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D6A" w:rsidRPr="00C82C2A" w:rsidRDefault="00764D6A" w:rsidP="00CE7611">
      <w:pPr>
        <w:spacing w:line="240" w:lineRule="auto"/>
        <w:rPr>
          <w:rFonts w:ascii="Times New Roman" w:hAnsi="Times New Roman" w:cs="Times New Roman"/>
        </w:rPr>
      </w:pPr>
    </w:p>
    <w:p w:rsidR="00140DEA" w:rsidRPr="00C06B4E" w:rsidRDefault="00140DEA" w:rsidP="000255EE">
      <w:pPr>
        <w:pStyle w:val="Nadpis10"/>
        <w:jc w:val="center"/>
        <w:rPr>
          <w:rStyle w:val="ListLabel1"/>
          <w:rFonts w:ascii="Times New Roman" w:hAnsi="Times New Roman" w:cs="Times New Roman"/>
          <w:color w:val="1F497D" w:themeColor="text2"/>
          <w:sz w:val="48"/>
          <w:szCs w:val="48"/>
        </w:rPr>
      </w:pPr>
      <w:bookmarkStart w:id="0" w:name="_Toc523900478"/>
      <w:bookmarkStart w:id="1" w:name="_Toc50491073"/>
      <w:bookmarkStart w:id="2" w:name="_Toc50499682"/>
      <w:bookmarkStart w:id="3" w:name="_Toc50529455"/>
      <w:bookmarkStart w:id="4" w:name="_Toc52143360"/>
      <w:bookmarkStart w:id="5" w:name="_Toc116814329"/>
      <w:bookmarkStart w:id="6" w:name="_Toc116851519"/>
      <w:r w:rsidRPr="00C06B4E">
        <w:rPr>
          <w:rStyle w:val="ListLabel1"/>
          <w:rFonts w:ascii="Times New Roman" w:hAnsi="Times New Roman" w:cs="Times New Roman"/>
          <w:color w:val="1F497D" w:themeColor="text2"/>
          <w:sz w:val="48"/>
          <w:szCs w:val="48"/>
        </w:rPr>
        <w:t xml:space="preserve">Projekt Místní akční plán rozvoje vzdělávání </w:t>
      </w:r>
      <w:r w:rsidR="00D95E35" w:rsidRPr="00C06B4E">
        <w:rPr>
          <w:rStyle w:val="ListLabel1"/>
          <w:rFonts w:ascii="Times New Roman" w:hAnsi="Times New Roman" w:cs="Times New Roman"/>
          <w:color w:val="1F497D" w:themeColor="text2"/>
          <w:sz w:val="48"/>
          <w:szCs w:val="48"/>
        </w:rPr>
        <w:t xml:space="preserve">II </w:t>
      </w:r>
      <w:r w:rsidRPr="00C06B4E">
        <w:rPr>
          <w:rStyle w:val="ListLabel1"/>
          <w:rFonts w:ascii="Times New Roman" w:hAnsi="Times New Roman" w:cs="Times New Roman"/>
          <w:color w:val="1F497D" w:themeColor="text2"/>
          <w:sz w:val="48"/>
          <w:szCs w:val="48"/>
        </w:rPr>
        <w:t>na území MČ Praha 10</w:t>
      </w:r>
      <w:bookmarkEnd w:id="0"/>
      <w:bookmarkEnd w:id="1"/>
      <w:bookmarkEnd w:id="2"/>
      <w:bookmarkEnd w:id="3"/>
      <w:bookmarkEnd w:id="4"/>
      <w:bookmarkEnd w:id="5"/>
      <w:bookmarkEnd w:id="6"/>
    </w:p>
    <w:p w:rsidR="00140DEA" w:rsidRPr="00C82C2A" w:rsidRDefault="00140DEA" w:rsidP="000255EE">
      <w:pPr>
        <w:jc w:val="center"/>
        <w:rPr>
          <w:rFonts w:ascii="Times New Roman" w:hAnsi="Times New Roman" w:cs="Times New Roman"/>
        </w:rPr>
      </w:pPr>
    </w:p>
    <w:p w:rsidR="00140DEA" w:rsidRPr="00C82C2A" w:rsidRDefault="00140DEA" w:rsidP="000255EE">
      <w:pPr>
        <w:jc w:val="center"/>
        <w:rPr>
          <w:rFonts w:ascii="Times New Roman" w:hAnsi="Times New Roman" w:cs="Times New Roman"/>
        </w:rPr>
      </w:pPr>
    </w:p>
    <w:p w:rsidR="000255EE" w:rsidRPr="00C82C2A" w:rsidRDefault="000255EE" w:rsidP="000255EE">
      <w:pPr>
        <w:jc w:val="center"/>
        <w:rPr>
          <w:rFonts w:ascii="Times New Roman" w:hAnsi="Times New Roman" w:cs="Times New Roman"/>
        </w:rPr>
      </w:pPr>
    </w:p>
    <w:p w:rsidR="00A205EB" w:rsidRPr="00C06B4E" w:rsidRDefault="00A205EB" w:rsidP="00A205EB">
      <w:pPr>
        <w:spacing w:line="240" w:lineRule="auto"/>
        <w:jc w:val="center"/>
        <w:rPr>
          <w:rStyle w:val="ListLabel1"/>
          <w:rFonts w:ascii="Times New Roman" w:eastAsiaTheme="majorEastAsia" w:hAnsi="Times New Roman" w:cs="Times New Roman"/>
          <w:sz w:val="40"/>
          <w:szCs w:val="40"/>
        </w:rPr>
      </w:pPr>
      <w:r w:rsidRPr="00C06B4E">
        <w:rPr>
          <w:rStyle w:val="ListLabel1"/>
          <w:rFonts w:ascii="Times New Roman" w:eastAsiaTheme="majorEastAsia" w:hAnsi="Times New Roman" w:cs="Times New Roman"/>
          <w:sz w:val="40"/>
          <w:szCs w:val="40"/>
        </w:rPr>
        <w:t>Registrační číslo</w:t>
      </w:r>
    </w:p>
    <w:p w:rsidR="000255EE" w:rsidRPr="00C06B4E" w:rsidRDefault="00D95E35" w:rsidP="000255EE">
      <w:pPr>
        <w:spacing w:line="240" w:lineRule="auto"/>
        <w:jc w:val="center"/>
        <w:rPr>
          <w:rFonts w:ascii="Times New Roman" w:hAnsi="Times New Roman" w:cs="Times New Roman"/>
        </w:rPr>
      </w:pPr>
      <w:r w:rsidRPr="00C06B4E">
        <w:rPr>
          <w:rStyle w:val="ListLabel1"/>
          <w:rFonts w:ascii="Times New Roman" w:eastAsiaTheme="majorEastAsia" w:hAnsi="Times New Roman" w:cs="Times New Roman"/>
          <w:sz w:val="40"/>
          <w:szCs w:val="40"/>
        </w:rPr>
        <w:t>CZ.02.3.68/0.0/0.0/17_047/0011050</w:t>
      </w:r>
    </w:p>
    <w:p w:rsidR="000255EE" w:rsidRPr="00C82C2A" w:rsidRDefault="000255EE" w:rsidP="000255EE">
      <w:pPr>
        <w:spacing w:line="240" w:lineRule="auto"/>
        <w:jc w:val="center"/>
        <w:rPr>
          <w:rFonts w:ascii="Times New Roman" w:hAnsi="Times New Roman" w:cs="Times New Roman"/>
        </w:rPr>
      </w:pPr>
    </w:p>
    <w:p w:rsidR="000255EE" w:rsidRPr="004E4860" w:rsidRDefault="004E4860" w:rsidP="000255EE">
      <w:pPr>
        <w:spacing w:line="240" w:lineRule="auto"/>
        <w:jc w:val="center"/>
        <w:rPr>
          <w:rFonts w:ascii="Times New Roman" w:hAnsi="Times New Roman" w:cs="Times New Roman"/>
          <w:sz w:val="32"/>
          <w:szCs w:val="32"/>
        </w:rPr>
      </w:pPr>
      <w:r w:rsidRPr="004E4860">
        <w:rPr>
          <w:rFonts w:ascii="Times New Roman" w:hAnsi="Times New Roman" w:cs="Times New Roman"/>
          <w:sz w:val="32"/>
          <w:szCs w:val="32"/>
          <w:highlight w:val="yellow"/>
        </w:rPr>
        <w:t xml:space="preserve">Prosinec </w:t>
      </w:r>
      <w:r w:rsidR="00B7609C" w:rsidRPr="004E4860">
        <w:rPr>
          <w:rFonts w:ascii="Times New Roman" w:hAnsi="Times New Roman" w:cs="Times New Roman"/>
          <w:sz w:val="32"/>
          <w:szCs w:val="32"/>
          <w:highlight w:val="yellow"/>
        </w:rPr>
        <w:t>2022</w:t>
      </w:r>
    </w:p>
    <w:p w:rsidR="000255EE" w:rsidRPr="00C82C2A" w:rsidRDefault="000255EE" w:rsidP="000255EE">
      <w:pPr>
        <w:spacing w:line="240" w:lineRule="auto"/>
        <w:jc w:val="center"/>
        <w:rPr>
          <w:rFonts w:ascii="Times New Roman" w:hAnsi="Times New Roman" w:cs="Times New Roman"/>
        </w:rPr>
      </w:pPr>
    </w:p>
    <w:p w:rsidR="000255EE" w:rsidRPr="00C82C2A" w:rsidRDefault="000255EE" w:rsidP="000255EE">
      <w:pPr>
        <w:spacing w:line="240" w:lineRule="auto"/>
        <w:jc w:val="center"/>
        <w:rPr>
          <w:rFonts w:ascii="Times New Roman" w:hAnsi="Times New Roman" w:cs="Times New Roman"/>
        </w:rPr>
      </w:pPr>
    </w:p>
    <w:p w:rsidR="000255EE" w:rsidRPr="00C82C2A" w:rsidRDefault="000255EE" w:rsidP="000255EE">
      <w:pPr>
        <w:spacing w:line="240" w:lineRule="auto"/>
        <w:jc w:val="center"/>
        <w:rPr>
          <w:rFonts w:ascii="Times New Roman" w:hAnsi="Times New Roman" w:cs="Times New Roman"/>
        </w:rPr>
      </w:pPr>
    </w:p>
    <w:p w:rsidR="000255EE" w:rsidRPr="00C06B4E" w:rsidRDefault="000255EE" w:rsidP="000255EE">
      <w:pPr>
        <w:spacing w:line="240" w:lineRule="auto"/>
        <w:jc w:val="center"/>
        <w:rPr>
          <w:rStyle w:val="ListLabel1"/>
          <w:rFonts w:ascii="Times New Roman" w:eastAsiaTheme="majorEastAsia" w:hAnsi="Times New Roman" w:cs="Times New Roman"/>
          <w:b/>
          <w:bCs/>
          <w:color w:val="000000" w:themeColor="text1"/>
          <w:sz w:val="48"/>
          <w:szCs w:val="48"/>
        </w:rPr>
      </w:pPr>
      <w:r w:rsidRPr="00C06B4E">
        <w:rPr>
          <w:rStyle w:val="ListLabel1"/>
          <w:rFonts w:ascii="Times New Roman" w:eastAsiaTheme="majorEastAsia" w:hAnsi="Times New Roman" w:cs="Times New Roman"/>
          <w:b/>
          <w:bCs/>
          <w:color w:val="000000" w:themeColor="text1"/>
          <w:sz w:val="48"/>
          <w:szCs w:val="48"/>
        </w:rPr>
        <w:t>Městská část Praha 10, Vršovická 1429/68, 101 00 Praha 10</w:t>
      </w:r>
    </w:p>
    <w:p w:rsidR="00764D6A" w:rsidRPr="00C82C2A" w:rsidRDefault="00764D6A" w:rsidP="00CE7611">
      <w:pPr>
        <w:spacing w:line="240" w:lineRule="auto"/>
        <w:rPr>
          <w:rFonts w:ascii="Times New Roman" w:hAnsi="Times New Roman" w:cs="Times New Roman"/>
        </w:rPr>
      </w:pPr>
    </w:p>
    <w:p w:rsidR="00764D6A" w:rsidRPr="00C82C2A" w:rsidRDefault="00764D6A" w:rsidP="00CE7611">
      <w:pPr>
        <w:spacing w:line="240" w:lineRule="auto"/>
        <w:rPr>
          <w:rFonts w:ascii="Times New Roman" w:hAnsi="Times New Roman" w:cs="Times New Roman"/>
        </w:rPr>
      </w:pPr>
    </w:p>
    <w:p w:rsidR="00764D6A" w:rsidRPr="00C82C2A" w:rsidRDefault="00764D6A" w:rsidP="00CE7611">
      <w:pPr>
        <w:spacing w:line="240" w:lineRule="auto"/>
        <w:rPr>
          <w:rFonts w:ascii="Times New Roman" w:hAnsi="Times New Roman" w:cs="Times New Roman"/>
        </w:rPr>
      </w:pPr>
    </w:p>
    <w:p w:rsidR="00B260E8" w:rsidRPr="00C82C2A" w:rsidRDefault="00B260E8" w:rsidP="00CE7611">
      <w:pPr>
        <w:spacing w:line="240" w:lineRule="auto"/>
        <w:rPr>
          <w:rFonts w:ascii="Times New Roman" w:hAnsi="Times New Roman" w:cs="Times New Roman"/>
        </w:rPr>
      </w:pPr>
    </w:p>
    <w:p w:rsidR="00B260E8" w:rsidRPr="00C82C2A" w:rsidRDefault="00B260E8" w:rsidP="00CE7611">
      <w:pPr>
        <w:spacing w:line="240" w:lineRule="auto"/>
        <w:rPr>
          <w:rFonts w:ascii="Times New Roman" w:hAnsi="Times New Roman" w:cs="Times New Roman"/>
        </w:rPr>
      </w:pPr>
    </w:p>
    <w:p w:rsidR="00B260E8" w:rsidRPr="00C82C2A" w:rsidRDefault="00B260E8" w:rsidP="00CE7611">
      <w:pPr>
        <w:spacing w:line="240" w:lineRule="auto"/>
        <w:rPr>
          <w:rFonts w:ascii="Times New Roman" w:hAnsi="Times New Roman" w:cs="Times New Roman"/>
        </w:rPr>
      </w:pPr>
    </w:p>
    <w:p w:rsidR="00140DEA" w:rsidRPr="00C82C2A" w:rsidRDefault="00140DEA" w:rsidP="00CE7611">
      <w:pPr>
        <w:spacing w:line="240" w:lineRule="auto"/>
        <w:rPr>
          <w:rFonts w:ascii="Times New Roman" w:hAnsi="Times New Roman" w:cs="Times New Roman"/>
        </w:rPr>
        <w:sectPr w:rsidR="00140DEA" w:rsidRPr="00C82C2A" w:rsidSect="00E8558D">
          <w:headerReference w:type="default" r:id="rId8"/>
          <w:footerReference w:type="default" r:id="rId9"/>
          <w:headerReference w:type="first" r:id="rId10"/>
          <w:pgSz w:w="11906" w:h="16838"/>
          <w:pgMar w:top="1418" w:right="1418" w:bottom="1418" w:left="1418" w:header="709" w:footer="709" w:gutter="0"/>
          <w:cols w:space="708"/>
          <w:docGrid w:linePitch="360"/>
        </w:sectPr>
      </w:pPr>
    </w:p>
    <w:p w:rsidR="00F30429" w:rsidRPr="00F30429" w:rsidRDefault="00F30429">
      <w:pPr>
        <w:pStyle w:val="Obsah1"/>
        <w:rPr>
          <w:rFonts w:cs="Times New Roman"/>
          <w:color w:val="4F81BD" w:themeColor="accent1"/>
          <w:sz w:val="36"/>
          <w:szCs w:val="36"/>
        </w:rPr>
      </w:pPr>
      <w:r w:rsidRPr="00F30429">
        <w:rPr>
          <w:rFonts w:cs="Times New Roman"/>
          <w:color w:val="4F81BD" w:themeColor="accent1"/>
          <w:sz w:val="36"/>
          <w:szCs w:val="36"/>
        </w:rPr>
        <w:lastRenderedPageBreak/>
        <w:t>Obsah</w:t>
      </w:r>
      <w:r>
        <w:rPr>
          <w:rFonts w:cs="Times New Roman"/>
          <w:color w:val="4F81BD" w:themeColor="accent1"/>
          <w:sz w:val="36"/>
          <w:szCs w:val="36"/>
        </w:rPr>
        <w:t>:</w:t>
      </w:r>
    </w:p>
    <w:p w:rsidR="00F30429" w:rsidRDefault="00E75048">
      <w:pPr>
        <w:pStyle w:val="Obsah1"/>
        <w:rPr>
          <w:rFonts w:asciiTheme="minorHAnsi" w:hAnsiTheme="minorHAnsi" w:cstheme="minorBidi"/>
        </w:rPr>
      </w:pPr>
      <w:r>
        <w:rPr>
          <w:rFonts w:cs="Times New Roman"/>
        </w:rPr>
        <w:fldChar w:fldCharType="begin"/>
      </w:r>
      <w:r w:rsidR="003F094F">
        <w:rPr>
          <w:rFonts w:cs="Times New Roman"/>
        </w:rPr>
        <w:instrText xml:space="preserve"> TOC \o "1-7" \h \z \u </w:instrText>
      </w:r>
      <w:r>
        <w:rPr>
          <w:rFonts w:cs="Times New Roman"/>
        </w:rPr>
        <w:fldChar w:fldCharType="separate"/>
      </w:r>
    </w:p>
    <w:p w:rsidR="00F30429" w:rsidRPr="0012382D" w:rsidRDefault="00E75048" w:rsidP="0012382D">
      <w:pPr>
        <w:pStyle w:val="Obsah2"/>
        <w:rPr>
          <w:rStyle w:val="Hypertextovodkaz"/>
          <w:b/>
          <w:bCs/>
        </w:rPr>
      </w:pPr>
      <w:hyperlink w:anchor="_Toc116851520" w:history="1">
        <w:r w:rsidR="00F30429" w:rsidRPr="0012382D">
          <w:rPr>
            <w:rStyle w:val="Hypertextovodkaz"/>
            <w:b/>
            <w:bCs/>
          </w:rPr>
          <w:t>Úvod</w:t>
        </w:r>
        <w:r w:rsidR="00F30429" w:rsidRPr="0012382D">
          <w:rPr>
            <w:webHidden/>
          </w:rPr>
          <w:tab/>
        </w:r>
        <w:r w:rsidRPr="0012382D">
          <w:rPr>
            <w:webHidden/>
          </w:rPr>
          <w:fldChar w:fldCharType="begin"/>
        </w:r>
        <w:r w:rsidR="00F30429" w:rsidRPr="0012382D">
          <w:rPr>
            <w:webHidden/>
          </w:rPr>
          <w:instrText xml:space="preserve"> PAGEREF _Toc116851520 \h </w:instrText>
        </w:r>
        <w:r w:rsidRPr="0012382D">
          <w:rPr>
            <w:webHidden/>
          </w:rPr>
        </w:r>
        <w:r w:rsidRPr="0012382D">
          <w:rPr>
            <w:webHidden/>
          </w:rPr>
          <w:fldChar w:fldCharType="separate"/>
        </w:r>
        <w:r w:rsidR="004A58EC" w:rsidRPr="0012382D">
          <w:rPr>
            <w:webHidden/>
          </w:rPr>
          <w:t>9</w:t>
        </w:r>
        <w:r w:rsidRPr="0012382D">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21" w:history="1">
        <w:r w:rsidR="00F30429" w:rsidRPr="0012382D">
          <w:rPr>
            <w:rStyle w:val="Hypertextovodkaz"/>
          </w:rPr>
          <w:t>Úvodní slovo</w:t>
        </w:r>
        <w:r w:rsidR="00F30429" w:rsidRPr="0012382D">
          <w:rPr>
            <w:webHidden/>
          </w:rPr>
          <w:tab/>
        </w:r>
        <w:r w:rsidRPr="0012382D">
          <w:rPr>
            <w:webHidden/>
          </w:rPr>
          <w:fldChar w:fldCharType="begin"/>
        </w:r>
        <w:r w:rsidR="00F30429" w:rsidRPr="0012382D">
          <w:rPr>
            <w:webHidden/>
          </w:rPr>
          <w:instrText xml:space="preserve"> PAGEREF _Toc116851521 \h </w:instrText>
        </w:r>
        <w:r w:rsidRPr="0012382D">
          <w:rPr>
            <w:webHidden/>
          </w:rPr>
        </w:r>
        <w:r w:rsidRPr="0012382D">
          <w:rPr>
            <w:webHidden/>
          </w:rPr>
          <w:fldChar w:fldCharType="separate"/>
        </w:r>
        <w:r w:rsidR="004A58EC" w:rsidRPr="0012382D">
          <w:rPr>
            <w:webHidden/>
          </w:rPr>
          <w:t>10</w:t>
        </w:r>
        <w:r w:rsidRPr="0012382D">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22" w:history="1">
        <w:r w:rsidR="00F30429" w:rsidRPr="0012382D">
          <w:rPr>
            <w:rStyle w:val="Hypertextovodkaz"/>
          </w:rPr>
          <w:t>1.</w:t>
        </w:r>
        <w:r w:rsidR="00F30429" w:rsidRPr="0012382D">
          <w:rPr>
            <w:rFonts w:asciiTheme="minorHAnsi" w:eastAsiaTheme="minorEastAsia" w:hAnsiTheme="minorHAnsi" w:cstheme="minorBidi"/>
            <w:sz w:val="22"/>
            <w:szCs w:val="22"/>
          </w:rPr>
          <w:tab/>
        </w:r>
        <w:r w:rsidR="00F30429" w:rsidRPr="0012382D">
          <w:rPr>
            <w:rStyle w:val="Hypertextovodkaz"/>
          </w:rPr>
          <w:t>Manažerský souhrn</w:t>
        </w:r>
        <w:r w:rsidR="00F30429" w:rsidRPr="0012382D">
          <w:rPr>
            <w:webHidden/>
          </w:rPr>
          <w:tab/>
        </w:r>
        <w:r w:rsidRPr="0012382D">
          <w:rPr>
            <w:webHidden/>
          </w:rPr>
          <w:fldChar w:fldCharType="begin"/>
        </w:r>
        <w:r w:rsidR="00F30429" w:rsidRPr="0012382D">
          <w:rPr>
            <w:webHidden/>
          </w:rPr>
          <w:instrText xml:space="preserve"> PAGEREF _Toc116851522 \h </w:instrText>
        </w:r>
        <w:r w:rsidRPr="0012382D">
          <w:rPr>
            <w:webHidden/>
          </w:rPr>
        </w:r>
        <w:r w:rsidRPr="0012382D">
          <w:rPr>
            <w:webHidden/>
          </w:rPr>
          <w:fldChar w:fldCharType="separate"/>
        </w:r>
        <w:r w:rsidR="004A58EC" w:rsidRPr="0012382D">
          <w:rPr>
            <w:webHidden/>
          </w:rPr>
          <w:t>11</w:t>
        </w:r>
        <w:r w:rsidRPr="0012382D">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23" w:history="1">
        <w:r w:rsidR="00F30429" w:rsidRPr="0012382D">
          <w:rPr>
            <w:rStyle w:val="Hypertextovodkaz"/>
          </w:rPr>
          <w:t>2.</w:t>
        </w:r>
        <w:r w:rsidR="00F30429" w:rsidRPr="0012382D">
          <w:rPr>
            <w:rFonts w:asciiTheme="minorHAnsi" w:eastAsiaTheme="minorEastAsia" w:hAnsiTheme="minorHAnsi" w:cstheme="minorBidi"/>
            <w:sz w:val="22"/>
            <w:szCs w:val="22"/>
          </w:rPr>
          <w:tab/>
        </w:r>
        <w:r w:rsidR="00F30429" w:rsidRPr="0012382D">
          <w:rPr>
            <w:rStyle w:val="Hypertextovodkaz"/>
          </w:rPr>
          <w:t>Shrnutí klíčových poznatků analytické části MAP</w:t>
        </w:r>
        <w:r w:rsidR="00F30429" w:rsidRPr="0012382D">
          <w:rPr>
            <w:webHidden/>
          </w:rPr>
          <w:tab/>
        </w:r>
        <w:r w:rsidRPr="0012382D">
          <w:rPr>
            <w:webHidden/>
          </w:rPr>
          <w:fldChar w:fldCharType="begin"/>
        </w:r>
        <w:r w:rsidR="00F30429" w:rsidRPr="0012382D">
          <w:rPr>
            <w:webHidden/>
          </w:rPr>
          <w:instrText xml:space="preserve"> PAGEREF _Toc116851523 \h </w:instrText>
        </w:r>
        <w:r w:rsidRPr="0012382D">
          <w:rPr>
            <w:webHidden/>
          </w:rPr>
        </w:r>
        <w:r w:rsidRPr="0012382D">
          <w:rPr>
            <w:webHidden/>
          </w:rPr>
          <w:fldChar w:fldCharType="separate"/>
        </w:r>
        <w:r w:rsidR="004A58EC" w:rsidRPr="0012382D">
          <w:rPr>
            <w:webHidden/>
          </w:rPr>
          <w:t>12</w:t>
        </w:r>
        <w:r w:rsidRPr="0012382D">
          <w:rPr>
            <w:webHidden/>
          </w:rPr>
          <w:fldChar w:fldCharType="end"/>
        </w:r>
      </w:hyperlink>
    </w:p>
    <w:p w:rsidR="00F30429" w:rsidRDefault="00E75048">
      <w:pPr>
        <w:pStyle w:val="Obsah3"/>
        <w:tabs>
          <w:tab w:val="right" w:leader="dot" w:pos="9060"/>
        </w:tabs>
        <w:rPr>
          <w:noProof/>
          <w:lang w:eastAsia="cs-CZ"/>
        </w:rPr>
      </w:pPr>
      <w:hyperlink w:anchor="_Toc116851524" w:history="1">
        <w:r w:rsidR="00F30429" w:rsidRPr="008A07D8">
          <w:rPr>
            <w:rStyle w:val="Hypertextovodkaz"/>
            <w:rFonts w:asciiTheme="majorHAnsi" w:eastAsiaTheme="majorEastAsia" w:hAnsiTheme="majorHAnsi" w:cstheme="majorBidi"/>
            <w:i/>
            <w:iCs/>
            <w:noProof/>
            <w:lang w:eastAsia="en-US"/>
          </w:rPr>
          <w:t>2.1 Analýza existujících strategických záměrů a dokumentů v území majících souvislost s oblastí vzdělávání</w:t>
        </w:r>
        <w:r w:rsidR="00F30429">
          <w:rPr>
            <w:noProof/>
            <w:webHidden/>
          </w:rPr>
          <w:tab/>
        </w:r>
        <w:r>
          <w:rPr>
            <w:noProof/>
            <w:webHidden/>
          </w:rPr>
          <w:fldChar w:fldCharType="begin"/>
        </w:r>
        <w:r w:rsidR="00F30429">
          <w:rPr>
            <w:noProof/>
            <w:webHidden/>
          </w:rPr>
          <w:instrText xml:space="preserve"> PAGEREF _Toc116851524 \h </w:instrText>
        </w:r>
        <w:r>
          <w:rPr>
            <w:noProof/>
            <w:webHidden/>
          </w:rPr>
        </w:r>
        <w:r>
          <w:rPr>
            <w:noProof/>
            <w:webHidden/>
          </w:rPr>
          <w:fldChar w:fldCharType="separate"/>
        </w:r>
        <w:r w:rsidR="004A58EC">
          <w:rPr>
            <w:noProof/>
            <w:webHidden/>
          </w:rPr>
          <w:t>12</w:t>
        </w:r>
        <w:r>
          <w:rPr>
            <w:noProof/>
            <w:webHidden/>
          </w:rPr>
          <w:fldChar w:fldCharType="end"/>
        </w:r>
      </w:hyperlink>
    </w:p>
    <w:p w:rsidR="00F30429" w:rsidRDefault="00E75048">
      <w:pPr>
        <w:pStyle w:val="Obsah3"/>
        <w:tabs>
          <w:tab w:val="right" w:leader="dot" w:pos="9060"/>
        </w:tabs>
        <w:rPr>
          <w:noProof/>
          <w:lang w:eastAsia="cs-CZ"/>
        </w:rPr>
      </w:pPr>
      <w:hyperlink w:anchor="_Toc116851525" w:history="1">
        <w:r w:rsidR="00F30429" w:rsidRPr="008A07D8">
          <w:rPr>
            <w:rStyle w:val="Hypertextovodkaz"/>
            <w:rFonts w:asciiTheme="majorHAnsi" w:eastAsiaTheme="majorEastAsia" w:hAnsiTheme="majorHAnsi" w:cstheme="majorBidi"/>
            <w:i/>
            <w:iCs/>
            <w:noProof/>
            <w:lang w:eastAsia="en-US"/>
          </w:rPr>
          <w:t>2.2 Předškolní vzdělávání</w:t>
        </w:r>
        <w:r w:rsidR="00F30429">
          <w:rPr>
            <w:noProof/>
            <w:webHidden/>
          </w:rPr>
          <w:tab/>
        </w:r>
        <w:r>
          <w:rPr>
            <w:noProof/>
            <w:webHidden/>
          </w:rPr>
          <w:fldChar w:fldCharType="begin"/>
        </w:r>
        <w:r w:rsidR="00F30429">
          <w:rPr>
            <w:noProof/>
            <w:webHidden/>
          </w:rPr>
          <w:instrText xml:space="preserve"> PAGEREF _Toc116851525 \h </w:instrText>
        </w:r>
        <w:r>
          <w:rPr>
            <w:noProof/>
            <w:webHidden/>
          </w:rPr>
        </w:r>
        <w:r>
          <w:rPr>
            <w:noProof/>
            <w:webHidden/>
          </w:rPr>
          <w:fldChar w:fldCharType="separate"/>
        </w:r>
        <w:r w:rsidR="004A58EC">
          <w:rPr>
            <w:noProof/>
            <w:webHidden/>
          </w:rPr>
          <w:t>13</w:t>
        </w:r>
        <w:r>
          <w:rPr>
            <w:noProof/>
            <w:webHidden/>
          </w:rPr>
          <w:fldChar w:fldCharType="end"/>
        </w:r>
      </w:hyperlink>
    </w:p>
    <w:p w:rsidR="00F30429" w:rsidRDefault="00E75048">
      <w:pPr>
        <w:pStyle w:val="Obsah3"/>
        <w:tabs>
          <w:tab w:val="right" w:leader="dot" w:pos="9060"/>
        </w:tabs>
        <w:rPr>
          <w:noProof/>
          <w:lang w:eastAsia="cs-CZ"/>
        </w:rPr>
      </w:pPr>
      <w:hyperlink w:anchor="_Toc116851526" w:history="1">
        <w:r w:rsidR="00F30429" w:rsidRPr="008A07D8">
          <w:rPr>
            <w:rStyle w:val="Hypertextovodkaz"/>
            <w:rFonts w:asciiTheme="majorHAnsi" w:eastAsiaTheme="majorEastAsia" w:hAnsiTheme="majorHAnsi" w:cstheme="majorBidi"/>
            <w:i/>
            <w:iCs/>
            <w:noProof/>
            <w:lang w:eastAsia="en-US"/>
          </w:rPr>
          <w:t>2.3 Základní vzdělávání</w:t>
        </w:r>
        <w:r w:rsidR="00F30429">
          <w:rPr>
            <w:noProof/>
            <w:webHidden/>
          </w:rPr>
          <w:tab/>
        </w:r>
        <w:r>
          <w:rPr>
            <w:noProof/>
            <w:webHidden/>
          </w:rPr>
          <w:fldChar w:fldCharType="begin"/>
        </w:r>
        <w:r w:rsidR="00F30429">
          <w:rPr>
            <w:noProof/>
            <w:webHidden/>
          </w:rPr>
          <w:instrText xml:space="preserve"> PAGEREF _Toc116851526 \h </w:instrText>
        </w:r>
        <w:r>
          <w:rPr>
            <w:noProof/>
            <w:webHidden/>
          </w:rPr>
        </w:r>
        <w:r>
          <w:rPr>
            <w:noProof/>
            <w:webHidden/>
          </w:rPr>
          <w:fldChar w:fldCharType="separate"/>
        </w:r>
        <w:r w:rsidR="004A58EC">
          <w:rPr>
            <w:noProof/>
            <w:webHidden/>
          </w:rPr>
          <w:t>14</w:t>
        </w:r>
        <w:r>
          <w:rPr>
            <w:noProof/>
            <w:webHidden/>
          </w:rPr>
          <w:fldChar w:fldCharType="end"/>
        </w:r>
      </w:hyperlink>
    </w:p>
    <w:p w:rsidR="00F30429" w:rsidRPr="0012382D" w:rsidRDefault="00E75048" w:rsidP="0012382D">
      <w:pPr>
        <w:pStyle w:val="Obsah2"/>
        <w:rPr>
          <w:rStyle w:val="Hypertextovodkaz"/>
        </w:rPr>
      </w:pPr>
      <w:hyperlink w:anchor="_Toc116851527" w:history="1">
        <w:r w:rsidR="00F30429" w:rsidRPr="0012382D">
          <w:rPr>
            <w:rStyle w:val="Hypertextovodkaz"/>
          </w:rPr>
          <w:t>3.</w:t>
        </w:r>
        <w:r w:rsidR="00F30429" w:rsidRPr="0012382D">
          <w:rPr>
            <w:rFonts w:asciiTheme="minorHAnsi" w:eastAsiaTheme="minorEastAsia" w:hAnsiTheme="minorHAnsi" w:cstheme="minorBidi"/>
            <w:sz w:val="22"/>
            <w:szCs w:val="22"/>
          </w:rPr>
          <w:tab/>
        </w:r>
        <w:r w:rsidR="00F30429" w:rsidRPr="0012382D">
          <w:rPr>
            <w:rStyle w:val="Hypertextovodkaz"/>
          </w:rPr>
          <w:t>Hlavní závěry, výstupy a výsledky projektu</w:t>
        </w:r>
        <w:r w:rsidR="00F30429" w:rsidRPr="0012382D">
          <w:rPr>
            <w:webHidden/>
          </w:rPr>
          <w:tab/>
        </w:r>
        <w:r w:rsidRPr="0012382D">
          <w:rPr>
            <w:webHidden/>
          </w:rPr>
          <w:fldChar w:fldCharType="begin"/>
        </w:r>
        <w:r w:rsidR="00F30429" w:rsidRPr="0012382D">
          <w:rPr>
            <w:webHidden/>
          </w:rPr>
          <w:instrText xml:space="preserve"> PAGEREF _Toc116851527 \h </w:instrText>
        </w:r>
        <w:r w:rsidRPr="0012382D">
          <w:rPr>
            <w:webHidden/>
          </w:rPr>
        </w:r>
        <w:r w:rsidRPr="0012382D">
          <w:rPr>
            <w:webHidden/>
          </w:rPr>
          <w:fldChar w:fldCharType="separate"/>
        </w:r>
        <w:r w:rsidR="004A58EC" w:rsidRPr="0012382D">
          <w:rPr>
            <w:webHidden/>
          </w:rPr>
          <w:t>15</w:t>
        </w:r>
        <w:r w:rsidRPr="0012382D">
          <w:rPr>
            <w:webHidden/>
          </w:rPr>
          <w:fldChar w:fldCharType="end"/>
        </w:r>
      </w:hyperlink>
    </w:p>
    <w:p w:rsidR="00F30429" w:rsidRPr="00F30429" w:rsidRDefault="00F30429" w:rsidP="00F30429">
      <w:pPr>
        <w:rPr>
          <w:noProof/>
          <w:lang w:eastAsia="en-US"/>
        </w:rPr>
      </w:pPr>
    </w:p>
    <w:p w:rsidR="00F30429" w:rsidRDefault="00E75048" w:rsidP="0012382D">
      <w:pPr>
        <w:pStyle w:val="Obsah2"/>
        <w:rPr>
          <w:rFonts w:asciiTheme="minorHAnsi" w:eastAsiaTheme="minorEastAsia" w:hAnsiTheme="minorHAnsi" w:cstheme="minorBidi"/>
          <w:b/>
          <w:bCs/>
          <w:sz w:val="22"/>
          <w:szCs w:val="22"/>
        </w:rPr>
      </w:pPr>
      <w:hyperlink w:anchor="_Toc116851528" w:history="1">
        <w:r w:rsidR="00F30429" w:rsidRPr="008A07D8">
          <w:rPr>
            <w:rStyle w:val="Hypertextovodkaz"/>
            <w:b/>
          </w:rPr>
          <w:t>Řízení procesu MAP</w:t>
        </w:r>
        <w:r w:rsidR="00F30429">
          <w:rPr>
            <w:webHidden/>
          </w:rPr>
          <w:tab/>
        </w:r>
        <w:r>
          <w:rPr>
            <w:webHidden/>
          </w:rPr>
          <w:fldChar w:fldCharType="begin"/>
        </w:r>
        <w:r w:rsidR="00F30429">
          <w:rPr>
            <w:webHidden/>
          </w:rPr>
          <w:instrText xml:space="preserve"> PAGEREF _Toc116851528 \h </w:instrText>
        </w:r>
        <w:r>
          <w:rPr>
            <w:webHidden/>
          </w:rPr>
        </w:r>
        <w:r>
          <w:rPr>
            <w:webHidden/>
          </w:rPr>
          <w:fldChar w:fldCharType="separate"/>
        </w:r>
        <w:r w:rsidR="004A58EC">
          <w:rPr>
            <w:webHidden/>
          </w:rPr>
          <w:t>17</w:t>
        </w:r>
        <w:r>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29" w:history="1">
        <w:r w:rsidR="00F30429" w:rsidRPr="0012382D">
          <w:rPr>
            <w:rStyle w:val="Hypertextovodkaz"/>
          </w:rPr>
          <w:t>1.</w:t>
        </w:r>
        <w:r w:rsidR="00F30429" w:rsidRPr="0012382D">
          <w:rPr>
            <w:rFonts w:asciiTheme="minorHAnsi" w:eastAsiaTheme="minorEastAsia" w:hAnsiTheme="minorHAnsi" w:cstheme="minorBidi"/>
            <w:sz w:val="22"/>
            <w:szCs w:val="22"/>
          </w:rPr>
          <w:tab/>
        </w:r>
        <w:r w:rsidR="00F30429" w:rsidRPr="0012382D">
          <w:rPr>
            <w:rStyle w:val="Hypertextovodkaz"/>
          </w:rPr>
          <w:t>Organizační struktura a řízení procesu tvorby MAP</w:t>
        </w:r>
        <w:r w:rsidR="00F30429" w:rsidRPr="0012382D">
          <w:rPr>
            <w:webHidden/>
          </w:rPr>
          <w:tab/>
        </w:r>
        <w:r w:rsidRPr="0012382D">
          <w:rPr>
            <w:webHidden/>
          </w:rPr>
          <w:fldChar w:fldCharType="begin"/>
        </w:r>
        <w:r w:rsidR="00F30429" w:rsidRPr="0012382D">
          <w:rPr>
            <w:webHidden/>
          </w:rPr>
          <w:instrText xml:space="preserve"> PAGEREF _Toc116851529 \h </w:instrText>
        </w:r>
        <w:r w:rsidRPr="0012382D">
          <w:rPr>
            <w:webHidden/>
          </w:rPr>
        </w:r>
        <w:r w:rsidRPr="0012382D">
          <w:rPr>
            <w:webHidden/>
          </w:rPr>
          <w:fldChar w:fldCharType="separate"/>
        </w:r>
        <w:r w:rsidR="004A58EC" w:rsidRPr="0012382D">
          <w:rPr>
            <w:webHidden/>
          </w:rPr>
          <w:t>18</w:t>
        </w:r>
        <w:r w:rsidRPr="0012382D">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30" w:history="1">
        <w:r w:rsidR="00F30429" w:rsidRPr="0012382D">
          <w:rPr>
            <w:rStyle w:val="Hypertextovodkaz"/>
          </w:rPr>
          <w:t>2.</w:t>
        </w:r>
        <w:r w:rsidR="00F30429" w:rsidRPr="0012382D">
          <w:rPr>
            <w:rFonts w:asciiTheme="minorHAnsi" w:eastAsiaTheme="minorEastAsia" w:hAnsiTheme="minorHAnsi" w:cstheme="minorBidi"/>
            <w:sz w:val="22"/>
            <w:szCs w:val="22"/>
          </w:rPr>
          <w:tab/>
        </w:r>
        <w:r w:rsidR="00F30429" w:rsidRPr="0012382D">
          <w:rPr>
            <w:rStyle w:val="Hypertextovodkaz"/>
          </w:rPr>
          <w:t>Aktualizované složení Řídícího výboru, jeho Statut a Jednací řád, složení realizačního týmu projektu</w:t>
        </w:r>
        <w:r w:rsidR="00F30429" w:rsidRPr="0012382D">
          <w:rPr>
            <w:webHidden/>
          </w:rPr>
          <w:tab/>
        </w:r>
        <w:r w:rsidRPr="0012382D">
          <w:rPr>
            <w:webHidden/>
          </w:rPr>
          <w:fldChar w:fldCharType="begin"/>
        </w:r>
        <w:r w:rsidR="00F30429" w:rsidRPr="0012382D">
          <w:rPr>
            <w:webHidden/>
          </w:rPr>
          <w:instrText xml:space="preserve"> PAGEREF _Toc116851530 \h </w:instrText>
        </w:r>
        <w:r w:rsidRPr="0012382D">
          <w:rPr>
            <w:webHidden/>
          </w:rPr>
        </w:r>
        <w:r w:rsidRPr="0012382D">
          <w:rPr>
            <w:webHidden/>
          </w:rPr>
          <w:fldChar w:fldCharType="separate"/>
        </w:r>
        <w:r w:rsidR="004A58EC" w:rsidRPr="0012382D">
          <w:rPr>
            <w:webHidden/>
          </w:rPr>
          <w:t>18</w:t>
        </w:r>
        <w:r w:rsidRPr="0012382D">
          <w:rPr>
            <w:webHidden/>
          </w:rPr>
          <w:fldChar w:fldCharType="end"/>
        </w:r>
      </w:hyperlink>
    </w:p>
    <w:p w:rsidR="00F30429" w:rsidRDefault="00E75048">
      <w:pPr>
        <w:pStyle w:val="Obsah3"/>
        <w:tabs>
          <w:tab w:val="right" w:leader="dot" w:pos="9060"/>
        </w:tabs>
        <w:rPr>
          <w:noProof/>
          <w:lang w:eastAsia="cs-CZ"/>
        </w:rPr>
      </w:pPr>
      <w:hyperlink w:anchor="_Toc116851531" w:history="1">
        <w:r w:rsidR="00F30429" w:rsidRPr="008A07D8">
          <w:rPr>
            <w:rStyle w:val="Hypertextovodkaz"/>
            <w:rFonts w:asciiTheme="majorHAnsi" w:eastAsiaTheme="majorEastAsia" w:hAnsiTheme="majorHAnsi" w:cstheme="majorBidi"/>
            <w:i/>
            <w:iCs/>
            <w:noProof/>
            <w:lang w:eastAsia="en-US"/>
          </w:rPr>
          <w:t xml:space="preserve">2.1 Aktualizovaný seznam členů Řídícího výboru ke dni </w:t>
        </w:r>
        <w:r w:rsidR="00F30429" w:rsidRPr="008A07D8">
          <w:rPr>
            <w:rStyle w:val="Hypertextovodkaz"/>
            <w:rFonts w:asciiTheme="majorHAnsi" w:eastAsiaTheme="majorEastAsia" w:hAnsiTheme="majorHAnsi" w:cstheme="majorBidi"/>
            <w:i/>
            <w:iCs/>
            <w:noProof/>
            <w:highlight w:val="red"/>
            <w:lang w:eastAsia="en-US"/>
          </w:rPr>
          <w:t>30. 9. 2022</w:t>
        </w:r>
        <w:r w:rsidR="00F30429">
          <w:rPr>
            <w:noProof/>
            <w:webHidden/>
          </w:rPr>
          <w:tab/>
        </w:r>
        <w:r>
          <w:rPr>
            <w:noProof/>
            <w:webHidden/>
          </w:rPr>
          <w:fldChar w:fldCharType="begin"/>
        </w:r>
        <w:r w:rsidR="00F30429">
          <w:rPr>
            <w:noProof/>
            <w:webHidden/>
          </w:rPr>
          <w:instrText xml:space="preserve"> PAGEREF _Toc116851531 \h </w:instrText>
        </w:r>
        <w:r>
          <w:rPr>
            <w:noProof/>
            <w:webHidden/>
          </w:rPr>
        </w:r>
        <w:r>
          <w:rPr>
            <w:noProof/>
            <w:webHidden/>
          </w:rPr>
          <w:fldChar w:fldCharType="separate"/>
        </w:r>
        <w:r w:rsidR="004A58EC">
          <w:rPr>
            <w:noProof/>
            <w:webHidden/>
          </w:rPr>
          <w:t>18</w:t>
        </w:r>
        <w:r>
          <w:rPr>
            <w:noProof/>
            <w:webHidden/>
          </w:rPr>
          <w:fldChar w:fldCharType="end"/>
        </w:r>
      </w:hyperlink>
    </w:p>
    <w:p w:rsidR="00F30429" w:rsidRDefault="00E75048">
      <w:pPr>
        <w:pStyle w:val="Obsah3"/>
        <w:tabs>
          <w:tab w:val="right" w:leader="dot" w:pos="9060"/>
        </w:tabs>
        <w:rPr>
          <w:rStyle w:val="Hypertextovodkaz"/>
          <w:noProof/>
        </w:rPr>
      </w:pPr>
      <w:hyperlink w:anchor="_Toc116851532" w:history="1">
        <w:r w:rsidR="00F30429" w:rsidRPr="008A07D8">
          <w:rPr>
            <w:rStyle w:val="Hypertextovodkaz"/>
            <w:rFonts w:asciiTheme="majorHAnsi" w:eastAsiaTheme="majorEastAsia" w:hAnsiTheme="majorHAnsi" w:cstheme="majorBidi"/>
            <w:i/>
            <w:iCs/>
            <w:noProof/>
            <w:lang w:eastAsia="en-US"/>
          </w:rPr>
          <w:t>2.3 Aktualizovaný seznam členů realizačního týmu</w:t>
        </w:r>
        <w:r w:rsidR="00F30429">
          <w:rPr>
            <w:noProof/>
            <w:webHidden/>
          </w:rPr>
          <w:tab/>
        </w:r>
        <w:r>
          <w:rPr>
            <w:noProof/>
            <w:webHidden/>
          </w:rPr>
          <w:fldChar w:fldCharType="begin"/>
        </w:r>
        <w:r w:rsidR="00F30429">
          <w:rPr>
            <w:noProof/>
            <w:webHidden/>
          </w:rPr>
          <w:instrText xml:space="preserve"> PAGEREF _Toc116851532 \h </w:instrText>
        </w:r>
        <w:r>
          <w:rPr>
            <w:noProof/>
            <w:webHidden/>
          </w:rPr>
        </w:r>
        <w:r>
          <w:rPr>
            <w:noProof/>
            <w:webHidden/>
          </w:rPr>
          <w:fldChar w:fldCharType="separate"/>
        </w:r>
        <w:r w:rsidR="004A58EC">
          <w:rPr>
            <w:noProof/>
            <w:webHidden/>
          </w:rPr>
          <w:t>22</w:t>
        </w:r>
        <w:r>
          <w:rPr>
            <w:noProof/>
            <w:webHidden/>
          </w:rPr>
          <w:fldChar w:fldCharType="end"/>
        </w:r>
      </w:hyperlink>
    </w:p>
    <w:p w:rsidR="00F30429" w:rsidRPr="00F30429" w:rsidRDefault="00F30429" w:rsidP="00F30429">
      <w:pPr>
        <w:rPr>
          <w:noProof/>
          <w:lang w:eastAsia="en-GB"/>
        </w:rPr>
      </w:pPr>
    </w:p>
    <w:p w:rsidR="0012382D" w:rsidRDefault="00E75048" w:rsidP="0012382D">
      <w:pPr>
        <w:pStyle w:val="Obsah2"/>
        <w:rPr>
          <w:rStyle w:val="Hypertextovodkaz"/>
        </w:rPr>
      </w:pPr>
      <w:hyperlink w:anchor="_Toc116851533" w:history="1">
        <w:r w:rsidR="00F30429" w:rsidRPr="008A07D8">
          <w:rPr>
            <w:rStyle w:val="Hypertextovodkaz"/>
            <w:b/>
          </w:rPr>
          <w:t>ANALYTICKÁ ČÁST MAP</w:t>
        </w:r>
      </w:hyperlink>
    </w:p>
    <w:p w:rsidR="00F30429" w:rsidRDefault="00F30429" w:rsidP="0012382D">
      <w:pPr>
        <w:pStyle w:val="Obsah2"/>
        <w:rPr>
          <w:rStyle w:val="Hypertextovodkaz"/>
        </w:rPr>
      </w:pPr>
      <w:r w:rsidRPr="00F30429">
        <w:rPr>
          <w:rStyle w:val="Hypertextovodkaz"/>
          <w:u w:val="none"/>
        </w:rPr>
        <w:t xml:space="preserve"> </w:t>
      </w:r>
      <w:hyperlink w:anchor="_Toc116851534" w:history="1">
        <w:r w:rsidRPr="008A07D8">
          <w:rPr>
            <w:rStyle w:val="Hypertextovodkaz"/>
          </w:rPr>
          <w:t>Obecná část</w:t>
        </w:r>
        <w:r>
          <w:rPr>
            <w:webHidden/>
          </w:rPr>
          <w:tab/>
        </w:r>
        <w:r w:rsidR="00E75048">
          <w:rPr>
            <w:webHidden/>
          </w:rPr>
          <w:fldChar w:fldCharType="begin"/>
        </w:r>
        <w:r>
          <w:rPr>
            <w:webHidden/>
          </w:rPr>
          <w:instrText xml:space="preserve"> PAGEREF _Toc116851534 \h </w:instrText>
        </w:r>
        <w:r w:rsidR="00E75048">
          <w:rPr>
            <w:webHidden/>
          </w:rPr>
        </w:r>
        <w:r w:rsidR="00E75048">
          <w:rPr>
            <w:webHidden/>
          </w:rPr>
          <w:fldChar w:fldCharType="separate"/>
        </w:r>
        <w:r w:rsidR="004A58EC">
          <w:rPr>
            <w:webHidden/>
          </w:rPr>
          <w:t>24</w:t>
        </w:r>
        <w:r w:rsidR="00E75048">
          <w:rPr>
            <w:webHidden/>
          </w:rPr>
          <w:fldChar w:fldCharType="end"/>
        </w:r>
      </w:hyperlink>
    </w:p>
    <w:p w:rsidR="0012382D" w:rsidRPr="0012382D" w:rsidRDefault="0012382D" w:rsidP="0012382D">
      <w:pPr>
        <w:rPr>
          <w:lang w:eastAsia="en-US"/>
        </w:rPr>
      </w:pPr>
    </w:p>
    <w:p w:rsidR="00F30429" w:rsidRPr="0012382D" w:rsidRDefault="00E75048" w:rsidP="0012382D">
      <w:pPr>
        <w:pStyle w:val="Obsah2"/>
        <w:rPr>
          <w:rFonts w:asciiTheme="minorHAnsi" w:eastAsiaTheme="minorEastAsia" w:hAnsiTheme="minorHAnsi" w:cstheme="minorBidi"/>
          <w:sz w:val="22"/>
          <w:szCs w:val="22"/>
        </w:rPr>
      </w:pPr>
      <w:hyperlink w:anchor="_Toc116851535" w:history="1">
        <w:r w:rsidR="00F30429" w:rsidRPr="0012382D">
          <w:rPr>
            <w:rStyle w:val="Hypertextovodkaz"/>
          </w:rPr>
          <w:t>Úvod</w:t>
        </w:r>
        <w:r w:rsidR="00F30429" w:rsidRPr="0012382D">
          <w:rPr>
            <w:webHidden/>
          </w:rPr>
          <w:tab/>
        </w:r>
        <w:r w:rsidRPr="0012382D">
          <w:rPr>
            <w:webHidden/>
          </w:rPr>
          <w:fldChar w:fldCharType="begin"/>
        </w:r>
        <w:r w:rsidR="00F30429" w:rsidRPr="0012382D">
          <w:rPr>
            <w:webHidden/>
          </w:rPr>
          <w:instrText xml:space="preserve"> PAGEREF _Toc116851535 \h </w:instrText>
        </w:r>
        <w:r w:rsidRPr="0012382D">
          <w:rPr>
            <w:webHidden/>
          </w:rPr>
        </w:r>
        <w:r w:rsidRPr="0012382D">
          <w:rPr>
            <w:webHidden/>
          </w:rPr>
          <w:fldChar w:fldCharType="separate"/>
        </w:r>
        <w:r w:rsidR="004A58EC" w:rsidRPr="0012382D">
          <w:rPr>
            <w:webHidden/>
          </w:rPr>
          <w:t>25</w:t>
        </w:r>
        <w:r w:rsidRPr="0012382D">
          <w:rPr>
            <w:webHidden/>
          </w:rPr>
          <w:fldChar w:fldCharType="end"/>
        </w:r>
      </w:hyperlink>
    </w:p>
    <w:p w:rsidR="00F30429" w:rsidRPr="0012382D" w:rsidRDefault="00E75048" w:rsidP="0012382D">
      <w:pPr>
        <w:pStyle w:val="Obsah2"/>
        <w:rPr>
          <w:rFonts w:asciiTheme="minorHAnsi" w:eastAsiaTheme="minorEastAsia" w:hAnsiTheme="minorHAnsi" w:cstheme="minorBidi"/>
          <w:sz w:val="22"/>
          <w:szCs w:val="22"/>
        </w:rPr>
      </w:pPr>
      <w:hyperlink w:anchor="_Toc116851536" w:history="1">
        <w:r w:rsidR="00F30429" w:rsidRPr="0012382D">
          <w:rPr>
            <w:rStyle w:val="Hypertextovodkaz"/>
          </w:rPr>
          <w:t>1. Popis školské soustavy a organizací zájmového a neformálního vzdělávání na území MČ Prahy 10</w:t>
        </w:r>
        <w:r w:rsidR="00F30429" w:rsidRPr="0012382D">
          <w:rPr>
            <w:webHidden/>
          </w:rPr>
          <w:tab/>
        </w:r>
        <w:r w:rsidRPr="0012382D">
          <w:rPr>
            <w:webHidden/>
          </w:rPr>
          <w:fldChar w:fldCharType="begin"/>
        </w:r>
        <w:r w:rsidR="00F30429" w:rsidRPr="0012382D">
          <w:rPr>
            <w:webHidden/>
          </w:rPr>
          <w:instrText xml:space="preserve"> PAGEREF _Toc116851536 \h </w:instrText>
        </w:r>
        <w:r w:rsidRPr="0012382D">
          <w:rPr>
            <w:webHidden/>
          </w:rPr>
        </w:r>
        <w:r w:rsidRPr="0012382D">
          <w:rPr>
            <w:webHidden/>
          </w:rPr>
          <w:fldChar w:fldCharType="separate"/>
        </w:r>
        <w:r w:rsidR="004A58EC" w:rsidRPr="0012382D">
          <w:rPr>
            <w:webHidden/>
          </w:rPr>
          <w:t>25</w:t>
        </w:r>
        <w:r w:rsidRPr="0012382D">
          <w:rPr>
            <w:webHidden/>
          </w:rPr>
          <w:fldChar w:fldCharType="end"/>
        </w:r>
      </w:hyperlink>
    </w:p>
    <w:p w:rsidR="00F30429" w:rsidRDefault="00E75048">
      <w:pPr>
        <w:pStyle w:val="Obsah3"/>
        <w:tabs>
          <w:tab w:val="right" w:leader="dot" w:pos="9060"/>
        </w:tabs>
        <w:rPr>
          <w:noProof/>
          <w:lang w:eastAsia="cs-CZ"/>
        </w:rPr>
      </w:pPr>
      <w:hyperlink w:anchor="_Toc116851537" w:history="1">
        <w:r w:rsidR="00F30429" w:rsidRPr="008A07D8">
          <w:rPr>
            <w:rStyle w:val="Hypertextovodkaz"/>
            <w:rFonts w:asciiTheme="majorHAnsi" w:eastAsiaTheme="majorEastAsia" w:hAnsiTheme="majorHAnsi" w:cstheme="majorBidi"/>
            <w:noProof/>
            <w:lang w:eastAsia="en-US"/>
          </w:rPr>
          <w:t>1.1 Charakteristika území</w:t>
        </w:r>
        <w:r w:rsidR="00F30429">
          <w:rPr>
            <w:noProof/>
            <w:webHidden/>
          </w:rPr>
          <w:tab/>
        </w:r>
        <w:r>
          <w:rPr>
            <w:noProof/>
            <w:webHidden/>
          </w:rPr>
          <w:fldChar w:fldCharType="begin"/>
        </w:r>
        <w:r w:rsidR="00F30429">
          <w:rPr>
            <w:noProof/>
            <w:webHidden/>
          </w:rPr>
          <w:instrText xml:space="preserve"> PAGEREF _Toc116851537 \h </w:instrText>
        </w:r>
        <w:r>
          <w:rPr>
            <w:noProof/>
            <w:webHidden/>
          </w:rPr>
        </w:r>
        <w:r>
          <w:rPr>
            <w:noProof/>
            <w:webHidden/>
          </w:rPr>
          <w:fldChar w:fldCharType="separate"/>
        </w:r>
        <w:r w:rsidR="004A58EC">
          <w:rPr>
            <w:noProof/>
            <w:webHidden/>
          </w:rPr>
          <w:t>25</w:t>
        </w:r>
        <w:r>
          <w:rPr>
            <w:noProof/>
            <w:webHidden/>
          </w:rPr>
          <w:fldChar w:fldCharType="end"/>
        </w:r>
      </w:hyperlink>
    </w:p>
    <w:p w:rsidR="00F30429" w:rsidRDefault="00E75048">
      <w:pPr>
        <w:pStyle w:val="Obsah4"/>
        <w:tabs>
          <w:tab w:val="right" w:leader="dot" w:pos="9060"/>
        </w:tabs>
        <w:rPr>
          <w:noProof/>
        </w:rPr>
      </w:pPr>
      <w:hyperlink w:anchor="_Toc116851538" w:history="1">
        <w:r w:rsidR="00F30429" w:rsidRPr="008A07D8">
          <w:rPr>
            <w:rStyle w:val="Hypertextovodkaz"/>
            <w:rFonts w:asciiTheme="majorHAnsi" w:eastAsiaTheme="majorEastAsia" w:hAnsiTheme="majorHAnsi" w:cstheme="majorBidi"/>
            <w:i/>
            <w:iCs/>
            <w:noProof/>
            <w:lang w:eastAsia="en-US"/>
          </w:rPr>
          <w:t>1.1.1 Předškolní vzdělávání</w:t>
        </w:r>
        <w:r w:rsidR="00F30429">
          <w:rPr>
            <w:noProof/>
            <w:webHidden/>
          </w:rPr>
          <w:tab/>
        </w:r>
        <w:r>
          <w:rPr>
            <w:noProof/>
            <w:webHidden/>
          </w:rPr>
          <w:fldChar w:fldCharType="begin"/>
        </w:r>
        <w:r w:rsidR="00F30429">
          <w:rPr>
            <w:noProof/>
            <w:webHidden/>
          </w:rPr>
          <w:instrText xml:space="preserve"> PAGEREF _Toc116851538 \h </w:instrText>
        </w:r>
        <w:r>
          <w:rPr>
            <w:noProof/>
            <w:webHidden/>
          </w:rPr>
        </w:r>
        <w:r>
          <w:rPr>
            <w:noProof/>
            <w:webHidden/>
          </w:rPr>
          <w:fldChar w:fldCharType="separate"/>
        </w:r>
        <w:r w:rsidR="004A58EC">
          <w:rPr>
            <w:noProof/>
            <w:webHidden/>
          </w:rPr>
          <w:t>29</w:t>
        </w:r>
        <w:r>
          <w:rPr>
            <w:noProof/>
            <w:webHidden/>
          </w:rPr>
          <w:fldChar w:fldCharType="end"/>
        </w:r>
      </w:hyperlink>
    </w:p>
    <w:p w:rsidR="00F30429" w:rsidRDefault="00E75048">
      <w:pPr>
        <w:pStyle w:val="Obsah4"/>
        <w:tabs>
          <w:tab w:val="right" w:leader="dot" w:pos="9060"/>
        </w:tabs>
        <w:rPr>
          <w:noProof/>
        </w:rPr>
      </w:pPr>
      <w:hyperlink w:anchor="_Toc116851539" w:history="1">
        <w:r w:rsidR="00F30429" w:rsidRPr="008A07D8">
          <w:rPr>
            <w:rStyle w:val="Hypertextovodkaz"/>
            <w:rFonts w:asciiTheme="majorHAnsi" w:eastAsiaTheme="majorEastAsia" w:hAnsiTheme="majorHAnsi" w:cstheme="majorBidi"/>
            <w:i/>
            <w:iCs/>
            <w:noProof/>
            <w:lang w:eastAsia="en-US"/>
          </w:rPr>
          <w:t>1.1.2 Základní vzdělávání</w:t>
        </w:r>
        <w:r w:rsidR="00F30429">
          <w:rPr>
            <w:noProof/>
            <w:webHidden/>
          </w:rPr>
          <w:tab/>
        </w:r>
        <w:r>
          <w:rPr>
            <w:noProof/>
            <w:webHidden/>
          </w:rPr>
          <w:fldChar w:fldCharType="begin"/>
        </w:r>
        <w:r w:rsidR="00F30429">
          <w:rPr>
            <w:noProof/>
            <w:webHidden/>
          </w:rPr>
          <w:instrText xml:space="preserve"> PAGEREF _Toc116851539 \h </w:instrText>
        </w:r>
        <w:r>
          <w:rPr>
            <w:noProof/>
            <w:webHidden/>
          </w:rPr>
        </w:r>
        <w:r>
          <w:rPr>
            <w:noProof/>
            <w:webHidden/>
          </w:rPr>
          <w:fldChar w:fldCharType="separate"/>
        </w:r>
        <w:r w:rsidR="004A58EC">
          <w:rPr>
            <w:noProof/>
            <w:webHidden/>
          </w:rPr>
          <w:t>46</w:t>
        </w:r>
        <w:r>
          <w:rPr>
            <w:noProof/>
            <w:webHidden/>
          </w:rPr>
          <w:fldChar w:fldCharType="end"/>
        </w:r>
      </w:hyperlink>
    </w:p>
    <w:p w:rsidR="00F30429" w:rsidRDefault="00E75048">
      <w:pPr>
        <w:pStyle w:val="Obsah4"/>
        <w:tabs>
          <w:tab w:val="right" w:leader="dot" w:pos="9060"/>
        </w:tabs>
        <w:rPr>
          <w:noProof/>
        </w:rPr>
      </w:pPr>
      <w:hyperlink w:anchor="_Toc116851540" w:history="1">
        <w:r w:rsidR="00F30429" w:rsidRPr="008A07D8">
          <w:rPr>
            <w:rStyle w:val="Hypertextovodkaz"/>
            <w:rFonts w:asciiTheme="majorHAnsi" w:eastAsiaTheme="majorEastAsia" w:hAnsiTheme="majorHAnsi" w:cstheme="majorBidi"/>
            <w:i/>
            <w:iCs/>
            <w:noProof/>
            <w:lang w:eastAsia="en-US"/>
          </w:rPr>
          <w:t>1.1.3 Speciální školy</w:t>
        </w:r>
        <w:r w:rsidR="00F30429">
          <w:rPr>
            <w:noProof/>
            <w:webHidden/>
          </w:rPr>
          <w:tab/>
        </w:r>
        <w:r>
          <w:rPr>
            <w:noProof/>
            <w:webHidden/>
          </w:rPr>
          <w:fldChar w:fldCharType="begin"/>
        </w:r>
        <w:r w:rsidR="00F30429">
          <w:rPr>
            <w:noProof/>
            <w:webHidden/>
          </w:rPr>
          <w:instrText xml:space="preserve"> PAGEREF _Toc116851540 \h </w:instrText>
        </w:r>
        <w:r>
          <w:rPr>
            <w:noProof/>
            <w:webHidden/>
          </w:rPr>
        </w:r>
        <w:r>
          <w:rPr>
            <w:noProof/>
            <w:webHidden/>
          </w:rPr>
          <w:fldChar w:fldCharType="separate"/>
        </w:r>
        <w:r w:rsidR="004A58EC">
          <w:rPr>
            <w:noProof/>
            <w:webHidden/>
          </w:rPr>
          <w:t>55</w:t>
        </w:r>
        <w:r>
          <w:rPr>
            <w:noProof/>
            <w:webHidden/>
          </w:rPr>
          <w:fldChar w:fldCharType="end"/>
        </w:r>
      </w:hyperlink>
    </w:p>
    <w:p w:rsidR="00F30429" w:rsidRDefault="00E75048">
      <w:pPr>
        <w:pStyle w:val="Obsah4"/>
        <w:tabs>
          <w:tab w:val="right" w:leader="dot" w:pos="9060"/>
        </w:tabs>
        <w:rPr>
          <w:noProof/>
        </w:rPr>
      </w:pPr>
      <w:hyperlink w:anchor="_Toc116851541" w:history="1">
        <w:r w:rsidR="00F30429" w:rsidRPr="008A07D8">
          <w:rPr>
            <w:rStyle w:val="Hypertextovodkaz"/>
            <w:rFonts w:asciiTheme="majorHAnsi" w:eastAsiaTheme="majorEastAsia" w:hAnsiTheme="majorHAnsi" w:cstheme="majorBidi"/>
            <w:noProof/>
            <w:lang w:eastAsia="en-US"/>
          </w:rPr>
          <w:t>1.1.4 Základní umělecké školy</w:t>
        </w:r>
        <w:r w:rsidR="00F30429">
          <w:rPr>
            <w:noProof/>
            <w:webHidden/>
          </w:rPr>
          <w:tab/>
        </w:r>
        <w:r>
          <w:rPr>
            <w:noProof/>
            <w:webHidden/>
          </w:rPr>
          <w:fldChar w:fldCharType="begin"/>
        </w:r>
        <w:r w:rsidR="00F30429">
          <w:rPr>
            <w:noProof/>
            <w:webHidden/>
          </w:rPr>
          <w:instrText xml:space="preserve"> PAGEREF _Toc116851541 \h </w:instrText>
        </w:r>
        <w:r>
          <w:rPr>
            <w:noProof/>
            <w:webHidden/>
          </w:rPr>
        </w:r>
        <w:r>
          <w:rPr>
            <w:noProof/>
            <w:webHidden/>
          </w:rPr>
          <w:fldChar w:fldCharType="separate"/>
        </w:r>
        <w:r w:rsidR="004A58EC">
          <w:rPr>
            <w:noProof/>
            <w:webHidden/>
          </w:rPr>
          <w:t>58</w:t>
        </w:r>
        <w:r>
          <w:rPr>
            <w:noProof/>
            <w:webHidden/>
          </w:rPr>
          <w:fldChar w:fldCharType="end"/>
        </w:r>
      </w:hyperlink>
    </w:p>
    <w:p w:rsidR="00F30429" w:rsidRDefault="00E75048">
      <w:pPr>
        <w:pStyle w:val="Obsah4"/>
        <w:tabs>
          <w:tab w:val="right" w:leader="dot" w:pos="9060"/>
        </w:tabs>
        <w:rPr>
          <w:noProof/>
        </w:rPr>
      </w:pPr>
      <w:hyperlink w:anchor="_Toc116851542" w:history="1">
        <w:r w:rsidR="00F30429" w:rsidRPr="008A07D8">
          <w:rPr>
            <w:rStyle w:val="Hypertextovodkaz"/>
            <w:rFonts w:asciiTheme="majorHAnsi" w:eastAsiaTheme="majorEastAsia" w:hAnsiTheme="majorHAnsi" w:cstheme="majorBidi"/>
            <w:i/>
            <w:iCs/>
            <w:noProof/>
            <w:lang w:eastAsia="en-US"/>
          </w:rPr>
          <w:t>1.1.5 Střední a vyšší odborné školy, Střední odborná učiliště, Školská zařízení</w:t>
        </w:r>
        <w:r w:rsidR="00F30429">
          <w:rPr>
            <w:noProof/>
            <w:webHidden/>
          </w:rPr>
          <w:tab/>
        </w:r>
        <w:r>
          <w:rPr>
            <w:noProof/>
            <w:webHidden/>
          </w:rPr>
          <w:fldChar w:fldCharType="begin"/>
        </w:r>
        <w:r w:rsidR="00F30429">
          <w:rPr>
            <w:noProof/>
            <w:webHidden/>
          </w:rPr>
          <w:instrText xml:space="preserve"> PAGEREF _Toc116851542 \h </w:instrText>
        </w:r>
        <w:r>
          <w:rPr>
            <w:noProof/>
            <w:webHidden/>
          </w:rPr>
        </w:r>
        <w:r>
          <w:rPr>
            <w:noProof/>
            <w:webHidden/>
          </w:rPr>
          <w:fldChar w:fldCharType="separate"/>
        </w:r>
        <w:r w:rsidR="004A58EC">
          <w:rPr>
            <w:noProof/>
            <w:webHidden/>
          </w:rPr>
          <w:t>59</w:t>
        </w:r>
        <w:r>
          <w:rPr>
            <w:noProof/>
            <w:webHidden/>
          </w:rPr>
          <w:fldChar w:fldCharType="end"/>
        </w:r>
      </w:hyperlink>
    </w:p>
    <w:p w:rsidR="00F30429" w:rsidRDefault="00E75048">
      <w:pPr>
        <w:pStyle w:val="Obsah4"/>
        <w:tabs>
          <w:tab w:val="right" w:leader="dot" w:pos="9060"/>
        </w:tabs>
        <w:rPr>
          <w:noProof/>
        </w:rPr>
      </w:pPr>
      <w:hyperlink w:anchor="_Toc116851543" w:history="1">
        <w:r w:rsidR="00F30429" w:rsidRPr="008A07D8">
          <w:rPr>
            <w:rStyle w:val="Hypertextovodkaz"/>
            <w:rFonts w:asciiTheme="majorHAnsi" w:eastAsiaTheme="majorEastAsia" w:hAnsiTheme="majorHAnsi" w:cstheme="majorBidi"/>
            <w:i/>
            <w:iCs/>
            <w:noProof/>
            <w:lang w:eastAsia="en-US"/>
          </w:rPr>
          <w:t>1.1.6 Soukromé školy</w:t>
        </w:r>
        <w:r w:rsidR="00F30429">
          <w:rPr>
            <w:noProof/>
            <w:webHidden/>
          </w:rPr>
          <w:tab/>
        </w:r>
        <w:r>
          <w:rPr>
            <w:noProof/>
            <w:webHidden/>
          </w:rPr>
          <w:fldChar w:fldCharType="begin"/>
        </w:r>
        <w:r w:rsidR="00F30429">
          <w:rPr>
            <w:noProof/>
            <w:webHidden/>
          </w:rPr>
          <w:instrText xml:space="preserve"> PAGEREF _Toc116851543 \h </w:instrText>
        </w:r>
        <w:r>
          <w:rPr>
            <w:noProof/>
            <w:webHidden/>
          </w:rPr>
        </w:r>
        <w:r>
          <w:rPr>
            <w:noProof/>
            <w:webHidden/>
          </w:rPr>
          <w:fldChar w:fldCharType="separate"/>
        </w:r>
        <w:r w:rsidR="004A58EC">
          <w:rPr>
            <w:noProof/>
            <w:webHidden/>
          </w:rPr>
          <w:t>61</w:t>
        </w:r>
        <w:r>
          <w:rPr>
            <w:noProof/>
            <w:webHidden/>
          </w:rPr>
          <w:fldChar w:fldCharType="end"/>
        </w:r>
      </w:hyperlink>
    </w:p>
    <w:p w:rsidR="00F30429" w:rsidRDefault="00E75048">
      <w:pPr>
        <w:pStyle w:val="Obsah4"/>
        <w:tabs>
          <w:tab w:val="right" w:leader="dot" w:pos="9060"/>
        </w:tabs>
        <w:rPr>
          <w:noProof/>
        </w:rPr>
      </w:pPr>
      <w:hyperlink w:anchor="_Toc116851544" w:history="1">
        <w:r w:rsidR="00F30429" w:rsidRPr="008A07D8">
          <w:rPr>
            <w:rStyle w:val="Hypertextovodkaz"/>
            <w:rFonts w:asciiTheme="majorHAnsi" w:eastAsiaTheme="majorEastAsia" w:hAnsiTheme="majorHAnsi" w:cstheme="majorBidi"/>
            <w:i/>
            <w:iCs/>
            <w:noProof/>
            <w:lang w:eastAsia="en-US"/>
          </w:rPr>
          <w:t>1.1.7 Klíčové organizace spolupracující s mateřskými, základními a středními školami</w:t>
        </w:r>
        <w:r w:rsidR="00F30429">
          <w:rPr>
            <w:noProof/>
            <w:webHidden/>
          </w:rPr>
          <w:tab/>
        </w:r>
        <w:r>
          <w:rPr>
            <w:noProof/>
            <w:webHidden/>
          </w:rPr>
          <w:fldChar w:fldCharType="begin"/>
        </w:r>
        <w:r w:rsidR="00F30429">
          <w:rPr>
            <w:noProof/>
            <w:webHidden/>
          </w:rPr>
          <w:instrText xml:space="preserve"> PAGEREF _Toc116851544 \h </w:instrText>
        </w:r>
        <w:r>
          <w:rPr>
            <w:noProof/>
            <w:webHidden/>
          </w:rPr>
        </w:r>
        <w:r>
          <w:rPr>
            <w:noProof/>
            <w:webHidden/>
          </w:rPr>
          <w:fldChar w:fldCharType="separate"/>
        </w:r>
        <w:r w:rsidR="004A58EC">
          <w:rPr>
            <w:noProof/>
            <w:webHidden/>
          </w:rPr>
          <w:t>63</w:t>
        </w:r>
        <w:r>
          <w:rPr>
            <w:noProof/>
            <w:webHidden/>
          </w:rPr>
          <w:fldChar w:fldCharType="end"/>
        </w:r>
      </w:hyperlink>
    </w:p>
    <w:p w:rsidR="00F30429" w:rsidRDefault="00E75048">
      <w:pPr>
        <w:pStyle w:val="Obsah4"/>
        <w:tabs>
          <w:tab w:val="right" w:leader="dot" w:pos="9060"/>
        </w:tabs>
        <w:rPr>
          <w:noProof/>
        </w:rPr>
      </w:pPr>
      <w:hyperlink w:anchor="_Toc116851545" w:history="1">
        <w:r w:rsidR="00F30429" w:rsidRPr="008A07D8">
          <w:rPr>
            <w:rStyle w:val="Hypertextovodkaz"/>
            <w:rFonts w:asciiTheme="majorHAnsi" w:eastAsiaTheme="majorEastAsia" w:hAnsiTheme="majorHAnsi" w:cstheme="majorBidi"/>
            <w:i/>
            <w:iCs/>
            <w:noProof/>
            <w:lang w:eastAsia="en-US"/>
          </w:rPr>
          <w:t>1.1.8 Další relevantní organizace – organizace neformálního vzdělávání, které spolupracují při tvorbě MAP</w:t>
        </w:r>
        <w:r w:rsidR="00F30429">
          <w:rPr>
            <w:noProof/>
            <w:webHidden/>
          </w:rPr>
          <w:tab/>
        </w:r>
        <w:r>
          <w:rPr>
            <w:noProof/>
            <w:webHidden/>
          </w:rPr>
          <w:fldChar w:fldCharType="begin"/>
        </w:r>
        <w:r w:rsidR="00F30429">
          <w:rPr>
            <w:noProof/>
            <w:webHidden/>
          </w:rPr>
          <w:instrText xml:space="preserve"> PAGEREF _Toc116851545 \h </w:instrText>
        </w:r>
        <w:r>
          <w:rPr>
            <w:noProof/>
            <w:webHidden/>
          </w:rPr>
        </w:r>
        <w:r>
          <w:rPr>
            <w:noProof/>
            <w:webHidden/>
          </w:rPr>
          <w:fldChar w:fldCharType="separate"/>
        </w:r>
        <w:r w:rsidR="004A58EC">
          <w:rPr>
            <w:noProof/>
            <w:webHidden/>
          </w:rPr>
          <w:t>63</w:t>
        </w:r>
        <w:r>
          <w:rPr>
            <w:noProof/>
            <w:webHidden/>
          </w:rPr>
          <w:fldChar w:fldCharType="end"/>
        </w:r>
      </w:hyperlink>
    </w:p>
    <w:p w:rsidR="00F30429" w:rsidRDefault="00E75048">
      <w:pPr>
        <w:pStyle w:val="Obsah4"/>
        <w:tabs>
          <w:tab w:val="right" w:leader="dot" w:pos="9060"/>
        </w:tabs>
        <w:rPr>
          <w:noProof/>
        </w:rPr>
      </w:pPr>
      <w:hyperlink w:anchor="_Toc116851546" w:history="1">
        <w:r w:rsidR="00F30429" w:rsidRPr="008A07D8">
          <w:rPr>
            <w:rStyle w:val="Hypertextovodkaz"/>
            <w:rFonts w:asciiTheme="majorHAnsi" w:eastAsiaTheme="majorEastAsia" w:hAnsiTheme="majorHAnsi" w:cstheme="majorBidi"/>
            <w:i/>
            <w:iCs/>
            <w:noProof/>
            <w:lang w:eastAsia="en-US"/>
          </w:rPr>
          <w:t>1.9 Vysoké školy</w:t>
        </w:r>
        <w:r w:rsidR="00F30429">
          <w:rPr>
            <w:noProof/>
            <w:webHidden/>
          </w:rPr>
          <w:tab/>
        </w:r>
        <w:r>
          <w:rPr>
            <w:noProof/>
            <w:webHidden/>
          </w:rPr>
          <w:fldChar w:fldCharType="begin"/>
        </w:r>
        <w:r w:rsidR="00F30429">
          <w:rPr>
            <w:noProof/>
            <w:webHidden/>
          </w:rPr>
          <w:instrText xml:space="preserve"> PAGEREF _Toc116851546 \h </w:instrText>
        </w:r>
        <w:r>
          <w:rPr>
            <w:noProof/>
            <w:webHidden/>
          </w:rPr>
        </w:r>
        <w:r>
          <w:rPr>
            <w:noProof/>
            <w:webHidden/>
          </w:rPr>
          <w:fldChar w:fldCharType="separate"/>
        </w:r>
        <w:r w:rsidR="004A58EC">
          <w:rPr>
            <w:noProof/>
            <w:webHidden/>
          </w:rPr>
          <w:t>64</w:t>
        </w:r>
        <w:r>
          <w:rPr>
            <w:noProof/>
            <w:webHidden/>
          </w:rPr>
          <w:fldChar w:fldCharType="end"/>
        </w:r>
      </w:hyperlink>
    </w:p>
    <w:p w:rsidR="00F30429" w:rsidRDefault="00E75048">
      <w:pPr>
        <w:pStyle w:val="Obsah3"/>
        <w:tabs>
          <w:tab w:val="left" w:pos="1100"/>
          <w:tab w:val="right" w:leader="dot" w:pos="9060"/>
        </w:tabs>
        <w:rPr>
          <w:noProof/>
          <w:lang w:eastAsia="cs-CZ"/>
        </w:rPr>
      </w:pPr>
      <w:hyperlink w:anchor="_Toc116851547" w:history="1">
        <w:r w:rsidR="00F30429" w:rsidRPr="008A07D8">
          <w:rPr>
            <w:rStyle w:val="Hypertextovodkaz"/>
            <w:rFonts w:asciiTheme="majorHAnsi" w:eastAsiaTheme="majorEastAsia" w:hAnsiTheme="majorHAnsi" w:cstheme="majorBidi"/>
            <w:noProof/>
            <w:lang w:eastAsia="en-US"/>
          </w:rPr>
          <w:t>1.2</w:t>
        </w:r>
        <w:r w:rsidR="00F30429">
          <w:rPr>
            <w:noProof/>
            <w:lang w:eastAsia="cs-CZ"/>
          </w:rPr>
          <w:tab/>
        </w:r>
        <w:r w:rsidR="00F30429" w:rsidRPr="008A07D8">
          <w:rPr>
            <w:rStyle w:val="Hypertextovodkaz"/>
            <w:rFonts w:asciiTheme="majorHAnsi" w:eastAsiaTheme="majorEastAsia" w:hAnsiTheme="majorHAnsi" w:cstheme="majorBidi"/>
            <w:noProof/>
            <w:lang w:eastAsia="en-US"/>
          </w:rPr>
          <w:t>Vzdělávací soustava – souhrnné informace</w:t>
        </w:r>
        <w:r w:rsidR="00F30429">
          <w:rPr>
            <w:noProof/>
            <w:webHidden/>
          </w:rPr>
          <w:tab/>
        </w:r>
        <w:r>
          <w:rPr>
            <w:noProof/>
            <w:webHidden/>
          </w:rPr>
          <w:fldChar w:fldCharType="begin"/>
        </w:r>
        <w:r w:rsidR="00F30429">
          <w:rPr>
            <w:noProof/>
            <w:webHidden/>
          </w:rPr>
          <w:instrText xml:space="preserve"> PAGEREF _Toc116851547 \h </w:instrText>
        </w:r>
        <w:r>
          <w:rPr>
            <w:noProof/>
            <w:webHidden/>
          </w:rPr>
        </w:r>
        <w:r>
          <w:rPr>
            <w:noProof/>
            <w:webHidden/>
          </w:rPr>
          <w:fldChar w:fldCharType="separate"/>
        </w:r>
        <w:r w:rsidR="004A58EC">
          <w:rPr>
            <w:noProof/>
            <w:webHidden/>
          </w:rPr>
          <w:t>65</w:t>
        </w:r>
        <w:r>
          <w:rPr>
            <w:noProof/>
            <w:webHidden/>
          </w:rPr>
          <w:fldChar w:fldCharType="end"/>
        </w:r>
      </w:hyperlink>
    </w:p>
    <w:p w:rsidR="00F30429" w:rsidRDefault="00E75048">
      <w:pPr>
        <w:pStyle w:val="Obsah4"/>
        <w:tabs>
          <w:tab w:val="right" w:leader="dot" w:pos="9060"/>
        </w:tabs>
        <w:rPr>
          <w:noProof/>
        </w:rPr>
      </w:pPr>
      <w:hyperlink w:anchor="_Toc116851548" w:history="1">
        <w:r w:rsidR="00F30429" w:rsidRPr="008A07D8">
          <w:rPr>
            <w:rStyle w:val="Hypertextovodkaz"/>
            <w:rFonts w:asciiTheme="majorHAnsi" w:eastAsiaTheme="majorEastAsia" w:hAnsiTheme="majorHAnsi" w:cstheme="majorBidi"/>
            <w:i/>
            <w:iCs/>
            <w:noProof/>
            <w:lang w:eastAsia="en-US"/>
          </w:rPr>
          <w:t>1.2.1 Předškolní vzdělávání</w:t>
        </w:r>
        <w:r w:rsidR="00F30429">
          <w:rPr>
            <w:noProof/>
            <w:webHidden/>
          </w:rPr>
          <w:tab/>
        </w:r>
        <w:r>
          <w:rPr>
            <w:noProof/>
            <w:webHidden/>
          </w:rPr>
          <w:fldChar w:fldCharType="begin"/>
        </w:r>
        <w:r w:rsidR="00F30429">
          <w:rPr>
            <w:noProof/>
            <w:webHidden/>
          </w:rPr>
          <w:instrText xml:space="preserve"> PAGEREF _Toc116851548 \h </w:instrText>
        </w:r>
        <w:r>
          <w:rPr>
            <w:noProof/>
            <w:webHidden/>
          </w:rPr>
        </w:r>
        <w:r>
          <w:rPr>
            <w:noProof/>
            <w:webHidden/>
          </w:rPr>
          <w:fldChar w:fldCharType="separate"/>
        </w:r>
        <w:r w:rsidR="004A58EC">
          <w:rPr>
            <w:noProof/>
            <w:webHidden/>
          </w:rPr>
          <w:t>65</w:t>
        </w:r>
        <w:r>
          <w:rPr>
            <w:noProof/>
            <w:webHidden/>
          </w:rPr>
          <w:fldChar w:fldCharType="end"/>
        </w:r>
      </w:hyperlink>
    </w:p>
    <w:p w:rsidR="00F30429" w:rsidRDefault="00E75048">
      <w:pPr>
        <w:pStyle w:val="Obsah4"/>
        <w:tabs>
          <w:tab w:val="right" w:leader="dot" w:pos="9060"/>
        </w:tabs>
        <w:rPr>
          <w:noProof/>
        </w:rPr>
      </w:pPr>
      <w:hyperlink w:anchor="_Toc116851549" w:history="1">
        <w:r w:rsidR="00F30429" w:rsidRPr="008A07D8">
          <w:rPr>
            <w:rStyle w:val="Hypertextovodkaz"/>
            <w:rFonts w:asciiTheme="majorHAnsi" w:eastAsiaTheme="majorEastAsia" w:hAnsiTheme="majorHAnsi" w:cstheme="majorBidi"/>
            <w:i/>
            <w:iCs/>
            <w:noProof/>
            <w:lang w:eastAsia="en-US"/>
          </w:rPr>
          <w:t>1.2.2 Základní vzdělávání</w:t>
        </w:r>
        <w:r w:rsidR="00F30429">
          <w:rPr>
            <w:noProof/>
            <w:webHidden/>
          </w:rPr>
          <w:tab/>
        </w:r>
        <w:r>
          <w:rPr>
            <w:noProof/>
            <w:webHidden/>
          </w:rPr>
          <w:fldChar w:fldCharType="begin"/>
        </w:r>
        <w:r w:rsidR="00F30429">
          <w:rPr>
            <w:noProof/>
            <w:webHidden/>
          </w:rPr>
          <w:instrText xml:space="preserve"> PAGEREF _Toc116851549 \h </w:instrText>
        </w:r>
        <w:r>
          <w:rPr>
            <w:noProof/>
            <w:webHidden/>
          </w:rPr>
        </w:r>
        <w:r>
          <w:rPr>
            <w:noProof/>
            <w:webHidden/>
          </w:rPr>
          <w:fldChar w:fldCharType="separate"/>
        </w:r>
        <w:r w:rsidR="004A58EC">
          <w:rPr>
            <w:noProof/>
            <w:webHidden/>
          </w:rPr>
          <w:t>68</w:t>
        </w:r>
        <w:r>
          <w:rPr>
            <w:noProof/>
            <w:webHidden/>
          </w:rPr>
          <w:fldChar w:fldCharType="end"/>
        </w:r>
      </w:hyperlink>
    </w:p>
    <w:p w:rsidR="00F30429" w:rsidRDefault="00E75048">
      <w:pPr>
        <w:pStyle w:val="Obsah4"/>
        <w:tabs>
          <w:tab w:val="right" w:leader="dot" w:pos="9060"/>
        </w:tabs>
        <w:rPr>
          <w:noProof/>
        </w:rPr>
      </w:pPr>
      <w:hyperlink w:anchor="_Toc116851550" w:history="1">
        <w:r w:rsidR="00F30429" w:rsidRPr="008A07D8">
          <w:rPr>
            <w:rStyle w:val="Hypertextovodkaz"/>
            <w:rFonts w:asciiTheme="majorHAnsi" w:eastAsiaTheme="majorEastAsia" w:hAnsiTheme="majorHAnsi" w:cstheme="majorBidi"/>
            <w:i/>
            <w:iCs/>
            <w:noProof/>
            <w:lang w:eastAsia="en-US"/>
          </w:rPr>
          <w:t>1.2.3 Střední školy, vyšší odborné školy a vysoké školy souhrnně</w:t>
        </w:r>
        <w:r w:rsidR="00F30429">
          <w:rPr>
            <w:noProof/>
            <w:webHidden/>
          </w:rPr>
          <w:tab/>
        </w:r>
        <w:r>
          <w:rPr>
            <w:noProof/>
            <w:webHidden/>
          </w:rPr>
          <w:fldChar w:fldCharType="begin"/>
        </w:r>
        <w:r w:rsidR="00F30429">
          <w:rPr>
            <w:noProof/>
            <w:webHidden/>
          </w:rPr>
          <w:instrText xml:space="preserve"> PAGEREF _Toc116851550 \h </w:instrText>
        </w:r>
        <w:r>
          <w:rPr>
            <w:noProof/>
            <w:webHidden/>
          </w:rPr>
        </w:r>
        <w:r>
          <w:rPr>
            <w:noProof/>
            <w:webHidden/>
          </w:rPr>
          <w:fldChar w:fldCharType="separate"/>
        </w:r>
        <w:r w:rsidR="004A58EC">
          <w:rPr>
            <w:noProof/>
            <w:webHidden/>
          </w:rPr>
          <w:t>70</w:t>
        </w:r>
        <w:r>
          <w:rPr>
            <w:noProof/>
            <w:webHidden/>
          </w:rPr>
          <w:fldChar w:fldCharType="end"/>
        </w:r>
      </w:hyperlink>
    </w:p>
    <w:p w:rsidR="00F30429" w:rsidRPr="00F30429" w:rsidRDefault="00E75048" w:rsidP="0012382D">
      <w:pPr>
        <w:pStyle w:val="Obsah2"/>
        <w:rPr>
          <w:rFonts w:asciiTheme="minorHAnsi" w:eastAsiaTheme="minorEastAsia" w:hAnsiTheme="minorHAnsi" w:cstheme="minorBidi"/>
          <w:sz w:val="22"/>
          <w:szCs w:val="22"/>
        </w:rPr>
      </w:pPr>
      <w:hyperlink w:anchor="_Toc116851551" w:history="1">
        <w:r w:rsidR="00F30429" w:rsidRPr="00F30429">
          <w:rPr>
            <w:rStyle w:val="Hypertextovodkaz"/>
          </w:rPr>
          <w:t>2. Analýza existujících strategických záměrů a dokumentů v území majících souvislost s oblastí vzdělávání</w:t>
        </w:r>
        <w:r w:rsidR="00F30429" w:rsidRPr="00F30429">
          <w:rPr>
            <w:webHidden/>
          </w:rPr>
          <w:tab/>
        </w:r>
        <w:r w:rsidRPr="00F30429">
          <w:rPr>
            <w:webHidden/>
          </w:rPr>
          <w:fldChar w:fldCharType="begin"/>
        </w:r>
        <w:r w:rsidR="00F30429" w:rsidRPr="00F30429">
          <w:rPr>
            <w:webHidden/>
          </w:rPr>
          <w:instrText xml:space="preserve"> PAGEREF _Toc116851551 \h </w:instrText>
        </w:r>
        <w:r w:rsidRPr="00F30429">
          <w:rPr>
            <w:webHidden/>
          </w:rPr>
        </w:r>
        <w:r w:rsidRPr="00F30429">
          <w:rPr>
            <w:webHidden/>
          </w:rPr>
          <w:fldChar w:fldCharType="separate"/>
        </w:r>
        <w:r w:rsidR="004A58EC">
          <w:rPr>
            <w:webHidden/>
          </w:rPr>
          <w:t>71</w:t>
        </w:r>
        <w:r w:rsidRPr="00F30429">
          <w:rPr>
            <w:webHidden/>
          </w:rPr>
          <w:fldChar w:fldCharType="end"/>
        </w:r>
      </w:hyperlink>
    </w:p>
    <w:p w:rsidR="00F30429" w:rsidRDefault="00E75048">
      <w:pPr>
        <w:pStyle w:val="Obsah3"/>
        <w:tabs>
          <w:tab w:val="right" w:leader="dot" w:pos="9060"/>
        </w:tabs>
        <w:rPr>
          <w:noProof/>
          <w:lang w:eastAsia="cs-CZ"/>
        </w:rPr>
      </w:pPr>
      <w:hyperlink w:anchor="_Toc116851552" w:history="1">
        <w:r w:rsidR="00F30429" w:rsidRPr="008A07D8">
          <w:rPr>
            <w:rStyle w:val="Hypertextovodkaz"/>
            <w:rFonts w:asciiTheme="majorHAnsi" w:eastAsiaTheme="majorEastAsia" w:hAnsiTheme="majorHAnsi" w:cstheme="majorBidi"/>
            <w:noProof/>
            <w:lang w:eastAsia="en-US"/>
          </w:rPr>
          <w:t>2.1 Dokumenty na národní úrovni</w:t>
        </w:r>
        <w:r w:rsidR="00F30429">
          <w:rPr>
            <w:noProof/>
            <w:webHidden/>
          </w:rPr>
          <w:tab/>
        </w:r>
        <w:r>
          <w:rPr>
            <w:noProof/>
            <w:webHidden/>
          </w:rPr>
          <w:fldChar w:fldCharType="begin"/>
        </w:r>
        <w:r w:rsidR="00F30429">
          <w:rPr>
            <w:noProof/>
            <w:webHidden/>
          </w:rPr>
          <w:instrText xml:space="preserve"> PAGEREF _Toc116851552 \h </w:instrText>
        </w:r>
        <w:r>
          <w:rPr>
            <w:noProof/>
            <w:webHidden/>
          </w:rPr>
        </w:r>
        <w:r>
          <w:rPr>
            <w:noProof/>
            <w:webHidden/>
          </w:rPr>
          <w:fldChar w:fldCharType="separate"/>
        </w:r>
        <w:r w:rsidR="004A58EC">
          <w:rPr>
            <w:noProof/>
            <w:webHidden/>
          </w:rPr>
          <w:t>71</w:t>
        </w:r>
        <w:r>
          <w:rPr>
            <w:noProof/>
            <w:webHidden/>
          </w:rPr>
          <w:fldChar w:fldCharType="end"/>
        </w:r>
      </w:hyperlink>
    </w:p>
    <w:p w:rsidR="00F30429" w:rsidRDefault="00E75048">
      <w:pPr>
        <w:pStyle w:val="Obsah4"/>
        <w:tabs>
          <w:tab w:val="right" w:leader="dot" w:pos="9060"/>
        </w:tabs>
        <w:rPr>
          <w:noProof/>
        </w:rPr>
      </w:pPr>
      <w:hyperlink w:anchor="_Toc116851553" w:history="1">
        <w:r w:rsidR="00F30429" w:rsidRPr="008A07D8">
          <w:rPr>
            <w:rStyle w:val="Hypertextovodkaz"/>
            <w:rFonts w:asciiTheme="majorHAnsi" w:eastAsiaTheme="majorEastAsia" w:hAnsiTheme="majorHAnsi" w:cstheme="majorBidi"/>
            <w:i/>
            <w:iCs/>
            <w:noProof/>
            <w:lang w:eastAsia="en-US"/>
          </w:rPr>
          <w:t>2.1.1 Strategie vzdělávací politiky České republiky do roku 2020</w:t>
        </w:r>
        <w:r w:rsidR="00F30429">
          <w:rPr>
            <w:noProof/>
            <w:webHidden/>
          </w:rPr>
          <w:tab/>
        </w:r>
        <w:r>
          <w:rPr>
            <w:noProof/>
            <w:webHidden/>
          </w:rPr>
          <w:fldChar w:fldCharType="begin"/>
        </w:r>
        <w:r w:rsidR="00F30429">
          <w:rPr>
            <w:noProof/>
            <w:webHidden/>
          </w:rPr>
          <w:instrText xml:space="preserve"> PAGEREF _Toc116851553 \h </w:instrText>
        </w:r>
        <w:r>
          <w:rPr>
            <w:noProof/>
            <w:webHidden/>
          </w:rPr>
        </w:r>
        <w:r>
          <w:rPr>
            <w:noProof/>
            <w:webHidden/>
          </w:rPr>
          <w:fldChar w:fldCharType="separate"/>
        </w:r>
        <w:r w:rsidR="004A58EC">
          <w:rPr>
            <w:noProof/>
            <w:webHidden/>
          </w:rPr>
          <w:t>71</w:t>
        </w:r>
        <w:r>
          <w:rPr>
            <w:noProof/>
            <w:webHidden/>
          </w:rPr>
          <w:fldChar w:fldCharType="end"/>
        </w:r>
      </w:hyperlink>
    </w:p>
    <w:p w:rsidR="00F30429" w:rsidRDefault="00E75048">
      <w:pPr>
        <w:pStyle w:val="Obsah4"/>
        <w:tabs>
          <w:tab w:val="right" w:leader="dot" w:pos="9060"/>
        </w:tabs>
        <w:rPr>
          <w:noProof/>
        </w:rPr>
      </w:pPr>
      <w:hyperlink w:anchor="_Toc116851554" w:history="1">
        <w:r w:rsidR="00F30429" w:rsidRPr="008A07D8">
          <w:rPr>
            <w:rStyle w:val="Hypertextovodkaz"/>
            <w:rFonts w:asciiTheme="majorHAnsi" w:eastAsiaTheme="majorEastAsia" w:hAnsiTheme="majorHAnsi" w:cstheme="majorBidi"/>
            <w:i/>
            <w:iCs/>
            <w:noProof/>
            <w:lang w:eastAsia="en-US"/>
          </w:rPr>
          <w:t>2.1.2 Strategie vzdělávací politiky České republiky do roku 2030+</w:t>
        </w:r>
        <w:r w:rsidR="00F30429">
          <w:rPr>
            <w:noProof/>
            <w:webHidden/>
          </w:rPr>
          <w:tab/>
        </w:r>
        <w:r>
          <w:rPr>
            <w:noProof/>
            <w:webHidden/>
          </w:rPr>
          <w:fldChar w:fldCharType="begin"/>
        </w:r>
        <w:r w:rsidR="00F30429">
          <w:rPr>
            <w:noProof/>
            <w:webHidden/>
          </w:rPr>
          <w:instrText xml:space="preserve"> PAGEREF _Toc116851554 \h </w:instrText>
        </w:r>
        <w:r>
          <w:rPr>
            <w:noProof/>
            <w:webHidden/>
          </w:rPr>
        </w:r>
        <w:r>
          <w:rPr>
            <w:noProof/>
            <w:webHidden/>
          </w:rPr>
          <w:fldChar w:fldCharType="separate"/>
        </w:r>
        <w:r w:rsidR="004A58EC">
          <w:rPr>
            <w:noProof/>
            <w:webHidden/>
          </w:rPr>
          <w:t>73</w:t>
        </w:r>
        <w:r>
          <w:rPr>
            <w:noProof/>
            <w:webHidden/>
          </w:rPr>
          <w:fldChar w:fldCharType="end"/>
        </w:r>
      </w:hyperlink>
    </w:p>
    <w:p w:rsidR="00F30429" w:rsidRDefault="00E75048">
      <w:pPr>
        <w:pStyle w:val="Obsah4"/>
        <w:tabs>
          <w:tab w:val="right" w:leader="dot" w:pos="9060"/>
        </w:tabs>
        <w:rPr>
          <w:noProof/>
        </w:rPr>
      </w:pPr>
      <w:hyperlink w:anchor="_Toc116851555" w:history="1">
        <w:r w:rsidR="00F30429" w:rsidRPr="008A07D8">
          <w:rPr>
            <w:rStyle w:val="Hypertextovodkaz"/>
            <w:rFonts w:asciiTheme="majorHAnsi" w:eastAsiaTheme="majorEastAsia" w:hAnsiTheme="majorHAnsi" w:cstheme="majorBidi"/>
            <w:i/>
            <w:iCs/>
            <w:noProof/>
            <w:lang w:eastAsia="en-US"/>
          </w:rPr>
          <w:t>2.1.3 Dlouhodobý záměr vzdělávání a rozvoje vzdělávací soustavy České republiky na období let 2015-2020</w:t>
        </w:r>
        <w:r w:rsidR="00F30429">
          <w:rPr>
            <w:noProof/>
            <w:webHidden/>
          </w:rPr>
          <w:tab/>
        </w:r>
        <w:r>
          <w:rPr>
            <w:noProof/>
            <w:webHidden/>
          </w:rPr>
          <w:fldChar w:fldCharType="begin"/>
        </w:r>
        <w:r w:rsidR="00F30429">
          <w:rPr>
            <w:noProof/>
            <w:webHidden/>
          </w:rPr>
          <w:instrText xml:space="preserve"> PAGEREF _Toc116851555 \h </w:instrText>
        </w:r>
        <w:r>
          <w:rPr>
            <w:noProof/>
            <w:webHidden/>
          </w:rPr>
        </w:r>
        <w:r>
          <w:rPr>
            <w:noProof/>
            <w:webHidden/>
          </w:rPr>
          <w:fldChar w:fldCharType="separate"/>
        </w:r>
        <w:r w:rsidR="004A58EC">
          <w:rPr>
            <w:noProof/>
            <w:webHidden/>
          </w:rPr>
          <w:t>73</w:t>
        </w:r>
        <w:r>
          <w:rPr>
            <w:noProof/>
            <w:webHidden/>
          </w:rPr>
          <w:fldChar w:fldCharType="end"/>
        </w:r>
      </w:hyperlink>
    </w:p>
    <w:p w:rsidR="00F30429" w:rsidRDefault="00E75048">
      <w:pPr>
        <w:pStyle w:val="Obsah4"/>
        <w:tabs>
          <w:tab w:val="right" w:leader="dot" w:pos="9060"/>
        </w:tabs>
        <w:rPr>
          <w:noProof/>
        </w:rPr>
      </w:pPr>
      <w:hyperlink w:anchor="_Toc116851556" w:history="1">
        <w:r w:rsidR="00F30429" w:rsidRPr="008A07D8">
          <w:rPr>
            <w:rStyle w:val="Hypertextovodkaz"/>
            <w:rFonts w:asciiTheme="majorHAnsi" w:eastAsiaTheme="majorEastAsia" w:hAnsiTheme="majorHAnsi" w:cstheme="majorBidi"/>
            <w:i/>
            <w:iCs/>
            <w:noProof/>
            <w:lang w:eastAsia="en-US"/>
          </w:rPr>
          <w:t>2.1.4 Dlouhodobý záměr vzdělávání a rozvoje vzdělávací soustavy České republiky na období 2019-2023</w:t>
        </w:r>
        <w:r w:rsidR="00F30429">
          <w:rPr>
            <w:noProof/>
            <w:webHidden/>
          </w:rPr>
          <w:tab/>
        </w:r>
        <w:r>
          <w:rPr>
            <w:noProof/>
            <w:webHidden/>
          </w:rPr>
          <w:fldChar w:fldCharType="begin"/>
        </w:r>
        <w:r w:rsidR="00F30429">
          <w:rPr>
            <w:noProof/>
            <w:webHidden/>
          </w:rPr>
          <w:instrText xml:space="preserve"> PAGEREF _Toc116851556 \h </w:instrText>
        </w:r>
        <w:r>
          <w:rPr>
            <w:noProof/>
            <w:webHidden/>
          </w:rPr>
        </w:r>
        <w:r>
          <w:rPr>
            <w:noProof/>
            <w:webHidden/>
          </w:rPr>
          <w:fldChar w:fldCharType="separate"/>
        </w:r>
        <w:r w:rsidR="004A58EC">
          <w:rPr>
            <w:noProof/>
            <w:webHidden/>
          </w:rPr>
          <w:t>77</w:t>
        </w:r>
        <w:r>
          <w:rPr>
            <w:noProof/>
            <w:webHidden/>
          </w:rPr>
          <w:fldChar w:fldCharType="end"/>
        </w:r>
      </w:hyperlink>
    </w:p>
    <w:p w:rsidR="00F30429" w:rsidRDefault="00E75048">
      <w:pPr>
        <w:pStyle w:val="Obsah4"/>
        <w:tabs>
          <w:tab w:val="right" w:leader="dot" w:pos="9060"/>
        </w:tabs>
        <w:rPr>
          <w:noProof/>
        </w:rPr>
      </w:pPr>
      <w:hyperlink w:anchor="_Toc116851557" w:history="1">
        <w:r w:rsidR="00F30429" w:rsidRPr="008A07D8">
          <w:rPr>
            <w:rStyle w:val="Hypertextovodkaz"/>
            <w:rFonts w:asciiTheme="majorHAnsi" w:eastAsiaTheme="majorEastAsia" w:hAnsiTheme="majorHAnsi" w:cstheme="majorBidi"/>
            <w:i/>
            <w:iCs/>
            <w:noProof/>
            <w:lang w:eastAsia="en-US"/>
          </w:rPr>
          <w:t>2.1.5 Akční plán inkluzivního vzdělávání na období 2016 – 2018</w:t>
        </w:r>
        <w:r w:rsidR="00F30429">
          <w:rPr>
            <w:noProof/>
            <w:webHidden/>
          </w:rPr>
          <w:tab/>
        </w:r>
        <w:r>
          <w:rPr>
            <w:noProof/>
            <w:webHidden/>
          </w:rPr>
          <w:fldChar w:fldCharType="begin"/>
        </w:r>
        <w:r w:rsidR="00F30429">
          <w:rPr>
            <w:noProof/>
            <w:webHidden/>
          </w:rPr>
          <w:instrText xml:space="preserve"> PAGEREF _Toc116851557 \h </w:instrText>
        </w:r>
        <w:r>
          <w:rPr>
            <w:noProof/>
            <w:webHidden/>
          </w:rPr>
        </w:r>
        <w:r>
          <w:rPr>
            <w:noProof/>
            <w:webHidden/>
          </w:rPr>
          <w:fldChar w:fldCharType="separate"/>
        </w:r>
        <w:r w:rsidR="004A58EC">
          <w:rPr>
            <w:noProof/>
            <w:webHidden/>
          </w:rPr>
          <w:t>80</w:t>
        </w:r>
        <w:r>
          <w:rPr>
            <w:noProof/>
            <w:webHidden/>
          </w:rPr>
          <w:fldChar w:fldCharType="end"/>
        </w:r>
      </w:hyperlink>
    </w:p>
    <w:p w:rsidR="00F30429" w:rsidRDefault="00E75048">
      <w:pPr>
        <w:pStyle w:val="Obsah4"/>
        <w:tabs>
          <w:tab w:val="right" w:leader="dot" w:pos="9060"/>
        </w:tabs>
        <w:rPr>
          <w:noProof/>
        </w:rPr>
      </w:pPr>
      <w:hyperlink w:anchor="_Toc116851558" w:history="1">
        <w:r w:rsidR="00F30429" w:rsidRPr="008A07D8">
          <w:rPr>
            <w:rStyle w:val="Hypertextovodkaz"/>
            <w:rFonts w:asciiTheme="majorHAnsi" w:eastAsiaTheme="majorEastAsia" w:hAnsiTheme="majorHAnsi" w:cstheme="majorBidi"/>
            <w:i/>
            <w:iCs/>
            <w:noProof/>
            <w:lang w:eastAsia="en-US"/>
          </w:rPr>
          <w:t>2.1.6 Akční plán inkluzivního vzdělávání na období 2019–2020</w:t>
        </w:r>
        <w:r w:rsidR="00F30429">
          <w:rPr>
            <w:noProof/>
            <w:webHidden/>
          </w:rPr>
          <w:tab/>
        </w:r>
        <w:r>
          <w:rPr>
            <w:noProof/>
            <w:webHidden/>
          </w:rPr>
          <w:fldChar w:fldCharType="begin"/>
        </w:r>
        <w:r w:rsidR="00F30429">
          <w:rPr>
            <w:noProof/>
            <w:webHidden/>
          </w:rPr>
          <w:instrText xml:space="preserve"> PAGEREF _Toc116851558 \h </w:instrText>
        </w:r>
        <w:r>
          <w:rPr>
            <w:noProof/>
            <w:webHidden/>
          </w:rPr>
        </w:r>
        <w:r>
          <w:rPr>
            <w:noProof/>
            <w:webHidden/>
          </w:rPr>
          <w:fldChar w:fldCharType="separate"/>
        </w:r>
        <w:r w:rsidR="004A58EC">
          <w:rPr>
            <w:noProof/>
            <w:webHidden/>
          </w:rPr>
          <w:t>83</w:t>
        </w:r>
        <w:r>
          <w:rPr>
            <w:noProof/>
            <w:webHidden/>
          </w:rPr>
          <w:fldChar w:fldCharType="end"/>
        </w:r>
      </w:hyperlink>
    </w:p>
    <w:p w:rsidR="00F30429" w:rsidRDefault="00E75048">
      <w:pPr>
        <w:pStyle w:val="Obsah4"/>
        <w:tabs>
          <w:tab w:val="right" w:leader="dot" w:pos="9060"/>
        </w:tabs>
        <w:rPr>
          <w:noProof/>
        </w:rPr>
      </w:pPr>
      <w:hyperlink w:anchor="_Toc116851559" w:history="1">
        <w:r w:rsidR="00F30429" w:rsidRPr="008A07D8">
          <w:rPr>
            <w:rStyle w:val="Hypertextovodkaz"/>
            <w:rFonts w:asciiTheme="majorHAnsi" w:eastAsiaTheme="majorEastAsia" w:hAnsiTheme="majorHAnsi" w:cstheme="majorBidi"/>
            <w:i/>
            <w:iCs/>
            <w:noProof/>
            <w:lang w:eastAsia="en-US"/>
          </w:rPr>
          <w:t>2.1.7 Koncepce podpory mládeže na období 2014–2020</w:t>
        </w:r>
        <w:r w:rsidR="00F30429">
          <w:rPr>
            <w:noProof/>
            <w:webHidden/>
          </w:rPr>
          <w:tab/>
        </w:r>
        <w:r>
          <w:rPr>
            <w:noProof/>
            <w:webHidden/>
          </w:rPr>
          <w:fldChar w:fldCharType="begin"/>
        </w:r>
        <w:r w:rsidR="00F30429">
          <w:rPr>
            <w:noProof/>
            <w:webHidden/>
          </w:rPr>
          <w:instrText xml:space="preserve"> PAGEREF _Toc116851559 \h </w:instrText>
        </w:r>
        <w:r>
          <w:rPr>
            <w:noProof/>
            <w:webHidden/>
          </w:rPr>
        </w:r>
        <w:r>
          <w:rPr>
            <w:noProof/>
            <w:webHidden/>
          </w:rPr>
          <w:fldChar w:fldCharType="separate"/>
        </w:r>
        <w:r w:rsidR="004A58EC">
          <w:rPr>
            <w:noProof/>
            <w:webHidden/>
          </w:rPr>
          <w:t>84</w:t>
        </w:r>
        <w:r>
          <w:rPr>
            <w:noProof/>
            <w:webHidden/>
          </w:rPr>
          <w:fldChar w:fldCharType="end"/>
        </w:r>
      </w:hyperlink>
    </w:p>
    <w:p w:rsidR="00F30429" w:rsidRDefault="00E75048">
      <w:pPr>
        <w:pStyle w:val="Obsah4"/>
        <w:tabs>
          <w:tab w:val="right" w:leader="dot" w:pos="9060"/>
        </w:tabs>
        <w:rPr>
          <w:noProof/>
        </w:rPr>
      </w:pPr>
      <w:hyperlink w:anchor="_Toc116851560" w:history="1">
        <w:r w:rsidR="00F30429" w:rsidRPr="008A07D8">
          <w:rPr>
            <w:rStyle w:val="Hypertextovodkaz"/>
            <w:rFonts w:asciiTheme="majorHAnsi" w:eastAsiaTheme="majorEastAsia" w:hAnsiTheme="majorHAnsi" w:cstheme="majorBidi"/>
            <w:i/>
            <w:iCs/>
            <w:noProof/>
            <w:lang w:eastAsia="en-US"/>
          </w:rPr>
          <w:t>2.1.8 Strategie digitálního vzdělávání do roku 2020</w:t>
        </w:r>
        <w:r w:rsidR="00F30429">
          <w:rPr>
            <w:noProof/>
            <w:webHidden/>
          </w:rPr>
          <w:tab/>
        </w:r>
        <w:r>
          <w:rPr>
            <w:noProof/>
            <w:webHidden/>
          </w:rPr>
          <w:fldChar w:fldCharType="begin"/>
        </w:r>
        <w:r w:rsidR="00F30429">
          <w:rPr>
            <w:noProof/>
            <w:webHidden/>
          </w:rPr>
          <w:instrText xml:space="preserve"> PAGEREF _Toc116851560 \h </w:instrText>
        </w:r>
        <w:r>
          <w:rPr>
            <w:noProof/>
            <w:webHidden/>
          </w:rPr>
        </w:r>
        <w:r>
          <w:rPr>
            <w:noProof/>
            <w:webHidden/>
          </w:rPr>
          <w:fldChar w:fldCharType="separate"/>
        </w:r>
        <w:r w:rsidR="004A58EC">
          <w:rPr>
            <w:noProof/>
            <w:webHidden/>
          </w:rPr>
          <w:t>85</w:t>
        </w:r>
        <w:r>
          <w:rPr>
            <w:noProof/>
            <w:webHidden/>
          </w:rPr>
          <w:fldChar w:fldCharType="end"/>
        </w:r>
      </w:hyperlink>
    </w:p>
    <w:p w:rsidR="00F30429" w:rsidRDefault="00E75048">
      <w:pPr>
        <w:pStyle w:val="Obsah3"/>
        <w:tabs>
          <w:tab w:val="right" w:leader="dot" w:pos="9060"/>
        </w:tabs>
        <w:rPr>
          <w:noProof/>
          <w:lang w:eastAsia="cs-CZ"/>
        </w:rPr>
      </w:pPr>
      <w:hyperlink w:anchor="_Toc116851561" w:history="1">
        <w:r w:rsidR="00F30429" w:rsidRPr="008A07D8">
          <w:rPr>
            <w:rStyle w:val="Hypertextovodkaz"/>
            <w:rFonts w:asciiTheme="majorHAnsi" w:eastAsiaTheme="majorEastAsia" w:hAnsiTheme="majorHAnsi" w:cstheme="majorBidi"/>
            <w:noProof/>
            <w:lang w:eastAsia="en-US"/>
          </w:rPr>
          <w:t>2.2 Dokumenty na vyšších územních úrovních</w:t>
        </w:r>
        <w:r w:rsidR="00F30429">
          <w:rPr>
            <w:noProof/>
            <w:webHidden/>
          </w:rPr>
          <w:tab/>
        </w:r>
        <w:r>
          <w:rPr>
            <w:noProof/>
            <w:webHidden/>
          </w:rPr>
          <w:fldChar w:fldCharType="begin"/>
        </w:r>
        <w:r w:rsidR="00F30429">
          <w:rPr>
            <w:noProof/>
            <w:webHidden/>
          </w:rPr>
          <w:instrText xml:space="preserve"> PAGEREF _Toc116851561 \h </w:instrText>
        </w:r>
        <w:r>
          <w:rPr>
            <w:noProof/>
            <w:webHidden/>
          </w:rPr>
        </w:r>
        <w:r>
          <w:rPr>
            <w:noProof/>
            <w:webHidden/>
          </w:rPr>
          <w:fldChar w:fldCharType="separate"/>
        </w:r>
        <w:r w:rsidR="004A58EC">
          <w:rPr>
            <w:noProof/>
            <w:webHidden/>
          </w:rPr>
          <w:t>85</w:t>
        </w:r>
        <w:r>
          <w:rPr>
            <w:noProof/>
            <w:webHidden/>
          </w:rPr>
          <w:fldChar w:fldCharType="end"/>
        </w:r>
      </w:hyperlink>
    </w:p>
    <w:p w:rsidR="00F30429" w:rsidRDefault="00E75048">
      <w:pPr>
        <w:pStyle w:val="Obsah4"/>
        <w:tabs>
          <w:tab w:val="right" w:leader="dot" w:pos="9060"/>
        </w:tabs>
        <w:rPr>
          <w:noProof/>
        </w:rPr>
      </w:pPr>
      <w:hyperlink w:anchor="_Toc116851562" w:history="1">
        <w:r w:rsidR="00F30429" w:rsidRPr="008A07D8">
          <w:rPr>
            <w:rStyle w:val="Hypertextovodkaz"/>
            <w:rFonts w:asciiTheme="majorHAnsi" w:eastAsiaTheme="majorEastAsia" w:hAnsiTheme="majorHAnsi" w:cstheme="majorBidi"/>
            <w:i/>
            <w:iCs/>
            <w:noProof/>
            <w:lang w:eastAsia="en-US"/>
          </w:rPr>
          <w:t>2.2.1 Dlouhodobý záměr vzdělávání a rozvoje vzdělávací soustavy hlavního města Prahy 2016–2020</w:t>
        </w:r>
        <w:r w:rsidR="00F30429">
          <w:rPr>
            <w:noProof/>
            <w:webHidden/>
          </w:rPr>
          <w:tab/>
        </w:r>
        <w:r>
          <w:rPr>
            <w:noProof/>
            <w:webHidden/>
          </w:rPr>
          <w:fldChar w:fldCharType="begin"/>
        </w:r>
        <w:r w:rsidR="00F30429">
          <w:rPr>
            <w:noProof/>
            <w:webHidden/>
          </w:rPr>
          <w:instrText xml:space="preserve"> PAGEREF _Toc116851562 \h </w:instrText>
        </w:r>
        <w:r>
          <w:rPr>
            <w:noProof/>
            <w:webHidden/>
          </w:rPr>
        </w:r>
        <w:r>
          <w:rPr>
            <w:noProof/>
            <w:webHidden/>
          </w:rPr>
          <w:fldChar w:fldCharType="separate"/>
        </w:r>
        <w:r w:rsidR="004A58EC">
          <w:rPr>
            <w:noProof/>
            <w:webHidden/>
          </w:rPr>
          <w:t>86</w:t>
        </w:r>
        <w:r>
          <w:rPr>
            <w:noProof/>
            <w:webHidden/>
          </w:rPr>
          <w:fldChar w:fldCharType="end"/>
        </w:r>
      </w:hyperlink>
    </w:p>
    <w:p w:rsidR="00F30429" w:rsidRDefault="00E75048">
      <w:pPr>
        <w:pStyle w:val="Obsah4"/>
        <w:tabs>
          <w:tab w:val="right" w:leader="dot" w:pos="9060"/>
        </w:tabs>
        <w:rPr>
          <w:noProof/>
        </w:rPr>
      </w:pPr>
      <w:hyperlink w:anchor="_Toc116851563" w:history="1">
        <w:r w:rsidR="00F30429" w:rsidRPr="008A07D8">
          <w:rPr>
            <w:rStyle w:val="Hypertextovodkaz"/>
            <w:rFonts w:asciiTheme="majorHAnsi" w:eastAsiaTheme="majorEastAsia" w:hAnsiTheme="majorHAnsi" w:cstheme="majorBidi"/>
            <w:i/>
            <w:iCs/>
            <w:noProof/>
            <w:lang w:eastAsia="en-US"/>
          </w:rPr>
          <w:t>2.2.2 Dlouhodobý záměr vzdělávání a rozvoje vzdělávací soustavy hlavního města Prahy 2020–2024</w:t>
        </w:r>
        <w:r w:rsidR="00F30429">
          <w:rPr>
            <w:noProof/>
            <w:webHidden/>
          </w:rPr>
          <w:tab/>
        </w:r>
        <w:r>
          <w:rPr>
            <w:noProof/>
            <w:webHidden/>
          </w:rPr>
          <w:fldChar w:fldCharType="begin"/>
        </w:r>
        <w:r w:rsidR="00F30429">
          <w:rPr>
            <w:noProof/>
            <w:webHidden/>
          </w:rPr>
          <w:instrText xml:space="preserve"> PAGEREF _Toc116851563 \h </w:instrText>
        </w:r>
        <w:r>
          <w:rPr>
            <w:noProof/>
            <w:webHidden/>
          </w:rPr>
        </w:r>
        <w:r>
          <w:rPr>
            <w:noProof/>
            <w:webHidden/>
          </w:rPr>
          <w:fldChar w:fldCharType="separate"/>
        </w:r>
        <w:r w:rsidR="004A58EC">
          <w:rPr>
            <w:noProof/>
            <w:webHidden/>
          </w:rPr>
          <w:t>94</w:t>
        </w:r>
        <w:r>
          <w:rPr>
            <w:noProof/>
            <w:webHidden/>
          </w:rPr>
          <w:fldChar w:fldCharType="end"/>
        </w:r>
      </w:hyperlink>
    </w:p>
    <w:p w:rsidR="00F30429" w:rsidRDefault="00E75048">
      <w:pPr>
        <w:pStyle w:val="Obsah3"/>
        <w:tabs>
          <w:tab w:val="right" w:leader="dot" w:pos="9060"/>
        </w:tabs>
        <w:rPr>
          <w:noProof/>
          <w:lang w:eastAsia="cs-CZ"/>
        </w:rPr>
      </w:pPr>
      <w:hyperlink w:anchor="_Toc116851564" w:history="1">
        <w:r w:rsidR="00F30429" w:rsidRPr="008A07D8">
          <w:rPr>
            <w:rStyle w:val="Hypertextovodkaz"/>
            <w:rFonts w:asciiTheme="majorHAnsi" w:eastAsiaTheme="majorEastAsia" w:hAnsiTheme="majorHAnsi" w:cstheme="majorBidi"/>
            <w:noProof/>
            <w:lang w:eastAsia="en-US"/>
          </w:rPr>
          <w:t>2.3 Dokumenty na nižších územních úrovních</w:t>
        </w:r>
        <w:r w:rsidR="00F30429">
          <w:rPr>
            <w:noProof/>
            <w:webHidden/>
          </w:rPr>
          <w:tab/>
        </w:r>
        <w:r>
          <w:rPr>
            <w:noProof/>
            <w:webHidden/>
          </w:rPr>
          <w:fldChar w:fldCharType="begin"/>
        </w:r>
        <w:r w:rsidR="00F30429">
          <w:rPr>
            <w:noProof/>
            <w:webHidden/>
          </w:rPr>
          <w:instrText xml:space="preserve"> PAGEREF _Toc116851564 \h </w:instrText>
        </w:r>
        <w:r>
          <w:rPr>
            <w:noProof/>
            <w:webHidden/>
          </w:rPr>
        </w:r>
        <w:r>
          <w:rPr>
            <w:noProof/>
            <w:webHidden/>
          </w:rPr>
          <w:fldChar w:fldCharType="separate"/>
        </w:r>
        <w:r w:rsidR="004A58EC">
          <w:rPr>
            <w:noProof/>
            <w:webHidden/>
          </w:rPr>
          <w:t>95</w:t>
        </w:r>
        <w:r>
          <w:rPr>
            <w:noProof/>
            <w:webHidden/>
          </w:rPr>
          <w:fldChar w:fldCharType="end"/>
        </w:r>
      </w:hyperlink>
    </w:p>
    <w:p w:rsidR="00F30429" w:rsidRDefault="00E75048">
      <w:pPr>
        <w:pStyle w:val="Obsah4"/>
        <w:tabs>
          <w:tab w:val="right" w:leader="dot" w:pos="9060"/>
        </w:tabs>
        <w:rPr>
          <w:noProof/>
        </w:rPr>
      </w:pPr>
      <w:hyperlink w:anchor="_Toc116851565" w:history="1">
        <w:r w:rsidR="00F30429" w:rsidRPr="008A07D8">
          <w:rPr>
            <w:rStyle w:val="Hypertextovodkaz"/>
            <w:rFonts w:asciiTheme="majorHAnsi" w:eastAsiaTheme="majorEastAsia" w:hAnsiTheme="majorHAnsi" w:cstheme="majorBidi"/>
            <w:i/>
            <w:iCs/>
            <w:noProof/>
            <w:lang w:eastAsia="en-US"/>
          </w:rPr>
          <w:t>2.3.1 Perspektivy vývoje obyvatelstva městské části Praha 10 na období 2012–2035</w:t>
        </w:r>
        <w:r w:rsidR="00F30429">
          <w:rPr>
            <w:noProof/>
            <w:webHidden/>
          </w:rPr>
          <w:tab/>
        </w:r>
        <w:r>
          <w:rPr>
            <w:noProof/>
            <w:webHidden/>
          </w:rPr>
          <w:fldChar w:fldCharType="begin"/>
        </w:r>
        <w:r w:rsidR="00F30429">
          <w:rPr>
            <w:noProof/>
            <w:webHidden/>
          </w:rPr>
          <w:instrText xml:space="preserve"> PAGEREF _Toc116851565 \h </w:instrText>
        </w:r>
        <w:r>
          <w:rPr>
            <w:noProof/>
            <w:webHidden/>
          </w:rPr>
        </w:r>
        <w:r>
          <w:rPr>
            <w:noProof/>
            <w:webHidden/>
          </w:rPr>
          <w:fldChar w:fldCharType="separate"/>
        </w:r>
        <w:r w:rsidR="004A58EC">
          <w:rPr>
            <w:noProof/>
            <w:webHidden/>
          </w:rPr>
          <w:t>96</w:t>
        </w:r>
        <w:r>
          <w:rPr>
            <w:noProof/>
            <w:webHidden/>
          </w:rPr>
          <w:fldChar w:fldCharType="end"/>
        </w:r>
      </w:hyperlink>
    </w:p>
    <w:p w:rsidR="00F30429" w:rsidRDefault="00E75048">
      <w:pPr>
        <w:pStyle w:val="Obsah4"/>
        <w:tabs>
          <w:tab w:val="right" w:leader="dot" w:pos="9060"/>
        </w:tabs>
        <w:rPr>
          <w:noProof/>
        </w:rPr>
      </w:pPr>
      <w:hyperlink w:anchor="_Toc116851566" w:history="1">
        <w:r w:rsidR="00F30429" w:rsidRPr="008A07D8">
          <w:rPr>
            <w:rStyle w:val="Hypertextovodkaz"/>
            <w:rFonts w:asciiTheme="majorHAnsi" w:eastAsiaTheme="majorEastAsia" w:hAnsiTheme="majorHAnsi" w:cstheme="majorBidi"/>
            <w:i/>
            <w:iCs/>
            <w:noProof/>
            <w:lang w:eastAsia="en-US"/>
          </w:rPr>
          <w:t>2.3.2 Demografická studie MČ Praha 10–srpen 2017</w:t>
        </w:r>
        <w:r w:rsidR="00F30429">
          <w:rPr>
            <w:noProof/>
            <w:webHidden/>
          </w:rPr>
          <w:tab/>
        </w:r>
        <w:r>
          <w:rPr>
            <w:noProof/>
            <w:webHidden/>
          </w:rPr>
          <w:fldChar w:fldCharType="begin"/>
        </w:r>
        <w:r w:rsidR="00F30429">
          <w:rPr>
            <w:noProof/>
            <w:webHidden/>
          </w:rPr>
          <w:instrText xml:space="preserve"> PAGEREF _Toc116851566 \h </w:instrText>
        </w:r>
        <w:r>
          <w:rPr>
            <w:noProof/>
            <w:webHidden/>
          </w:rPr>
        </w:r>
        <w:r>
          <w:rPr>
            <w:noProof/>
            <w:webHidden/>
          </w:rPr>
          <w:fldChar w:fldCharType="separate"/>
        </w:r>
        <w:r w:rsidR="004A58EC">
          <w:rPr>
            <w:noProof/>
            <w:webHidden/>
          </w:rPr>
          <w:t>99</w:t>
        </w:r>
        <w:r>
          <w:rPr>
            <w:noProof/>
            <w:webHidden/>
          </w:rPr>
          <w:fldChar w:fldCharType="end"/>
        </w:r>
      </w:hyperlink>
    </w:p>
    <w:p w:rsidR="00F30429" w:rsidRDefault="00E75048">
      <w:pPr>
        <w:pStyle w:val="Obsah4"/>
        <w:tabs>
          <w:tab w:val="right" w:leader="dot" w:pos="9060"/>
        </w:tabs>
        <w:rPr>
          <w:noProof/>
        </w:rPr>
      </w:pPr>
      <w:hyperlink w:anchor="_Toc116851567" w:history="1">
        <w:r w:rsidR="00F30429" w:rsidRPr="008A07D8">
          <w:rPr>
            <w:rStyle w:val="Hypertextovodkaz"/>
            <w:rFonts w:asciiTheme="majorHAnsi" w:eastAsiaTheme="majorEastAsia" w:hAnsiTheme="majorHAnsi" w:cstheme="majorBidi"/>
            <w:i/>
            <w:iCs/>
            <w:noProof/>
            <w:lang w:eastAsia="en-US"/>
          </w:rPr>
          <w:t>2.3.3 Demografická studie MČ Praha 10 (říjen 2020)</w:t>
        </w:r>
        <w:r w:rsidR="00F30429">
          <w:rPr>
            <w:noProof/>
            <w:webHidden/>
          </w:rPr>
          <w:tab/>
        </w:r>
        <w:r>
          <w:rPr>
            <w:noProof/>
            <w:webHidden/>
          </w:rPr>
          <w:fldChar w:fldCharType="begin"/>
        </w:r>
        <w:r w:rsidR="00F30429">
          <w:rPr>
            <w:noProof/>
            <w:webHidden/>
          </w:rPr>
          <w:instrText xml:space="preserve"> PAGEREF _Toc116851567 \h </w:instrText>
        </w:r>
        <w:r>
          <w:rPr>
            <w:noProof/>
            <w:webHidden/>
          </w:rPr>
        </w:r>
        <w:r>
          <w:rPr>
            <w:noProof/>
            <w:webHidden/>
          </w:rPr>
          <w:fldChar w:fldCharType="separate"/>
        </w:r>
        <w:r w:rsidR="004A58EC">
          <w:rPr>
            <w:noProof/>
            <w:webHidden/>
          </w:rPr>
          <w:t>102</w:t>
        </w:r>
        <w:r>
          <w:rPr>
            <w:noProof/>
            <w:webHidden/>
          </w:rPr>
          <w:fldChar w:fldCharType="end"/>
        </w:r>
      </w:hyperlink>
    </w:p>
    <w:p w:rsidR="00F30429" w:rsidRDefault="00E75048">
      <w:pPr>
        <w:pStyle w:val="Obsah4"/>
        <w:tabs>
          <w:tab w:val="right" w:leader="dot" w:pos="9060"/>
        </w:tabs>
        <w:rPr>
          <w:noProof/>
        </w:rPr>
      </w:pPr>
      <w:hyperlink w:anchor="_Toc116851568" w:history="1">
        <w:r w:rsidR="00F30429" w:rsidRPr="008A07D8">
          <w:rPr>
            <w:rStyle w:val="Hypertextovodkaz"/>
            <w:rFonts w:asciiTheme="majorHAnsi" w:eastAsiaTheme="majorEastAsia" w:hAnsiTheme="majorHAnsi" w:cstheme="majorBidi"/>
            <w:i/>
            <w:iCs/>
            <w:noProof/>
            <w:lang w:eastAsia="en-US"/>
          </w:rPr>
          <w:t>2.3.4 Programové prohlášení Rady městské části Praha 10 pro zbytek volebního období 2014–2018</w:t>
        </w:r>
        <w:r w:rsidR="00F30429">
          <w:rPr>
            <w:noProof/>
            <w:webHidden/>
          </w:rPr>
          <w:tab/>
        </w:r>
        <w:r>
          <w:rPr>
            <w:noProof/>
            <w:webHidden/>
          </w:rPr>
          <w:fldChar w:fldCharType="begin"/>
        </w:r>
        <w:r w:rsidR="00F30429">
          <w:rPr>
            <w:noProof/>
            <w:webHidden/>
          </w:rPr>
          <w:instrText xml:space="preserve"> PAGEREF _Toc116851568 \h </w:instrText>
        </w:r>
        <w:r>
          <w:rPr>
            <w:noProof/>
            <w:webHidden/>
          </w:rPr>
        </w:r>
        <w:r>
          <w:rPr>
            <w:noProof/>
            <w:webHidden/>
          </w:rPr>
          <w:fldChar w:fldCharType="separate"/>
        </w:r>
        <w:r w:rsidR="004A58EC">
          <w:rPr>
            <w:noProof/>
            <w:webHidden/>
          </w:rPr>
          <w:t>104</w:t>
        </w:r>
        <w:r>
          <w:rPr>
            <w:noProof/>
            <w:webHidden/>
          </w:rPr>
          <w:fldChar w:fldCharType="end"/>
        </w:r>
      </w:hyperlink>
    </w:p>
    <w:p w:rsidR="00F30429" w:rsidRDefault="00E75048">
      <w:pPr>
        <w:pStyle w:val="Obsah4"/>
        <w:tabs>
          <w:tab w:val="right" w:leader="dot" w:pos="9060"/>
        </w:tabs>
        <w:rPr>
          <w:noProof/>
        </w:rPr>
      </w:pPr>
      <w:hyperlink w:anchor="_Toc116851569" w:history="1">
        <w:r w:rsidR="00F30429" w:rsidRPr="008A07D8">
          <w:rPr>
            <w:rStyle w:val="Hypertextovodkaz"/>
            <w:rFonts w:asciiTheme="majorHAnsi" w:eastAsiaTheme="majorEastAsia" w:hAnsiTheme="majorHAnsi" w:cstheme="majorBidi"/>
            <w:i/>
            <w:iCs/>
            <w:noProof/>
            <w:lang w:eastAsia="en-US"/>
          </w:rPr>
          <w:t>2.3.5 Programové prohlášení Rady městské části Praha 10 pro volební období 2018–2022</w:t>
        </w:r>
        <w:r w:rsidR="00F30429">
          <w:rPr>
            <w:noProof/>
            <w:webHidden/>
          </w:rPr>
          <w:tab/>
        </w:r>
        <w:r>
          <w:rPr>
            <w:noProof/>
            <w:webHidden/>
          </w:rPr>
          <w:fldChar w:fldCharType="begin"/>
        </w:r>
        <w:r w:rsidR="00F30429">
          <w:rPr>
            <w:noProof/>
            <w:webHidden/>
          </w:rPr>
          <w:instrText xml:space="preserve"> PAGEREF _Toc116851569 \h </w:instrText>
        </w:r>
        <w:r>
          <w:rPr>
            <w:noProof/>
            <w:webHidden/>
          </w:rPr>
        </w:r>
        <w:r>
          <w:rPr>
            <w:noProof/>
            <w:webHidden/>
          </w:rPr>
          <w:fldChar w:fldCharType="separate"/>
        </w:r>
        <w:r w:rsidR="004A58EC">
          <w:rPr>
            <w:noProof/>
            <w:webHidden/>
          </w:rPr>
          <w:t>105</w:t>
        </w:r>
        <w:r>
          <w:rPr>
            <w:noProof/>
            <w:webHidden/>
          </w:rPr>
          <w:fldChar w:fldCharType="end"/>
        </w:r>
      </w:hyperlink>
    </w:p>
    <w:p w:rsidR="00F30429" w:rsidRDefault="00E75048">
      <w:pPr>
        <w:pStyle w:val="Obsah4"/>
        <w:tabs>
          <w:tab w:val="right" w:leader="dot" w:pos="9060"/>
        </w:tabs>
        <w:rPr>
          <w:noProof/>
        </w:rPr>
      </w:pPr>
      <w:hyperlink w:anchor="_Toc116851570" w:history="1">
        <w:r w:rsidR="00F30429" w:rsidRPr="008A07D8">
          <w:rPr>
            <w:rStyle w:val="Hypertextovodkaz"/>
            <w:rFonts w:asciiTheme="majorHAnsi" w:eastAsiaTheme="majorEastAsia" w:hAnsiTheme="majorHAnsi" w:cstheme="majorBidi"/>
            <w:i/>
            <w:iCs/>
            <w:noProof/>
            <w:lang w:eastAsia="en-US"/>
          </w:rPr>
          <w:t>2.3.6 Koncepce primární prevence rizikového chování dětí a mládeže v městské části Praha 10 pro roky 2018–2024</w:t>
        </w:r>
        <w:r w:rsidR="00F30429">
          <w:rPr>
            <w:noProof/>
            <w:webHidden/>
          </w:rPr>
          <w:tab/>
        </w:r>
        <w:r>
          <w:rPr>
            <w:noProof/>
            <w:webHidden/>
          </w:rPr>
          <w:fldChar w:fldCharType="begin"/>
        </w:r>
        <w:r w:rsidR="00F30429">
          <w:rPr>
            <w:noProof/>
            <w:webHidden/>
          </w:rPr>
          <w:instrText xml:space="preserve"> PAGEREF _Toc116851570 \h </w:instrText>
        </w:r>
        <w:r>
          <w:rPr>
            <w:noProof/>
            <w:webHidden/>
          </w:rPr>
        </w:r>
        <w:r>
          <w:rPr>
            <w:noProof/>
            <w:webHidden/>
          </w:rPr>
          <w:fldChar w:fldCharType="separate"/>
        </w:r>
        <w:r w:rsidR="004A58EC">
          <w:rPr>
            <w:noProof/>
            <w:webHidden/>
          </w:rPr>
          <w:t>106</w:t>
        </w:r>
        <w:r>
          <w:rPr>
            <w:noProof/>
            <w:webHidden/>
          </w:rPr>
          <w:fldChar w:fldCharType="end"/>
        </w:r>
      </w:hyperlink>
    </w:p>
    <w:p w:rsidR="00F30429" w:rsidRDefault="00E75048">
      <w:pPr>
        <w:pStyle w:val="Obsah4"/>
        <w:tabs>
          <w:tab w:val="right" w:leader="dot" w:pos="9060"/>
        </w:tabs>
        <w:rPr>
          <w:noProof/>
        </w:rPr>
      </w:pPr>
      <w:hyperlink w:anchor="_Toc116851571" w:history="1">
        <w:r w:rsidR="00F30429" w:rsidRPr="008A07D8">
          <w:rPr>
            <w:rStyle w:val="Hypertextovodkaz"/>
            <w:rFonts w:asciiTheme="majorHAnsi" w:eastAsiaTheme="majorEastAsia" w:hAnsiTheme="majorHAnsi" w:cstheme="majorBidi"/>
            <w:i/>
            <w:iCs/>
            <w:noProof/>
            <w:lang w:eastAsia="en-US"/>
          </w:rPr>
          <w:t>2.3.7 Koncepce rozvoje školství městské části Praha 10 na období 2020–2025</w:t>
        </w:r>
        <w:r w:rsidR="00F30429">
          <w:rPr>
            <w:noProof/>
            <w:webHidden/>
          </w:rPr>
          <w:tab/>
        </w:r>
        <w:r>
          <w:rPr>
            <w:noProof/>
            <w:webHidden/>
          </w:rPr>
          <w:fldChar w:fldCharType="begin"/>
        </w:r>
        <w:r w:rsidR="00F30429">
          <w:rPr>
            <w:noProof/>
            <w:webHidden/>
          </w:rPr>
          <w:instrText xml:space="preserve"> PAGEREF _Toc116851571 \h </w:instrText>
        </w:r>
        <w:r>
          <w:rPr>
            <w:noProof/>
            <w:webHidden/>
          </w:rPr>
        </w:r>
        <w:r>
          <w:rPr>
            <w:noProof/>
            <w:webHidden/>
          </w:rPr>
          <w:fldChar w:fldCharType="separate"/>
        </w:r>
        <w:r w:rsidR="004A58EC">
          <w:rPr>
            <w:noProof/>
            <w:webHidden/>
          </w:rPr>
          <w:t>107</w:t>
        </w:r>
        <w:r>
          <w:rPr>
            <w:noProof/>
            <w:webHidden/>
          </w:rPr>
          <w:fldChar w:fldCharType="end"/>
        </w:r>
      </w:hyperlink>
    </w:p>
    <w:p w:rsidR="00F30429" w:rsidRDefault="00E75048">
      <w:pPr>
        <w:pStyle w:val="Obsah4"/>
        <w:tabs>
          <w:tab w:val="right" w:leader="dot" w:pos="9060"/>
        </w:tabs>
        <w:rPr>
          <w:noProof/>
        </w:rPr>
      </w:pPr>
      <w:hyperlink w:anchor="_Toc116851572" w:history="1">
        <w:r w:rsidR="00F30429" w:rsidRPr="008A07D8">
          <w:rPr>
            <w:rStyle w:val="Hypertextovodkaz"/>
            <w:rFonts w:asciiTheme="majorHAnsi" w:eastAsiaTheme="majorEastAsia" w:hAnsiTheme="majorHAnsi" w:cstheme="majorBidi"/>
            <w:i/>
            <w:iCs/>
            <w:noProof/>
            <w:lang w:eastAsia="en-US"/>
          </w:rPr>
          <w:t>2.3.8 Strategický plán udržitelného rozvoje MČ Praha 10 pro období 2020–2030</w:t>
        </w:r>
        <w:r w:rsidR="00F30429">
          <w:rPr>
            <w:noProof/>
            <w:webHidden/>
          </w:rPr>
          <w:tab/>
        </w:r>
        <w:r>
          <w:rPr>
            <w:noProof/>
            <w:webHidden/>
          </w:rPr>
          <w:fldChar w:fldCharType="begin"/>
        </w:r>
        <w:r w:rsidR="00F30429">
          <w:rPr>
            <w:noProof/>
            <w:webHidden/>
          </w:rPr>
          <w:instrText xml:space="preserve"> PAGEREF _Toc116851572 \h </w:instrText>
        </w:r>
        <w:r>
          <w:rPr>
            <w:noProof/>
            <w:webHidden/>
          </w:rPr>
        </w:r>
        <w:r>
          <w:rPr>
            <w:noProof/>
            <w:webHidden/>
          </w:rPr>
          <w:fldChar w:fldCharType="separate"/>
        </w:r>
        <w:r w:rsidR="004A58EC">
          <w:rPr>
            <w:noProof/>
            <w:webHidden/>
          </w:rPr>
          <w:t>108</w:t>
        </w:r>
        <w:r>
          <w:rPr>
            <w:noProof/>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573" w:history="1">
        <w:r w:rsidR="00F30429" w:rsidRPr="008A07D8">
          <w:rPr>
            <w:rStyle w:val="Hypertextovodkaz"/>
          </w:rPr>
          <w:t>3. Potřeby škol a stav rovných příležitostí v území</w:t>
        </w:r>
      </w:hyperlink>
      <w:r w:rsidR="00F30429" w:rsidRPr="00F30429">
        <w:rPr>
          <w:rStyle w:val="Hypertextovodkaz"/>
          <w:u w:val="none"/>
        </w:rPr>
        <w:t xml:space="preserve"> </w:t>
      </w:r>
      <w:hyperlink w:anchor="_Toc116851574" w:history="1">
        <w:r w:rsidR="00F30429" w:rsidRPr="008A07D8">
          <w:rPr>
            <w:rStyle w:val="Hypertextovodkaz"/>
          </w:rPr>
          <w:t>Mapování potřeb škol – dotazníková šetření</w:t>
        </w:r>
        <w:r w:rsidR="00F30429">
          <w:rPr>
            <w:webHidden/>
          </w:rPr>
          <w:tab/>
        </w:r>
        <w:r>
          <w:rPr>
            <w:webHidden/>
          </w:rPr>
          <w:fldChar w:fldCharType="begin"/>
        </w:r>
        <w:r w:rsidR="00F30429">
          <w:rPr>
            <w:webHidden/>
          </w:rPr>
          <w:instrText xml:space="preserve"> PAGEREF _Toc116851574 \h </w:instrText>
        </w:r>
        <w:r>
          <w:rPr>
            <w:webHidden/>
          </w:rPr>
        </w:r>
        <w:r>
          <w:rPr>
            <w:webHidden/>
          </w:rPr>
          <w:fldChar w:fldCharType="separate"/>
        </w:r>
        <w:r w:rsidR="004A58EC">
          <w:rPr>
            <w:webHidden/>
          </w:rPr>
          <w:t>109</w:t>
        </w:r>
        <w:r>
          <w:rPr>
            <w:webHidden/>
          </w:rPr>
          <w:fldChar w:fldCharType="end"/>
        </w:r>
      </w:hyperlink>
    </w:p>
    <w:p w:rsidR="00F30429" w:rsidRDefault="00E75048">
      <w:pPr>
        <w:pStyle w:val="Obsah3"/>
        <w:tabs>
          <w:tab w:val="right" w:leader="dot" w:pos="9060"/>
        </w:tabs>
        <w:rPr>
          <w:noProof/>
          <w:lang w:eastAsia="cs-CZ"/>
        </w:rPr>
      </w:pPr>
      <w:hyperlink w:anchor="_Toc116851575" w:history="1">
        <w:r w:rsidR="00F30429" w:rsidRPr="008A07D8">
          <w:rPr>
            <w:rStyle w:val="Hypertextovodkaz"/>
            <w:rFonts w:asciiTheme="majorHAnsi" w:eastAsiaTheme="majorEastAsia" w:hAnsiTheme="majorHAnsi" w:cstheme="majorBidi"/>
            <w:noProof/>
            <w:lang w:eastAsia="en-US"/>
          </w:rPr>
          <w:t>Úvod</w:t>
        </w:r>
        <w:r w:rsidR="00F30429">
          <w:rPr>
            <w:noProof/>
            <w:webHidden/>
          </w:rPr>
          <w:tab/>
        </w:r>
        <w:r>
          <w:rPr>
            <w:noProof/>
            <w:webHidden/>
          </w:rPr>
          <w:fldChar w:fldCharType="begin"/>
        </w:r>
        <w:r w:rsidR="00F30429">
          <w:rPr>
            <w:noProof/>
            <w:webHidden/>
          </w:rPr>
          <w:instrText xml:space="preserve"> PAGEREF _Toc116851575 \h </w:instrText>
        </w:r>
        <w:r>
          <w:rPr>
            <w:noProof/>
            <w:webHidden/>
          </w:rPr>
        </w:r>
        <w:r>
          <w:rPr>
            <w:noProof/>
            <w:webHidden/>
          </w:rPr>
          <w:fldChar w:fldCharType="separate"/>
        </w:r>
        <w:r w:rsidR="004A58EC">
          <w:rPr>
            <w:noProof/>
            <w:webHidden/>
          </w:rPr>
          <w:t>109</w:t>
        </w:r>
        <w:r>
          <w:rPr>
            <w:noProof/>
            <w:webHidden/>
          </w:rPr>
          <w:fldChar w:fldCharType="end"/>
        </w:r>
      </w:hyperlink>
    </w:p>
    <w:p w:rsidR="00F30429" w:rsidRDefault="00E75048">
      <w:pPr>
        <w:pStyle w:val="Obsah3"/>
        <w:tabs>
          <w:tab w:val="right" w:leader="dot" w:pos="9060"/>
        </w:tabs>
        <w:rPr>
          <w:noProof/>
          <w:lang w:eastAsia="cs-CZ"/>
        </w:rPr>
      </w:pPr>
      <w:hyperlink w:anchor="_Toc116851576" w:history="1">
        <w:r w:rsidR="00F30429" w:rsidRPr="008A07D8">
          <w:rPr>
            <w:rStyle w:val="Hypertextovodkaz"/>
            <w:rFonts w:asciiTheme="majorHAnsi" w:eastAsiaTheme="majorEastAsia" w:hAnsiTheme="majorHAnsi" w:cstheme="majorBidi"/>
            <w:noProof/>
            <w:lang w:eastAsia="en-US"/>
          </w:rPr>
          <w:t>3.1 Agregovaná data MAP II (srovnání údajů šetření Šablony I, I/II a II/III)</w:t>
        </w:r>
        <w:r w:rsidR="00F30429">
          <w:rPr>
            <w:noProof/>
            <w:webHidden/>
          </w:rPr>
          <w:tab/>
        </w:r>
        <w:r>
          <w:rPr>
            <w:noProof/>
            <w:webHidden/>
          </w:rPr>
          <w:fldChar w:fldCharType="begin"/>
        </w:r>
        <w:r w:rsidR="00F30429">
          <w:rPr>
            <w:noProof/>
            <w:webHidden/>
          </w:rPr>
          <w:instrText xml:space="preserve"> PAGEREF _Toc116851576 \h </w:instrText>
        </w:r>
        <w:r>
          <w:rPr>
            <w:noProof/>
            <w:webHidden/>
          </w:rPr>
        </w:r>
        <w:r>
          <w:rPr>
            <w:noProof/>
            <w:webHidden/>
          </w:rPr>
          <w:fldChar w:fldCharType="separate"/>
        </w:r>
        <w:r w:rsidR="004A58EC">
          <w:rPr>
            <w:noProof/>
            <w:webHidden/>
          </w:rPr>
          <w:t>110</w:t>
        </w:r>
        <w:r>
          <w:rPr>
            <w:noProof/>
            <w:webHidden/>
          </w:rPr>
          <w:fldChar w:fldCharType="end"/>
        </w:r>
      </w:hyperlink>
    </w:p>
    <w:p w:rsidR="00F30429" w:rsidRDefault="00E75048">
      <w:pPr>
        <w:pStyle w:val="Obsah4"/>
        <w:tabs>
          <w:tab w:val="right" w:leader="dot" w:pos="9060"/>
        </w:tabs>
        <w:rPr>
          <w:noProof/>
        </w:rPr>
      </w:pPr>
      <w:hyperlink w:anchor="_Toc116851577" w:history="1">
        <w:r w:rsidR="00F30429" w:rsidRPr="008A07D8">
          <w:rPr>
            <w:rStyle w:val="Hypertextovodkaz"/>
            <w:rFonts w:asciiTheme="majorHAnsi" w:eastAsiaTheme="majorEastAsia" w:hAnsiTheme="majorHAnsi" w:cstheme="majorBidi"/>
            <w:i/>
            <w:iCs/>
            <w:noProof/>
            <w:lang w:eastAsia="en-US"/>
          </w:rPr>
          <w:t>3.1.1 Mateřské školy</w:t>
        </w:r>
        <w:r w:rsidR="00F30429">
          <w:rPr>
            <w:noProof/>
            <w:webHidden/>
          </w:rPr>
          <w:tab/>
        </w:r>
        <w:r>
          <w:rPr>
            <w:noProof/>
            <w:webHidden/>
          </w:rPr>
          <w:fldChar w:fldCharType="begin"/>
        </w:r>
        <w:r w:rsidR="00F30429">
          <w:rPr>
            <w:noProof/>
            <w:webHidden/>
          </w:rPr>
          <w:instrText xml:space="preserve"> PAGEREF _Toc116851577 \h </w:instrText>
        </w:r>
        <w:r>
          <w:rPr>
            <w:noProof/>
            <w:webHidden/>
          </w:rPr>
        </w:r>
        <w:r>
          <w:rPr>
            <w:noProof/>
            <w:webHidden/>
          </w:rPr>
          <w:fldChar w:fldCharType="separate"/>
        </w:r>
        <w:r w:rsidR="004A58EC">
          <w:rPr>
            <w:noProof/>
            <w:webHidden/>
          </w:rPr>
          <w:t>110</w:t>
        </w:r>
        <w:r>
          <w:rPr>
            <w:noProof/>
            <w:webHidden/>
          </w:rPr>
          <w:fldChar w:fldCharType="end"/>
        </w:r>
      </w:hyperlink>
    </w:p>
    <w:p w:rsidR="00F30429" w:rsidRDefault="00E75048">
      <w:pPr>
        <w:pStyle w:val="Obsah4"/>
        <w:tabs>
          <w:tab w:val="right" w:leader="dot" w:pos="9060"/>
        </w:tabs>
        <w:rPr>
          <w:noProof/>
        </w:rPr>
      </w:pPr>
      <w:hyperlink w:anchor="_Toc116851578" w:history="1">
        <w:r w:rsidR="00F30429" w:rsidRPr="008A07D8">
          <w:rPr>
            <w:rStyle w:val="Hypertextovodkaz"/>
            <w:rFonts w:asciiTheme="majorHAnsi" w:eastAsiaTheme="majorEastAsia" w:hAnsiTheme="majorHAnsi" w:cstheme="majorBidi"/>
            <w:i/>
            <w:iCs/>
            <w:noProof/>
            <w:lang w:eastAsia="en-US"/>
          </w:rPr>
          <w:t>3.1.2 Základní školy</w:t>
        </w:r>
        <w:r w:rsidR="00F30429">
          <w:rPr>
            <w:noProof/>
            <w:webHidden/>
          </w:rPr>
          <w:tab/>
        </w:r>
        <w:r>
          <w:rPr>
            <w:noProof/>
            <w:webHidden/>
          </w:rPr>
          <w:fldChar w:fldCharType="begin"/>
        </w:r>
        <w:r w:rsidR="00F30429">
          <w:rPr>
            <w:noProof/>
            <w:webHidden/>
          </w:rPr>
          <w:instrText xml:space="preserve"> PAGEREF _Toc116851578 \h </w:instrText>
        </w:r>
        <w:r>
          <w:rPr>
            <w:noProof/>
            <w:webHidden/>
          </w:rPr>
        </w:r>
        <w:r>
          <w:rPr>
            <w:noProof/>
            <w:webHidden/>
          </w:rPr>
          <w:fldChar w:fldCharType="separate"/>
        </w:r>
        <w:r w:rsidR="004A58EC">
          <w:rPr>
            <w:noProof/>
            <w:webHidden/>
          </w:rPr>
          <w:t>120</w:t>
        </w:r>
        <w:r>
          <w:rPr>
            <w:noProof/>
            <w:webHidden/>
          </w:rPr>
          <w:fldChar w:fldCharType="end"/>
        </w:r>
      </w:hyperlink>
    </w:p>
    <w:p w:rsidR="00F30429" w:rsidRDefault="00E75048">
      <w:pPr>
        <w:pStyle w:val="Obsah3"/>
        <w:tabs>
          <w:tab w:val="right" w:leader="dot" w:pos="9060"/>
        </w:tabs>
        <w:rPr>
          <w:noProof/>
          <w:lang w:eastAsia="cs-CZ"/>
        </w:rPr>
      </w:pPr>
      <w:hyperlink w:anchor="_Toc116851579" w:history="1">
        <w:r w:rsidR="00F30429" w:rsidRPr="008A07D8">
          <w:rPr>
            <w:rStyle w:val="Hypertextovodkaz"/>
            <w:rFonts w:asciiTheme="majorHAnsi" w:eastAsiaTheme="majorEastAsia" w:hAnsiTheme="majorHAnsi" w:cstheme="majorBidi"/>
            <w:noProof/>
            <w:lang w:eastAsia="en-US"/>
          </w:rPr>
          <w:t>3.2 Výsledky dotazníkových šetření v oblasti údajů Metodiky rovných příležitostí a Kodexu školy</w:t>
        </w:r>
        <w:r w:rsidR="00F30429">
          <w:rPr>
            <w:noProof/>
            <w:webHidden/>
          </w:rPr>
          <w:tab/>
        </w:r>
        <w:r>
          <w:rPr>
            <w:noProof/>
            <w:webHidden/>
          </w:rPr>
          <w:fldChar w:fldCharType="begin"/>
        </w:r>
        <w:r w:rsidR="00F30429">
          <w:rPr>
            <w:noProof/>
            <w:webHidden/>
          </w:rPr>
          <w:instrText xml:space="preserve"> PAGEREF _Toc116851579 \h </w:instrText>
        </w:r>
        <w:r>
          <w:rPr>
            <w:noProof/>
            <w:webHidden/>
          </w:rPr>
        </w:r>
        <w:r>
          <w:rPr>
            <w:noProof/>
            <w:webHidden/>
          </w:rPr>
          <w:fldChar w:fldCharType="separate"/>
        </w:r>
        <w:r w:rsidR="004A58EC">
          <w:rPr>
            <w:noProof/>
            <w:webHidden/>
          </w:rPr>
          <w:t>132</w:t>
        </w:r>
        <w:r>
          <w:rPr>
            <w:noProof/>
            <w:webHidden/>
          </w:rPr>
          <w:fldChar w:fldCharType="end"/>
        </w:r>
      </w:hyperlink>
    </w:p>
    <w:p w:rsidR="00F30429" w:rsidRDefault="00E75048">
      <w:pPr>
        <w:pStyle w:val="Obsah4"/>
        <w:tabs>
          <w:tab w:val="right" w:leader="dot" w:pos="9060"/>
        </w:tabs>
        <w:rPr>
          <w:noProof/>
        </w:rPr>
      </w:pPr>
      <w:hyperlink w:anchor="_Toc116851580" w:history="1">
        <w:r w:rsidR="00F30429" w:rsidRPr="008A07D8">
          <w:rPr>
            <w:rStyle w:val="Hypertextovodkaz"/>
            <w:rFonts w:asciiTheme="majorHAnsi" w:eastAsiaTheme="majorEastAsia" w:hAnsiTheme="majorHAnsi" w:cstheme="majorBidi"/>
            <w:i/>
            <w:iCs/>
            <w:noProof/>
            <w:lang w:eastAsia="en-US"/>
          </w:rPr>
          <w:t>3.2.1 Metodika rovných příležitostí (MŠMT)</w:t>
        </w:r>
        <w:r w:rsidR="00F30429">
          <w:rPr>
            <w:noProof/>
            <w:webHidden/>
          </w:rPr>
          <w:tab/>
        </w:r>
        <w:r>
          <w:rPr>
            <w:noProof/>
            <w:webHidden/>
          </w:rPr>
          <w:fldChar w:fldCharType="begin"/>
        </w:r>
        <w:r w:rsidR="00F30429">
          <w:rPr>
            <w:noProof/>
            <w:webHidden/>
          </w:rPr>
          <w:instrText xml:space="preserve"> PAGEREF _Toc116851580 \h </w:instrText>
        </w:r>
        <w:r>
          <w:rPr>
            <w:noProof/>
            <w:webHidden/>
          </w:rPr>
        </w:r>
        <w:r>
          <w:rPr>
            <w:noProof/>
            <w:webHidden/>
          </w:rPr>
          <w:fldChar w:fldCharType="separate"/>
        </w:r>
        <w:r w:rsidR="004A58EC">
          <w:rPr>
            <w:noProof/>
            <w:webHidden/>
          </w:rPr>
          <w:t>132</w:t>
        </w:r>
        <w:r>
          <w:rPr>
            <w:noProof/>
            <w:webHidden/>
          </w:rPr>
          <w:fldChar w:fldCharType="end"/>
        </w:r>
      </w:hyperlink>
    </w:p>
    <w:p w:rsidR="00F30429" w:rsidRDefault="00E75048">
      <w:pPr>
        <w:pStyle w:val="Obsah5"/>
        <w:tabs>
          <w:tab w:val="right" w:leader="dot" w:pos="9060"/>
        </w:tabs>
        <w:rPr>
          <w:noProof/>
        </w:rPr>
      </w:pPr>
      <w:hyperlink w:anchor="_Toc116851581" w:history="1">
        <w:r w:rsidR="00F30429" w:rsidRPr="008A07D8">
          <w:rPr>
            <w:rStyle w:val="Hypertextovodkaz"/>
            <w:noProof/>
            <w:lang w:eastAsia="en-US"/>
          </w:rPr>
          <w:t>Metodika rovných příležitostí – Souhrnné údaje MŠ, které vyplnily dotazník</w:t>
        </w:r>
        <w:r w:rsidR="00F30429">
          <w:rPr>
            <w:noProof/>
            <w:webHidden/>
          </w:rPr>
          <w:tab/>
        </w:r>
        <w:r>
          <w:rPr>
            <w:noProof/>
            <w:webHidden/>
          </w:rPr>
          <w:fldChar w:fldCharType="begin"/>
        </w:r>
        <w:r w:rsidR="00F30429">
          <w:rPr>
            <w:noProof/>
            <w:webHidden/>
          </w:rPr>
          <w:instrText xml:space="preserve"> PAGEREF _Toc116851581 \h </w:instrText>
        </w:r>
        <w:r>
          <w:rPr>
            <w:noProof/>
            <w:webHidden/>
          </w:rPr>
        </w:r>
        <w:r>
          <w:rPr>
            <w:noProof/>
            <w:webHidden/>
          </w:rPr>
          <w:fldChar w:fldCharType="separate"/>
        </w:r>
        <w:r w:rsidR="004A58EC">
          <w:rPr>
            <w:noProof/>
            <w:webHidden/>
          </w:rPr>
          <w:t>133</w:t>
        </w:r>
        <w:r>
          <w:rPr>
            <w:noProof/>
            <w:webHidden/>
          </w:rPr>
          <w:fldChar w:fldCharType="end"/>
        </w:r>
      </w:hyperlink>
    </w:p>
    <w:p w:rsidR="00F30429" w:rsidRDefault="00E75048">
      <w:pPr>
        <w:pStyle w:val="Obsah5"/>
        <w:tabs>
          <w:tab w:val="right" w:leader="dot" w:pos="9060"/>
        </w:tabs>
        <w:rPr>
          <w:noProof/>
        </w:rPr>
      </w:pPr>
      <w:hyperlink w:anchor="_Toc116851582" w:history="1">
        <w:r w:rsidR="00F30429" w:rsidRPr="008A07D8">
          <w:rPr>
            <w:rStyle w:val="Hypertextovodkaz"/>
            <w:noProof/>
            <w:lang w:eastAsia="en-US"/>
          </w:rPr>
          <w:t>Metodika rovných příležitostí – Souhrnné údaje ZŠ, které vyplnily dotazník</w:t>
        </w:r>
        <w:r w:rsidR="00F30429">
          <w:rPr>
            <w:noProof/>
            <w:webHidden/>
          </w:rPr>
          <w:tab/>
        </w:r>
        <w:r>
          <w:rPr>
            <w:noProof/>
            <w:webHidden/>
          </w:rPr>
          <w:fldChar w:fldCharType="begin"/>
        </w:r>
        <w:r w:rsidR="00F30429">
          <w:rPr>
            <w:noProof/>
            <w:webHidden/>
          </w:rPr>
          <w:instrText xml:space="preserve"> PAGEREF _Toc116851582 \h </w:instrText>
        </w:r>
        <w:r>
          <w:rPr>
            <w:noProof/>
            <w:webHidden/>
          </w:rPr>
        </w:r>
        <w:r>
          <w:rPr>
            <w:noProof/>
            <w:webHidden/>
          </w:rPr>
          <w:fldChar w:fldCharType="separate"/>
        </w:r>
        <w:r w:rsidR="004A58EC">
          <w:rPr>
            <w:noProof/>
            <w:webHidden/>
          </w:rPr>
          <w:t>135</w:t>
        </w:r>
        <w:r>
          <w:rPr>
            <w:noProof/>
            <w:webHidden/>
          </w:rPr>
          <w:fldChar w:fldCharType="end"/>
        </w:r>
      </w:hyperlink>
    </w:p>
    <w:p w:rsidR="00F30429" w:rsidRDefault="00E75048">
      <w:pPr>
        <w:pStyle w:val="Obsah4"/>
        <w:tabs>
          <w:tab w:val="right" w:leader="dot" w:pos="9060"/>
        </w:tabs>
        <w:rPr>
          <w:noProof/>
        </w:rPr>
      </w:pPr>
      <w:hyperlink w:anchor="_Toc116851583" w:history="1">
        <w:r w:rsidR="00F30429" w:rsidRPr="008A07D8">
          <w:rPr>
            <w:rStyle w:val="Hypertextovodkaz"/>
            <w:rFonts w:asciiTheme="majorHAnsi" w:eastAsiaTheme="majorEastAsia" w:hAnsiTheme="majorHAnsi" w:cstheme="majorBidi"/>
            <w:i/>
            <w:iCs/>
            <w:noProof/>
            <w:lang w:eastAsia="en-US"/>
          </w:rPr>
          <w:t>3.2.2 Kodex školy</w:t>
        </w:r>
        <w:r w:rsidR="00F30429">
          <w:rPr>
            <w:noProof/>
            <w:webHidden/>
          </w:rPr>
          <w:tab/>
        </w:r>
        <w:r>
          <w:rPr>
            <w:noProof/>
            <w:webHidden/>
          </w:rPr>
          <w:fldChar w:fldCharType="begin"/>
        </w:r>
        <w:r w:rsidR="00F30429">
          <w:rPr>
            <w:noProof/>
            <w:webHidden/>
          </w:rPr>
          <w:instrText xml:space="preserve"> PAGEREF _Toc116851583 \h </w:instrText>
        </w:r>
        <w:r>
          <w:rPr>
            <w:noProof/>
            <w:webHidden/>
          </w:rPr>
        </w:r>
        <w:r>
          <w:rPr>
            <w:noProof/>
            <w:webHidden/>
          </w:rPr>
          <w:fldChar w:fldCharType="separate"/>
        </w:r>
        <w:r w:rsidR="004A58EC">
          <w:rPr>
            <w:noProof/>
            <w:webHidden/>
          </w:rPr>
          <w:t>137</w:t>
        </w:r>
        <w:r>
          <w:rPr>
            <w:noProof/>
            <w:webHidden/>
          </w:rPr>
          <w:fldChar w:fldCharType="end"/>
        </w:r>
      </w:hyperlink>
    </w:p>
    <w:p w:rsidR="00F30429" w:rsidRDefault="00E75048">
      <w:pPr>
        <w:pStyle w:val="Obsah5"/>
        <w:tabs>
          <w:tab w:val="right" w:leader="dot" w:pos="9060"/>
        </w:tabs>
        <w:rPr>
          <w:noProof/>
        </w:rPr>
      </w:pPr>
      <w:hyperlink w:anchor="_Toc116851584" w:history="1">
        <w:r w:rsidR="00F30429" w:rsidRPr="008A07D8">
          <w:rPr>
            <w:rStyle w:val="Hypertextovodkaz"/>
            <w:noProof/>
            <w:lang w:eastAsia="en-US"/>
          </w:rPr>
          <w:t>Kodex školy 2019</w:t>
        </w:r>
        <w:r w:rsidR="00F30429">
          <w:rPr>
            <w:noProof/>
            <w:webHidden/>
          </w:rPr>
          <w:tab/>
        </w:r>
        <w:r>
          <w:rPr>
            <w:noProof/>
            <w:webHidden/>
          </w:rPr>
          <w:fldChar w:fldCharType="begin"/>
        </w:r>
        <w:r w:rsidR="00F30429">
          <w:rPr>
            <w:noProof/>
            <w:webHidden/>
          </w:rPr>
          <w:instrText xml:space="preserve"> PAGEREF _Toc116851584 \h </w:instrText>
        </w:r>
        <w:r>
          <w:rPr>
            <w:noProof/>
            <w:webHidden/>
          </w:rPr>
        </w:r>
        <w:r>
          <w:rPr>
            <w:noProof/>
            <w:webHidden/>
          </w:rPr>
          <w:fldChar w:fldCharType="separate"/>
        </w:r>
        <w:r w:rsidR="004A58EC">
          <w:rPr>
            <w:noProof/>
            <w:webHidden/>
          </w:rPr>
          <w:t>137</w:t>
        </w:r>
        <w:r>
          <w:rPr>
            <w:noProof/>
            <w:webHidden/>
          </w:rPr>
          <w:fldChar w:fldCharType="end"/>
        </w:r>
      </w:hyperlink>
    </w:p>
    <w:p w:rsidR="00F30429" w:rsidRDefault="00E75048">
      <w:pPr>
        <w:pStyle w:val="Obsah5"/>
        <w:tabs>
          <w:tab w:val="right" w:leader="dot" w:pos="9060"/>
        </w:tabs>
        <w:rPr>
          <w:noProof/>
        </w:rPr>
      </w:pPr>
      <w:hyperlink w:anchor="_Toc116851585" w:history="1">
        <w:r w:rsidR="00F30429" w:rsidRPr="008A07D8">
          <w:rPr>
            <w:rStyle w:val="Hypertextovodkaz"/>
            <w:noProof/>
            <w:lang w:eastAsia="en-US"/>
          </w:rPr>
          <w:t>Kodex školy 2021</w:t>
        </w:r>
        <w:r w:rsidR="00F30429">
          <w:rPr>
            <w:noProof/>
            <w:webHidden/>
          </w:rPr>
          <w:tab/>
        </w:r>
        <w:r>
          <w:rPr>
            <w:noProof/>
            <w:webHidden/>
          </w:rPr>
          <w:fldChar w:fldCharType="begin"/>
        </w:r>
        <w:r w:rsidR="00F30429">
          <w:rPr>
            <w:noProof/>
            <w:webHidden/>
          </w:rPr>
          <w:instrText xml:space="preserve"> PAGEREF _Toc116851585 \h </w:instrText>
        </w:r>
        <w:r>
          <w:rPr>
            <w:noProof/>
            <w:webHidden/>
          </w:rPr>
        </w:r>
        <w:r>
          <w:rPr>
            <w:noProof/>
            <w:webHidden/>
          </w:rPr>
          <w:fldChar w:fldCharType="separate"/>
        </w:r>
        <w:r w:rsidR="004A58EC">
          <w:rPr>
            <w:noProof/>
            <w:webHidden/>
          </w:rPr>
          <w:t>138</w:t>
        </w:r>
        <w:r>
          <w:rPr>
            <w:noProof/>
            <w:webHidden/>
          </w:rPr>
          <w:fldChar w:fldCharType="end"/>
        </w:r>
      </w:hyperlink>
    </w:p>
    <w:p w:rsidR="00F30429" w:rsidRDefault="00E75048">
      <w:pPr>
        <w:pStyle w:val="Obsah4"/>
        <w:tabs>
          <w:tab w:val="right" w:leader="dot" w:pos="9060"/>
        </w:tabs>
        <w:rPr>
          <w:noProof/>
        </w:rPr>
      </w:pPr>
      <w:hyperlink w:anchor="_Toc116851586" w:history="1">
        <w:r w:rsidR="00F30429" w:rsidRPr="008A07D8">
          <w:rPr>
            <w:rStyle w:val="Hypertextovodkaz"/>
            <w:rFonts w:asciiTheme="majorHAnsi" w:eastAsiaTheme="majorEastAsia" w:hAnsiTheme="majorHAnsi" w:cstheme="majorBidi"/>
            <w:i/>
            <w:iCs/>
            <w:noProof/>
            <w:lang w:eastAsia="en-US"/>
          </w:rPr>
          <w:t>3.3 Výsledky dotazníkových šetření mapujících potřeby rozvoje mateřských a základních škol</w:t>
        </w:r>
        <w:r w:rsidR="00F30429">
          <w:rPr>
            <w:noProof/>
            <w:webHidden/>
          </w:rPr>
          <w:tab/>
        </w:r>
        <w:r>
          <w:rPr>
            <w:noProof/>
            <w:webHidden/>
          </w:rPr>
          <w:fldChar w:fldCharType="begin"/>
        </w:r>
        <w:r w:rsidR="00F30429">
          <w:rPr>
            <w:noProof/>
            <w:webHidden/>
          </w:rPr>
          <w:instrText xml:space="preserve"> PAGEREF _Toc116851586 \h </w:instrText>
        </w:r>
        <w:r>
          <w:rPr>
            <w:noProof/>
            <w:webHidden/>
          </w:rPr>
        </w:r>
        <w:r>
          <w:rPr>
            <w:noProof/>
            <w:webHidden/>
          </w:rPr>
          <w:fldChar w:fldCharType="separate"/>
        </w:r>
        <w:r w:rsidR="004A58EC">
          <w:rPr>
            <w:noProof/>
            <w:webHidden/>
          </w:rPr>
          <w:t>140</w:t>
        </w:r>
        <w:r>
          <w:rPr>
            <w:noProof/>
            <w:webHidden/>
          </w:rPr>
          <w:fldChar w:fldCharType="end"/>
        </w:r>
      </w:hyperlink>
    </w:p>
    <w:p w:rsidR="00F30429" w:rsidRDefault="00E75048">
      <w:pPr>
        <w:pStyle w:val="Obsah5"/>
        <w:tabs>
          <w:tab w:val="right" w:leader="dot" w:pos="9060"/>
        </w:tabs>
        <w:rPr>
          <w:noProof/>
        </w:rPr>
      </w:pPr>
      <w:hyperlink w:anchor="_Toc116851587" w:history="1">
        <w:r w:rsidR="00F30429" w:rsidRPr="008A07D8">
          <w:rPr>
            <w:rStyle w:val="Hypertextovodkaz"/>
            <w:noProof/>
            <w:lang w:eastAsia="en-US"/>
          </w:rPr>
          <w:t>3.3.1 Dotazníkové šetření potřeb škol 2019</w:t>
        </w:r>
        <w:r w:rsidR="00F30429">
          <w:rPr>
            <w:noProof/>
            <w:webHidden/>
          </w:rPr>
          <w:tab/>
        </w:r>
        <w:r>
          <w:rPr>
            <w:noProof/>
            <w:webHidden/>
          </w:rPr>
          <w:fldChar w:fldCharType="begin"/>
        </w:r>
        <w:r w:rsidR="00F30429">
          <w:rPr>
            <w:noProof/>
            <w:webHidden/>
          </w:rPr>
          <w:instrText xml:space="preserve"> PAGEREF _Toc116851587 \h </w:instrText>
        </w:r>
        <w:r>
          <w:rPr>
            <w:noProof/>
            <w:webHidden/>
          </w:rPr>
        </w:r>
        <w:r>
          <w:rPr>
            <w:noProof/>
            <w:webHidden/>
          </w:rPr>
          <w:fldChar w:fldCharType="separate"/>
        </w:r>
        <w:r w:rsidR="004A58EC">
          <w:rPr>
            <w:noProof/>
            <w:webHidden/>
          </w:rPr>
          <w:t>140</w:t>
        </w:r>
        <w:r>
          <w:rPr>
            <w:noProof/>
            <w:webHidden/>
          </w:rPr>
          <w:fldChar w:fldCharType="end"/>
        </w:r>
      </w:hyperlink>
    </w:p>
    <w:p w:rsidR="00F30429" w:rsidRDefault="00E75048">
      <w:pPr>
        <w:pStyle w:val="Obsah5"/>
        <w:tabs>
          <w:tab w:val="right" w:leader="dot" w:pos="9060"/>
        </w:tabs>
        <w:rPr>
          <w:noProof/>
        </w:rPr>
      </w:pPr>
      <w:hyperlink w:anchor="_Toc116851588" w:history="1">
        <w:r w:rsidR="00F30429" w:rsidRPr="008A07D8">
          <w:rPr>
            <w:rStyle w:val="Hypertextovodkaz"/>
            <w:noProof/>
            <w:lang w:eastAsia="en-US"/>
          </w:rPr>
          <w:t>3.3.2 Dotazníkové šetření potřeb škol 2021</w:t>
        </w:r>
        <w:r w:rsidR="00F30429">
          <w:rPr>
            <w:noProof/>
            <w:webHidden/>
          </w:rPr>
          <w:tab/>
        </w:r>
        <w:r>
          <w:rPr>
            <w:noProof/>
            <w:webHidden/>
          </w:rPr>
          <w:fldChar w:fldCharType="begin"/>
        </w:r>
        <w:r w:rsidR="00F30429">
          <w:rPr>
            <w:noProof/>
            <w:webHidden/>
          </w:rPr>
          <w:instrText xml:space="preserve"> PAGEREF _Toc116851588 \h </w:instrText>
        </w:r>
        <w:r>
          <w:rPr>
            <w:noProof/>
            <w:webHidden/>
          </w:rPr>
        </w:r>
        <w:r>
          <w:rPr>
            <w:noProof/>
            <w:webHidden/>
          </w:rPr>
          <w:fldChar w:fldCharType="separate"/>
        </w:r>
        <w:r w:rsidR="004A58EC">
          <w:rPr>
            <w:noProof/>
            <w:webHidden/>
          </w:rPr>
          <w:t>143</w:t>
        </w:r>
        <w:r>
          <w:rPr>
            <w:noProof/>
            <w:webHidden/>
          </w:rPr>
          <w:fldChar w:fldCharType="end"/>
        </w:r>
      </w:hyperlink>
    </w:p>
    <w:p w:rsidR="00F30429" w:rsidRDefault="00E75048">
      <w:pPr>
        <w:pStyle w:val="Obsah6"/>
        <w:tabs>
          <w:tab w:val="left" w:pos="1933"/>
          <w:tab w:val="right" w:leader="dot" w:pos="9060"/>
        </w:tabs>
        <w:rPr>
          <w:noProof/>
        </w:rPr>
      </w:pPr>
      <w:hyperlink w:anchor="_Toc116851589" w:history="1">
        <w:r w:rsidR="00F30429" w:rsidRPr="008A07D8">
          <w:rPr>
            <w:rStyle w:val="Hypertextovodkaz"/>
            <w:noProof/>
          </w:rPr>
          <w:t>3.3.2.1</w:t>
        </w:r>
        <w:r w:rsidR="00F30429">
          <w:rPr>
            <w:noProof/>
          </w:rPr>
          <w:tab/>
        </w:r>
        <w:r w:rsidR="00F30429" w:rsidRPr="008A07D8">
          <w:rPr>
            <w:rStyle w:val="Hypertextovodkaz"/>
            <w:noProof/>
          </w:rPr>
          <w:t>Současný stav čtenářské pregramotnosti</w:t>
        </w:r>
        <w:r w:rsidR="00F30429">
          <w:rPr>
            <w:noProof/>
            <w:webHidden/>
          </w:rPr>
          <w:tab/>
        </w:r>
        <w:r>
          <w:rPr>
            <w:noProof/>
            <w:webHidden/>
          </w:rPr>
          <w:fldChar w:fldCharType="begin"/>
        </w:r>
        <w:r w:rsidR="00F30429">
          <w:rPr>
            <w:noProof/>
            <w:webHidden/>
          </w:rPr>
          <w:instrText xml:space="preserve"> PAGEREF _Toc116851589 \h </w:instrText>
        </w:r>
        <w:r>
          <w:rPr>
            <w:noProof/>
            <w:webHidden/>
          </w:rPr>
        </w:r>
        <w:r>
          <w:rPr>
            <w:noProof/>
            <w:webHidden/>
          </w:rPr>
          <w:fldChar w:fldCharType="separate"/>
        </w:r>
        <w:r w:rsidR="004A58EC">
          <w:rPr>
            <w:noProof/>
            <w:webHidden/>
          </w:rPr>
          <w:t>143</w:t>
        </w:r>
        <w:r>
          <w:rPr>
            <w:noProof/>
            <w:webHidden/>
          </w:rPr>
          <w:fldChar w:fldCharType="end"/>
        </w:r>
      </w:hyperlink>
    </w:p>
    <w:p w:rsidR="00F30429" w:rsidRDefault="00E75048">
      <w:pPr>
        <w:pStyle w:val="Obsah6"/>
        <w:tabs>
          <w:tab w:val="right" w:leader="dot" w:pos="9060"/>
        </w:tabs>
        <w:rPr>
          <w:noProof/>
        </w:rPr>
      </w:pPr>
      <w:hyperlink w:anchor="_Toc116851590" w:history="1">
        <w:r w:rsidR="00F30429" w:rsidRPr="008A07D8">
          <w:rPr>
            <w:rStyle w:val="Hypertextovodkaz"/>
            <w:noProof/>
          </w:rPr>
          <w:t>3.3.2.2 Současný stav matematické pregramotnosti</w:t>
        </w:r>
        <w:r w:rsidR="00F30429">
          <w:rPr>
            <w:noProof/>
            <w:webHidden/>
          </w:rPr>
          <w:tab/>
        </w:r>
        <w:r>
          <w:rPr>
            <w:noProof/>
            <w:webHidden/>
          </w:rPr>
          <w:fldChar w:fldCharType="begin"/>
        </w:r>
        <w:r w:rsidR="00F30429">
          <w:rPr>
            <w:noProof/>
            <w:webHidden/>
          </w:rPr>
          <w:instrText xml:space="preserve"> PAGEREF _Toc116851590 \h </w:instrText>
        </w:r>
        <w:r>
          <w:rPr>
            <w:noProof/>
            <w:webHidden/>
          </w:rPr>
        </w:r>
        <w:r>
          <w:rPr>
            <w:noProof/>
            <w:webHidden/>
          </w:rPr>
          <w:fldChar w:fldCharType="separate"/>
        </w:r>
        <w:r w:rsidR="004A58EC">
          <w:rPr>
            <w:noProof/>
            <w:webHidden/>
          </w:rPr>
          <w:t>145</w:t>
        </w:r>
        <w:r>
          <w:rPr>
            <w:noProof/>
            <w:webHidden/>
          </w:rPr>
          <w:fldChar w:fldCharType="end"/>
        </w:r>
      </w:hyperlink>
    </w:p>
    <w:p w:rsidR="00F30429" w:rsidRDefault="00E75048">
      <w:pPr>
        <w:pStyle w:val="Obsah6"/>
        <w:tabs>
          <w:tab w:val="right" w:leader="dot" w:pos="9060"/>
        </w:tabs>
        <w:rPr>
          <w:noProof/>
        </w:rPr>
      </w:pPr>
      <w:hyperlink w:anchor="_Toc116851591" w:history="1">
        <w:r w:rsidR="00F30429" w:rsidRPr="008A07D8">
          <w:rPr>
            <w:rStyle w:val="Hypertextovodkaz"/>
            <w:noProof/>
          </w:rPr>
          <w:t>3.3.2.3 Inkluzivní vzdělávání v MŠ a rozvoj potenciálu každého dítěte – současný stav</w:t>
        </w:r>
        <w:r w:rsidR="00F30429">
          <w:rPr>
            <w:noProof/>
            <w:webHidden/>
          </w:rPr>
          <w:tab/>
        </w:r>
        <w:r>
          <w:rPr>
            <w:noProof/>
            <w:webHidden/>
          </w:rPr>
          <w:fldChar w:fldCharType="begin"/>
        </w:r>
        <w:r w:rsidR="00F30429">
          <w:rPr>
            <w:noProof/>
            <w:webHidden/>
          </w:rPr>
          <w:instrText xml:space="preserve"> PAGEREF _Toc116851591 \h </w:instrText>
        </w:r>
        <w:r>
          <w:rPr>
            <w:noProof/>
            <w:webHidden/>
          </w:rPr>
        </w:r>
        <w:r>
          <w:rPr>
            <w:noProof/>
            <w:webHidden/>
          </w:rPr>
          <w:fldChar w:fldCharType="separate"/>
        </w:r>
        <w:r w:rsidR="004A58EC">
          <w:rPr>
            <w:noProof/>
            <w:webHidden/>
          </w:rPr>
          <w:t>147</w:t>
        </w:r>
        <w:r>
          <w:rPr>
            <w:noProof/>
            <w:webHidden/>
          </w:rPr>
          <w:fldChar w:fldCharType="end"/>
        </w:r>
      </w:hyperlink>
    </w:p>
    <w:p w:rsidR="00F30429" w:rsidRDefault="00E75048">
      <w:pPr>
        <w:pStyle w:val="Obsah6"/>
        <w:tabs>
          <w:tab w:val="right" w:leader="dot" w:pos="9060"/>
        </w:tabs>
        <w:rPr>
          <w:noProof/>
        </w:rPr>
      </w:pPr>
      <w:hyperlink w:anchor="_Toc116851592" w:history="1">
        <w:r w:rsidR="00F30429" w:rsidRPr="008A07D8">
          <w:rPr>
            <w:rStyle w:val="Hypertextovodkaz"/>
            <w:noProof/>
            <w:highlight w:val="yellow"/>
          </w:rPr>
          <w:t>3.3.2.4 Současný stav čtenářské gramotnosti</w:t>
        </w:r>
        <w:r w:rsidR="00F30429">
          <w:rPr>
            <w:noProof/>
            <w:webHidden/>
          </w:rPr>
          <w:tab/>
        </w:r>
        <w:r>
          <w:rPr>
            <w:noProof/>
            <w:webHidden/>
          </w:rPr>
          <w:fldChar w:fldCharType="begin"/>
        </w:r>
        <w:r w:rsidR="00F30429">
          <w:rPr>
            <w:noProof/>
            <w:webHidden/>
          </w:rPr>
          <w:instrText xml:space="preserve"> PAGEREF _Toc116851592 \h </w:instrText>
        </w:r>
        <w:r>
          <w:rPr>
            <w:noProof/>
            <w:webHidden/>
          </w:rPr>
        </w:r>
        <w:r>
          <w:rPr>
            <w:noProof/>
            <w:webHidden/>
          </w:rPr>
          <w:fldChar w:fldCharType="separate"/>
        </w:r>
        <w:r w:rsidR="004A58EC">
          <w:rPr>
            <w:noProof/>
            <w:webHidden/>
          </w:rPr>
          <w:t>150</w:t>
        </w:r>
        <w:r>
          <w:rPr>
            <w:noProof/>
            <w:webHidden/>
          </w:rPr>
          <w:fldChar w:fldCharType="end"/>
        </w:r>
      </w:hyperlink>
    </w:p>
    <w:p w:rsidR="00F30429" w:rsidRDefault="00E75048">
      <w:pPr>
        <w:pStyle w:val="Obsah6"/>
        <w:tabs>
          <w:tab w:val="right" w:leader="dot" w:pos="9060"/>
        </w:tabs>
        <w:rPr>
          <w:noProof/>
        </w:rPr>
      </w:pPr>
      <w:hyperlink w:anchor="_Toc116851593" w:history="1">
        <w:r w:rsidR="00F30429" w:rsidRPr="008A07D8">
          <w:rPr>
            <w:rStyle w:val="Hypertextovodkaz"/>
            <w:noProof/>
            <w:highlight w:val="yellow"/>
          </w:rPr>
          <w:t>3.3.2.5 Současný stav matematické gramotnosti</w:t>
        </w:r>
        <w:r w:rsidR="00F30429">
          <w:rPr>
            <w:noProof/>
            <w:webHidden/>
          </w:rPr>
          <w:tab/>
        </w:r>
        <w:r>
          <w:rPr>
            <w:noProof/>
            <w:webHidden/>
          </w:rPr>
          <w:fldChar w:fldCharType="begin"/>
        </w:r>
        <w:r w:rsidR="00F30429">
          <w:rPr>
            <w:noProof/>
            <w:webHidden/>
          </w:rPr>
          <w:instrText xml:space="preserve"> PAGEREF _Toc116851593 \h </w:instrText>
        </w:r>
        <w:r>
          <w:rPr>
            <w:noProof/>
            <w:webHidden/>
          </w:rPr>
        </w:r>
        <w:r>
          <w:rPr>
            <w:noProof/>
            <w:webHidden/>
          </w:rPr>
          <w:fldChar w:fldCharType="separate"/>
        </w:r>
        <w:r w:rsidR="004A58EC">
          <w:rPr>
            <w:noProof/>
            <w:webHidden/>
          </w:rPr>
          <w:t>153</w:t>
        </w:r>
        <w:r>
          <w:rPr>
            <w:noProof/>
            <w:webHidden/>
          </w:rPr>
          <w:fldChar w:fldCharType="end"/>
        </w:r>
      </w:hyperlink>
    </w:p>
    <w:p w:rsidR="00F30429" w:rsidRDefault="00E75048">
      <w:pPr>
        <w:pStyle w:val="Obsah6"/>
        <w:tabs>
          <w:tab w:val="right" w:leader="dot" w:pos="9060"/>
        </w:tabs>
        <w:rPr>
          <w:noProof/>
        </w:rPr>
      </w:pPr>
      <w:hyperlink w:anchor="_Toc116851594" w:history="1">
        <w:r w:rsidR="00F30429" w:rsidRPr="008A07D8">
          <w:rPr>
            <w:rStyle w:val="Hypertextovodkaz"/>
            <w:noProof/>
            <w:highlight w:val="yellow"/>
          </w:rPr>
          <w:t>3.3.2.6 Inkluzivní vzdělávání v ZŠ a rozvoj potenciálu každého žáka – současný stav</w:t>
        </w:r>
        <w:r w:rsidR="00F30429">
          <w:rPr>
            <w:noProof/>
            <w:webHidden/>
          </w:rPr>
          <w:tab/>
        </w:r>
        <w:r>
          <w:rPr>
            <w:noProof/>
            <w:webHidden/>
          </w:rPr>
          <w:fldChar w:fldCharType="begin"/>
        </w:r>
        <w:r w:rsidR="00F30429">
          <w:rPr>
            <w:noProof/>
            <w:webHidden/>
          </w:rPr>
          <w:instrText xml:space="preserve"> PAGEREF _Toc116851594 \h </w:instrText>
        </w:r>
        <w:r>
          <w:rPr>
            <w:noProof/>
            <w:webHidden/>
          </w:rPr>
        </w:r>
        <w:r>
          <w:rPr>
            <w:noProof/>
            <w:webHidden/>
          </w:rPr>
          <w:fldChar w:fldCharType="separate"/>
        </w:r>
        <w:r w:rsidR="004A58EC">
          <w:rPr>
            <w:noProof/>
            <w:webHidden/>
          </w:rPr>
          <w:t>155</w:t>
        </w:r>
        <w:r>
          <w:rPr>
            <w:noProof/>
            <w:webHidden/>
          </w:rPr>
          <w:fldChar w:fldCharType="end"/>
        </w:r>
      </w:hyperlink>
    </w:p>
    <w:p w:rsidR="00F30429" w:rsidRDefault="00E75048">
      <w:pPr>
        <w:pStyle w:val="Obsah4"/>
        <w:tabs>
          <w:tab w:val="right" w:leader="dot" w:pos="9060"/>
        </w:tabs>
        <w:rPr>
          <w:rStyle w:val="Hypertextovodkaz"/>
          <w:noProof/>
        </w:rPr>
      </w:pPr>
      <w:hyperlink w:anchor="_Toc116851595" w:history="1">
        <w:r w:rsidR="00F30429" w:rsidRPr="008A07D8">
          <w:rPr>
            <w:rStyle w:val="Hypertextovodkaz"/>
            <w:rFonts w:asciiTheme="majorHAnsi" w:eastAsiaTheme="majorEastAsia" w:hAnsiTheme="majorHAnsi" w:cstheme="majorBidi"/>
            <w:i/>
            <w:iCs/>
            <w:noProof/>
            <w:highlight w:val="yellow"/>
            <w:lang w:eastAsia="en-US"/>
          </w:rPr>
          <w:t>3.4 Závěrečná doporučení pro podporu škol vyplývající ze sledovaných potřeb škol</w:t>
        </w:r>
        <w:r w:rsidR="00F30429">
          <w:rPr>
            <w:noProof/>
            <w:webHidden/>
          </w:rPr>
          <w:tab/>
        </w:r>
        <w:r>
          <w:rPr>
            <w:noProof/>
            <w:webHidden/>
          </w:rPr>
          <w:fldChar w:fldCharType="begin"/>
        </w:r>
        <w:r w:rsidR="00F30429">
          <w:rPr>
            <w:noProof/>
            <w:webHidden/>
          </w:rPr>
          <w:instrText xml:space="preserve"> PAGEREF _Toc116851595 \h </w:instrText>
        </w:r>
        <w:r>
          <w:rPr>
            <w:noProof/>
            <w:webHidden/>
          </w:rPr>
        </w:r>
        <w:r>
          <w:rPr>
            <w:noProof/>
            <w:webHidden/>
          </w:rPr>
          <w:fldChar w:fldCharType="separate"/>
        </w:r>
        <w:r w:rsidR="004A58EC">
          <w:rPr>
            <w:noProof/>
            <w:webHidden/>
          </w:rPr>
          <w:t>159</w:t>
        </w:r>
        <w:r>
          <w:rPr>
            <w:noProof/>
            <w:webHidden/>
          </w:rPr>
          <w:fldChar w:fldCharType="end"/>
        </w:r>
      </w:hyperlink>
    </w:p>
    <w:p w:rsidR="00F30429" w:rsidRPr="00F30429" w:rsidRDefault="00F30429" w:rsidP="00F30429">
      <w:pPr>
        <w:rPr>
          <w:noProof/>
        </w:rPr>
      </w:pPr>
    </w:p>
    <w:p w:rsidR="0012382D" w:rsidRDefault="00E75048" w:rsidP="0012382D">
      <w:pPr>
        <w:pStyle w:val="Obsah2"/>
        <w:rPr>
          <w:rStyle w:val="Hypertextovodkaz"/>
        </w:rPr>
      </w:pPr>
      <w:hyperlink w:anchor="_Toc116851596" w:history="1">
        <w:r w:rsidR="00F30429" w:rsidRPr="008A07D8">
          <w:rPr>
            <w:rStyle w:val="Hypertextovodkaz"/>
            <w:b/>
          </w:rPr>
          <w:t>ANALYTICKÁ ČÁST MAP</w:t>
        </w:r>
      </w:hyperlink>
    </w:p>
    <w:p w:rsidR="00F30429" w:rsidRDefault="00E75048" w:rsidP="0012382D">
      <w:pPr>
        <w:pStyle w:val="Obsah2"/>
        <w:rPr>
          <w:rStyle w:val="Hypertextovodkaz"/>
        </w:rPr>
      </w:pPr>
      <w:hyperlink w:anchor="_Toc116851597" w:history="1">
        <w:r w:rsidR="00F30429" w:rsidRPr="00D65309">
          <w:rPr>
            <w:rStyle w:val="Hypertextovodkaz"/>
          </w:rPr>
          <w:t>Specifická část – východiska pro strategickou část MAP</w:t>
        </w:r>
        <w:r w:rsidR="00F30429" w:rsidRPr="00D65309">
          <w:rPr>
            <w:webHidden/>
          </w:rPr>
          <w:tab/>
        </w:r>
        <w:r w:rsidRPr="00D65309">
          <w:rPr>
            <w:webHidden/>
          </w:rPr>
          <w:fldChar w:fldCharType="begin"/>
        </w:r>
        <w:r w:rsidR="00F30429" w:rsidRPr="00D65309">
          <w:rPr>
            <w:webHidden/>
          </w:rPr>
          <w:instrText xml:space="preserve"> PAGEREF _Toc116851597 \h </w:instrText>
        </w:r>
        <w:r w:rsidRPr="00D65309">
          <w:rPr>
            <w:webHidden/>
          </w:rPr>
        </w:r>
        <w:r w:rsidRPr="00D65309">
          <w:rPr>
            <w:webHidden/>
          </w:rPr>
          <w:fldChar w:fldCharType="separate"/>
        </w:r>
        <w:r w:rsidR="004A58EC">
          <w:rPr>
            <w:webHidden/>
          </w:rPr>
          <w:t>160</w:t>
        </w:r>
        <w:r w:rsidRPr="00D65309">
          <w:rPr>
            <w:webHidden/>
          </w:rPr>
          <w:fldChar w:fldCharType="end"/>
        </w:r>
      </w:hyperlink>
    </w:p>
    <w:p w:rsidR="0012382D" w:rsidRPr="0012382D" w:rsidRDefault="0012382D" w:rsidP="0012382D">
      <w:pPr>
        <w:rPr>
          <w:lang w:eastAsia="en-US"/>
        </w:rPr>
      </w:pPr>
    </w:p>
    <w:p w:rsidR="00F30429" w:rsidRDefault="00E75048" w:rsidP="0012382D">
      <w:pPr>
        <w:pStyle w:val="Obsah2"/>
        <w:rPr>
          <w:rFonts w:asciiTheme="minorHAnsi" w:eastAsiaTheme="minorEastAsia" w:hAnsiTheme="minorHAnsi" w:cstheme="minorBidi"/>
          <w:b/>
          <w:bCs/>
          <w:sz w:val="22"/>
          <w:szCs w:val="22"/>
        </w:rPr>
      </w:pPr>
      <w:hyperlink w:anchor="_Toc116851598" w:history="1">
        <w:r w:rsidR="00F30429" w:rsidRPr="008A07D8">
          <w:rPr>
            <w:rStyle w:val="Hypertextovodkaz"/>
          </w:rPr>
          <w:t>Úvod</w:t>
        </w:r>
        <w:r w:rsidR="00F30429">
          <w:rPr>
            <w:webHidden/>
          </w:rPr>
          <w:tab/>
        </w:r>
        <w:r>
          <w:rPr>
            <w:webHidden/>
          </w:rPr>
          <w:fldChar w:fldCharType="begin"/>
        </w:r>
        <w:r w:rsidR="00F30429">
          <w:rPr>
            <w:webHidden/>
          </w:rPr>
          <w:instrText xml:space="preserve"> PAGEREF _Toc116851598 \h </w:instrText>
        </w:r>
        <w:r>
          <w:rPr>
            <w:webHidden/>
          </w:rPr>
        </w:r>
        <w:r>
          <w:rPr>
            <w:webHidden/>
          </w:rPr>
          <w:fldChar w:fldCharType="separate"/>
        </w:r>
        <w:r w:rsidR="004A58EC">
          <w:rPr>
            <w:webHidden/>
          </w:rPr>
          <w:t>161</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599" w:history="1">
        <w:r w:rsidR="00F30429" w:rsidRPr="008A07D8">
          <w:rPr>
            <w:rStyle w:val="Hypertextovodkaz"/>
          </w:rPr>
          <w:t>1. Popis cílových skupin a analýza jejich zapojení do projektu</w:t>
        </w:r>
        <w:r w:rsidR="00F30429">
          <w:rPr>
            <w:webHidden/>
          </w:rPr>
          <w:tab/>
        </w:r>
        <w:r>
          <w:rPr>
            <w:webHidden/>
          </w:rPr>
          <w:fldChar w:fldCharType="begin"/>
        </w:r>
        <w:r w:rsidR="00F30429">
          <w:rPr>
            <w:webHidden/>
          </w:rPr>
          <w:instrText xml:space="preserve"> PAGEREF _Toc116851599 \h </w:instrText>
        </w:r>
        <w:r>
          <w:rPr>
            <w:webHidden/>
          </w:rPr>
        </w:r>
        <w:r>
          <w:rPr>
            <w:webHidden/>
          </w:rPr>
          <w:fldChar w:fldCharType="separate"/>
        </w:r>
        <w:r w:rsidR="004A58EC">
          <w:rPr>
            <w:webHidden/>
          </w:rPr>
          <w:t>161</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00" w:history="1">
        <w:r w:rsidR="00F30429" w:rsidRPr="008A07D8">
          <w:rPr>
            <w:rStyle w:val="Hypertextovodkaz"/>
          </w:rPr>
          <w:t>2. Analýza rizik spojených s realizací projektu</w:t>
        </w:r>
        <w:r w:rsidR="00F30429">
          <w:rPr>
            <w:webHidden/>
          </w:rPr>
          <w:tab/>
        </w:r>
        <w:r>
          <w:rPr>
            <w:webHidden/>
          </w:rPr>
          <w:fldChar w:fldCharType="begin"/>
        </w:r>
        <w:r w:rsidR="00F30429">
          <w:rPr>
            <w:webHidden/>
          </w:rPr>
          <w:instrText xml:space="preserve"> PAGEREF _Toc116851600 \h </w:instrText>
        </w:r>
        <w:r>
          <w:rPr>
            <w:webHidden/>
          </w:rPr>
        </w:r>
        <w:r>
          <w:rPr>
            <w:webHidden/>
          </w:rPr>
          <w:fldChar w:fldCharType="separate"/>
        </w:r>
        <w:r w:rsidR="004A58EC">
          <w:rPr>
            <w:webHidden/>
          </w:rPr>
          <w:t>165</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01" w:history="1">
        <w:r w:rsidR="00F30429" w:rsidRPr="008A07D8">
          <w:rPr>
            <w:rStyle w:val="Hypertextovodkaz"/>
          </w:rPr>
          <w:t>3. Analýza rizik v oblasti vzdělávání</w:t>
        </w:r>
        <w:r w:rsidR="00F30429">
          <w:rPr>
            <w:webHidden/>
          </w:rPr>
          <w:tab/>
        </w:r>
        <w:r>
          <w:rPr>
            <w:webHidden/>
          </w:rPr>
          <w:fldChar w:fldCharType="begin"/>
        </w:r>
        <w:r w:rsidR="00F30429">
          <w:rPr>
            <w:webHidden/>
          </w:rPr>
          <w:instrText xml:space="preserve"> PAGEREF _Toc116851601 \h </w:instrText>
        </w:r>
        <w:r>
          <w:rPr>
            <w:webHidden/>
          </w:rPr>
        </w:r>
        <w:r>
          <w:rPr>
            <w:webHidden/>
          </w:rPr>
          <w:fldChar w:fldCharType="separate"/>
        </w:r>
        <w:r w:rsidR="004A58EC">
          <w:rPr>
            <w:webHidden/>
          </w:rPr>
          <w:t>166</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02" w:history="1">
        <w:r w:rsidR="00F30429" w:rsidRPr="008A07D8">
          <w:rPr>
            <w:rStyle w:val="Hypertextovodkaz"/>
          </w:rPr>
          <w:t>4. Identifikace problémových oblastí</w:t>
        </w:r>
        <w:r w:rsidR="00F30429">
          <w:rPr>
            <w:webHidden/>
          </w:rPr>
          <w:tab/>
        </w:r>
        <w:r>
          <w:rPr>
            <w:webHidden/>
          </w:rPr>
          <w:fldChar w:fldCharType="begin"/>
        </w:r>
        <w:r w:rsidR="00F30429">
          <w:rPr>
            <w:webHidden/>
          </w:rPr>
          <w:instrText xml:space="preserve"> PAGEREF _Toc116851602 \h </w:instrText>
        </w:r>
        <w:r>
          <w:rPr>
            <w:webHidden/>
          </w:rPr>
        </w:r>
        <w:r>
          <w:rPr>
            <w:webHidden/>
          </w:rPr>
          <w:fldChar w:fldCharType="separate"/>
        </w:r>
        <w:r w:rsidR="004A58EC">
          <w:rPr>
            <w:webHidden/>
          </w:rPr>
          <w:t>168</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03" w:history="1">
        <w:r w:rsidR="00F30429" w:rsidRPr="008A07D8">
          <w:rPr>
            <w:rStyle w:val="Hypertextovodkaz"/>
          </w:rPr>
          <w:t>5. Navržené priority rozvoje vzdělávání na území MČ Praha 10</w:t>
        </w:r>
        <w:r w:rsidR="00F30429">
          <w:rPr>
            <w:webHidden/>
          </w:rPr>
          <w:tab/>
        </w:r>
        <w:r>
          <w:rPr>
            <w:webHidden/>
          </w:rPr>
          <w:fldChar w:fldCharType="begin"/>
        </w:r>
        <w:r w:rsidR="00F30429">
          <w:rPr>
            <w:webHidden/>
          </w:rPr>
          <w:instrText xml:space="preserve"> PAGEREF _Toc116851603 \h </w:instrText>
        </w:r>
        <w:r>
          <w:rPr>
            <w:webHidden/>
          </w:rPr>
        </w:r>
        <w:r>
          <w:rPr>
            <w:webHidden/>
          </w:rPr>
          <w:fldChar w:fldCharType="separate"/>
        </w:r>
        <w:r w:rsidR="004A58EC">
          <w:rPr>
            <w:webHidden/>
          </w:rPr>
          <w:t>169</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04" w:history="1">
        <w:r w:rsidR="00F30429" w:rsidRPr="008A07D8">
          <w:rPr>
            <w:rStyle w:val="Hypertextovodkaz"/>
          </w:rPr>
          <w:t>6. SWOT 3 analýza</w:t>
        </w:r>
        <w:r w:rsidR="00F30429">
          <w:rPr>
            <w:webHidden/>
          </w:rPr>
          <w:tab/>
        </w:r>
        <w:r>
          <w:rPr>
            <w:webHidden/>
          </w:rPr>
          <w:fldChar w:fldCharType="begin"/>
        </w:r>
        <w:r w:rsidR="00F30429">
          <w:rPr>
            <w:webHidden/>
          </w:rPr>
          <w:instrText xml:space="preserve"> PAGEREF _Toc116851604 \h </w:instrText>
        </w:r>
        <w:r>
          <w:rPr>
            <w:webHidden/>
          </w:rPr>
        </w:r>
        <w:r>
          <w:rPr>
            <w:webHidden/>
          </w:rPr>
          <w:fldChar w:fldCharType="separate"/>
        </w:r>
        <w:r w:rsidR="004A58EC">
          <w:rPr>
            <w:webHidden/>
          </w:rPr>
          <w:t>170</w:t>
        </w:r>
        <w:r>
          <w:rPr>
            <w:webHidden/>
          </w:rPr>
          <w:fldChar w:fldCharType="end"/>
        </w:r>
      </w:hyperlink>
    </w:p>
    <w:p w:rsidR="00F30429" w:rsidRDefault="00E75048">
      <w:pPr>
        <w:pStyle w:val="Obsah3"/>
        <w:tabs>
          <w:tab w:val="right" w:leader="dot" w:pos="9060"/>
        </w:tabs>
        <w:rPr>
          <w:noProof/>
          <w:lang w:eastAsia="cs-CZ"/>
        </w:rPr>
      </w:pPr>
      <w:hyperlink w:anchor="_Toc116851605" w:history="1">
        <w:r w:rsidR="00F30429" w:rsidRPr="008A07D8">
          <w:rPr>
            <w:rStyle w:val="Hypertextovodkaz"/>
            <w:rFonts w:asciiTheme="majorHAnsi" w:eastAsiaTheme="majorEastAsia" w:hAnsiTheme="majorHAnsi" w:cstheme="majorBidi"/>
            <w:noProof/>
            <w:lang w:eastAsia="en-US"/>
          </w:rPr>
          <w:t>6.1 Analýza SWOT 3 – postup analýzy</w:t>
        </w:r>
        <w:r w:rsidR="00F30429">
          <w:rPr>
            <w:noProof/>
            <w:webHidden/>
          </w:rPr>
          <w:tab/>
        </w:r>
        <w:r>
          <w:rPr>
            <w:noProof/>
            <w:webHidden/>
          </w:rPr>
          <w:fldChar w:fldCharType="begin"/>
        </w:r>
        <w:r w:rsidR="00F30429">
          <w:rPr>
            <w:noProof/>
            <w:webHidden/>
          </w:rPr>
          <w:instrText xml:space="preserve"> PAGEREF _Toc116851605 \h </w:instrText>
        </w:r>
        <w:r>
          <w:rPr>
            <w:noProof/>
            <w:webHidden/>
          </w:rPr>
        </w:r>
        <w:r>
          <w:rPr>
            <w:noProof/>
            <w:webHidden/>
          </w:rPr>
          <w:fldChar w:fldCharType="separate"/>
        </w:r>
        <w:r w:rsidR="004A58EC">
          <w:rPr>
            <w:noProof/>
            <w:webHidden/>
          </w:rPr>
          <w:t>170</w:t>
        </w:r>
        <w:r>
          <w:rPr>
            <w:noProof/>
            <w:webHidden/>
          </w:rPr>
          <w:fldChar w:fldCharType="end"/>
        </w:r>
      </w:hyperlink>
    </w:p>
    <w:p w:rsidR="00F30429" w:rsidRDefault="00E75048">
      <w:pPr>
        <w:pStyle w:val="Obsah3"/>
        <w:tabs>
          <w:tab w:val="right" w:leader="dot" w:pos="9060"/>
        </w:tabs>
        <w:rPr>
          <w:noProof/>
          <w:lang w:eastAsia="cs-CZ"/>
        </w:rPr>
      </w:pPr>
      <w:hyperlink w:anchor="_Toc116851606" w:history="1">
        <w:r w:rsidR="00F30429" w:rsidRPr="008A07D8">
          <w:rPr>
            <w:rStyle w:val="Hypertextovodkaz"/>
            <w:rFonts w:asciiTheme="majorHAnsi" w:eastAsiaTheme="majorEastAsia" w:hAnsiTheme="majorHAnsi" w:cstheme="majorBidi"/>
            <w:noProof/>
            <w:lang w:eastAsia="en-US"/>
          </w:rPr>
          <w:t>6.2 Analýza SWOT 3 pro prioritní oblasti MAP (priority Strategického rámce MAP)</w:t>
        </w:r>
        <w:r w:rsidR="00F30429">
          <w:rPr>
            <w:noProof/>
            <w:webHidden/>
          </w:rPr>
          <w:tab/>
        </w:r>
        <w:r>
          <w:rPr>
            <w:noProof/>
            <w:webHidden/>
          </w:rPr>
          <w:fldChar w:fldCharType="begin"/>
        </w:r>
        <w:r w:rsidR="00F30429">
          <w:rPr>
            <w:noProof/>
            <w:webHidden/>
          </w:rPr>
          <w:instrText xml:space="preserve"> PAGEREF _Toc116851606 \h </w:instrText>
        </w:r>
        <w:r>
          <w:rPr>
            <w:noProof/>
            <w:webHidden/>
          </w:rPr>
        </w:r>
        <w:r>
          <w:rPr>
            <w:noProof/>
            <w:webHidden/>
          </w:rPr>
          <w:fldChar w:fldCharType="separate"/>
        </w:r>
        <w:r w:rsidR="004A58EC">
          <w:rPr>
            <w:noProof/>
            <w:webHidden/>
          </w:rPr>
          <w:t>170</w:t>
        </w:r>
        <w:r>
          <w:rPr>
            <w:noProof/>
            <w:webHidden/>
          </w:rPr>
          <w:fldChar w:fldCharType="end"/>
        </w:r>
      </w:hyperlink>
    </w:p>
    <w:p w:rsidR="00F30429" w:rsidRDefault="00E75048">
      <w:pPr>
        <w:pStyle w:val="Obsah3"/>
        <w:tabs>
          <w:tab w:val="right" w:leader="dot" w:pos="9060"/>
        </w:tabs>
        <w:rPr>
          <w:noProof/>
          <w:lang w:eastAsia="cs-CZ"/>
        </w:rPr>
      </w:pPr>
      <w:hyperlink w:anchor="_Toc116851607" w:history="1">
        <w:r w:rsidR="00F30429" w:rsidRPr="008A07D8">
          <w:rPr>
            <w:rStyle w:val="Hypertextovodkaz"/>
            <w:rFonts w:asciiTheme="majorHAnsi" w:eastAsiaTheme="majorEastAsia" w:hAnsiTheme="majorHAnsi" w:cstheme="majorBidi"/>
            <w:noProof/>
            <w:lang w:eastAsia="en-US"/>
          </w:rPr>
          <w:t>6.3 Analýza SWOT 3 pro prioritní (povinná) opatření MAP</w:t>
        </w:r>
        <w:r w:rsidR="00F30429">
          <w:rPr>
            <w:noProof/>
            <w:webHidden/>
          </w:rPr>
          <w:tab/>
        </w:r>
        <w:r>
          <w:rPr>
            <w:noProof/>
            <w:webHidden/>
          </w:rPr>
          <w:fldChar w:fldCharType="begin"/>
        </w:r>
        <w:r w:rsidR="00F30429">
          <w:rPr>
            <w:noProof/>
            <w:webHidden/>
          </w:rPr>
          <w:instrText xml:space="preserve"> PAGEREF _Toc116851607 \h </w:instrText>
        </w:r>
        <w:r>
          <w:rPr>
            <w:noProof/>
            <w:webHidden/>
          </w:rPr>
        </w:r>
        <w:r>
          <w:rPr>
            <w:noProof/>
            <w:webHidden/>
          </w:rPr>
          <w:fldChar w:fldCharType="separate"/>
        </w:r>
        <w:r w:rsidR="004A58EC">
          <w:rPr>
            <w:noProof/>
            <w:webHidden/>
          </w:rPr>
          <w:t>172</w:t>
        </w:r>
        <w:r>
          <w:rPr>
            <w:noProof/>
            <w:webHidden/>
          </w:rPr>
          <w:fldChar w:fldCharType="end"/>
        </w:r>
      </w:hyperlink>
    </w:p>
    <w:p w:rsidR="00F30429" w:rsidRDefault="00E75048">
      <w:pPr>
        <w:pStyle w:val="Obsah3"/>
        <w:tabs>
          <w:tab w:val="right" w:leader="dot" w:pos="9060"/>
        </w:tabs>
        <w:rPr>
          <w:noProof/>
          <w:lang w:eastAsia="cs-CZ"/>
        </w:rPr>
      </w:pPr>
      <w:hyperlink w:anchor="_Toc116851608" w:history="1">
        <w:r w:rsidR="00F30429" w:rsidRPr="008A07D8">
          <w:rPr>
            <w:rStyle w:val="Hypertextovodkaz"/>
            <w:rFonts w:asciiTheme="majorHAnsi" w:eastAsiaTheme="majorEastAsia" w:hAnsiTheme="majorHAnsi" w:cstheme="majorBidi"/>
            <w:noProof/>
            <w:lang w:eastAsia="en-US"/>
          </w:rPr>
          <w:t>6.4 Souhrnná analýza SWOT pro oblast vzdělávání</w:t>
        </w:r>
        <w:r w:rsidR="00F30429">
          <w:rPr>
            <w:noProof/>
            <w:webHidden/>
          </w:rPr>
          <w:tab/>
        </w:r>
        <w:r>
          <w:rPr>
            <w:noProof/>
            <w:webHidden/>
          </w:rPr>
          <w:fldChar w:fldCharType="begin"/>
        </w:r>
        <w:r w:rsidR="00F30429">
          <w:rPr>
            <w:noProof/>
            <w:webHidden/>
          </w:rPr>
          <w:instrText xml:space="preserve"> PAGEREF _Toc116851608 \h </w:instrText>
        </w:r>
        <w:r>
          <w:rPr>
            <w:noProof/>
            <w:webHidden/>
          </w:rPr>
        </w:r>
        <w:r>
          <w:rPr>
            <w:noProof/>
            <w:webHidden/>
          </w:rPr>
          <w:fldChar w:fldCharType="separate"/>
        </w:r>
        <w:r w:rsidR="004A58EC">
          <w:rPr>
            <w:noProof/>
            <w:webHidden/>
          </w:rPr>
          <w:t>174</w:t>
        </w:r>
        <w:r>
          <w:rPr>
            <w:noProof/>
            <w:webHidden/>
          </w:rPr>
          <w:fldChar w:fldCharType="end"/>
        </w:r>
      </w:hyperlink>
    </w:p>
    <w:p w:rsidR="00F30429" w:rsidRDefault="00E75048">
      <w:pPr>
        <w:pStyle w:val="Obsah3"/>
        <w:tabs>
          <w:tab w:val="right" w:leader="dot" w:pos="9060"/>
        </w:tabs>
        <w:rPr>
          <w:rStyle w:val="Hypertextovodkaz"/>
          <w:noProof/>
        </w:rPr>
      </w:pPr>
      <w:hyperlink w:anchor="_Toc116851609" w:history="1">
        <w:r w:rsidR="00F30429" w:rsidRPr="008A07D8">
          <w:rPr>
            <w:rStyle w:val="Hypertextovodkaz"/>
            <w:rFonts w:asciiTheme="majorHAnsi" w:eastAsiaTheme="majorEastAsia" w:hAnsiTheme="majorHAnsi" w:cstheme="majorBidi"/>
            <w:noProof/>
            <w:lang w:eastAsia="en-US"/>
          </w:rPr>
          <w:t>6.5 SWOT v povinných opatřeních MAP II</w:t>
        </w:r>
        <w:r w:rsidR="00F30429">
          <w:rPr>
            <w:noProof/>
            <w:webHidden/>
          </w:rPr>
          <w:tab/>
        </w:r>
        <w:r>
          <w:rPr>
            <w:noProof/>
            <w:webHidden/>
          </w:rPr>
          <w:fldChar w:fldCharType="begin"/>
        </w:r>
        <w:r w:rsidR="00F30429">
          <w:rPr>
            <w:noProof/>
            <w:webHidden/>
          </w:rPr>
          <w:instrText xml:space="preserve"> PAGEREF _Toc116851609 \h </w:instrText>
        </w:r>
        <w:r>
          <w:rPr>
            <w:noProof/>
            <w:webHidden/>
          </w:rPr>
        </w:r>
        <w:r>
          <w:rPr>
            <w:noProof/>
            <w:webHidden/>
          </w:rPr>
          <w:fldChar w:fldCharType="separate"/>
        </w:r>
        <w:r w:rsidR="004A58EC">
          <w:rPr>
            <w:noProof/>
            <w:webHidden/>
          </w:rPr>
          <w:t>175</w:t>
        </w:r>
        <w:r>
          <w:rPr>
            <w:noProof/>
            <w:webHidden/>
          </w:rPr>
          <w:fldChar w:fldCharType="end"/>
        </w:r>
      </w:hyperlink>
    </w:p>
    <w:p w:rsidR="00F30429" w:rsidRPr="00F30429" w:rsidRDefault="00F30429" w:rsidP="00F30429">
      <w:pPr>
        <w:rPr>
          <w:noProof/>
          <w:lang w:eastAsia="en-GB"/>
        </w:rPr>
      </w:pPr>
    </w:p>
    <w:p w:rsidR="00F30429" w:rsidRDefault="00E75048" w:rsidP="0012382D">
      <w:pPr>
        <w:pStyle w:val="Obsah2"/>
        <w:rPr>
          <w:rStyle w:val="Hypertextovodkaz"/>
        </w:rPr>
      </w:pPr>
      <w:hyperlink w:anchor="_Toc116851610" w:history="1">
        <w:r w:rsidR="00F30429" w:rsidRPr="008A07D8">
          <w:rPr>
            <w:rStyle w:val="Hypertextovodkaz"/>
            <w:b/>
          </w:rPr>
          <w:t>Strategická část</w:t>
        </w:r>
      </w:hyperlink>
    </w:p>
    <w:p w:rsidR="00F30429" w:rsidRDefault="00F30429" w:rsidP="0012382D">
      <w:pPr>
        <w:pStyle w:val="Obsah2"/>
        <w:rPr>
          <w:rFonts w:asciiTheme="minorHAnsi" w:hAnsiTheme="minorHAnsi" w:cstheme="minorBidi"/>
        </w:rPr>
      </w:pPr>
      <w:r w:rsidRPr="00F30429">
        <w:rPr>
          <w:rStyle w:val="Hypertextovodkaz"/>
          <w:u w:val="none"/>
        </w:rPr>
        <w:t xml:space="preserve"> </w:t>
      </w:r>
      <w:hyperlink w:anchor="_Toc116851611" w:history="1">
        <w:r w:rsidRPr="008A07D8">
          <w:rPr>
            <w:rStyle w:val="Hypertextovodkaz"/>
          </w:rPr>
          <w:t>STRATEGICKÝ RÁMEC MAP DO ROKU 2023</w:t>
        </w:r>
        <w:r>
          <w:rPr>
            <w:webHidden/>
          </w:rPr>
          <w:tab/>
        </w:r>
        <w:r w:rsidR="00E75048">
          <w:rPr>
            <w:webHidden/>
          </w:rPr>
          <w:fldChar w:fldCharType="begin"/>
        </w:r>
        <w:r>
          <w:rPr>
            <w:webHidden/>
          </w:rPr>
          <w:instrText xml:space="preserve"> PAGEREF _Toc116851611 \h </w:instrText>
        </w:r>
        <w:r w:rsidR="00E75048">
          <w:rPr>
            <w:webHidden/>
          </w:rPr>
        </w:r>
        <w:r w:rsidR="00E75048">
          <w:rPr>
            <w:webHidden/>
          </w:rPr>
          <w:fldChar w:fldCharType="separate"/>
        </w:r>
        <w:r w:rsidR="004A58EC">
          <w:rPr>
            <w:webHidden/>
          </w:rPr>
          <w:t>192</w:t>
        </w:r>
        <w:r w:rsidR="00E75048">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12" w:history="1">
        <w:r w:rsidR="00F30429" w:rsidRPr="008A07D8">
          <w:rPr>
            <w:rStyle w:val="Hypertextovodkaz"/>
          </w:rPr>
          <w:t>1. Vize</w:t>
        </w:r>
        <w:r w:rsidR="00F30429">
          <w:rPr>
            <w:webHidden/>
          </w:rPr>
          <w:tab/>
        </w:r>
        <w:r>
          <w:rPr>
            <w:webHidden/>
          </w:rPr>
          <w:fldChar w:fldCharType="begin"/>
        </w:r>
        <w:r w:rsidR="00F30429">
          <w:rPr>
            <w:webHidden/>
          </w:rPr>
          <w:instrText xml:space="preserve"> PAGEREF _Toc116851612 \h </w:instrText>
        </w:r>
        <w:r>
          <w:rPr>
            <w:webHidden/>
          </w:rPr>
        </w:r>
        <w:r>
          <w:rPr>
            <w:webHidden/>
          </w:rPr>
          <w:fldChar w:fldCharType="separate"/>
        </w:r>
        <w:r w:rsidR="004A58EC">
          <w:rPr>
            <w:webHidden/>
          </w:rPr>
          <w:t>192</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13" w:history="1">
        <w:r w:rsidR="00F30429" w:rsidRPr="008A07D8">
          <w:rPr>
            <w:rStyle w:val="Hypertextovodkaz"/>
          </w:rPr>
          <w:t>2. Popis zapojení aktérů</w:t>
        </w:r>
        <w:r w:rsidR="00F30429">
          <w:rPr>
            <w:webHidden/>
          </w:rPr>
          <w:tab/>
        </w:r>
        <w:r>
          <w:rPr>
            <w:webHidden/>
          </w:rPr>
          <w:fldChar w:fldCharType="begin"/>
        </w:r>
        <w:r w:rsidR="00F30429">
          <w:rPr>
            <w:webHidden/>
          </w:rPr>
          <w:instrText xml:space="preserve"> PAGEREF _Toc116851613 \h </w:instrText>
        </w:r>
        <w:r>
          <w:rPr>
            <w:webHidden/>
          </w:rPr>
        </w:r>
        <w:r>
          <w:rPr>
            <w:webHidden/>
          </w:rPr>
          <w:fldChar w:fldCharType="separate"/>
        </w:r>
        <w:r w:rsidR="004A58EC">
          <w:rPr>
            <w:webHidden/>
          </w:rPr>
          <w:t>194</w:t>
        </w:r>
        <w:r>
          <w:rPr>
            <w:webHidden/>
          </w:rPr>
          <w:fldChar w:fldCharType="end"/>
        </w:r>
      </w:hyperlink>
    </w:p>
    <w:p w:rsidR="00F30429" w:rsidRDefault="00E75048" w:rsidP="0012382D">
      <w:pPr>
        <w:pStyle w:val="Obsah2"/>
        <w:rPr>
          <w:rFonts w:asciiTheme="minorHAnsi" w:eastAsiaTheme="minorEastAsia" w:hAnsiTheme="minorHAnsi" w:cstheme="minorBidi"/>
          <w:b/>
          <w:bCs/>
          <w:sz w:val="22"/>
          <w:szCs w:val="22"/>
        </w:rPr>
      </w:pPr>
      <w:hyperlink w:anchor="_Toc116851614" w:history="1">
        <w:r w:rsidR="00F30429" w:rsidRPr="008A07D8">
          <w:rPr>
            <w:rStyle w:val="Hypertextovodkaz"/>
          </w:rPr>
          <w:t>3. Priority a cíle</w:t>
        </w:r>
        <w:r w:rsidR="00F30429">
          <w:rPr>
            <w:webHidden/>
          </w:rPr>
          <w:tab/>
        </w:r>
        <w:r>
          <w:rPr>
            <w:webHidden/>
          </w:rPr>
          <w:fldChar w:fldCharType="begin"/>
        </w:r>
        <w:r w:rsidR="00F30429">
          <w:rPr>
            <w:webHidden/>
          </w:rPr>
          <w:instrText xml:space="preserve"> PAGEREF _Toc116851614 \h </w:instrText>
        </w:r>
        <w:r>
          <w:rPr>
            <w:webHidden/>
          </w:rPr>
        </w:r>
        <w:r>
          <w:rPr>
            <w:webHidden/>
          </w:rPr>
          <w:fldChar w:fldCharType="separate"/>
        </w:r>
        <w:r w:rsidR="004A58EC">
          <w:rPr>
            <w:webHidden/>
          </w:rPr>
          <w:t>196</w:t>
        </w:r>
        <w:r>
          <w:rPr>
            <w:webHidden/>
          </w:rPr>
          <w:fldChar w:fldCharType="end"/>
        </w:r>
      </w:hyperlink>
    </w:p>
    <w:p w:rsidR="00F30429" w:rsidRDefault="00E75048">
      <w:pPr>
        <w:pStyle w:val="Obsah3"/>
        <w:tabs>
          <w:tab w:val="right" w:leader="dot" w:pos="9060"/>
        </w:tabs>
        <w:rPr>
          <w:noProof/>
          <w:lang w:eastAsia="cs-CZ"/>
        </w:rPr>
      </w:pPr>
      <w:hyperlink w:anchor="_Toc116851615" w:history="1">
        <w:r w:rsidR="00F30429" w:rsidRPr="008A07D8">
          <w:rPr>
            <w:rStyle w:val="Hypertextovodkaz"/>
            <w:rFonts w:asciiTheme="majorHAnsi" w:eastAsiaTheme="majorEastAsia" w:hAnsiTheme="majorHAnsi" w:cstheme="majorBidi"/>
            <w:noProof/>
            <w:lang w:eastAsia="en-US"/>
          </w:rPr>
          <w:t>3.1 Přehled priorit a cílů</w:t>
        </w:r>
        <w:r w:rsidR="00F30429">
          <w:rPr>
            <w:noProof/>
            <w:webHidden/>
          </w:rPr>
          <w:tab/>
        </w:r>
        <w:r>
          <w:rPr>
            <w:noProof/>
            <w:webHidden/>
          </w:rPr>
          <w:fldChar w:fldCharType="begin"/>
        </w:r>
        <w:r w:rsidR="00F30429">
          <w:rPr>
            <w:noProof/>
            <w:webHidden/>
          </w:rPr>
          <w:instrText xml:space="preserve"> PAGEREF _Toc116851615 \h </w:instrText>
        </w:r>
        <w:r>
          <w:rPr>
            <w:noProof/>
            <w:webHidden/>
          </w:rPr>
        </w:r>
        <w:r>
          <w:rPr>
            <w:noProof/>
            <w:webHidden/>
          </w:rPr>
          <w:fldChar w:fldCharType="separate"/>
        </w:r>
        <w:r w:rsidR="004A58EC">
          <w:rPr>
            <w:noProof/>
            <w:webHidden/>
          </w:rPr>
          <w:t>196</w:t>
        </w:r>
        <w:r>
          <w:rPr>
            <w:noProof/>
            <w:webHidden/>
          </w:rPr>
          <w:fldChar w:fldCharType="end"/>
        </w:r>
      </w:hyperlink>
    </w:p>
    <w:p w:rsidR="00F30429" w:rsidRDefault="00E75048">
      <w:pPr>
        <w:pStyle w:val="Obsah3"/>
        <w:tabs>
          <w:tab w:val="right" w:leader="dot" w:pos="9060"/>
        </w:tabs>
        <w:rPr>
          <w:noProof/>
          <w:lang w:eastAsia="cs-CZ"/>
        </w:rPr>
      </w:pPr>
      <w:hyperlink w:anchor="_Toc116851616" w:history="1">
        <w:r w:rsidR="00F30429" w:rsidRPr="008A07D8">
          <w:rPr>
            <w:rStyle w:val="Hypertextovodkaz"/>
            <w:rFonts w:asciiTheme="majorHAnsi" w:eastAsiaTheme="majorEastAsia" w:hAnsiTheme="majorHAnsi" w:cstheme="majorBidi"/>
            <w:noProof/>
            <w:lang w:eastAsia="en-US"/>
          </w:rPr>
          <w:t>3.2. Popis priorit a cílů</w:t>
        </w:r>
        <w:r w:rsidR="00F30429">
          <w:rPr>
            <w:noProof/>
            <w:webHidden/>
          </w:rPr>
          <w:tab/>
        </w:r>
        <w:r>
          <w:rPr>
            <w:noProof/>
            <w:webHidden/>
          </w:rPr>
          <w:fldChar w:fldCharType="begin"/>
        </w:r>
        <w:r w:rsidR="00F30429">
          <w:rPr>
            <w:noProof/>
            <w:webHidden/>
          </w:rPr>
          <w:instrText xml:space="preserve"> PAGEREF _Toc116851616 \h </w:instrText>
        </w:r>
        <w:r>
          <w:rPr>
            <w:noProof/>
            <w:webHidden/>
          </w:rPr>
        </w:r>
        <w:r>
          <w:rPr>
            <w:noProof/>
            <w:webHidden/>
          </w:rPr>
          <w:fldChar w:fldCharType="separate"/>
        </w:r>
        <w:r w:rsidR="004A58EC">
          <w:rPr>
            <w:noProof/>
            <w:webHidden/>
          </w:rPr>
          <w:t>198</w:t>
        </w:r>
        <w:r>
          <w:rPr>
            <w:noProof/>
            <w:webHidden/>
          </w:rPr>
          <w:fldChar w:fldCharType="end"/>
        </w:r>
      </w:hyperlink>
    </w:p>
    <w:p w:rsidR="00F30429" w:rsidRDefault="00E75048">
      <w:pPr>
        <w:pStyle w:val="Obsah4"/>
        <w:tabs>
          <w:tab w:val="right" w:leader="dot" w:pos="9060"/>
        </w:tabs>
        <w:rPr>
          <w:noProof/>
        </w:rPr>
      </w:pPr>
      <w:hyperlink w:anchor="_Toc116851617" w:history="1">
        <w:r w:rsidR="00F30429" w:rsidRPr="008A07D8">
          <w:rPr>
            <w:rStyle w:val="Hypertextovodkaz"/>
            <w:rFonts w:asciiTheme="majorHAnsi" w:eastAsiaTheme="majorEastAsia" w:hAnsiTheme="majorHAnsi" w:cstheme="majorBidi"/>
            <w:i/>
            <w:iCs/>
            <w:noProof/>
            <w:lang w:eastAsia="en-US"/>
          </w:rPr>
          <w:t>3.2.1 Priorita 1 – Rozvoj klíčových kompetencí dětí a žáků mateřských a základních škol</w:t>
        </w:r>
        <w:r w:rsidR="00F30429">
          <w:rPr>
            <w:noProof/>
            <w:webHidden/>
          </w:rPr>
          <w:tab/>
        </w:r>
        <w:r>
          <w:rPr>
            <w:noProof/>
            <w:webHidden/>
          </w:rPr>
          <w:fldChar w:fldCharType="begin"/>
        </w:r>
        <w:r w:rsidR="00F30429">
          <w:rPr>
            <w:noProof/>
            <w:webHidden/>
          </w:rPr>
          <w:instrText xml:space="preserve"> PAGEREF _Toc116851617 \h </w:instrText>
        </w:r>
        <w:r>
          <w:rPr>
            <w:noProof/>
            <w:webHidden/>
          </w:rPr>
        </w:r>
        <w:r>
          <w:rPr>
            <w:noProof/>
            <w:webHidden/>
          </w:rPr>
          <w:fldChar w:fldCharType="separate"/>
        </w:r>
        <w:r w:rsidR="004A58EC">
          <w:rPr>
            <w:noProof/>
            <w:webHidden/>
          </w:rPr>
          <w:t>198</w:t>
        </w:r>
        <w:r>
          <w:rPr>
            <w:noProof/>
            <w:webHidden/>
          </w:rPr>
          <w:fldChar w:fldCharType="end"/>
        </w:r>
      </w:hyperlink>
    </w:p>
    <w:p w:rsidR="00F30429" w:rsidRDefault="00E75048">
      <w:pPr>
        <w:pStyle w:val="Obsah4"/>
        <w:tabs>
          <w:tab w:val="right" w:leader="dot" w:pos="9060"/>
        </w:tabs>
        <w:rPr>
          <w:noProof/>
        </w:rPr>
      </w:pPr>
      <w:hyperlink w:anchor="_Toc116851618" w:history="1">
        <w:r w:rsidR="00F30429" w:rsidRPr="008A07D8">
          <w:rPr>
            <w:rStyle w:val="Hypertextovodkaz"/>
            <w:rFonts w:asciiTheme="majorHAnsi" w:eastAsiaTheme="majorEastAsia" w:hAnsiTheme="majorHAnsi" w:cstheme="majorBidi"/>
            <w:i/>
            <w:iCs/>
            <w:noProof/>
            <w:lang w:eastAsia="en-US"/>
          </w:rPr>
          <w:t>3.2.2 Priorita 2 – Inkluzivní vzdělávání dětí a žáků mateřských a základních škol</w:t>
        </w:r>
        <w:r w:rsidR="00F30429">
          <w:rPr>
            <w:noProof/>
            <w:webHidden/>
          </w:rPr>
          <w:tab/>
        </w:r>
        <w:r>
          <w:rPr>
            <w:noProof/>
            <w:webHidden/>
          </w:rPr>
          <w:fldChar w:fldCharType="begin"/>
        </w:r>
        <w:r w:rsidR="00F30429">
          <w:rPr>
            <w:noProof/>
            <w:webHidden/>
          </w:rPr>
          <w:instrText xml:space="preserve"> PAGEREF _Toc116851618 \h </w:instrText>
        </w:r>
        <w:r>
          <w:rPr>
            <w:noProof/>
            <w:webHidden/>
          </w:rPr>
        </w:r>
        <w:r>
          <w:rPr>
            <w:noProof/>
            <w:webHidden/>
          </w:rPr>
          <w:fldChar w:fldCharType="separate"/>
        </w:r>
        <w:r w:rsidR="004A58EC">
          <w:rPr>
            <w:noProof/>
            <w:webHidden/>
          </w:rPr>
          <w:t>203</w:t>
        </w:r>
        <w:r>
          <w:rPr>
            <w:noProof/>
            <w:webHidden/>
          </w:rPr>
          <w:fldChar w:fldCharType="end"/>
        </w:r>
      </w:hyperlink>
    </w:p>
    <w:p w:rsidR="00F30429" w:rsidRDefault="00E75048">
      <w:pPr>
        <w:pStyle w:val="Obsah4"/>
        <w:tabs>
          <w:tab w:val="right" w:leader="dot" w:pos="9060"/>
        </w:tabs>
        <w:rPr>
          <w:noProof/>
        </w:rPr>
      </w:pPr>
      <w:hyperlink w:anchor="_Toc116851619" w:history="1">
        <w:r w:rsidR="00F30429" w:rsidRPr="008A07D8">
          <w:rPr>
            <w:rStyle w:val="Hypertextovodkaz"/>
            <w:rFonts w:asciiTheme="majorHAnsi" w:eastAsiaTheme="majorEastAsia" w:hAnsiTheme="majorHAnsi" w:cstheme="majorBidi"/>
            <w:i/>
            <w:iCs/>
            <w:noProof/>
            <w:lang w:eastAsia="en-US"/>
          </w:rPr>
          <w:t>3.2.3 Priorita 3 – Vzdělávání pedagogických pracovníků</w:t>
        </w:r>
        <w:r w:rsidR="00F30429">
          <w:rPr>
            <w:noProof/>
            <w:webHidden/>
          </w:rPr>
          <w:tab/>
        </w:r>
        <w:r>
          <w:rPr>
            <w:noProof/>
            <w:webHidden/>
          </w:rPr>
          <w:fldChar w:fldCharType="begin"/>
        </w:r>
        <w:r w:rsidR="00F30429">
          <w:rPr>
            <w:noProof/>
            <w:webHidden/>
          </w:rPr>
          <w:instrText xml:space="preserve"> PAGEREF _Toc116851619 \h </w:instrText>
        </w:r>
        <w:r>
          <w:rPr>
            <w:noProof/>
            <w:webHidden/>
          </w:rPr>
        </w:r>
        <w:r>
          <w:rPr>
            <w:noProof/>
            <w:webHidden/>
          </w:rPr>
          <w:fldChar w:fldCharType="separate"/>
        </w:r>
        <w:r w:rsidR="004A58EC">
          <w:rPr>
            <w:noProof/>
            <w:webHidden/>
          </w:rPr>
          <w:t>205</w:t>
        </w:r>
        <w:r>
          <w:rPr>
            <w:noProof/>
            <w:webHidden/>
          </w:rPr>
          <w:fldChar w:fldCharType="end"/>
        </w:r>
      </w:hyperlink>
    </w:p>
    <w:p w:rsidR="00F30429" w:rsidRDefault="00E75048">
      <w:pPr>
        <w:pStyle w:val="Obsah4"/>
        <w:tabs>
          <w:tab w:val="right" w:leader="dot" w:pos="9060"/>
        </w:tabs>
        <w:rPr>
          <w:noProof/>
        </w:rPr>
      </w:pPr>
      <w:hyperlink w:anchor="_Toc116851620" w:history="1">
        <w:r w:rsidR="00F30429" w:rsidRPr="008A07D8">
          <w:rPr>
            <w:rStyle w:val="Hypertextovodkaz"/>
            <w:rFonts w:asciiTheme="majorHAnsi" w:eastAsiaTheme="majorEastAsia" w:hAnsiTheme="majorHAnsi" w:cstheme="majorBidi"/>
            <w:i/>
            <w:iCs/>
            <w:noProof/>
            <w:lang w:eastAsia="en-US"/>
          </w:rPr>
          <w:t>3.2.4 Priorita 4 – Sdílení zkušeností a dobré praxe a rozvoj spolupráce ve vzdělávání</w:t>
        </w:r>
        <w:r w:rsidR="00F30429">
          <w:rPr>
            <w:noProof/>
            <w:webHidden/>
          </w:rPr>
          <w:tab/>
        </w:r>
        <w:r>
          <w:rPr>
            <w:noProof/>
            <w:webHidden/>
          </w:rPr>
          <w:fldChar w:fldCharType="begin"/>
        </w:r>
        <w:r w:rsidR="00F30429">
          <w:rPr>
            <w:noProof/>
            <w:webHidden/>
          </w:rPr>
          <w:instrText xml:space="preserve"> PAGEREF _Toc116851620 \h </w:instrText>
        </w:r>
        <w:r>
          <w:rPr>
            <w:noProof/>
            <w:webHidden/>
          </w:rPr>
        </w:r>
        <w:r>
          <w:rPr>
            <w:noProof/>
            <w:webHidden/>
          </w:rPr>
          <w:fldChar w:fldCharType="separate"/>
        </w:r>
        <w:r w:rsidR="004A58EC">
          <w:rPr>
            <w:noProof/>
            <w:webHidden/>
          </w:rPr>
          <w:t>208</w:t>
        </w:r>
        <w:r>
          <w:rPr>
            <w:noProof/>
            <w:webHidden/>
          </w:rPr>
          <w:fldChar w:fldCharType="end"/>
        </w:r>
      </w:hyperlink>
    </w:p>
    <w:p w:rsidR="00F30429" w:rsidRDefault="00E75048">
      <w:pPr>
        <w:pStyle w:val="Obsah4"/>
        <w:tabs>
          <w:tab w:val="right" w:leader="dot" w:pos="9060"/>
        </w:tabs>
        <w:rPr>
          <w:noProof/>
        </w:rPr>
      </w:pPr>
      <w:hyperlink w:anchor="_Toc116851621" w:history="1">
        <w:r w:rsidR="00F30429" w:rsidRPr="008A07D8">
          <w:rPr>
            <w:rStyle w:val="Hypertextovodkaz"/>
            <w:rFonts w:asciiTheme="majorHAnsi" w:eastAsiaTheme="majorEastAsia" w:hAnsiTheme="majorHAnsi" w:cstheme="majorBidi"/>
            <w:i/>
            <w:iCs/>
            <w:noProof/>
            <w:lang w:eastAsia="en-US"/>
          </w:rPr>
          <w:t>3.2.5 Priorita 5 – Rozvoj infrastruktury pro vzdělávání</w:t>
        </w:r>
        <w:r w:rsidR="00F30429">
          <w:rPr>
            <w:noProof/>
            <w:webHidden/>
          </w:rPr>
          <w:tab/>
        </w:r>
        <w:r>
          <w:rPr>
            <w:noProof/>
            <w:webHidden/>
          </w:rPr>
          <w:fldChar w:fldCharType="begin"/>
        </w:r>
        <w:r w:rsidR="00F30429">
          <w:rPr>
            <w:noProof/>
            <w:webHidden/>
          </w:rPr>
          <w:instrText xml:space="preserve"> PAGEREF _Toc116851621 \h </w:instrText>
        </w:r>
        <w:r>
          <w:rPr>
            <w:noProof/>
            <w:webHidden/>
          </w:rPr>
        </w:r>
        <w:r>
          <w:rPr>
            <w:noProof/>
            <w:webHidden/>
          </w:rPr>
          <w:fldChar w:fldCharType="separate"/>
        </w:r>
        <w:r w:rsidR="004A58EC">
          <w:rPr>
            <w:noProof/>
            <w:webHidden/>
          </w:rPr>
          <w:t>212</w:t>
        </w:r>
        <w:r>
          <w:rPr>
            <w:noProof/>
            <w:webHidden/>
          </w:rPr>
          <w:fldChar w:fldCharType="end"/>
        </w:r>
      </w:hyperlink>
    </w:p>
    <w:p w:rsidR="00F30429" w:rsidRDefault="00E75048">
      <w:pPr>
        <w:pStyle w:val="Obsah3"/>
        <w:tabs>
          <w:tab w:val="right" w:leader="dot" w:pos="9060"/>
        </w:tabs>
        <w:rPr>
          <w:noProof/>
          <w:lang w:eastAsia="cs-CZ"/>
        </w:rPr>
      </w:pPr>
      <w:hyperlink w:anchor="_Toc116851622" w:history="1">
        <w:r w:rsidR="00F30429" w:rsidRPr="008A07D8">
          <w:rPr>
            <w:rStyle w:val="Hypertextovodkaz"/>
            <w:rFonts w:asciiTheme="majorHAnsi" w:eastAsiaTheme="majorEastAsia" w:hAnsiTheme="majorHAnsi" w:cstheme="majorBidi"/>
            <w:noProof/>
            <w:lang w:eastAsia="en-US"/>
          </w:rPr>
          <w:t>3.3 Vazba cílů MAP na opatření</w:t>
        </w:r>
        <w:r w:rsidR="00F30429">
          <w:rPr>
            <w:noProof/>
            <w:webHidden/>
          </w:rPr>
          <w:tab/>
        </w:r>
        <w:r>
          <w:rPr>
            <w:noProof/>
            <w:webHidden/>
          </w:rPr>
          <w:fldChar w:fldCharType="begin"/>
        </w:r>
        <w:r w:rsidR="00F30429">
          <w:rPr>
            <w:noProof/>
            <w:webHidden/>
          </w:rPr>
          <w:instrText xml:space="preserve"> PAGEREF _Toc116851622 \h </w:instrText>
        </w:r>
        <w:r>
          <w:rPr>
            <w:noProof/>
            <w:webHidden/>
          </w:rPr>
        </w:r>
        <w:r>
          <w:rPr>
            <w:noProof/>
            <w:webHidden/>
          </w:rPr>
          <w:fldChar w:fldCharType="separate"/>
        </w:r>
        <w:r w:rsidR="004A58EC">
          <w:rPr>
            <w:noProof/>
            <w:webHidden/>
          </w:rPr>
          <w:t>215</w:t>
        </w:r>
        <w:r>
          <w:rPr>
            <w:noProof/>
            <w:webHidden/>
          </w:rPr>
          <w:fldChar w:fldCharType="end"/>
        </w:r>
      </w:hyperlink>
    </w:p>
    <w:p w:rsidR="00F30429" w:rsidRDefault="00E75048">
      <w:pPr>
        <w:pStyle w:val="Obsah3"/>
        <w:tabs>
          <w:tab w:val="left" w:pos="2457"/>
          <w:tab w:val="right" w:leader="dot" w:pos="9060"/>
        </w:tabs>
        <w:rPr>
          <w:noProof/>
          <w:lang w:eastAsia="cs-CZ"/>
        </w:rPr>
      </w:pPr>
      <w:hyperlink w:anchor="_Toc116851623" w:history="1">
        <w:r w:rsidR="00F30429" w:rsidRPr="008A07D8">
          <w:rPr>
            <w:rStyle w:val="Hypertextovodkaz"/>
            <w:rFonts w:asciiTheme="majorHAnsi" w:eastAsiaTheme="majorEastAsia" w:hAnsiTheme="majorHAnsi" w:cstheme="majorBidi"/>
            <w:noProof/>
            <w:lang w:eastAsia="en-US"/>
          </w:rPr>
          <w:t xml:space="preserve">4. Investiční priority </w:t>
        </w:r>
        <w:r w:rsidR="00F30429">
          <w:rPr>
            <w:noProof/>
            <w:lang w:eastAsia="cs-CZ"/>
          </w:rPr>
          <w:tab/>
        </w:r>
        <w:r w:rsidR="00F30429" w:rsidRPr="008A07D8">
          <w:rPr>
            <w:rStyle w:val="Hypertextovodkaz"/>
            <w:rFonts w:asciiTheme="majorHAnsi" w:eastAsiaTheme="majorEastAsia" w:hAnsiTheme="majorHAnsi" w:cstheme="majorBidi"/>
            <w:noProof/>
            <w:lang w:eastAsia="en-US"/>
          </w:rPr>
          <w:t>Programového období 2014–2020</w:t>
        </w:r>
        <w:r w:rsidR="00F30429">
          <w:rPr>
            <w:noProof/>
            <w:webHidden/>
          </w:rPr>
          <w:tab/>
        </w:r>
        <w:r>
          <w:rPr>
            <w:noProof/>
            <w:webHidden/>
          </w:rPr>
          <w:fldChar w:fldCharType="begin"/>
        </w:r>
        <w:r w:rsidR="00F30429">
          <w:rPr>
            <w:noProof/>
            <w:webHidden/>
          </w:rPr>
          <w:instrText xml:space="preserve"> PAGEREF _Toc116851623 \h </w:instrText>
        </w:r>
        <w:r>
          <w:rPr>
            <w:noProof/>
            <w:webHidden/>
          </w:rPr>
        </w:r>
        <w:r>
          <w:rPr>
            <w:noProof/>
            <w:webHidden/>
          </w:rPr>
          <w:fldChar w:fldCharType="separate"/>
        </w:r>
        <w:r w:rsidR="004A58EC">
          <w:rPr>
            <w:noProof/>
            <w:webHidden/>
          </w:rPr>
          <w:t>217</w:t>
        </w:r>
        <w:r>
          <w:rPr>
            <w:noProof/>
            <w:webHidden/>
          </w:rPr>
          <w:fldChar w:fldCharType="end"/>
        </w:r>
      </w:hyperlink>
    </w:p>
    <w:p w:rsidR="00F30429" w:rsidRDefault="00E75048" w:rsidP="0012382D">
      <w:pPr>
        <w:pStyle w:val="Obsah2"/>
        <w:rPr>
          <w:rStyle w:val="Hypertextovodkaz"/>
        </w:rPr>
      </w:pPr>
      <w:hyperlink w:anchor="_Toc116851624" w:history="1">
        <w:r w:rsidR="00F30429" w:rsidRPr="008A07D8">
          <w:rPr>
            <w:rStyle w:val="Hypertextovodkaz"/>
          </w:rPr>
          <w:t>Příloha č. 1 Investiční priority pro Programové období 2021–2027</w:t>
        </w:r>
        <w:r w:rsidR="00F30429">
          <w:rPr>
            <w:webHidden/>
          </w:rPr>
          <w:tab/>
        </w:r>
        <w:r>
          <w:rPr>
            <w:webHidden/>
          </w:rPr>
          <w:fldChar w:fldCharType="begin"/>
        </w:r>
        <w:r w:rsidR="00F30429">
          <w:rPr>
            <w:webHidden/>
          </w:rPr>
          <w:instrText xml:space="preserve"> PAGEREF _Toc116851624 \h </w:instrText>
        </w:r>
        <w:r>
          <w:rPr>
            <w:webHidden/>
          </w:rPr>
        </w:r>
        <w:r>
          <w:rPr>
            <w:webHidden/>
          </w:rPr>
          <w:fldChar w:fldCharType="separate"/>
        </w:r>
        <w:r w:rsidR="004A58EC">
          <w:rPr>
            <w:webHidden/>
          </w:rPr>
          <w:t>275</w:t>
        </w:r>
        <w:r>
          <w:rPr>
            <w:webHidden/>
          </w:rPr>
          <w:fldChar w:fldCharType="end"/>
        </w:r>
      </w:hyperlink>
    </w:p>
    <w:p w:rsidR="00D65309" w:rsidRPr="00F30429" w:rsidRDefault="00D65309" w:rsidP="00F30429">
      <w:pPr>
        <w:rPr>
          <w:noProof/>
          <w:lang w:eastAsia="en-US"/>
        </w:rPr>
      </w:pPr>
    </w:p>
    <w:p w:rsidR="00F30429" w:rsidRDefault="00E75048" w:rsidP="0012382D">
      <w:pPr>
        <w:pStyle w:val="Obsah2"/>
        <w:rPr>
          <w:rFonts w:asciiTheme="minorHAnsi" w:eastAsiaTheme="minorEastAsia" w:hAnsiTheme="minorHAnsi" w:cstheme="minorBidi"/>
          <w:b/>
          <w:bCs/>
          <w:sz w:val="22"/>
          <w:szCs w:val="22"/>
        </w:rPr>
      </w:pPr>
      <w:hyperlink w:anchor="_Toc116851625" w:history="1">
        <w:r w:rsidR="00F30429" w:rsidRPr="008A07D8">
          <w:rPr>
            <w:rStyle w:val="Hypertextovodkaz"/>
            <w:b/>
          </w:rPr>
          <w:t>Akční plánování</w:t>
        </w:r>
      </w:hyperlink>
    </w:p>
    <w:p w:rsidR="00F30429" w:rsidRDefault="00E75048" w:rsidP="0012382D">
      <w:pPr>
        <w:pStyle w:val="Obsah2"/>
        <w:rPr>
          <w:rFonts w:asciiTheme="minorHAnsi" w:eastAsiaTheme="minorEastAsia" w:hAnsiTheme="minorHAnsi" w:cstheme="minorBidi"/>
          <w:b/>
          <w:bCs/>
          <w:sz w:val="22"/>
          <w:szCs w:val="22"/>
        </w:rPr>
      </w:pPr>
      <w:hyperlink w:anchor="_Toc116851626" w:history="1">
        <w:r w:rsidR="00F30429" w:rsidRPr="008A07D8">
          <w:rPr>
            <w:rStyle w:val="Hypertextovodkaz"/>
          </w:rPr>
          <w:t>Aktualizovaný Roční akční plán na období roku 2022 s povinným přesahem do konce roku 2023 pro území městské části Praha 10</w:t>
        </w:r>
        <w:r w:rsidR="00F30429">
          <w:rPr>
            <w:webHidden/>
          </w:rPr>
          <w:tab/>
        </w:r>
        <w:r>
          <w:rPr>
            <w:webHidden/>
          </w:rPr>
          <w:fldChar w:fldCharType="begin"/>
        </w:r>
        <w:r w:rsidR="00F30429">
          <w:rPr>
            <w:webHidden/>
          </w:rPr>
          <w:instrText xml:space="preserve"> PAGEREF _Toc116851626 \h </w:instrText>
        </w:r>
        <w:r>
          <w:rPr>
            <w:webHidden/>
          </w:rPr>
        </w:r>
        <w:r>
          <w:rPr>
            <w:webHidden/>
          </w:rPr>
          <w:fldChar w:fldCharType="separate"/>
        </w:r>
        <w:r w:rsidR="004A58EC">
          <w:rPr>
            <w:webHidden/>
          </w:rPr>
          <w:t>310</w:t>
        </w:r>
        <w:r>
          <w:rPr>
            <w:webHidden/>
          </w:rPr>
          <w:fldChar w:fldCharType="end"/>
        </w:r>
      </w:hyperlink>
    </w:p>
    <w:p w:rsidR="00F30429" w:rsidRDefault="00E75048">
      <w:pPr>
        <w:pStyle w:val="Obsah3"/>
        <w:tabs>
          <w:tab w:val="right" w:leader="dot" w:pos="9060"/>
        </w:tabs>
        <w:rPr>
          <w:noProof/>
          <w:lang w:eastAsia="cs-CZ"/>
        </w:rPr>
      </w:pPr>
      <w:hyperlink w:anchor="_Toc116851627" w:history="1">
        <w:r w:rsidR="00F30429" w:rsidRPr="008A07D8">
          <w:rPr>
            <w:rStyle w:val="Hypertextovodkaz"/>
            <w:rFonts w:asciiTheme="majorHAnsi" w:eastAsiaTheme="majorEastAsia" w:hAnsiTheme="majorHAnsi" w:cstheme="majorBidi"/>
            <w:noProof/>
            <w:lang w:eastAsia="en-US"/>
          </w:rPr>
          <w:t>Úvod</w:t>
        </w:r>
        <w:r w:rsidR="00F30429">
          <w:rPr>
            <w:noProof/>
            <w:webHidden/>
          </w:rPr>
          <w:tab/>
        </w:r>
        <w:r>
          <w:rPr>
            <w:noProof/>
            <w:webHidden/>
          </w:rPr>
          <w:fldChar w:fldCharType="begin"/>
        </w:r>
        <w:r w:rsidR="00F30429">
          <w:rPr>
            <w:noProof/>
            <w:webHidden/>
          </w:rPr>
          <w:instrText xml:space="preserve"> PAGEREF _Toc116851627 \h </w:instrText>
        </w:r>
        <w:r>
          <w:rPr>
            <w:noProof/>
            <w:webHidden/>
          </w:rPr>
        </w:r>
        <w:r>
          <w:rPr>
            <w:noProof/>
            <w:webHidden/>
          </w:rPr>
          <w:fldChar w:fldCharType="separate"/>
        </w:r>
        <w:r w:rsidR="004A58EC">
          <w:rPr>
            <w:noProof/>
            <w:webHidden/>
          </w:rPr>
          <w:t>310</w:t>
        </w:r>
        <w:r>
          <w:rPr>
            <w:noProof/>
            <w:webHidden/>
          </w:rPr>
          <w:fldChar w:fldCharType="end"/>
        </w:r>
      </w:hyperlink>
    </w:p>
    <w:p w:rsidR="00F30429" w:rsidRDefault="00E75048">
      <w:pPr>
        <w:pStyle w:val="Obsah3"/>
        <w:tabs>
          <w:tab w:val="left" w:pos="880"/>
          <w:tab w:val="right" w:leader="dot" w:pos="9060"/>
        </w:tabs>
        <w:rPr>
          <w:noProof/>
          <w:lang w:eastAsia="cs-CZ"/>
        </w:rPr>
      </w:pPr>
      <w:hyperlink w:anchor="_Toc116851628" w:history="1">
        <w:r w:rsidR="00F30429" w:rsidRPr="008A07D8">
          <w:rPr>
            <w:rStyle w:val="Hypertextovodkaz"/>
            <w:rFonts w:asciiTheme="majorHAnsi" w:eastAsiaTheme="majorEastAsia" w:hAnsiTheme="majorHAnsi" w:cstheme="majorBidi"/>
            <w:noProof/>
            <w:lang w:eastAsia="en-US"/>
          </w:rPr>
          <w:t>1.</w:t>
        </w:r>
        <w:r w:rsidR="00F30429">
          <w:rPr>
            <w:noProof/>
            <w:lang w:eastAsia="cs-CZ"/>
          </w:rPr>
          <w:tab/>
        </w:r>
        <w:r w:rsidR="00F30429" w:rsidRPr="008A07D8">
          <w:rPr>
            <w:rStyle w:val="Hypertextovodkaz"/>
            <w:rFonts w:asciiTheme="majorHAnsi" w:eastAsiaTheme="majorEastAsia" w:hAnsiTheme="majorHAnsi" w:cstheme="majorBidi"/>
            <w:noProof/>
            <w:lang w:eastAsia="en-US"/>
          </w:rPr>
          <w:t>Obecné cíle MAP</w:t>
        </w:r>
        <w:r w:rsidR="00F30429">
          <w:rPr>
            <w:noProof/>
            <w:webHidden/>
          </w:rPr>
          <w:tab/>
        </w:r>
        <w:r>
          <w:rPr>
            <w:noProof/>
            <w:webHidden/>
          </w:rPr>
          <w:fldChar w:fldCharType="begin"/>
        </w:r>
        <w:r w:rsidR="00F30429">
          <w:rPr>
            <w:noProof/>
            <w:webHidden/>
          </w:rPr>
          <w:instrText xml:space="preserve"> PAGEREF _Toc116851628 \h </w:instrText>
        </w:r>
        <w:r>
          <w:rPr>
            <w:noProof/>
            <w:webHidden/>
          </w:rPr>
        </w:r>
        <w:r>
          <w:rPr>
            <w:noProof/>
            <w:webHidden/>
          </w:rPr>
          <w:fldChar w:fldCharType="separate"/>
        </w:r>
        <w:r w:rsidR="004A58EC">
          <w:rPr>
            <w:noProof/>
            <w:webHidden/>
          </w:rPr>
          <w:t>311</w:t>
        </w:r>
        <w:r>
          <w:rPr>
            <w:noProof/>
            <w:webHidden/>
          </w:rPr>
          <w:fldChar w:fldCharType="end"/>
        </w:r>
      </w:hyperlink>
    </w:p>
    <w:p w:rsidR="00F30429" w:rsidRDefault="00E75048">
      <w:pPr>
        <w:pStyle w:val="Obsah3"/>
        <w:tabs>
          <w:tab w:val="left" w:pos="880"/>
          <w:tab w:val="right" w:leader="dot" w:pos="9060"/>
        </w:tabs>
        <w:rPr>
          <w:noProof/>
          <w:lang w:eastAsia="cs-CZ"/>
        </w:rPr>
      </w:pPr>
      <w:hyperlink w:anchor="_Toc116851629" w:history="1">
        <w:r w:rsidR="00F30429" w:rsidRPr="008A07D8">
          <w:rPr>
            <w:rStyle w:val="Hypertextovodkaz"/>
            <w:rFonts w:asciiTheme="majorHAnsi" w:eastAsiaTheme="majorEastAsia" w:hAnsiTheme="majorHAnsi" w:cstheme="majorBidi"/>
            <w:noProof/>
            <w:lang w:eastAsia="en-US"/>
          </w:rPr>
          <w:t>2.</w:t>
        </w:r>
        <w:r w:rsidR="00F30429">
          <w:rPr>
            <w:noProof/>
            <w:lang w:eastAsia="cs-CZ"/>
          </w:rPr>
          <w:tab/>
        </w:r>
        <w:r w:rsidR="00F30429" w:rsidRPr="008A07D8">
          <w:rPr>
            <w:rStyle w:val="Hypertextovodkaz"/>
            <w:rFonts w:asciiTheme="majorHAnsi" w:eastAsiaTheme="majorEastAsia" w:hAnsiTheme="majorHAnsi" w:cstheme="majorBidi"/>
            <w:noProof/>
            <w:lang w:eastAsia="en-US"/>
          </w:rPr>
          <w:t>Opatření, jejich dílčí cíle a plánované aktivity</w:t>
        </w:r>
        <w:r w:rsidR="00F30429">
          <w:rPr>
            <w:noProof/>
            <w:webHidden/>
          </w:rPr>
          <w:tab/>
        </w:r>
        <w:r>
          <w:rPr>
            <w:noProof/>
            <w:webHidden/>
          </w:rPr>
          <w:fldChar w:fldCharType="begin"/>
        </w:r>
        <w:r w:rsidR="00F30429">
          <w:rPr>
            <w:noProof/>
            <w:webHidden/>
          </w:rPr>
          <w:instrText xml:space="preserve"> PAGEREF _Toc116851629 \h </w:instrText>
        </w:r>
        <w:r>
          <w:rPr>
            <w:noProof/>
            <w:webHidden/>
          </w:rPr>
        </w:r>
        <w:r>
          <w:rPr>
            <w:noProof/>
            <w:webHidden/>
          </w:rPr>
          <w:fldChar w:fldCharType="separate"/>
        </w:r>
        <w:r w:rsidR="004A58EC">
          <w:rPr>
            <w:noProof/>
            <w:webHidden/>
          </w:rPr>
          <w:t>313</w:t>
        </w:r>
        <w:r>
          <w:rPr>
            <w:noProof/>
            <w:webHidden/>
          </w:rPr>
          <w:fldChar w:fldCharType="end"/>
        </w:r>
      </w:hyperlink>
    </w:p>
    <w:p w:rsidR="00F30429" w:rsidRDefault="00E75048">
      <w:pPr>
        <w:pStyle w:val="Obsah4"/>
        <w:tabs>
          <w:tab w:val="right" w:leader="dot" w:pos="9060"/>
        </w:tabs>
        <w:rPr>
          <w:noProof/>
        </w:rPr>
      </w:pPr>
      <w:hyperlink w:anchor="_Toc116851630" w:history="1">
        <w:r w:rsidR="00F30429" w:rsidRPr="008A07D8">
          <w:rPr>
            <w:rStyle w:val="Hypertextovodkaz"/>
            <w:rFonts w:asciiTheme="majorHAnsi" w:eastAsiaTheme="majorEastAsia" w:hAnsiTheme="majorHAnsi" w:cstheme="majorBidi"/>
            <w:i/>
            <w:iCs/>
            <w:noProof/>
            <w:lang w:eastAsia="en-US"/>
          </w:rPr>
          <w:t>Opatření 1 Sdílení zkušeností a dobré praxe a rozvoj spolupráce ve vzdělávání</w:t>
        </w:r>
        <w:r w:rsidR="00F30429">
          <w:rPr>
            <w:noProof/>
            <w:webHidden/>
          </w:rPr>
          <w:tab/>
        </w:r>
        <w:r>
          <w:rPr>
            <w:noProof/>
            <w:webHidden/>
          </w:rPr>
          <w:fldChar w:fldCharType="begin"/>
        </w:r>
        <w:r w:rsidR="00F30429">
          <w:rPr>
            <w:noProof/>
            <w:webHidden/>
          </w:rPr>
          <w:instrText xml:space="preserve"> PAGEREF _Toc116851630 \h </w:instrText>
        </w:r>
        <w:r>
          <w:rPr>
            <w:noProof/>
            <w:webHidden/>
          </w:rPr>
        </w:r>
        <w:r>
          <w:rPr>
            <w:noProof/>
            <w:webHidden/>
          </w:rPr>
          <w:fldChar w:fldCharType="separate"/>
        </w:r>
        <w:r w:rsidR="004A58EC">
          <w:rPr>
            <w:noProof/>
            <w:webHidden/>
          </w:rPr>
          <w:t>313</w:t>
        </w:r>
        <w:r>
          <w:rPr>
            <w:noProof/>
            <w:webHidden/>
          </w:rPr>
          <w:fldChar w:fldCharType="end"/>
        </w:r>
      </w:hyperlink>
    </w:p>
    <w:p w:rsidR="00F30429" w:rsidRDefault="00E75048">
      <w:pPr>
        <w:pStyle w:val="Obsah5"/>
        <w:tabs>
          <w:tab w:val="right" w:leader="dot" w:pos="9060"/>
        </w:tabs>
        <w:rPr>
          <w:noProof/>
        </w:rPr>
      </w:pPr>
      <w:hyperlink w:anchor="_Toc116851631" w:history="1">
        <w:r w:rsidR="00F30429" w:rsidRPr="008A07D8">
          <w:rPr>
            <w:rStyle w:val="Hypertextovodkaz"/>
            <w:noProof/>
            <w:lang w:eastAsia="en-US"/>
          </w:rPr>
          <w:t>Cíl 1.1 Setkávání učitelů, setkávání ředitelů, sdílení zkušeností a dobré praxe</w:t>
        </w:r>
        <w:r w:rsidR="00F30429">
          <w:rPr>
            <w:noProof/>
            <w:webHidden/>
          </w:rPr>
          <w:tab/>
        </w:r>
        <w:r>
          <w:rPr>
            <w:noProof/>
            <w:webHidden/>
          </w:rPr>
          <w:fldChar w:fldCharType="begin"/>
        </w:r>
        <w:r w:rsidR="00F30429">
          <w:rPr>
            <w:noProof/>
            <w:webHidden/>
          </w:rPr>
          <w:instrText xml:space="preserve"> PAGEREF _Toc116851631 \h </w:instrText>
        </w:r>
        <w:r>
          <w:rPr>
            <w:noProof/>
            <w:webHidden/>
          </w:rPr>
        </w:r>
        <w:r>
          <w:rPr>
            <w:noProof/>
            <w:webHidden/>
          </w:rPr>
          <w:fldChar w:fldCharType="separate"/>
        </w:r>
        <w:r w:rsidR="004A58EC">
          <w:rPr>
            <w:noProof/>
            <w:webHidden/>
          </w:rPr>
          <w:t>313</w:t>
        </w:r>
        <w:r>
          <w:rPr>
            <w:noProof/>
            <w:webHidden/>
          </w:rPr>
          <w:fldChar w:fldCharType="end"/>
        </w:r>
      </w:hyperlink>
    </w:p>
    <w:p w:rsidR="00F30429" w:rsidRDefault="00E75048">
      <w:pPr>
        <w:pStyle w:val="Obsah5"/>
        <w:tabs>
          <w:tab w:val="right" w:leader="dot" w:pos="9060"/>
        </w:tabs>
        <w:rPr>
          <w:noProof/>
        </w:rPr>
      </w:pPr>
      <w:hyperlink w:anchor="_Toc116851632" w:history="1">
        <w:r w:rsidR="00F30429" w:rsidRPr="008A07D8">
          <w:rPr>
            <w:rStyle w:val="Hypertextovodkaz"/>
            <w:noProof/>
            <w:lang w:eastAsia="en-US"/>
          </w:rPr>
          <w:t>Cíl 1.2 Spolupráce mezi mateřskými a základními školami</w:t>
        </w:r>
        <w:r w:rsidR="00F30429">
          <w:rPr>
            <w:noProof/>
            <w:webHidden/>
          </w:rPr>
          <w:tab/>
        </w:r>
        <w:r>
          <w:rPr>
            <w:noProof/>
            <w:webHidden/>
          </w:rPr>
          <w:fldChar w:fldCharType="begin"/>
        </w:r>
        <w:r w:rsidR="00F30429">
          <w:rPr>
            <w:noProof/>
            <w:webHidden/>
          </w:rPr>
          <w:instrText xml:space="preserve"> PAGEREF _Toc116851632 \h </w:instrText>
        </w:r>
        <w:r>
          <w:rPr>
            <w:noProof/>
            <w:webHidden/>
          </w:rPr>
        </w:r>
        <w:r>
          <w:rPr>
            <w:noProof/>
            <w:webHidden/>
          </w:rPr>
          <w:fldChar w:fldCharType="separate"/>
        </w:r>
        <w:r w:rsidR="004A58EC">
          <w:rPr>
            <w:noProof/>
            <w:webHidden/>
          </w:rPr>
          <w:t>319</w:t>
        </w:r>
        <w:r>
          <w:rPr>
            <w:noProof/>
            <w:webHidden/>
          </w:rPr>
          <w:fldChar w:fldCharType="end"/>
        </w:r>
      </w:hyperlink>
    </w:p>
    <w:p w:rsidR="00F30429" w:rsidRDefault="00E75048">
      <w:pPr>
        <w:pStyle w:val="Obsah5"/>
        <w:tabs>
          <w:tab w:val="right" w:leader="dot" w:pos="9060"/>
        </w:tabs>
        <w:rPr>
          <w:noProof/>
        </w:rPr>
      </w:pPr>
      <w:hyperlink w:anchor="_Toc116851633" w:history="1">
        <w:r w:rsidR="00F30429" w:rsidRPr="008A07D8">
          <w:rPr>
            <w:rStyle w:val="Hypertextovodkaz"/>
            <w:noProof/>
            <w:lang w:eastAsia="en-US"/>
          </w:rPr>
          <w:t>Cíl 1.3 Spolupráce mezi základními a středními školami</w:t>
        </w:r>
        <w:r w:rsidR="00F30429">
          <w:rPr>
            <w:noProof/>
            <w:webHidden/>
          </w:rPr>
          <w:tab/>
        </w:r>
        <w:r>
          <w:rPr>
            <w:noProof/>
            <w:webHidden/>
          </w:rPr>
          <w:fldChar w:fldCharType="begin"/>
        </w:r>
        <w:r w:rsidR="00F30429">
          <w:rPr>
            <w:noProof/>
            <w:webHidden/>
          </w:rPr>
          <w:instrText xml:space="preserve"> PAGEREF _Toc116851633 \h </w:instrText>
        </w:r>
        <w:r>
          <w:rPr>
            <w:noProof/>
            <w:webHidden/>
          </w:rPr>
        </w:r>
        <w:r>
          <w:rPr>
            <w:noProof/>
            <w:webHidden/>
          </w:rPr>
          <w:fldChar w:fldCharType="separate"/>
        </w:r>
        <w:r w:rsidR="004A58EC">
          <w:rPr>
            <w:noProof/>
            <w:webHidden/>
          </w:rPr>
          <w:t>320</w:t>
        </w:r>
        <w:r>
          <w:rPr>
            <w:noProof/>
            <w:webHidden/>
          </w:rPr>
          <w:fldChar w:fldCharType="end"/>
        </w:r>
      </w:hyperlink>
    </w:p>
    <w:p w:rsidR="00F30429" w:rsidRDefault="00E75048">
      <w:pPr>
        <w:pStyle w:val="Obsah4"/>
        <w:tabs>
          <w:tab w:val="right" w:leader="dot" w:pos="9060"/>
        </w:tabs>
        <w:rPr>
          <w:noProof/>
        </w:rPr>
      </w:pPr>
      <w:hyperlink w:anchor="_Toc116851634" w:history="1">
        <w:r w:rsidR="00F30429" w:rsidRPr="008A07D8">
          <w:rPr>
            <w:rStyle w:val="Hypertextovodkaz"/>
            <w:rFonts w:asciiTheme="majorHAnsi" w:eastAsiaTheme="majorEastAsia" w:hAnsiTheme="majorHAnsi" w:cstheme="majorBidi"/>
            <w:i/>
            <w:iCs/>
            <w:noProof/>
            <w:lang w:eastAsia="en-US"/>
          </w:rPr>
          <w:t>Opatření 2 Vzdělávání pedagogických pracovníků</w:t>
        </w:r>
        <w:r w:rsidR="00F30429">
          <w:rPr>
            <w:noProof/>
            <w:webHidden/>
          </w:rPr>
          <w:tab/>
        </w:r>
        <w:r>
          <w:rPr>
            <w:noProof/>
            <w:webHidden/>
          </w:rPr>
          <w:fldChar w:fldCharType="begin"/>
        </w:r>
        <w:r w:rsidR="00F30429">
          <w:rPr>
            <w:noProof/>
            <w:webHidden/>
          </w:rPr>
          <w:instrText xml:space="preserve"> PAGEREF _Toc116851634 \h </w:instrText>
        </w:r>
        <w:r>
          <w:rPr>
            <w:noProof/>
            <w:webHidden/>
          </w:rPr>
        </w:r>
        <w:r>
          <w:rPr>
            <w:noProof/>
            <w:webHidden/>
          </w:rPr>
          <w:fldChar w:fldCharType="separate"/>
        </w:r>
        <w:r w:rsidR="004A58EC">
          <w:rPr>
            <w:noProof/>
            <w:webHidden/>
          </w:rPr>
          <w:t>323</w:t>
        </w:r>
        <w:r>
          <w:rPr>
            <w:noProof/>
            <w:webHidden/>
          </w:rPr>
          <w:fldChar w:fldCharType="end"/>
        </w:r>
      </w:hyperlink>
    </w:p>
    <w:p w:rsidR="00F30429" w:rsidRDefault="00E75048">
      <w:pPr>
        <w:pStyle w:val="Obsah5"/>
        <w:tabs>
          <w:tab w:val="right" w:leader="dot" w:pos="9060"/>
        </w:tabs>
        <w:rPr>
          <w:noProof/>
        </w:rPr>
      </w:pPr>
      <w:hyperlink w:anchor="_Toc116851635" w:history="1">
        <w:r w:rsidR="00F30429" w:rsidRPr="008A07D8">
          <w:rPr>
            <w:rStyle w:val="Hypertextovodkaz"/>
            <w:noProof/>
            <w:lang w:eastAsia="en-US"/>
          </w:rPr>
          <w:t>Cíl 2.1 Další vzdělávání pedagogických pracovníků v oblasti inkluze</w:t>
        </w:r>
        <w:r w:rsidR="00F30429">
          <w:rPr>
            <w:noProof/>
            <w:webHidden/>
          </w:rPr>
          <w:tab/>
        </w:r>
        <w:r>
          <w:rPr>
            <w:noProof/>
            <w:webHidden/>
          </w:rPr>
          <w:fldChar w:fldCharType="begin"/>
        </w:r>
        <w:r w:rsidR="00F30429">
          <w:rPr>
            <w:noProof/>
            <w:webHidden/>
          </w:rPr>
          <w:instrText xml:space="preserve"> PAGEREF _Toc116851635 \h </w:instrText>
        </w:r>
        <w:r>
          <w:rPr>
            <w:noProof/>
            <w:webHidden/>
          </w:rPr>
        </w:r>
        <w:r>
          <w:rPr>
            <w:noProof/>
            <w:webHidden/>
          </w:rPr>
          <w:fldChar w:fldCharType="separate"/>
        </w:r>
        <w:r w:rsidR="004A58EC">
          <w:rPr>
            <w:noProof/>
            <w:webHidden/>
          </w:rPr>
          <w:t>323</w:t>
        </w:r>
        <w:r>
          <w:rPr>
            <w:noProof/>
            <w:webHidden/>
          </w:rPr>
          <w:fldChar w:fldCharType="end"/>
        </w:r>
      </w:hyperlink>
    </w:p>
    <w:p w:rsidR="00F30429" w:rsidRDefault="00E75048">
      <w:pPr>
        <w:pStyle w:val="Obsah5"/>
        <w:tabs>
          <w:tab w:val="right" w:leader="dot" w:pos="9060"/>
        </w:tabs>
        <w:rPr>
          <w:noProof/>
        </w:rPr>
      </w:pPr>
      <w:hyperlink w:anchor="_Toc116851636" w:history="1">
        <w:r w:rsidR="00F30429" w:rsidRPr="008A07D8">
          <w:rPr>
            <w:rStyle w:val="Hypertextovodkaz"/>
            <w:noProof/>
            <w:lang w:eastAsia="en-US"/>
          </w:rPr>
          <w:t>Cíl 2.2 Podpora vzdělávání pedagogických pracovníků mateřských a základních škol</w:t>
        </w:r>
        <w:r w:rsidR="00F30429">
          <w:rPr>
            <w:noProof/>
            <w:webHidden/>
          </w:rPr>
          <w:tab/>
        </w:r>
        <w:r>
          <w:rPr>
            <w:noProof/>
            <w:webHidden/>
          </w:rPr>
          <w:fldChar w:fldCharType="begin"/>
        </w:r>
        <w:r w:rsidR="00F30429">
          <w:rPr>
            <w:noProof/>
            <w:webHidden/>
          </w:rPr>
          <w:instrText xml:space="preserve"> PAGEREF _Toc116851636 \h </w:instrText>
        </w:r>
        <w:r>
          <w:rPr>
            <w:noProof/>
            <w:webHidden/>
          </w:rPr>
        </w:r>
        <w:r>
          <w:rPr>
            <w:noProof/>
            <w:webHidden/>
          </w:rPr>
          <w:fldChar w:fldCharType="separate"/>
        </w:r>
        <w:r w:rsidR="004A58EC">
          <w:rPr>
            <w:noProof/>
            <w:webHidden/>
          </w:rPr>
          <w:t>325</w:t>
        </w:r>
        <w:r>
          <w:rPr>
            <w:noProof/>
            <w:webHidden/>
          </w:rPr>
          <w:fldChar w:fldCharType="end"/>
        </w:r>
      </w:hyperlink>
    </w:p>
    <w:p w:rsidR="00F30429" w:rsidRDefault="00E75048">
      <w:pPr>
        <w:pStyle w:val="Obsah4"/>
        <w:tabs>
          <w:tab w:val="right" w:leader="dot" w:pos="9060"/>
        </w:tabs>
        <w:rPr>
          <w:noProof/>
        </w:rPr>
      </w:pPr>
      <w:hyperlink w:anchor="_Toc116851637" w:history="1">
        <w:r w:rsidR="00F30429" w:rsidRPr="008A07D8">
          <w:rPr>
            <w:rStyle w:val="Hypertextovodkaz"/>
            <w:rFonts w:asciiTheme="majorHAnsi" w:eastAsiaTheme="majorEastAsia" w:hAnsiTheme="majorHAnsi" w:cstheme="majorBidi"/>
            <w:i/>
            <w:iCs/>
            <w:noProof/>
            <w:lang w:eastAsia="en-US"/>
          </w:rPr>
          <w:t>Opatření 3 Rozvoj klíčových kompetencí dětí a žáků mateřských a základních škol</w:t>
        </w:r>
        <w:r w:rsidR="00F30429">
          <w:rPr>
            <w:noProof/>
            <w:webHidden/>
          </w:rPr>
          <w:tab/>
        </w:r>
        <w:r>
          <w:rPr>
            <w:noProof/>
            <w:webHidden/>
          </w:rPr>
          <w:fldChar w:fldCharType="begin"/>
        </w:r>
        <w:r w:rsidR="00F30429">
          <w:rPr>
            <w:noProof/>
            <w:webHidden/>
          </w:rPr>
          <w:instrText xml:space="preserve"> PAGEREF _Toc116851637 \h </w:instrText>
        </w:r>
        <w:r>
          <w:rPr>
            <w:noProof/>
            <w:webHidden/>
          </w:rPr>
        </w:r>
        <w:r>
          <w:rPr>
            <w:noProof/>
            <w:webHidden/>
          </w:rPr>
          <w:fldChar w:fldCharType="separate"/>
        </w:r>
        <w:r w:rsidR="004A58EC">
          <w:rPr>
            <w:noProof/>
            <w:webHidden/>
          </w:rPr>
          <w:t>330</w:t>
        </w:r>
        <w:r>
          <w:rPr>
            <w:noProof/>
            <w:webHidden/>
          </w:rPr>
          <w:fldChar w:fldCharType="end"/>
        </w:r>
      </w:hyperlink>
    </w:p>
    <w:p w:rsidR="00F30429" w:rsidRDefault="00E75048">
      <w:pPr>
        <w:pStyle w:val="Obsah5"/>
        <w:tabs>
          <w:tab w:val="right" w:leader="dot" w:pos="9060"/>
        </w:tabs>
        <w:rPr>
          <w:noProof/>
        </w:rPr>
      </w:pPr>
      <w:hyperlink w:anchor="_Toc116851638" w:history="1">
        <w:r w:rsidR="00F30429" w:rsidRPr="008A07D8">
          <w:rPr>
            <w:rStyle w:val="Hypertextovodkaz"/>
            <w:noProof/>
            <w:lang w:eastAsia="en-US"/>
          </w:rPr>
          <w:t>Cíl 3.1 Rozvoj čtenářské a matematické (pre)gramotnosti</w:t>
        </w:r>
        <w:r w:rsidR="00F30429">
          <w:rPr>
            <w:noProof/>
            <w:webHidden/>
          </w:rPr>
          <w:tab/>
        </w:r>
        <w:r>
          <w:rPr>
            <w:noProof/>
            <w:webHidden/>
          </w:rPr>
          <w:fldChar w:fldCharType="begin"/>
        </w:r>
        <w:r w:rsidR="00F30429">
          <w:rPr>
            <w:noProof/>
            <w:webHidden/>
          </w:rPr>
          <w:instrText xml:space="preserve"> PAGEREF _Toc116851638 \h </w:instrText>
        </w:r>
        <w:r>
          <w:rPr>
            <w:noProof/>
            <w:webHidden/>
          </w:rPr>
        </w:r>
        <w:r>
          <w:rPr>
            <w:noProof/>
            <w:webHidden/>
          </w:rPr>
          <w:fldChar w:fldCharType="separate"/>
        </w:r>
        <w:r w:rsidR="004A58EC">
          <w:rPr>
            <w:noProof/>
            <w:webHidden/>
          </w:rPr>
          <w:t>330</w:t>
        </w:r>
        <w:r>
          <w:rPr>
            <w:noProof/>
            <w:webHidden/>
          </w:rPr>
          <w:fldChar w:fldCharType="end"/>
        </w:r>
      </w:hyperlink>
    </w:p>
    <w:p w:rsidR="00F30429" w:rsidRDefault="00E75048">
      <w:pPr>
        <w:pStyle w:val="Obsah4"/>
        <w:tabs>
          <w:tab w:val="right" w:leader="dot" w:pos="9060"/>
        </w:tabs>
        <w:rPr>
          <w:noProof/>
        </w:rPr>
      </w:pPr>
      <w:hyperlink w:anchor="_Toc116851640" w:history="1">
        <w:r w:rsidR="00F30429" w:rsidRPr="008A07D8">
          <w:rPr>
            <w:rStyle w:val="Hypertextovodkaz"/>
            <w:rFonts w:asciiTheme="majorHAnsi" w:eastAsiaTheme="majorEastAsia" w:hAnsiTheme="majorHAnsi" w:cstheme="majorBidi"/>
            <w:i/>
            <w:iCs/>
            <w:noProof/>
            <w:lang w:eastAsia="en-US"/>
          </w:rPr>
          <w:t>Opatření 4 Podpora rovných příležitostí – podpora inkluzivního vzdělávání dětí a žáků mateřských a základních škol</w:t>
        </w:r>
        <w:r w:rsidR="00F30429">
          <w:rPr>
            <w:noProof/>
            <w:webHidden/>
          </w:rPr>
          <w:tab/>
        </w:r>
        <w:r>
          <w:rPr>
            <w:noProof/>
            <w:webHidden/>
          </w:rPr>
          <w:fldChar w:fldCharType="begin"/>
        </w:r>
        <w:r w:rsidR="00F30429">
          <w:rPr>
            <w:noProof/>
            <w:webHidden/>
          </w:rPr>
          <w:instrText xml:space="preserve"> PAGEREF _Toc116851640 \h </w:instrText>
        </w:r>
        <w:r>
          <w:rPr>
            <w:noProof/>
            <w:webHidden/>
          </w:rPr>
        </w:r>
        <w:r>
          <w:rPr>
            <w:noProof/>
            <w:webHidden/>
          </w:rPr>
          <w:fldChar w:fldCharType="separate"/>
        </w:r>
        <w:r w:rsidR="004A58EC">
          <w:rPr>
            <w:noProof/>
            <w:webHidden/>
          </w:rPr>
          <w:t>333</w:t>
        </w:r>
        <w:r>
          <w:rPr>
            <w:noProof/>
            <w:webHidden/>
          </w:rPr>
          <w:fldChar w:fldCharType="end"/>
        </w:r>
      </w:hyperlink>
    </w:p>
    <w:p w:rsidR="00F30429" w:rsidRDefault="00E75048">
      <w:pPr>
        <w:pStyle w:val="Obsah5"/>
        <w:tabs>
          <w:tab w:val="right" w:leader="dot" w:pos="9060"/>
        </w:tabs>
        <w:rPr>
          <w:noProof/>
        </w:rPr>
      </w:pPr>
      <w:hyperlink w:anchor="_Toc116851641" w:history="1">
        <w:r w:rsidR="00F30429" w:rsidRPr="008A07D8">
          <w:rPr>
            <w:rStyle w:val="Hypertextovodkaz"/>
            <w:noProof/>
            <w:lang w:eastAsia="en-US"/>
          </w:rPr>
          <w:t>Cíl 4.1 Podpora znalostních kapacit – šíření osvěty v oblasti rovných příležitostí</w:t>
        </w:r>
        <w:r w:rsidR="00F30429">
          <w:rPr>
            <w:noProof/>
            <w:webHidden/>
          </w:rPr>
          <w:tab/>
        </w:r>
        <w:r>
          <w:rPr>
            <w:noProof/>
            <w:webHidden/>
          </w:rPr>
          <w:fldChar w:fldCharType="begin"/>
        </w:r>
        <w:r w:rsidR="00F30429">
          <w:rPr>
            <w:noProof/>
            <w:webHidden/>
          </w:rPr>
          <w:instrText xml:space="preserve"> PAGEREF _Toc116851641 \h </w:instrText>
        </w:r>
        <w:r>
          <w:rPr>
            <w:noProof/>
            <w:webHidden/>
          </w:rPr>
        </w:r>
        <w:r>
          <w:rPr>
            <w:noProof/>
            <w:webHidden/>
          </w:rPr>
          <w:fldChar w:fldCharType="separate"/>
        </w:r>
        <w:r w:rsidR="004A58EC">
          <w:rPr>
            <w:noProof/>
            <w:webHidden/>
          </w:rPr>
          <w:t>333</w:t>
        </w:r>
        <w:r>
          <w:rPr>
            <w:noProof/>
            <w:webHidden/>
          </w:rPr>
          <w:fldChar w:fldCharType="end"/>
        </w:r>
      </w:hyperlink>
    </w:p>
    <w:p w:rsidR="00F30429" w:rsidRDefault="00E75048">
      <w:pPr>
        <w:pStyle w:val="Obsah4"/>
        <w:tabs>
          <w:tab w:val="right" w:leader="dot" w:pos="9060"/>
        </w:tabs>
        <w:rPr>
          <w:noProof/>
        </w:rPr>
      </w:pPr>
      <w:hyperlink w:anchor="_Toc116851642" w:history="1">
        <w:r w:rsidR="00F30429" w:rsidRPr="008A07D8">
          <w:rPr>
            <w:rStyle w:val="Hypertextovodkaz"/>
            <w:rFonts w:asciiTheme="majorHAnsi" w:eastAsiaTheme="majorEastAsia" w:hAnsiTheme="majorHAnsi" w:cstheme="majorBidi"/>
            <w:i/>
            <w:iCs/>
            <w:noProof/>
            <w:lang w:eastAsia="en-US"/>
          </w:rPr>
          <w:t>Opatření 5 Rozvoj infrastruktury pro vzdělávání</w:t>
        </w:r>
        <w:r w:rsidR="00F30429">
          <w:rPr>
            <w:noProof/>
            <w:webHidden/>
          </w:rPr>
          <w:tab/>
        </w:r>
        <w:r>
          <w:rPr>
            <w:noProof/>
            <w:webHidden/>
          </w:rPr>
          <w:fldChar w:fldCharType="begin"/>
        </w:r>
        <w:r w:rsidR="00F30429">
          <w:rPr>
            <w:noProof/>
            <w:webHidden/>
          </w:rPr>
          <w:instrText xml:space="preserve"> PAGEREF _Toc116851642 \h </w:instrText>
        </w:r>
        <w:r>
          <w:rPr>
            <w:noProof/>
            <w:webHidden/>
          </w:rPr>
        </w:r>
        <w:r>
          <w:rPr>
            <w:noProof/>
            <w:webHidden/>
          </w:rPr>
          <w:fldChar w:fldCharType="separate"/>
        </w:r>
        <w:r w:rsidR="004A58EC">
          <w:rPr>
            <w:noProof/>
            <w:webHidden/>
          </w:rPr>
          <w:t>337</w:t>
        </w:r>
        <w:r>
          <w:rPr>
            <w:noProof/>
            <w:webHidden/>
          </w:rPr>
          <w:fldChar w:fldCharType="end"/>
        </w:r>
      </w:hyperlink>
    </w:p>
    <w:p w:rsidR="00F30429" w:rsidRDefault="00E75048">
      <w:pPr>
        <w:pStyle w:val="Obsah5"/>
        <w:tabs>
          <w:tab w:val="right" w:leader="dot" w:pos="9060"/>
        </w:tabs>
        <w:rPr>
          <w:rStyle w:val="Hypertextovodkaz"/>
          <w:noProof/>
        </w:rPr>
      </w:pPr>
      <w:hyperlink w:anchor="_Toc116851643" w:history="1">
        <w:r w:rsidR="00F30429" w:rsidRPr="008A07D8">
          <w:rPr>
            <w:rStyle w:val="Hypertextovodkaz"/>
            <w:noProof/>
            <w:lang w:eastAsia="en-US"/>
          </w:rPr>
          <w:t>Cíl 5.1 Zlepšení technického stavu budov areálů MŠ a ZŠ včetně zařízení stravování</w:t>
        </w:r>
        <w:r w:rsidR="00F30429">
          <w:rPr>
            <w:noProof/>
            <w:webHidden/>
          </w:rPr>
          <w:tab/>
        </w:r>
        <w:r>
          <w:rPr>
            <w:noProof/>
            <w:webHidden/>
          </w:rPr>
          <w:fldChar w:fldCharType="begin"/>
        </w:r>
        <w:r w:rsidR="00F30429">
          <w:rPr>
            <w:noProof/>
            <w:webHidden/>
          </w:rPr>
          <w:instrText xml:space="preserve"> PAGEREF _Toc116851643 \h </w:instrText>
        </w:r>
        <w:r>
          <w:rPr>
            <w:noProof/>
            <w:webHidden/>
          </w:rPr>
        </w:r>
        <w:r>
          <w:rPr>
            <w:noProof/>
            <w:webHidden/>
          </w:rPr>
          <w:fldChar w:fldCharType="separate"/>
        </w:r>
        <w:r w:rsidR="004A58EC">
          <w:rPr>
            <w:noProof/>
            <w:webHidden/>
          </w:rPr>
          <w:t>337</w:t>
        </w:r>
        <w:r>
          <w:rPr>
            <w:noProof/>
            <w:webHidden/>
          </w:rPr>
          <w:fldChar w:fldCharType="end"/>
        </w:r>
      </w:hyperlink>
    </w:p>
    <w:p w:rsidR="00D65309" w:rsidRPr="00D65309" w:rsidRDefault="00D65309" w:rsidP="00D65309">
      <w:pPr>
        <w:rPr>
          <w:noProof/>
        </w:rPr>
      </w:pPr>
    </w:p>
    <w:p w:rsidR="00F30429" w:rsidRDefault="00E75048" w:rsidP="0012382D">
      <w:pPr>
        <w:pStyle w:val="Obsah2"/>
        <w:rPr>
          <w:rStyle w:val="Hypertextovodkaz"/>
        </w:rPr>
      </w:pPr>
      <w:hyperlink w:anchor="_Toc116851644" w:history="1">
        <w:r w:rsidR="00F30429" w:rsidRPr="008A07D8">
          <w:rPr>
            <w:rStyle w:val="Hypertextovodkaz"/>
            <w:b/>
          </w:rPr>
          <w:t>Implementační část</w:t>
        </w:r>
      </w:hyperlink>
    </w:p>
    <w:p w:rsidR="00F30429" w:rsidRDefault="00E75048" w:rsidP="0012382D">
      <w:pPr>
        <w:pStyle w:val="Obsah2"/>
        <w:rPr>
          <w:rStyle w:val="Hypertextovodkaz"/>
        </w:rPr>
      </w:pPr>
      <w:hyperlink w:anchor="_Toc116851645" w:history="1">
        <w:r w:rsidR="00F30429" w:rsidRPr="008A07D8">
          <w:rPr>
            <w:rStyle w:val="Hypertextovodkaz"/>
          </w:rPr>
          <w:t>Implementace MAP II</w:t>
        </w:r>
        <w:r w:rsidR="00F30429">
          <w:rPr>
            <w:webHidden/>
          </w:rPr>
          <w:tab/>
        </w:r>
        <w:r>
          <w:rPr>
            <w:webHidden/>
          </w:rPr>
          <w:fldChar w:fldCharType="begin"/>
        </w:r>
        <w:r w:rsidR="00F30429">
          <w:rPr>
            <w:webHidden/>
          </w:rPr>
          <w:instrText xml:space="preserve"> PAGEREF _Toc116851645 \h </w:instrText>
        </w:r>
        <w:r>
          <w:rPr>
            <w:webHidden/>
          </w:rPr>
        </w:r>
        <w:r>
          <w:rPr>
            <w:webHidden/>
          </w:rPr>
          <w:fldChar w:fldCharType="separate"/>
        </w:r>
        <w:r w:rsidR="004A58EC">
          <w:rPr>
            <w:webHidden/>
          </w:rPr>
          <w:t>340</w:t>
        </w:r>
        <w:r>
          <w:rPr>
            <w:webHidden/>
          </w:rPr>
          <w:fldChar w:fldCharType="end"/>
        </w:r>
      </w:hyperlink>
    </w:p>
    <w:p w:rsidR="00D65309" w:rsidRPr="00D65309" w:rsidRDefault="00D65309" w:rsidP="00D65309">
      <w:pPr>
        <w:rPr>
          <w:noProof/>
          <w:lang w:eastAsia="en-US"/>
        </w:rPr>
      </w:pPr>
    </w:p>
    <w:p w:rsidR="00F30429" w:rsidRDefault="00E75048" w:rsidP="0012382D">
      <w:pPr>
        <w:pStyle w:val="Obsah2"/>
        <w:rPr>
          <w:rFonts w:asciiTheme="minorHAnsi" w:eastAsiaTheme="minorEastAsia" w:hAnsiTheme="minorHAnsi" w:cstheme="minorBidi"/>
          <w:b/>
          <w:bCs/>
          <w:sz w:val="22"/>
          <w:szCs w:val="22"/>
        </w:rPr>
      </w:pPr>
      <w:hyperlink w:anchor="_Toc116851647" w:history="1">
        <w:r w:rsidR="00F30429" w:rsidRPr="008A07D8">
          <w:rPr>
            <w:rStyle w:val="Hypertextovodkaz"/>
          </w:rPr>
          <w:t>1.</w:t>
        </w:r>
        <w:r w:rsidR="00F30429">
          <w:rPr>
            <w:rFonts w:asciiTheme="minorHAnsi" w:eastAsiaTheme="minorEastAsia" w:hAnsiTheme="minorHAnsi" w:cstheme="minorBidi"/>
            <w:b/>
            <w:bCs/>
            <w:sz w:val="22"/>
            <w:szCs w:val="22"/>
          </w:rPr>
          <w:tab/>
        </w:r>
        <w:r w:rsidR="00F30429" w:rsidRPr="008A07D8">
          <w:rPr>
            <w:rStyle w:val="Hypertextovodkaz"/>
          </w:rPr>
          <w:t>Implementační plán MAP</w:t>
        </w:r>
        <w:r w:rsidR="00F30429">
          <w:rPr>
            <w:webHidden/>
          </w:rPr>
          <w:tab/>
        </w:r>
        <w:r>
          <w:rPr>
            <w:webHidden/>
          </w:rPr>
          <w:fldChar w:fldCharType="begin"/>
        </w:r>
        <w:r w:rsidR="00F30429">
          <w:rPr>
            <w:webHidden/>
          </w:rPr>
          <w:instrText xml:space="preserve"> PAGEREF _Toc116851647 \h </w:instrText>
        </w:r>
        <w:r>
          <w:rPr>
            <w:webHidden/>
          </w:rPr>
        </w:r>
        <w:r>
          <w:rPr>
            <w:webHidden/>
          </w:rPr>
          <w:fldChar w:fldCharType="separate"/>
        </w:r>
        <w:r w:rsidR="004A58EC">
          <w:rPr>
            <w:webHidden/>
          </w:rPr>
          <w:t>340</w:t>
        </w:r>
        <w:r>
          <w:rPr>
            <w:webHidden/>
          </w:rPr>
          <w:fldChar w:fldCharType="end"/>
        </w:r>
      </w:hyperlink>
    </w:p>
    <w:p w:rsidR="00F30429" w:rsidRDefault="00E75048">
      <w:pPr>
        <w:pStyle w:val="Obsah3"/>
        <w:tabs>
          <w:tab w:val="right" w:leader="dot" w:pos="9060"/>
        </w:tabs>
        <w:rPr>
          <w:noProof/>
          <w:lang w:eastAsia="cs-CZ"/>
        </w:rPr>
      </w:pPr>
      <w:hyperlink w:anchor="_Toc116851648" w:history="1">
        <w:r w:rsidR="00F30429" w:rsidRPr="008A07D8">
          <w:rPr>
            <w:rStyle w:val="Hypertextovodkaz"/>
            <w:rFonts w:asciiTheme="majorHAnsi" w:eastAsiaTheme="majorEastAsia" w:hAnsiTheme="majorHAnsi" w:cstheme="majorBidi"/>
            <w:noProof/>
            <w:lang w:eastAsia="en-US"/>
          </w:rPr>
          <w:t>1.1 Organizační struktura</w:t>
        </w:r>
        <w:r w:rsidR="00F30429">
          <w:rPr>
            <w:noProof/>
            <w:webHidden/>
          </w:rPr>
          <w:tab/>
        </w:r>
        <w:r>
          <w:rPr>
            <w:noProof/>
            <w:webHidden/>
          </w:rPr>
          <w:fldChar w:fldCharType="begin"/>
        </w:r>
        <w:r w:rsidR="00F30429">
          <w:rPr>
            <w:noProof/>
            <w:webHidden/>
          </w:rPr>
          <w:instrText xml:space="preserve"> PAGEREF _Toc116851648 \h </w:instrText>
        </w:r>
        <w:r>
          <w:rPr>
            <w:noProof/>
            <w:webHidden/>
          </w:rPr>
        </w:r>
        <w:r>
          <w:rPr>
            <w:noProof/>
            <w:webHidden/>
          </w:rPr>
          <w:fldChar w:fldCharType="separate"/>
        </w:r>
        <w:r w:rsidR="004A58EC">
          <w:rPr>
            <w:noProof/>
            <w:webHidden/>
          </w:rPr>
          <w:t>341</w:t>
        </w:r>
        <w:r>
          <w:rPr>
            <w:noProof/>
            <w:webHidden/>
          </w:rPr>
          <w:fldChar w:fldCharType="end"/>
        </w:r>
      </w:hyperlink>
    </w:p>
    <w:p w:rsidR="00F30429" w:rsidRDefault="00E75048">
      <w:pPr>
        <w:pStyle w:val="Obsah1"/>
        <w:rPr>
          <w:rFonts w:asciiTheme="minorHAnsi" w:hAnsiTheme="minorHAnsi" w:cstheme="minorBidi"/>
        </w:rPr>
      </w:pPr>
      <w:hyperlink w:anchor="_Toc116851649" w:history="1">
        <w:r w:rsidR="00F30429" w:rsidRPr="008A07D8">
          <w:rPr>
            <w:rStyle w:val="Hypertextovodkaz"/>
          </w:rPr>
          <w:t>Realizační tým MAP</w:t>
        </w:r>
        <w:r w:rsidR="00F30429">
          <w:rPr>
            <w:webHidden/>
          </w:rPr>
          <w:tab/>
        </w:r>
        <w:r>
          <w:rPr>
            <w:webHidden/>
          </w:rPr>
          <w:fldChar w:fldCharType="begin"/>
        </w:r>
        <w:r w:rsidR="00F30429">
          <w:rPr>
            <w:webHidden/>
          </w:rPr>
          <w:instrText xml:space="preserve"> PAGEREF _Toc116851649 \h </w:instrText>
        </w:r>
        <w:r>
          <w:rPr>
            <w:webHidden/>
          </w:rPr>
        </w:r>
        <w:r>
          <w:rPr>
            <w:webHidden/>
          </w:rPr>
          <w:fldChar w:fldCharType="separate"/>
        </w:r>
        <w:r w:rsidR="004A58EC">
          <w:rPr>
            <w:webHidden/>
          </w:rPr>
          <w:t>341</w:t>
        </w:r>
        <w:r>
          <w:rPr>
            <w:webHidden/>
          </w:rPr>
          <w:fldChar w:fldCharType="end"/>
        </w:r>
      </w:hyperlink>
    </w:p>
    <w:p w:rsidR="00F30429" w:rsidRDefault="00E75048">
      <w:pPr>
        <w:pStyle w:val="Obsah1"/>
        <w:rPr>
          <w:rFonts w:asciiTheme="minorHAnsi" w:hAnsiTheme="minorHAnsi" w:cstheme="minorBidi"/>
        </w:rPr>
      </w:pPr>
      <w:hyperlink w:anchor="_Toc116851651" w:history="1">
        <w:r w:rsidR="00F30429" w:rsidRPr="008A07D8">
          <w:rPr>
            <w:rStyle w:val="Hypertextovodkaz"/>
          </w:rPr>
          <w:t>Povinnosti a odpovědnost členů RT</w:t>
        </w:r>
        <w:r w:rsidR="00F30429">
          <w:rPr>
            <w:webHidden/>
          </w:rPr>
          <w:tab/>
        </w:r>
        <w:r>
          <w:rPr>
            <w:webHidden/>
          </w:rPr>
          <w:fldChar w:fldCharType="begin"/>
        </w:r>
        <w:r w:rsidR="00F30429">
          <w:rPr>
            <w:webHidden/>
          </w:rPr>
          <w:instrText xml:space="preserve"> PAGEREF _Toc116851651 \h </w:instrText>
        </w:r>
        <w:r>
          <w:rPr>
            <w:webHidden/>
          </w:rPr>
        </w:r>
        <w:r>
          <w:rPr>
            <w:webHidden/>
          </w:rPr>
          <w:fldChar w:fldCharType="separate"/>
        </w:r>
        <w:r w:rsidR="004A58EC">
          <w:rPr>
            <w:webHidden/>
          </w:rPr>
          <w:t>343</w:t>
        </w:r>
        <w:r>
          <w:rPr>
            <w:webHidden/>
          </w:rPr>
          <w:fldChar w:fldCharType="end"/>
        </w:r>
      </w:hyperlink>
    </w:p>
    <w:p w:rsidR="00F30429" w:rsidRDefault="00E75048">
      <w:pPr>
        <w:pStyle w:val="Obsah1"/>
        <w:rPr>
          <w:rFonts w:asciiTheme="minorHAnsi" w:hAnsiTheme="minorHAnsi" w:cstheme="minorBidi"/>
        </w:rPr>
      </w:pPr>
      <w:hyperlink w:anchor="_Toc116851652" w:history="1">
        <w:r w:rsidR="00F30429" w:rsidRPr="008A07D8">
          <w:rPr>
            <w:rStyle w:val="Hypertextovodkaz"/>
          </w:rPr>
          <w:t>Řídicí výbor MAP</w:t>
        </w:r>
        <w:r w:rsidR="00F30429">
          <w:rPr>
            <w:webHidden/>
          </w:rPr>
          <w:tab/>
        </w:r>
        <w:r>
          <w:rPr>
            <w:webHidden/>
          </w:rPr>
          <w:fldChar w:fldCharType="begin"/>
        </w:r>
        <w:r w:rsidR="00F30429">
          <w:rPr>
            <w:webHidden/>
          </w:rPr>
          <w:instrText xml:space="preserve"> PAGEREF _Toc116851652 \h </w:instrText>
        </w:r>
        <w:r>
          <w:rPr>
            <w:webHidden/>
          </w:rPr>
        </w:r>
        <w:r>
          <w:rPr>
            <w:webHidden/>
          </w:rPr>
          <w:fldChar w:fldCharType="separate"/>
        </w:r>
        <w:r w:rsidR="004A58EC">
          <w:rPr>
            <w:webHidden/>
          </w:rPr>
          <w:t>345</w:t>
        </w:r>
        <w:r>
          <w:rPr>
            <w:webHidden/>
          </w:rPr>
          <w:fldChar w:fldCharType="end"/>
        </w:r>
      </w:hyperlink>
    </w:p>
    <w:p w:rsidR="00F30429" w:rsidRDefault="00E75048">
      <w:pPr>
        <w:pStyle w:val="Obsah1"/>
        <w:rPr>
          <w:rFonts w:asciiTheme="minorHAnsi" w:hAnsiTheme="minorHAnsi" w:cstheme="minorBidi"/>
        </w:rPr>
      </w:pPr>
      <w:hyperlink w:anchor="_Toc116851653" w:history="1">
        <w:r w:rsidR="00F30429" w:rsidRPr="008A07D8">
          <w:rPr>
            <w:rStyle w:val="Hypertextovodkaz"/>
          </w:rPr>
          <w:t>Cílové skupiny – aktéři MAP</w:t>
        </w:r>
        <w:r w:rsidR="00F30429">
          <w:rPr>
            <w:webHidden/>
          </w:rPr>
          <w:tab/>
        </w:r>
        <w:r>
          <w:rPr>
            <w:webHidden/>
          </w:rPr>
          <w:fldChar w:fldCharType="begin"/>
        </w:r>
        <w:r w:rsidR="00F30429">
          <w:rPr>
            <w:webHidden/>
          </w:rPr>
          <w:instrText xml:space="preserve"> PAGEREF _Toc116851653 \h </w:instrText>
        </w:r>
        <w:r>
          <w:rPr>
            <w:webHidden/>
          </w:rPr>
        </w:r>
        <w:r>
          <w:rPr>
            <w:webHidden/>
          </w:rPr>
          <w:fldChar w:fldCharType="separate"/>
        </w:r>
        <w:r w:rsidR="004A58EC">
          <w:rPr>
            <w:webHidden/>
          </w:rPr>
          <w:t>346</w:t>
        </w:r>
        <w:r>
          <w:rPr>
            <w:webHidden/>
          </w:rPr>
          <w:fldChar w:fldCharType="end"/>
        </w:r>
      </w:hyperlink>
    </w:p>
    <w:p w:rsidR="00F30429" w:rsidRDefault="00E75048">
      <w:pPr>
        <w:pStyle w:val="Obsah1"/>
        <w:rPr>
          <w:rFonts w:asciiTheme="minorHAnsi" w:hAnsiTheme="minorHAnsi" w:cstheme="minorBidi"/>
        </w:rPr>
      </w:pPr>
      <w:hyperlink w:anchor="_Toc116851654" w:history="1">
        <w:r w:rsidR="00F30429" w:rsidRPr="008A07D8">
          <w:rPr>
            <w:rStyle w:val="Hypertextovodkaz"/>
          </w:rPr>
          <w:t>Bližší identifikace nejdůležitějších cílových skupin</w:t>
        </w:r>
        <w:r w:rsidR="00F30429">
          <w:rPr>
            <w:webHidden/>
          </w:rPr>
          <w:tab/>
        </w:r>
        <w:r>
          <w:rPr>
            <w:webHidden/>
          </w:rPr>
          <w:fldChar w:fldCharType="begin"/>
        </w:r>
        <w:r w:rsidR="00F30429">
          <w:rPr>
            <w:webHidden/>
          </w:rPr>
          <w:instrText xml:space="preserve"> PAGEREF _Toc116851654 \h </w:instrText>
        </w:r>
        <w:r>
          <w:rPr>
            <w:webHidden/>
          </w:rPr>
        </w:r>
        <w:r>
          <w:rPr>
            <w:webHidden/>
          </w:rPr>
          <w:fldChar w:fldCharType="separate"/>
        </w:r>
        <w:r w:rsidR="004A58EC">
          <w:rPr>
            <w:webHidden/>
          </w:rPr>
          <w:t>347</w:t>
        </w:r>
        <w:r>
          <w:rPr>
            <w:webHidden/>
          </w:rPr>
          <w:fldChar w:fldCharType="end"/>
        </w:r>
      </w:hyperlink>
    </w:p>
    <w:p w:rsidR="00F30429" w:rsidRDefault="00E75048">
      <w:pPr>
        <w:pStyle w:val="Obsah1"/>
        <w:rPr>
          <w:rFonts w:asciiTheme="minorHAnsi" w:hAnsiTheme="minorHAnsi" w:cstheme="minorBidi"/>
        </w:rPr>
      </w:pPr>
      <w:hyperlink w:anchor="_Toc116851655" w:history="1">
        <w:r w:rsidR="00F30429" w:rsidRPr="008A07D8">
          <w:rPr>
            <w:rStyle w:val="Hypertextovodkaz"/>
          </w:rPr>
          <w:t>Členění aktérů MAP</w:t>
        </w:r>
        <w:r w:rsidR="00F30429">
          <w:rPr>
            <w:webHidden/>
          </w:rPr>
          <w:tab/>
        </w:r>
        <w:r>
          <w:rPr>
            <w:webHidden/>
          </w:rPr>
          <w:fldChar w:fldCharType="begin"/>
        </w:r>
        <w:r w:rsidR="00F30429">
          <w:rPr>
            <w:webHidden/>
          </w:rPr>
          <w:instrText xml:space="preserve"> PAGEREF _Toc116851655 \h </w:instrText>
        </w:r>
        <w:r>
          <w:rPr>
            <w:webHidden/>
          </w:rPr>
        </w:r>
        <w:r>
          <w:rPr>
            <w:webHidden/>
          </w:rPr>
          <w:fldChar w:fldCharType="separate"/>
        </w:r>
        <w:r w:rsidR="004A58EC">
          <w:rPr>
            <w:webHidden/>
          </w:rPr>
          <w:t>350</w:t>
        </w:r>
        <w:r>
          <w:rPr>
            <w:webHidden/>
          </w:rPr>
          <w:fldChar w:fldCharType="end"/>
        </w:r>
      </w:hyperlink>
    </w:p>
    <w:p w:rsidR="00F30429" w:rsidRDefault="00E75048">
      <w:pPr>
        <w:pStyle w:val="Obsah3"/>
        <w:tabs>
          <w:tab w:val="right" w:leader="dot" w:pos="9060"/>
        </w:tabs>
        <w:rPr>
          <w:noProof/>
          <w:lang w:eastAsia="cs-CZ"/>
        </w:rPr>
      </w:pPr>
      <w:hyperlink w:anchor="_Toc116851656" w:history="1">
        <w:r w:rsidR="00F30429" w:rsidRPr="008A07D8">
          <w:rPr>
            <w:rStyle w:val="Hypertextovodkaz"/>
            <w:rFonts w:asciiTheme="majorHAnsi" w:eastAsiaTheme="majorEastAsia" w:hAnsiTheme="majorHAnsi" w:cstheme="majorBidi"/>
            <w:noProof/>
            <w:lang w:eastAsia="en-US"/>
          </w:rPr>
          <w:t>1.2 Principy MAP</w:t>
        </w:r>
        <w:r w:rsidR="00F30429">
          <w:rPr>
            <w:noProof/>
            <w:webHidden/>
          </w:rPr>
          <w:tab/>
        </w:r>
        <w:r>
          <w:rPr>
            <w:noProof/>
            <w:webHidden/>
          </w:rPr>
          <w:fldChar w:fldCharType="begin"/>
        </w:r>
        <w:r w:rsidR="00F30429">
          <w:rPr>
            <w:noProof/>
            <w:webHidden/>
          </w:rPr>
          <w:instrText xml:space="preserve"> PAGEREF _Toc116851656 \h </w:instrText>
        </w:r>
        <w:r>
          <w:rPr>
            <w:noProof/>
            <w:webHidden/>
          </w:rPr>
        </w:r>
        <w:r>
          <w:rPr>
            <w:noProof/>
            <w:webHidden/>
          </w:rPr>
          <w:fldChar w:fldCharType="separate"/>
        </w:r>
        <w:r w:rsidR="004A58EC">
          <w:rPr>
            <w:noProof/>
            <w:webHidden/>
          </w:rPr>
          <w:t>351</w:t>
        </w:r>
        <w:r>
          <w:rPr>
            <w:noProof/>
            <w:webHidden/>
          </w:rPr>
          <w:fldChar w:fldCharType="end"/>
        </w:r>
      </w:hyperlink>
    </w:p>
    <w:p w:rsidR="00F30429" w:rsidRDefault="00E75048">
      <w:pPr>
        <w:pStyle w:val="Obsah1"/>
        <w:rPr>
          <w:rFonts w:asciiTheme="minorHAnsi" w:hAnsiTheme="minorHAnsi" w:cstheme="minorBidi"/>
        </w:rPr>
      </w:pPr>
      <w:hyperlink w:anchor="_Toc116851657" w:history="1">
        <w:r w:rsidR="00F30429" w:rsidRPr="008A07D8">
          <w:rPr>
            <w:rStyle w:val="Hypertextovodkaz"/>
          </w:rPr>
          <w:t>Principy spolupráce</w:t>
        </w:r>
        <w:r w:rsidR="00F30429">
          <w:rPr>
            <w:webHidden/>
          </w:rPr>
          <w:tab/>
        </w:r>
        <w:r>
          <w:rPr>
            <w:webHidden/>
          </w:rPr>
          <w:fldChar w:fldCharType="begin"/>
        </w:r>
        <w:r w:rsidR="00F30429">
          <w:rPr>
            <w:webHidden/>
          </w:rPr>
          <w:instrText xml:space="preserve"> PAGEREF _Toc116851657 \h </w:instrText>
        </w:r>
        <w:r>
          <w:rPr>
            <w:webHidden/>
          </w:rPr>
        </w:r>
        <w:r>
          <w:rPr>
            <w:webHidden/>
          </w:rPr>
          <w:fldChar w:fldCharType="separate"/>
        </w:r>
        <w:r w:rsidR="004A58EC">
          <w:rPr>
            <w:webHidden/>
          </w:rPr>
          <w:t>351</w:t>
        </w:r>
        <w:r>
          <w:rPr>
            <w:webHidden/>
          </w:rPr>
          <w:fldChar w:fldCharType="end"/>
        </w:r>
      </w:hyperlink>
    </w:p>
    <w:p w:rsidR="00F30429" w:rsidRDefault="00E75048">
      <w:pPr>
        <w:pStyle w:val="Obsah1"/>
        <w:rPr>
          <w:rFonts w:asciiTheme="minorHAnsi" w:hAnsiTheme="minorHAnsi" w:cstheme="minorBidi"/>
        </w:rPr>
      </w:pPr>
      <w:hyperlink w:anchor="_Toc116851658" w:history="1">
        <w:r w:rsidR="00F30429" w:rsidRPr="008A07D8">
          <w:rPr>
            <w:rStyle w:val="Hypertextovodkaz"/>
          </w:rPr>
          <w:t>Princip zapojení dotčené veřejnosti do plánovacích procesů</w:t>
        </w:r>
        <w:r w:rsidR="00F30429">
          <w:rPr>
            <w:webHidden/>
          </w:rPr>
          <w:tab/>
        </w:r>
        <w:r>
          <w:rPr>
            <w:webHidden/>
          </w:rPr>
          <w:fldChar w:fldCharType="begin"/>
        </w:r>
        <w:r w:rsidR="00F30429">
          <w:rPr>
            <w:webHidden/>
          </w:rPr>
          <w:instrText xml:space="preserve"> PAGEREF _Toc116851658 \h </w:instrText>
        </w:r>
        <w:r>
          <w:rPr>
            <w:webHidden/>
          </w:rPr>
        </w:r>
        <w:r>
          <w:rPr>
            <w:webHidden/>
          </w:rPr>
          <w:fldChar w:fldCharType="separate"/>
        </w:r>
        <w:r w:rsidR="004A58EC">
          <w:rPr>
            <w:webHidden/>
          </w:rPr>
          <w:t>351</w:t>
        </w:r>
        <w:r>
          <w:rPr>
            <w:webHidden/>
          </w:rPr>
          <w:fldChar w:fldCharType="end"/>
        </w:r>
      </w:hyperlink>
    </w:p>
    <w:p w:rsidR="00F30429" w:rsidRDefault="00E75048">
      <w:pPr>
        <w:pStyle w:val="Obsah1"/>
        <w:rPr>
          <w:rFonts w:asciiTheme="minorHAnsi" w:hAnsiTheme="minorHAnsi" w:cstheme="minorBidi"/>
        </w:rPr>
      </w:pPr>
      <w:hyperlink w:anchor="_Toc116851659" w:history="1">
        <w:r w:rsidR="00F30429" w:rsidRPr="008A07D8">
          <w:rPr>
            <w:rStyle w:val="Hypertextovodkaz"/>
          </w:rPr>
          <w:t>Princip dohody</w:t>
        </w:r>
        <w:r w:rsidR="00F30429">
          <w:rPr>
            <w:webHidden/>
          </w:rPr>
          <w:tab/>
        </w:r>
        <w:r>
          <w:rPr>
            <w:webHidden/>
          </w:rPr>
          <w:fldChar w:fldCharType="begin"/>
        </w:r>
        <w:r w:rsidR="00F30429">
          <w:rPr>
            <w:webHidden/>
          </w:rPr>
          <w:instrText xml:space="preserve"> PAGEREF _Toc116851659 \h </w:instrText>
        </w:r>
        <w:r>
          <w:rPr>
            <w:webHidden/>
          </w:rPr>
        </w:r>
        <w:r>
          <w:rPr>
            <w:webHidden/>
          </w:rPr>
          <w:fldChar w:fldCharType="separate"/>
        </w:r>
        <w:r w:rsidR="004A58EC">
          <w:rPr>
            <w:webHidden/>
          </w:rPr>
          <w:t>351</w:t>
        </w:r>
        <w:r>
          <w:rPr>
            <w:webHidden/>
          </w:rPr>
          <w:fldChar w:fldCharType="end"/>
        </w:r>
      </w:hyperlink>
    </w:p>
    <w:p w:rsidR="00F30429" w:rsidRDefault="00E75048">
      <w:pPr>
        <w:pStyle w:val="Obsah1"/>
        <w:rPr>
          <w:rFonts w:asciiTheme="minorHAnsi" w:hAnsiTheme="minorHAnsi" w:cstheme="minorBidi"/>
        </w:rPr>
      </w:pPr>
      <w:hyperlink w:anchor="_Toc116851660" w:history="1">
        <w:r w:rsidR="00F30429" w:rsidRPr="008A07D8">
          <w:rPr>
            <w:rStyle w:val="Hypertextovodkaz"/>
          </w:rPr>
          <w:t>Princip otevřenosti</w:t>
        </w:r>
        <w:r w:rsidR="00F30429">
          <w:rPr>
            <w:webHidden/>
          </w:rPr>
          <w:tab/>
        </w:r>
        <w:r>
          <w:rPr>
            <w:webHidden/>
          </w:rPr>
          <w:fldChar w:fldCharType="begin"/>
        </w:r>
        <w:r w:rsidR="00F30429">
          <w:rPr>
            <w:webHidden/>
          </w:rPr>
          <w:instrText xml:space="preserve"> PAGEREF _Toc116851660 \h </w:instrText>
        </w:r>
        <w:r>
          <w:rPr>
            <w:webHidden/>
          </w:rPr>
        </w:r>
        <w:r>
          <w:rPr>
            <w:webHidden/>
          </w:rPr>
          <w:fldChar w:fldCharType="separate"/>
        </w:r>
        <w:r w:rsidR="004A58EC">
          <w:rPr>
            <w:webHidden/>
          </w:rPr>
          <w:t>352</w:t>
        </w:r>
        <w:r>
          <w:rPr>
            <w:webHidden/>
          </w:rPr>
          <w:fldChar w:fldCharType="end"/>
        </w:r>
      </w:hyperlink>
    </w:p>
    <w:p w:rsidR="00F30429" w:rsidRDefault="00E75048">
      <w:pPr>
        <w:pStyle w:val="Obsah1"/>
        <w:rPr>
          <w:rFonts w:asciiTheme="minorHAnsi" w:hAnsiTheme="minorHAnsi" w:cstheme="minorBidi"/>
        </w:rPr>
      </w:pPr>
      <w:hyperlink w:anchor="_Toc116851661" w:history="1">
        <w:r w:rsidR="00F30429" w:rsidRPr="008A07D8">
          <w:rPr>
            <w:rStyle w:val="Hypertextovodkaz"/>
          </w:rPr>
          <w:t>Princip SMART</w:t>
        </w:r>
        <w:r w:rsidR="00F30429">
          <w:rPr>
            <w:webHidden/>
          </w:rPr>
          <w:tab/>
        </w:r>
        <w:r>
          <w:rPr>
            <w:webHidden/>
          </w:rPr>
          <w:fldChar w:fldCharType="begin"/>
        </w:r>
        <w:r w:rsidR="00F30429">
          <w:rPr>
            <w:webHidden/>
          </w:rPr>
          <w:instrText xml:space="preserve"> PAGEREF _Toc116851661 \h </w:instrText>
        </w:r>
        <w:r>
          <w:rPr>
            <w:webHidden/>
          </w:rPr>
        </w:r>
        <w:r>
          <w:rPr>
            <w:webHidden/>
          </w:rPr>
          <w:fldChar w:fldCharType="separate"/>
        </w:r>
        <w:r w:rsidR="004A58EC">
          <w:rPr>
            <w:webHidden/>
          </w:rPr>
          <w:t>352</w:t>
        </w:r>
        <w:r>
          <w:rPr>
            <w:webHidden/>
          </w:rPr>
          <w:fldChar w:fldCharType="end"/>
        </w:r>
      </w:hyperlink>
    </w:p>
    <w:p w:rsidR="00F30429" w:rsidRDefault="00E75048">
      <w:pPr>
        <w:pStyle w:val="Obsah1"/>
        <w:rPr>
          <w:rFonts w:asciiTheme="minorHAnsi" w:hAnsiTheme="minorHAnsi" w:cstheme="minorBidi"/>
        </w:rPr>
      </w:pPr>
      <w:hyperlink w:anchor="_Toc116851662" w:history="1">
        <w:r w:rsidR="00F30429" w:rsidRPr="008A07D8">
          <w:rPr>
            <w:rStyle w:val="Hypertextovodkaz"/>
          </w:rPr>
          <w:t>Princip udržitelnosti</w:t>
        </w:r>
        <w:r w:rsidR="00F30429">
          <w:rPr>
            <w:webHidden/>
          </w:rPr>
          <w:tab/>
        </w:r>
        <w:r>
          <w:rPr>
            <w:webHidden/>
          </w:rPr>
          <w:fldChar w:fldCharType="begin"/>
        </w:r>
        <w:r w:rsidR="00F30429">
          <w:rPr>
            <w:webHidden/>
          </w:rPr>
          <w:instrText xml:space="preserve"> PAGEREF _Toc116851662 \h </w:instrText>
        </w:r>
        <w:r>
          <w:rPr>
            <w:webHidden/>
          </w:rPr>
        </w:r>
        <w:r>
          <w:rPr>
            <w:webHidden/>
          </w:rPr>
          <w:fldChar w:fldCharType="separate"/>
        </w:r>
        <w:r w:rsidR="004A58EC">
          <w:rPr>
            <w:webHidden/>
          </w:rPr>
          <w:t>352</w:t>
        </w:r>
        <w:r>
          <w:rPr>
            <w:webHidden/>
          </w:rPr>
          <w:fldChar w:fldCharType="end"/>
        </w:r>
      </w:hyperlink>
    </w:p>
    <w:p w:rsidR="00F30429" w:rsidRDefault="00E75048">
      <w:pPr>
        <w:pStyle w:val="Obsah1"/>
        <w:rPr>
          <w:rFonts w:asciiTheme="minorHAnsi" w:hAnsiTheme="minorHAnsi" w:cstheme="minorBidi"/>
        </w:rPr>
      </w:pPr>
      <w:hyperlink w:anchor="_Toc116851663" w:history="1">
        <w:r w:rsidR="00F30429" w:rsidRPr="008A07D8">
          <w:rPr>
            <w:rStyle w:val="Hypertextovodkaz"/>
          </w:rPr>
          <w:t>Princip partnerství</w:t>
        </w:r>
        <w:r w:rsidR="00F30429">
          <w:rPr>
            <w:webHidden/>
          </w:rPr>
          <w:tab/>
        </w:r>
        <w:r>
          <w:rPr>
            <w:webHidden/>
          </w:rPr>
          <w:fldChar w:fldCharType="begin"/>
        </w:r>
        <w:r w:rsidR="00F30429">
          <w:rPr>
            <w:webHidden/>
          </w:rPr>
          <w:instrText xml:space="preserve"> PAGEREF _Toc116851663 \h </w:instrText>
        </w:r>
        <w:r>
          <w:rPr>
            <w:webHidden/>
          </w:rPr>
        </w:r>
        <w:r>
          <w:rPr>
            <w:webHidden/>
          </w:rPr>
          <w:fldChar w:fldCharType="separate"/>
        </w:r>
        <w:r w:rsidR="004A58EC">
          <w:rPr>
            <w:webHidden/>
          </w:rPr>
          <w:t>352</w:t>
        </w:r>
        <w:r>
          <w:rPr>
            <w:webHidden/>
          </w:rPr>
          <w:fldChar w:fldCharType="end"/>
        </w:r>
      </w:hyperlink>
    </w:p>
    <w:p w:rsidR="00F30429" w:rsidRDefault="00E75048">
      <w:pPr>
        <w:pStyle w:val="Obsah3"/>
        <w:tabs>
          <w:tab w:val="right" w:leader="dot" w:pos="9060"/>
        </w:tabs>
        <w:rPr>
          <w:noProof/>
          <w:lang w:eastAsia="cs-CZ"/>
        </w:rPr>
      </w:pPr>
      <w:hyperlink w:anchor="_Toc116851664" w:history="1">
        <w:r w:rsidR="00F30429" w:rsidRPr="008A07D8">
          <w:rPr>
            <w:rStyle w:val="Hypertextovodkaz"/>
            <w:rFonts w:asciiTheme="majorHAnsi" w:eastAsiaTheme="majorEastAsia" w:hAnsiTheme="majorHAnsi" w:cstheme="majorBidi"/>
            <w:noProof/>
            <w:lang w:eastAsia="en-US"/>
          </w:rPr>
          <w:t>1.3 Komunikační strategie – zapojení dotčené veřejnosti</w:t>
        </w:r>
        <w:r w:rsidR="00F30429">
          <w:rPr>
            <w:noProof/>
            <w:webHidden/>
          </w:rPr>
          <w:tab/>
        </w:r>
        <w:r>
          <w:rPr>
            <w:noProof/>
            <w:webHidden/>
          </w:rPr>
          <w:fldChar w:fldCharType="begin"/>
        </w:r>
        <w:r w:rsidR="00F30429">
          <w:rPr>
            <w:noProof/>
            <w:webHidden/>
          </w:rPr>
          <w:instrText xml:space="preserve"> PAGEREF _Toc116851664 \h </w:instrText>
        </w:r>
        <w:r>
          <w:rPr>
            <w:noProof/>
            <w:webHidden/>
          </w:rPr>
        </w:r>
        <w:r>
          <w:rPr>
            <w:noProof/>
            <w:webHidden/>
          </w:rPr>
          <w:fldChar w:fldCharType="separate"/>
        </w:r>
        <w:r w:rsidR="004A58EC">
          <w:rPr>
            <w:noProof/>
            <w:webHidden/>
          </w:rPr>
          <w:t>354</w:t>
        </w:r>
        <w:r>
          <w:rPr>
            <w:noProof/>
            <w:webHidden/>
          </w:rPr>
          <w:fldChar w:fldCharType="end"/>
        </w:r>
      </w:hyperlink>
    </w:p>
    <w:p w:rsidR="00F30429" w:rsidRDefault="00E75048">
      <w:pPr>
        <w:pStyle w:val="Obsah1"/>
        <w:rPr>
          <w:rFonts w:asciiTheme="minorHAnsi" w:hAnsiTheme="minorHAnsi" w:cstheme="minorBidi"/>
        </w:rPr>
      </w:pPr>
      <w:hyperlink w:anchor="_Toc116851665" w:history="1">
        <w:r w:rsidR="00F30429" w:rsidRPr="008A07D8">
          <w:rPr>
            <w:rStyle w:val="Hypertextovodkaz"/>
          </w:rPr>
          <w:t>Cíle komunikační strategie</w:t>
        </w:r>
        <w:r w:rsidR="00F30429">
          <w:rPr>
            <w:webHidden/>
          </w:rPr>
          <w:tab/>
        </w:r>
        <w:r>
          <w:rPr>
            <w:webHidden/>
          </w:rPr>
          <w:fldChar w:fldCharType="begin"/>
        </w:r>
        <w:r w:rsidR="00F30429">
          <w:rPr>
            <w:webHidden/>
          </w:rPr>
          <w:instrText xml:space="preserve"> PAGEREF _Toc116851665 \h </w:instrText>
        </w:r>
        <w:r>
          <w:rPr>
            <w:webHidden/>
          </w:rPr>
        </w:r>
        <w:r>
          <w:rPr>
            <w:webHidden/>
          </w:rPr>
          <w:fldChar w:fldCharType="separate"/>
        </w:r>
        <w:r w:rsidR="004A58EC">
          <w:rPr>
            <w:webHidden/>
          </w:rPr>
          <w:t>354</w:t>
        </w:r>
        <w:r>
          <w:rPr>
            <w:webHidden/>
          </w:rPr>
          <w:fldChar w:fldCharType="end"/>
        </w:r>
      </w:hyperlink>
    </w:p>
    <w:p w:rsidR="00F30429" w:rsidRDefault="00E75048">
      <w:pPr>
        <w:pStyle w:val="Obsah1"/>
        <w:rPr>
          <w:rFonts w:asciiTheme="minorHAnsi" w:hAnsiTheme="minorHAnsi" w:cstheme="minorBidi"/>
        </w:rPr>
      </w:pPr>
      <w:hyperlink w:anchor="_Toc116851666" w:history="1">
        <w:r w:rsidR="00F30429" w:rsidRPr="008A07D8">
          <w:rPr>
            <w:rStyle w:val="Hypertextovodkaz"/>
          </w:rPr>
          <w:t>Nástroje komunikační strategie</w:t>
        </w:r>
        <w:r w:rsidR="00F30429">
          <w:rPr>
            <w:webHidden/>
          </w:rPr>
          <w:tab/>
        </w:r>
        <w:r>
          <w:rPr>
            <w:webHidden/>
          </w:rPr>
          <w:fldChar w:fldCharType="begin"/>
        </w:r>
        <w:r w:rsidR="00F30429">
          <w:rPr>
            <w:webHidden/>
          </w:rPr>
          <w:instrText xml:space="preserve"> PAGEREF _Toc116851666 \h </w:instrText>
        </w:r>
        <w:r>
          <w:rPr>
            <w:webHidden/>
          </w:rPr>
        </w:r>
        <w:r>
          <w:rPr>
            <w:webHidden/>
          </w:rPr>
          <w:fldChar w:fldCharType="separate"/>
        </w:r>
        <w:r w:rsidR="004A58EC">
          <w:rPr>
            <w:webHidden/>
          </w:rPr>
          <w:t>354</w:t>
        </w:r>
        <w:r>
          <w:rPr>
            <w:webHidden/>
          </w:rPr>
          <w:fldChar w:fldCharType="end"/>
        </w:r>
      </w:hyperlink>
    </w:p>
    <w:p w:rsidR="00F30429" w:rsidRDefault="00E75048">
      <w:pPr>
        <w:pStyle w:val="Obsah1"/>
        <w:rPr>
          <w:rFonts w:asciiTheme="minorHAnsi" w:hAnsiTheme="minorHAnsi" w:cstheme="minorBidi"/>
        </w:rPr>
      </w:pPr>
      <w:hyperlink w:anchor="_Toc116851667" w:history="1">
        <w:r w:rsidR="00F30429" w:rsidRPr="008A07D8">
          <w:rPr>
            <w:rStyle w:val="Hypertextovodkaz"/>
          </w:rPr>
          <w:t>Pravidla komunikace</w:t>
        </w:r>
        <w:r w:rsidR="00F30429">
          <w:rPr>
            <w:webHidden/>
          </w:rPr>
          <w:tab/>
        </w:r>
        <w:r>
          <w:rPr>
            <w:webHidden/>
          </w:rPr>
          <w:fldChar w:fldCharType="begin"/>
        </w:r>
        <w:r w:rsidR="00F30429">
          <w:rPr>
            <w:webHidden/>
          </w:rPr>
          <w:instrText xml:space="preserve"> PAGEREF _Toc116851667 \h </w:instrText>
        </w:r>
        <w:r>
          <w:rPr>
            <w:webHidden/>
          </w:rPr>
        </w:r>
        <w:r>
          <w:rPr>
            <w:webHidden/>
          </w:rPr>
          <w:fldChar w:fldCharType="separate"/>
        </w:r>
        <w:r w:rsidR="004A58EC">
          <w:rPr>
            <w:webHidden/>
          </w:rPr>
          <w:t>355</w:t>
        </w:r>
        <w:r>
          <w:rPr>
            <w:webHidden/>
          </w:rPr>
          <w:fldChar w:fldCharType="end"/>
        </w:r>
      </w:hyperlink>
    </w:p>
    <w:p w:rsidR="00F30429" w:rsidRDefault="00E75048">
      <w:pPr>
        <w:pStyle w:val="Obsah1"/>
        <w:rPr>
          <w:rFonts w:asciiTheme="minorHAnsi" w:hAnsiTheme="minorHAnsi" w:cstheme="minorBidi"/>
        </w:rPr>
      </w:pPr>
      <w:hyperlink w:anchor="_Toc116851668" w:history="1">
        <w:r w:rsidR="00F30429" w:rsidRPr="008A07D8">
          <w:rPr>
            <w:rStyle w:val="Hypertextovodkaz"/>
          </w:rPr>
          <w:t>Komunikační schéma</w:t>
        </w:r>
        <w:r w:rsidR="00F30429">
          <w:rPr>
            <w:webHidden/>
          </w:rPr>
          <w:tab/>
        </w:r>
        <w:r>
          <w:rPr>
            <w:webHidden/>
          </w:rPr>
          <w:fldChar w:fldCharType="begin"/>
        </w:r>
        <w:r w:rsidR="00F30429">
          <w:rPr>
            <w:webHidden/>
          </w:rPr>
          <w:instrText xml:space="preserve"> PAGEREF _Toc116851668 \h </w:instrText>
        </w:r>
        <w:r>
          <w:rPr>
            <w:webHidden/>
          </w:rPr>
        </w:r>
        <w:r>
          <w:rPr>
            <w:webHidden/>
          </w:rPr>
          <w:fldChar w:fldCharType="separate"/>
        </w:r>
        <w:r w:rsidR="004A58EC">
          <w:rPr>
            <w:webHidden/>
          </w:rPr>
          <w:t>356</w:t>
        </w:r>
        <w:r>
          <w:rPr>
            <w:webHidden/>
          </w:rPr>
          <w:fldChar w:fldCharType="end"/>
        </w:r>
      </w:hyperlink>
    </w:p>
    <w:p w:rsidR="00F30429" w:rsidRDefault="00E75048">
      <w:pPr>
        <w:pStyle w:val="Obsah3"/>
        <w:tabs>
          <w:tab w:val="right" w:leader="dot" w:pos="9060"/>
        </w:tabs>
        <w:rPr>
          <w:noProof/>
          <w:lang w:eastAsia="cs-CZ"/>
        </w:rPr>
      </w:pPr>
      <w:hyperlink w:anchor="_Toc116851669" w:history="1">
        <w:r w:rsidR="00F30429" w:rsidRPr="008A07D8">
          <w:rPr>
            <w:rStyle w:val="Hypertextovodkaz"/>
            <w:rFonts w:asciiTheme="majorHAnsi" w:eastAsiaTheme="majorEastAsia" w:hAnsiTheme="majorHAnsi" w:cstheme="majorBidi"/>
            <w:noProof/>
            <w:lang w:eastAsia="en-US"/>
          </w:rPr>
          <w:t>1.4 Komunikační plán</w:t>
        </w:r>
        <w:r w:rsidR="00F30429">
          <w:rPr>
            <w:noProof/>
            <w:webHidden/>
          </w:rPr>
          <w:tab/>
        </w:r>
        <w:r>
          <w:rPr>
            <w:noProof/>
            <w:webHidden/>
          </w:rPr>
          <w:fldChar w:fldCharType="begin"/>
        </w:r>
        <w:r w:rsidR="00F30429">
          <w:rPr>
            <w:noProof/>
            <w:webHidden/>
          </w:rPr>
          <w:instrText xml:space="preserve"> PAGEREF _Toc116851669 \h </w:instrText>
        </w:r>
        <w:r>
          <w:rPr>
            <w:noProof/>
            <w:webHidden/>
          </w:rPr>
        </w:r>
        <w:r>
          <w:rPr>
            <w:noProof/>
            <w:webHidden/>
          </w:rPr>
          <w:fldChar w:fldCharType="separate"/>
        </w:r>
        <w:r w:rsidR="004A58EC">
          <w:rPr>
            <w:noProof/>
            <w:webHidden/>
          </w:rPr>
          <w:t>357</w:t>
        </w:r>
        <w:r>
          <w:rPr>
            <w:noProof/>
            <w:webHidden/>
          </w:rPr>
          <w:fldChar w:fldCharType="end"/>
        </w:r>
      </w:hyperlink>
    </w:p>
    <w:p w:rsidR="00F30429" w:rsidRDefault="00E75048">
      <w:pPr>
        <w:pStyle w:val="Obsah3"/>
        <w:tabs>
          <w:tab w:val="right" w:leader="dot" w:pos="9060"/>
        </w:tabs>
        <w:rPr>
          <w:rStyle w:val="Hypertextovodkaz"/>
          <w:noProof/>
        </w:rPr>
      </w:pPr>
      <w:hyperlink w:anchor="_Toc116851670" w:history="1">
        <w:r w:rsidR="00F30429" w:rsidRPr="008A07D8">
          <w:rPr>
            <w:rStyle w:val="Hypertextovodkaz"/>
            <w:rFonts w:asciiTheme="majorHAnsi" w:eastAsiaTheme="majorEastAsia" w:hAnsiTheme="majorHAnsi" w:cstheme="majorBidi"/>
            <w:noProof/>
            <w:lang w:eastAsia="en-US"/>
          </w:rPr>
          <w:t>1.5 Konzultační proces</w:t>
        </w:r>
        <w:r w:rsidR="00F30429">
          <w:rPr>
            <w:noProof/>
            <w:webHidden/>
          </w:rPr>
          <w:tab/>
        </w:r>
        <w:r>
          <w:rPr>
            <w:noProof/>
            <w:webHidden/>
          </w:rPr>
          <w:fldChar w:fldCharType="begin"/>
        </w:r>
        <w:r w:rsidR="00F30429">
          <w:rPr>
            <w:noProof/>
            <w:webHidden/>
          </w:rPr>
          <w:instrText xml:space="preserve"> PAGEREF _Toc116851670 \h </w:instrText>
        </w:r>
        <w:r>
          <w:rPr>
            <w:noProof/>
            <w:webHidden/>
          </w:rPr>
        </w:r>
        <w:r>
          <w:rPr>
            <w:noProof/>
            <w:webHidden/>
          </w:rPr>
          <w:fldChar w:fldCharType="separate"/>
        </w:r>
        <w:r w:rsidR="004A58EC">
          <w:rPr>
            <w:noProof/>
            <w:webHidden/>
          </w:rPr>
          <w:t>360</w:t>
        </w:r>
        <w:r>
          <w:rPr>
            <w:noProof/>
            <w:webHidden/>
          </w:rPr>
          <w:fldChar w:fldCharType="end"/>
        </w:r>
      </w:hyperlink>
    </w:p>
    <w:p w:rsidR="00D65309" w:rsidRDefault="00D65309" w:rsidP="00D65309">
      <w:pPr>
        <w:rPr>
          <w:noProof/>
          <w:lang w:eastAsia="en-GB"/>
        </w:rPr>
      </w:pPr>
    </w:p>
    <w:p w:rsidR="0012382D" w:rsidRPr="00D65309" w:rsidRDefault="0012382D" w:rsidP="00D65309">
      <w:pPr>
        <w:rPr>
          <w:noProof/>
          <w:lang w:eastAsia="en-GB"/>
        </w:rPr>
      </w:pPr>
    </w:p>
    <w:p w:rsidR="00F30429" w:rsidRDefault="00E75048" w:rsidP="0012382D">
      <w:pPr>
        <w:pStyle w:val="Obsah2"/>
        <w:rPr>
          <w:rFonts w:asciiTheme="minorHAnsi" w:eastAsiaTheme="minorEastAsia" w:hAnsiTheme="minorHAnsi" w:cstheme="minorBidi"/>
          <w:b/>
          <w:bCs/>
          <w:sz w:val="22"/>
          <w:szCs w:val="22"/>
        </w:rPr>
      </w:pPr>
      <w:hyperlink w:anchor="_Toc116851671" w:history="1">
        <w:r w:rsidR="00F30429" w:rsidRPr="008A07D8">
          <w:rPr>
            <w:rStyle w:val="Hypertextovodkaz"/>
          </w:rPr>
          <w:t>2 Harmonogram plnění implementačního plánu</w:t>
        </w:r>
        <w:r w:rsidR="00F30429">
          <w:rPr>
            <w:webHidden/>
          </w:rPr>
          <w:tab/>
        </w:r>
        <w:r>
          <w:rPr>
            <w:webHidden/>
          </w:rPr>
          <w:fldChar w:fldCharType="begin"/>
        </w:r>
        <w:r w:rsidR="00F30429">
          <w:rPr>
            <w:webHidden/>
          </w:rPr>
          <w:instrText xml:space="preserve"> PAGEREF _Toc116851671 \h </w:instrText>
        </w:r>
        <w:r>
          <w:rPr>
            <w:webHidden/>
          </w:rPr>
        </w:r>
        <w:r>
          <w:rPr>
            <w:webHidden/>
          </w:rPr>
          <w:fldChar w:fldCharType="separate"/>
        </w:r>
        <w:r w:rsidR="004A58EC">
          <w:rPr>
            <w:webHidden/>
          </w:rPr>
          <w:t>362</w:t>
        </w:r>
        <w:r>
          <w:rPr>
            <w:webHidden/>
          </w:rPr>
          <w:fldChar w:fldCharType="end"/>
        </w:r>
      </w:hyperlink>
    </w:p>
    <w:p w:rsidR="00F30429" w:rsidRDefault="00E75048">
      <w:pPr>
        <w:pStyle w:val="Obsah1"/>
        <w:rPr>
          <w:rFonts w:asciiTheme="minorHAnsi" w:hAnsiTheme="minorHAnsi" w:cstheme="minorBidi"/>
        </w:rPr>
      </w:pPr>
      <w:hyperlink w:anchor="_Toc116851672" w:history="1">
        <w:r w:rsidR="00F30429" w:rsidRPr="008A07D8">
          <w:rPr>
            <w:rStyle w:val="Hypertextovodkaz"/>
          </w:rPr>
          <w:t>Harmonogram činnosti realizačního týmu</w:t>
        </w:r>
        <w:r w:rsidR="00F30429">
          <w:rPr>
            <w:webHidden/>
          </w:rPr>
          <w:tab/>
        </w:r>
        <w:r>
          <w:rPr>
            <w:webHidden/>
          </w:rPr>
          <w:fldChar w:fldCharType="begin"/>
        </w:r>
        <w:r w:rsidR="00F30429">
          <w:rPr>
            <w:webHidden/>
          </w:rPr>
          <w:instrText xml:space="preserve"> PAGEREF _Toc116851672 \h </w:instrText>
        </w:r>
        <w:r>
          <w:rPr>
            <w:webHidden/>
          </w:rPr>
        </w:r>
        <w:r>
          <w:rPr>
            <w:webHidden/>
          </w:rPr>
          <w:fldChar w:fldCharType="separate"/>
        </w:r>
        <w:r w:rsidR="004A58EC">
          <w:rPr>
            <w:webHidden/>
          </w:rPr>
          <w:t>362</w:t>
        </w:r>
        <w:r>
          <w:rPr>
            <w:webHidden/>
          </w:rPr>
          <w:fldChar w:fldCharType="end"/>
        </w:r>
      </w:hyperlink>
    </w:p>
    <w:p w:rsidR="00F30429" w:rsidRDefault="00E75048">
      <w:pPr>
        <w:pStyle w:val="Obsah1"/>
        <w:rPr>
          <w:rFonts w:asciiTheme="minorHAnsi" w:hAnsiTheme="minorHAnsi" w:cstheme="minorBidi"/>
        </w:rPr>
      </w:pPr>
      <w:hyperlink w:anchor="_Toc116851673" w:history="1">
        <w:r w:rsidR="00F30429" w:rsidRPr="008A07D8">
          <w:rPr>
            <w:rStyle w:val="Hypertextovodkaz"/>
          </w:rPr>
          <w:t>Harmonogram setkání Řídícího výboru</w:t>
        </w:r>
        <w:r w:rsidR="00F30429">
          <w:rPr>
            <w:webHidden/>
          </w:rPr>
          <w:tab/>
        </w:r>
        <w:r>
          <w:rPr>
            <w:webHidden/>
          </w:rPr>
          <w:fldChar w:fldCharType="begin"/>
        </w:r>
        <w:r w:rsidR="00F30429">
          <w:rPr>
            <w:webHidden/>
          </w:rPr>
          <w:instrText xml:space="preserve"> PAGEREF _Toc116851673 \h </w:instrText>
        </w:r>
        <w:r>
          <w:rPr>
            <w:webHidden/>
          </w:rPr>
        </w:r>
        <w:r>
          <w:rPr>
            <w:webHidden/>
          </w:rPr>
          <w:fldChar w:fldCharType="separate"/>
        </w:r>
        <w:r w:rsidR="004A58EC">
          <w:rPr>
            <w:webHidden/>
          </w:rPr>
          <w:t>363</w:t>
        </w:r>
        <w:r>
          <w:rPr>
            <w:webHidden/>
          </w:rPr>
          <w:fldChar w:fldCharType="end"/>
        </w:r>
      </w:hyperlink>
    </w:p>
    <w:p w:rsidR="00F30429" w:rsidRDefault="00E75048">
      <w:pPr>
        <w:pStyle w:val="Obsah1"/>
        <w:rPr>
          <w:rFonts w:asciiTheme="minorHAnsi" w:hAnsiTheme="minorHAnsi" w:cstheme="minorBidi"/>
        </w:rPr>
      </w:pPr>
      <w:hyperlink w:anchor="_Toc116851674" w:history="1">
        <w:r w:rsidR="00F30429" w:rsidRPr="008A07D8">
          <w:rPr>
            <w:rStyle w:val="Hypertextovodkaz"/>
          </w:rPr>
          <w:t>Harmonogram klíčových aktivit</w:t>
        </w:r>
        <w:r w:rsidR="00F30429">
          <w:rPr>
            <w:webHidden/>
          </w:rPr>
          <w:tab/>
        </w:r>
        <w:r>
          <w:rPr>
            <w:webHidden/>
          </w:rPr>
          <w:fldChar w:fldCharType="begin"/>
        </w:r>
        <w:r w:rsidR="00F30429">
          <w:rPr>
            <w:webHidden/>
          </w:rPr>
          <w:instrText xml:space="preserve"> PAGEREF _Toc116851674 \h </w:instrText>
        </w:r>
        <w:r>
          <w:rPr>
            <w:webHidden/>
          </w:rPr>
        </w:r>
        <w:r>
          <w:rPr>
            <w:webHidden/>
          </w:rPr>
          <w:fldChar w:fldCharType="separate"/>
        </w:r>
        <w:r w:rsidR="004A58EC">
          <w:rPr>
            <w:webHidden/>
          </w:rPr>
          <w:t>363</w:t>
        </w:r>
        <w:r>
          <w:rPr>
            <w:webHidden/>
          </w:rPr>
          <w:fldChar w:fldCharType="end"/>
        </w:r>
      </w:hyperlink>
    </w:p>
    <w:p w:rsidR="00F30429" w:rsidRDefault="00E75048">
      <w:pPr>
        <w:pStyle w:val="Obsah1"/>
        <w:rPr>
          <w:rStyle w:val="Hypertextovodkaz"/>
        </w:rPr>
      </w:pPr>
      <w:hyperlink w:anchor="_Toc116851675" w:history="1">
        <w:r w:rsidR="00F30429" w:rsidRPr="008A07D8">
          <w:rPr>
            <w:rStyle w:val="Hypertextovodkaz"/>
          </w:rPr>
          <w:t>Klíčové milníky realizace projektu</w:t>
        </w:r>
        <w:r w:rsidR="00F30429">
          <w:rPr>
            <w:webHidden/>
          </w:rPr>
          <w:tab/>
        </w:r>
        <w:r>
          <w:rPr>
            <w:webHidden/>
          </w:rPr>
          <w:fldChar w:fldCharType="begin"/>
        </w:r>
        <w:r w:rsidR="00F30429">
          <w:rPr>
            <w:webHidden/>
          </w:rPr>
          <w:instrText xml:space="preserve"> PAGEREF _Toc116851675 \h </w:instrText>
        </w:r>
        <w:r>
          <w:rPr>
            <w:webHidden/>
          </w:rPr>
        </w:r>
        <w:r>
          <w:rPr>
            <w:webHidden/>
          </w:rPr>
          <w:fldChar w:fldCharType="separate"/>
        </w:r>
        <w:r w:rsidR="004A58EC">
          <w:rPr>
            <w:webHidden/>
          </w:rPr>
          <w:t>364</w:t>
        </w:r>
        <w:r>
          <w:rPr>
            <w:webHidden/>
          </w:rPr>
          <w:fldChar w:fldCharType="end"/>
        </w:r>
      </w:hyperlink>
    </w:p>
    <w:p w:rsidR="00D65309" w:rsidRPr="00D65309" w:rsidRDefault="00D65309" w:rsidP="00D65309">
      <w:pPr>
        <w:rPr>
          <w:noProof/>
        </w:rPr>
      </w:pPr>
    </w:p>
    <w:p w:rsidR="00F30429" w:rsidRDefault="00E75048" w:rsidP="0012382D">
      <w:pPr>
        <w:pStyle w:val="Obsah2"/>
        <w:rPr>
          <w:rFonts w:asciiTheme="minorHAnsi" w:eastAsiaTheme="minorEastAsia" w:hAnsiTheme="minorHAnsi" w:cstheme="minorBidi"/>
          <w:b/>
          <w:bCs/>
          <w:sz w:val="22"/>
          <w:szCs w:val="22"/>
        </w:rPr>
      </w:pPr>
      <w:hyperlink w:anchor="_Toc116851676" w:history="1">
        <w:r w:rsidR="00F30429" w:rsidRPr="008A07D8">
          <w:rPr>
            <w:rStyle w:val="Hypertextovodkaz"/>
            <w:b/>
          </w:rPr>
          <w:t>Přílohy</w:t>
        </w:r>
        <w:r w:rsidR="00F30429">
          <w:rPr>
            <w:webHidden/>
          </w:rPr>
          <w:tab/>
        </w:r>
        <w:r>
          <w:rPr>
            <w:webHidden/>
          </w:rPr>
          <w:fldChar w:fldCharType="begin"/>
        </w:r>
        <w:r w:rsidR="00F30429">
          <w:rPr>
            <w:webHidden/>
          </w:rPr>
          <w:instrText xml:space="preserve"> PAGEREF _Toc116851676 \h </w:instrText>
        </w:r>
        <w:r>
          <w:rPr>
            <w:webHidden/>
          </w:rPr>
        </w:r>
        <w:r>
          <w:rPr>
            <w:webHidden/>
          </w:rPr>
          <w:fldChar w:fldCharType="separate"/>
        </w:r>
        <w:r w:rsidR="004A58EC">
          <w:rPr>
            <w:webHidden/>
          </w:rPr>
          <w:t>365</w:t>
        </w:r>
        <w:r>
          <w:rPr>
            <w:webHidden/>
          </w:rPr>
          <w:fldChar w:fldCharType="end"/>
        </w:r>
      </w:hyperlink>
    </w:p>
    <w:p w:rsidR="00F30429" w:rsidRDefault="00E75048">
      <w:pPr>
        <w:pStyle w:val="Obsah1"/>
        <w:rPr>
          <w:rFonts w:asciiTheme="minorHAnsi" w:hAnsiTheme="minorHAnsi" w:cstheme="minorBidi"/>
        </w:rPr>
      </w:pPr>
      <w:hyperlink w:anchor="_Toc116851677" w:history="1">
        <w:r w:rsidR="00F30429" w:rsidRPr="008A07D8">
          <w:rPr>
            <w:rStyle w:val="Hypertextovodkaz"/>
          </w:rPr>
          <w:t>Seznam příloh:</w:t>
        </w:r>
        <w:r w:rsidR="00F30429">
          <w:rPr>
            <w:webHidden/>
          </w:rPr>
          <w:tab/>
        </w:r>
        <w:r>
          <w:rPr>
            <w:webHidden/>
          </w:rPr>
          <w:fldChar w:fldCharType="begin"/>
        </w:r>
        <w:r w:rsidR="00F30429">
          <w:rPr>
            <w:webHidden/>
          </w:rPr>
          <w:instrText xml:space="preserve"> PAGEREF _Toc116851677 \h </w:instrText>
        </w:r>
        <w:r>
          <w:rPr>
            <w:webHidden/>
          </w:rPr>
        </w:r>
        <w:r>
          <w:rPr>
            <w:webHidden/>
          </w:rPr>
          <w:fldChar w:fldCharType="separate"/>
        </w:r>
        <w:r w:rsidR="004A58EC">
          <w:rPr>
            <w:webHidden/>
          </w:rPr>
          <w:t>366</w:t>
        </w:r>
        <w:r>
          <w:rPr>
            <w:webHidden/>
          </w:rPr>
          <w:fldChar w:fldCharType="end"/>
        </w:r>
      </w:hyperlink>
    </w:p>
    <w:bookmarkStart w:id="7" w:name="_Hlk116854594"/>
    <w:p w:rsidR="00F30429" w:rsidRDefault="00E75048" w:rsidP="0012382D">
      <w:pPr>
        <w:pStyle w:val="Obsah2"/>
        <w:rPr>
          <w:rFonts w:asciiTheme="minorHAnsi" w:eastAsiaTheme="minorEastAsia" w:hAnsiTheme="minorHAnsi" w:cstheme="minorBidi"/>
          <w:b/>
          <w:bCs/>
          <w:sz w:val="22"/>
          <w:szCs w:val="22"/>
        </w:rPr>
      </w:pPr>
      <w:r w:rsidRPr="008A07D8">
        <w:rPr>
          <w:rStyle w:val="Hypertextovodkaz"/>
        </w:rPr>
        <w:fldChar w:fldCharType="begin"/>
      </w:r>
      <w:r w:rsidR="00F30429" w:rsidRPr="008A07D8">
        <w:rPr>
          <w:rStyle w:val="Hypertextovodkaz"/>
        </w:rPr>
        <w:instrText xml:space="preserve"> </w:instrText>
      </w:r>
      <w:r w:rsidR="00F30429">
        <w:instrText>HYPERLINK \l "_Toc116851684"</w:instrText>
      </w:r>
      <w:r w:rsidR="00F30429" w:rsidRPr="008A07D8">
        <w:rPr>
          <w:rStyle w:val="Hypertextovodkaz"/>
        </w:rPr>
        <w:instrText xml:space="preserve"> </w:instrText>
      </w:r>
      <w:r w:rsidRPr="008A07D8">
        <w:rPr>
          <w:rStyle w:val="Hypertextovodkaz"/>
        </w:rPr>
        <w:fldChar w:fldCharType="separate"/>
      </w:r>
      <w:r w:rsidR="00F30429" w:rsidRPr="008A07D8">
        <w:rPr>
          <w:rStyle w:val="Hypertextovodkaz"/>
        </w:rPr>
        <w:t>Příloha č. 1: Statut Řídícího výboru</w:t>
      </w:r>
      <w:r w:rsidRPr="008A07D8">
        <w:rPr>
          <w:rStyle w:val="Hypertextovodkaz"/>
        </w:rPr>
        <w:fldChar w:fldCharType="end"/>
      </w:r>
    </w:p>
    <w:p w:rsidR="00F30429" w:rsidRDefault="00E75048" w:rsidP="0012382D">
      <w:pPr>
        <w:pStyle w:val="Obsah2"/>
        <w:rPr>
          <w:rFonts w:asciiTheme="minorHAnsi" w:eastAsiaTheme="minorEastAsia" w:hAnsiTheme="minorHAnsi" w:cstheme="minorBidi"/>
          <w:b/>
          <w:bCs/>
          <w:sz w:val="22"/>
          <w:szCs w:val="22"/>
        </w:rPr>
      </w:pPr>
      <w:hyperlink w:anchor="_Toc116851687" w:history="1">
        <w:r w:rsidR="00F30429" w:rsidRPr="008A07D8">
          <w:rPr>
            <w:rStyle w:val="Hypertextovodkaz"/>
          </w:rPr>
          <w:t>Příloha č. 2: Jednací řád Řídícího výboru</w:t>
        </w:r>
      </w:hyperlink>
    </w:p>
    <w:p w:rsidR="00F30429" w:rsidRDefault="00E75048" w:rsidP="0012382D">
      <w:pPr>
        <w:pStyle w:val="Obsah2"/>
        <w:rPr>
          <w:rFonts w:asciiTheme="minorHAnsi" w:eastAsiaTheme="minorEastAsia" w:hAnsiTheme="minorHAnsi" w:cstheme="minorBidi"/>
          <w:b/>
          <w:bCs/>
          <w:sz w:val="22"/>
          <w:szCs w:val="22"/>
        </w:rPr>
      </w:pPr>
      <w:hyperlink w:anchor="_Toc116851690" w:history="1">
        <w:r w:rsidR="00F30429" w:rsidRPr="008A07D8">
          <w:rPr>
            <w:rStyle w:val="Hypertextovodkaz"/>
          </w:rPr>
          <w:t>Příloha č. 3: Smlouva o partnerství a spolupráci v rámci projektu</w:t>
        </w:r>
      </w:hyperlink>
    </w:p>
    <w:p w:rsidR="00F30429" w:rsidRDefault="00E75048" w:rsidP="0012382D">
      <w:pPr>
        <w:pStyle w:val="Obsah2"/>
        <w:rPr>
          <w:rFonts w:asciiTheme="minorHAnsi" w:eastAsiaTheme="minorEastAsia" w:hAnsiTheme="minorHAnsi" w:cstheme="minorBidi"/>
          <w:b/>
          <w:bCs/>
          <w:sz w:val="22"/>
          <w:szCs w:val="22"/>
        </w:rPr>
      </w:pPr>
      <w:hyperlink w:anchor="_Toc116851691" w:history="1">
        <w:r w:rsidR="00F30429" w:rsidRPr="008A07D8">
          <w:rPr>
            <w:rStyle w:val="Hypertextovodkaz"/>
          </w:rPr>
          <w:t>Příloha č. 4: Evaluační plán projektu</w:t>
        </w:r>
      </w:hyperlink>
    </w:p>
    <w:p w:rsidR="00F30429" w:rsidRDefault="00E75048" w:rsidP="0012382D">
      <w:pPr>
        <w:pStyle w:val="Obsah2"/>
        <w:rPr>
          <w:rFonts w:asciiTheme="minorHAnsi" w:eastAsiaTheme="minorEastAsia" w:hAnsiTheme="minorHAnsi" w:cstheme="minorBidi"/>
          <w:b/>
          <w:bCs/>
          <w:sz w:val="22"/>
          <w:szCs w:val="22"/>
        </w:rPr>
      </w:pPr>
      <w:hyperlink w:anchor="_Toc116851707" w:history="1">
        <w:r w:rsidR="00F30429" w:rsidRPr="008A07D8">
          <w:rPr>
            <w:rStyle w:val="Hypertextovodkaz"/>
          </w:rPr>
          <w:t>Příloha č. 5: Demografická studie MČ Praha 10–srpen 2017</w:t>
        </w:r>
      </w:hyperlink>
    </w:p>
    <w:p w:rsidR="00F30429" w:rsidRDefault="00E75048" w:rsidP="0012382D">
      <w:pPr>
        <w:pStyle w:val="Obsah2"/>
        <w:rPr>
          <w:rStyle w:val="Hypertextovodkaz"/>
        </w:rPr>
      </w:pPr>
      <w:hyperlink w:anchor="_Toc116851762" w:history="1">
        <w:r w:rsidR="00F30429" w:rsidRPr="00E31903">
          <w:rPr>
            <w:rStyle w:val="Hypertextovodkaz"/>
          </w:rPr>
          <w:t xml:space="preserve">Příloha č. </w:t>
        </w:r>
        <w:r w:rsidR="00D65309" w:rsidRPr="00E31903">
          <w:rPr>
            <w:rStyle w:val="Hypertextovodkaz"/>
          </w:rPr>
          <w:t>6</w:t>
        </w:r>
        <w:r w:rsidR="00F30429" w:rsidRPr="00E31903">
          <w:rPr>
            <w:rStyle w:val="Hypertextovodkaz"/>
          </w:rPr>
          <w:t>: Krátkodobé plánování kapacit MŠ a ZŠ MČ Praha 10 (červenec 2019)</w:t>
        </w:r>
      </w:hyperlink>
      <w:r w:rsidR="004A58EC">
        <w:rPr>
          <w:rStyle w:val="Hypertextovodkaz"/>
        </w:rPr>
        <w:t xml:space="preserve"> </w:t>
      </w:r>
    </w:p>
    <w:p w:rsidR="00BE0A8F" w:rsidRPr="00BE0A8F" w:rsidRDefault="00BE0A8F" w:rsidP="0012382D">
      <w:pPr>
        <w:pStyle w:val="Obsah2"/>
        <w:rPr>
          <w:rStyle w:val="Hypertextovodkaz"/>
          <w:color w:val="000000" w:themeColor="text1"/>
          <w:u w:val="none"/>
        </w:rPr>
      </w:pPr>
      <w:r w:rsidRPr="00BE0A8F">
        <w:rPr>
          <w:rStyle w:val="Hypertextovodkaz"/>
          <w:color w:val="000000" w:themeColor="text1"/>
          <w:u w:val="none"/>
        </w:rPr>
        <w:t>Příloha č. 7: Demografická studie MČ Praha 10 z října 2020 (Výzkumy Soukup, 2020)</w:t>
      </w:r>
      <w:r w:rsidRPr="00BE0A8F">
        <w:rPr>
          <w:webHidden/>
        </w:rPr>
        <w:t xml:space="preserve"> </w:t>
      </w:r>
    </w:p>
    <w:bookmarkEnd w:id="7"/>
    <w:p w:rsidR="00BE0A8F" w:rsidRPr="00BE0A8F" w:rsidRDefault="00BE0A8F" w:rsidP="00BE0A8F">
      <w:pPr>
        <w:rPr>
          <w:noProof/>
          <w:lang w:eastAsia="en-US"/>
        </w:rPr>
      </w:pPr>
    </w:p>
    <w:p w:rsidR="00F30429" w:rsidRDefault="00F30429">
      <w:pPr>
        <w:pStyle w:val="Obsah1"/>
        <w:tabs>
          <w:tab w:val="left" w:pos="440"/>
        </w:tabs>
        <w:rPr>
          <w:rFonts w:asciiTheme="minorHAnsi" w:hAnsiTheme="minorHAnsi" w:cstheme="minorBidi"/>
        </w:rPr>
      </w:pPr>
    </w:p>
    <w:p w:rsidR="00B260E8" w:rsidRPr="00C82C2A" w:rsidRDefault="00E75048" w:rsidP="00CE7611">
      <w:pPr>
        <w:spacing w:line="240" w:lineRule="auto"/>
        <w:rPr>
          <w:rFonts w:ascii="Times New Roman" w:hAnsi="Times New Roman" w:cs="Times New Roman"/>
        </w:rPr>
      </w:pPr>
      <w:r>
        <w:rPr>
          <w:rFonts w:ascii="Times New Roman" w:hAnsi="Times New Roman" w:cs="Times New Roman"/>
        </w:rPr>
        <w:fldChar w:fldCharType="end"/>
      </w:r>
    </w:p>
    <w:p w:rsidR="00291EB4" w:rsidRPr="00C82C2A" w:rsidRDefault="00291EB4" w:rsidP="005F76EC">
      <w:pPr>
        <w:pStyle w:val="Nadpisobsahu"/>
        <w:rPr>
          <w:rFonts w:ascii="Times New Roman" w:hAnsi="Times New Roman" w:cs="Times New Roman"/>
          <w:b w:val="0"/>
          <w:bCs w:val="0"/>
        </w:rPr>
      </w:pPr>
    </w:p>
    <w:p w:rsidR="000255EE" w:rsidRPr="00C82C2A" w:rsidRDefault="000255EE" w:rsidP="00CE7611">
      <w:pPr>
        <w:spacing w:line="240" w:lineRule="auto"/>
        <w:rPr>
          <w:rFonts w:ascii="Times New Roman" w:hAnsi="Times New Roman" w:cs="Times New Roman"/>
          <w:b/>
        </w:rPr>
      </w:pPr>
    </w:p>
    <w:p w:rsidR="000255EE" w:rsidRPr="00C82C2A" w:rsidRDefault="000255EE">
      <w:pPr>
        <w:rPr>
          <w:rFonts w:ascii="Times New Roman" w:hAnsi="Times New Roman" w:cs="Times New Roman"/>
          <w:b/>
        </w:rPr>
      </w:pPr>
      <w:r w:rsidRPr="00C82C2A">
        <w:rPr>
          <w:rFonts w:ascii="Times New Roman" w:hAnsi="Times New Roman" w:cs="Times New Roman"/>
          <w:b/>
        </w:rPr>
        <w:br w:type="page"/>
      </w:r>
    </w:p>
    <w:p w:rsidR="000255EE" w:rsidRPr="00C82C2A" w:rsidRDefault="000255EE" w:rsidP="00CE7611">
      <w:pPr>
        <w:spacing w:line="240" w:lineRule="auto"/>
        <w:rPr>
          <w:rFonts w:ascii="Times New Roman" w:hAnsi="Times New Roman" w:cs="Times New Roman"/>
          <w:b/>
          <w:sz w:val="24"/>
          <w:szCs w:val="24"/>
        </w:rPr>
      </w:pPr>
    </w:p>
    <w:p w:rsidR="000255EE" w:rsidRPr="00C82C2A" w:rsidRDefault="000255EE" w:rsidP="00CE7611">
      <w:pPr>
        <w:spacing w:line="240" w:lineRule="auto"/>
        <w:rPr>
          <w:rFonts w:ascii="Times New Roman" w:hAnsi="Times New Roman" w:cs="Times New Roman"/>
          <w:b/>
          <w:sz w:val="24"/>
          <w:szCs w:val="24"/>
        </w:rPr>
      </w:pPr>
    </w:p>
    <w:p w:rsidR="000255EE" w:rsidRPr="00C82C2A" w:rsidRDefault="000255EE" w:rsidP="00CE7611">
      <w:pPr>
        <w:spacing w:line="240" w:lineRule="auto"/>
        <w:rPr>
          <w:rFonts w:ascii="Times New Roman" w:hAnsi="Times New Roman" w:cs="Times New Roman"/>
          <w:b/>
          <w:sz w:val="24"/>
          <w:szCs w:val="24"/>
        </w:rPr>
      </w:pPr>
    </w:p>
    <w:p w:rsidR="00764D6A" w:rsidRPr="00C82C2A" w:rsidRDefault="00764D6A" w:rsidP="00CE7611">
      <w:pPr>
        <w:spacing w:line="240" w:lineRule="auto"/>
        <w:rPr>
          <w:rFonts w:ascii="Times New Roman" w:hAnsi="Times New Roman" w:cs="Times New Roman"/>
          <w:b/>
        </w:rPr>
      </w:pPr>
    </w:p>
    <w:p w:rsidR="000255EE" w:rsidRPr="00C82C2A" w:rsidRDefault="000255EE" w:rsidP="00CE7611">
      <w:pPr>
        <w:spacing w:line="240" w:lineRule="auto"/>
        <w:rPr>
          <w:rFonts w:ascii="Times New Roman" w:hAnsi="Times New Roman" w:cs="Times New Roman"/>
          <w:b/>
        </w:rPr>
      </w:pPr>
    </w:p>
    <w:p w:rsidR="000255EE" w:rsidRPr="00C82C2A" w:rsidRDefault="000255EE" w:rsidP="00CE7611">
      <w:pPr>
        <w:spacing w:line="240" w:lineRule="auto"/>
        <w:rPr>
          <w:rFonts w:ascii="Times New Roman" w:hAnsi="Times New Roman" w:cs="Times New Roman"/>
          <w:b/>
        </w:rPr>
      </w:pPr>
    </w:p>
    <w:p w:rsidR="000255EE" w:rsidRPr="00C82C2A" w:rsidRDefault="000255EE" w:rsidP="00CE7611">
      <w:pPr>
        <w:spacing w:line="240" w:lineRule="auto"/>
        <w:rPr>
          <w:rFonts w:ascii="Times New Roman" w:hAnsi="Times New Roman" w:cs="Times New Roman"/>
          <w:b/>
        </w:rPr>
      </w:pPr>
    </w:p>
    <w:p w:rsidR="004F7401" w:rsidRPr="00C06B4E" w:rsidRDefault="004F7401" w:rsidP="00C06B4E">
      <w:pPr>
        <w:pStyle w:val="Nadpis1"/>
        <w:numPr>
          <w:ilvl w:val="0"/>
          <w:numId w:val="0"/>
        </w:numPr>
        <w:pBdr>
          <w:bottom w:val="single" w:sz="6" w:space="1" w:color="auto"/>
        </w:pBdr>
        <w:spacing w:line="240" w:lineRule="auto"/>
        <w:rPr>
          <w:rFonts w:ascii="Times New Roman" w:hAnsi="Times New Roman" w:cs="Times New Roman"/>
          <w:color w:val="FF0000"/>
          <w:sz w:val="52"/>
          <w:szCs w:val="52"/>
        </w:rPr>
      </w:pPr>
      <w:bookmarkStart w:id="8" w:name="_Toc116851520"/>
      <w:bookmarkStart w:id="9" w:name="_Hlk52199778"/>
      <w:bookmarkStart w:id="10" w:name="_Hlk116813076"/>
      <w:r w:rsidRPr="00C06B4E">
        <w:rPr>
          <w:rFonts w:ascii="Times New Roman" w:hAnsi="Times New Roman" w:cs="Times New Roman"/>
          <w:color w:val="FF0000"/>
          <w:sz w:val="52"/>
          <w:szCs w:val="52"/>
        </w:rPr>
        <w:t>Úvod</w:t>
      </w:r>
      <w:bookmarkEnd w:id="8"/>
    </w:p>
    <w:bookmarkEnd w:id="9"/>
    <w:p w:rsidR="00C06B4E" w:rsidRPr="00C06B4E" w:rsidRDefault="00C06B4E" w:rsidP="00C06B4E"/>
    <w:bookmarkEnd w:id="10"/>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sz w:val="24"/>
          <w:szCs w:val="24"/>
        </w:rPr>
      </w:pPr>
    </w:p>
    <w:p w:rsidR="00764D6A" w:rsidRPr="00C82C2A" w:rsidRDefault="00764D6A" w:rsidP="00764D6A">
      <w:pPr>
        <w:rPr>
          <w:rFonts w:ascii="Times New Roman" w:hAnsi="Times New Roman" w:cs="Times New Roman"/>
          <w:sz w:val="24"/>
          <w:szCs w:val="24"/>
        </w:rPr>
      </w:pPr>
    </w:p>
    <w:p w:rsidR="00764D6A" w:rsidRPr="00C82C2A" w:rsidRDefault="00764D6A" w:rsidP="00CE7611">
      <w:pPr>
        <w:pStyle w:val="Nadpis10"/>
        <w:rPr>
          <w:rStyle w:val="ListLabel1"/>
          <w:rFonts w:ascii="Times New Roman" w:hAnsi="Times New Roman" w:cs="Times New Roman"/>
          <w:color w:val="auto"/>
          <w:sz w:val="24"/>
          <w:szCs w:val="24"/>
        </w:rPr>
      </w:pPr>
    </w:p>
    <w:p w:rsidR="00764D6A" w:rsidRPr="00C82C2A" w:rsidRDefault="00764D6A" w:rsidP="00764D6A">
      <w:pPr>
        <w:rPr>
          <w:rFonts w:ascii="Times New Roman" w:hAnsi="Times New Roman" w:cs="Times New Roman"/>
          <w:sz w:val="24"/>
          <w:szCs w:val="24"/>
        </w:rPr>
      </w:pPr>
    </w:p>
    <w:p w:rsidR="00764D6A" w:rsidRPr="00C82C2A" w:rsidRDefault="00764D6A" w:rsidP="00764D6A">
      <w:pPr>
        <w:rPr>
          <w:rFonts w:ascii="Times New Roman" w:hAnsi="Times New Roman" w:cs="Times New Roman"/>
          <w:sz w:val="24"/>
          <w:szCs w:val="24"/>
        </w:rPr>
      </w:pPr>
    </w:p>
    <w:p w:rsidR="002D27B2" w:rsidRDefault="002D27B2">
      <w:pPr>
        <w:rPr>
          <w:rFonts w:asciiTheme="majorHAnsi" w:eastAsiaTheme="majorEastAsia" w:hAnsiTheme="majorHAnsi" w:cstheme="majorBidi"/>
          <w:color w:val="365F91" w:themeColor="accent1" w:themeShade="BF"/>
          <w:sz w:val="26"/>
          <w:szCs w:val="26"/>
          <w:lang w:eastAsia="en-US"/>
        </w:rPr>
      </w:pPr>
      <w:bookmarkStart w:id="11" w:name="_Toc523900479"/>
      <w:bookmarkStart w:id="12" w:name="_Toc50491158"/>
      <w:bookmarkStart w:id="13" w:name="_Toc52143361"/>
      <w:r>
        <w:rPr>
          <w:b/>
          <w:bCs/>
          <w:color w:val="365F91" w:themeColor="accent1" w:themeShade="BF"/>
          <w:lang w:eastAsia="en-US"/>
        </w:rPr>
        <w:br w:type="page"/>
      </w:r>
    </w:p>
    <w:p w:rsidR="0000158E" w:rsidRPr="00D54849" w:rsidRDefault="0000158E" w:rsidP="00D54849">
      <w:pPr>
        <w:pStyle w:val="Nadpis2"/>
        <w:spacing w:before="40" w:line="259" w:lineRule="auto"/>
        <w:rPr>
          <w:b w:val="0"/>
          <w:bCs w:val="0"/>
          <w:color w:val="365F91" w:themeColor="accent1" w:themeShade="BF"/>
          <w:lang w:eastAsia="en-US"/>
        </w:rPr>
      </w:pPr>
      <w:bookmarkStart w:id="14" w:name="_Toc116851521"/>
      <w:r w:rsidRPr="00D54849">
        <w:rPr>
          <w:b w:val="0"/>
          <w:bCs w:val="0"/>
          <w:color w:val="365F91" w:themeColor="accent1" w:themeShade="BF"/>
          <w:lang w:eastAsia="en-US"/>
        </w:rPr>
        <w:lastRenderedPageBreak/>
        <w:t>Úvodní slovo</w:t>
      </w:r>
      <w:bookmarkEnd w:id="11"/>
      <w:bookmarkEnd w:id="12"/>
      <w:bookmarkEnd w:id="13"/>
      <w:bookmarkEnd w:id="14"/>
    </w:p>
    <w:p w:rsidR="006F732C" w:rsidRPr="00C82C2A" w:rsidRDefault="006F732C" w:rsidP="00CE7611">
      <w:pPr>
        <w:spacing w:line="240" w:lineRule="auto"/>
        <w:rPr>
          <w:rFonts w:ascii="Times New Roman" w:hAnsi="Times New Roman" w:cs="Times New Roman"/>
        </w:rPr>
      </w:pPr>
    </w:p>
    <w:p w:rsidR="00D95E35" w:rsidRPr="00C82C2A" w:rsidRDefault="00083EEF"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Tento dokument vznikl v rámci </w:t>
      </w:r>
      <w:r w:rsidR="006C4017" w:rsidRPr="00C82C2A">
        <w:rPr>
          <w:rFonts w:ascii="Times New Roman" w:eastAsia="Times New Roman" w:hAnsi="Times New Roman" w:cs="Times New Roman"/>
          <w:sz w:val="24"/>
          <w:szCs w:val="24"/>
        </w:rPr>
        <w:t xml:space="preserve">podpory </w:t>
      </w:r>
      <w:r w:rsidRPr="00C82C2A">
        <w:rPr>
          <w:rFonts w:ascii="Times New Roman" w:eastAsia="Times New Roman" w:hAnsi="Times New Roman" w:cs="Times New Roman"/>
          <w:sz w:val="24"/>
          <w:szCs w:val="24"/>
        </w:rPr>
        <w:t>operačního programu Výzkum, vývoj a vzdělávání</w:t>
      </w:r>
      <w:r w:rsidR="006C4017" w:rsidRPr="00C82C2A">
        <w:rPr>
          <w:rFonts w:ascii="Times New Roman" w:eastAsia="Times New Roman" w:hAnsi="Times New Roman" w:cs="Times New Roman"/>
          <w:sz w:val="24"/>
          <w:szCs w:val="24"/>
        </w:rPr>
        <w:t xml:space="preserve"> Evropských strukturálních a investičních fondů </w:t>
      </w:r>
      <w:r w:rsidRPr="00C82C2A">
        <w:rPr>
          <w:rFonts w:ascii="Times New Roman" w:eastAsia="Times New Roman" w:hAnsi="Times New Roman" w:cs="Times New Roman"/>
          <w:sz w:val="24"/>
          <w:szCs w:val="24"/>
        </w:rPr>
        <w:t xml:space="preserve">jako výstup projektu Místní akční plán rozvoje vzdělávání </w:t>
      </w:r>
      <w:r w:rsidR="00D95E35" w:rsidRPr="00C82C2A">
        <w:rPr>
          <w:rFonts w:ascii="Times New Roman" w:eastAsia="Times New Roman" w:hAnsi="Times New Roman" w:cs="Times New Roman"/>
          <w:sz w:val="24"/>
          <w:szCs w:val="24"/>
        </w:rPr>
        <w:t xml:space="preserve">II </w:t>
      </w:r>
      <w:r w:rsidRPr="00C82C2A">
        <w:rPr>
          <w:rFonts w:ascii="Times New Roman" w:eastAsia="Times New Roman" w:hAnsi="Times New Roman" w:cs="Times New Roman"/>
          <w:sz w:val="24"/>
          <w:szCs w:val="24"/>
        </w:rPr>
        <w:t>na území městské části Praha 10</w:t>
      </w:r>
      <w:r w:rsidR="006C4017" w:rsidRPr="00C82C2A">
        <w:rPr>
          <w:rFonts w:ascii="Times New Roman" w:eastAsia="Times New Roman" w:hAnsi="Times New Roman" w:cs="Times New Roman"/>
          <w:sz w:val="24"/>
          <w:szCs w:val="24"/>
        </w:rPr>
        <w:t>, registrační číslo</w:t>
      </w:r>
      <w:r w:rsidR="00D95E35" w:rsidRPr="00C82C2A">
        <w:rPr>
          <w:rFonts w:ascii="Times New Roman" w:eastAsia="Times New Roman" w:hAnsi="Times New Roman" w:cs="Times New Roman"/>
          <w:sz w:val="24"/>
          <w:szCs w:val="24"/>
        </w:rPr>
        <w:t xml:space="preserve"> projektu CZ.02.3.68/0.0/0.0/17_047/0011050. Jedná se o projekt, který přebírá a dále rozvíjí výstupy Místního akčního plánování, které na území MČ Praha 10 započalo při realizaci předchozího projektu Místní akční plán rozvoje vzdělávání na území městské části Praha 10, registrační číslo</w:t>
      </w:r>
      <w:r w:rsidRPr="00C82C2A">
        <w:rPr>
          <w:rFonts w:ascii="Times New Roman" w:eastAsia="Times New Roman" w:hAnsi="Times New Roman" w:cs="Times New Roman"/>
          <w:sz w:val="24"/>
          <w:szCs w:val="24"/>
        </w:rPr>
        <w:t xml:space="preserve"> CZ.02.3.68/0.0/0.0/15_005/0004433. </w:t>
      </w:r>
    </w:p>
    <w:p w:rsidR="009B5D88" w:rsidRPr="00C82C2A" w:rsidRDefault="00E80000"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Tento dokument zachycuje</w:t>
      </w:r>
      <w:r w:rsidR="00083EEF" w:rsidRPr="00C82C2A">
        <w:rPr>
          <w:rFonts w:ascii="Times New Roman" w:eastAsia="Times New Roman" w:hAnsi="Times New Roman" w:cs="Times New Roman"/>
          <w:sz w:val="24"/>
          <w:szCs w:val="24"/>
        </w:rPr>
        <w:t xml:space="preserve"> aktuální stav místního akčního plánování rozvoje vzdělávání na území městské části Praha 10 </w:t>
      </w:r>
      <w:r w:rsidR="00585E50" w:rsidRPr="00C82C2A">
        <w:rPr>
          <w:rFonts w:ascii="Times New Roman" w:eastAsia="Times New Roman" w:hAnsi="Times New Roman" w:cs="Times New Roman"/>
          <w:sz w:val="24"/>
          <w:szCs w:val="24"/>
        </w:rPr>
        <w:t xml:space="preserve">tak, jak byl schválen členy Řídícího výboru </w:t>
      </w:r>
      <w:r w:rsidRPr="00C82C2A">
        <w:rPr>
          <w:rFonts w:ascii="Times New Roman" w:eastAsia="Times New Roman" w:hAnsi="Times New Roman" w:cs="Times New Roman"/>
          <w:sz w:val="24"/>
          <w:szCs w:val="24"/>
        </w:rPr>
        <w:t xml:space="preserve">projektu Místní akční plán rozvoje vzdělávání II na území městské části Praha 10, dále jen MAP II, </w:t>
      </w:r>
      <w:proofErr w:type="gramStart"/>
      <w:r w:rsidR="00585E50" w:rsidRPr="00C82C2A">
        <w:rPr>
          <w:rFonts w:ascii="Times New Roman" w:eastAsia="Times New Roman" w:hAnsi="Times New Roman" w:cs="Times New Roman"/>
          <w:sz w:val="24"/>
          <w:szCs w:val="24"/>
        </w:rPr>
        <w:t>dne</w:t>
      </w:r>
      <w:r w:rsidR="006C4017" w:rsidRPr="00C82C2A">
        <w:rPr>
          <w:rFonts w:ascii="Times New Roman" w:eastAsia="Times New Roman" w:hAnsi="Times New Roman" w:cs="Times New Roman"/>
          <w:sz w:val="24"/>
          <w:szCs w:val="24"/>
        </w:rPr>
        <w:t xml:space="preserve"> </w:t>
      </w:r>
      <w:r w:rsidR="004E4860">
        <w:rPr>
          <w:rFonts w:ascii="Times New Roman" w:eastAsia="Times New Roman" w:hAnsi="Times New Roman" w:cs="Times New Roman"/>
          <w:sz w:val="24"/>
          <w:szCs w:val="24"/>
          <w:highlight w:val="red"/>
        </w:rPr>
        <w:t>?</w:t>
      </w:r>
      <w:r w:rsidR="00585E50" w:rsidRPr="004E4860">
        <w:rPr>
          <w:rFonts w:ascii="Times New Roman" w:eastAsia="Times New Roman" w:hAnsi="Times New Roman" w:cs="Times New Roman"/>
          <w:sz w:val="24"/>
          <w:szCs w:val="24"/>
          <w:highlight w:val="red"/>
        </w:rPr>
        <w:t xml:space="preserve">. </w:t>
      </w:r>
      <w:r w:rsidR="004E4860">
        <w:rPr>
          <w:rFonts w:ascii="Times New Roman" w:eastAsia="Times New Roman" w:hAnsi="Times New Roman" w:cs="Times New Roman"/>
          <w:sz w:val="24"/>
          <w:szCs w:val="24"/>
          <w:highlight w:val="red"/>
        </w:rPr>
        <w:t>11</w:t>
      </w:r>
      <w:proofErr w:type="gramEnd"/>
      <w:r w:rsidR="004E4860">
        <w:rPr>
          <w:rFonts w:ascii="Times New Roman" w:eastAsia="Times New Roman" w:hAnsi="Times New Roman" w:cs="Times New Roman"/>
          <w:sz w:val="24"/>
          <w:szCs w:val="24"/>
          <w:highlight w:val="red"/>
        </w:rPr>
        <w:t>?</w:t>
      </w:r>
      <w:r w:rsidR="00146B61" w:rsidRPr="004E4860">
        <w:rPr>
          <w:rFonts w:ascii="Times New Roman" w:eastAsia="Times New Roman" w:hAnsi="Times New Roman" w:cs="Times New Roman"/>
          <w:sz w:val="24"/>
          <w:szCs w:val="24"/>
          <w:highlight w:val="red"/>
        </w:rPr>
        <w:t xml:space="preserve">. </w:t>
      </w:r>
      <w:r w:rsidR="00146B61" w:rsidRPr="004E4860">
        <w:rPr>
          <w:rFonts w:ascii="Times New Roman" w:eastAsia="Times New Roman" w:hAnsi="Times New Roman" w:cs="Times New Roman"/>
          <w:sz w:val="24"/>
          <w:szCs w:val="24"/>
          <w:highlight w:val="yellow"/>
        </w:rPr>
        <w:t>20</w:t>
      </w:r>
      <w:r w:rsidRPr="004E4860">
        <w:rPr>
          <w:rFonts w:ascii="Times New Roman" w:eastAsia="Times New Roman" w:hAnsi="Times New Roman" w:cs="Times New Roman"/>
          <w:sz w:val="24"/>
          <w:szCs w:val="24"/>
          <w:highlight w:val="yellow"/>
        </w:rPr>
        <w:t>2</w:t>
      </w:r>
      <w:r w:rsidR="004E4860" w:rsidRPr="004E4860">
        <w:rPr>
          <w:rFonts w:ascii="Times New Roman" w:eastAsia="Times New Roman" w:hAnsi="Times New Roman" w:cs="Times New Roman"/>
          <w:sz w:val="24"/>
          <w:szCs w:val="24"/>
          <w:highlight w:val="yellow"/>
        </w:rPr>
        <w:t>2</w:t>
      </w:r>
      <w:r w:rsidR="00083EEF" w:rsidRPr="00C82C2A">
        <w:rPr>
          <w:rFonts w:ascii="Times New Roman" w:eastAsia="Times New Roman" w:hAnsi="Times New Roman" w:cs="Times New Roman"/>
          <w:sz w:val="24"/>
          <w:szCs w:val="24"/>
        </w:rPr>
        <w:t xml:space="preserve">. </w:t>
      </w:r>
      <w:r w:rsidR="00146B61" w:rsidRPr="00C82C2A">
        <w:rPr>
          <w:rFonts w:ascii="Times New Roman" w:eastAsia="Times New Roman" w:hAnsi="Times New Roman" w:cs="Times New Roman"/>
          <w:sz w:val="24"/>
          <w:szCs w:val="24"/>
        </w:rPr>
        <w:t xml:space="preserve">Projekt </w:t>
      </w:r>
      <w:r w:rsidRPr="00C82C2A">
        <w:rPr>
          <w:rFonts w:ascii="Times New Roman" w:eastAsia="Times New Roman" w:hAnsi="Times New Roman" w:cs="Times New Roman"/>
          <w:sz w:val="24"/>
          <w:szCs w:val="24"/>
        </w:rPr>
        <w:t>je</w:t>
      </w:r>
      <w:r w:rsidR="00146B61" w:rsidRPr="00C82C2A">
        <w:rPr>
          <w:rFonts w:ascii="Times New Roman" w:eastAsia="Times New Roman" w:hAnsi="Times New Roman" w:cs="Times New Roman"/>
          <w:sz w:val="24"/>
          <w:szCs w:val="24"/>
        </w:rPr>
        <w:t xml:space="preserve"> realizován v období od 1. </w:t>
      </w:r>
      <w:r w:rsidR="009B5D88" w:rsidRPr="00C82C2A">
        <w:rPr>
          <w:rFonts w:ascii="Times New Roman" w:eastAsia="Times New Roman" w:hAnsi="Times New Roman" w:cs="Times New Roman"/>
          <w:sz w:val="24"/>
          <w:szCs w:val="24"/>
        </w:rPr>
        <w:t>1</w:t>
      </w:r>
      <w:r w:rsidR="00146B61" w:rsidRPr="00C82C2A">
        <w:rPr>
          <w:rFonts w:ascii="Times New Roman" w:eastAsia="Times New Roman" w:hAnsi="Times New Roman" w:cs="Times New Roman"/>
          <w:sz w:val="24"/>
          <w:szCs w:val="24"/>
        </w:rPr>
        <w:t>. 201</w:t>
      </w:r>
      <w:r w:rsidR="009B5D88" w:rsidRPr="00C82C2A">
        <w:rPr>
          <w:rFonts w:ascii="Times New Roman" w:eastAsia="Times New Roman" w:hAnsi="Times New Roman" w:cs="Times New Roman"/>
          <w:sz w:val="24"/>
          <w:szCs w:val="24"/>
        </w:rPr>
        <w:t>9</w:t>
      </w:r>
      <w:r w:rsidR="00146B61" w:rsidRPr="00C82C2A">
        <w:rPr>
          <w:rFonts w:ascii="Times New Roman" w:eastAsia="Times New Roman" w:hAnsi="Times New Roman" w:cs="Times New Roman"/>
          <w:sz w:val="24"/>
          <w:szCs w:val="24"/>
        </w:rPr>
        <w:t xml:space="preserve"> do 31. 1</w:t>
      </w:r>
      <w:r w:rsidR="009B5D88" w:rsidRPr="00C82C2A">
        <w:rPr>
          <w:rFonts w:ascii="Times New Roman" w:eastAsia="Times New Roman" w:hAnsi="Times New Roman" w:cs="Times New Roman"/>
          <w:sz w:val="24"/>
          <w:szCs w:val="24"/>
        </w:rPr>
        <w:t>2</w:t>
      </w:r>
      <w:r w:rsidR="00146B61" w:rsidRPr="00C82C2A">
        <w:rPr>
          <w:rFonts w:ascii="Times New Roman" w:eastAsia="Times New Roman" w:hAnsi="Times New Roman" w:cs="Times New Roman"/>
          <w:sz w:val="24"/>
          <w:szCs w:val="24"/>
        </w:rPr>
        <w:t>. 20</w:t>
      </w:r>
      <w:r w:rsidR="009B5D88" w:rsidRPr="00C82C2A">
        <w:rPr>
          <w:rFonts w:ascii="Times New Roman" w:eastAsia="Times New Roman" w:hAnsi="Times New Roman" w:cs="Times New Roman"/>
          <w:sz w:val="24"/>
          <w:szCs w:val="24"/>
        </w:rPr>
        <w:t>22</w:t>
      </w:r>
      <w:r w:rsidR="00146B61" w:rsidRPr="00C82C2A">
        <w:rPr>
          <w:rFonts w:ascii="Times New Roman" w:eastAsia="Times New Roman" w:hAnsi="Times New Roman" w:cs="Times New Roman"/>
          <w:sz w:val="24"/>
          <w:szCs w:val="24"/>
        </w:rPr>
        <w:t xml:space="preserve">. </w:t>
      </w:r>
    </w:p>
    <w:p w:rsidR="002D5F8A" w:rsidRPr="00C82C2A" w:rsidRDefault="002D5F8A"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Místní akční plán rozvoje vzdělávání na území městské části Praha 10 je zacílený na rozvoj</w:t>
      </w:r>
      <w:r w:rsidR="004A6D2B" w:rsidRPr="00C82C2A">
        <w:rPr>
          <w:rFonts w:ascii="Times New Roman" w:eastAsia="Times New Roman" w:hAnsi="Times New Roman" w:cs="Times New Roman"/>
          <w:sz w:val="24"/>
          <w:szCs w:val="24"/>
        </w:rPr>
        <w:t xml:space="preserve"> partnerství a vzájemné spolupráce </w:t>
      </w:r>
      <w:r w:rsidR="00924DE7" w:rsidRPr="00C82C2A">
        <w:rPr>
          <w:rFonts w:ascii="Times New Roman" w:eastAsia="Times New Roman" w:hAnsi="Times New Roman" w:cs="Times New Roman"/>
          <w:sz w:val="24"/>
          <w:szCs w:val="24"/>
        </w:rPr>
        <w:t xml:space="preserve">všech </w:t>
      </w:r>
      <w:r w:rsidR="004A6D2B" w:rsidRPr="00C82C2A">
        <w:rPr>
          <w:rFonts w:ascii="Times New Roman" w:eastAsia="Times New Roman" w:hAnsi="Times New Roman" w:cs="Times New Roman"/>
          <w:sz w:val="24"/>
          <w:szCs w:val="24"/>
        </w:rPr>
        <w:t xml:space="preserve">relevantních subjektů působících aktivně ve vzdělávání na území městské části Praha 10. Hlavním smyslem projektu je podpořit vzájemnou spolupráci v oblasti rozvoje kvalitního předškolního, základního a neformálního vzdělávání, schopného dostát plně </w:t>
      </w:r>
      <w:r w:rsidR="00D82CB4" w:rsidRPr="00C82C2A">
        <w:rPr>
          <w:rFonts w:ascii="Times New Roman" w:eastAsia="Times New Roman" w:hAnsi="Times New Roman" w:cs="Times New Roman"/>
          <w:sz w:val="24"/>
          <w:szCs w:val="24"/>
        </w:rPr>
        <w:t xml:space="preserve">také </w:t>
      </w:r>
      <w:r w:rsidR="004A6D2B" w:rsidRPr="00C82C2A">
        <w:rPr>
          <w:rFonts w:ascii="Times New Roman" w:eastAsia="Times New Roman" w:hAnsi="Times New Roman" w:cs="Times New Roman"/>
          <w:sz w:val="24"/>
          <w:szCs w:val="24"/>
        </w:rPr>
        <w:t xml:space="preserve">zvýšeným nárokům, kladeným na vzdělávací soustavu </w:t>
      </w:r>
      <w:r w:rsidR="00F94684" w:rsidRPr="00C82C2A">
        <w:rPr>
          <w:rFonts w:ascii="Times New Roman" w:eastAsia="Times New Roman" w:hAnsi="Times New Roman" w:cs="Times New Roman"/>
          <w:sz w:val="24"/>
          <w:szCs w:val="24"/>
        </w:rPr>
        <w:t xml:space="preserve">nejen </w:t>
      </w:r>
      <w:r w:rsidR="004A6D2B" w:rsidRPr="00C82C2A">
        <w:rPr>
          <w:rFonts w:ascii="Times New Roman" w:eastAsia="Times New Roman" w:hAnsi="Times New Roman" w:cs="Times New Roman"/>
          <w:sz w:val="24"/>
          <w:szCs w:val="24"/>
        </w:rPr>
        <w:t xml:space="preserve">v souvislosti s požadavky na </w:t>
      </w:r>
      <w:r w:rsidR="009B5D88" w:rsidRPr="00C82C2A">
        <w:rPr>
          <w:rFonts w:ascii="Times New Roman" w:eastAsia="Times New Roman" w:hAnsi="Times New Roman" w:cs="Times New Roman"/>
          <w:sz w:val="24"/>
          <w:szCs w:val="24"/>
        </w:rPr>
        <w:t>dosažení a udržení</w:t>
      </w:r>
      <w:r w:rsidR="00D82CB4" w:rsidRPr="00C82C2A">
        <w:rPr>
          <w:rFonts w:ascii="Times New Roman" w:eastAsia="Times New Roman" w:hAnsi="Times New Roman" w:cs="Times New Roman"/>
          <w:sz w:val="24"/>
          <w:szCs w:val="24"/>
        </w:rPr>
        <w:t xml:space="preserve"> vyšší míry</w:t>
      </w:r>
      <w:r w:rsidR="004A6D2B" w:rsidRPr="00C82C2A">
        <w:rPr>
          <w:rFonts w:ascii="Times New Roman" w:eastAsia="Times New Roman" w:hAnsi="Times New Roman" w:cs="Times New Roman"/>
          <w:sz w:val="24"/>
          <w:szCs w:val="24"/>
        </w:rPr>
        <w:t xml:space="preserve"> inkluzivního vzdělávání.</w:t>
      </w:r>
      <w:r w:rsidR="00D82CB4" w:rsidRPr="00C82C2A">
        <w:rPr>
          <w:rFonts w:ascii="Times New Roman" w:eastAsia="Times New Roman" w:hAnsi="Times New Roman" w:cs="Times New Roman"/>
          <w:sz w:val="24"/>
          <w:szCs w:val="24"/>
        </w:rPr>
        <w:t xml:space="preserve"> </w:t>
      </w:r>
      <w:r w:rsidR="00E00FA0" w:rsidRPr="00C82C2A">
        <w:rPr>
          <w:rFonts w:ascii="Times New Roman" w:eastAsia="Times New Roman" w:hAnsi="Times New Roman" w:cs="Times New Roman"/>
          <w:sz w:val="24"/>
          <w:szCs w:val="24"/>
        </w:rPr>
        <w:t>Projekt usiluje také o podporu vzájemného poznání, porozumění, pochopení a sdílení mezi aktéry vzdělávání, které vede k navázání efektivní komunikace a spolupráce, udržitelné i po ukončení projektu.</w:t>
      </w:r>
    </w:p>
    <w:p w:rsidR="00875502" w:rsidRPr="00C82C2A" w:rsidRDefault="00924DE7"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 tvorbě dokumentu se podílelo široké spektrum odborníků </w:t>
      </w:r>
      <w:r w:rsidR="006C4017" w:rsidRPr="00C82C2A">
        <w:rPr>
          <w:rFonts w:ascii="Times New Roman" w:eastAsia="Times New Roman" w:hAnsi="Times New Roman" w:cs="Times New Roman"/>
          <w:sz w:val="24"/>
          <w:szCs w:val="24"/>
        </w:rPr>
        <w:t>působících v oblasti vzdělávání</w:t>
      </w:r>
      <w:r w:rsidRPr="00C82C2A">
        <w:rPr>
          <w:rFonts w:ascii="Times New Roman" w:eastAsia="Times New Roman" w:hAnsi="Times New Roman" w:cs="Times New Roman"/>
          <w:sz w:val="24"/>
          <w:szCs w:val="24"/>
        </w:rPr>
        <w:t>. Jednalo se především o zástupce zřizovatele</w:t>
      </w:r>
      <w:r w:rsidR="006C4017" w:rsidRPr="00C82C2A">
        <w:rPr>
          <w:rFonts w:ascii="Times New Roman" w:eastAsia="Times New Roman" w:hAnsi="Times New Roman" w:cs="Times New Roman"/>
          <w:sz w:val="24"/>
          <w:szCs w:val="24"/>
        </w:rPr>
        <w:t xml:space="preserve"> škol</w:t>
      </w:r>
      <w:r w:rsidRPr="00C82C2A">
        <w:rPr>
          <w:rFonts w:ascii="Times New Roman" w:eastAsia="Times New Roman" w:hAnsi="Times New Roman" w:cs="Times New Roman"/>
          <w:sz w:val="24"/>
          <w:szCs w:val="24"/>
        </w:rPr>
        <w:t xml:space="preserve">, ředitele škol, učitele, zástupce </w:t>
      </w:r>
      <w:r w:rsidR="006C4017" w:rsidRPr="00C82C2A">
        <w:rPr>
          <w:rFonts w:ascii="Times New Roman" w:eastAsia="Times New Roman" w:hAnsi="Times New Roman" w:cs="Times New Roman"/>
          <w:sz w:val="24"/>
          <w:szCs w:val="24"/>
        </w:rPr>
        <w:t xml:space="preserve">organizací </w:t>
      </w:r>
      <w:r w:rsidRPr="00C82C2A">
        <w:rPr>
          <w:rFonts w:ascii="Times New Roman" w:eastAsia="Times New Roman" w:hAnsi="Times New Roman" w:cs="Times New Roman"/>
          <w:sz w:val="24"/>
          <w:szCs w:val="24"/>
        </w:rPr>
        <w:t xml:space="preserve">neformálního a zájmového vzdělávání a </w:t>
      </w:r>
      <w:r w:rsidR="0048157A" w:rsidRPr="00C82C2A">
        <w:rPr>
          <w:rFonts w:ascii="Times New Roman" w:eastAsia="Times New Roman" w:hAnsi="Times New Roman" w:cs="Times New Roman"/>
          <w:sz w:val="24"/>
          <w:szCs w:val="24"/>
        </w:rPr>
        <w:t xml:space="preserve">některé </w:t>
      </w:r>
      <w:r w:rsidRPr="00C82C2A">
        <w:rPr>
          <w:rFonts w:ascii="Times New Roman" w:eastAsia="Times New Roman" w:hAnsi="Times New Roman" w:cs="Times New Roman"/>
          <w:sz w:val="24"/>
          <w:szCs w:val="24"/>
        </w:rPr>
        <w:t>další reprezentanty dotčené veřejnosti.</w:t>
      </w:r>
      <w:r w:rsidR="00834093" w:rsidRPr="00C82C2A">
        <w:rPr>
          <w:rFonts w:ascii="Times New Roman" w:eastAsia="Times New Roman" w:hAnsi="Times New Roman" w:cs="Times New Roman"/>
          <w:sz w:val="24"/>
          <w:szCs w:val="24"/>
        </w:rPr>
        <w:t xml:space="preserve"> Ti pak</w:t>
      </w:r>
      <w:r w:rsidR="00D82CB4" w:rsidRPr="00C82C2A">
        <w:rPr>
          <w:rFonts w:ascii="Times New Roman" w:eastAsia="Times New Roman" w:hAnsi="Times New Roman" w:cs="Times New Roman"/>
          <w:sz w:val="24"/>
          <w:szCs w:val="24"/>
        </w:rPr>
        <w:t xml:space="preserve"> </w:t>
      </w:r>
      <w:r w:rsidR="00834093" w:rsidRPr="00C82C2A">
        <w:rPr>
          <w:rFonts w:ascii="Times New Roman" w:eastAsia="Times New Roman" w:hAnsi="Times New Roman" w:cs="Times New Roman"/>
          <w:sz w:val="24"/>
          <w:szCs w:val="24"/>
        </w:rPr>
        <w:t xml:space="preserve">analyzovali a zhodnotili stav i potřeby v oblasti vzdělávání na území městské části Praha 10 a na </w:t>
      </w:r>
      <w:r w:rsidR="00D82CB4" w:rsidRPr="00C82C2A">
        <w:rPr>
          <w:rFonts w:ascii="Times New Roman" w:eastAsia="Times New Roman" w:hAnsi="Times New Roman" w:cs="Times New Roman"/>
          <w:sz w:val="24"/>
          <w:szCs w:val="24"/>
        </w:rPr>
        <w:t>základě demokratick</w:t>
      </w:r>
      <w:r w:rsidRPr="00C82C2A">
        <w:rPr>
          <w:rFonts w:ascii="Times New Roman" w:eastAsia="Times New Roman" w:hAnsi="Times New Roman" w:cs="Times New Roman"/>
          <w:sz w:val="24"/>
          <w:szCs w:val="24"/>
        </w:rPr>
        <w:t>ých principů komunitního plánování</w:t>
      </w:r>
      <w:r w:rsidR="00834093" w:rsidRPr="00C82C2A">
        <w:rPr>
          <w:rFonts w:ascii="Times New Roman" w:eastAsia="Times New Roman" w:hAnsi="Times New Roman" w:cs="Times New Roman"/>
          <w:sz w:val="24"/>
          <w:szCs w:val="24"/>
        </w:rPr>
        <w:t xml:space="preserve"> stanovili společné priority pro rozvoj vzájemné spolupráce a společného plánování. Tyto priority odrážejí </w:t>
      </w:r>
      <w:r w:rsidR="00960062" w:rsidRPr="00C82C2A">
        <w:rPr>
          <w:rFonts w:ascii="Times New Roman" w:eastAsia="Times New Roman" w:hAnsi="Times New Roman" w:cs="Times New Roman"/>
          <w:sz w:val="24"/>
          <w:szCs w:val="24"/>
        </w:rPr>
        <w:t xml:space="preserve">reálné </w:t>
      </w:r>
      <w:r w:rsidR="00834093" w:rsidRPr="00C82C2A">
        <w:rPr>
          <w:rFonts w:ascii="Times New Roman" w:eastAsia="Times New Roman" w:hAnsi="Times New Roman" w:cs="Times New Roman"/>
          <w:sz w:val="24"/>
          <w:szCs w:val="24"/>
        </w:rPr>
        <w:t>potřeby</w:t>
      </w:r>
      <w:r w:rsidR="00960062" w:rsidRPr="00C82C2A">
        <w:rPr>
          <w:rFonts w:ascii="Times New Roman" w:eastAsia="Times New Roman" w:hAnsi="Times New Roman" w:cs="Times New Roman"/>
          <w:sz w:val="24"/>
          <w:szCs w:val="24"/>
        </w:rPr>
        <w:t xml:space="preserve"> rozvoje vzdělávání na místní úrovni a zároveň plně </w:t>
      </w:r>
      <w:r w:rsidR="00834093" w:rsidRPr="00C82C2A">
        <w:rPr>
          <w:rFonts w:ascii="Times New Roman" w:eastAsia="Times New Roman" w:hAnsi="Times New Roman" w:cs="Times New Roman"/>
          <w:sz w:val="24"/>
          <w:szCs w:val="24"/>
        </w:rPr>
        <w:t>respektují stávající strategie rozvoje vzdělávání na úrovních</w:t>
      </w:r>
      <w:r w:rsidRPr="00C82C2A">
        <w:rPr>
          <w:rFonts w:ascii="Times New Roman" w:eastAsia="Times New Roman" w:hAnsi="Times New Roman" w:cs="Times New Roman"/>
          <w:sz w:val="24"/>
          <w:szCs w:val="24"/>
        </w:rPr>
        <w:t xml:space="preserve"> </w:t>
      </w:r>
      <w:r w:rsidR="00960062" w:rsidRPr="00C82C2A">
        <w:rPr>
          <w:rFonts w:ascii="Times New Roman" w:eastAsia="Times New Roman" w:hAnsi="Times New Roman" w:cs="Times New Roman"/>
          <w:sz w:val="24"/>
          <w:szCs w:val="24"/>
        </w:rPr>
        <w:t>vyšších. V rámci projektu byly stanoveny</w:t>
      </w:r>
      <w:r w:rsidR="00D629C5" w:rsidRPr="00C82C2A">
        <w:rPr>
          <w:rFonts w:ascii="Times New Roman" w:eastAsia="Times New Roman" w:hAnsi="Times New Roman" w:cs="Times New Roman"/>
          <w:sz w:val="24"/>
          <w:szCs w:val="24"/>
        </w:rPr>
        <w:t xml:space="preserve"> společné investiční i neinvestiční priority Strategického rámce MAP, jejich dílčí cíle, byla navržena opatření Ročního akčního plánu k dosažení společné vize rozvoje vzdělávání a realizovány také konkrétní aktivity směřující k dosažení cíle. </w:t>
      </w:r>
      <w:r w:rsidR="00875502" w:rsidRPr="00C82C2A">
        <w:rPr>
          <w:rFonts w:ascii="Times New Roman" w:eastAsia="Times New Roman" w:hAnsi="Times New Roman" w:cs="Times New Roman"/>
          <w:sz w:val="24"/>
          <w:szCs w:val="24"/>
        </w:rPr>
        <w:t>V praktické rovině proces plánování navázal na</w:t>
      </w:r>
      <w:r w:rsidR="007B77D7" w:rsidRPr="00C82C2A">
        <w:rPr>
          <w:rFonts w:ascii="Times New Roman" w:eastAsia="Times New Roman" w:hAnsi="Times New Roman" w:cs="Times New Roman"/>
          <w:sz w:val="24"/>
          <w:szCs w:val="24"/>
        </w:rPr>
        <w:t xml:space="preserve"> </w:t>
      </w:r>
      <w:r w:rsidR="00875502" w:rsidRPr="00C82C2A">
        <w:rPr>
          <w:rFonts w:ascii="Times New Roman" w:eastAsia="Times New Roman" w:hAnsi="Times New Roman" w:cs="Times New Roman"/>
          <w:sz w:val="24"/>
          <w:szCs w:val="24"/>
        </w:rPr>
        <w:t xml:space="preserve">výstupy předchozího projektu MAP, kdy byly dosavadní priority, dílčí cíle i aktivity k jejich dosažení znovu ověřeny </w:t>
      </w:r>
      <w:r w:rsidR="004C0662" w:rsidRPr="00C82C2A">
        <w:rPr>
          <w:rFonts w:ascii="Times New Roman" w:eastAsia="Times New Roman" w:hAnsi="Times New Roman" w:cs="Times New Roman"/>
          <w:sz w:val="24"/>
          <w:szCs w:val="24"/>
        </w:rPr>
        <w:t xml:space="preserve">co do prospěšnosti a potřebnosti v území </w:t>
      </w:r>
      <w:r w:rsidR="00875502" w:rsidRPr="00C82C2A">
        <w:rPr>
          <w:rFonts w:ascii="Times New Roman" w:eastAsia="Times New Roman" w:hAnsi="Times New Roman" w:cs="Times New Roman"/>
          <w:sz w:val="24"/>
          <w:szCs w:val="24"/>
        </w:rPr>
        <w:t xml:space="preserve">na základě dostupných údajů agregovaných dat MŠMT, </w:t>
      </w:r>
      <w:r w:rsidR="004C0662" w:rsidRPr="00C82C2A">
        <w:rPr>
          <w:rFonts w:ascii="Times New Roman" w:eastAsia="Times New Roman" w:hAnsi="Times New Roman" w:cs="Times New Roman"/>
          <w:sz w:val="24"/>
          <w:szCs w:val="24"/>
        </w:rPr>
        <w:t xml:space="preserve">realizovaného přenosu informací o potřebách škol do MAP, </w:t>
      </w:r>
      <w:r w:rsidR="00875502" w:rsidRPr="00C82C2A">
        <w:rPr>
          <w:rFonts w:ascii="Times New Roman" w:eastAsia="Times New Roman" w:hAnsi="Times New Roman" w:cs="Times New Roman"/>
          <w:sz w:val="24"/>
          <w:szCs w:val="24"/>
        </w:rPr>
        <w:t>dotazníkových šetření realizačního týmu</w:t>
      </w:r>
      <w:r w:rsidR="004C0662" w:rsidRPr="00C82C2A">
        <w:rPr>
          <w:rFonts w:ascii="Times New Roman" w:eastAsia="Times New Roman" w:hAnsi="Times New Roman" w:cs="Times New Roman"/>
          <w:sz w:val="24"/>
          <w:szCs w:val="24"/>
        </w:rPr>
        <w:t xml:space="preserve"> MAP</w:t>
      </w:r>
      <w:r w:rsidR="00875502" w:rsidRPr="00C82C2A">
        <w:rPr>
          <w:rFonts w:ascii="Times New Roman" w:eastAsia="Times New Roman" w:hAnsi="Times New Roman" w:cs="Times New Roman"/>
          <w:sz w:val="24"/>
          <w:szCs w:val="24"/>
        </w:rPr>
        <w:t>, dotazníkového šetření KAP</w:t>
      </w:r>
      <w:r w:rsidR="004C0662" w:rsidRPr="00C82C2A">
        <w:rPr>
          <w:rFonts w:ascii="Times New Roman" w:eastAsia="Times New Roman" w:hAnsi="Times New Roman" w:cs="Times New Roman"/>
          <w:sz w:val="24"/>
          <w:szCs w:val="24"/>
        </w:rPr>
        <w:t>.</w:t>
      </w:r>
      <w:r w:rsidR="00875502" w:rsidRPr="00C82C2A">
        <w:rPr>
          <w:rFonts w:ascii="Times New Roman" w:eastAsia="Times New Roman" w:hAnsi="Times New Roman" w:cs="Times New Roman"/>
          <w:sz w:val="24"/>
          <w:szCs w:val="24"/>
        </w:rPr>
        <w:t xml:space="preserve"> </w:t>
      </w:r>
      <w:r w:rsidR="004C0662" w:rsidRPr="00C82C2A">
        <w:rPr>
          <w:rFonts w:ascii="Times New Roman" w:eastAsia="Times New Roman" w:hAnsi="Times New Roman" w:cs="Times New Roman"/>
          <w:sz w:val="24"/>
          <w:szCs w:val="24"/>
        </w:rPr>
        <w:t xml:space="preserve">Částečně využito bylo i některých dalších podpůrných podkladů, jako jsou </w:t>
      </w:r>
      <w:r w:rsidR="00875502" w:rsidRPr="00C82C2A">
        <w:rPr>
          <w:rFonts w:ascii="Times New Roman" w:eastAsia="Times New Roman" w:hAnsi="Times New Roman" w:cs="Times New Roman"/>
          <w:sz w:val="24"/>
          <w:szCs w:val="24"/>
        </w:rPr>
        <w:t>relevantní analytick</w:t>
      </w:r>
      <w:r w:rsidR="004C0662" w:rsidRPr="00C82C2A">
        <w:rPr>
          <w:rFonts w:ascii="Times New Roman" w:eastAsia="Times New Roman" w:hAnsi="Times New Roman" w:cs="Times New Roman"/>
          <w:sz w:val="24"/>
          <w:szCs w:val="24"/>
        </w:rPr>
        <w:t>é</w:t>
      </w:r>
      <w:r w:rsidR="00875502" w:rsidRPr="00C82C2A">
        <w:rPr>
          <w:rFonts w:ascii="Times New Roman" w:eastAsia="Times New Roman" w:hAnsi="Times New Roman" w:cs="Times New Roman"/>
          <w:sz w:val="24"/>
          <w:szCs w:val="24"/>
        </w:rPr>
        <w:t xml:space="preserve"> zpráv</w:t>
      </w:r>
      <w:r w:rsidR="004C0662" w:rsidRPr="00C82C2A">
        <w:rPr>
          <w:rFonts w:ascii="Times New Roman" w:eastAsia="Times New Roman" w:hAnsi="Times New Roman" w:cs="Times New Roman"/>
          <w:sz w:val="24"/>
          <w:szCs w:val="24"/>
        </w:rPr>
        <w:t>y</w:t>
      </w:r>
      <w:r w:rsidR="00875502" w:rsidRPr="00C82C2A">
        <w:rPr>
          <w:rFonts w:ascii="Times New Roman" w:eastAsia="Times New Roman" w:hAnsi="Times New Roman" w:cs="Times New Roman"/>
          <w:sz w:val="24"/>
          <w:szCs w:val="24"/>
        </w:rPr>
        <w:t xml:space="preserve"> a </w:t>
      </w:r>
      <w:r w:rsidR="004C0662" w:rsidRPr="00C82C2A">
        <w:rPr>
          <w:rFonts w:ascii="Times New Roman" w:eastAsia="Times New Roman" w:hAnsi="Times New Roman" w:cs="Times New Roman"/>
          <w:sz w:val="24"/>
          <w:szCs w:val="24"/>
        </w:rPr>
        <w:t xml:space="preserve">dílčí </w:t>
      </w:r>
      <w:r w:rsidR="00875502" w:rsidRPr="00C82C2A">
        <w:rPr>
          <w:rFonts w:ascii="Times New Roman" w:eastAsia="Times New Roman" w:hAnsi="Times New Roman" w:cs="Times New Roman"/>
          <w:sz w:val="24"/>
          <w:szCs w:val="24"/>
        </w:rPr>
        <w:t>studi</w:t>
      </w:r>
      <w:r w:rsidR="004C0662" w:rsidRPr="00C82C2A">
        <w:rPr>
          <w:rFonts w:ascii="Times New Roman" w:eastAsia="Times New Roman" w:hAnsi="Times New Roman" w:cs="Times New Roman"/>
          <w:sz w:val="24"/>
          <w:szCs w:val="24"/>
        </w:rPr>
        <w:t>e</w:t>
      </w:r>
      <w:r w:rsidR="00875502" w:rsidRPr="00C82C2A">
        <w:rPr>
          <w:rFonts w:ascii="Times New Roman" w:eastAsia="Times New Roman" w:hAnsi="Times New Roman" w:cs="Times New Roman"/>
          <w:sz w:val="24"/>
          <w:szCs w:val="24"/>
        </w:rPr>
        <w:t xml:space="preserve"> ČŠI.</w:t>
      </w:r>
      <w:r w:rsidR="005C21A5" w:rsidRPr="00C82C2A">
        <w:rPr>
          <w:rFonts w:ascii="Times New Roman" w:eastAsia="Times New Roman" w:hAnsi="Times New Roman" w:cs="Times New Roman"/>
          <w:sz w:val="24"/>
          <w:szCs w:val="24"/>
        </w:rPr>
        <w:t xml:space="preserve"> Při aktualizaci dokumentu MAP byly však měněny a doplněny pouze ty části, </w:t>
      </w:r>
      <w:r w:rsidR="005C21A5" w:rsidRPr="00C82C2A">
        <w:rPr>
          <w:rFonts w:ascii="Times New Roman" w:eastAsia="Times New Roman" w:hAnsi="Times New Roman" w:cs="Times New Roman"/>
          <w:sz w:val="24"/>
          <w:szCs w:val="24"/>
        </w:rPr>
        <w:lastRenderedPageBreak/>
        <w:t xml:space="preserve">které bylo třeba aktualizovat. Části dokumentace, které </w:t>
      </w:r>
      <w:r w:rsidR="00812F22" w:rsidRPr="00C82C2A">
        <w:rPr>
          <w:rFonts w:ascii="Times New Roman" w:eastAsia="Times New Roman" w:hAnsi="Times New Roman" w:cs="Times New Roman"/>
          <w:sz w:val="24"/>
          <w:szCs w:val="24"/>
        </w:rPr>
        <w:t>nebylo třeba měnit,</w:t>
      </w:r>
      <w:r w:rsidR="005C21A5" w:rsidRPr="00C82C2A">
        <w:rPr>
          <w:rFonts w:ascii="Times New Roman" w:eastAsia="Times New Roman" w:hAnsi="Times New Roman" w:cs="Times New Roman"/>
          <w:sz w:val="24"/>
          <w:szCs w:val="24"/>
        </w:rPr>
        <w:t xml:space="preserve"> byly ponechány v původní podobě.</w:t>
      </w:r>
    </w:p>
    <w:p w:rsidR="00921D44" w:rsidRPr="00C82C2A" w:rsidRDefault="00737924"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Celý dokument </w:t>
      </w:r>
      <w:r w:rsidR="004E7A89" w:rsidRPr="00C82C2A">
        <w:rPr>
          <w:rFonts w:ascii="Times New Roman" w:eastAsia="Times New Roman" w:hAnsi="Times New Roman" w:cs="Times New Roman"/>
          <w:sz w:val="24"/>
          <w:szCs w:val="24"/>
        </w:rPr>
        <w:t xml:space="preserve">MAP </w:t>
      </w:r>
      <w:r w:rsidRPr="00C82C2A">
        <w:rPr>
          <w:rFonts w:ascii="Times New Roman" w:eastAsia="Times New Roman" w:hAnsi="Times New Roman" w:cs="Times New Roman"/>
          <w:sz w:val="24"/>
          <w:szCs w:val="24"/>
        </w:rPr>
        <w:t>o</w:t>
      </w:r>
      <w:r w:rsidR="002474A3" w:rsidRPr="00C82C2A">
        <w:rPr>
          <w:rFonts w:ascii="Times New Roman" w:eastAsia="Times New Roman" w:hAnsi="Times New Roman" w:cs="Times New Roman"/>
          <w:sz w:val="24"/>
          <w:szCs w:val="24"/>
        </w:rPr>
        <w:t xml:space="preserve">bsahuje </w:t>
      </w:r>
      <w:r w:rsidR="00921D44" w:rsidRPr="00C82C2A">
        <w:rPr>
          <w:rFonts w:ascii="Times New Roman" w:eastAsia="Times New Roman" w:hAnsi="Times New Roman" w:cs="Times New Roman"/>
          <w:sz w:val="24"/>
          <w:szCs w:val="24"/>
        </w:rPr>
        <w:t>p</w:t>
      </w:r>
      <w:r w:rsidR="00FD3604" w:rsidRPr="00C82C2A">
        <w:rPr>
          <w:rFonts w:ascii="Times New Roman" w:eastAsia="Times New Roman" w:hAnsi="Times New Roman" w:cs="Times New Roman"/>
          <w:sz w:val="24"/>
          <w:szCs w:val="24"/>
        </w:rPr>
        <w:t xml:space="preserve">opis řízení </w:t>
      </w:r>
      <w:r w:rsidR="00AD0C73" w:rsidRPr="00C82C2A">
        <w:rPr>
          <w:rFonts w:ascii="Times New Roman" w:eastAsia="Times New Roman" w:hAnsi="Times New Roman" w:cs="Times New Roman"/>
          <w:sz w:val="24"/>
          <w:szCs w:val="24"/>
        </w:rPr>
        <w:t xml:space="preserve">procesu </w:t>
      </w:r>
      <w:r w:rsidR="00FD3604" w:rsidRPr="00C82C2A">
        <w:rPr>
          <w:rFonts w:ascii="Times New Roman" w:eastAsia="Times New Roman" w:hAnsi="Times New Roman" w:cs="Times New Roman"/>
          <w:sz w:val="24"/>
          <w:szCs w:val="24"/>
        </w:rPr>
        <w:t>MAP</w:t>
      </w:r>
      <w:r w:rsidR="00AD0C73" w:rsidRPr="00C82C2A">
        <w:rPr>
          <w:rFonts w:ascii="Times New Roman" w:eastAsia="Times New Roman" w:hAnsi="Times New Roman" w:cs="Times New Roman"/>
          <w:sz w:val="24"/>
          <w:szCs w:val="24"/>
        </w:rPr>
        <w:t xml:space="preserve">, </w:t>
      </w:r>
      <w:r w:rsidR="00921D44" w:rsidRPr="00C82C2A">
        <w:rPr>
          <w:rFonts w:ascii="Times New Roman" w:eastAsia="Times New Roman" w:hAnsi="Times New Roman" w:cs="Times New Roman"/>
          <w:sz w:val="24"/>
          <w:szCs w:val="24"/>
        </w:rPr>
        <w:t>a</w:t>
      </w:r>
      <w:r w:rsidR="00AD0C73" w:rsidRPr="00C82C2A">
        <w:rPr>
          <w:rFonts w:ascii="Times New Roman" w:eastAsia="Times New Roman" w:hAnsi="Times New Roman" w:cs="Times New Roman"/>
          <w:sz w:val="24"/>
          <w:szCs w:val="24"/>
        </w:rPr>
        <w:t>nalytickou část MAP dělící se na obecnou a specifickou část</w:t>
      </w:r>
      <w:r w:rsidR="00921D44" w:rsidRPr="00C82C2A">
        <w:rPr>
          <w:rFonts w:ascii="Times New Roman" w:eastAsia="Times New Roman" w:hAnsi="Times New Roman" w:cs="Times New Roman"/>
          <w:sz w:val="24"/>
          <w:szCs w:val="24"/>
        </w:rPr>
        <w:t xml:space="preserve">, </w:t>
      </w:r>
      <w:r w:rsidR="00930E3C" w:rsidRPr="00C82C2A">
        <w:rPr>
          <w:rFonts w:ascii="Times New Roman" w:eastAsia="Times New Roman" w:hAnsi="Times New Roman" w:cs="Times New Roman"/>
          <w:sz w:val="24"/>
          <w:szCs w:val="24"/>
        </w:rPr>
        <w:t xml:space="preserve">strategickou část, akční plánování, </w:t>
      </w:r>
      <w:r w:rsidR="00921D44" w:rsidRPr="00C82C2A">
        <w:rPr>
          <w:rFonts w:ascii="Times New Roman" w:eastAsia="Times New Roman" w:hAnsi="Times New Roman" w:cs="Times New Roman"/>
          <w:sz w:val="24"/>
          <w:szCs w:val="24"/>
        </w:rPr>
        <w:t>implementační část MAP a přílohy</w:t>
      </w:r>
      <w:r w:rsidR="00912B86" w:rsidRPr="00C82C2A">
        <w:rPr>
          <w:rFonts w:ascii="Times New Roman" w:eastAsia="Times New Roman" w:hAnsi="Times New Roman" w:cs="Times New Roman"/>
          <w:sz w:val="24"/>
          <w:szCs w:val="24"/>
        </w:rPr>
        <w:t>.</w:t>
      </w:r>
    </w:p>
    <w:p w:rsidR="00912B86" w:rsidRPr="00C82C2A" w:rsidRDefault="00921D44"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b/>
          <w:sz w:val="24"/>
          <w:szCs w:val="24"/>
        </w:rPr>
        <w:t>Popis řízení projektu</w:t>
      </w:r>
      <w:r w:rsidRPr="00C82C2A">
        <w:rPr>
          <w:rFonts w:ascii="Times New Roman" w:eastAsia="Times New Roman" w:hAnsi="Times New Roman" w:cs="Times New Roman"/>
          <w:sz w:val="24"/>
          <w:szCs w:val="24"/>
        </w:rPr>
        <w:t xml:space="preserve"> zahrnuje aktualizované složení Řídícího výboru a realizačního týmu projektu, Statut Řídícího výboru, Jednací řád. </w:t>
      </w:r>
      <w:r w:rsidR="00912B86" w:rsidRPr="00C82C2A">
        <w:rPr>
          <w:rFonts w:ascii="Times New Roman" w:eastAsia="Times New Roman" w:hAnsi="Times New Roman" w:cs="Times New Roman"/>
          <w:b/>
          <w:sz w:val="24"/>
          <w:szCs w:val="24"/>
        </w:rPr>
        <w:t>Obecná část analýzy</w:t>
      </w:r>
      <w:r w:rsidR="00912B86" w:rsidRPr="00C82C2A">
        <w:rPr>
          <w:rFonts w:ascii="Times New Roman" w:eastAsia="Times New Roman" w:hAnsi="Times New Roman" w:cs="Times New Roman"/>
          <w:sz w:val="24"/>
          <w:szCs w:val="24"/>
        </w:rPr>
        <w:t xml:space="preserve"> obsahuje </w:t>
      </w:r>
      <w:r w:rsidR="00CC2BFD" w:rsidRPr="00C82C2A">
        <w:rPr>
          <w:rFonts w:ascii="Times New Roman" w:eastAsia="Times New Roman" w:hAnsi="Times New Roman" w:cs="Times New Roman"/>
          <w:sz w:val="24"/>
          <w:szCs w:val="24"/>
        </w:rPr>
        <w:t xml:space="preserve">analytický </w:t>
      </w:r>
      <w:r w:rsidR="00AD0C73" w:rsidRPr="00C82C2A">
        <w:rPr>
          <w:rFonts w:ascii="Times New Roman" w:eastAsia="Times New Roman" w:hAnsi="Times New Roman" w:cs="Times New Roman"/>
          <w:sz w:val="24"/>
          <w:szCs w:val="24"/>
        </w:rPr>
        <w:t>popis školské soustavy</w:t>
      </w:r>
      <w:r w:rsidR="00CC2BFD" w:rsidRPr="00C82C2A">
        <w:rPr>
          <w:rFonts w:ascii="Times New Roman" w:eastAsia="Times New Roman" w:hAnsi="Times New Roman" w:cs="Times New Roman"/>
          <w:sz w:val="24"/>
          <w:szCs w:val="24"/>
        </w:rPr>
        <w:t>, a</w:t>
      </w:r>
      <w:r w:rsidR="00912B86" w:rsidRPr="00C82C2A">
        <w:rPr>
          <w:rFonts w:ascii="Times New Roman" w:eastAsia="Times New Roman" w:hAnsi="Times New Roman" w:cs="Times New Roman"/>
          <w:sz w:val="24"/>
          <w:szCs w:val="24"/>
        </w:rPr>
        <w:t>nalýzu</w:t>
      </w:r>
      <w:r w:rsidR="00CC2BFD" w:rsidRPr="00C82C2A">
        <w:rPr>
          <w:rFonts w:ascii="Times New Roman" w:eastAsia="Times New Roman" w:hAnsi="Times New Roman" w:cs="Times New Roman"/>
          <w:sz w:val="24"/>
          <w:szCs w:val="24"/>
        </w:rPr>
        <w:t xml:space="preserve"> existujících strategických záměrů a dokumentů v území, vyhodnocení </w:t>
      </w:r>
      <w:r w:rsidR="00034CA8" w:rsidRPr="00C82C2A">
        <w:rPr>
          <w:rFonts w:ascii="Times New Roman" w:eastAsia="Times New Roman" w:hAnsi="Times New Roman" w:cs="Times New Roman"/>
          <w:sz w:val="24"/>
          <w:szCs w:val="24"/>
        </w:rPr>
        <w:t xml:space="preserve">agregovaných dat </w:t>
      </w:r>
      <w:r w:rsidR="00CC2BFD" w:rsidRPr="00C82C2A">
        <w:rPr>
          <w:rFonts w:ascii="Times New Roman" w:eastAsia="Times New Roman" w:hAnsi="Times New Roman" w:cs="Times New Roman"/>
          <w:sz w:val="24"/>
          <w:szCs w:val="24"/>
        </w:rPr>
        <w:t xml:space="preserve">dotazníkového šetření </w:t>
      </w:r>
      <w:r w:rsidR="00034CA8" w:rsidRPr="00C82C2A">
        <w:rPr>
          <w:rFonts w:ascii="Times New Roman" w:eastAsia="Times New Roman" w:hAnsi="Times New Roman" w:cs="Times New Roman"/>
          <w:sz w:val="24"/>
          <w:szCs w:val="24"/>
        </w:rPr>
        <w:t xml:space="preserve">MŠMT, </w:t>
      </w:r>
      <w:r w:rsidR="00912B86" w:rsidRPr="00C82C2A">
        <w:rPr>
          <w:rFonts w:ascii="Times New Roman" w:eastAsia="Times New Roman" w:hAnsi="Times New Roman" w:cs="Times New Roman"/>
          <w:sz w:val="24"/>
          <w:szCs w:val="24"/>
        </w:rPr>
        <w:t>vyhodnocení dotazník</w:t>
      </w:r>
      <w:r w:rsidR="004E7A89" w:rsidRPr="00C82C2A">
        <w:rPr>
          <w:rFonts w:ascii="Times New Roman" w:eastAsia="Times New Roman" w:hAnsi="Times New Roman" w:cs="Times New Roman"/>
          <w:sz w:val="24"/>
          <w:szCs w:val="24"/>
        </w:rPr>
        <w:t>ov</w:t>
      </w:r>
      <w:r w:rsidR="00703EE0" w:rsidRPr="00C82C2A">
        <w:rPr>
          <w:rFonts w:ascii="Times New Roman" w:eastAsia="Times New Roman" w:hAnsi="Times New Roman" w:cs="Times New Roman"/>
          <w:sz w:val="24"/>
          <w:szCs w:val="24"/>
        </w:rPr>
        <w:t>ých</w:t>
      </w:r>
      <w:r w:rsidR="004E7A89" w:rsidRPr="00C82C2A">
        <w:rPr>
          <w:rFonts w:ascii="Times New Roman" w:eastAsia="Times New Roman" w:hAnsi="Times New Roman" w:cs="Times New Roman"/>
          <w:sz w:val="24"/>
          <w:szCs w:val="24"/>
        </w:rPr>
        <w:t xml:space="preserve"> šetření realizačního týmu</w:t>
      </w:r>
      <w:r w:rsidR="00912B86" w:rsidRPr="00C82C2A">
        <w:rPr>
          <w:rFonts w:ascii="Times New Roman" w:eastAsia="Times New Roman" w:hAnsi="Times New Roman" w:cs="Times New Roman"/>
          <w:sz w:val="24"/>
          <w:szCs w:val="24"/>
        </w:rPr>
        <w:t xml:space="preserve">. </w:t>
      </w:r>
      <w:r w:rsidR="00912B86" w:rsidRPr="00C82C2A">
        <w:rPr>
          <w:rFonts w:ascii="Times New Roman" w:eastAsia="Times New Roman" w:hAnsi="Times New Roman" w:cs="Times New Roman"/>
          <w:b/>
          <w:sz w:val="24"/>
          <w:szCs w:val="24"/>
        </w:rPr>
        <w:t>Specifická část analýzy</w:t>
      </w:r>
      <w:r w:rsidR="00912B86" w:rsidRPr="00C82C2A">
        <w:rPr>
          <w:rFonts w:ascii="Times New Roman" w:eastAsia="Times New Roman" w:hAnsi="Times New Roman" w:cs="Times New Roman"/>
          <w:sz w:val="24"/>
          <w:szCs w:val="24"/>
        </w:rPr>
        <w:t xml:space="preserve"> obsahuje identifikaci a popis cílových skupin a analýzu jejich zapojení do projektu,</w:t>
      </w:r>
      <w:r w:rsidR="004E7A89" w:rsidRPr="00C82C2A">
        <w:rPr>
          <w:rFonts w:ascii="Times New Roman" w:eastAsia="Times New Roman" w:hAnsi="Times New Roman" w:cs="Times New Roman"/>
          <w:sz w:val="24"/>
          <w:szCs w:val="24"/>
        </w:rPr>
        <w:t xml:space="preserve"> </w:t>
      </w:r>
      <w:r w:rsidR="00912B86" w:rsidRPr="00C82C2A">
        <w:rPr>
          <w:rFonts w:ascii="Times New Roman" w:eastAsia="Times New Roman" w:hAnsi="Times New Roman" w:cs="Times New Roman"/>
          <w:sz w:val="24"/>
          <w:szCs w:val="24"/>
        </w:rPr>
        <w:t>analýzu</w:t>
      </w:r>
      <w:r w:rsidR="000B19A3" w:rsidRPr="00C82C2A">
        <w:rPr>
          <w:rFonts w:ascii="Times New Roman" w:eastAsia="Times New Roman" w:hAnsi="Times New Roman" w:cs="Times New Roman"/>
          <w:sz w:val="24"/>
          <w:szCs w:val="24"/>
        </w:rPr>
        <w:t xml:space="preserve"> </w:t>
      </w:r>
      <w:r w:rsidR="00912B86" w:rsidRPr="00C82C2A">
        <w:rPr>
          <w:rFonts w:ascii="Times New Roman" w:eastAsia="Times New Roman" w:hAnsi="Times New Roman" w:cs="Times New Roman"/>
          <w:sz w:val="24"/>
          <w:szCs w:val="24"/>
        </w:rPr>
        <w:t>rizik spojených s</w:t>
      </w:r>
      <w:r w:rsidRPr="00C82C2A">
        <w:rPr>
          <w:rFonts w:ascii="Times New Roman" w:eastAsia="Times New Roman" w:hAnsi="Times New Roman" w:cs="Times New Roman"/>
          <w:sz w:val="24"/>
          <w:szCs w:val="24"/>
        </w:rPr>
        <w:t> </w:t>
      </w:r>
      <w:r w:rsidR="00912B86" w:rsidRPr="00C82C2A">
        <w:rPr>
          <w:rFonts w:ascii="Times New Roman" w:eastAsia="Times New Roman" w:hAnsi="Times New Roman" w:cs="Times New Roman"/>
          <w:sz w:val="24"/>
          <w:szCs w:val="24"/>
        </w:rPr>
        <w:t>realizací</w:t>
      </w:r>
      <w:r w:rsidRPr="00C82C2A">
        <w:rPr>
          <w:rFonts w:ascii="Times New Roman" w:eastAsia="Times New Roman" w:hAnsi="Times New Roman" w:cs="Times New Roman"/>
          <w:sz w:val="24"/>
          <w:szCs w:val="24"/>
        </w:rPr>
        <w:t xml:space="preserve"> projektu</w:t>
      </w:r>
      <w:r w:rsidR="00912B86" w:rsidRPr="00C82C2A">
        <w:rPr>
          <w:rFonts w:ascii="Times New Roman" w:eastAsia="Times New Roman" w:hAnsi="Times New Roman" w:cs="Times New Roman"/>
          <w:sz w:val="24"/>
          <w:szCs w:val="24"/>
        </w:rPr>
        <w:t xml:space="preserve">, analýzu rizik v oblasti vzdělávání, identifikaci problémových oblastí, návrh priorit rozvoje vzdělávání na území MČ Praha 10, </w:t>
      </w:r>
      <w:r w:rsidR="00703EE0" w:rsidRPr="00C82C2A">
        <w:rPr>
          <w:rFonts w:ascii="Times New Roman" w:eastAsia="Times New Roman" w:hAnsi="Times New Roman" w:cs="Times New Roman"/>
          <w:sz w:val="24"/>
          <w:szCs w:val="24"/>
        </w:rPr>
        <w:t xml:space="preserve">aktualizovanou </w:t>
      </w:r>
      <w:r w:rsidR="00912B86" w:rsidRPr="00C82C2A">
        <w:rPr>
          <w:rFonts w:ascii="Times New Roman" w:eastAsia="Times New Roman" w:hAnsi="Times New Roman" w:cs="Times New Roman"/>
          <w:sz w:val="24"/>
          <w:szCs w:val="24"/>
        </w:rPr>
        <w:t xml:space="preserve">SWOT – 3 </w:t>
      </w:r>
      <w:r w:rsidR="000B19A3" w:rsidRPr="00C82C2A">
        <w:rPr>
          <w:rFonts w:ascii="Times New Roman" w:eastAsia="Times New Roman" w:hAnsi="Times New Roman" w:cs="Times New Roman"/>
          <w:sz w:val="24"/>
          <w:szCs w:val="24"/>
        </w:rPr>
        <w:t>analýzu</w:t>
      </w:r>
      <w:r w:rsidR="004E7A89" w:rsidRPr="00C82C2A">
        <w:rPr>
          <w:rFonts w:ascii="Times New Roman" w:eastAsia="Times New Roman" w:hAnsi="Times New Roman" w:cs="Times New Roman"/>
          <w:sz w:val="24"/>
          <w:szCs w:val="24"/>
        </w:rPr>
        <w:t xml:space="preserve"> opatření MAP</w:t>
      </w:r>
      <w:r w:rsidR="00703EE0" w:rsidRPr="00C82C2A">
        <w:rPr>
          <w:rFonts w:ascii="Times New Roman" w:eastAsia="Times New Roman" w:hAnsi="Times New Roman" w:cs="Times New Roman"/>
          <w:sz w:val="24"/>
          <w:szCs w:val="24"/>
        </w:rPr>
        <w:t xml:space="preserve"> identifikující hlouběji příčiny nedostatků a možnosti zlepšení</w:t>
      </w:r>
      <w:r w:rsidR="000B19A3" w:rsidRPr="00C82C2A">
        <w:rPr>
          <w:rFonts w:ascii="Times New Roman" w:eastAsia="Times New Roman" w:hAnsi="Times New Roman" w:cs="Times New Roman"/>
          <w:sz w:val="24"/>
          <w:szCs w:val="24"/>
        </w:rPr>
        <w:t>.</w:t>
      </w:r>
      <w:r w:rsidR="00912B86" w:rsidRPr="00C82C2A">
        <w:rPr>
          <w:rFonts w:ascii="Times New Roman" w:eastAsia="Times New Roman" w:hAnsi="Times New Roman" w:cs="Times New Roman"/>
          <w:sz w:val="24"/>
          <w:szCs w:val="24"/>
        </w:rPr>
        <w:t xml:space="preserve"> </w:t>
      </w:r>
      <w:r w:rsidR="00930E3C" w:rsidRPr="00C82C2A">
        <w:rPr>
          <w:rFonts w:ascii="Times New Roman" w:eastAsia="Times New Roman" w:hAnsi="Times New Roman" w:cs="Times New Roman"/>
          <w:b/>
          <w:sz w:val="24"/>
          <w:szCs w:val="24"/>
        </w:rPr>
        <w:t>Strategická část</w:t>
      </w:r>
      <w:r w:rsidR="00930E3C" w:rsidRPr="00C82C2A">
        <w:rPr>
          <w:rFonts w:ascii="Times New Roman" w:eastAsia="Times New Roman" w:hAnsi="Times New Roman" w:cs="Times New Roman"/>
          <w:sz w:val="24"/>
          <w:szCs w:val="24"/>
        </w:rPr>
        <w:t xml:space="preserve"> obsahuje Strategický rámec MAP do roku 2023 včetně jeho aktualizací. </w:t>
      </w:r>
      <w:r w:rsidR="00930E3C" w:rsidRPr="00C82C2A">
        <w:rPr>
          <w:rFonts w:ascii="Times New Roman" w:eastAsia="Times New Roman" w:hAnsi="Times New Roman" w:cs="Times New Roman"/>
          <w:b/>
          <w:sz w:val="24"/>
          <w:szCs w:val="24"/>
        </w:rPr>
        <w:t>Akční plánování</w:t>
      </w:r>
      <w:r w:rsidR="00930E3C" w:rsidRPr="00C82C2A">
        <w:rPr>
          <w:rFonts w:ascii="Times New Roman" w:eastAsia="Times New Roman" w:hAnsi="Times New Roman" w:cs="Times New Roman"/>
          <w:sz w:val="24"/>
          <w:szCs w:val="24"/>
        </w:rPr>
        <w:t xml:space="preserve"> obsahuje </w:t>
      </w:r>
      <w:r w:rsidR="00D453CE" w:rsidRPr="00C82C2A">
        <w:rPr>
          <w:rFonts w:ascii="Times New Roman" w:eastAsia="Times New Roman" w:hAnsi="Times New Roman" w:cs="Times New Roman"/>
          <w:sz w:val="24"/>
          <w:szCs w:val="24"/>
        </w:rPr>
        <w:t xml:space="preserve">platný </w:t>
      </w:r>
      <w:r w:rsidR="00930E3C" w:rsidRPr="00C82C2A">
        <w:rPr>
          <w:rFonts w:ascii="Times New Roman" w:eastAsia="Times New Roman" w:hAnsi="Times New Roman" w:cs="Times New Roman"/>
          <w:sz w:val="24"/>
          <w:szCs w:val="24"/>
        </w:rPr>
        <w:t>Roční akční plán MAP.</w:t>
      </w:r>
      <w:r w:rsidR="005D67AF" w:rsidRPr="00C82C2A">
        <w:rPr>
          <w:rFonts w:ascii="Times New Roman" w:eastAsia="Times New Roman" w:hAnsi="Times New Roman" w:cs="Times New Roman"/>
          <w:sz w:val="24"/>
          <w:szCs w:val="24"/>
        </w:rPr>
        <w:t xml:space="preserve"> </w:t>
      </w:r>
      <w:r w:rsidR="004E7A89" w:rsidRPr="00C82C2A">
        <w:rPr>
          <w:rFonts w:ascii="Times New Roman" w:eastAsia="Times New Roman" w:hAnsi="Times New Roman" w:cs="Times New Roman"/>
          <w:b/>
          <w:sz w:val="24"/>
          <w:szCs w:val="24"/>
        </w:rPr>
        <w:t>Implementační část</w:t>
      </w:r>
      <w:r w:rsidR="004E7A89" w:rsidRPr="00C82C2A">
        <w:rPr>
          <w:rFonts w:ascii="Times New Roman" w:eastAsia="Times New Roman" w:hAnsi="Times New Roman" w:cs="Times New Roman"/>
          <w:sz w:val="24"/>
          <w:szCs w:val="24"/>
        </w:rPr>
        <w:t xml:space="preserve"> dokumentu MAP obsahuje implementační plán</w:t>
      </w:r>
      <w:r w:rsidRPr="00C82C2A">
        <w:rPr>
          <w:rFonts w:ascii="Times New Roman" w:eastAsia="Times New Roman" w:hAnsi="Times New Roman" w:cs="Times New Roman"/>
          <w:sz w:val="24"/>
          <w:szCs w:val="24"/>
        </w:rPr>
        <w:t xml:space="preserve"> zahrnující organizační strukturu, principy spolupráce MAP, komunikační strategii projektu</w:t>
      </w:r>
      <w:r w:rsidR="004E7A89" w:rsidRPr="00C82C2A">
        <w:rPr>
          <w:rFonts w:ascii="Times New Roman" w:eastAsia="Times New Roman" w:hAnsi="Times New Roman" w:cs="Times New Roman"/>
          <w:sz w:val="24"/>
          <w:szCs w:val="24"/>
        </w:rPr>
        <w:t xml:space="preserve">, </w:t>
      </w:r>
      <w:r w:rsidR="00703EE0" w:rsidRPr="00C82C2A">
        <w:rPr>
          <w:rFonts w:ascii="Times New Roman" w:eastAsia="Times New Roman" w:hAnsi="Times New Roman" w:cs="Times New Roman"/>
          <w:sz w:val="24"/>
          <w:szCs w:val="24"/>
        </w:rPr>
        <w:t xml:space="preserve">komunikační plán a konzultační proces, </w:t>
      </w:r>
      <w:r w:rsidR="004E7A89" w:rsidRPr="00C82C2A">
        <w:rPr>
          <w:rFonts w:ascii="Times New Roman" w:eastAsia="Times New Roman" w:hAnsi="Times New Roman" w:cs="Times New Roman"/>
          <w:sz w:val="24"/>
          <w:szCs w:val="24"/>
        </w:rPr>
        <w:t>harmonogram</w:t>
      </w:r>
      <w:r w:rsidR="00686F35">
        <w:rPr>
          <w:rFonts w:ascii="Times New Roman" w:eastAsia="Times New Roman" w:hAnsi="Times New Roman" w:cs="Times New Roman"/>
          <w:sz w:val="24"/>
          <w:szCs w:val="24"/>
        </w:rPr>
        <w:t>.</w:t>
      </w:r>
      <w:r w:rsidR="004E7A89" w:rsidRPr="00C82C2A">
        <w:rPr>
          <w:rFonts w:ascii="Times New Roman" w:eastAsia="Times New Roman" w:hAnsi="Times New Roman" w:cs="Times New Roman"/>
          <w:sz w:val="24"/>
          <w:szCs w:val="24"/>
        </w:rPr>
        <w:t xml:space="preserve"> </w:t>
      </w:r>
      <w:r w:rsidRPr="00E95E5D">
        <w:rPr>
          <w:rFonts w:ascii="Times New Roman" w:eastAsia="Times New Roman" w:hAnsi="Times New Roman" w:cs="Times New Roman"/>
          <w:b/>
          <w:sz w:val="24"/>
          <w:szCs w:val="24"/>
          <w:highlight w:val="yellow"/>
        </w:rPr>
        <w:t>Přílohy</w:t>
      </w:r>
      <w:r w:rsidRPr="00E95E5D">
        <w:rPr>
          <w:rFonts w:ascii="Times New Roman" w:eastAsia="Times New Roman" w:hAnsi="Times New Roman" w:cs="Times New Roman"/>
          <w:sz w:val="24"/>
          <w:szCs w:val="24"/>
          <w:highlight w:val="yellow"/>
        </w:rPr>
        <w:t xml:space="preserve"> jsou součástí výsledného dokumentu MAP</w:t>
      </w:r>
      <w:r w:rsidR="005D67AF" w:rsidRPr="00E95E5D">
        <w:rPr>
          <w:rFonts w:ascii="Times New Roman" w:eastAsia="Times New Roman" w:hAnsi="Times New Roman" w:cs="Times New Roman"/>
          <w:sz w:val="24"/>
          <w:szCs w:val="24"/>
          <w:highlight w:val="yellow"/>
        </w:rPr>
        <w:t xml:space="preserve"> a zahrnují Statut a Jednací řád Řídícího výboru, </w:t>
      </w:r>
      <w:r w:rsidR="00686F35" w:rsidRPr="00E95E5D">
        <w:rPr>
          <w:rFonts w:ascii="Times New Roman" w:eastAsia="Times New Roman" w:hAnsi="Times New Roman" w:cs="Times New Roman"/>
          <w:sz w:val="24"/>
          <w:szCs w:val="24"/>
          <w:highlight w:val="yellow"/>
        </w:rPr>
        <w:t>Smlouvu o partnerství a spolupráci v rámci projektu, Plán evaluace a další relevantní demografické podklady</w:t>
      </w:r>
      <w:r w:rsidR="00930E3C" w:rsidRPr="00E95E5D">
        <w:rPr>
          <w:rFonts w:ascii="Times New Roman" w:eastAsia="Times New Roman" w:hAnsi="Times New Roman" w:cs="Times New Roman"/>
          <w:sz w:val="24"/>
          <w:szCs w:val="24"/>
          <w:highlight w:val="yellow"/>
        </w:rPr>
        <w:t>.</w:t>
      </w:r>
    </w:p>
    <w:p w:rsidR="004F7401" w:rsidRPr="00D54849" w:rsidRDefault="004F7401" w:rsidP="005A4C64">
      <w:pPr>
        <w:pStyle w:val="Nadpis2"/>
        <w:numPr>
          <w:ilvl w:val="0"/>
          <w:numId w:val="112"/>
        </w:numPr>
        <w:spacing w:before="40" w:line="259" w:lineRule="auto"/>
        <w:rPr>
          <w:b w:val="0"/>
          <w:bCs w:val="0"/>
          <w:color w:val="365F91" w:themeColor="accent1" w:themeShade="BF"/>
          <w:lang w:eastAsia="en-US"/>
        </w:rPr>
      </w:pPr>
      <w:bookmarkStart w:id="15" w:name="_Toc523900480"/>
      <w:bookmarkStart w:id="16" w:name="_Toc50491159"/>
      <w:bookmarkStart w:id="17" w:name="_Toc52143362"/>
      <w:bookmarkStart w:id="18" w:name="_Toc116851522"/>
      <w:r w:rsidRPr="00D54849">
        <w:rPr>
          <w:b w:val="0"/>
          <w:bCs w:val="0"/>
          <w:color w:val="365F91" w:themeColor="accent1" w:themeShade="BF"/>
          <w:lang w:eastAsia="en-US"/>
        </w:rPr>
        <w:t>Manažerský souhrn</w:t>
      </w:r>
      <w:bookmarkEnd w:id="15"/>
      <w:bookmarkEnd w:id="16"/>
      <w:bookmarkEnd w:id="17"/>
      <w:bookmarkEnd w:id="18"/>
    </w:p>
    <w:p w:rsidR="003B16DF" w:rsidRPr="00C82C2A" w:rsidRDefault="0040488B"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Místní akční plán rozvoje vzdělávání </w:t>
      </w:r>
      <w:r w:rsidR="00FA45BE" w:rsidRPr="00C82C2A">
        <w:rPr>
          <w:rFonts w:ascii="Times New Roman" w:eastAsia="Times New Roman" w:hAnsi="Times New Roman" w:cs="Times New Roman"/>
          <w:sz w:val="24"/>
          <w:szCs w:val="24"/>
        </w:rPr>
        <w:t xml:space="preserve">II </w:t>
      </w:r>
      <w:r w:rsidRPr="00C82C2A">
        <w:rPr>
          <w:rFonts w:ascii="Times New Roman" w:eastAsia="Times New Roman" w:hAnsi="Times New Roman" w:cs="Times New Roman"/>
          <w:sz w:val="24"/>
          <w:szCs w:val="24"/>
        </w:rPr>
        <w:t xml:space="preserve">na území </w:t>
      </w:r>
      <w:r w:rsidR="003702B9" w:rsidRPr="00C82C2A">
        <w:rPr>
          <w:rFonts w:ascii="Times New Roman" w:eastAsia="Times New Roman" w:hAnsi="Times New Roman" w:cs="Times New Roman"/>
          <w:sz w:val="24"/>
          <w:szCs w:val="24"/>
        </w:rPr>
        <w:t>městské části</w:t>
      </w:r>
      <w:r w:rsidRPr="00C82C2A">
        <w:rPr>
          <w:rFonts w:ascii="Times New Roman" w:eastAsia="Times New Roman" w:hAnsi="Times New Roman" w:cs="Times New Roman"/>
          <w:sz w:val="24"/>
          <w:szCs w:val="24"/>
        </w:rPr>
        <w:t xml:space="preserve"> Praha </w:t>
      </w:r>
      <w:r w:rsidR="004B6992" w:rsidRPr="00C82C2A">
        <w:rPr>
          <w:rFonts w:ascii="Times New Roman" w:eastAsia="Times New Roman" w:hAnsi="Times New Roman" w:cs="Times New Roman"/>
          <w:sz w:val="24"/>
          <w:szCs w:val="24"/>
        </w:rPr>
        <w:t>10</w:t>
      </w:r>
      <w:r w:rsidRPr="00C82C2A">
        <w:rPr>
          <w:rFonts w:ascii="Times New Roman" w:eastAsia="Times New Roman" w:hAnsi="Times New Roman" w:cs="Times New Roman"/>
          <w:sz w:val="24"/>
          <w:szCs w:val="24"/>
        </w:rPr>
        <w:t xml:space="preserve"> (dále jen MAP</w:t>
      </w:r>
      <w:r w:rsidR="00FA45BE" w:rsidRPr="00C82C2A">
        <w:rPr>
          <w:rFonts w:ascii="Times New Roman" w:eastAsia="Times New Roman" w:hAnsi="Times New Roman" w:cs="Times New Roman"/>
          <w:sz w:val="24"/>
          <w:szCs w:val="24"/>
        </w:rPr>
        <w:t xml:space="preserve"> II nebo jen MAP</w:t>
      </w:r>
      <w:r w:rsidRPr="00C82C2A">
        <w:rPr>
          <w:rFonts w:ascii="Times New Roman" w:eastAsia="Times New Roman" w:hAnsi="Times New Roman" w:cs="Times New Roman"/>
          <w:sz w:val="24"/>
          <w:szCs w:val="24"/>
        </w:rPr>
        <w:t xml:space="preserve">) ve své analytické části vyhodnocuje stávající stav </w:t>
      </w:r>
      <w:r w:rsidR="003702B9" w:rsidRPr="00C82C2A">
        <w:rPr>
          <w:rFonts w:ascii="Times New Roman" w:eastAsia="Times New Roman" w:hAnsi="Times New Roman" w:cs="Times New Roman"/>
          <w:sz w:val="24"/>
          <w:szCs w:val="24"/>
        </w:rPr>
        <w:t xml:space="preserve">a aktuální potřeby vzdělávací </w:t>
      </w:r>
      <w:r w:rsidRPr="00C82C2A">
        <w:rPr>
          <w:rFonts w:ascii="Times New Roman" w:eastAsia="Times New Roman" w:hAnsi="Times New Roman" w:cs="Times New Roman"/>
          <w:sz w:val="24"/>
          <w:szCs w:val="24"/>
        </w:rPr>
        <w:t xml:space="preserve">soustavy na </w:t>
      </w:r>
      <w:r w:rsidR="003702B9" w:rsidRPr="00C82C2A">
        <w:rPr>
          <w:rFonts w:ascii="Times New Roman" w:eastAsia="Times New Roman" w:hAnsi="Times New Roman" w:cs="Times New Roman"/>
          <w:sz w:val="24"/>
          <w:szCs w:val="24"/>
        </w:rPr>
        <w:t>lokální úrovni</w:t>
      </w:r>
      <w:r w:rsidRPr="00C82C2A">
        <w:rPr>
          <w:rFonts w:ascii="Times New Roman" w:eastAsia="Times New Roman" w:hAnsi="Times New Roman" w:cs="Times New Roman"/>
          <w:sz w:val="24"/>
          <w:szCs w:val="24"/>
        </w:rPr>
        <w:t xml:space="preserve">. </w:t>
      </w:r>
      <w:r w:rsidR="003B16DF" w:rsidRPr="00C82C2A">
        <w:rPr>
          <w:rFonts w:ascii="Times New Roman" w:eastAsia="Times New Roman" w:hAnsi="Times New Roman" w:cs="Times New Roman"/>
          <w:sz w:val="24"/>
          <w:szCs w:val="24"/>
        </w:rPr>
        <w:t xml:space="preserve">V souladu se </w:t>
      </w:r>
      <w:r w:rsidR="00A2024F" w:rsidRPr="00C82C2A">
        <w:rPr>
          <w:rFonts w:ascii="Times New Roman" w:eastAsia="Times New Roman" w:hAnsi="Times New Roman" w:cs="Times New Roman"/>
          <w:sz w:val="24"/>
          <w:szCs w:val="24"/>
        </w:rPr>
        <w:t>stávajícími závaznými koncepčními</w:t>
      </w:r>
      <w:r w:rsidR="003B16DF" w:rsidRPr="00C82C2A">
        <w:rPr>
          <w:rFonts w:ascii="Times New Roman" w:eastAsia="Times New Roman" w:hAnsi="Times New Roman" w:cs="Times New Roman"/>
          <w:sz w:val="24"/>
          <w:szCs w:val="24"/>
        </w:rPr>
        <w:t xml:space="preserve"> dokumenty</w:t>
      </w:r>
      <w:r w:rsidR="00A2024F" w:rsidRPr="00C82C2A">
        <w:rPr>
          <w:rFonts w:ascii="Times New Roman" w:eastAsia="Times New Roman" w:hAnsi="Times New Roman" w:cs="Times New Roman"/>
          <w:sz w:val="24"/>
          <w:szCs w:val="24"/>
        </w:rPr>
        <w:t xml:space="preserve"> pro oblast vzdělávání usiluje</w:t>
      </w:r>
      <w:r w:rsidR="003B16DF" w:rsidRPr="00C82C2A">
        <w:rPr>
          <w:rFonts w:ascii="Times New Roman" w:eastAsia="Times New Roman" w:hAnsi="Times New Roman" w:cs="Times New Roman"/>
          <w:sz w:val="24"/>
          <w:szCs w:val="24"/>
        </w:rPr>
        <w:t xml:space="preserve"> především </w:t>
      </w:r>
      <w:r w:rsidR="00A2024F" w:rsidRPr="00C82C2A">
        <w:rPr>
          <w:rFonts w:ascii="Times New Roman" w:eastAsia="Times New Roman" w:hAnsi="Times New Roman" w:cs="Times New Roman"/>
          <w:sz w:val="24"/>
          <w:szCs w:val="24"/>
        </w:rPr>
        <w:t xml:space="preserve">o </w:t>
      </w:r>
      <w:r w:rsidR="003B16DF" w:rsidRPr="00C82C2A">
        <w:rPr>
          <w:rFonts w:ascii="Times New Roman" w:eastAsia="Times New Roman" w:hAnsi="Times New Roman" w:cs="Times New Roman"/>
          <w:sz w:val="24"/>
          <w:szCs w:val="24"/>
        </w:rPr>
        <w:t>naplňování povinných, doporučených, průřezových a volitelných opatření stanovených MŠMT v rámci projektu MAP</w:t>
      </w:r>
      <w:r w:rsidR="00FA45BE" w:rsidRPr="00C82C2A">
        <w:rPr>
          <w:rFonts w:ascii="Times New Roman" w:eastAsia="Times New Roman" w:hAnsi="Times New Roman" w:cs="Times New Roman"/>
          <w:sz w:val="24"/>
          <w:szCs w:val="24"/>
        </w:rPr>
        <w:t xml:space="preserve"> II</w:t>
      </w:r>
      <w:r w:rsidR="003B16DF" w:rsidRPr="00C82C2A">
        <w:rPr>
          <w:rFonts w:ascii="Times New Roman" w:eastAsia="Times New Roman" w:hAnsi="Times New Roman" w:cs="Times New Roman"/>
          <w:sz w:val="24"/>
          <w:szCs w:val="24"/>
        </w:rPr>
        <w:t xml:space="preserve"> za legitimní témata k</w:t>
      </w:r>
      <w:r w:rsidR="00A2024F" w:rsidRPr="00C82C2A">
        <w:rPr>
          <w:rFonts w:ascii="Times New Roman" w:eastAsia="Times New Roman" w:hAnsi="Times New Roman" w:cs="Times New Roman"/>
          <w:sz w:val="24"/>
          <w:szCs w:val="24"/>
        </w:rPr>
        <w:t> </w:t>
      </w:r>
      <w:r w:rsidR="003B16DF" w:rsidRPr="00C82C2A">
        <w:rPr>
          <w:rFonts w:ascii="Times New Roman" w:eastAsia="Times New Roman" w:hAnsi="Times New Roman" w:cs="Times New Roman"/>
          <w:sz w:val="24"/>
          <w:szCs w:val="24"/>
        </w:rPr>
        <w:t>řešení</w:t>
      </w:r>
      <w:r w:rsidR="00A2024F" w:rsidRPr="00C82C2A">
        <w:rPr>
          <w:rFonts w:ascii="Times New Roman" w:eastAsia="Times New Roman" w:hAnsi="Times New Roman" w:cs="Times New Roman"/>
          <w:sz w:val="24"/>
          <w:szCs w:val="24"/>
        </w:rPr>
        <w:t xml:space="preserve"> (PO 3 OP VVV výzva č. 02_1</w:t>
      </w:r>
      <w:r w:rsidR="00FA45BE" w:rsidRPr="00C82C2A">
        <w:rPr>
          <w:rFonts w:ascii="Times New Roman" w:eastAsia="Times New Roman" w:hAnsi="Times New Roman" w:cs="Times New Roman"/>
          <w:sz w:val="24"/>
          <w:szCs w:val="24"/>
        </w:rPr>
        <w:t>7</w:t>
      </w:r>
      <w:r w:rsidR="00A2024F" w:rsidRPr="00C82C2A">
        <w:rPr>
          <w:rFonts w:ascii="Times New Roman" w:eastAsia="Times New Roman" w:hAnsi="Times New Roman" w:cs="Times New Roman"/>
          <w:sz w:val="24"/>
          <w:szCs w:val="24"/>
        </w:rPr>
        <w:t>_0</w:t>
      </w:r>
      <w:r w:rsidR="00FA45BE" w:rsidRPr="00C82C2A">
        <w:rPr>
          <w:rFonts w:ascii="Times New Roman" w:eastAsia="Times New Roman" w:hAnsi="Times New Roman" w:cs="Times New Roman"/>
          <w:sz w:val="24"/>
          <w:szCs w:val="24"/>
        </w:rPr>
        <w:t>47</w:t>
      </w:r>
      <w:r w:rsidR="00A2024F" w:rsidRPr="00C82C2A">
        <w:rPr>
          <w:rFonts w:ascii="Times New Roman" w:eastAsia="Times New Roman" w:hAnsi="Times New Roman" w:cs="Times New Roman"/>
          <w:sz w:val="24"/>
          <w:szCs w:val="24"/>
        </w:rPr>
        <w:t>)</w:t>
      </w:r>
      <w:r w:rsidR="003B16DF" w:rsidRPr="00C82C2A">
        <w:rPr>
          <w:rFonts w:ascii="Times New Roman" w:eastAsia="Times New Roman" w:hAnsi="Times New Roman" w:cs="Times New Roman"/>
          <w:sz w:val="24"/>
          <w:szCs w:val="24"/>
        </w:rPr>
        <w:t>.</w:t>
      </w:r>
      <w:r w:rsidR="00A6467C" w:rsidRPr="00C82C2A">
        <w:rPr>
          <w:rFonts w:ascii="Times New Roman" w:eastAsia="Times New Roman" w:hAnsi="Times New Roman" w:cs="Times New Roman"/>
          <w:sz w:val="24"/>
          <w:szCs w:val="24"/>
        </w:rPr>
        <w:t xml:space="preserve"> Pracovní skupiny identifikovaly oblasti vhodné k řešení formou spolupráce v rámci projektu MAP</w:t>
      </w:r>
      <w:r w:rsidR="00FA45BE" w:rsidRPr="00C82C2A">
        <w:rPr>
          <w:rFonts w:ascii="Times New Roman" w:eastAsia="Times New Roman" w:hAnsi="Times New Roman" w:cs="Times New Roman"/>
          <w:sz w:val="24"/>
          <w:szCs w:val="24"/>
        </w:rPr>
        <w:t xml:space="preserve"> II</w:t>
      </w:r>
      <w:r w:rsidR="004758E3" w:rsidRPr="00C82C2A">
        <w:rPr>
          <w:rFonts w:ascii="Times New Roman" w:eastAsia="Times New Roman" w:hAnsi="Times New Roman" w:cs="Times New Roman"/>
          <w:sz w:val="24"/>
          <w:szCs w:val="24"/>
        </w:rPr>
        <w:t>, provedly jejich SWOT analýzu</w:t>
      </w:r>
      <w:r w:rsidR="00A6467C" w:rsidRPr="00C82C2A">
        <w:rPr>
          <w:rFonts w:ascii="Times New Roman" w:eastAsia="Times New Roman" w:hAnsi="Times New Roman" w:cs="Times New Roman"/>
          <w:sz w:val="24"/>
          <w:szCs w:val="24"/>
        </w:rPr>
        <w:t xml:space="preserve"> a za využití demokratických principů komunitního plánování došly ke shodě na prioritách MAP, kterými se společně budou zabývat. Ve Strategickém rámci MAP stanovily investiční a neinvestiční priority</w:t>
      </w:r>
      <w:r w:rsidR="00AE33F6" w:rsidRPr="00C82C2A">
        <w:rPr>
          <w:rFonts w:ascii="Times New Roman" w:eastAsia="Times New Roman" w:hAnsi="Times New Roman" w:cs="Times New Roman"/>
          <w:sz w:val="24"/>
          <w:szCs w:val="24"/>
        </w:rPr>
        <w:t xml:space="preserve">, které </w:t>
      </w:r>
      <w:r w:rsidR="00D453CE" w:rsidRPr="00C82C2A">
        <w:rPr>
          <w:rFonts w:ascii="Times New Roman" w:eastAsia="Times New Roman" w:hAnsi="Times New Roman" w:cs="Times New Roman"/>
          <w:sz w:val="24"/>
          <w:szCs w:val="24"/>
        </w:rPr>
        <w:t>budou</w:t>
      </w:r>
      <w:r w:rsidR="00AE33F6" w:rsidRPr="00C82C2A">
        <w:rPr>
          <w:rFonts w:ascii="Times New Roman" w:eastAsia="Times New Roman" w:hAnsi="Times New Roman" w:cs="Times New Roman"/>
          <w:sz w:val="24"/>
          <w:szCs w:val="24"/>
        </w:rPr>
        <w:t xml:space="preserve"> významnou měrou naplněny </w:t>
      </w:r>
      <w:r w:rsidR="004758E3" w:rsidRPr="00C82C2A">
        <w:rPr>
          <w:rFonts w:ascii="Times New Roman" w:eastAsia="Times New Roman" w:hAnsi="Times New Roman" w:cs="Times New Roman"/>
          <w:sz w:val="24"/>
          <w:szCs w:val="24"/>
        </w:rPr>
        <w:t xml:space="preserve">účastníky MAP </w:t>
      </w:r>
      <w:r w:rsidR="00AE33F6" w:rsidRPr="00C82C2A">
        <w:rPr>
          <w:rFonts w:ascii="Times New Roman" w:eastAsia="Times New Roman" w:hAnsi="Times New Roman" w:cs="Times New Roman"/>
          <w:sz w:val="24"/>
          <w:szCs w:val="24"/>
        </w:rPr>
        <w:t>s pomocí aktivit navržených v jednotlivých Ročních akčních plánech MAP.</w:t>
      </w:r>
    </w:p>
    <w:p w:rsidR="00722F91" w:rsidRPr="00C82C2A" w:rsidRDefault="00722F91"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Ve strategickém rámci MAP byly identifikovány společné priority </w:t>
      </w:r>
      <w:r w:rsidR="0002257C" w:rsidRPr="00C82C2A">
        <w:rPr>
          <w:rFonts w:ascii="Times New Roman" w:eastAsia="Times New Roman" w:hAnsi="Times New Roman" w:cs="Times New Roman"/>
          <w:sz w:val="24"/>
          <w:szCs w:val="24"/>
        </w:rPr>
        <w:t xml:space="preserve">a dílčí cíle </w:t>
      </w:r>
      <w:r w:rsidRPr="00C82C2A">
        <w:rPr>
          <w:rFonts w:ascii="Times New Roman" w:eastAsia="Times New Roman" w:hAnsi="Times New Roman" w:cs="Times New Roman"/>
          <w:sz w:val="24"/>
          <w:szCs w:val="24"/>
        </w:rPr>
        <w:t xml:space="preserve">k řešení </w:t>
      </w:r>
      <w:r w:rsidR="00A822F6" w:rsidRPr="00C82C2A">
        <w:rPr>
          <w:rFonts w:ascii="Times New Roman" w:eastAsia="Times New Roman" w:hAnsi="Times New Roman" w:cs="Times New Roman"/>
          <w:sz w:val="24"/>
          <w:szCs w:val="24"/>
        </w:rPr>
        <w:t>formou</w:t>
      </w:r>
      <w:r w:rsidRPr="00C82C2A">
        <w:rPr>
          <w:rFonts w:ascii="Times New Roman" w:eastAsia="Times New Roman" w:hAnsi="Times New Roman" w:cs="Times New Roman"/>
          <w:sz w:val="24"/>
          <w:szCs w:val="24"/>
        </w:rPr>
        <w:t xml:space="preserve"> spolupráce </w:t>
      </w:r>
      <w:r w:rsidR="00A822F6" w:rsidRPr="00C82C2A">
        <w:rPr>
          <w:rFonts w:ascii="Times New Roman" w:eastAsia="Times New Roman" w:hAnsi="Times New Roman" w:cs="Times New Roman"/>
          <w:sz w:val="24"/>
          <w:szCs w:val="24"/>
        </w:rPr>
        <w:t xml:space="preserve">při tvorbě </w:t>
      </w:r>
      <w:r w:rsidR="00C24E35" w:rsidRPr="00C82C2A">
        <w:rPr>
          <w:rFonts w:ascii="Times New Roman" w:eastAsia="Times New Roman" w:hAnsi="Times New Roman" w:cs="Times New Roman"/>
          <w:sz w:val="24"/>
          <w:szCs w:val="24"/>
        </w:rPr>
        <w:t>místního akčního plánování na území městské části Praha 10</w:t>
      </w:r>
      <w:r w:rsidR="00A822F6" w:rsidRPr="00C82C2A">
        <w:rPr>
          <w:rFonts w:ascii="Times New Roman" w:eastAsia="Times New Roman" w:hAnsi="Times New Roman" w:cs="Times New Roman"/>
          <w:sz w:val="24"/>
          <w:szCs w:val="24"/>
        </w:rPr>
        <w:t>.</w:t>
      </w:r>
    </w:p>
    <w:p w:rsidR="00722F91" w:rsidRPr="00C82C2A" w:rsidRDefault="00A822F6"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Priorita 1. Rozvoj klíčových kompetencí dětí a žáků mateřských a základních škol</w:t>
      </w:r>
    </w:p>
    <w:p w:rsidR="00A822F6" w:rsidRPr="00C82C2A" w:rsidRDefault="00A822F6" w:rsidP="00C82C2A">
      <w:pPr>
        <w:spacing w:before="120" w:after="0" w:line="240" w:lineRule="auto"/>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Priorita 2. Inkluzivní vzdělávání dětí a žáků mateřských a základních škol</w:t>
      </w:r>
    </w:p>
    <w:p w:rsidR="00A822F6" w:rsidRPr="00C82C2A" w:rsidRDefault="00A822F6"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lastRenderedPageBreak/>
        <w:t xml:space="preserve">Priorita 3. Vzdělávání pedagogických pracovníků </w:t>
      </w:r>
    </w:p>
    <w:p w:rsidR="00A822F6" w:rsidRPr="00C82C2A" w:rsidRDefault="00A822F6"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Priorita 4. Sdílení zkušeností a dobré praxe a rozvoj spolupráce ve vzdělávání</w:t>
      </w:r>
    </w:p>
    <w:p w:rsidR="00A822F6" w:rsidRPr="00C82C2A" w:rsidRDefault="00A822F6"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Priorita 5. Rozvoj infrastruktury pro vzdělávání</w:t>
      </w:r>
    </w:p>
    <w:p w:rsidR="005F3FCB" w:rsidRPr="00C82C2A" w:rsidRDefault="009A4BD8"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 </w:t>
      </w:r>
      <w:r w:rsidR="00D117B0" w:rsidRPr="00C82C2A">
        <w:rPr>
          <w:rFonts w:ascii="Times New Roman" w:eastAsia="Times New Roman" w:hAnsi="Times New Roman" w:cs="Times New Roman"/>
          <w:sz w:val="24"/>
          <w:szCs w:val="24"/>
        </w:rPr>
        <w:t xml:space="preserve">platném </w:t>
      </w:r>
      <w:r w:rsidRPr="00C82C2A">
        <w:rPr>
          <w:rFonts w:ascii="Times New Roman" w:eastAsia="Times New Roman" w:hAnsi="Times New Roman" w:cs="Times New Roman"/>
          <w:sz w:val="24"/>
          <w:szCs w:val="24"/>
        </w:rPr>
        <w:t>Roční</w:t>
      </w:r>
      <w:r w:rsidR="005F3FCB" w:rsidRPr="00C82C2A">
        <w:rPr>
          <w:rFonts w:ascii="Times New Roman" w:eastAsia="Times New Roman" w:hAnsi="Times New Roman" w:cs="Times New Roman"/>
          <w:sz w:val="24"/>
          <w:szCs w:val="24"/>
        </w:rPr>
        <w:t>m</w:t>
      </w:r>
      <w:r w:rsidRPr="00C82C2A">
        <w:rPr>
          <w:rFonts w:ascii="Times New Roman" w:eastAsia="Times New Roman" w:hAnsi="Times New Roman" w:cs="Times New Roman"/>
          <w:sz w:val="24"/>
          <w:szCs w:val="24"/>
        </w:rPr>
        <w:t xml:space="preserve"> akční</w:t>
      </w:r>
      <w:r w:rsidR="005F3FCB" w:rsidRPr="00C82C2A">
        <w:rPr>
          <w:rFonts w:ascii="Times New Roman" w:eastAsia="Times New Roman" w:hAnsi="Times New Roman" w:cs="Times New Roman"/>
          <w:sz w:val="24"/>
          <w:szCs w:val="24"/>
        </w:rPr>
        <w:t>m</w:t>
      </w:r>
      <w:r w:rsidRPr="00C82C2A">
        <w:rPr>
          <w:rFonts w:ascii="Times New Roman" w:eastAsia="Times New Roman" w:hAnsi="Times New Roman" w:cs="Times New Roman"/>
          <w:sz w:val="24"/>
          <w:szCs w:val="24"/>
        </w:rPr>
        <w:t xml:space="preserve"> plánu na období </w:t>
      </w:r>
      <w:r w:rsidR="00D117B0" w:rsidRPr="00C82C2A">
        <w:rPr>
          <w:rFonts w:ascii="Times New Roman" w:eastAsia="Times New Roman" w:hAnsi="Times New Roman" w:cs="Times New Roman"/>
          <w:sz w:val="24"/>
          <w:szCs w:val="24"/>
        </w:rPr>
        <w:t xml:space="preserve">roku </w:t>
      </w:r>
      <w:r w:rsidRPr="00A50E16">
        <w:rPr>
          <w:rFonts w:ascii="Times New Roman" w:eastAsia="Times New Roman" w:hAnsi="Times New Roman" w:cs="Times New Roman"/>
          <w:sz w:val="24"/>
          <w:szCs w:val="24"/>
          <w:highlight w:val="yellow"/>
        </w:rPr>
        <w:t>20</w:t>
      </w:r>
      <w:r w:rsidR="00A50E16" w:rsidRPr="00A50E16">
        <w:rPr>
          <w:rFonts w:ascii="Times New Roman" w:eastAsia="Times New Roman" w:hAnsi="Times New Roman" w:cs="Times New Roman"/>
          <w:sz w:val="24"/>
          <w:szCs w:val="24"/>
          <w:highlight w:val="yellow"/>
        </w:rPr>
        <w:t>22</w:t>
      </w:r>
      <w:r w:rsidR="00D117B0" w:rsidRPr="00A50E16">
        <w:rPr>
          <w:rFonts w:ascii="Times New Roman" w:eastAsia="Times New Roman" w:hAnsi="Times New Roman" w:cs="Times New Roman"/>
          <w:sz w:val="24"/>
          <w:szCs w:val="24"/>
          <w:highlight w:val="yellow"/>
        </w:rPr>
        <w:t xml:space="preserve"> s přesahem </w:t>
      </w:r>
      <w:r w:rsidR="00A50E16" w:rsidRPr="00A50E16">
        <w:rPr>
          <w:rFonts w:ascii="Times New Roman" w:eastAsia="Times New Roman" w:hAnsi="Times New Roman" w:cs="Times New Roman"/>
          <w:sz w:val="24"/>
          <w:szCs w:val="24"/>
          <w:highlight w:val="yellow"/>
        </w:rPr>
        <w:t>12 měsíců do období po ukončení realizace projektu MAP II</w:t>
      </w:r>
      <w:r w:rsidRPr="00C82C2A">
        <w:rPr>
          <w:rFonts w:ascii="Times New Roman" w:eastAsia="Times New Roman" w:hAnsi="Times New Roman" w:cs="Times New Roman"/>
          <w:sz w:val="24"/>
          <w:szCs w:val="24"/>
        </w:rPr>
        <w:t xml:space="preserve"> byla </w:t>
      </w:r>
      <w:r w:rsidR="00967B13" w:rsidRPr="00C82C2A">
        <w:rPr>
          <w:rFonts w:ascii="Times New Roman" w:eastAsia="Times New Roman" w:hAnsi="Times New Roman" w:cs="Times New Roman"/>
          <w:sz w:val="24"/>
          <w:szCs w:val="24"/>
        </w:rPr>
        <w:t>navržena opatření k dosažení nejnaléhavějších a zároveň</w:t>
      </w:r>
      <w:r w:rsidR="00D117B0" w:rsidRPr="00C82C2A">
        <w:rPr>
          <w:rFonts w:ascii="Times New Roman" w:eastAsia="Times New Roman" w:hAnsi="Times New Roman" w:cs="Times New Roman"/>
          <w:sz w:val="24"/>
          <w:szCs w:val="24"/>
        </w:rPr>
        <w:t xml:space="preserve"> spoluprací aktérů vzdělávání</w:t>
      </w:r>
      <w:r w:rsidR="00967B13" w:rsidRPr="00C82C2A">
        <w:rPr>
          <w:rFonts w:ascii="Times New Roman" w:eastAsia="Times New Roman" w:hAnsi="Times New Roman" w:cs="Times New Roman"/>
          <w:sz w:val="24"/>
          <w:szCs w:val="24"/>
        </w:rPr>
        <w:t xml:space="preserve"> reálně dosažitelných priorit</w:t>
      </w:r>
      <w:r w:rsidR="005F3FCB" w:rsidRPr="00C82C2A">
        <w:rPr>
          <w:rFonts w:ascii="Times New Roman" w:eastAsia="Times New Roman" w:hAnsi="Times New Roman" w:cs="Times New Roman"/>
          <w:sz w:val="24"/>
          <w:szCs w:val="24"/>
        </w:rPr>
        <w:t xml:space="preserve">. </w:t>
      </w:r>
    </w:p>
    <w:p w:rsidR="005F3FCB" w:rsidRPr="00C82C2A" w:rsidRDefault="005F3FCB"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Opatření 1 Sdílení zkušeností a dobré praxe a rozvoj spolupráce ve vzdělávání</w:t>
      </w:r>
      <w:r w:rsidRPr="00C82C2A">
        <w:rPr>
          <w:rFonts w:ascii="Times New Roman" w:eastAsia="Times New Roman" w:hAnsi="Times New Roman" w:cs="Times New Roman"/>
          <w:i/>
          <w:sz w:val="24"/>
          <w:szCs w:val="24"/>
        </w:rPr>
        <w:tab/>
      </w:r>
    </w:p>
    <w:p w:rsidR="005F3FCB" w:rsidRPr="00C82C2A" w:rsidRDefault="005F3FCB"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Opatření 2 Vzdělávání pedagogických pracovníků</w:t>
      </w:r>
      <w:r w:rsidRPr="00C82C2A">
        <w:rPr>
          <w:rFonts w:ascii="Times New Roman" w:eastAsia="Times New Roman" w:hAnsi="Times New Roman" w:cs="Times New Roman"/>
          <w:i/>
          <w:sz w:val="24"/>
          <w:szCs w:val="24"/>
        </w:rPr>
        <w:tab/>
      </w:r>
    </w:p>
    <w:p w:rsidR="00D117B0" w:rsidRPr="00C82C2A" w:rsidRDefault="005F3FCB" w:rsidP="00C82C2A">
      <w:pPr>
        <w:spacing w:before="120" w:after="0" w:line="240" w:lineRule="auto"/>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Opatření 3 Rozvoj</w:t>
      </w:r>
      <w:r w:rsidR="00D117B0" w:rsidRPr="00C82C2A">
        <w:rPr>
          <w:rFonts w:ascii="Times New Roman" w:eastAsia="Times New Roman" w:hAnsi="Times New Roman" w:cs="Times New Roman"/>
          <w:i/>
          <w:sz w:val="24"/>
          <w:szCs w:val="24"/>
        </w:rPr>
        <w:t>klíčových kompetencí dětí a žáků mateřských a základních škol</w:t>
      </w:r>
    </w:p>
    <w:p w:rsidR="00D117B0" w:rsidRPr="00C82C2A" w:rsidRDefault="00D117B0" w:rsidP="00C82C2A">
      <w:pPr>
        <w:spacing w:before="120" w:after="0" w:line="240" w:lineRule="auto"/>
        <w:ind w:left="1276" w:hanging="1276"/>
        <w:jc w:val="both"/>
        <w:rPr>
          <w:rFonts w:ascii="Times New Roman" w:eastAsia="Times New Roman" w:hAnsi="Times New Roman" w:cs="Times New Roman"/>
          <w:i/>
          <w:sz w:val="24"/>
          <w:szCs w:val="24"/>
        </w:rPr>
      </w:pPr>
      <w:r w:rsidRPr="00C82C2A">
        <w:rPr>
          <w:rFonts w:ascii="Times New Roman" w:eastAsia="Times New Roman" w:hAnsi="Times New Roman" w:cs="Times New Roman"/>
          <w:i/>
          <w:sz w:val="24"/>
          <w:szCs w:val="24"/>
        </w:rPr>
        <w:t xml:space="preserve">Opatření 4 </w:t>
      </w:r>
      <w:r w:rsidR="00213A45" w:rsidRPr="00C82C2A">
        <w:rPr>
          <w:rFonts w:ascii="Times New Roman" w:eastAsia="Times New Roman" w:hAnsi="Times New Roman" w:cs="Times New Roman"/>
          <w:i/>
          <w:sz w:val="24"/>
          <w:szCs w:val="24"/>
        </w:rPr>
        <w:t>Podpora rovných příležitostí - podpora inkluzivního vzdělávání dětí a žáků mateřských a základních škol</w:t>
      </w:r>
    </w:p>
    <w:p w:rsidR="005F3FCB" w:rsidRPr="00C82C2A" w:rsidRDefault="005F3FCB"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i/>
          <w:sz w:val="24"/>
          <w:szCs w:val="24"/>
        </w:rPr>
        <w:t xml:space="preserve"> </w:t>
      </w:r>
      <w:r w:rsidR="00213A45" w:rsidRPr="00C82C2A">
        <w:rPr>
          <w:rFonts w:ascii="Times New Roman" w:eastAsia="Times New Roman" w:hAnsi="Times New Roman" w:cs="Times New Roman"/>
          <w:i/>
          <w:sz w:val="24"/>
          <w:szCs w:val="24"/>
        </w:rPr>
        <w:t xml:space="preserve">Opatření 5 Rozvoj </w:t>
      </w:r>
      <w:r w:rsidRPr="00C82C2A">
        <w:rPr>
          <w:rFonts w:ascii="Times New Roman" w:eastAsia="Times New Roman" w:hAnsi="Times New Roman" w:cs="Times New Roman"/>
          <w:i/>
          <w:sz w:val="24"/>
          <w:szCs w:val="24"/>
        </w:rPr>
        <w:t>infrastruktury pro vzdělávání</w:t>
      </w:r>
    </w:p>
    <w:p w:rsidR="00967B13" w:rsidRDefault="005F3FCB"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 rámci těchto opatření </w:t>
      </w:r>
      <w:r w:rsidR="00967B13" w:rsidRPr="00C82C2A">
        <w:rPr>
          <w:rFonts w:ascii="Times New Roman" w:eastAsia="Times New Roman" w:hAnsi="Times New Roman" w:cs="Times New Roman"/>
          <w:sz w:val="24"/>
          <w:szCs w:val="24"/>
        </w:rPr>
        <w:t xml:space="preserve">byly realizovány </w:t>
      </w:r>
      <w:r w:rsidRPr="00C82C2A">
        <w:rPr>
          <w:rFonts w:ascii="Times New Roman" w:eastAsia="Times New Roman" w:hAnsi="Times New Roman" w:cs="Times New Roman"/>
          <w:sz w:val="24"/>
          <w:szCs w:val="24"/>
        </w:rPr>
        <w:t xml:space="preserve">konkrétní </w:t>
      </w:r>
      <w:r w:rsidR="00967B13" w:rsidRPr="00C82C2A">
        <w:rPr>
          <w:rFonts w:ascii="Times New Roman" w:eastAsia="Times New Roman" w:hAnsi="Times New Roman" w:cs="Times New Roman"/>
          <w:sz w:val="24"/>
          <w:szCs w:val="24"/>
        </w:rPr>
        <w:t xml:space="preserve">aktivity škol, aktivity spolupráce a aktivity </w:t>
      </w:r>
      <w:r w:rsidRPr="00C82C2A">
        <w:rPr>
          <w:rFonts w:ascii="Times New Roman" w:eastAsia="Times New Roman" w:hAnsi="Times New Roman" w:cs="Times New Roman"/>
          <w:sz w:val="24"/>
          <w:szCs w:val="24"/>
        </w:rPr>
        <w:t>v oblasti</w:t>
      </w:r>
      <w:r w:rsidR="00967B13" w:rsidRPr="00C82C2A">
        <w:rPr>
          <w:rFonts w:ascii="Times New Roman" w:eastAsia="Times New Roman" w:hAnsi="Times New Roman" w:cs="Times New Roman"/>
          <w:sz w:val="24"/>
          <w:szCs w:val="24"/>
        </w:rPr>
        <w:t xml:space="preserve"> infrastruktury.</w:t>
      </w:r>
      <w:r w:rsidR="00213A45" w:rsidRPr="00C82C2A">
        <w:rPr>
          <w:rFonts w:ascii="Times New Roman" w:eastAsia="Times New Roman" w:hAnsi="Times New Roman" w:cs="Times New Roman"/>
          <w:sz w:val="24"/>
          <w:szCs w:val="24"/>
        </w:rPr>
        <w:t xml:space="preserve"> </w:t>
      </w:r>
    </w:p>
    <w:p w:rsidR="00D54849" w:rsidRPr="00C82C2A" w:rsidRDefault="00D54849" w:rsidP="00C82C2A">
      <w:pPr>
        <w:spacing w:before="120" w:after="0" w:line="240" w:lineRule="auto"/>
        <w:jc w:val="both"/>
        <w:rPr>
          <w:rFonts w:ascii="Times New Roman" w:eastAsia="Times New Roman" w:hAnsi="Times New Roman" w:cs="Times New Roman"/>
          <w:sz w:val="24"/>
          <w:szCs w:val="24"/>
        </w:rPr>
      </w:pPr>
    </w:p>
    <w:p w:rsidR="003B16DF" w:rsidRPr="00D54849" w:rsidRDefault="00216CA7" w:rsidP="005A4C64">
      <w:pPr>
        <w:pStyle w:val="Nadpis2"/>
        <w:numPr>
          <w:ilvl w:val="0"/>
          <w:numId w:val="112"/>
        </w:numPr>
        <w:spacing w:before="40" w:line="259" w:lineRule="auto"/>
        <w:rPr>
          <w:b w:val="0"/>
          <w:bCs w:val="0"/>
          <w:color w:val="365F91" w:themeColor="accent1" w:themeShade="BF"/>
          <w:lang w:eastAsia="en-US"/>
        </w:rPr>
      </w:pPr>
      <w:bookmarkStart w:id="19" w:name="_Toc523900481"/>
      <w:bookmarkStart w:id="20" w:name="_Toc50491160"/>
      <w:bookmarkStart w:id="21" w:name="_Toc52143363"/>
      <w:bookmarkStart w:id="22" w:name="_Toc116851523"/>
      <w:r w:rsidRPr="00D54849">
        <w:rPr>
          <w:b w:val="0"/>
          <w:bCs w:val="0"/>
          <w:color w:val="365F91" w:themeColor="accent1" w:themeShade="BF"/>
          <w:lang w:eastAsia="en-US"/>
        </w:rPr>
        <w:t>Shrnutí klíčových poznatků analytické části MAP</w:t>
      </w:r>
      <w:bookmarkEnd w:id="19"/>
      <w:bookmarkEnd w:id="20"/>
      <w:bookmarkEnd w:id="21"/>
      <w:bookmarkEnd w:id="22"/>
    </w:p>
    <w:p w:rsidR="00216CA7" w:rsidRDefault="00216CA7"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Klíčovými vstupy analytické části MAP byly především </w:t>
      </w:r>
      <w:r w:rsidR="00F633D0" w:rsidRPr="00C82C2A">
        <w:rPr>
          <w:rFonts w:ascii="Times New Roman" w:eastAsia="Times New Roman" w:hAnsi="Times New Roman" w:cs="Times New Roman"/>
          <w:sz w:val="24"/>
          <w:szCs w:val="24"/>
        </w:rPr>
        <w:t>relevantní strategické a koncepční dokumenty</w:t>
      </w:r>
      <w:r w:rsidRPr="00C82C2A">
        <w:rPr>
          <w:rFonts w:ascii="Times New Roman" w:eastAsia="Times New Roman" w:hAnsi="Times New Roman" w:cs="Times New Roman"/>
          <w:sz w:val="24"/>
          <w:szCs w:val="24"/>
        </w:rPr>
        <w:t xml:space="preserve"> v oblasti vzdělávání, výsledk</w:t>
      </w:r>
      <w:r w:rsidR="00F633D0" w:rsidRPr="00C82C2A">
        <w:rPr>
          <w:rFonts w:ascii="Times New Roman" w:eastAsia="Times New Roman" w:hAnsi="Times New Roman" w:cs="Times New Roman"/>
          <w:sz w:val="24"/>
          <w:szCs w:val="24"/>
        </w:rPr>
        <w:t>y</w:t>
      </w:r>
      <w:r w:rsidRPr="00C82C2A">
        <w:rPr>
          <w:rFonts w:ascii="Times New Roman" w:eastAsia="Times New Roman" w:hAnsi="Times New Roman" w:cs="Times New Roman"/>
          <w:sz w:val="24"/>
          <w:szCs w:val="24"/>
        </w:rPr>
        <w:t xml:space="preserve"> dotazníkového šetření MŠMT (tzv. agregovaný MAP), doplňkov</w:t>
      </w:r>
      <w:r w:rsidR="00F633D0" w:rsidRPr="00C82C2A">
        <w:rPr>
          <w:rFonts w:ascii="Times New Roman" w:eastAsia="Times New Roman" w:hAnsi="Times New Roman" w:cs="Times New Roman"/>
          <w:sz w:val="24"/>
          <w:szCs w:val="24"/>
        </w:rPr>
        <w:t>á</w:t>
      </w:r>
      <w:r w:rsidRPr="00C82C2A">
        <w:rPr>
          <w:rFonts w:ascii="Times New Roman" w:eastAsia="Times New Roman" w:hAnsi="Times New Roman" w:cs="Times New Roman"/>
          <w:sz w:val="24"/>
          <w:szCs w:val="24"/>
        </w:rPr>
        <w:t xml:space="preserve"> dotazníkov</w:t>
      </w:r>
      <w:r w:rsidR="00F633D0" w:rsidRPr="00C82C2A">
        <w:rPr>
          <w:rFonts w:ascii="Times New Roman" w:eastAsia="Times New Roman" w:hAnsi="Times New Roman" w:cs="Times New Roman"/>
          <w:sz w:val="24"/>
          <w:szCs w:val="24"/>
        </w:rPr>
        <w:t>á</w:t>
      </w:r>
      <w:r w:rsidRPr="00C82C2A">
        <w:rPr>
          <w:rFonts w:ascii="Times New Roman" w:eastAsia="Times New Roman" w:hAnsi="Times New Roman" w:cs="Times New Roman"/>
          <w:sz w:val="24"/>
          <w:szCs w:val="24"/>
        </w:rPr>
        <w:t xml:space="preserve"> šetření realizačního týmu MAP</w:t>
      </w:r>
      <w:r w:rsidR="00F633D0" w:rsidRPr="00C82C2A">
        <w:rPr>
          <w:rFonts w:ascii="Times New Roman" w:eastAsia="Times New Roman" w:hAnsi="Times New Roman" w:cs="Times New Roman"/>
          <w:sz w:val="24"/>
          <w:szCs w:val="24"/>
        </w:rPr>
        <w:t>, prognóza demografického vývoje území, a další</w:t>
      </w:r>
      <w:r w:rsidRPr="00C82C2A">
        <w:rPr>
          <w:rFonts w:ascii="Times New Roman" w:eastAsia="Times New Roman" w:hAnsi="Times New Roman" w:cs="Times New Roman"/>
          <w:sz w:val="24"/>
          <w:szCs w:val="24"/>
        </w:rPr>
        <w:t xml:space="preserve"> dílčí</w:t>
      </w:r>
      <w:r w:rsidR="00F633D0" w:rsidRPr="00C82C2A">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studie</w:t>
      </w:r>
      <w:r w:rsidR="00F633D0" w:rsidRPr="00C82C2A">
        <w:rPr>
          <w:rFonts w:ascii="Times New Roman" w:eastAsia="Times New Roman" w:hAnsi="Times New Roman" w:cs="Times New Roman"/>
          <w:sz w:val="24"/>
          <w:szCs w:val="24"/>
        </w:rPr>
        <w:t>.</w:t>
      </w:r>
      <w:r w:rsidR="008A15A1" w:rsidRPr="00C82C2A">
        <w:rPr>
          <w:rFonts w:ascii="Times New Roman" w:eastAsia="Times New Roman" w:hAnsi="Times New Roman" w:cs="Times New Roman"/>
          <w:sz w:val="24"/>
          <w:szCs w:val="24"/>
        </w:rPr>
        <w:t xml:space="preserve"> Výstupem pak byla analytická část dokumentace MAP a identifikace priorit k řešení v rámci MAP</w:t>
      </w:r>
      <w:r w:rsidR="005E525F" w:rsidRPr="00C82C2A">
        <w:rPr>
          <w:rFonts w:ascii="Times New Roman" w:eastAsia="Times New Roman" w:hAnsi="Times New Roman" w:cs="Times New Roman"/>
          <w:sz w:val="24"/>
          <w:szCs w:val="24"/>
        </w:rPr>
        <w:t xml:space="preserve"> a jejich SWOT analýza předcházející tvorbu Strategického rámce MAP</w:t>
      </w:r>
      <w:r w:rsidR="008A15A1" w:rsidRPr="00C82C2A">
        <w:rPr>
          <w:rFonts w:ascii="Times New Roman" w:eastAsia="Times New Roman" w:hAnsi="Times New Roman" w:cs="Times New Roman"/>
          <w:sz w:val="24"/>
          <w:szCs w:val="24"/>
        </w:rPr>
        <w:t>.</w:t>
      </w:r>
      <w:r w:rsidR="00213A45" w:rsidRPr="00C82C2A">
        <w:rPr>
          <w:rFonts w:ascii="Times New Roman" w:eastAsia="Times New Roman" w:hAnsi="Times New Roman" w:cs="Times New Roman"/>
          <w:sz w:val="24"/>
          <w:szCs w:val="24"/>
        </w:rPr>
        <w:t xml:space="preserve"> Realizace projektu MAP II navázala na stávající dokumentaci vytvořenou při realizaci předcházejícího projektu MAP (I), a tam, kde to bylo zapotřebí, ji aktualizovala dle identifikovaných aktuálních potřeb rozvoje vzdělávání v území. Celý proces tvorby MAP se tak </w:t>
      </w:r>
      <w:r w:rsidR="00E050B3" w:rsidRPr="00E050B3">
        <w:rPr>
          <w:rFonts w:ascii="Times New Roman" w:eastAsia="Times New Roman" w:hAnsi="Times New Roman" w:cs="Times New Roman"/>
          <w:sz w:val="24"/>
          <w:szCs w:val="24"/>
          <w:highlight w:val="yellow"/>
        </w:rPr>
        <w:t>v období realizace projektu MAP II dvakrát</w:t>
      </w:r>
      <w:r w:rsidR="00E050B3">
        <w:rPr>
          <w:rFonts w:ascii="Times New Roman" w:eastAsia="Times New Roman" w:hAnsi="Times New Roman" w:cs="Times New Roman"/>
          <w:sz w:val="24"/>
          <w:szCs w:val="24"/>
        </w:rPr>
        <w:t xml:space="preserve"> </w:t>
      </w:r>
      <w:r w:rsidR="00213A45" w:rsidRPr="00C82C2A">
        <w:rPr>
          <w:rFonts w:ascii="Times New Roman" w:eastAsia="Times New Roman" w:hAnsi="Times New Roman" w:cs="Times New Roman"/>
          <w:sz w:val="24"/>
          <w:szCs w:val="24"/>
        </w:rPr>
        <w:t>zopakoval. Byly tak potvrzeny a upřesněny základní poznatky i směřování místního akčního plánování rozvoje vzdělávání.</w:t>
      </w:r>
    </w:p>
    <w:p w:rsidR="00667B0D" w:rsidRDefault="00667B0D" w:rsidP="00C82C2A">
      <w:pPr>
        <w:spacing w:before="120" w:after="0" w:line="240" w:lineRule="auto"/>
        <w:jc w:val="both"/>
        <w:rPr>
          <w:rFonts w:ascii="Times New Roman" w:eastAsia="Times New Roman" w:hAnsi="Times New Roman" w:cs="Times New Roman"/>
          <w:sz w:val="24"/>
          <w:szCs w:val="24"/>
        </w:rPr>
      </w:pPr>
    </w:p>
    <w:p w:rsidR="00667B0D" w:rsidRPr="00667B0D" w:rsidRDefault="00EA239E" w:rsidP="00667B0D">
      <w:pPr>
        <w:pStyle w:val="Nadpis3"/>
        <w:keepNext/>
        <w:keepLines/>
        <w:numPr>
          <w:ilvl w:val="1"/>
          <w:numId w:val="0"/>
        </w:numPr>
        <w:spacing w:before="40" w:beforeAutospacing="0" w:after="0" w:afterAutospacing="0" w:line="259" w:lineRule="auto"/>
        <w:rPr>
          <w:rFonts w:asciiTheme="majorHAnsi" w:eastAsiaTheme="majorEastAsia" w:hAnsiTheme="majorHAnsi" w:cstheme="majorBidi"/>
          <w:b w:val="0"/>
          <w:bCs w:val="0"/>
          <w:i/>
          <w:iCs/>
          <w:color w:val="243F60" w:themeColor="accent1" w:themeShade="7F"/>
          <w:sz w:val="24"/>
          <w:szCs w:val="24"/>
          <w:lang w:eastAsia="en-US"/>
        </w:rPr>
      </w:pPr>
      <w:bookmarkStart w:id="23" w:name="_Toc116851524"/>
      <w:r>
        <w:rPr>
          <w:rFonts w:asciiTheme="majorHAnsi" w:eastAsiaTheme="majorEastAsia" w:hAnsiTheme="majorHAnsi" w:cstheme="majorBidi"/>
          <w:b w:val="0"/>
          <w:bCs w:val="0"/>
          <w:i/>
          <w:iCs/>
          <w:color w:val="243F60" w:themeColor="accent1" w:themeShade="7F"/>
          <w:sz w:val="24"/>
          <w:szCs w:val="24"/>
          <w:lang w:eastAsia="en-US"/>
        </w:rPr>
        <w:t xml:space="preserve">2.1 </w:t>
      </w:r>
      <w:r w:rsidR="00667B0D" w:rsidRPr="00667B0D">
        <w:rPr>
          <w:rFonts w:asciiTheme="majorHAnsi" w:eastAsiaTheme="majorEastAsia" w:hAnsiTheme="majorHAnsi" w:cstheme="majorBidi"/>
          <w:b w:val="0"/>
          <w:bCs w:val="0"/>
          <w:i/>
          <w:iCs/>
          <w:color w:val="243F60" w:themeColor="accent1" w:themeShade="7F"/>
          <w:sz w:val="24"/>
          <w:szCs w:val="24"/>
          <w:lang w:eastAsia="en-US"/>
        </w:rPr>
        <w:t>Analýza existujících strategických záměrů a dokumentů v území majících souvislost s oblastí vzdělávání</w:t>
      </w:r>
      <w:bookmarkEnd w:id="23"/>
    </w:p>
    <w:p w:rsidR="00667B0D" w:rsidRDefault="00667B0D" w:rsidP="00667B0D">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Pro dané území jsou relevantní především dokumenty vytvořené na národní úrovni a aktuální znění Dlouhodobého záměru vzdělávání a rozvoje vzdělávací soustavy hlavního města Prahy 2020 – 2024 (DZ HMP). Z dokumentů vytvořených na lokální úrovni jsou relevantní pro tvorbu MAP zejména Programové prohlášení Rady městské části Praha 10 pro období 2018–2022, </w:t>
      </w:r>
      <w:bookmarkStart w:id="24" w:name="_Hlk115692643"/>
      <w:r w:rsidRPr="008F53B2">
        <w:rPr>
          <w:rFonts w:ascii="Times New Roman" w:eastAsia="Times New Roman" w:hAnsi="Times New Roman" w:cs="Times New Roman"/>
          <w:sz w:val="24"/>
          <w:szCs w:val="24"/>
          <w:highlight w:val="yellow"/>
        </w:rPr>
        <w:t xml:space="preserve">Strategický plán udržitelného rozvoje MČ Praha 10 pro období 2020–2030 (analytická i </w:t>
      </w:r>
      <w:r w:rsidRPr="008F53B2">
        <w:rPr>
          <w:rFonts w:ascii="Times New Roman" w:eastAsia="Times New Roman" w:hAnsi="Times New Roman" w:cs="Times New Roman"/>
          <w:sz w:val="24"/>
          <w:szCs w:val="24"/>
          <w:highlight w:val="yellow"/>
        </w:rPr>
        <w:lastRenderedPageBreak/>
        <w:t>návrhová a realizační část</w:t>
      </w:r>
      <w:r>
        <w:rPr>
          <w:rFonts w:ascii="Times New Roman" w:eastAsia="Times New Roman" w:hAnsi="Times New Roman" w:cs="Times New Roman"/>
          <w:sz w:val="24"/>
          <w:szCs w:val="24"/>
        </w:rPr>
        <w:t xml:space="preserve"> </w:t>
      </w:r>
      <w:hyperlink r:id="rId11" w:history="1">
        <w:r>
          <w:rPr>
            <w:rStyle w:val="Hypertextovodkaz"/>
            <w:rFonts w:ascii="Times New Roman" w:hAnsi="Times New Roman" w:cs="Times New Roman"/>
          </w:rPr>
          <w:t>https://strategieprodesitku.cz/</w:t>
        </w:r>
      </w:hyperlink>
      <w:r>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Koncepce rozvoje školství městské části Praha 10 na období 2020–2025 (</w:t>
      </w:r>
      <w:hyperlink r:id="rId12" w:history="1">
        <w:r w:rsidRPr="00C82C2A">
          <w:rPr>
            <w:rStyle w:val="Hypertextovodkaz"/>
            <w:rFonts w:ascii="Times New Roman" w:hAnsi="Times New Roman" w:cs="Times New Roman"/>
          </w:rPr>
          <w:t>https://praha10.cz/Portals/0/Koncepce-SKOLSTVI-MCP10_1.pdf</w:t>
        </w:r>
      </w:hyperlink>
      <w:r w:rsidRPr="00C82C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04F42">
        <w:rPr>
          <w:rFonts w:ascii="Times New Roman" w:eastAsia="Times New Roman" w:hAnsi="Times New Roman" w:cs="Times New Roman"/>
          <w:sz w:val="24"/>
          <w:szCs w:val="24"/>
          <w:highlight w:val="yellow"/>
        </w:rPr>
        <w:t>Demografická studie MČ Praha 10 z října 2020 (Výzkumy Soukup, 2020)</w:t>
      </w:r>
      <w:r>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Perspektivy vývoje obyvatelstva městské části Praha 10 na období 2012 – 2035, Demografická studie MČ Praha 10 – srpen 2017</w:t>
      </w:r>
      <w:r>
        <w:rPr>
          <w:rFonts w:ascii="Times New Roman" w:eastAsia="Times New Roman" w:hAnsi="Times New Roman" w:cs="Times New Roman"/>
          <w:sz w:val="24"/>
          <w:szCs w:val="24"/>
        </w:rPr>
        <w:t>.</w:t>
      </w:r>
    </w:p>
    <w:p w:rsidR="00667B0D" w:rsidRDefault="00667B0D" w:rsidP="00667B0D">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Zmíněné dokumenty se shodují v potřebě reagovat na strukturální změny trhu práce na území hl. m. Prahy a čelit tak nezaměstnanosti zejména u absolventů ŠŠ a VOŠ a v nutnosti reagovat na demografický vývoj spojený s migrací, bytovou výstavbou a s nárůstem počtu cizinců, jejichž děti procházejí školskou soustavou</w:t>
      </w:r>
      <w:r w:rsidRPr="004116FF">
        <w:rPr>
          <w:rFonts w:ascii="Times New Roman" w:eastAsia="Times New Roman" w:hAnsi="Times New Roman" w:cs="Times New Roman"/>
          <w:sz w:val="24"/>
          <w:szCs w:val="24"/>
          <w:highlight w:val="yellow"/>
        </w:rPr>
        <w:t>. Demografický vývoj, povinné předškolní vzdělávání, snaha umožnit předškolní vzdělávání také dětem mladším 3 let a inkluzivní vzdělávání souhrnně kladou na školskou soustavu zvýšené kapacitní a personální nároky, kterým je nutno čelit systémově i v rovině místního akčního plánování</w:t>
      </w:r>
      <w:r w:rsidRPr="00C82C2A">
        <w:rPr>
          <w:rFonts w:ascii="Times New Roman" w:eastAsia="Times New Roman" w:hAnsi="Times New Roman" w:cs="Times New Roman"/>
          <w:sz w:val="24"/>
          <w:szCs w:val="24"/>
        </w:rPr>
        <w:t>.</w:t>
      </w:r>
    </w:p>
    <w:bookmarkEnd w:id="24"/>
    <w:p w:rsidR="005F2E0F" w:rsidRPr="00C82C2A" w:rsidRDefault="005F2E0F" w:rsidP="00C82C2A">
      <w:pPr>
        <w:spacing w:before="120" w:after="0" w:line="240" w:lineRule="auto"/>
        <w:jc w:val="both"/>
        <w:rPr>
          <w:rFonts w:ascii="Times New Roman" w:eastAsia="Times New Roman" w:hAnsi="Times New Roman" w:cs="Times New Roman"/>
          <w:sz w:val="24"/>
          <w:szCs w:val="24"/>
        </w:rPr>
      </w:pPr>
    </w:p>
    <w:p w:rsidR="00C07A92" w:rsidRPr="00667B0D" w:rsidRDefault="00EA239E" w:rsidP="005F2E0F">
      <w:pPr>
        <w:pStyle w:val="Nadpis3"/>
        <w:keepNext/>
        <w:keepLines/>
        <w:numPr>
          <w:ilvl w:val="1"/>
          <w:numId w:val="0"/>
        </w:numPr>
        <w:spacing w:before="40" w:beforeAutospacing="0" w:after="0" w:afterAutospacing="0" w:line="259" w:lineRule="auto"/>
        <w:rPr>
          <w:rFonts w:asciiTheme="majorHAnsi" w:eastAsiaTheme="majorEastAsia" w:hAnsiTheme="majorHAnsi" w:cstheme="majorBidi"/>
          <w:b w:val="0"/>
          <w:bCs w:val="0"/>
          <w:i/>
          <w:iCs/>
          <w:color w:val="243F60" w:themeColor="accent1" w:themeShade="7F"/>
          <w:sz w:val="24"/>
          <w:szCs w:val="24"/>
          <w:lang w:eastAsia="en-US"/>
        </w:rPr>
      </w:pPr>
      <w:bookmarkStart w:id="25" w:name="_Toc116851525"/>
      <w:r>
        <w:rPr>
          <w:rFonts w:asciiTheme="majorHAnsi" w:eastAsiaTheme="majorEastAsia" w:hAnsiTheme="majorHAnsi" w:cstheme="majorBidi"/>
          <w:b w:val="0"/>
          <w:bCs w:val="0"/>
          <w:i/>
          <w:iCs/>
          <w:color w:val="243F60" w:themeColor="accent1" w:themeShade="7F"/>
          <w:sz w:val="24"/>
          <w:szCs w:val="24"/>
          <w:lang w:eastAsia="en-US"/>
        </w:rPr>
        <w:t xml:space="preserve">2.2 </w:t>
      </w:r>
      <w:r w:rsidR="00C07A92" w:rsidRPr="00667B0D">
        <w:rPr>
          <w:rFonts w:asciiTheme="majorHAnsi" w:eastAsiaTheme="majorEastAsia" w:hAnsiTheme="majorHAnsi" w:cstheme="majorBidi"/>
          <w:b w:val="0"/>
          <w:bCs w:val="0"/>
          <w:i/>
          <w:iCs/>
          <w:color w:val="243F60" w:themeColor="accent1" w:themeShade="7F"/>
          <w:sz w:val="24"/>
          <w:szCs w:val="24"/>
          <w:lang w:eastAsia="en-US"/>
        </w:rPr>
        <w:t>Předškolní vzdělávání</w:t>
      </w:r>
      <w:bookmarkEnd w:id="25"/>
    </w:p>
    <w:p w:rsidR="00F13170" w:rsidRPr="002771BE" w:rsidRDefault="00FF4ED8" w:rsidP="00C82C2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1F395B">
        <w:rPr>
          <w:rFonts w:ascii="Times New Roman" w:eastAsia="Times New Roman" w:hAnsi="Times New Roman" w:cs="Times New Roman"/>
          <w:sz w:val="24"/>
          <w:szCs w:val="24"/>
          <w:highlight w:val="yellow"/>
        </w:rPr>
        <w:t xml:space="preserve">Strategické dokumenty </w:t>
      </w:r>
      <w:r w:rsidR="001F395B">
        <w:rPr>
          <w:rFonts w:ascii="Times New Roman" w:eastAsia="Times New Roman" w:hAnsi="Times New Roman" w:cs="Times New Roman"/>
          <w:sz w:val="24"/>
          <w:szCs w:val="24"/>
          <w:highlight w:val="yellow"/>
        </w:rPr>
        <w:t xml:space="preserve">pro oblast vzdělávání </w:t>
      </w:r>
      <w:r w:rsidRPr="001F395B">
        <w:rPr>
          <w:rFonts w:ascii="Times New Roman" w:eastAsia="Times New Roman" w:hAnsi="Times New Roman" w:cs="Times New Roman"/>
          <w:sz w:val="24"/>
          <w:szCs w:val="24"/>
          <w:highlight w:val="yellow"/>
        </w:rPr>
        <w:t xml:space="preserve">na národní úrovni považují </w:t>
      </w:r>
      <w:r w:rsidR="001F395B" w:rsidRPr="001F395B">
        <w:rPr>
          <w:rFonts w:ascii="Times New Roman" w:eastAsia="Times New Roman" w:hAnsi="Times New Roman" w:cs="Times New Roman"/>
          <w:sz w:val="24"/>
          <w:szCs w:val="24"/>
          <w:highlight w:val="yellow"/>
        </w:rPr>
        <w:t>za prioritu</w:t>
      </w:r>
      <w:r w:rsidR="00C07A92" w:rsidRPr="00C82C2A">
        <w:rPr>
          <w:rFonts w:ascii="Times New Roman" w:eastAsia="Times New Roman" w:hAnsi="Times New Roman" w:cs="Times New Roman"/>
          <w:sz w:val="24"/>
          <w:szCs w:val="24"/>
        </w:rPr>
        <w:t xml:space="preserve"> pro předškolní vzdělávání zvýšení dostupnosti a kvality předškolního vzdělávání. </w:t>
      </w:r>
      <w:r w:rsidR="00F13170" w:rsidRPr="00F13170">
        <w:rPr>
          <w:rFonts w:ascii="Times New Roman" w:eastAsia="Times New Roman" w:hAnsi="Times New Roman" w:cs="Times New Roman"/>
          <w:sz w:val="24"/>
          <w:szCs w:val="24"/>
          <w:highlight w:val="yellow"/>
        </w:rPr>
        <w:t>Jedná se o dokumenty:</w:t>
      </w:r>
      <w:r w:rsidR="00F13170">
        <w:rPr>
          <w:rFonts w:ascii="Times New Roman" w:eastAsia="Times New Roman" w:hAnsi="Times New Roman" w:cs="Times New Roman"/>
          <w:sz w:val="24"/>
          <w:szCs w:val="24"/>
        </w:rPr>
        <w:t xml:space="preserve"> </w:t>
      </w:r>
      <w:bookmarkStart w:id="26" w:name="_Hlk115692677"/>
      <w:r w:rsidR="00F13170" w:rsidRPr="002771BE">
        <w:rPr>
          <w:rFonts w:ascii="Times New Roman" w:eastAsia="Times New Roman" w:hAnsi="Times New Roman" w:cs="Times New Roman"/>
          <w:sz w:val="24"/>
          <w:szCs w:val="24"/>
          <w:highlight w:val="yellow"/>
        </w:rPr>
        <w:t>Strategický rámec ČR 2030 (</w:t>
      </w:r>
      <w:hyperlink r:id="rId13" w:history="1">
        <w:r w:rsidR="00F13170" w:rsidRPr="002771BE">
          <w:rPr>
            <w:rStyle w:val="Hypertextovodkaz"/>
            <w:highlight w:val="yellow"/>
          </w:rPr>
          <w:t>https://www.cr2030.cz/strategie/</w:t>
        </w:r>
      </w:hyperlink>
      <w:r w:rsidR="00F13170" w:rsidRPr="002771BE">
        <w:rPr>
          <w:highlight w:val="yellow"/>
        </w:rPr>
        <w:t xml:space="preserve">), </w:t>
      </w:r>
      <w:r w:rsidR="00F13170" w:rsidRPr="002771BE">
        <w:rPr>
          <w:rFonts w:ascii="Times New Roman" w:eastAsia="Times New Roman" w:hAnsi="Times New Roman" w:cs="Times New Roman"/>
          <w:sz w:val="24"/>
          <w:szCs w:val="24"/>
          <w:highlight w:val="yellow"/>
        </w:rPr>
        <w:t>Strategie vzdělávací politiky ČR do roku 2030+</w:t>
      </w:r>
      <w:r w:rsidR="002771BE" w:rsidRPr="002771BE">
        <w:rPr>
          <w:rFonts w:ascii="Times New Roman" w:eastAsia="Times New Roman" w:hAnsi="Times New Roman" w:cs="Times New Roman"/>
          <w:sz w:val="24"/>
          <w:szCs w:val="24"/>
          <w:highlight w:val="yellow"/>
        </w:rPr>
        <w:t xml:space="preserve">  </w:t>
      </w:r>
      <w:r w:rsidR="00F13170" w:rsidRPr="002771BE">
        <w:rPr>
          <w:highlight w:val="yellow"/>
        </w:rPr>
        <w:t>(</w:t>
      </w:r>
      <w:hyperlink r:id="rId14" w:history="1">
        <w:r w:rsidR="00F13170" w:rsidRPr="002771BE">
          <w:rPr>
            <w:rStyle w:val="Hypertextovodkaz"/>
            <w:highlight w:val="yellow"/>
          </w:rPr>
          <w:t>https://www.msmt.cz/uploads/Brozura_S2030_online_CZ.pdf</w:t>
        </w:r>
      </w:hyperlink>
      <w:r w:rsidR="00F13170" w:rsidRPr="002771BE">
        <w:rPr>
          <w:highlight w:val="yellow"/>
        </w:rPr>
        <w:t xml:space="preserve">), </w:t>
      </w:r>
      <w:r w:rsidR="00F13170" w:rsidRPr="002771BE">
        <w:rPr>
          <w:rFonts w:ascii="Times New Roman" w:eastAsia="Times New Roman" w:hAnsi="Times New Roman" w:cs="Times New Roman"/>
          <w:sz w:val="24"/>
          <w:szCs w:val="24"/>
          <w:highlight w:val="yellow"/>
        </w:rPr>
        <w:t xml:space="preserve">Dlouhodobý záměr vzdělávání a rozvoje vzdělávací soustavy České republiky 2019 – 2023 </w:t>
      </w:r>
      <w:r w:rsidR="00F13170" w:rsidRPr="002771BE">
        <w:rPr>
          <w:highlight w:val="yellow"/>
        </w:rPr>
        <w:t>(</w:t>
      </w:r>
      <w:hyperlink r:id="rId15" w:history="1">
        <w:r w:rsidR="00F13170" w:rsidRPr="002771BE">
          <w:rPr>
            <w:rStyle w:val="Hypertextovodkaz"/>
            <w:highlight w:val="yellow"/>
          </w:rPr>
          <w:t>https://www.msmt.cz/file/51673/</w:t>
        </w:r>
      </w:hyperlink>
      <w:r w:rsidR="00F13170" w:rsidRPr="002771BE">
        <w:rPr>
          <w:highlight w:val="yellow"/>
        </w:rPr>
        <w:t>).</w:t>
      </w:r>
      <w:r w:rsidR="00F13170">
        <w:t xml:space="preserve"> </w:t>
      </w:r>
      <w:bookmarkEnd w:id="26"/>
    </w:p>
    <w:p w:rsidR="00C07A92" w:rsidRPr="00C82C2A" w:rsidRDefault="00C07A92"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Dle analýz IPR</w:t>
      </w:r>
      <w:r w:rsidRPr="00C10077">
        <w:rPr>
          <w:rFonts w:ascii="Times New Roman" w:eastAsia="Times New Roman" w:hAnsi="Times New Roman" w:cs="Times New Roman"/>
          <w:vertAlign w:val="superscript"/>
        </w:rPr>
        <w:footnoteReference w:id="1"/>
      </w:r>
      <w:r w:rsidRPr="00C82C2A">
        <w:rPr>
          <w:rFonts w:ascii="Times New Roman" w:eastAsia="Times New Roman" w:hAnsi="Times New Roman" w:cs="Times New Roman"/>
          <w:sz w:val="24"/>
          <w:szCs w:val="24"/>
        </w:rPr>
        <w:t xml:space="preserve"> použitých pro sestavení </w:t>
      </w:r>
      <w:r w:rsidRPr="00F13170">
        <w:rPr>
          <w:rFonts w:ascii="Times New Roman" w:eastAsia="Times New Roman" w:hAnsi="Times New Roman" w:cs="Times New Roman"/>
          <w:sz w:val="24"/>
          <w:szCs w:val="24"/>
          <w:highlight w:val="yellow"/>
        </w:rPr>
        <w:t>D</w:t>
      </w:r>
      <w:r w:rsidR="00F13170" w:rsidRPr="00F13170">
        <w:rPr>
          <w:rFonts w:ascii="Times New Roman" w:eastAsia="Times New Roman" w:hAnsi="Times New Roman" w:cs="Times New Roman"/>
          <w:sz w:val="24"/>
          <w:szCs w:val="24"/>
          <w:highlight w:val="yellow"/>
        </w:rPr>
        <w:t>louhodobého záměru</w:t>
      </w:r>
      <w:r w:rsidRPr="00C82C2A">
        <w:rPr>
          <w:rFonts w:ascii="Times New Roman" w:eastAsia="Times New Roman" w:hAnsi="Times New Roman" w:cs="Times New Roman"/>
          <w:sz w:val="24"/>
          <w:szCs w:val="24"/>
        </w:rPr>
        <w:t xml:space="preserve"> HMP 2016 – 2020 náleží mezi územní celky s nedostatečnou vybaveností MŠ také část území MČ Praha 10, konkrétně území celku Bohdalec-Slatiny. Deficit je zde nižší než 100 míst, žádná MŠ však v nich není a volné kapacity v okolních celcích jsou obtížně dostupné.</w:t>
      </w:r>
      <w:r w:rsidR="005E525F" w:rsidRPr="00C82C2A">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Mezi celky s neuspokojivou vybaveností MŠ náleží Praha 10 – Strašnice, kde je deficit v rozsahu 280 - 100 míst, ale je možné situaci alespoň částečně saturovat v okolí.</w:t>
      </w:r>
    </w:p>
    <w:p w:rsidR="001D5C38" w:rsidRPr="00C82C2A" w:rsidRDefault="001D5C38"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p>
    <w:p w:rsidR="00E4359B" w:rsidRPr="00C82C2A" w:rsidRDefault="001D5C38"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Times New Roman" w:hAnsi="Times New Roman" w:cs="Times New Roman"/>
          <w:sz w:val="24"/>
          <w:szCs w:val="24"/>
        </w:rPr>
        <w:t>Dlouhodob</w:t>
      </w:r>
      <w:r w:rsidR="00E4359B" w:rsidRPr="00C82C2A">
        <w:rPr>
          <w:rFonts w:ascii="Times New Roman" w:eastAsia="Times New Roman" w:hAnsi="Times New Roman" w:cs="Times New Roman"/>
          <w:sz w:val="24"/>
          <w:szCs w:val="24"/>
        </w:rPr>
        <w:t>ý</w:t>
      </w:r>
      <w:r w:rsidRPr="00C82C2A">
        <w:rPr>
          <w:rFonts w:ascii="Times New Roman" w:eastAsia="Times New Roman" w:hAnsi="Times New Roman" w:cs="Times New Roman"/>
          <w:sz w:val="24"/>
          <w:szCs w:val="24"/>
        </w:rPr>
        <w:t xml:space="preserve"> záměr HMP 2020 – 2024 uvádí ve zhodnocení infrastrukturní vybavenosti </w:t>
      </w:r>
      <w:r w:rsidR="00E4359B" w:rsidRPr="00C82C2A">
        <w:rPr>
          <w:rFonts w:ascii="Times New Roman" w:eastAsia="Times New Roman" w:hAnsi="Times New Roman" w:cs="Times New Roman"/>
          <w:sz w:val="24"/>
          <w:szCs w:val="24"/>
        </w:rPr>
        <w:t xml:space="preserve">hlavního města </w:t>
      </w:r>
      <w:r w:rsidRPr="00C82C2A">
        <w:rPr>
          <w:rFonts w:ascii="Times New Roman" w:eastAsia="ArialMT" w:hAnsi="Times New Roman" w:cs="Times New Roman"/>
          <w:sz w:val="24"/>
          <w:szCs w:val="24"/>
        </w:rPr>
        <w:t xml:space="preserve">mezi bilanční územní celky celky (BUC) s velmi nedostatečnou vybaveností BUC 20_6 Praha 10 – Záběhlice_Zahradní Město. Jedná se o území, v jejichž okolí se vyskytují potřebné kapacity, ale je obtížnější jejich dosažitelnost (různé urbanistické nebo přírodní bariéry). Přestože demografický vývoj do roku 2030 počítá v HMP s úbytkem dětí ve věku 3 až 5 let, v současnosti a blízké budoucnosti jsou tyto BUC nejvíce ohroženy nedostatkem míst v MŠ. </w:t>
      </w:r>
      <w:r w:rsidR="001F395B" w:rsidRPr="00590036">
        <w:rPr>
          <w:rFonts w:ascii="Times New Roman" w:eastAsia="ArialMT" w:hAnsi="Times New Roman" w:cs="Times New Roman"/>
          <w:sz w:val="24"/>
          <w:szCs w:val="24"/>
          <w:highlight w:val="yellow"/>
        </w:rPr>
        <w:t>Do</w:t>
      </w:r>
      <w:r w:rsidR="001F395B" w:rsidRPr="001F395B">
        <w:rPr>
          <w:rFonts w:ascii="Times New Roman" w:eastAsia="ArialMT" w:hAnsi="Times New Roman" w:cs="Times New Roman"/>
          <w:sz w:val="24"/>
          <w:szCs w:val="24"/>
          <w:highlight w:val="yellow"/>
        </w:rPr>
        <w:t xml:space="preserve">posud </w:t>
      </w:r>
      <w:r w:rsidR="002C0056" w:rsidRPr="001F395B">
        <w:rPr>
          <w:rFonts w:ascii="Times New Roman" w:eastAsia="ArialMT" w:hAnsi="Times New Roman" w:cs="Times New Roman"/>
          <w:sz w:val="24"/>
          <w:szCs w:val="24"/>
          <w:highlight w:val="yellow"/>
        </w:rPr>
        <w:t xml:space="preserve">se </w:t>
      </w:r>
      <w:r w:rsidR="00590036">
        <w:rPr>
          <w:rFonts w:ascii="Times New Roman" w:eastAsia="ArialMT" w:hAnsi="Times New Roman" w:cs="Times New Roman"/>
          <w:sz w:val="24"/>
          <w:szCs w:val="24"/>
          <w:highlight w:val="yellow"/>
        </w:rPr>
        <w:t xml:space="preserve">ale </w:t>
      </w:r>
      <w:r w:rsidR="002C0056" w:rsidRPr="001F395B">
        <w:rPr>
          <w:rFonts w:ascii="Times New Roman" w:eastAsia="ArialMT" w:hAnsi="Times New Roman" w:cs="Times New Roman"/>
          <w:sz w:val="24"/>
          <w:szCs w:val="24"/>
          <w:highlight w:val="yellow"/>
        </w:rPr>
        <w:t>dařilo</w:t>
      </w:r>
      <w:r w:rsidR="002C0056" w:rsidRPr="00C82C2A">
        <w:rPr>
          <w:rFonts w:ascii="Times New Roman" w:eastAsia="ArialMT" w:hAnsi="Times New Roman" w:cs="Times New Roman"/>
          <w:sz w:val="24"/>
          <w:szCs w:val="24"/>
        </w:rPr>
        <w:t xml:space="preserve"> umísťovat do mateřských škol děti, které na to měly ze zákona nárok. </w:t>
      </w:r>
    </w:p>
    <w:p w:rsidR="001D5C38" w:rsidRPr="00C82C2A" w:rsidRDefault="001D5C38"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lastRenderedPageBreak/>
        <w:t>Mezi celky s nedostatečnou vybaveností patří BUC 20_3 Praha 10 – Bohdalec_Slatiny, s ohledem na reálnou výši kapacitního nedostatku by i ve výše uvedených BUC mělo pomoci rozš</w:t>
      </w:r>
      <w:r w:rsidR="002C0056" w:rsidRPr="00C82C2A">
        <w:rPr>
          <w:rFonts w:ascii="Times New Roman" w:eastAsia="ArialMT" w:hAnsi="Times New Roman" w:cs="Times New Roman"/>
          <w:sz w:val="24"/>
          <w:szCs w:val="24"/>
        </w:rPr>
        <w:t>í</w:t>
      </w:r>
      <w:r w:rsidRPr="00C82C2A">
        <w:rPr>
          <w:rFonts w:ascii="Times New Roman" w:eastAsia="ArialMT" w:hAnsi="Times New Roman" w:cs="Times New Roman"/>
          <w:sz w:val="24"/>
          <w:szCs w:val="24"/>
        </w:rPr>
        <w:t>ř</w:t>
      </w:r>
      <w:r w:rsidR="002C0056" w:rsidRPr="00C82C2A">
        <w:rPr>
          <w:rFonts w:ascii="Times New Roman" w:eastAsia="ArialMT" w:hAnsi="Times New Roman" w:cs="Times New Roman"/>
          <w:sz w:val="24"/>
          <w:szCs w:val="24"/>
        </w:rPr>
        <w:t>ení</w:t>
      </w:r>
      <w:r w:rsidRPr="00C82C2A">
        <w:rPr>
          <w:rFonts w:ascii="Times New Roman" w:eastAsia="ArialMT" w:hAnsi="Times New Roman" w:cs="Times New Roman"/>
          <w:sz w:val="24"/>
          <w:szCs w:val="24"/>
        </w:rPr>
        <w:t xml:space="preserve"> kapacit výstavb</w:t>
      </w:r>
      <w:r w:rsidR="002C0056" w:rsidRPr="00C82C2A">
        <w:rPr>
          <w:rFonts w:ascii="Times New Roman" w:eastAsia="ArialMT" w:hAnsi="Times New Roman" w:cs="Times New Roman"/>
          <w:sz w:val="24"/>
          <w:szCs w:val="24"/>
        </w:rPr>
        <w:t>ou</w:t>
      </w:r>
      <w:r w:rsidRPr="00C82C2A">
        <w:rPr>
          <w:rFonts w:ascii="Times New Roman" w:eastAsia="ArialMT" w:hAnsi="Times New Roman" w:cs="Times New Roman"/>
          <w:sz w:val="24"/>
          <w:szCs w:val="24"/>
        </w:rPr>
        <w:t xml:space="preserve"> nové MŠ</w:t>
      </w:r>
      <w:r w:rsidR="002C0056" w:rsidRPr="00C82C2A">
        <w:rPr>
          <w:rFonts w:ascii="Times New Roman" w:eastAsia="ArialMT" w:hAnsi="Times New Roman" w:cs="Times New Roman"/>
          <w:sz w:val="24"/>
          <w:szCs w:val="24"/>
        </w:rPr>
        <w:t>, a to v areálu uzavřené mateřské školy v Bajkalské ulici.</w:t>
      </w:r>
      <w:r w:rsidRPr="00C82C2A">
        <w:rPr>
          <w:rFonts w:ascii="Times New Roman" w:eastAsia="ArialMT" w:hAnsi="Times New Roman" w:cs="Times New Roman"/>
          <w:sz w:val="24"/>
          <w:szCs w:val="24"/>
        </w:rPr>
        <w:t xml:space="preserve"> </w:t>
      </w:r>
    </w:p>
    <w:p w:rsidR="00E4359B" w:rsidRPr="00C82C2A" w:rsidRDefault="00E4359B" w:rsidP="00C82C2A">
      <w:pPr>
        <w:autoSpaceDE w:val="0"/>
        <w:autoSpaceDN w:val="0"/>
        <w:adjustRightInd w:val="0"/>
        <w:spacing w:before="120" w:after="0" w:line="240" w:lineRule="auto"/>
        <w:jc w:val="both"/>
        <w:rPr>
          <w:rFonts w:ascii="Times New Roman" w:eastAsia="ArialMT" w:hAnsi="Times New Roman" w:cs="Times New Roman"/>
          <w:sz w:val="24"/>
          <w:szCs w:val="24"/>
        </w:rPr>
      </w:pPr>
    </w:p>
    <w:p w:rsidR="001D5C38" w:rsidRPr="00C82C2A" w:rsidRDefault="001D5C38"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Mezi celky s neuspokojivým vybavením je uveden i BUC 20_4 Praha 10 – Strašnice. Ve výše uvedených BUC této kategorie bude nutné problematiku kapacity mateřských škol řešit zvýšením kapacity současných mateřských škol s případným částečným využitím kapacit v okolí. Jako řešení ze strany MČ je v dokumentu uvedeno v horizontu 2020-2024 navyšování kapacit MŠ v místech aktuální potřeby, neboť lze předpokládat zvýšení počtu dětí v určitých oblastech městské části. Dle zpracované prognózy lze předpokládat deficit až 500 míst v MŠ v období platnosti tohoto DZ HMP. </w:t>
      </w:r>
    </w:p>
    <w:p w:rsidR="00E4359B" w:rsidRPr="00C82C2A" w:rsidRDefault="00E4359B" w:rsidP="00C82C2A">
      <w:pPr>
        <w:autoSpaceDE w:val="0"/>
        <w:autoSpaceDN w:val="0"/>
        <w:adjustRightInd w:val="0"/>
        <w:spacing w:before="120" w:after="0" w:line="240" w:lineRule="auto"/>
        <w:jc w:val="both"/>
        <w:rPr>
          <w:rFonts w:ascii="Times New Roman" w:eastAsia="ArialMT" w:hAnsi="Times New Roman" w:cs="Times New Roman"/>
          <w:sz w:val="24"/>
          <w:szCs w:val="24"/>
        </w:rPr>
      </w:pPr>
    </w:p>
    <w:p w:rsidR="001D5C38" w:rsidRPr="00C82C2A" w:rsidRDefault="001D5C38"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Řešením by mělo být „navyšování kapacit stávajících MŠ stavebními úpravami v oblastech Zahradní město, Vršovice a Strašnice“. K nárůstu poptávky po předškolním vzdělávání dojde také na rozhraní MČ Praha 10 a MČ Praha 15 díky developerským projektům v areál</w:t>
      </w:r>
      <w:r w:rsidR="00FE5611" w:rsidRPr="00C82C2A">
        <w:rPr>
          <w:rFonts w:ascii="Times New Roman" w:eastAsia="ArialMT" w:hAnsi="Times New Roman" w:cs="Times New Roman"/>
          <w:sz w:val="24"/>
          <w:szCs w:val="24"/>
        </w:rPr>
        <w:t>u</w:t>
      </w:r>
      <w:r w:rsidRPr="00C82C2A">
        <w:rPr>
          <w:rFonts w:ascii="Times New Roman" w:eastAsia="ArialMT" w:hAnsi="Times New Roman" w:cs="Times New Roman"/>
          <w:sz w:val="24"/>
          <w:szCs w:val="24"/>
        </w:rPr>
        <w:t xml:space="preserve"> bývalého průmyslového komplexu Praga, řešení je</w:t>
      </w:r>
      <w:r w:rsidR="00FE5611" w:rsidRPr="00C82C2A">
        <w:rPr>
          <w:rFonts w:ascii="Times New Roman" w:eastAsia="ArialMT" w:hAnsi="Times New Roman" w:cs="Times New Roman"/>
          <w:sz w:val="24"/>
          <w:szCs w:val="24"/>
        </w:rPr>
        <w:t xml:space="preserve"> zde ale</w:t>
      </w:r>
      <w:r w:rsidRPr="00C82C2A">
        <w:rPr>
          <w:rFonts w:ascii="Times New Roman" w:eastAsia="ArialMT" w:hAnsi="Times New Roman" w:cs="Times New Roman"/>
          <w:sz w:val="24"/>
          <w:szCs w:val="24"/>
        </w:rPr>
        <w:t xml:space="preserve"> plánováno ze strany MČ Praha 15.</w:t>
      </w:r>
    </w:p>
    <w:p w:rsidR="001D5C38" w:rsidRPr="00C82C2A" w:rsidRDefault="001D5C38"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p>
    <w:p w:rsidR="00B1151A" w:rsidRPr="00C82C2A" w:rsidRDefault="00B1151A" w:rsidP="00B1151A">
      <w:pPr>
        <w:spacing w:before="120" w:after="0" w:line="240" w:lineRule="auto"/>
        <w:jc w:val="both"/>
        <w:rPr>
          <w:rFonts w:ascii="Times New Roman" w:eastAsia="Times New Roman" w:hAnsi="Times New Roman" w:cs="Times New Roman"/>
          <w:sz w:val="24"/>
          <w:szCs w:val="24"/>
        </w:rPr>
      </w:pPr>
    </w:p>
    <w:p w:rsidR="004429C9" w:rsidRPr="00667B0D" w:rsidRDefault="00EA239E" w:rsidP="005F2E0F">
      <w:pPr>
        <w:pStyle w:val="Nadpis3"/>
        <w:keepNext/>
        <w:keepLines/>
        <w:numPr>
          <w:ilvl w:val="1"/>
          <w:numId w:val="0"/>
        </w:numPr>
        <w:spacing w:before="40" w:beforeAutospacing="0" w:after="0" w:afterAutospacing="0" w:line="259" w:lineRule="auto"/>
        <w:rPr>
          <w:rFonts w:asciiTheme="majorHAnsi" w:eastAsiaTheme="majorEastAsia" w:hAnsiTheme="majorHAnsi" w:cstheme="majorBidi"/>
          <w:b w:val="0"/>
          <w:bCs w:val="0"/>
          <w:i/>
          <w:iCs/>
          <w:color w:val="243F60" w:themeColor="accent1" w:themeShade="7F"/>
          <w:sz w:val="24"/>
          <w:szCs w:val="24"/>
          <w:lang w:eastAsia="en-US"/>
        </w:rPr>
      </w:pPr>
      <w:bookmarkStart w:id="27" w:name="_Toc116851526"/>
      <w:r>
        <w:rPr>
          <w:rFonts w:asciiTheme="majorHAnsi" w:eastAsiaTheme="majorEastAsia" w:hAnsiTheme="majorHAnsi" w:cstheme="majorBidi"/>
          <w:b w:val="0"/>
          <w:bCs w:val="0"/>
          <w:i/>
          <w:iCs/>
          <w:color w:val="243F60" w:themeColor="accent1" w:themeShade="7F"/>
          <w:sz w:val="24"/>
          <w:szCs w:val="24"/>
          <w:lang w:eastAsia="en-US"/>
        </w:rPr>
        <w:t xml:space="preserve">2.3 </w:t>
      </w:r>
      <w:r w:rsidR="004429C9" w:rsidRPr="00667B0D">
        <w:rPr>
          <w:rFonts w:asciiTheme="majorHAnsi" w:eastAsiaTheme="majorEastAsia" w:hAnsiTheme="majorHAnsi" w:cstheme="majorBidi"/>
          <w:b w:val="0"/>
          <w:bCs w:val="0"/>
          <w:i/>
          <w:iCs/>
          <w:color w:val="243F60" w:themeColor="accent1" w:themeShade="7F"/>
          <w:sz w:val="24"/>
          <w:szCs w:val="24"/>
          <w:lang w:eastAsia="en-US"/>
        </w:rPr>
        <w:t>Základní vzdělávání</w:t>
      </w:r>
      <w:bookmarkEnd w:id="27"/>
    </w:p>
    <w:p w:rsidR="001107FF" w:rsidRPr="00C82C2A" w:rsidRDefault="00C07A92" w:rsidP="00C82C2A">
      <w:pPr>
        <w:spacing w:before="120" w:after="0" w:line="240" w:lineRule="auto"/>
        <w:jc w:val="both"/>
        <w:rPr>
          <w:rFonts w:ascii="Times New Roman" w:hAnsi="Times New Roman" w:cs="Times New Roman"/>
          <w:sz w:val="24"/>
          <w:szCs w:val="24"/>
        </w:rPr>
      </w:pPr>
      <w:r w:rsidRPr="00C82C2A">
        <w:rPr>
          <w:rFonts w:ascii="Times New Roman" w:eastAsia="Arial-BoldMT" w:hAnsi="Times New Roman" w:cs="Times New Roman"/>
          <w:bCs/>
          <w:sz w:val="24"/>
          <w:szCs w:val="24"/>
        </w:rPr>
        <w:t xml:space="preserve">Městské části jako zřizovatelé ZŠ provedly po roce 2000 optimalizaci sítě základních škol. </w:t>
      </w:r>
      <w:r w:rsidR="004429C9" w:rsidRPr="00C82C2A">
        <w:rPr>
          <w:rFonts w:ascii="Times New Roman" w:eastAsia="Arial-BoldMT" w:hAnsi="Times New Roman" w:cs="Times New Roman"/>
          <w:bCs/>
          <w:sz w:val="24"/>
          <w:szCs w:val="24"/>
        </w:rPr>
        <w:t>Od roku</w:t>
      </w:r>
      <w:r w:rsidRPr="00C82C2A">
        <w:rPr>
          <w:rFonts w:ascii="Times New Roman" w:eastAsia="Arial-BoldMT" w:hAnsi="Times New Roman" w:cs="Times New Roman"/>
          <w:bCs/>
          <w:sz w:val="24"/>
          <w:szCs w:val="24"/>
        </w:rPr>
        <w:t xml:space="preserve"> 2010 se na základních školách opět výrazně zvyšuje počet žáků. S ohledem na demografický vývoj lze očekávat problémy s dostatečnou kapacitou základních škol v některých městských částech nebo konkrétních oblastech městských částí.</w:t>
      </w:r>
      <w:r w:rsidR="004429C9" w:rsidRPr="00C82C2A">
        <w:rPr>
          <w:rFonts w:ascii="Times New Roman" w:eastAsia="Arial-BoldMT" w:hAnsi="Times New Roman" w:cs="Times New Roman"/>
          <w:bCs/>
          <w:sz w:val="24"/>
          <w:szCs w:val="24"/>
        </w:rPr>
        <w:t xml:space="preserve"> </w:t>
      </w:r>
      <w:r w:rsidR="001107FF" w:rsidRPr="00C82C2A">
        <w:rPr>
          <w:rFonts w:ascii="Times New Roman" w:eastAsia="ArialMT" w:hAnsi="Times New Roman" w:cs="Times New Roman"/>
          <w:sz w:val="24"/>
          <w:szCs w:val="24"/>
        </w:rPr>
        <w:t xml:space="preserve">Je zřejmé, že demografická vlna k roku 2020 ve věkové kategorii 6 až 14 let výrazně problematizuje vybavenost města základními školami, lokální disproporce se tak prohlubují. </w:t>
      </w:r>
      <w:r w:rsidR="001107FF" w:rsidRPr="00C82C2A">
        <w:rPr>
          <w:rFonts w:ascii="Times New Roman" w:hAnsi="Times New Roman" w:cs="Times New Roman"/>
          <w:sz w:val="24"/>
          <w:szCs w:val="24"/>
        </w:rPr>
        <w:t>Celky s obzvláště nedostatečnou vybaveností ZŠ dle prognózy IPR</w:t>
      </w:r>
      <w:r w:rsidR="001107FF" w:rsidRPr="00C82C2A">
        <w:rPr>
          <w:rStyle w:val="Znakapoznpodarou"/>
          <w:rFonts w:ascii="Times New Roman" w:hAnsi="Times New Roman" w:cs="Times New Roman"/>
          <w:sz w:val="24"/>
          <w:szCs w:val="24"/>
        </w:rPr>
        <w:footnoteReference w:id="2"/>
      </w:r>
      <w:r w:rsidR="001107FF" w:rsidRPr="00C82C2A">
        <w:rPr>
          <w:rFonts w:ascii="Times New Roman" w:hAnsi="Times New Roman" w:cs="Times New Roman"/>
          <w:sz w:val="24"/>
          <w:szCs w:val="24"/>
        </w:rPr>
        <w:t xml:space="preserve"> k</w:t>
      </w:r>
      <w:r w:rsidR="001107FF" w:rsidRPr="00C82C2A">
        <w:rPr>
          <w:rFonts w:ascii="Times New Roman" w:eastAsia="ArialMT" w:hAnsi="Times New Roman" w:cs="Times New Roman"/>
          <w:sz w:val="24"/>
          <w:szCs w:val="24"/>
        </w:rPr>
        <w:t xml:space="preserve"> </w:t>
      </w:r>
      <w:r w:rsidR="001107FF" w:rsidRPr="00C82C2A">
        <w:rPr>
          <w:rFonts w:ascii="Times New Roman" w:hAnsi="Times New Roman" w:cs="Times New Roman"/>
          <w:sz w:val="24"/>
          <w:szCs w:val="24"/>
        </w:rPr>
        <w:t>roku 2014 i k roku 2020 se se vší pravděpodobností rozrostou o území Praha 10 – Bohdalec-Slatiny.</w:t>
      </w:r>
    </w:p>
    <w:p w:rsidR="001D5C38" w:rsidRPr="00C82C2A" w:rsidRDefault="001D5C38"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V oblasti základního vzdělávání popisuje Dlouhodobý záměr vzdělávání a rozvoje vzdělávací soustavy hlavního města Prahy </w:t>
      </w:r>
      <w:r w:rsidR="002D27B2" w:rsidRPr="00C82C2A">
        <w:rPr>
          <w:rFonts w:ascii="Times New Roman" w:eastAsia="ArialMT" w:hAnsi="Times New Roman" w:cs="Times New Roman"/>
          <w:sz w:val="24"/>
          <w:szCs w:val="24"/>
        </w:rPr>
        <w:t>2020–2024</w:t>
      </w:r>
      <w:r w:rsidRPr="00C82C2A">
        <w:rPr>
          <w:rFonts w:ascii="Times New Roman" w:eastAsia="ArialMT" w:hAnsi="Times New Roman" w:cs="Times New Roman"/>
          <w:sz w:val="24"/>
          <w:szCs w:val="24"/>
        </w:rPr>
        <w:t xml:space="preserve"> v tabulce č. 20 „Zhodnocení infrastrukturní vybavenosti základními školami za MČ a BUC v roce 2018“. Mezi celky s nedostatečnou vybaveností je řazen BUC 20_3 Praha 10 – Bohdalec_Slatiny a BUC 20_6 Praha 10 – Záběhlice_Zahradní Město. Doporučováno je s ohledem na reálnou výši kapacitního nedostatku rozšiřování kapacit, případně výstavba nové ZŠ. Mezi BUC kde </w:t>
      </w:r>
      <w:proofErr w:type="gramStart"/>
      <w:r w:rsidRPr="00C82C2A">
        <w:rPr>
          <w:rFonts w:ascii="Times New Roman" w:eastAsia="ArialMT" w:hAnsi="Times New Roman" w:cs="Times New Roman"/>
          <w:sz w:val="24"/>
          <w:szCs w:val="24"/>
        </w:rPr>
        <w:t>je</w:t>
      </w:r>
      <w:proofErr w:type="gramEnd"/>
      <w:r w:rsidRPr="00C82C2A">
        <w:rPr>
          <w:rFonts w:ascii="Times New Roman" w:eastAsia="ArialMT" w:hAnsi="Times New Roman" w:cs="Times New Roman"/>
          <w:sz w:val="24"/>
          <w:szCs w:val="24"/>
        </w:rPr>
        <w:t xml:space="preserve"> deficit řešitelný kapacitami v okolí </w:t>
      </w:r>
      <w:proofErr w:type="gramStart"/>
      <w:r w:rsidRPr="00C82C2A">
        <w:rPr>
          <w:rFonts w:ascii="Times New Roman" w:eastAsia="ArialMT" w:hAnsi="Times New Roman" w:cs="Times New Roman"/>
          <w:sz w:val="24"/>
          <w:szCs w:val="24"/>
        </w:rPr>
        <w:t>je</w:t>
      </w:r>
      <w:proofErr w:type="gramEnd"/>
      <w:r w:rsidRPr="00C82C2A">
        <w:rPr>
          <w:rFonts w:ascii="Times New Roman" w:eastAsia="ArialMT" w:hAnsi="Times New Roman" w:cs="Times New Roman"/>
          <w:sz w:val="24"/>
          <w:szCs w:val="24"/>
        </w:rPr>
        <w:t xml:space="preserve"> řazeno území BUC 20_2 Praha 10 – Vinohrady a BUC 20_4 Praha 10 – Strašnice. Jako řešení ze strany MČ Praha 10 je uvedeno průběžné navyšování kapacit ZŠ v </w:t>
      </w:r>
      <w:r w:rsidRPr="00C82C2A">
        <w:rPr>
          <w:rFonts w:ascii="Times New Roman" w:eastAsia="ArialMT" w:hAnsi="Times New Roman" w:cs="Times New Roman"/>
          <w:sz w:val="24"/>
          <w:szCs w:val="24"/>
        </w:rPr>
        <w:lastRenderedPageBreak/>
        <w:t xml:space="preserve">místech aktuální potřeby, neboť lze předpokládat zvýšení počtu dětí v určitých oblastech městské části. Mělo by se jednat o navyšování kapacit stávajících ZŠ stavebními úpravami. </w:t>
      </w:r>
      <w:r w:rsidR="00493CD4" w:rsidRPr="002018CE">
        <w:rPr>
          <w:rFonts w:ascii="Times New Roman" w:eastAsia="ArialMT" w:hAnsi="Times New Roman" w:cs="Times New Roman"/>
          <w:sz w:val="24"/>
          <w:szCs w:val="24"/>
          <w:highlight w:val="magenta"/>
        </w:rPr>
        <w:t xml:space="preserve">Zadána je externí analýza možností přístavby u ZŠ Eden, ZŠ Břečťanová, ZŠ U Roháčových kasáren a ZŠ Hostýnská. </w:t>
      </w:r>
      <w:r w:rsidRPr="002018CE">
        <w:rPr>
          <w:rFonts w:ascii="Times New Roman" w:eastAsia="ArialMT" w:hAnsi="Times New Roman" w:cs="Times New Roman"/>
          <w:sz w:val="24"/>
          <w:szCs w:val="24"/>
          <w:highlight w:val="magenta"/>
        </w:rPr>
        <w:t>Zvýšení kapacit ZŠ by mělo být možné také optimalizací pronájmů školských budov</w:t>
      </w:r>
      <w:r w:rsidR="00493CD4" w:rsidRPr="002018CE">
        <w:rPr>
          <w:rFonts w:ascii="Times New Roman" w:eastAsia="ArialMT" w:hAnsi="Times New Roman" w:cs="Times New Roman"/>
          <w:sz w:val="24"/>
          <w:szCs w:val="24"/>
          <w:highlight w:val="magenta"/>
        </w:rPr>
        <w:t>, a to zejména u ZŠ Olešská, která pronajímá prostory Klubu K2 a ZŠ Nad Vodovodem, kde končí pronájem ZŠ logopedické v roce 2022 (ZŠ logopedická se přestěhuje do nových prostor)</w:t>
      </w:r>
      <w:r w:rsidRPr="002018CE">
        <w:rPr>
          <w:rFonts w:ascii="Times New Roman" w:eastAsia="ArialMT" w:hAnsi="Times New Roman" w:cs="Times New Roman"/>
          <w:sz w:val="24"/>
          <w:szCs w:val="24"/>
          <w:highlight w:val="magenta"/>
        </w:rPr>
        <w:t>.</w:t>
      </w:r>
    </w:p>
    <w:p w:rsidR="002E3339" w:rsidRPr="00C82C2A" w:rsidRDefault="001107FF"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V souladu s novelou školského zákona platnou od 1. 1. 2012, se rozšířila cílová skupina žáků (cizích státních příslušníků), kterou </w:t>
      </w:r>
      <w:r w:rsidR="004429C9" w:rsidRPr="00C82C2A">
        <w:rPr>
          <w:rFonts w:ascii="Times New Roman" w:eastAsia="ArialMT" w:hAnsi="Times New Roman" w:cs="Times New Roman"/>
          <w:sz w:val="24"/>
          <w:szCs w:val="24"/>
        </w:rPr>
        <w:t>je</w:t>
      </w:r>
      <w:r w:rsidRPr="00C82C2A">
        <w:rPr>
          <w:rFonts w:ascii="Times New Roman" w:eastAsia="ArialMT" w:hAnsi="Times New Roman" w:cs="Times New Roman"/>
          <w:sz w:val="24"/>
          <w:szCs w:val="24"/>
        </w:rPr>
        <w:t xml:space="preserve"> potřeba podpořit ve výuce českého jazyka. Tato zákonná úprava znamená zvýšenou finanční náročnost pro rozpočty škol</w:t>
      </w:r>
      <w:r w:rsidR="00493CD4" w:rsidRPr="00C82C2A">
        <w:rPr>
          <w:rFonts w:ascii="Times New Roman" w:eastAsia="ArialMT" w:hAnsi="Times New Roman" w:cs="Times New Roman"/>
          <w:sz w:val="24"/>
          <w:szCs w:val="24"/>
        </w:rPr>
        <w:t>,</w:t>
      </w:r>
      <w:r w:rsidRPr="00C82C2A">
        <w:rPr>
          <w:rFonts w:ascii="Times New Roman" w:eastAsia="ArialMT" w:hAnsi="Times New Roman" w:cs="Times New Roman"/>
          <w:sz w:val="24"/>
          <w:szCs w:val="24"/>
        </w:rPr>
        <w:t xml:space="preserve"> a ze </w:t>
      </w:r>
      <w:r w:rsidR="00D703B1" w:rsidRPr="00C82C2A">
        <w:rPr>
          <w:rFonts w:ascii="Times New Roman" w:eastAsia="ArialMT" w:hAnsi="Times New Roman" w:cs="Times New Roman"/>
          <w:sz w:val="24"/>
          <w:szCs w:val="24"/>
        </w:rPr>
        <w:t>Státního rozpočtu</w:t>
      </w:r>
      <w:r w:rsidRPr="00C82C2A">
        <w:rPr>
          <w:rFonts w:ascii="Times New Roman" w:eastAsia="ArialMT" w:hAnsi="Times New Roman" w:cs="Times New Roman"/>
          <w:sz w:val="24"/>
          <w:szCs w:val="24"/>
        </w:rPr>
        <w:t xml:space="preserve"> (prostřednictvím rozvojových programů) je pokryta jen malá část. Tuto problematiku, s ohledem na predikci a současný stav migrace cizinců a ke každoročnímu zvyšujícímu se počtu cizinců na území HMP za účelem získání dlouhodobého pobytu, </w:t>
      </w:r>
      <w:r w:rsidR="00D703B1" w:rsidRPr="00C82C2A">
        <w:rPr>
          <w:rFonts w:ascii="Times New Roman" w:eastAsia="ArialMT" w:hAnsi="Times New Roman" w:cs="Times New Roman"/>
          <w:sz w:val="24"/>
          <w:szCs w:val="24"/>
        </w:rPr>
        <w:t>je</w:t>
      </w:r>
      <w:r w:rsidRPr="00C82C2A">
        <w:rPr>
          <w:rFonts w:ascii="Times New Roman" w:eastAsia="ArialMT" w:hAnsi="Times New Roman" w:cs="Times New Roman"/>
          <w:sz w:val="24"/>
          <w:szCs w:val="24"/>
        </w:rPr>
        <w:t xml:space="preserve"> nutné řešit</w:t>
      </w:r>
      <w:r w:rsidR="00493CD4" w:rsidRPr="00C82C2A">
        <w:rPr>
          <w:rFonts w:ascii="Times New Roman" w:eastAsia="ArialMT" w:hAnsi="Times New Roman" w:cs="Times New Roman"/>
          <w:sz w:val="24"/>
          <w:szCs w:val="24"/>
        </w:rPr>
        <w:t xml:space="preserve"> celorepublikově</w:t>
      </w:r>
      <w:r w:rsidRPr="00C82C2A">
        <w:rPr>
          <w:rFonts w:ascii="Times New Roman" w:eastAsia="ArialMT" w:hAnsi="Times New Roman" w:cs="Times New Roman"/>
          <w:sz w:val="24"/>
          <w:szCs w:val="24"/>
        </w:rPr>
        <w:t>.</w:t>
      </w:r>
    </w:p>
    <w:p w:rsidR="00417E60" w:rsidRDefault="0002257C"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Programové prohlášení Rady městské části Praha 10 pro </w:t>
      </w:r>
      <w:r w:rsidR="00FE5611" w:rsidRPr="00C82C2A">
        <w:rPr>
          <w:rFonts w:ascii="Times New Roman" w:eastAsia="Times New Roman" w:hAnsi="Times New Roman" w:cs="Times New Roman"/>
          <w:sz w:val="24"/>
          <w:szCs w:val="24"/>
        </w:rPr>
        <w:t>volební</w:t>
      </w:r>
      <w:r w:rsidRPr="00C82C2A">
        <w:rPr>
          <w:rFonts w:ascii="Times New Roman" w:eastAsia="Times New Roman" w:hAnsi="Times New Roman" w:cs="Times New Roman"/>
          <w:sz w:val="24"/>
          <w:szCs w:val="24"/>
        </w:rPr>
        <w:t xml:space="preserve"> období 201</w:t>
      </w:r>
      <w:r w:rsidR="00FE5611" w:rsidRPr="00C82C2A">
        <w:rPr>
          <w:rFonts w:ascii="Times New Roman" w:eastAsia="Times New Roman" w:hAnsi="Times New Roman" w:cs="Times New Roman"/>
          <w:sz w:val="24"/>
          <w:szCs w:val="24"/>
        </w:rPr>
        <w:t>8</w:t>
      </w:r>
      <w:r w:rsidRPr="00C82C2A">
        <w:rPr>
          <w:rFonts w:ascii="Times New Roman" w:eastAsia="Times New Roman" w:hAnsi="Times New Roman" w:cs="Times New Roman"/>
          <w:sz w:val="24"/>
          <w:szCs w:val="24"/>
        </w:rPr>
        <w:t xml:space="preserve"> – 20</w:t>
      </w:r>
      <w:r w:rsidR="00FE5611" w:rsidRPr="00C82C2A">
        <w:rPr>
          <w:rFonts w:ascii="Times New Roman" w:eastAsia="Times New Roman" w:hAnsi="Times New Roman" w:cs="Times New Roman"/>
          <w:sz w:val="24"/>
          <w:szCs w:val="24"/>
        </w:rPr>
        <w:t>22</w:t>
      </w:r>
      <w:r w:rsidRPr="00C82C2A">
        <w:rPr>
          <w:rFonts w:ascii="Times New Roman" w:eastAsia="Times New Roman" w:hAnsi="Times New Roman" w:cs="Times New Roman"/>
          <w:sz w:val="24"/>
          <w:szCs w:val="24"/>
        </w:rPr>
        <w:t xml:space="preserve">, Perspektivy vývoje obyvatelstva městské části Praha 10 na období 2012 – 2035 a Demografická studie MČ Praha 10 – </w:t>
      </w:r>
      <w:proofErr w:type="gramStart"/>
      <w:r w:rsidRPr="00C82C2A">
        <w:rPr>
          <w:rFonts w:ascii="Times New Roman" w:eastAsia="Times New Roman" w:hAnsi="Times New Roman" w:cs="Times New Roman"/>
          <w:sz w:val="24"/>
          <w:szCs w:val="24"/>
        </w:rPr>
        <w:t>srpen</w:t>
      </w:r>
      <w:proofErr w:type="gramEnd"/>
      <w:r w:rsidRPr="00C82C2A">
        <w:rPr>
          <w:rFonts w:ascii="Times New Roman" w:eastAsia="Times New Roman" w:hAnsi="Times New Roman" w:cs="Times New Roman"/>
          <w:sz w:val="24"/>
          <w:szCs w:val="24"/>
        </w:rPr>
        <w:t xml:space="preserve"> 2017 se </w:t>
      </w:r>
      <w:proofErr w:type="gramStart"/>
      <w:r w:rsidRPr="00C82C2A">
        <w:rPr>
          <w:rFonts w:ascii="Times New Roman" w:eastAsia="Times New Roman" w:hAnsi="Times New Roman" w:cs="Times New Roman"/>
          <w:sz w:val="24"/>
          <w:szCs w:val="24"/>
        </w:rPr>
        <w:t>shodují</w:t>
      </w:r>
      <w:proofErr w:type="gramEnd"/>
      <w:r w:rsidRPr="00C82C2A">
        <w:rPr>
          <w:rFonts w:ascii="Times New Roman" w:eastAsia="Times New Roman" w:hAnsi="Times New Roman" w:cs="Times New Roman"/>
          <w:sz w:val="24"/>
          <w:szCs w:val="24"/>
        </w:rPr>
        <w:t xml:space="preserve"> v potřebě </w:t>
      </w:r>
      <w:r w:rsidR="00463F21" w:rsidRPr="00C82C2A">
        <w:rPr>
          <w:rFonts w:ascii="Times New Roman" w:eastAsia="Times New Roman" w:hAnsi="Times New Roman" w:cs="Times New Roman"/>
          <w:sz w:val="24"/>
          <w:szCs w:val="24"/>
        </w:rPr>
        <w:t>urbanisticky hodnotného využití území rozsáhlých rozvojových a transformačních ploch (např.: oblast Bohdalec – Slatiny, Nové Strašnice, Malešická průmyslová oblast) spojeného s nezbytně nutným zvýšením kapacit předškolního i základního vzdělávání.</w:t>
      </w:r>
      <w:r w:rsidR="00493CD4" w:rsidRPr="00C82C2A">
        <w:rPr>
          <w:rFonts w:ascii="Times New Roman" w:eastAsia="Times New Roman" w:hAnsi="Times New Roman" w:cs="Times New Roman"/>
          <w:sz w:val="24"/>
          <w:szCs w:val="24"/>
        </w:rPr>
        <w:t xml:space="preserve"> </w:t>
      </w:r>
      <w:r w:rsidR="00417E60" w:rsidRPr="00C82C2A">
        <w:rPr>
          <w:rFonts w:ascii="Times New Roman" w:eastAsia="Times New Roman" w:hAnsi="Times New Roman" w:cs="Times New Roman"/>
          <w:sz w:val="24"/>
          <w:szCs w:val="24"/>
        </w:rPr>
        <w:t>V Malešicích byla od roku 2020 otevřena nová budova mateřské školy v Chotouňské ulici, která je detašovaným pracovištěm MŠ Hřibská.</w:t>
      </w:r>
      <w:r w:rsidR="00417E60">
        <w:rPr>
          <w:rFonts w:ascii="Times New Roman" w:eastAsia="Times New Roman" w:hAnsi="Times New Roman" w:cs="Times New Roman"/>
          <w:sz w:val="24"/>
          <w:szCs w:val="24"/>
        </w:rPr>
        <w:t xml:space="preserve"> </w:t>
      </w:r>
      <w:r w:rsidR="00417E60" w:rsidRPr="00417E60">
        <w:rPr>
          <w:rFonts w:ascii="Times New Roman" w:eastAsia="Times New Roman" w:hAnsi="Times New Roman" w:cs="Times New Roman"/>
          <w:sz w:val="24"/>
          <w:szCs w:val="24"/>
          <w:highlight w:val="yellow"/>
        </w:rPr>
        <w:t>Demografická studie MČ Praha 10 (Výzkumy Soukup, Říjen 2020) pak upřesňuje parametry potřeby navyšování kapacit základních škol do roku 2030.</w:t>
      </w:r>
    </w:p>
    <w:p w:rsidR="001107FF" w:rsidRPr="00C82C2A" w:rsidRDefault="001107FF" w:rsidP="00C82C2A">
      <w:pPr>
        <w:autoSpaceDE w:val="0"/>
        <w:autoSpaceDN w:val="0"/>
        <w:adjustRightInd w:val="0"/>
        <w:spacing w:before="120" w:after="0" w:line="240" w:lineRule="auto"/>
        <w:jc w:val="both"/>
        <w:rPr>
          <w:rFonts w:ascii="Times New Roman" w:eastAsia="ArialMT" w:hAnsi="Times New Roman" w:cs="Times New Roman"/>
          <w:sz w:val="24"/>
          <w:szCs w:val="24"/>
        </w:rPr>
      </w:pPr>
    </w:p>
    <w:p w:rsidR="002050D9" w:rsidRPr="00667B0D" w:rsidRDefault="00EE3E9C" w:rsidP="005A4C64">
      <w:pPr>
        <w:pStyle w:val="Nadpis2"/>
        <w:numPr>
          <w:ilvl w:val="0"/>
          <w:numId w:val="112"/>
        </w:numPr>
        <w:spacing w:before="40" w:line="259" w:lineRule="auto"/>
        <w:rPr>
          <w:b w:val="0"/>
          <w:bCs w:val="0"/>
          <w:color w:val="365F91" w:themeColor="accent1" w:themeShade="BF"/>
          <w:lang w:eastAsia="en-US"/>
        </w:rPr>
      </w:pPr>
      <w:bookmarkStart w:id="28" w:name="_Toc523900482"/>
      <w:bookmarkStart w:id="29" w:name="_Toc50491161"/>
      <w:bookmarkStart w:id="30" w:name="_Toc52143364"/>
      <w:bookmarkStart w:id="31" w:name="_Toc116851527"/>
      <w:r w:rsidRPr="00667B0D">
        <w:rPr>
          <w:b w:val="0"/>
          <w:bCs w:val="0"/>
          <w:color w:val="365F91" w:themeColor="accent1" w:themeShade="BF"/>
          <w:lang w:eastAsia="en-US"/>
        </w:rPr>
        <w:t>Hlavní závěry, výstupy a výsledky projektu</w:t>
      </w:r>
      <w:bookmarkEnd w:id="28"/>
      <w:bookmarkEnd w:id="29"/>
      <w:bookmarkEnd w:id="30"/>
      <w:bookmarkEnd w:id="31"/>
    </w:p>
    <w:p w:rsidR="00F80583" w:rsidRPr="00C82C2A" w:rsidRDefault="00F80583"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Již v</w:t>
      </w:r>
      <w:r w:rsidR="007A1239" w:rsidRPr="00C82C2A">
        <w:rPr>
          <w:rFonts w:ascii="Times New Roman" w:eastAsia="Times New Roman" w:hAnsi="Times New Roman" w:cs="Times New Roman"/>
          <w:sz w:val="24"/>
          <w:szCs w:val="24"/>
        </w:rPr>
        <w:t xml:space="preserve"> průběhu realizace </w:t>
      </w:r>
      <w:r w:rsidRPr="00C82C2A">
        <w:rPr>
          <w:rFonts w:ascii="Times New Roman" w:eastAsia="Times New Roman" w:hAnsi="Times New Roman" w:cs="Times New Roman"/>
          <w:sz w:val="24"/>
          <w:szCs w:val="24"/>
        </w:rPr>
        <w:t xml:space="preserve">předcházejícího projektu MAP (I) </w:t>
      </w:r>
      <w:r w:rsidR="007A1239" w:rsidRPr="00C82C2A">
        <w:rPr>
          <w:rFonts w:ascii="Times New Roman" w:eastAsia="Times New Roman" w:hAnsi="Times New Roman" w:cs="Times New Roman"/>
          <w:sz w:val="24"/>
          <w:szCs w:val="24"/>
        </w:rPr>
        <w:t>se podařilo vytvořit funkční partnerství aktérů MAP</w:t>
      </w:r>
      <w:r w:rsidR="001250BF" w:rsidRPr="00C82C2A">
        <w:rPr>
          <w:rFonts w:ascii="Times New Roman" w:eastAsia="Times New Roman" w:hAnsi="Times New Roman" w:cs="Times New Roman"/>
          <w:sz w:val="24"/>
          <w:szCs w:val="24"/>
        </w:rPr>
        <w:t>,</w:t>
      </w:r>
      <w:r w:rsidR="007A1239" w:rsidRPr="00C82C2A">
        <w:rPr>
          <w:rFonts w:ascii="Times New Roman" w:eastAsia="Times New Roman" w:hAnsi="Times New Roman" w:cs="Times New Roman"/>
          <w:sz w:val="24"/>
          <w:szCs w:val="24"/>
        </w:rPr>
        <w:t xml:space="preserve"> v </w:t>
      </w:r>
      <w:r w:rsidR="002D27B2" w:rsidRPr="00C82C2A">
        <w:rPr>
          <w:rFonts w:ascii="Times New Roman" w:eastAsia="Times New Roman" w:hAnsi="Times New Roman" w:cs="Times New Roman"/>
          <w:sz w:val="24"/>
          <w:szCs w:val="24"/>
        </w:rPr>
        <w:t>rámci</w:t>
      </w:r>
      <w:r w:rsidR="007A1239" w:rsidRPr="00C82C2A">
        <w:rPr>
          <w:rFonts w:ascii="Times New Roman" w:eastAsia="Times New Roman" w:hAnsi="Times New Roman" w:cs="Times New Roman"/>
          <w:sz w:val="24"/>
          <w:szCs w:val="24"/>
        </w:rPr>
        <w:t xml:space="preserve"> </w:t>
      </w:r>
      <w:r w:rsidR="002D27B2">
        <w:rPr>
          <w:rFonts w:ascii="Times New Roman" w:eastAsia="Times New Roman" w:hAnsi="Times New Roman" w:cs="Times New Roman"/>
          <w:sz w:val="24"/>
          <w:szCs w:val="24"/>
        </w:rPr>
        <w:t>kterého</w:t>
      </w:r>
      <w:r w:rsidR="007A1239" w:rsidRPr="00C82C2A">
        <w:rPr>
          <w:rFonts w:ascii="Times New Roman" w:eastAsia="Times New Roman" w:hAnsi="Times New Roman" w:cs="Times New Roman"/>
          <w:sz w:val="24"/>
          <w:szCs w:val="24"/>
        </w:rPr>
        <w:t xml:space="preserve"> byly v souladu s pravidly projektu a metodickými pokyny MŠMT a </w:t>
      </w:r>
      <w:r w:rsidR="001250BF" w:rsidRPr="00C82C2A">
        <w:rPr>
          <w:rFonts w:ascii="Times New Roman" w:eastAsia="Times New Roman" w:hAnsi="Times New Roman" w:cs="Times New Roman"/>
          <w:sz w:val="24"/>
          <w:szCs w:val="24"/>
        </w:rPr>
        <w:t>NIDV</w:t>
      </w:r>
      <w:r w:rsidR="007A1239" w:rsidRPr="00C82C2A">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 xml:space="preserve">plánovány a realizovány </w:t>
      </w:r>
      <w:r w:rsidR="007A1239" w:rsidRPr="00C82C2A">
        <w:rPr>
          <w:rFonts w:ascii="Times New Roman" w:eastAsia="Times New Roman" w:hAnsi="Times New Roman" w:cs="Times New Roman"/>
          <w:sz w:val="24"/>
          <w:szCs w:val="24"/>
        </w:rPr>
        <w:t xml:space="preserve">klíčové aktivity projektu. </w:t>
      </w:r>
      <w:r w:rsidRPr="00C82C2A">
        <w:rPr>
          <w:rFonts w:ascii="Times New Roman" w:eastAsia="Times New Roman" w:hAnsi="Times New Roman" w:cs="Times New Roman"/>
          <w:sz w:val="24"/>
          <w:szCs w:val="24"/>
        </w:rPr>
        <w:t>Projekt MAP II pak umožnil kontinuální pokračování procesu místního akčního plánování rozvoje moderního inkluzivního vzdělávání a přispěl výrazně k udržení započaté spolupráce v území.</w:t>
      </w:r>
    </w:p>
    <w:p w:rsidR="00B73EAF" w:rsidRPr="00C82C2A" w:rsidRDefault="00B73EAF"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 průběhu realizace projektu MAP II byl zopakován v souladu s metodickými instrukcemi a podmínkami zadávací dokumentace proces tvorby MAP. Analytická část, Strategický rámec, Roční akční plán i Implementační část MAP byly aktualizovány, aby odpovídaly možnému posunu potřeb rozvoje vzdělávání v území. </w:t>
      </w:r>
    </w:p>
    <w:p w:rsidR="00362D01" w:rsidRPr="00C82C2A" w:rsidRDefault="00B73EAF"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Za úspěch považujeme s</w:t>
      </w:r>
      <w:r w:rsidR="001250BF" w:rsidRPr="00C82C2A">
        <w:rPr>
          <w:rFonts w:ascii="Times New Roman" w:eastAsia="Times New Roman" w:hAnsi="Times New Roman" w:cs="Times New Roman"/>
          <w:sz w:val="24"/>
          <w:szCs w:val="24"/>
        </w:rPr>
        <w:t>k</w:t>
      </w:r>
      <w:r w:rsidRPr="00C82C2A">
        <w:rPr>
          <w:rFonts w:ascii="Times New Roman" w:eastAsia="Times New Roman" w:hAnsi="Times New Roman" w:cs="Times New Roman"/>
          <w:sz w:val="24"/>
          <w:szCs w:val="24"/>
        </w:rPr>
        <w:t xml:space="preserve">utečnost, že se </w:t>
      </w:r>
      <w:r w:rsidR="00362D01" w:rsidRPr="00C82C2A">
        <w:rPr>
          <w:rFonts w:ascii="Times New Roman" w:eastAsia="Times New Roman" w:hAnsi="Times New Roman" w:cs="Times New Roman"/>
          <w:sz w:val="24"/>
          <w:szCs w:val="24"/>
        </w:rPr>
        <w:t xml:space="preserve">v rámci projektu </w:t>
      </w:r>
      <w:r w:rsidRPr="00C82C2A">
        <w:rPr>
          <w:rFonts w:ascii="Times New Roman" w:eastAsia="Times New Roman" w:hAnsi="Times New Roman" w:cs="Times New Roman"/>
          <w:sz w:val="24"/>
          <w:szCs w:val="24"/>
        </w:rPr>
        <w:t>podařilo</w:t>
      </w:r>
      <w:r w:rsidR="00362D01" w:rsidRPr="00C82C2A">
        <w:rPr>
          <w:rFonts w:ascii="Times New Roman" w:eastAsia="Times New Roman" w:hAnsi="Times New Roman" w:cs="Times New Roman"/>
          <w:sz w:val="24"/>
          <w:szCs w:val="24"/>
        </w:rPr>
        <w:t xml:space="preserve"> realizovat společně naplánované aktivity. Za jednu z nejvýznamnějších aktivit považujeme povýšení </w:t>
      </w:r>
      <w:r w:rsidR="00362D01" w:rsidRPr="00C82C2A">
        <w:rPr>
          <w:rFonts w:ascii="Times New Roman" w:hAnsi="Times New Roman" w:cs="Times New Roman"/>
          <w:sz w:val="24"/>
          <w:szCs w:val="24"/>
        </w:rPr>
        <w:t xml:space="preserve">systému </w:t>
      </w:r>
      <w:r w:rsidR="00362D01" w:rsidRPr="00C82C2A">
        <w:rPr>
          <w:rFonts w:ascii="Times New Roman" w:hAnsi="Times New Roman" w:cs="Times New Roman"/>
          <w:i/>
          <w:iCs/>
          <w:sz w:val="24"/>
          <w:szCs w:val="24"/>
        </w:rPr>
        <w:t>ad hoc</w:t>
      </w:r>
      <w:r w:rsidR="00362D01" w:rsidRPr="00C82C2A">
        <w:rPr>
          <w:rFonts w:ascii="Times New Roman" w:hAnsi="Times New Roman" w:cs="Times New Roman"/>
          <w:sz w:val="24"/>
          <w:szCs w:val="24"/>
        </w:rPr>
        <w:t xml:space="preserve"> organizovaných workshopů pro ředitele MŠ a ZŠ na úroveň systematického vzdělávání stávajících ředitelů škol</w:t>
      </w:r>
      <w:r w:rsidR="00493CD4" w:rsidRPr="00C82C2A">
        <w:rPr>
          <w:rFonts w:ascii="Times New Roman" w:hAnsi="Times New Roman" w:cs="Times New Roman"/>
          <w:sz w:val="24"/>
          <w:szCs w:val="24"/>
        </w:rPr>
        <w:t xml:space="preserve"> a zástupců ředitelů</w:t>
      </w:r>
      <w:r w:rsidR="00362D01" w:rsidRPr="00C82C2A">
        <w:rPr>
          <w:rFonts w:ascii="Times New Roman" w:hAnsi="Times New Roman" w:cs="Times New Roman"/>
          <w:sz w:val="24"/>
          <w:szCs w:val="24"/>
        </w:rPr>
        <w:t xml:space="preserve"> (viz aktivita 2.2.4 Ročního akčního plánu). Jako </w:t>
      </w:r>
      <w:r w:rsidR="00362D01" w:rsidRPr="00C82C2A">
        <w:rPr>
          <w:rFonts w:ascii="Times New Roman" w:hAnsi="Times New Roman" w:cs="Times New Roman"/>
          <w:sz w:val="24"/>
          <w:szCs w:val="24"/>
        </w:rPr>
        <w:lastRenderedPageBreak/>
        <w:t>přínosné a úspěšné hodnotíme také setkáv</w:t>
      </w:r>
      <w:r w:rsidR="00F221A3" w:rsidRPr="00C82C2A">
        <w:rPr>
          <w:rFonts w:ascii="Times New Roman" w:hAnsi="Times New Roman" w:cs="Times New Roman"/>
          <w:sz w:val="24"/>
          <w:szCs w:val="24"/>
        </w:rPr>
        <w:t>á</w:t>
      </w:r>
      <w:r w:rsidR="00362D01" w:rsidRPr="00C82C2A">
        <w:rPr>
          <w:rFonts w:ascii="Times New Roman" w:hAnsi="Times New Roman" w:cs="Times New Roman"/>
          <w:sz w:val="24"/>
          <w:szCs w:val="24"/>
        </w:rPr>
        <w:t>ní učitelů lídrů</w:t>
      </w:r>
      <w:r w:rsidR="00F221A3" w:rsidRPr="00C82C2A">
        <w:rPr>
          <w:rFonts w:ascii="Times New Roman" w:hAnsi="Times New Roman" w:cs="Times New Roman"/>
          <w:sz w:val="24"/>
          <w:szCs w:val="24"/>
        </w:rPr>
        <w:t>,</w:t>
      </w:r>
      <w:r w:rsidR="00362D01" w:rsidRPr="00C82C2A">
        <w:rPr>
          <w:rFonts w:ascii="Times New Roman" w:hAnsi="Times New Roman" w:cs="Times New Roman"/>
          <w:sz w:val="24"/>
          <w:szCs w:val="24"/>
        </w:rPr>
        <w:t xml:space="preserve"> </w:t>
      </w:r>
      <w:r w:rsidR="00F221A3" w:rsidRPr="00C82C2A">
        <w:rPr>
          <w:rFonts w:ascii="Times New Roman" w:hAnsi="Times New Roman" w:cs="Times New Roman"/>
          <w:sz w:val="24"/>
          <w:szCs w:val="24"/>
        </w:rPr>
        <w:t xml:space="preserve">přispívající ke sdílení zkušeností, dobré praxe a rozvoji spolupráce ve vzdělávání </w:t>
      </w:r>
      <w:r w:rsidR="00362D01" w:rsidRPr="00C82C2A">
        <w:rPr>
          <w:rFonts w:ascii="Times New Roman" w:hAnsi="Times New Roman" w:cs="Times New Roman"/>
          <w:sz w:val="24"/>
          <w:szCs w:val="24"/>
        </w:rPr>
        <w:t>(aktivita 1.1.7. Ročního akčního plánu)</w:t>
      </w:r>
      <w:r w:rsidR="00F221A3" w:rsidRPr="00C82C2A">
        <w:rPr>
          <w:rFonts w:ascii="Times New Roman" w:hAnsi="Times New Roman" w:cs="Times New Roman"/>
          <w:sz w:val="24"/>
          <w:szCs w:val="24"/>
        </w:rPr>
        <w:t>.</w:t>
      </w:r>
    </w:p>
    <w:p w:rsidR="00F221A3" w:rsidRPr="00C82C2A" w:rsidRDefault="00F221A3"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Ú</w:t>
      </w:r>
      <w:r w:rsidR="007C5064" w:rsidRPr="00C82C2A">
        <w:rPr>
          <w:rFonts w:ascii="Times New Roman" w:eastAsia="Times New Roman" w:hAnsi="Times New Roman" w:cs="Times New Roman"/>
          <w:sz w:val="24"/>
          <w:szCs w:val="24"/>
        </w:rPr>
        <w:t>spěchem je</w:t>
      </w:r>
      <w:r w:rsidRPr="00C82C2A">
        <w:rPr>
          <w:rFonts w:ascii="Times New Roman" w:eastAsia="Times New Roman" w:hAnsi="Times New Roman" w:cs="Times New Roman"/>
          <w:sz w:val="24"/>
          <w:szCs w:val="24"/>
        </w:rPr>
        <w:t xml:space="preserve"> bezesporu také to</w:t>
      </w:r>
      <w:r w:rsidR="007C5064" w:rsidRPr="00C82C2A">
        <w:rPr>
          <w:rFonts w:ascii="Times New Roman" w:eastAsia="Times New Roman" w:hAnsi="Times New Roman" w:cs="Times New Roman"/>
          <w:sz w:val="24"/>
          <w:szCs w:val="24"/>
        </w:rPr>
        <w:t xml:space="preserve">, že se podařilo ve spolupráci s MČ Praha 10 </w:t>
      </w:r>
      <w:r w:rsidRPr="00C82C2A">
        <w:rPr>
          <w:rFonts w:ascii="Times New Roman" w:eastAsia="Times New Roman" w:hAnsi="Times New Roman" w:cs="Times New Roman"/>
          <w:sz w:val="24"/>
          <w:szCs w:val="24"/>
        </w:rPr>
        <w:t>připravit Koncepci rozvoje školství městské části Praha 10 na období 2020 - 2025.</w:t>
      </w:r>
    </w:p>
    <w:p w:rsidR="003C54B1" w:rsidRPr="00C82C2A" w:rsidRDefault="003935E6"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Velmi významné je také to, že se v</w:t>
      </w:r>
      <w:r w:rsidR="003C54B1" w:rsidRPr="00C82C2A">
        <w:rPr>
          <w:rFonts w:ascii="Times New Roman" w:eastAsia="Times New Roman" w:hAnsi="Times New Roman" w:cs="Times New Roman"/>
          <w:sz w:val="24"/>
          <w:szCs w:val="24"/>
        </w:rPr>
        <w:t> rámci projektu</w:t>
      </w:r>
      <w:r w:rsidR="001250BF" w:rsidRPr="00C82C2A">
        <w:rPr>
          <w:rFonts w:ascii="Times New Roman" w:eastAsia="Times New Roman" w:hAnsi="Times New Roman" w:cs="Times New Roman"/>
          <w:sz w:val="24"/>
          <w:szCs w:val="24"/>
        </w:rPr>
        <w:t xml:space="preserve"> </w:t>
      </w:r>
      <w:r w:rsidR="003C54B1" w:rsidRPr="00C82C2A">
        <w:rPr>
          <w:rFonts w:ascii="Times New Roman" w:eastAsia="Times New Roman" w:hAnsi="Times New Roman" w:cs="Times New Roman"/>
          <w:sz w:val="24"/>
          <w:szCs w:val="24"/>
        </w:rPr>
        <w:t xml:space="preserve">podařilo </w:t>
      </w:r>
      <w:r w:rsidR="001250BF" w:rsidRPr="00C82C2A">
        <w:rPr>
          <w:rFonts w:ascii="Times New Roman" w:eastAsia="Times New Roman" w:hAnsi="Times New Roman" w:cs="Times New Roman"/>
          <w:sz w:val="24"/>
          <w:szCs w:val="24"/>
        </w:rPr>
        <w:t xml:space="preserve">udržet schopnost aktualizovat a </w:t>
      </w:r>
      <w:r w:rsidR="003C54B1" w:rsidRPr="00C82C2A">
        <w:rPr>
          <w:rFonts w:ascii="Times New Roman" w:eastAsia="Times New Roman" w:hAnsi="Times New Roman" w:cs="Times New Roman"/>
          <w:sz w:val="24"/>
          <w:szCs w:val="24"/>
        </w:rPr>
        <w:t>tvořit Strategický</w:t>
      </w:r>
      <w:r w:rsidR="00D3241A" w:rsidRPr="00C82C2A">
        <w:rPr>
          <w:rFonts w:ascii="Times New Roman" w:eastAsia="Times New Roman" w:hAnsi="Times New Roman" w:cs="Times New Roman"/>
          <w:sz w:val="24"/>
          <w:szCs w:val="24"/>
        </w:rPr>
        <w:t xml:space="preserve"> rámec MAP do roku 2023 a napl</w:t>
      </w:r>
      <w:r w:rsidR="003C54B1" w:rsidRPr="00C82C2A">
        <w:rPr>
          <w:rFonts w:ascii="Times New Roman" w:eastAsia="Times New Roman" w:hAnsi="Times New Roman" w:cs="Times New Roman"/>
          <w:sz w:val="24"/>
          <w:szCs w:val="24"/>
        </w:rPr>
        <w:t>nit tak formální podmínku umožňující subjektům působícím ve vzdělávání na území MČ Praha 10 přístup k projektovým výzvám OP PPR</w:t>
      </w:r>
      <w:r w:rsidR="002018CE">
        <w:rPr>
          <w:rFonts w:ascii="Times New Roman" w:eastAsia="Times New Roman" w:hAnsi="Times New Roman" w:cs="Times New Roman"/>
          <w:sz w:val="24"/>
          <w:szCs w:val="24"/>
        </w:rPr>
        <w:t xml:space="preserve"> </w:t>
      </w:r>
      <w:r w:rsidR="002018CE" w:rsidRPr="002018CE">
        <w:rPr>
          <w:rFonts w:ascii="Times New Roman" w:eastAsia="Times New Roman" w:hAnsi="Times New Roman" w:cs="Times New Roman"/>
          <w:sz w:val="24"/>
          <w:szCs w:val="24"/>
          <w:highlight w:val="yellow"/>
        </w:rPr>
        <w:t>a výzvám, které budou na Strategick</w:t>
      </w:r>
      <w:r w:rsidR="005D2EEF">
        <w:rPr>
          <w:rFonts w:ascii="Times New Roman" w:eastAsia="Times New Roman" w:hAnsi="Times New Roman" w:cs="Times New Roman"/>
          <w:sz w:val="24"/>
          <w:szCs w:val="24"/>
          <w:highlight w:val="yellow"/>
        </w:rPr>
        <w:t>ý</w:t>
      </w:r>
      <w:r w:rsidR="002018CE" w:rsidRPr="002018CE">
        <w:rPr>
          <w:rFonts w:ascii="Times New Roman" w:eastAsia="Times New Roman" w:hAnsi="Times New Roman" w:cs="Times New Roman"/>
          <w:sz w:val="24"/>
          <w:szCs w:val="24"/>
          <w:highlight w:val="yellow"/>
        </w:rPr>
        <w:t xml:space="preserve"> rámec MAP navázány v budoucnu</w:t>
      </w:r>
      <w:r w:rsidR="003C54B1" w:rsidRPr="00C82C2A">
        <w:rPr>
          <w:rFonts w:ascii="Times New Roman" w:eastAsia="Times New Roman" w:hAnsi="Times New Roman" w:cs="Times New Roman"/>
          <w:sz w:val="24"/>
          <w:szCs w:val="24"/>
        </w:rPr>
        <w:t xml:space="preserve">. </w:t>
      </w:r>
    </w:p>
    <w:p w:rsidR="00D3241A" w:rsidRPr="00C82C2A" w:rsidRDefault="00D3241A" w:rsidP="00CE7611">
      <w:pPr>
        <w:spacing w:line="240" w:lineRule="auto"/>
        <w:jc w:val="both"/>
        <w:rPr>
          <w:rFonts w:ascii="Times New Roman" w:eastAsia="Times New Roman" w:hAnsi="Times New Roman" w:cs="Times New Roman"/>
          <w:sz w:val="24"/>
          <w:szCs w:val="24"/>
        </w:rPr>
        <w:sectPr w:rsidR="00D3241A" w:rsidRPr="00C82C2A" w:rsidSect="00E8558D">
          <w:pgSz w:w="11906" w:h="16838"/>
          <w:pgMar w:top="1418" w:right="1418" w:bottom="1418" w:left="1418" w:header="709" w:footer="709" w:gutter="0"/>
          <w:cols w:space="708"/>
          <w:docGrid w:linePitch="360"/>
        </w:sect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82C2A" w:rsidRDefault="006F732C" w:rsidP="00CE7611">
      <w:pPr>
        <w:spacing w:line="240" w:lineRule="auto"/>
        <w:jc w:val="both"/>
        <w:rPr>
          <w:rFonts w:ascii="Times New Roman" w:eastAsia="Times New Roman" w:hAnsi="Times New Roman" w:cs="Times New Roman"/>
          <w:sz w:val="24"/>
          <w:szCs w:val="24"/>
        </w:rPr>
      </w:pPr>
    </w:p>
    <w:p w:rsidR="006F732C" w:rsidRPr="00C06B4E" w:rsidRDefault="002D27AB" w:rsidP="00C06B4E">
      <w:pPr>
        <w:pStyle w:val="Nadpis1"/>
        <w:numPr>
          <w:ilvl w:val="0"/>
          <w:numId w:val="0"/>
        </w:numPr>
        <w:pBdr>
          <w:bottom w:val="single" w:sz="6" w:space="1" w:color="auto"/>
        </w:pBdr>
        <w:rPr>
          <w:rFonts w:ascii="Times New Roman" w:hAnsi="Times New Roman" w:cs="Times New Roman"/>
          <w:b/>
          <w:bCs w:val="0"/>
          <w:color w:val="FF0000"/>
          <w:sz w:val="52"/>
          <w:szCs w:val="52"/>
        </w:rPr>
      </w:pPr>
      <w:bookmarkStart w:id="32" w:name="_Toc116851528"/>
      <w:bookmarkStart w:id="33" w:name="_Hlk52199799"/>
      <w:r w:rsidRPr="00C06B4E">
        <w:rPr>
          <w:rFonts w:ascii="Times New Roman" w:hAnsi="Times New Roman" w:cs="Times New Roman"/>
          <w:b/>
          <w:bCs w:val="0"/>
          <w:color w:val="FF0000"/>
          <w:sz w:val="52"/>
          <w:szCs w:val="52"/>
        </w:rPr>
        <w:t>Řízení procesu MAP</w:t>
      </w:r>
      <w:bookmarkEnd w:id="32"/>
    </w:p>
    <w:p w:rsidR="00C06B4E" w:rsidRPr="000165EB" w:rsidRDefault="00C06B4E" w:rsidP="000165EB"/>
    <w:p w:rsidR="00764D6A" w:rsidRPr="00C82C2A" w:rsidRDefault="00764D6A" w:rsidP="00CE7611">
      <w:pPr>
        <w:pStyle w:val="Nadpis10"/>
        <w:rPr>
          <w:rStyle w:val="ListLabel1"/>
          <w:rFonts w:ascii="Times New Roman" w:hAnsi="Times New Roman" w:cs="Times New Roman"/>
          <w:color w:val="auto"/>
          <w:sz w:val="24"/>
          <w:szCs w:val="24"/>
        </w:rPr>
      </w:pPr>
    </w:p>
    <w:bookmarkEnd w:id="33"/>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764D6A">
      <w:pPr>
        <w:rPr>
          <w:rFonts w:ascii="Times New Roman" w:hAnsi="Times New Roman" w:cs="Times New Roman"/>
        </w:rPr>
      </w:pPr>
    </w:p>
    <w:p w:rsidR="00764D6A" w:rsidRPr="00C82C2A" w:rsidRDefault="00764D6A" w:rsidP="00CE7611">
      <w:pPr>
        <w:pStyle w:val="Nadpis10"/>
        <w:rPr>
          <w:rStyle w:val="ListLabel1"/>
          <w:rFonts w:ascii="Times New Roman" w:hAnsi="Times New Roman" w:cs="Times New Roman"/>
          <w:color w:val="auto"/>
          <w:sz w:val="24"/>
          <w:szCs w:val="24"/>
        </w:rPr>
      </w:pPr>
    </w:p>
    <w:p w:rsidR="00351DF2" w:rsidRPr="00C82C2A" w:rsidRDefault="00351DF2" w:rsidP="00351DF2">
      <w:pPr>
        <w:rPr>
          <w:rFonts w:ascii="Times New Roman" w:hAnsi="Times New Roman" w:cs="Times New Roman"/>
        </w:rPr>
      </w:pPr>
    </w:p>
    <w:p w:rsidR="00351DF2" w:rsidRPr="00C82C2A" w:rsidRDefault="00351DF2" w:rsidP="00351DF2">
      <w:pPr>
        <w:rPr>
          <w:rFonts w:ascii="Times New Roman" w:hAnsi="Times New Roman" w:cs="Times New Roman"/>
        </w:rPr>
      </w:pPr>
    </w:p>
    <w:p w:rsidR="00B1151A" w:rsidRDefault="00B1151A">
      <w:pPr>
        <w:rPr>
          <w:rStyle w:val="ListLabel1"/>
          <w:rFonts w:ascii="Times New Roman" w:eastAsiaTheme="majorEastAsia" w:hAnsi="Times New Roman" w:cs="Times New Roman"/>
          <w:b/>
          <w:bCs/>
          <w:sz w:val="48"/>
          <w:szCs w:val="48"/>
        </w:rPr>
      </w:pPr>
      <w:bookmarkStart w:id="34" w:name="_Toc523900483"/>
      <w:bookmarkStart w:id="35" w:name="_Toc50491162"/>
      <w:r>
        <w:rPr>
          <w:rStyle w:val="ListLabel1"/>
          <w:rFonts w:ascii="Times New Roman" w:hAnsi="Times New Roman" w:cs="Times New Roman"/>
          <w:sz w:val="48"/>
          <w:szCs w:val="48"/>
        </w:rPr>
        <w:br w:type="page"/>
      </w:r>
    </w:p>
    <w:p w:rsidR="006F732C" w:rsidRPr="00D54849" w:rsidRDefault="002D27AB" w:rsidP="005A4C64">
      <w:pPr>
        <w:pStyle w:val="Nadpis2"/>
        <w:numPr>
          <w:ilvl w:val="0"/>
          <w:numId w:val="113"/>
        </w:numPr>
        <w:spacing w:before="40" w:line="259" w:lineRule="auto"/>
        <w:rPr>
          <w:b w:val="0"/>
          <w:bCs w:val="0"/>
          <w:color w:val="365F91" w:themeColor="accent1" w:themeShade="BF"/>
          <w:lang w:eastAsia="en-US"/>
        </w:rPr>
      </w:pPr>
      <w:bookmarkStart w:id="36" w:name="_Toc52143365"/>
      <w:bookmarkStart w:id="37" w:name="_Toc116851529"/>
      <w:r w:rsidRPr="00D54849">
        <w:rPr>
          <w:b w:val="0"/>
          <w:bCs w:val="0"/>
          <w:color w:val="365F91" w:themeColor="accent1" w:themeShade="BF"/>
          <w:lang w:eastAsia="en-US"/>
        </w:rPr>
        <w:lastRenderedPageBreak/>
        <w:t>Organizační struktura</w:t>
      </w:r>
      <w:r w:rsidR="00351DF2" w:rsidRPr="00D54849">
        <w:rPr>
          <w:b w:val="0"/>
          <w:bCs w:val="0"/>
          <w:color w:val="365F91" w:themeColor="accent1" w:themeShade="BF"/>
          <w:lang w:eastAsia="en-US"/>
        </w:rPr>
        <w:t xml:space="preserve"> a řízení procesu tvorby MAP</w:t>
      </w:r>
      <w:bookmarkEnd w:id="34"/>
      <w:bookmarkEnd w:id="35"/>
      <w:bookmarkEnd w:id="36"/>
      <w:bookmarkEnd w:id="37"/>
    </w:p>
    <w:p w:rsidR="00351DF2" w:rsidRPr="00C82C2A" w:rsidRDefault="00351DF2" w:rsidP="00351DF2">
      <w:pPr>
        <w:rPr>
          <w:rFonts w:ascii="Times New Roman" w:hAnsi="Times New Roman" w:cs="Times New Roman"/>
        </w:rPr>
      </w:pPr>
    </w:p>
    <w:p w:rsidR="00B66F3E" w:rsidRPr="00C82C2A" w:rsidRDefault="00B66F3E"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Řízení procesu MAP, organizační struktura a aktivity jednotlivých jejích součástí jsou detailněji popsány v Implementační části tohoto výsledného dokumentu MAP, v </w:t>
      </w:r>
      <w:r w:rsidR="008D4F33" w:rsidRPr="00C82C2A">
        <w:rPr>
          <w:rFonts w:ascii="Times New Roman" w:hAnsi="Times New Roman" w:cs="Times New Roman"/>
          <w:sz w:val="24"/>
          <w:szCs w:val="24"/>
        </w:rPr>
        <w:t>I</w:t>
      </w:r>
      <w:r w:rsidRPr="00C82C2A">
        <w:rPr>
          <w:rFonts w:ascii="Times New Roman" w:hAnsi="Times New Roman" w:cs="Times New Roman"/>
          <w:sz w:val="24"/>
          <w:szCs w:val="24"/>
        </w:rPr>
        <w:t xml:space="preserve">mplementačním plánu MAP.  </w:t>
      </w:r>
    </w:p>
    <w:p w:rsidR="00B66F3E" w:rsidRPr="00C82C2A" w:rsidRDefault="00B66F3E"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Nejdůležitějším orgánem, rozhodujícím o výsledné podobě MAP je Řídící výbor, kterému pro</w:t>
      </w:r>
      <w:r w:rsidR="00C0424E" w:rsidRPr="00C82C2A">
        <w:rPr>
          <w:rFonts w:ascii="Times New Roman" w:hAnsi="Times New Roman" w:cs="Times New Roman"/>
          <w:sz w:val="24"/>
          <w:szCs w:val="24"/>
        </w:rPr>
        <w:t xml:space="preserve"> jeho činnost vytváří podmínky r</w:t>
      </w:r>
      <w:r w:rsidRPr="00C82C2A">
        <w:rPr>
          <w:rFonts w:ascii="Times New Roman" w:hAnsi="Times New Roman" w:cs="Times New Roman"/>
          <w:sz w:val="24"/>
          <w:szCs w:val="24"/>
        </w:rPr>
        <w:t>eal</w:t>
      </w:r>
      <w:r w:rsidR="00C0424E" w:rsidRPr="00C82C2A">
        <w:rPr>
          <w:rFonts w:ascii="Times New Roman" w:hAnsi="Times New Roman" w:cs="Times New Roman"/>
          <w:sz w:val="24"/>
          <w:szCs w:val="24"/>
        </w:rPr>
        <w:t>izační tým. Realizační tým je</w:t>
      </w:r>
      <w:r w:rsidRPr="00C82C2A">
        <w:rPr>
          <w:rFonts w:ascii="Times New Roman" w:hAnsi="Times New Roman" w:cs="Times New Roman"/>
          <w:sz w:val="24"/>
          <w:szCs w:val="24"/>
        </w:rPr>
        <w:t xml:space="preserve"> složen z administrativní a odborné sekce. Administrativní část týmu pod vedením manažerky projektu</w:t>
      </w:r>
      <w:r w:rsidR="008D4F33" w:rsidRPr="00C82C2A">
        <w:rPr>
          <w:rFonts w:ascii="Times New Roman" w:hAnsi="Times New Roman" w:cs="Times New Roman"/>
          <w:sz w:val="24"/>
          <w:szCs w:val="24"/>
        </w:rPr>
        <w:t xml:space="preserve"> má na starosti běžný chod a fungování projektu, vytváří zázemí pro činnost odborné sekce týmu, která připravuje podklady pro jednání Řídícího výboru, vytváří návrhy strategických dokumentů a dalších požadovaných výstupů MAP. Odborná část týmu se skládá ze </w:t>
      </w:r>
      <w:r w:rsidR="005C21A5" w:rsidRPr="00C82C2A">
        <w:rPr>
          <w:rFonts w:ascii="Times New Roman" w:hAnsi="Times New Roman" w:cs="Times New Roman"/>
          <w:sz w:val="24"/>
          <w:szCs w:val="24"/>
        </w:rPr>
        <w:t>čtyř</w:t>
      </w:r>
      <w:r w:rsidR="008D4F33" w:rsidRPr="00C82C2A">
        <w:rPr>
          <w:rFonts w:ascii="Times New Roman" w:hAnsi="Times New Roman" w:cs="Times New Roman"/>
          <w:sz w:val="24"/>
          <w:szCs w:val="24"/>
        </w:rPr>
        <w:t xml:space="preserve"> pracovních skupin, každá pracovní skupina má svého vedoucího. Č</w:t>
      </w:r>
      <w:r w:rsidR="00DC1F81">
        <w:rPr>
          <w:rFonts w:ascii="Times New Roman" w:hAnsi="Times New Roman" w:cs="Times New Roman"/>
          <w:sz w:val="24"/>
          <w:szCs w:val="24"/>
        </w:rPr>
        <w:t>i</w:t>
      </w:r>
      <w:r w:rsidR="008D4F33" w:rsidRPr="00C82C2A">
        <w:rPr>
          <w:rFonts w:ascii="Times New Roman" w:hAnsi="Times New Roman" w:cs="Times New Roman"/>
          <w:sz w:val="24"/>
          <w:szCs w:val="24"/>
        </w:rPr>
        <w:t xml:space="preserve">nnost všech pracovních skupin koordinuje a řídí </w:t>
      </w:r>
      <w:r w:rsidR="00C0424E" w:rsidRPr="00C82C2A">
        <w:rPr>
          <w:rFonts w:ascii="Times New Roman" w:hAnsi="Times New Roman" w:cs="Times New Roman"/>
          <w:sz w:val="24"/>
          <w:szCs w:val="24"/>
        </w:rPr>
        <w:t>odborný garant</w:t>
      </w:r>
      <w:r w:rsidR="008D4F33" w:rsidRPr="00C82C2A">
        <w:rPr>
          <w:rFonts w:ascii="Times New Roman" w:hAnsi="Times New Roman" w:cs="Times New Roman"/>
          <w:sz w:val="24"/>
          <w:szCs w:val="24"/>
        </w:rPr>
        <w:t xml:space="preserve"> </w:t>
      </w:r>
      <w:r w:rsidR="00C0424E" w:rsidRPr="00C82C2A">
        <w:rPr>
          <w:rFonts w:ascii="Times New Roman" w:hAnsi="Times New Roman" w:cs="Times New Roman"/>
          <w:sz w:val="24"/>
          <w:szCs w:val="24"/>
        </w:rPr>
        <w:t>(</w:t>
      </w:r>
      <w:r w:rsidR="008D4F33" w:rsidRPr="00C82C2A">
        <w:rPr>
          <w:rFonts w:ascii="Times New Roman" w:hAnsi="Times New Roman" w:cs="Times New Roman"/>
          <w:sz w:val="24"/>
          <w:szCs w:val="24"/>
        </w:rPr>
        <w:t xml:space="preserve">v našem případě </w:t>
      </w:r>
      <w:r w:rsidR="00C0424E" w:rsidRPr="00C82C2A">
        <w:rPr>
          <w:rFonts w:ascii="Times New Roman" w:hAnsi="Times New Roman" w:cs="Times New Roman"/>
          <w:sz w:val="24"/>
          <w:szCs w:val="24"/>
        </w:rPr>
        <w:t>je tato pracovní pozice rozdělena mezi dva členy realizačního týmu)</w:t>
      </w:r>
      <w:r w:rsidR="008D4F33" w:rsidRPr="00C82C2A">
        <w:rPr>
          <w:rFonts w:ascii="Times New Roman" w:hAnsi="Times New Roman" w:cs="Times New Roman"/>
          <w:sz w:val="24"/>
          <w:szCs w:val="24"/>
        </w:rPr>
        <w:t xml:space="preserve">. </w:t>
      </w:r>
    </w:p>
    <w:p w:rsidR="00B66F3E" w:rsidRPr="00C82C2A" w:rsidRDefault="00B66F3E" w:rsidP="00C82C2A">
      <w:pPr>
        <w:spacing w:before="120" w:after="0" w:line="240" w:lineRule="auto"/>
        <w:rPr>
          <w:rFonts w:ascii="Times New Roman" w:hAnsi="Times New Roman" w:cs="Times New Roman"/>
          <w:sz w:val="24"/>
          <w:szCs w:val="24"/>
        </w:rPr>
      </w:pPr>
    </w:p>
    <w:p w:rsidR="00C82C2A" w:rsidRPr="00C82C2A" w:rsidRDefault="00C82C2A" w:rsidP="00C82C2A"/>
    <w:p w:rsidR="00211BEA" w:rsidRPr="00D54849" w:rsidRDefault="00211BEA" w:rsidP="005A4C64">
      <w:pPr>
        <w:pStyle w:val="Nadpis2"/>
        <w:numPr>
          <w:ilvl w:val="0"/>
          <w:numId w:val="113"/>
        </w:numPr>
        <w:spacing w:before="40" w:line="259" w:lineRule="auto"/>
        <w:rPr>
          <w:b w:val="0"/>
          <w:bCs w:val="0"/>
          <w:color w:val="365F91" w:themeColor="accent1" w:themeShade="BF"/>
          <w:lang w:eastAsia="en-US"/>
        </w:rPr>
      </w:pPr>
      <w:bookmarkStart w:id="38" w:name="_Toc523900484"/>
      <w:bookmarkStart w:id="39" w:name="_Toc50491163"/>
      <w:bookmarkStart w:id="40" w:name="_Toc52143366"/>
      <w:bookmarkStart w:id="41" w:name="_Toc116851530"/>
      <w:r w:rsidRPr="00D54849">
        <w:rPr>
          <w:b w:val="0"/>
          <w:bCs w:val="0"/>
          <w:color w:val="365F91" w:themeColor="accent1" w:themeShade="BF"/>
          <w:lang w:eastAsia="en-US"/>
        </w:rPr>
        <w:t>Aktualizované složení Řídícího výboru, jeho Statut a Jednací řád</w:t>
      </w:r>
      <w:bookmarkEnd w:id="38"/>
      <w:bookmarkEnd w:id="39"/>
      <w:bookmarkEnd w:id="40"/>
      <w:r w:rsidR="00B1151A" w:rsidRPr="00D54849">
        <w:rPr>
          <w:b w:val="0"/>
          <w:bCs w:val="0"/>
          <w:color w:val="365F91" w:themeColor="accent1" w:themeShade="BF"/>
          <w:lang w:eastAsia="en-US"/>
        </w:rPr>
        <w:t>, složení realizačního týmu projektu</w:t>
      </w:r>
      <w:bookmarkEnd w:id="41"/>
    </w:p>
    <w:p w:rsidR="00F109F7" w:rsidRPr="00C82C2A" w:rsidRDefault="00F109F7" w:rsidP="00F109F7">
      <w:pPr>
        <w:rPr>
          <w:rFonts w:ascii="Times New Roman" w:hAnsi="Times New Roman" w:cs="Times New Roman"/>
        </w:rPr>
      </w:pPr>
    </w:p>
    <w:p w:rsidR="00F2495A" w:rsidRPr="00C82C2A" w:rsidRDefault="00F2495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Statut řídícího výboru a Jednací řád jsou přílohami tohoto dokumentu číslo 1 a 2.</w:t>
      </w:r>
      <w:r w:rsidR="00F109F7" w:rsidRPr="00C82C2A">
        <w:rPr>
          <w:rFonts w:ascii="Times New Roman" w:hAnsi="Times New Roman" w:cs="Times New Roman"/>
          <w:color w:val="000000" w:themeColor="text1"/>
          <w:sz w:val="24"/>
          <w:szCs w:val="24"/>
        </w:rPr>
        <w:t xml:space="preserve"> </w:t>
      </w:r>
      <w:r w:rsidRPr="00C82C2A">
        <w:rPr>
          <w:rFonts w:ascii="Times New Roman" w:hAnsi="Times New Roman" w:cs="Times New Roman"/>
          <w:color w:val="000000" w:themeColor="text1"/>
          <w:sz w:val="24"/>
          <w:szCs w:val="24"/>
        </w:rPr>
        <w:t xml:space="preserve"> </w:t>
      </w:r>
    </w:p>
    <w:p w:rsidR="00F2495A" w:rsidRPr="00C82C2A" w:rsidRDefault="00F2495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F109F7" w:rsidRPr="000112CD" w:rsidRDefault="00EA239E" w:rsidP="00D54849">
      <w:pPr>
        <w:pStyle w:val="Nadpis3"/>
        <w:keepNext/>
        <w:keepLines/>
        <w:spacing w:before="40" w:beforeAutospacing="0" w:after="0" w:afterAutospacing="0" w:line="259" w:lineRule="auto"/>
        <w:rPr>
          <w:rFonts w:asciiTheme="majorHAnsi" w:eastAsiaTheme="majorEastAsia" w:hAnsiTheme="majorHAnsi" w:cstheme="majorBidi"/>
          <w:b w:val="0"/>
          <w:bCs w:val="0"/>
          <w:i/>
          <w:iCs/>
          <w:color w:val="243F60" w:themeColor="accent1" w:themeShade="7F"/>
          <w:sz w:val="24"/>
          <w:szCs w:val="24"/>
          <w:lang w:eastAsia="en-US"/>
        </w:rPr>
      </w:pPr>
      <w:bookmarkStart w:id="42" w:name="_Toc116851531"/>
      <w:r>
        <w:rPr>
          <w:rFonts w:asciiTheme="majorHAnsi" w:eastAsiaTheme="majorEastAsia" w:hAnsiTheme="majorHAnsi" w:cstheme="majorBidi"/>
          <w:b w:val="0"/>
          <w:bCs w:val="0"/>
          <w:i/>
          <w:iCs/>
          <w:color w:val="243F60" w:themeColor="accent1" w:themeShade="7F"/>
          <w:sz w:val="24"/>
          <w:szCs w:val="24"/>
          <w:lang w:eastAsia="en-US"/>
        </w:rPr>
        <w:t xml:space="preserve">2.1 </w:t>
      </w:r>
      <w:r w:rsidR="00F2495A" w:rsidRPr="000112CD">
        <w:rPr>
          <w:rFonts w:asciiTheme="majorHAnsi" w:eastAsiaTheme="majorEastAsia" w:hAnsiTheme="majorHAnsi" w:cstheme="majorBidi"/>
          <w:b w:val="0"/>
          <w:bCs w:val="0"/>
          <w:i/>
          <w:iCs/>
          <w:color w:val="243F60" w:themeColor="accent1" w:themeShade="7F"/>
          <w:sz w:val="24"/>
          <w:szCs w:val="24"/>
          <w:lang w:eastAsia="en-US"/>
        </w:rPr>
        <w:t xml:space="preserve">Aktualizovaný seznam členů Řídícího výboru ke dni </w:t>
      </w:r>
      <w:r w:rsidR="00DA2806" w:rsidRPr="000112CD">
        <w:rPr>
          <w:rFonts w:asciiTheme="majorHAnsi" w:eastAsiaTheme="majorEastAsia" w:hAnsiTheme="majorHAnsi" w:cstheme="majorBidi"/>
          <w:b w:val="0"/>
          <w:bCs w:val="0"/>
          <w:i/>
          <w:iCs/>
          <w:color w:val="243F60" w:themeColor="accent1" w:themeShade="7F"/>
          <w:sz w:val="24"/>
          <w:szCs w:val="24"/>
          <w:highlight w:val="red"/>
          <w:lang w:eastAsia="en-US"/>
        </w:rPr>
        <w:t>30</w:t>
      </w:r>
      <w:r w:rsidR="00F2495A" w:rsidRPr="000112CD">
        <w:rPr>
          <w:rFonts w:asciiTheme="majorHAnsi" w:eastAsiaTheme="majorEastAsia" w:hAnsiTheme="majorHAnsi" w:cstheme="majorBidi"/>
          <w:b w:val="0"/>
          <w:bCs w:val="0"/>
          <w:i/>
          <w:iCs/>
          <w:color w:val="243F60" w:themeColor="accent1" w:themeShade="7F"/>
          <w:sz w:val="24"/>
          <w:szCs w:val="24"/>
          <w:highlight w:val="red"/>
          <w:lang w:eastAsia="en-US"/>
        </w:rPr>
        <w:t>. 9. 20</w:t>
      </w:r>
      <w:r w:rsidR="00DA2806" w:rsidRPr="000112CD">
        <w:rPr>
          <w:rFonts w:asciiTheme="majorHAnsi" w:eastAsiaTheme="majorEastAsia" w:hAnsiTheme="majorHAnsi" w:cstheme="majorBidi"/>
          <w:b w:val="0"/>
          <w:bCs w:val="0"/>
          <w:i/>
          <w:iCs/>
          <w:color w:val="243F60" w:themeColor="accent1" w:themeShade="7F"/>
          <w:sz w:val="24"/>
          <w:szCs w:val="24"/>
          <w:highlight w:val="red"/>
          <w:lang w:eastAsia="en-US"/>
        </w:rPr>
        <w:t>2</w:t>
      </w:r>
      <w:r w:rsidR="009203FF" w:rsidRPr="000112CD">
        <w:rPr>
          <w:rFonts w:asciiTheme="majorHAnsi" w:eastAsiaTheme="majorEastAsia" w:hAnsiTheme="majorHAnsi" w:cstheme="majorBidi"/>
          <w:b w:val="0"/>
          <w:bCs w:val="0"/>
          <w:i/>
          <w:iCs/>
          <w:color w:val="243F60" w:themeColor="accent1" w:themeShade="7F"/>
          <w:sz w:val="24"/>
          <w:szCs w:val="24"/>
          <w:highlight w:val="red"/>
          <w:lang w:eastAsia="en-US"/>
        </w:rPr>
        <w:t>2</w:t>
      </w:r>
      <w:bookmarkEnd w:id="42"/>
    </w:p>
    <w:p w:rsidR="00DA2806" w:rsidRPr="00C82C2A" w:rsidRDefault="00DA2806" w:rsidP="00C82C2A">
      <w:pPr>
        <w:autoSpaceDE w:val="0"/>
        <w:autoSpaceDN w:val="0"/>
        <w:adjustRightInd w:val="0"/>
        <w:spacing w:before="120" w:after="0" w:line="240" w:lineRule="auto"/>
        <w:jc w:val="both"/>
        <w:rPr>
          <w:rFonts w:ascii="Times New Roman" w:hAnsi="Times New Roman" w:cs="Times New Roman"/>
          <w:b/>
          <w:bCs/>
          <w:color w:val="000000" w:themeColor="text1"/>
          <w:sz w:val="24"/>
          <w:szCs w:val="24"/>
        </w:rPr>
      </w:pPr>
    </w:p>
    <w:p w:rsidR="000E4196" w:rsidRPr="00C82C2A" w:rsidRDefault="00DA2806"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b/>
          <w:bCs/>
          <w:color w:val="000000" w:themeColor="text1"/>
          <w:sz w:val="24"/>
          <w:szCs w:val="24"/>
        </w:rPr>
        <w:t>Předseda Řídícího výboru</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Mgr. Luděk Doležal</w:t>
      </w:r>
    </w:p>
    <w:p w:rsidR="00F2495A" w:rsidRPr="00C82C2A" w:rsidRDefault="0094092D"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b/>
          <w:color w:val="000000" w:themeColor="text1"/>
          <w:sz w:val="24"/>
          <w:szCs w:val="24"/>
        </w:rPr>
        <w:t>MČ Pr</w:t>
      </w:r>
      <w:r w:rsidR="004F166D" w:rsidRPr="00C82C2A">
        <w:rPr>
          <w:rFonts w:ascii="Times New Roman" w:hAnsi="Times New Roman" w:cs="Times New Roman"/>
          <w:b/>
          <w:color w:val="000000" w:themeColor="text1"/>
          <w:sz w:val="24"/>
          <w:szCs w:val="24"/>
        </w:rPr>
        <w:t>aha 10</w:t>
      </w:r>
      <w:r w:rsidR="00F2495A" w:rsidRPr="00C82C2A">
        <w:rPr>
          <w:rFonts w:ascii="Times New Roman" w:hAnsi="Times New Roman" w:cs="Times New Roman"/>
          <w:color w:val="000000" w:themeColor="text1"/>
          <w:sz w:val="24"/>
          <w:szCs w:val="24"/>
        </w:rPr>
        <w:t xml:space="preserve"> </w:t>
      </w:r>
      <w:r w:rsidR="000E4196" w:rsidRPr="00C82C2A">
        <w:rPr>
          <w:rFonts w:ascii="Times New Roman" w:hAnsi="Times New Roman" w:cs="Times New Roman"/>
          <w:b/>
          <w:color w:val="000000" w:themeColor="text1"/>
          <w:sz w:val="24"/>
          <w:szCs w:val="24"/>
        </w:rPr>
        <w:t>(</w:t>
      </w:r>
      <w:r w:rsidR="004F166D" w:rsidRPr="00C82C2A">
        <w:rPr>
          <w:rFonts w:ascii="Times New Roman" w:hAnsi="Times New Roman" w:cs="Times New Roman"/>
          <w:b/>
          <w:color w:val="000000" w:themeColor="text1"/>
          <w:sz w:val="24"/>
          <w:szCs w:val="24"/>
        </w:rPr>
        <w:t>Realizátor projektu</w:t>
      </w:r>
      <w:r w:rsidR="000E4196" w:rsidRPr="00C82C2A">
        <w:rPr>
          <w:rFonts w:ascii="Times New Roman" w:hAnsi="Times New Roman" w:cs="Times New Roman"/>
          <w:b/>
          <w:color w:val="000000" w:themeColor="text1"/>
          <w:sz w:val="24"/>
          <w:szCs w:val="24"/>
        </w:rPr>
        <w:t>)</w:t>
      </w:r>
      <w:r w:rsidR="000E4196" w:rsidRPr="00C82C2A">
        <w:rPr>
          <w:rFonts w:ascii="Times New Roman" w:hAnsi="Times New Roman" w:cs="Times New Roman"/>
          <w:color w:val="000000" w:themeColor="text1"/>
          <w:sz w:val="24"/>
          <w:szCs w:val="24"/>
        </w:rPr>
        <w:tab/>
      </w:r>
      <w:r w:rsidR="00304E72" w:rsidRPr="00C82C2A">
        <w:rPr>
          <w:rFonts w:ascii="Times New Roman" w:hAnsi="Times New Roman" w:cs="Times New Roman"/>
          <w:color w:val="000000" w:themeColor="text1"/>
          <w:sz w:val="24"/>
          <w:szCs w:val="24"/>
        </w:rPr>
        <w:t>Mgr. Bc. Jana Vinterová</w:t>
      </w:r>
    </w:p>
    <w:p w:rsidR="00F2495A" w:rsidRPr="00C82C2A" w:rsidRDefault="00F2495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b/>
          <w:color w:val="000000" w:themeColor="text1"/>
          <w:sz w:val="24"/>
          <w:szCs w:val="24"/>
        </w:rPr>
        <w:t>Hlavní město Praha, KAP</w:t>
      </w:r>
      <w:r w:rsidR="000E4196" w:rsidRPr="00C82C2A">
        <w:rPr>
          <w:rFonts w:ascii="Times New Roman" w:hAnsi="Times New Roman" w:cs="Times New Roman"/>
          <w:color w:val="000000" w:themeColor="text1"/>
          <w:sz w:val="24"/>
          <w:szCs w:val="24"/>
        </w:rPr>
        <w:t xml:space="preserve"> </w:t>
      </w:r>
      <w:r w:rsidR="000E4196" w:rsidRPr="00C82C2A">
        <w:rPr>
          <w:rFonts w:ascii="Times New Roman" w:hAnsi="Times New Roman" w:cs="Times New Roman"/>
          <w:color w:val="000000" w:themeColor="text1"/>
          <w:sz w:val="24"/>
          <w:szCs w:val="24"/>
        </w:rPr>
        <w:tab/>
      </w:r>
      <w:r w:rsidR="00625E82" w:rsidRPr="00C82C2A">
        <w:rPr>
          <w:rFonts w:ascii="Times New Roman" w:hAnsi="Times New Roman" w:cs="Times New Roman"/>
          <w:color w:val="000000" w:themeColor="text1"/>
          <w:sz w:val="24"/>
          <w:szCs w:val="24"/>
        </w:rPr>
        <w:tab/>
      </w:r>
      <w:r w:rsidR="000E4196" w:rsidRPr="00C82C2A">
        <w:rPr>
          <w:rFonts w:ascii="Times New Roman" w:hAnsi="Times New Roman" w:cs="Times New Roman"/>
          <w:color w:val="000000" w:themeColor="text1"/>
          <w:sz w:val="24"/>
          <w:szCs w:val="24"/>
        </w:rPr>
        <w:tab/>
      </w:r>
      <w:r w:rsidRPr="00DC1F81">
        <w:rPr>
          <w:rFonts w:ascii="Times New Roman" w:hAnsi="Times New Roman" w:cs="Times New Roman"/>
          <w:color w:val="000000" w:themeColor="text1"/>
          <w:sz w:val="24"/>
          <w:szCs w:val="24"/>
          <w:highlight w:val="yellow"/>
        </w:rPr>
        <w:t xml:space="preserve">Mgr. </w:t>
      </w:r>
      <w:r w:rsidR="00DC1F81" w:rsidRPr="00DC1F81">
        <w:rPr>
          <w:rFonts w:ascii="Times New Roman" w:hAnsi="Times New Roman" w:cs="Times New Roman"/>
          <w:color w:val="000000" w:themeColor="text1"/>
          <w:sz w:val="24"/>
          <w:szCs w:val="24"/>
          <w:highlight w:val="yellow"/>
        </w:rPr>
        <w:t>MgA. Petra Martinovská</w:t>
      </w:r>
    </w:p>
    <w:p w:rsidR="00D931D9" w:rsidRPr="00C82C2A" w:rsidRDefault="00D931D9"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b/>
          <w:bCs/>
          <w:color w:val="000000" w:themeColor="text1"/>
          <w:sz w:val="24"/>
          <w:szCs w:val="24"/>
        </w:rPr>
        <w:t>NPI ČR</w:t>
      </w:r>
      <w:r w:rsidR="00DC1F81">
        <w:rPr>
          <w:rFonts w:ascii="Times New Roman" w:hAnsi="Times New Roman" w:cs="Times New Roman"/>
          <w:b/>
          <w:bCs/>
          <w:color w:val="000000" w:themeColor="text1"/>
          <w:sz w:val="24"/>
          <w:szCs w:val="24"/>
        </w:rPr>
        <w:t>,</w:t>
      </w:r>
      <w:r w:rsidRPr="00C82C2A">
        <w:rPr>
          <w:rFonts w:ascii="Times New Roman" w:hAnsi="Times New Roman" w:cs="Times New Roman"/>
          <w:b/>
          <w:bCs/>
          <w:color w:val="000000" w:themeColor="text1"/>
          <w:sz w:val="24"/>
          <w:szCs w:val="24"/>
        </w:rPr>
        <w:t xml:space="preserve"> projekt SRP</w:t>
      </w:r>
      <w:r w:rsidR="00DC1F81">
        <w:rPr>
          <w:rFonts w:ascii="Times New Roman" w:hAnsi="Times New Roman" w:cs="Times New Roman"/>
          <w:b/>
          <w:bCs/>
          <w:color w:val="000000" w:themeColor="text1"/>
          <w:sz w:val="24"/>
          <w:szCs w:val="24"/>
        </w:rPr>
        <w:t xml:space="preserve"> a P_AP</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Jiří Dušek</w:t>
      </w:r>
    </w:p>
    <w:p w:rsidR="00493CD4" w:rsidRPr="00C82C2A" w:rsidRDefault="00F2495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b/>
          <w:color w:val="000000" w:themeColor="text1"/>
          <w:sz w:val="24"/>
          <w:szCs w:val="24"/>
        </w:rPr>
        <w:t>Realizační tým projektu</w:t>
      </w:r>
      <w:r w:rsidR="00493CD4" w:rsidRPr="00C82C2A">
        <w:rPr>
          <w:rFonts w:ascii="Times New Roman" w:hAnsi="Times New Roman" w:cs="Times New Roman"/>
          <w:color w:val="000000" w:themeColor="text1"/>
          <w:sz w:val="24"/>
          <w:szCs w:val="24"/>
        </w:rPr>
        <w:t xml:space="preserve"> </w:t>
      </w:r>
      <w:r w:rsidR="00493CD4" w:rsidRPr="00C82C2A">
        <w:rPr>
          <w:rFonts w:ascii="Times New Roman" w:hAnsi="Times New Roman" w:cs="Times New Roman"/>
          <w:color w:val="000000" w:themeColor="text1"/>
          <w:sz w:val="24"/>
          <w:szCs w:val="24"/>
        </w:rPr>
        <w:tab/>
      </w:r>
      <w:r w:rsidR="00493CD4" w:rsidRPr="00C82C2A">
        <w:rPr>
          <w:rFonts w:ascii="Times New Roman" w:hAnsi="Times New Roman" w:cs="Times New Roman"/>
          <w:color w:val="000000" w:themeColor="text1"/>
          <w:sz w:val="24"/>
          <w:szCs w:val="24"/>
        </w:rPr>
        <w:tab/>
      </w:r>
      <w:r w:rsidR="00493CD4" w:rsidRPr="00C82C2A">
        <w:rPr>
          <w:rFonts w:ascii="Times New Roman" w:hAnsi="Times New Roman" w:cs="Times New Roman"/>
          <w:color w:val="000000" w:themeColor="text1"/>
          <w:sz w:val="24"/>
          <w:szCs w:val="24"/>
        </w:rPr>
        <w:tab/>
        <w:t xml:space="preserve">Mgr. Petr Anděl Ph.D. </w:t>
      </w:r>
    </w:p>
    <w:p w:rsidR="00493CD4" w:rsidRPr="00C82C2A" w:rsidRDefault="00493CD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Ing. Daniela Blažková</w:t>
      </w:r>
    </w:p>
    <w:p w:rsidR="00493CD4" w:rsidRPr="00C82C2A" w:rsidRDefault="00493CD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Bc. Ilona Bauerová</w:t>
      </w:r>
    </w:p>
    <w:p w:rsidR="0085512B" w:rsidRPr="00C82C2A" w:rsidRDefault="00493CD4" w:rsidP="00C82C2A">
      <w:pPr>
        <w:autoSpaceDE w:val="0"/>
        <w:autoSpaceDN w:val="0"/>
        <w:adjustRightInd w:val="0"/>
        <w:spacing w:before="120" w:after="0"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PhDr. Zuzana Andělová</w:t>
      </w:r>
    </w:p>
    <w:p w:rsidR="00F2495A" w:rsidRPr="00C82C2A" w:rsidRDefault="00F2495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p>
    <w:p w:rsidR="002D27B2" w:rsidRDefault="002D27B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2495A" w:rsidRPr="00C82C2A" w:rsidRDefault="00F2495A" w:rsidP="00F2495A">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lastRenderedPageBreak/>
        <w:t>Mateřské školy</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Ludmila Pešulová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Bajkalská 19/1534</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Bc. Květuše Voržáčková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Benešovská 28/2291</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Jana Bezděková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Dvouletky 8/601</w:t>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Martina Drbohlavová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Hřibská 1/2102</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4B0D7E">
        <w:rPr>
          <w:rFonts w:ascii="Times New Roman" w:hAnsi="Times New Roman" w:cs="Times New Roman"/>
          <w:color w:val="000000" w:themeColor="text1"/>
          <w:sz w:val="24"/>
          <w:szCs w:val="24"/>
        </w:rPr>
        <w:t>Mgr. Radka Horáková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Chmelová 8/2921</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2E3339" w:rsidRPr="00C82C2A" w:rsidRDefault="004B0D7E"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4B0D7E">
        <w:rPr>
          <w:rFonts w:ascii="Times New Roman" w:hAnsi="Times New Roman" w:cs="Times New Roman"/>
          <w:color w:val="000000" w:themeColor="text1"/>
          <w:sz w:val="24"/>
          <w:szCs w:val="24"/>
          <w:highlight w:val="yellow"/>
        </w:rPr>
        <w:t>Petra Soudková</w:t>
      </w:r>
      <w:r w:rsidR="002E3339" w:rsidRPr="00C82C2A">
        <w:rPr>
          <w:rFonts w:ascii="Times New Roman" w:hAnsi="Times New Roman" w:cs="Times New Roman"/>
          <w:color w:val="000000" w:themeColor="text1"/>
          <w:sz w:val="24"/>
          <w:szCs w:val="24"/>
        </w:rPr>
        <w:tab/>
      </w:r>
      <w:r w:rsidR="002E3339" w:rsidRPr="00C82C2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2E3339" w:rsidRPr="00C82C2A">
        <w:rPr>
          <w:rFonts w:ascii="Times New Roman" w:hAnsi="Times New Roman" w:cs="Times New Roman"/>
          <w:color w:val="000000" w:themeColor="text1"/>
          <w:sz w:val="24"/>
          <w:szCs w:val="24"/>
        </w:rPr>
        <w:t>Mateřská škola, Kodaňská 14/989</w:t>
      </w:r>
      <w:r w:rsidR="002E3339"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Jitka Janouškovcová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Přetlucká 51/2252</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Bc. Jitka Krupičková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w:t>
      </w:r>
      <w:r w:rsidR="00C82C2A">
        <w:rPr>
          <w:rFonts w:ascii="Times New Roman" w:hAnsi="Times New Roman" w:cs="Times New Roman"/>
          <w:color w:val="000000" w:themeColor="text1"/>
          <w:sz w:val="24"/>
          <w:szCs w:val="24"/>
        </w:rPr>
        <w:t>ká škola, Magnitogorská 14/1430</w:t>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Bc. Jiřina Provazníková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Mládežnická 1/3078</w:t>
      </w:r>
    </w:p>
    <w:p w:rsidR="002E3339" w:rsidRPr="00C82C2A" w:rsidRDefault="00BA2550"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BA2550">
        <w:rPr>
          <w:rFonts w:ascii="Times New Roman" w:hAnsi="Times New Roman" w:cs="Times New Roman"/>
          <w:color w:val="000000" w:themeColor="text1"/>
          <w:sz w:val="24"/>
          <w:szCs w:val="24"/>
          <w:highlight w:val="yellow"/>
        </w:rPr>
        <w:t>Mgr. Jana Šebestová, DiS.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2E3339" w:rsidRPr="00C82C2A">
        <w:rPr>
          <w:rFonts w:ascii="Times New Roman" w:hAnsi="Times New Roman" w:cs="Times New Roman"/>
          <w:color w:val="000000" w:themeColor="text1"/>
          <w:sz w:val="24"/>
          <w:szCs w:val="24"/>
        </w:rPr>
        <w:t>Mateřská škola, Nedvězská 27/2224</w:t>
      </w:r>
      <w:r w:rsidR="002E3339"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Ing. Dita Škopánová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Omská 6/1354</w:t>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Renata Nedvědová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Štěchovická 4/1981</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Jitka Křížová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Tolstého 2a/1353</w:t>
      </w: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Naděžda Hupcejová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Troilova 17/474</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Jana Tůmová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Tuchorazská 2a/472</w:t>
      </w:r>
      <w:r w:rsidRPr="00C82C2A">
        <w:rPr>
          <w:rFonts w:ascii="Times New Roman" w:hAnsi="Times New Roman" w:cs="Times New Roman"/>
          <w:color w:val="000000" w:themeColor="text1"/>
          <w:sz w:val="24"/>
          <w:szCs w:val="24"/>
        </w:rPr>
        <w:tab/>
      </w:r>
    </w:p>
    <w:p w:rsidR="002E3339" w:rsidRPr="00C82C2A" w:rsidRDefault="00141ADB"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141ADB">
        <w:rPr>
          <w:rFonts w:ascii="Times New Roman" w:hAnsi="Times New Roman" w:cs="Times New Roman"/>
          <w:color w:val="000000" w:themeColor="text1"/>
          <w:sz w:val="24"/>
          <w:szCs w:val="24"/>
          <w:highlight w:val="yellow"/>
        </w:rPr>
        <w:t>Mgr. Bc. Lucie Polívková, DiS.</w:t>
      </w:r>
      <w:r w:rsidR="002E3339" w:rsidRPr="00C82C2A">
        <w:rPr>
          <w:rFonts w:ascii="Times New Roman" w:hAnsi="Times New Roman" w:cs="Times New Roman"/>
          <w:color w:val="000000" w:themeColor="text1"/>
          <w:sz w:val="24"/>
          <w:szCs w:val="24"/>
        </w:rPr>
        <w:tab/>
        <w:t>Mateřská škola, U Roháčových kasáren 14/1215</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Ludmila Poršová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U Vršovického nádraží</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Irena Benešová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Ve Stínu 10/2103</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Alena Forejtová, DiS.</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Mateřská škola, Vladivostocká 8/1034</w:t>
      </w:r>
    </w:p>
    <w:p w:rsidR="002E3339" w:rsidRPr="00C82C2A" w:rsidRDefault="002E3339" w:rsidP="002E3556">
      <w:pPr>
        <w:pStyle w:val="Odstavecseseznamem"/>
        <w:numPr>
          <w:ilvl w:val="0"/>
          <w:numId w:val="94"/>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Dana Červíčková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Zvonková 12/2901</w:t>
      </w:r>
    </w:p>
    <w:p w:rsidR="00B84932" w:rsidRPr="00C82C2A" w:rsidRDefault="00B84932" w:rsidP="00F85254">
      <w:pPr>
        <w:autoSpaceDE w:val="0"/>
        <w:autoSpaceDN w:val="0"/>
        <w:adjustRightInd w:val="0"/>
        <w:spacing w:line="240" w:lineRule="auto"/>
        <w:jc w:val="both"/>
        <w:rPr>
          <w:rFonts w:ascii="Times New Roman" w:hAnsi="Times New Roman" w:cs="Times New Roman"/>
          <w:color w:val="000000" w:themeColor="text1"/>
          <w:sz w:val="24"/>
          <w:szCs w:val="24"/>
        </w:rPr>
      </w:pPr>
    </w:p>
    <w:p w:rsidR="00F2495A" w:rsidRPr="00C82C2A" w:rsidRDefault="00B84932" w:rsidP="00F85254">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t>Základní školy</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Karin Marques</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Brigádníků 14/510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Miroslav Buchar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Základní škola, Břečťanová 6/2919</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Bc. Jiří Voneš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Gutova 39/1987</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Albert Hotový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Hostýnská 2/2100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Ing. Bc. Sylva Taufmannová </w:t>
      </w:r>
      <w:r w:rsidRPr="00C82C2A">
        <w:rPr>
          <w:rFonts w:ascii="Times New Roman" w:hAnsi="Times New Roman" w:cs="Times New Roman"/>
          <w:color w:val="000000" w:themeColor="text1"/>
          <w:sz w:val="24"/>
          <w:szCs w:val="24"/>
        </w:rPr>
        <w:tab/>
      </w:r>
      <w:r w:rsidR="009203FF">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Jakutská 2/1210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Ivana Vaňková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Karla Čapka, Praha 10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Jana Jeřábková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Nad Vodovodem 81/460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Petra Rohlíčková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 xml:space="preserve">Základní škola, Olešská 18/2222, </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Eva Čuříková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Základní škola, Švehlova 12/2900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Jindra Pohořelá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 xml:space="preserve">Základní škola, U Roháčových kasáren 19/1381 </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Jana Frojdová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U Vršovického nádraží 1/950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Luděk Doležal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V Rybníčkách 31/1980</w:t>
      </w:r>
    </w:p>
    <w:p w:rsidR="002E3339" w:rsidRPr="00C82C2A" w:rsidRDefault="002E3339" w:rsidP="002E3556">
      <w:pPr>
        <w:pStyle w:val="Odstavecseseznamem"/>
        <w:numPr>
          <w:ilvl w:val="0"/>
          <w:numId w:val="95"/>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PhDr. Bc. Jana Churáčková </w:t>
      </w:r>
      <w:r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Základní škola Eden, Vladivostocká 6/1035</w:t>
      </w:r>
    </w:p>
    <w:p w:rsidR="00B84932" w:rsidRPr="00C82C2A" w:rsidRDefault="00B84932" w:rsidP="00F85254">
      <w:pPr>
        <w:autoSpaceDE w:val="0"/>
        <w:autoSpaceDN w:val="0"/>
        <w:adjustRightInd w:val="0"/>
        <w:spacing w:line="240" w:lineRule="auto"/>
        <w:jc w:val="both"/>
        <w:rPr>
          <w:rFonts w:ascii="Times New Roman" w:hAnsi="Times New Roman" w:cs="Times New Roman"/>
          <w:color w:val="000000" w:themeColor="text1"/>
          <w:sz w:val="24"/>
          <w:szCs w:val="24"/>
        </w:rPr>
      </w:pPr>
    </w:p>
    <w:p w:rsidR="002D27B2" w:rsidRDefault="002D27B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2495A" w:rsidRPr="00C82C2A" w:rsidRDefault="00F2495A" w:rsidP="00F85254">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lastRenderedPageBreak/>
        <w:t>MŠ a ZŠ s jiným zřizovatelem než MČ</w:t>
      </w:r>
      <w:r w:rsidR="000826D9" w:rsidRPr="00C82C2A">
        <w:rPr>
          <w:rFonts w:ascii="Times New Roman" w:hAnsi="Times New Roman" w:cs="Times New Roman"/>
          <w:b/>
          <w:color w:val="000000" w:themeColor="text1"/>
          <w:sz w:val="24"/>
          <w:szCs w:val="24"/>
        </w:rPr>
        <w:t xml:space="preserve"> Praha 10</w:t>
      </w:r>
      <w:r w:rsidRPr="00C82C2A">
        <w:rPr>
          <w:rFonts w:ascii="Times New Roman" w:hAnsi="Times New Roman" w:cs="Times New Roman"/>
          <w:b/>
          <w:color w:val="000000" w:themeColor="text1"/>
          <w:sz w:val="24"/>
          <w:szCs w:val="24"/>
        </w:rPr>
        <w:tab/>
      </w:r>
    </w:p>
    <w:p w:rsidR="00374070"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Ludmila Zahálková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Mateřská škola mašinka s. r. o., Novostrašnická</w:t>
      </w:r>
    </w:p>
    <w:p w:rsidR="00374070" w:rsidRDefault="00374070"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1203/27, Praha 10 </w:t>
      </w:r>
      <w:r w:rsidR="003F7A26">
        <w:rPr>
          <w:rFonts w:ascii="Times New Roman" w:hAnsi="Times New Roman" w:cs="Times New Roman"/>
          <w:color w:val="000000" w:themeColor="text1"/>
          <w:sz w:val="24"/>
          <w:szCs w:val="24"/>
        </w:rPr>
        <w:t>–</w:t>
      </w:r>
      <w:r w:rsidRPr="00C82C2A">
        <w:rPr>
          <w:rFonts w:ascii="Times New Roman" w:hAnsi="Times New Roman" w:cs="Times New Roman"/>
          <w:color w:val="000000" w:themeColor="text1"/>
          <w:sz w:val="24"/>
          <w:szCs w:val="24"/>
        </w:rPr>
        <w:t xml:space="preserve"> Strašnice</w:t>
      </w:r>
    </w:p>
    <w:p w:rsidR="003F7A26" w:rsidRPr="00C82C2A" w:rsidRDefault="003F7A26"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p>
    <w:p w:rsidR="00374070" w:rsidRPr="00C82C2A" w:rsidRDefault="00FA19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FA1970">
        <w:rPr>
          <w:rFonts w:ascii="Times New Roman" w:hAnsi="Times New Roman" w:cs="Times New Roman"/>
          <w:color w:val="000000" w:themeColor="text1"/>
          <w:sz w:val="24"/>
          <w:szCs w:val="24"/>
          <w:highlight w:val="yellow"/>
        </w:rPr>
        <w:t>Magdalena Mátlová, Dis.</w:t>
      </w:r>
      <w:r w:rsidR="00374070" w:rsidRPr="00C82C2A">
        <w:rPr>
          <w:rFonts w:ascii="Times New Roman" w:hAnsi="Times New Roman" w:cs="Times New Roman"/>
          <w:color w:val="000000" w:themeColor="text1"/>
          <w:sz w:val="24"/>
          <w:szCs w:val="24"/>
        </w:rPr>
        <w:tab/>
      </w:r>
      <w:r w:rsidR="00374070" w:rsidRPr="00C82C2A">
        <w:rPr>
          <w:rFonts w:ascii="Times New Roman" w:hAnsi="Times New Roman" w:cs="Times New Roman"/>
          <w:color w:val="000000" w:themeColor="text1"/>
          <w:sz w:val="24"/>
          <w:szCs w:val="24"/>
        </w:rPr>
        <w:tab/>
        <w:t>Mateřská škola KIDS Company Praha s. r. o.,</w:t>
      </w:r>
    </w:p>
    <w:p w:rsidR="00374070" w:rsidRDefault="00374070" w:rsidP="00FA1970">
      <w:pPr>
        <w:pStyle w:val="Odstavecseseznamem"/>
        <w:autoSpaceDE w:val="0"/>
        <w:autoSpaceDN w:val="0"/>
        <w:adjustRightInd w:val="0"/>
        <w:spacing w:before="120"/>
        <w:ind w:left="4253" w:hanging="3533"/>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t>Hradešínská</w:t>
      </w:r>
      <w:r w:rsidR="00FA1970">
        <w:rPr>
          <w:rFonts w:ascii="Times New Roman" w:hAnsi="Times New Roman" w:cs="Times New Roman"/>
          <w:color w:val="000000" w:themeColor="text1"/>
          <w:sz w:val="24"/>
          <w:szCs w:val="24"/>
        </w:rPr>
        <w:t xml:space="preserve"> </w:t>
      </w:r>
      <w:r w:rsidRPr="00C82C2A">
        <w:rPr>
          <w:rFonts w:ascii="Times New Roman" w:hAnsi="Times New Roman" w:cs="Times New Roman"/>
          <w:color w:val="000000" w:themeColor="text1"/>
          <w:sz w:val="24"/>
          <w:szCs w:val="24"/>
        </w:rPr>
        <w:t>1931/58,</w:t>
      </w:r>
      <w:r w:rsidR="00FA1970">
        <w:rPr>
          <w:rFonts w:ascii="Times New Roman" w:hAnsi="Times New Roman" w:cs="Times New Roman"/>
          <w:color w:val="000000" w:themeColor="text1"/>
          <w:sz w:val="24"/>
          <w:szCs w:val="24"/>
        </w:rPr>
        <w:t xml:space="preserve"> </w:t>
      </w:r>
      <w:r w:rsidRPr="00C82C2A">
        <w:rPr>
          <w:rFonts w:ascii="Times New Roman" w:hAnsi="Times New Roman" w:cs="Times New Roman"/>
          <w:color w:val="000000" w:themeColor="text1"/>
          <w:sz w:val="24"/>
          <w:szCs w:val="24"/>
        </w:rPr>
        <w:t>Praha 10 – Vinohrady</w:t>
      </w:r>
    </w:p>
    <w:p w:rsidR="003F7A26" w:rsidRPr="00C82C2A" w:rsidRDefault="003F7A26" w:rsidP="00FA1970">
      <w:pPr>
        <w:pStyle w:val="Odstavecseseznamem"/>
        <w:autoSpaceDE w:val="0"/>
        <w:autoSpaceDN w:val="0"/>
        <w:adjustRightInd w:val="0"/>
        <w:spacing w:before="120"/>
        <w:ind w:left="4253" w:hanging="3533"/>
        <w:rPr>
          <w:rFonts w:ascii="Times New Roman" w:hAnsi="Times New Roman" w:cs="Times New Roman"/>
          <w:color w:val="000000" w:themeColor="text1"/>
          <w:sz w:val="24"/>
          <w:szCs w:val="24"/>
        </w:rPr>
      </w:pPr>
    </w:p>
    <w:p w:rsidR="001D20DD"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Ing. Jana Kůželová</w:t>
      </w:r>
      <w:r w:rsidR="001D20DD" w:rsidRPr="00C82C2A">
        <w:rPr>
          <w:rFonts w:ascii="Times New Roman" w:hAnsi="Times New Roman" w:cs="Times New Roman"/>
          <w:color w:val="000000" w:themeColor="text1"/>
          <w:sz w:val="24"/>
          <w:szCs w:val="24"/>
        </w:rPr>
        <w:t xml:space="preserve"> </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Mateřská škola LADA s. r. o., Názovská 3255/20, </w:t>
      </w:r>
    </w:p>
    <w:p w:rsidR="00374070" w:rsidRDefault="001D20DD" w:rsidP="00C82C2A">
      <w:pPr>
        <w:pStyle w:val="Odstavecseseznamem"/>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Praha 10 - Strašnice</w:t>
      </w:r>
    </w:p>
    <w:p w:rsidR="003F7A26" w:rsidRPr="00C82C2A" w:rsidRDefault="003F7A26" w:rsidP="00C82C2A">
      <w:pPr>
        <w:pStyle w:val="Odstavecseseznamem"/>
        <w:autoSpaceDE w:val="0"/>
        <w:autoSpaceDN w:val="0"/>
        <w:adjustRightInd w:val="0"/>
        <w:spacing w:before="120"/>
        <w:jc w:val="both"/>
        <w:rPr>
          <w:rFonts w:ascii="Times New Roman" w:hAnsi="Times New Roman" w:cs="Times New Roman"/>
          <w:color w:val="000000" w:themeColor="text1"/>
          <w:sz w:val="24"/>
          <w:szCs w:val="24"/>
        </w:rPr>
      </w:pPr>
    </w:p>
    <w:p w:rsidR="001D20DD"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Jaroslava Růžičková</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Základní škola, Práčská 37, Praha 10 –</w:t>
      </w:r>
      <w:r w:rsidR="003F7A26">
        <w:rPr>
          <w:rFonts w:ascii="Times New Roman" w:hAnsi="Times New Roman" w:cs="Times New Roman"/>
          <w:color w:val="000000" w:themeColor="text1"/>
          <w:sz w:val="24"/>
          <w:szCs w:val="24"/>
        </w:rPr>
        <w:t xml:space="preserve"> Záběhlice</w:t>
      </w:r>
    </w:p>
    <w:p w:rsidR="003F7A26" w:rsidRDefault="003F7A26" w:rsidP="003F7A26">
      <w:pPr>
        <w:pStyle w:val="Odstavecseseznamem"/>
        <w:autoSpaceDE w:val="0"/>
        <w:autoSpaceDN w:val="0"/>
        <w:adjustRightInd w:val="0"/>
        <w:spacing w:before="120"/>
        <w:jc w:val="both"/>
        <w:rPr>
          <w:rFonts w:ascii="Times New Roman" w:hAnsi="Times New Roman" w:cs="Times New Roman"/>
          <w:color w:val="000000" w:themeColor="text1"/>
          <w:sz w:val="24"/>
          <w:szCs w:val="24"/>
        </w:rPr>
      </w:pPr>
    </w:p>
    <w:p w:rsidR="00752162" w:rsidRDefault="00752162"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752162">
        <w:rPr>
          <w:rFonts w:ascii="Times New Roman" w:hAnsi="Times New Roman" w:cs="Times New Roman"/>
          <w:color w:val="000000" w:themeColor="text1"/>
          <w:sz w:val="24"/>
          <w:szCs w:val="24"/>
          <w:highlight w:val="yellow"/>
        </w:rPr>
        <w:t>Mgr. Roman Vacho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SŠ, ZŠ a MŠ, Chotouňská 476, </w:t>
      </w:r>
    </w:p>
    <w:p w:rsidR="00374070" w:rsidRDefault="001D20DD" w:rsidP="00752162">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Praha 10 – Malešice</w:t>
      </w:r>
    </w:p>
    <w:p w:rsidR="00CD0EEC" w:rsidRPr="00C82C2A" w:rsidRDefault="00CD0EEC" w:rsidP="00752162">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p>
    <w:p w:rsidR="001D20DD"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Iva Prášilová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ZŠ logopedická a MŠ logopedická, Moskevská</w:t>
      </w:r>
    </w:p>
    <w:p w:rsidR="00374070" w:rsidRPr="00C82C2A" w:rsidRDefault="001D20DD"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29/408, Praha 10 - Vršovice</w:t>
      </w:r>
    </w:p>
    <w:p w:rsidR="00CD0EEC" w:rsidRDefault="00CD0EEC"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D0EEC">
        <w:rPr>
          <w:rFonts w:ascii="Times New Roman" w:hAnsi="Times New Roman" w:cs="Times New Roman"/>
          <w:color w:val="000000" w:themeColor="text1"/>
          <w:sz w:val="24"/>
          <w:szCs w:val="24"/>
          <w:highlight w:val="yellow"/>
        </w:rPr>
        <w:t>Mgr. Lucie Vanická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 xml:space="preserve">ZŠ speciální, Starostrašnická 45, </w:t>
      </w:r>
    </w:p>
    <w:p w:rsidR="00374070" w:rsidRDefault="001D20DD" w:rsidP="00CD0EEC">
      <w:pPr>
        <w:pStyle w:val="Odstavecseseznamem"/>
        <w:autoSpaceDE w:val="0"/>
        <w:autoSpaceDN w:val="0"/>
        <w:adjustRightInd w:val="0"/>
        <w:spacing w:before="120"/>
        <w:ind w:firstLine="3533"/>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Praha 10 – Strašnice</w:t>
      </w:r>
    </w:p>
    <w:p w:rsidR="00CD0EEC" w:rsidRPr="00C82C2A" w:rsidRDefault="00CD0EEC" w:rsidP="00CD0EEC">
      <w:pPr>
        <w:pStyle w:val="Odstavecseseznamem"/>
        <w:autoSpaceDE w:val="0"/>
        <w:autoSpaceDN w:val="0"/>
        <w:adjustRightInd w:val="0"/>
        <w:spacing w:before="120"/>
        <w:ind w:firstLine="3533"/>
        <w:jc w:val="both"/>
        <w:rPr>
          <w:rFonts w:ascii="Times New Roman" w:hAnsi="Times New Roman" w:cs="Times New Roman"/>
          <w:color w:val="000000" w:themeColor="text1"/>
          <w:sz w:val="24"/>
          <w:szCs w:val="24"/>
        </w:rPr>
      </w:pPr>
    </w:p>
    <w:p w:rsidR="001D20DD"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Martina Přenosilová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BEEHIVE INTERNATIONAL SCHOOL s. r. o., </w:t>
      </w:r>
    </w:p>
    <w:p w:rsidR="00374070" w:rsidRDefault="001D20DD"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Na Šafránce 9, Praha 10</w:t>
      </w:r>
    </w:p>
    <w:p w:rsidR="00CD0EEC" w:rsidRPr="00C82C2A" w:rsidRDefault="00CD0EEC"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p>
    <w:p w:rsidR="00374070" w:rsidRDefault="00D4577E"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Bc</w:t>
      </w:r>
      <w:r w:rsidR="00374070" w:rsidRPr="00C82C2A">
        <w:rPr>
          <w:rFonts w:ascii="Times New Roman" w:hAnsi="Times New Roman" w:cs="Times New Roman"/>
          <w:color w:val="000000" w:themeColor="text1"/>
          <w:sz w:val="24"/>
          <w:szCs w:val="24"/>
        </w:rPr>
        <w:t>. Petra Langerová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GENIUS Mateřská škola o.p.s.</w:t>
      </w:r>
      <w:r w:rsidR="00C5698A">
        <w:rPr>
          <w:rFonts w:ascii="Times New Roman" w:hAnsi="Times New Roman" w:cs="Times New Roman"/>
          <w:color w:val="000000" w:themeColor="text1"/>
          <w:sz w:val="24"/>
          <w:szCs w:val="24"/>
        </w:rPr>
        <w:t xml:space="preserve">, </w:t>
      </w:r>
      <w:r w:rsidR="00C5698A" w:rsidRPr="00C5698A">
        <w:rPr>
          <w:rFonts w:ascii="Times New Roman" w:hAnsi="Times New Roman" w:cs="Times New Roman"/>
          <w:color w:val="000000" w:themeColor="text1"/>
          <w:sz w:val="24"/>
          <w:szCs w:val="24"/>
        </w:rPr>
        <w:t>Světická 1229/8</w:t>
      </w:r>
    </w:p>
    <w:p w:rsidR="00781FF2" w:rsidRDefault="00781FF2" w:rsidP="00781FF2">
      <w:pPr>
        <w:pStyle w:val="Odstavecseseznamem"/>
        <w:autoSpaceDE w:val="0"/>
        <w:autoSpaceDN w:val="0"/>
        <w:adjustRightInd w:val="0"/>
        <w:spacing w:before="120"/>
        <w:ind w:left="424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Praha 10 </w:t>
      </w:r>
      <w:r w:rsidRPr="00C82C2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Strašnice</w:t>
      </w:r>
    </w:p>
    <w:p w:rsidR="00CD0EEC" w:rsidRPr="00C82C2A" w:rsidRDefault="00CD0EEC" w:rsidP="00CD0EEC">
      <w:pPr>
        <w:pStyle w:val="Odstavecseseznamem"/>
        <w:autoSpaceDE w:val="0"/>
        <w:autoSpaceDN w:val="0"/>
        <w:adjustRightInd w:val="0"/>
        <w:spacing w:before="120"/>
        <w:jc w:val="both"/>
        <w:rPr>
          <w:rFonts w:ascii="Times New Roman" w:hAnsi="Times New Roman" w:cs="Times New Roman"/>
          <w:color w:val="000000" w:themeColor="text1"/>
          <w:sz w:val="24"/>
          <w:szCs w:val="24"/>
        </w:rPr>
      </w:pPr>
    </w:p>
    <w:p w:rsidR="001D20DD" w:rsidRPr="00C82C2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Bc.</w:t>
      </w:r>
      <w:r w:rsidR="00D4577E">
        <w:rPr>
          <w:rFonts w:ascii="Times New Roman" w:hAnsi="Times New Roman" w:cs="Times New Roman"/>
          <w:color w:val="000000" w:themeColor="text1"/>
          <w:sz w:val="24"/>
          <w:szCs w:val="24"/>
        </w:rPr>
        <w:t xml:space="preserve"> </w:t>
      </w:r>
      <w:r w:rsidRPr="00C82C2A">
        <w:rPr>
          <w:rFonts w:ascii="Times New Roman" w:hAnsi="Times New Roman" w:cs="Times New Roman"/>
          <w:color w:val="000000" w:themeColor="text1"/>
          <w:sz w:val="24"/>
          <w:szCs w:val="24"/>
        </w:rPr>
        <w:t>Martina Štanclová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Kouzelné školy – mateřská škola a základní </w:t>
      </w:r>
    </w:p>
    <w:p w:rsidR="00904618" w:rsidRDefault="001D20DD" w:rsidP="00C82C2A">
      <w:pPr>
        <w:pStyle w:val="Odstavecseseznamem"/>
        <w:autoSpaceDE w:val="0"/>
        <w:autoSpaceDN w:val="0"/>
        <w:adjustRightInd w:val="0"/>
        <w:spacing w:before="120"/>
        <w:ind w:left="4248"/>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škola, š. p. o, Kodaňská 10/54, </w:t>
      </w:r>
    </w:p>
    <w:p w:rsidR="00374070" w:rsidRDefault="001D20DD" w:rsidP="00C82C2A">
      <w:pPr>
        <w:pStyle w:val="Odstavecseseznamem"/>
        <w:autoSpaceDE w:val="0"/>
        <w:autoSpaceDN w:val="0"/>
        <w:adjustRightInd w:val="0"/>
        <w:spacing w:before="120"/>
        <w:ind w:left="4248"/>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Praha 10 – Vršovice</w:t>
      </w:r>
    </w:p>
    <w:p w:rsidR="00904618" w:rsidRPr="00C82C2A" w:rsidRDefault="00904618" w:rsidP="00C82C2A">
      <w:pPr>
        <w:pStyle w:val="Odstavecseseznamem"/>
        <w:autoSpaceDE w:val="0"/>
        <w:autoSpaceDN w:val="0"/>
        <w:adjustRightInd w:val="0"/>
        <w:spacing w:before="120"/>
        <w:ind w:left="4248"/>
        <w:jc w:val="both"/>
        <w:rPr>
          <w:rFonts w:ascii="Times New Roman" w:hAnsi="Times New Roman" w:cs="Times New Roman"/>
          <w:color w:val="000000" w:themeColor="text1"/>
          <w:sz w:val="24"/>
          <w:szCs w:val="24"/>
        </w:rPr>
      </w:pPr>
    </w:p>
    <w:p w:rsidR="00904618"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Soňa Keppertová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Mateřská škola Sluníčka, U břehu 638, </w:t>
      </w:r>
    </w:p>
    <w:p w:rsidR="00374070" w:rsidRDefault="001D20DD"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102 00 Praha 15</w:t>
      </w:r>
    </w:p>
    <w:p w:rsidR="00904618" w:rsidRPr="00C82C2A" w:rsidRDefault="00904618" w:rsidP="00C82C2A">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p>
    <w:p w:rsidR="00904618"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Zuzana Urbanová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Mateřská škola Barevná školička s. r. o.</w:t>
      </w:r>
      <w:r w:rsidR="00904618">
        <w:rPr>
          <w:rFonts w:ascii="Times New Roman" w:hAnsi="Times New Roman" w:cs="Times New Roman"/>
          <w:color w:val="000000" w:themeColor="text1"/>
          <w:sz w:val="24"/>
          <w:szCs w:val="24"/>
        </w:rPr>
        <w:t xml:space="preserve">, </w:t>
      </w:r>
    </w:p>
    <w:p w:rsidR="00374070" w:rsidRDefault="00904618" w:rsidP="00904618">
      <w:pPr>
        <w:pStyle w:val="Odstavecseseznamem"/>
        <w:autoSpaceDE w:val="0"/>
        <w:autoSpaceDN w:val="0"/>
        <w:adjustRightInd w:val="0"/>
        <w:spacing w:before="120"/>
        <w:ind w:left="3552" w:firstLine="696"/>
        <w:jc w:val="both"/>
        <w:rPr>
          <w:rFonts w:ascii="Times New Roman" w:hAnsi="Times New Roman" w:cs="Times New Roman"/>
          <w:color w:val="000000" w:themeColor="text1"/>
          <w:sz w:val="24"/>
          <w:szCs w:val="24"/>
        </w:rPr>
      </w:pPr>
      <w:r w:rsidRPr="00904618">
        <w:rPr>
          <w:rFonts w:ascii="Times New Roman" w:hAnsi="Times New Roman" w:cs="Times New Roman"/>
          <w:color w:val="000000" w:themeColor="text1"/>
          <w:sz w:val="24"/>
          <w:szCs w:val="24"/>
        </w:rPr>
        <w:t>V olšinách 3138/104,</w:t>
      </w:r>
      <w:r>
        <w:rPr>
          <w:rFonts w:ascii="Times New Roman" w:hAnsi="Times New Roman" w:cs="Times New Roman"/>
          <w:color w:val="000000" w:themeColor="text1"/>
          <w:sz w:val="24"/>
          <w:szCs w:val="24"/>
        </w:rPr>
        <w:t xml:space="preserve"> Praha 10</w:t>
      </w:r>
      <w:r w:rsidRPr="00C82C2A">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Strašnice</w:t>
      </w:r>
    </w:p>
    <w:p w:rsidR="00904618" w:rsidRPr="00904618" w:rsidRDefault="00904618" w:rsidP="00904618">
      <w:pPr>
        <w:autoSpaceDE w:val="0"/>
        <w:autoSpaceDN w:val="0"/>
        <w:adjustRightInd w:val="0"/>
        <w:spacing w:before="120"/>
        <w:jc w:val="both"/>
        <w:rPr>
          <w:rFonts w:ascii="Times New Roman" w:hAnsi="Times New Roman" w:cs="Times New Roman"/>
          <w:color w:val="000000" w:themeColor="text1"/>
          <w:sz w:val="24"/>
          <w:szCs w:val="24"/>
        </w:rPr>
      </w:pPr>
    </w:p>
    <w:p w:rsidR="00C5698A" w:rsidRDefault="00374070" w:rsidP="002E3556">
      <w:pPr>
        <w:pStyle w:val="Odstavecseseznamem"/>
        <w:numPr>
          <w:ilvl w:val="0"/>
          <w:numId w:val="98"/>
        </w:numPr>
        <w:autoSpaceDE w:val="0"/>
        <w:autoSpaceDN w:val="0"/>
        <w:adjustRightInd w:val="0"/>
        <w:spacing w:before="12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Mgr. Štěpánka Rajchlová</w:t>
      </w:r>
      <w:r w:rsidR="001D20DD" w:rsidRPr="00C82C2A">
        <w:rPr>
          <w:rFonts w:ascii="Times New Roman" w:hAnsi="Times New Roman" w:cs="Times New Roman"/>
          <w:color w:val="000000" w:themeColor="text1"/>
          <w:sz w:val="24"/>
          <w:szCs w:val="24"/>
        </w:rPr>
        <w:tab/>
      </w:r>
      <w:r w:rsidR="001D20DD" w:rsidRPr="00C82C2A">
        <w:rPr>
          <w:rFonts w:ascii="Times New Roman" w:hAnsi="Times New Roman" w:cs="Times New Roman"/>
          <w:color w:val="000000" w:themeColor="text1"/>
          <w:sz w:val="24"/>
          <w:szCs w:val="24"/>
        </w:rPr>
        <w:tab/>
        <w:t xml:space="preserve">Naše škola </w:t>
      </w:r>
      <w:r w:rsidR="00C5698A" w:rsidRPr="00C82C2A">
        <w:rPr>
          <w:rFonts w:ascii="Times New Roman" w:hAnsi="Times New Roman" w:cs="Times New Roman"/>
          <w:color w:val="000000" w:themeColor="text1"/>
          <w:sz w:val="24"/>
          <w:szCs w:val="24"/>
        </w:rPr>
        <w:t>Praha – základní</w:t>
      </w:r>
      <w:r w:rsidR="001D20DD" w:rsidRPr="00C82C2A">
        <w:rPr>
          <w:rFonts w:ascii="Times New Roman" w:hAnsi="Times New Roman" w:cs="Times New Roman"/>
          <w:color w:val="000000" w:themeColor="text1"/>
          <w:sz w:val="24"/>
          <w:szCs w:val="24"/>
        </w:rPr>
        <w:t xml:space="preserve"> škola s.r.o.</w:t>
      </w:r>
      <w:r w:rsidR="00C5698A">
        <w:rPr>
          <w:rFonts w:ascii="Times New Roman" w:hAnsi="Times New Roman" w:cs="Times New Roman"/>
          <w:color w:val="000000" w:themeColor="text1"/>
          <w:sz w:val="24"/>
          <w:szCs w:val="24"/>
        </w:rPr>
        <w:t>,</w:t>
      </w:r>
    </w:p>
    <w:p w:rsidR="000E4196" w:rsidRPr="00C82C2A" w:rsidRDefault="00C5698A" w:rsidP="00C5698A">
      <w:pPr>
        <w:pStyle w:val="Odstavecseseznamem"/>
        <w:autoSpaceDE w:val="0"/>
        <w:autoSpaceDN w:val="0"/>
        <w:adjustRightInd w:val="0"/>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5698A">
        <w:rPr>
          <w:rFonts w:ascii="Times New Roman" w:hAnsi="Times New Roman" w:cs="Times New Roman"/>
          <w:color w:val="000000" w:themeColor="text1"/>
          <w:sz w:val="24"/>
          <w:szCs w:val="24"/>
        </w:rPr>
        <w:t>Záběhlická 1658/48,</w:t>
      </w:r>
      <w:r>
        <w:rPr>
          <w:rFonts w:ascii="Times New Roman" w:hAnsi="Times New Roman" w:cs="Times New Roman"/>
          <w:color w:val="000000" w:themeColor="text1"/>
          <w:sz w:val="24"/>
          <w:szCs w:val="24"/>
        </w:rPr>
        <w:t xml:space="preserve"> Praha 10 </w:t>
      </w:r>
      <w:r w:rsidRPr="00C82C2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Záběhlice</w:t>
      </w:r>
    </w:p>
    <w:p w:rsidR="00F2495A" w:rsidRPr="00C82C2A" w:rsidRDefault="00F2495A" w:rsidP="00F85254">
      <w:pPr>
        <w:autoSpaceDE w:val="0"/>
        <w:autoSpaceDN w:val="0"/>
        <w:adjustRightInd w:val="0"/>
        <w:spacing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F2495A" w:rsidRPr="00C82C2A" w:rsidRDefault="00F2495A" w:rsidP="00F85254">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lastRenderedPageBreak/>
        <w:t>Aktéři ne</w:t>
      </w:r>
      <w:r w:rsidR="000826D9" w:rsidRPr="00C82C2A">
        <w:rPr>
          <w:rFonts w:ascii="Times New Roman" w:hAnsi="Times New Roman" w:cs="Times New Roman"/>
          <w:b/>
          <w:color w:val="000000" w:themeColor="text1"/>
          <w:sz w:val="24"/>
          <w:szCs w:val="24"/>
        </w:rPr>
        <w:t>formálního vzdělávání</w:t>
      </w:r>
    </w:p>
    <w:p w:rsidR="002E3339" w:rsidRDefault="002E3339" w:rsidP="002E3556">
      <w:pPr>
        <w:pStyle w:val="Odstavecseseznamem"/>
        <w:numPr>
          <w:ilvl w:val="0"/>
          <w:numId w:val="96"/>
        </w:numPr>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Roman Urbanec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 xml:space="preserve">DDM Praha 10 - Dům UM, Pod Strašnickou </w:t>
      </w:r>
      <w:r w:rsidR="005907C9"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005907C9"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 xml:space="preserve">vinicí 23 </w:t>
      </w:r>
    </w:p>
    <w:p w:rsidR="00E247B5" w:rsidRPr="00C82C2A" w:rsidRDefault="00E247B5" w:rsidP="00E247B5">
      <w:pPr>
        <w:pStyle w:val="Odstavecseseznamem"/>
        <w:autoSpaceDE w:val="0"/>
        <w:autoSpaceDN w:val="0"/>
        <w:adjustRightInd w:val="0"/>
        <w:jc w:val="both"/>
        <w:rPr>
          <w:rFonts w:ascii="Times New Roman" w:hAnsi="Times New Roman" w:cs="Times New Roman"/>
          <w:color w:val="000000" w:themeColor="text1"/>
          <w:sz w:val="24"/>
          <w:szCs w:val="24"/>
        </w:rPr>
      </w:pPr>
    </w:p>
    <w:p w:rsidR="00E247B5" w:rsidRDefault="002E3339" w:rsidP="002E3556">
      <w:pPr>
        <w:pStyle w:val="Odstavecseseznamem"/>
        <w:numPr>
          <w:ilvl w:val="0"/>
          <w:numId w:val="96"/>
        </w:numPr>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Jiří Šesták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Základní umělecká škola, Bajkalská 11</w:t>
      </w:r>
    </w:p>
    <w:p w:rsidR="00E247B5" w:rsidRPr="00E247B5" w:rsidRDefault="00E247B5" w:rsidP="00E247B5">
      <w:pPr>
        <w:pStyle w:val="Odstavecseseznamem"/>
        <w:rPr>
          <w:rFonts w:ascii="Times New Roman" w:hAnsi="Times New Roman" w:cs="Times New Roman"/>
          <w:color w:val="000000" w:themeColor="text1"/>
          <w:sz w:val="24"/>
          <w:szCs w:val="24"/>
        </w:rPr>
      </w:pPr>
    </w:p>
    <w:p w:rsidR="002E3339" w:rsidRPr="00C82C2A" w:rsidRDefault="002E3339" w:rsidP="00E247B5">
      <w:pPr>
        <w:pStyle w:val="Odstavecseseznamem"/>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p>
    <w:p w:rsidR="002E3339" w:rsidRDefault="002E3339" w:rsidP="002E3556">
      <w:pPr>
        <w:pStyle w:val="Odstavecseseznamem"/>
        <w:numPr>
          <w:ilvl w:val="0"/>
          <w:numId w:val="96"/>
        </w:numPr>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Alexandr Béza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Základní umělecká škola, Olešská 2295</w:t>
      </w:r>
      <w:r w:rsidRPr="00C82C2A">
        <w:rPr>
          <w:rFonts w:ascii="Times New Roman" w:hAnsi="Times New Roman" w:cs="Times New Roman"/>
          <w:color w:val="000000" w:themeColor="text1"/>
          <w:sz w:val="24"/>
          <w:szCs w:val="24"/>
        </w:rPr>
        <w:tab/>
      </w:r>
    </w:p>
    <w:p w:rsidR="00E247B5" w:rsidRPr="00C82C2A" w:rsidRDefault="00E247B5" w:rsidP="00E247B5">
      <w:pPr>
        <w:pStyle w:val="Odstavecseseznamem"/>
        <w:autoSpaceDE w:val="0"/>
        <w:autoSpaceDN w:val="0"/>
        <w:adjustRightInd w:val="0"/>
        <w:jc w:val="both"/>
        <w:rPr>
          <w:rFonts w:ascii="Times New Roman" w:hAnsi="Times New Roman" w:cs="Times New Roman"/>
          <w:color w:val="000000" w:themeColor="text1"/>
          <w:sz w:val="24"/>
          <w:szCs w:val="24"/>
        </w:rPr>
      </w:pPr>
    </w:p>
    <w:p w:rsidR="00E247B5" w:rsidRDefault="002E3339" w:rsidP="002E3556">
      <w:pPr>
        <w:pStyle w:val="Odstavecseseznamem"/>
        <w:numPr>
          <w:ilvl w:val="0"/>
          <w:numId w:val="96"/>
        </w:numPr>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Jakub Doubrava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t>Florbalová škola Bohemians</w:t>
      </w:r>
      <w:r w:rsidRPr="00C82C2A">
        <w:rPr>
          <w:rFonts w:ascii="Times New Roman" w:hAnsi="Times New Roman" w:cs="Times New Roman"/>
          <w:color w:val="000000" w:themeColor="text1"/>
          <w:sz w:val="24"/>
          <w:szCs w:val="24"/>
        </w:rPr>
        <w:tab/>
      </w:r>
    </w:p>
    <w:p w:rsidR="00E247B5" w:rsidRPr="00E247B5" w:rsidRDefault="00E247B5" w:rsidP="00E247B5">
      <w:pPr>
        <w:pStyle w:val="Odstavecseseznamem"/>
        <w:rPr>
          <w:rFonts w:ascii="Times New Roman" w:hAnsi="Times New Roman" w:cs="Times New Roman"/>
          <w:color w:val="000000" w:themeColor="text1"/>
          <w:sz w:val="24"/>
          <w:szCs w:val="24"/>
        </w:rPr>
      </w:pPr>
    </w:p>
    <w:p w:rsidR="002E3339" w:rsidRPr="00C82C2A" w:rsidRDefault="002E3339" w:rsidP="00E247B5">
      <w:pPr>
        <w:pStyle w:val="Odstavecseseznamem"/>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p>
    <w:p w:rsidR="002E3339" w:rsidRPr="00C82C2A" w:rsidRDefault="002E3339" w:rsidP="002E3556">
      <w:pPr>
        <w:pStyle w:val="Odstavecseseznamem"/>
        <w:numPr>
          <w:ilvl w:val="0"/>
          <w:numId w:val="96"/>
        </w:numPr>
        <w:autoSpaceDE w:val="0"/>
        <w:autoSpaceDN w:val="0"/>
        <w:adjustRightInd w:val="0"/>
        <w:spacing w:before="120"/>
        <w:ind w:left="714" w:hanging="357"/>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Mgr. Regína Dlouhá </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r w:rsidR="00164C8D"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Klub K2, o.p.s</w:t>
      </w:r>
      <w:r w:rsidRPr="00C82C2A">
        <w:rPr>
          <w:rFonts w:ascii="Times New Roman" w:hAnsi="Times New Roman" w:cs="Times New Roman"/>
          <w:color w:val="000000" w:themeColor="text1"/>
          <w:sz w:val="24"/>
          <w:szCs w:val="24"/>
        </w:rPr>
        <w:tab/>
      </w:r>
      <w:r w:rsidRPr="00C82C2A">
        <w:rPr>
          <w:rFonts w:ascii="Times New Roman" w:hAnsi="Times New Roman" w:cs="Times New Roman"/>
          <w:color w:val="000000" w:themeColor="text1"/>
          <w:sz w:val="24"/>
          <w:szCs w:val="24"/>
        </w:rPr>
        <w:tab/>
      </w:r>
    </w:p>
    <w:p w:rsidR="00F2495A" w:rsidRDefault="00F2495A" w:rsidP="00F85254">
      <w:pPr>
        <w:autoSpaceDE w:val="0"/>
        <w:autoSpaceDN w:val="0"/>
        <w:adjustRightInd w:val="0"/>
        <w:spacing w:line="240" w:lineRule="auto"/>
        <w:jc w:val="both"/>
        <w:rPr>
          <w:rFonts w:ascii="Times New Roman" w:hAnsi="Times New Roman" w:cs="Times New Roman"/>
          <w:color w:val="000000" w:themeColor="text1"/>
          <w:sz w:val="24"/>
          <w:szCs w:val="24"/>
        </w:rPr>
      </w:pPr>
    </w:p>
    <w:p w:rsidR="00E247B5" w:rsidRPr="00C82C2A" w:rsidRDefault="00E247B5" w:rsidP="00F85254">
      <w:pPr>
        <w:autoSpaceDE w:val="0"/>
        <w:autoSpaceDN w:val="0"/>
        <w:adjustRightInd w:val="0"/>
        <w:spacing w:line="240" w:lineRule="auto"/>
        <w:jc w:val="both"/>
        <w:rPr>
          <w:rFonts w:ascii="Times New Roman" w:hAnsi="Times New Roman" w:cs="Times New Roman"/>
          <w:color w:val="000000" w:themeColor="text1"/>
          <w:sz w:val="24"/>
          <w:szCs w:val="24"/>
        </w:rPr>
      </w:pPr>
    </w:p>
    <w:p w:rsidR="00F2495A" w:rsidRPr="00C82C2A" w:rsidRDefault="00F2495A" w:rsidP="00F85254">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t>Za Veřejnost - zákonní zástupci</w:t>
      </w:r>
      <w:r w:rsidRPr="00C82C2A">
        <w:rPr>
          <w:rFonts w:ascii="Times New Roman" w:hAnsi="Times New Roman" w:cs="Times New Roman"/>
          <w:b/>
          <w:color w:val="000000" w:themeColor="text1"/>
          <w:sz w:val="24"/>
          <w:szCs w:val="24"/>
        </w:rPr>
        <w:tab/>
      </w:r>
    </w:p>
    <w:p w:rsidR="002E3339" w:rsidRPr="00C82C2A" w:rsidRDefault="00F67047" w:rsidP="002E3556">
      <w:pPr>
        <w:pStyle w:val="Odstavecseseznamem"/>
        <w:numPr>
          <w:ilvl w:val="0"/>
          <w:numId w:val="97"/>
        </w:numPr>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Klára Válková</w:t>
      </w:r>
    </w:p>
    <w:p w:rsidR="002E3339" w:rsidRPr="00C82C2A" w:rsidRDefault="002E3339" w:rsidP="001D20DD">
      <w:pPr>
        <w:pStyle w:val="Odstavecseseznamem"/>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p>
    <w:p w:rsidR="002E3339" w:rsidRPr="00C82C2A" w:rsidRDefault="002E3339" w:rsidP="002E3339">
      <w:pPr>
        <w:pStyle w:val="Odstavecseseznamem"/>
        <w:autoSpaceDE w:val="0"/>
        <w:autoSpaceDN w:val="0"/>
        <w:adjustRightInd w:val="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ab/>
      </w:r>
      <w:r w:rsidR="00F2495A" w:rsidRPr="00C82C2A">
        <w:rPr>
          <w:rFonts w:ascii="Times New Roman" w:hAnsi="Times New Roman" w:cs="Times New Roman"/>
          <w:color w:val="000000" w:themeColor="text1"/>
          <w:sz w:val="24"/>
          <w:szCs w:val="24"/>
        </w:rPr>
        <w:tab/>
      </w:r>
      <w:r w:rsidR="00F2495A" w:rsidRPr="00C82C2A">
        <w:rPr>
          <w:rFonts w:ascii="Times New Roman" w:hAnsi="Times New Roman" w:cs="Times New Roman"/>
          <w:color w:val="000000" w:themeColor="text1"/>
          <w:sz w:val="24"/>
          <w:szCs w:val="24"/>
        </w:rPr>
        <w:tab/>
      </w:r>
      <w:r w:rsidR="00F2495A" w:rsidRPr="00C82C2A">
        <w:rPr>
          <w:rFonts w:ascii="Times New Roman" w:hAnsi="Times New Roman" w:cs="Times New Roman"/>
          <w:color w:val="000000" w:themeColor="text1"/>
          <w:sz w:val="24"/>
          <w:szCs w:val="24"/>
        </w:rPr>
        <w:tab/>
      </w:r>
    </w:p>
    <w:p w:rsidR="00F2495A" w:rsidRPr="00C82C2A" w:rsidRDefault="00F2495A" w:rsidP="00F85254">
      <w:pPr>
        <w:autoSpaceDE w:val="0"/>
        <w:autoSpaceDN w:val="0"/>
        <w:adjustRightInd w:val="0"/>
        <w:spacing w:line="240" w:lineRule="auto"/>
        <w:jc w:val="both"/>
        <w:rPr>
          <w:rFonts w:ascii="Times New Roman" w:hAnsi="Times New Roman" w:cs="Times New Roman"/>
          <w:b/>
          <w:color w:val="000000" w:themeColor="text1"/>
          <w:sz w:val="24"/>
          <w:szCs w:val="24"/>
        </w:rPr>
      </w:pPr>
      <w:r w:rsidRPr="00C82C2A">
        <w:rPr>
          <w:rFonts w:ascii="Times New Roman" w:hAnsi="Times New Roman" w:cs="Times New Roman"/>
          <w:b/>
          <w:color w:val="000000" w:themeColor="text1"/>
          <w:sz w:val="24"/>
          <w:szCs w:val="24"/>
        </w:rPr>
        <w:t>Školní družiny</w:t>
      </w:r>
      <w:r w:rsidRPr="00C82C2A">
        <w:rPr>
          <w:rFonts w:ascii="Times New Roman" w:hAnsi="Times New Roman" w:cs="Times New Roman"/>
          <w:b/>
          <w:color w:val="000000" w:themeColor="text1"/>
          <w:sz w:val="24"/>
          <w:szCs w:val="24"/>
        </w:rPr>
        <w:tab/>
      </w:r>
    </w:p>
    <w:p w:rsidR="002E3339" w:rsidRPr="00C82C2A" w:rsidRDefault="00F67047" w:rsidP="002E3339">
      <w:pPr>
        <w:autoSpaceDE w:val="0"/>
        <w:autoSpaceDN w:val="0"/>
        <w:adjustRightInd w:val="0"/>
        <w:ind w:left="36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Komunikace s pedagogy školních družin probíhá prostřednictvím ředitelů škol.</w:t>
      </w:r>
      <w:r w:rsidR="002E3339" w:rsidRPr="00C82C2A">
        <w:rPr>
          <w:rFonts w:ascii="Times New Roman" w:hAnsi="Times New Roman" w:cs="Times New Roman"/>
          <w:color w:val="000000" w:themeColor="text1"/>
          <w:sz w:val="24"/>
          <w:szCs w:val="24"/>
        </w:rPr>
        <w:tab/>
      </w:r>
      <w:r w:rsidR="002E3339" w:rsidRPr="00C82C2A">
        <w:rPr>
          <w:rFonts w:ascii="Times New Roman" w:hAnsi="Times New Roman" w:cs="Times New Roman"/>
          <w:color w:val="000000" w:themeColor="text1"/>
          <w:sz w:val="24"/>
          <w:szCs w:val="24"/>
        </w:rPr>
        <w:tab/>
      </w:r>
    </w:p>
    <w:p w:rsidR="00F2495A" w:rsidRPr="00C82C2A" w:rsidRDefault="00F2495A" w:rsidP="00F2495A">
      <w:pPr>
        <w:rPr>
          <w:rFonts w:ascii="Times New Roman" w:hAnsi="Times New Roman" w:cs="Times New Roman"/>
        </w:rPr>
      </w:pPr>
      <w:r w:rsidRPr="00C82C2A">
        <w:rPr>
          <w:rFonts w:ascii="Times New Roman" w:hAnsi="Times New Roman" w:cs="Times New Roman"/>
        </w:rPr>
        <w:t xml:space="preserve"> </w:t>
      </w:r>
    </w:p>
    <w:p w:rsidR="00F2495A" w:rsidRPr="00C82C2A" w:rsidRDefault="00F2495A" w:rsidP="00F2495A">
      <w:pPr>
        <w:rPr>
          <w:rFonts w:ascii="Times New Roman" w:hAnsi="Times New Roman" w:cs="Times New Roman"/>
        </w:rPr>
      </w:pPr>
    </w:p>
    <w:p w:rsidR="00F2495A" w:rsidRDefault="00F2495A" w:rsidP="00F2495A">
      <w:pPr>
        <w:rPr>
          <w:rFonts w:ascii="Times New Roman" w:hAnsi="Times New Roman" w:cs="Times New Roman"/>
        </w:rPr>
      </w:pPr>
    </w:p>
    <w:p w:rsidR="00E247B5" w:rsidRDefault="00E247B5">
      <w:pPr>
        <w:rPr>
          <w:rFonts w:ascii="Times New Roman" w:hAnsi="Times New Roman" w:cs="Times New Roman"/>
        </w:rPr>
      </w:pPr>
      <w:r>
        <w:rPr>
          <w:rFonts w:ascii="Times New Roman" w:hAnsi="Times New Roman" w:cs="Times New Roman"/>
        </w:rPr>
        <w:br w:type="page"/>
      </w:r>
    </w:p>
    <w:p w:rsidR="00D54849" w:rsidRPr="000112CD" w:rsidRDefault="00EA239E" w:rsidP="00D54849">
      <w:pPr>
        <w:pStyle w:val="Nadpis3"/>
        <w:keepNext/>
        <w:keepLines/>
        <w:spacing w:before="40" w:beforeAutospacing="0" w:after="0" w:afterAutospacing="0" w:line="259" w:lineRule="auto"/>
        <w:rPr>
          <w:rFonts w:asciiTheme="majorHAnsi" w:eastAsiaTheme="majorEastAsia" w:hAnsiTheme="majorHAnsi" w:cstheme="majorBidi"/>
          <w:b w:val="0"/>
          <w:bCs w:val="0"/>
          <w:i/>
          <w:iCs/>
          <w:color w:val="243F60" w:themeColor="accent1" w:themeShade="7F"/>
          <w:sz w:val="24"/>
          <w:szCs w:val="24"/>
          <w:lang w:eastAsia="en-US"/>
        </w:rPr>
      </w:pPr>
      <w:bookmarkStart w:id="43" w:name="_Toc523900485"/>
      <w:bookmarkStart w:id="44" w:name="_Toc50491164"/>
      <w:bookmarkStart w:id="45" w:name="_Toc52143367"/>
      <w:bookmarkStart w:id="46" w:name="_Toc116851532"/>
      <w:r>
        <w:rPr>
          <w:rFonts w:asciiTheme="majorHAnsi" w:eastAsiaTheme="majorEastAsia" w:hAnsiTheme="majorHAnsi" w:cstheme="majorBidi"/>
          <w:b w:val="0"/>
          <w:bCs w:val="0"/>
          <w:i/>
          <w:iCs/>
          <w:color w:val="243F60" w:themeColor="accent1" w:themeShade="7F"/>
          <w:sz w:val="24"/>
          <w:szCs w:val="24"/>
          <w:lang w:eastAsia="en-US"/>
        </w:rPr>
        <w:lastRenderedPageBreak/>
        <w:t xml:space="preserve">2.3 </w:t>
      </w:r>
      <w:r w:rsidR="00211BEA" w:rsidRPr="000112CD">
        <w:rPr>
          <w:rFonts w:asciiTheme="majorHAnsi" w:eastAsiaTheme="majorEastAsia" w:hAnsiTheme="majorHAnsi" w:cstheme="majorBidi"/>
          <w:b w:val="0"/>
          <w:bCs w:val="0"/>
          <w:i/>
          <w:iCs/>
          <w:color w:val="243F60" w:themeColor="accent1" w:themeShade="7F"/>
          <w:sz w:val="24"/>
          <w:szCs w:val="24"/>
          <w:lang w:eastAsia="en-US"/>
        </w:rPr>
        <w:t>Aktualizovaný seznam členů realizačního týmu</w:t>
      </w:r>
      <w:bookmarkEnd w:id="43"/>
      <w:bookmarkEnd w:id="44"/>
      <w:bookmarkEnd w:id="45"/>
      <w:bookmarkEnd w:id="46"/>
    </w:p>
    <w:p w:rsidR="00474AA1" w:rsidRPr="00C82C2A" w:rsidRDefault="00474AA1" w:rsidP="00C82C2A">
      <w:pPr>
        <w:spacing w:before="120" w:after="0" w:line="240" w:lineRule="auto"/>
        <w:jc w:val="both"/>
        <w:rPr>
          <w:rFonts w:ascii="Times New Roman" w:hAnsi="Times New Roman" w:cs="Times New Roman"/>
          <w:highlight w:val="lightGray"/>
        </w:rPr>
      </w:pPr>
    </w:p>
    <w:p w:rsidR="00474AA1" w:rsidRPr="00C82C2A" w:rsidRDefault="00211BEA"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Administrativní část</w:t>
      </w:r>
    </w:p>
    <w:p w:rsidR="000F0088" w:rsidRPr="00C82C2A" w:rsidRDefault="000F0088"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 xml:space="preserve">Projektová manažerka </w:t>
      </w:r>
      <w:r w:rsidRPr="00C82C2A">
        <w:rPr>
          <w:rFonts w:ascii="Times New Roman" w:hAnsi="Times New Roman" w:cs="Times New Roman"/>
          <w:sz w:val="24"/>
          <w:szCs w:val="24"/>
        </w:rPr>
        <w:tab/>
      </w:r>
      <w:r w:rsidR="004105BC" w:rsidRPr="00C82C2A">
        <w:rPr>
          <w:rFonts w:ascii="Times New Roman" w:hAnsi="Times New Roman" w:cs="Times New Roman"/>
          <w:sz w:val="24"/>
          <w:szCs w:val="24"/>
        </w:rPr>
        <w:t>Ing</w:t>
      </w:r>
      <w:r w:rsidRPr="00C82C2A">
        <w:rPr>
          <w:rFonts w:ascii="Times New Roman" w:hAnsi="Times New Roman" w:cs="Times New Roman"/>
          <w:sz w:val="24"/>
          <w:szCs w:val="24"/>
        </w:rPr>
        <w:t xml:space="preserve">. </w:t>
      </w:r>
      <w:r w:rsidR="004105BC" w:rsidRPr="00C82C2A">
        <w:rPr>
          <w:rFonts w:ascii="Times New Roman" w:hAnsi="Times New Roman" w:cs="Times New Roman"/>
          <w:sz w:val="24"/>
          <w:szCs w:val="24"/>
        </w:rPr>
        <w:t>Daniela Blažková</w:t>
      </w:r>
    </w:p>
    <w:p w:rsidR="000F0088" w:rsidRPr="00C82C2A" w:rsidRDefault="000F0088"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 xml:space="preserve">Finanční manažerka </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004105BC" w:rsidRPr="00C82C2A">
        <w:rPr>
          <w:rFonts w:ascii="Times New Roman" w:hAnsi="Times New Roman" w:cs="Times New Roman"/>
          <w:sz w:val="24"/>
          <w:szCs w:val="24"/>
        </w:rPr>
        <w:t>PhDr</w:t>
      </w:r>
      <w:r w:rsidRPr="00C82C2A">
        <w:rPr>
          <w:rFonts w:ascii="Times New Roman" w:hAnsi="Times New Roman" w:cs="Times New Roman"/>
          <w:sz w:val="24"/>
          <w:szCs w:val="24"/>
        </w:rPr>
        <w:t xml:space="preserve">. </w:t>
      </w:r>
      <w:r w:rsidR="004105BC" w:rsidRPr="00C82C2A">
        <w:rPr>
          <w:rFonts w:ascii="Times New Roman" w:hAnsi="Times New Roman" w:cs="Times New Roman"/>
          <w:sz w:val="24"/>
          <w:szCs w:val="24"/>
        </w:rPr>
        <w:t>Zuzana Andělová</w:t>
      </w:r>
    </w:p>
    <w:p w:rsidR="000F0088" w:rsidRPr="00C82C2A" w:rsidRDefault="000F0088" w:rsidP="00C82C2A">
      <w:pPr>
        <w:spacing w:before="120" w:after="0" w:line="240" w:lineRule="auto"/>
        <w:jc w:val="both"/>
        <w:rPr>
          <w:rFonts w:ascii="Times New Roman" w:hAnsi="Times New Roman" w:cs="Times New Roman"/>
          <w:sz w:val="24"/>
          <w:szCs w:val="24"/>
        </w:rPr>
      </w:pPr>
    </w:p>
    <w:p w:rsidR="00211BEA" w:rsidRPr="00C82C2A" w:rsidRDefault="00211BEA"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Odborná část</w:t>
      </w:r>
    </w:p>
    <w:p w:rsidR="000F0088" w:rsidRPr="00C82C2A" w:rsidRDefault="000F0088"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Odborn</w:t>
      </w:r>
      <w:r w:rsidR="004105BC" w:rsidRPr="00C82C2A">
        <w:rPr>
          <w:rFonts w:ascii="Times New Roman" w:hAnsi="Times New Roman" w:cs="Times New Roman"/>
          <w:sz w:val="24"/>
          <w:szCs w:val="24"/>
        </w:rPr>
        <w:t>ý</w:t>
      </w:r>
      <w:r w:rsidRPr="00C82C2A">
        <w:rPr>
          <w:rFonts w:ascii="Times New Roman" w:hAnsi="Times New Roman" w:cs="Times New Roman"/>
          <w:sz w:val="24"/>
          <w:szCs w:val="24"/>
        </w:rPr>
        <w:t xml:space="preserve"> garant</w:t>
      </w:r>
      <w:r w:rsidR="004105BC" w:rsidRPr="00C82C2A">
        <w:rPr>
          <w:rFonts w:ascii="Times New Roman" w:hAnsi="Times New Roman" w:cs="Times New Roman"/>
          <w:sz w:val="24"/>
          <w:szCs w:val="24"/>
        </w:rPr>
        <w:t>, předseda Řídícího výboru</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004105BC" w:rsidRPr="00C82C2A">
        <w:rPr>
          <w:rFonts w:ascii="Times New Roman" w:hAnsi="Times New Roman" w:cs="Times New Roman"/>
          <w:sz w:val="24"/>
          <w:szCs w:val="24"/>
        </w:rPr>
        <w:t>Mgr. Luděk Doležal</w:t>
      </w:r>
    </w:p>
    <w:p w:rsidR="00DC45DF" w:rsidRPr="00C82C2A" w:rsidRDefault="00DC45DF"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Odborný garant</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004105BC" w:rsidRPr="00C82C2A">
        <w:rPr>
          <w:rFonts w:ascii="Times New Roman" w:hAnsi="Times New Roman" w:cs="Times New Roman"/>
          <w:sz w:val="24"/>
          <w:szCs w:val="24"/>
        </w:rPr>
        <w:tab/>
      </w:r>
      <w:r w:rsidR="004105BC" w:rsidRPr="00C82C2A">
        <w:rPr>
          <w:rFonts w:ascii="Times New Roman" w:hAnsi="Times New Roman" w:cs="Times New Roman"/>
          <w:sz w:val="24"/>
          <w:szCs w:val="24"/>
        </w:rPr>
        <w:tab/>
      </w:r>
      <w:r w:rsidR="004105BC" w:rsidRPr="00C82C2A">
        <w:rPr>
          <w:rFonts w:ascii="Times New Roman" w:hAnsi="Times New Roman" w:cs="Times New Roman"/>
          <w:sz w:val="24"/>
          <w:szCs w:val="24"/>
        </w:rPr>
        <w:tab/>
      </w:r>
      <w:r w:rsidRPr="00C82C2A">
        <w:rPr>
          <w:rFonts w:ascii="Times New Roman" w:hAnsi="Times New Roman" w:cs="Times New Roman"/>
          <w:sz w:val="24"/>
          <w:szCs w:val="24"/>
        </w:rPr>
        <w:t>Mgr. Petr Anděl, Ph.D.</w:t>
      </w:r>
    </w:p>
    <w:p w:rsidR="00C82C2A" w:rsidRDefault="00C82C2A" w:rsidP="00C82C2A">
      <w:pPr>
        <w:spacing w:before="120" w:after="0" w:line="240" w:lineRule="auto"/>
        <w:jc w:val="both"/>
        <w:rPr>
          <w:rFonts w:ascii="Times New Roman" w:hAnsi="Times New Roman" w:cs="Times New Roman"/>
          <w:b/>
          <w:sz w:val="24"/>
          <w:szCs w:val="24"/>
        </w:rPr>
      </w:pPr>
    </w:p>
    <w:p w:rsidR="000F0088" w:rsidRPr="00C82C2A" w:rsidRDefault="00211BEA"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Pracovní skupina pro</w:t>
      </w:r>
      <w:r w:rsidR="00DC45DF" w:rsidRPr="00C82C2A">
        <w:rPr>
          <w:rFonts w:ascii="Times New Roman" w:hAnsi="Times New Roman" w:cs="Times New Roman"/>
          <w:b/>
          <w:sz w:val="24"/>
          <w:szCs w:val="24"/>
        </w:rPr>
        <w:t xml:space="preserve"> </w:t>
      </w:r>
      <w:r w:rsidR="004105BC" w:rsidRPr="00C82C2A">
        <w:rPr>
          <w:rFonts w:ascii="Times New Roman" w:hAnsi="Times New Roman" w:cs="Times New Roman"/>
          <w:b/>
          <w:sz w:val="24"/>
          <w:szCs w:val="24"/>
        </w:rPr>
        <w:t>financování</w:t>
      </w:r>
    </w:p>
    <w:p w:rsidR="005E2108" w:rsidRPr="00C82C2A" w:rsidRDefault="000F0088"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Vedoucí</w:t>
      </w:r>
      <w:r w:rsidR="005E2108" w:rsidRPr="00C82C2A">
        <w:rPr>
          <w:rFonts w:ascii="Times New Roman" w:hAnsi="Times New Roman" w:cs="Times New Roman"/>
          <w:sz w:val="24"/>
          <w:szCs w:val="24"/>
        </w:rPr>
        <w:tab/>
      </w:r>
      <w:r w:rsidR="005E2108" w:rsidRPr="00C82C2A">
        <w:rPr>
          <w:rFonts w:ascii="Times New Roman" w:hAnsi="Times New Roman" w:cs="Times New Roman"/>
          <w:sz w:val="24"/>
          <w:szCs w:val="24"/>
        </w:rPr>
        <w:tab/>
      </w:r>
      <w:r w:rsidR="005E2108" w:rsidRPr="00C82C2A">
        <w:rPr>
          <w:rFonts w:ascii="Times New Roman" w:hAnsi="Times New Roman" w:cs="Times New Roman"/>
          <w:sz w:val="24"/>
          <w:szCs w:val="24"/>
        </w:rPr>
        <w:tab/>
      </w:r>
      <w:r w:rsidR="004105BC" w:rsidRPr="00C82C2A">
        <w:rPr>
          <w:rFonts w:ascii="Times New Roman" w:hAnsi="Times New Roman" w:cs="Times New Roman"/>
          <w:sz w:val="24"/>
          <w:szCs w:val="24"/>
        </w:rPr>
        <w:t>Bc. Ilona Bauerová</w:t>
      </w:r>
    </w:p>
    <w:p w:rsidR="008F5567" w:rsidRPr="00C82C2A" w:rsidRDefault="004105BC" w:rsidP="00C82C2A">
      <w:pPr>
        <w:spacing w:before="120" w:after="0" w:line="240" w:lineRule="auto"/>
        <w:rPr>
          <w:rFonts w:ascii="Times New Roman" w:hAnsi="Times New Roman" w:cs="Times New Roman"/>
        </w:rPr>
      </w:pPr>
      <w:r w:rsidRPr="00C82C2A">
        <w:rPr>
          <w:rFonts w:ascii="Times New Roman" w:hAnsi="Times New Roman" w:cs="Times New Roman"/>
          <w:sz w:val="24"/>
          <w:szCs w:val="24"/>
        </w:rPr>
        <w:t>Člen</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003E3A0C" w:rsidRPr="003E3A0C">
        <w:rPr>
          <w:rFonts w:ascii="Times New Roman" w:hAnsi="Times New Roman" w:cs="Times New Roman"/>
          <w:sz w:val="24"/>
          <w:szCs w:val="24"/>
          <w:highlight w:val="yellow"/>
        </w:rPr>
        <w:t>Ing</w:t>
      </w:r>
      <w:r w:rsidR="000B55B5" w:rsidRPr="003E3A0C">
        <w:rPr>
          <w:rFonts w:ascii="Times New Roman" w:hAnsi="Times New Roman" w:cs="Times New Roman"/>
          <w:sz w:val="24"/>
          <w:szCs w:val="24"/>
          <w:highlight w:val="yellow"/>
        </w:rPr>
        <w:t>.</w:t>
      </w:r>
      <w:r w:rsidR="000B55B5" w:rsidRPr="00C82C2A">
        <w:rPr>
          <w:rFonts w:ascii="Times New Roman" w:hAnsi="Times New Roman" w:cs="Times New Roman"/>
          <w:sz w:val="24"/>
          <w:szCs w:val="24"/>
        </w:rPr>
        <w:t xml:space="preserve"> </w:t>
      </w:r>
      <w:r w:rsidR="008F5567" w:rsidRPr="00C82C2A">
        <w:rPr>
          <w:rFonts w:ascii="Times New Roman" w:eastAsia="Times New Roman" w:hAnsi="Times New Roman" w:cs="Times New Roman"/>
          <w:sz w:val="24"/>
          <w:szCs w:val="24"/>
        </w:rPr>
        <w:t xml:space="preserve">Dita Škopánová </w:t>
      </w:r>
    </w:p>
    <w:p w:rsidR="000B55B5" w:rsidRPr="00C82C2A" w:rsidRDefault="008F5567" w:rsidP="00C82C2A">
      <w:pPr>
        <w:spacing w:before="120" w:after="0" w:line="240" w:lineRule="auto"/>
        <w:rPr>
          <w:rFonts w:ascii="Times New Roman" w:eastAsia="Times New Roman" w:hAnsi="Times New Roman" w:cs="Times New Roman"/>
          <w:sz w:val="24"/>
          <w:szCs w:val="24"/>
        </w:rPr>
      </w:pPr>
      <w:r w:rsidRPr="00C82C2A">
        <w:rPr>
          <w:rFonts w:ascii="Times New Roman" w:hAnsi="Times New Roman" w:cs="Times New Roman"/>
          <w:sz w:val="24"/>
          <w:szCs w:val="24"/>
        </w:rPr>
        <w:t>Člen</w:t>
      </w:r>
      <w:r w:rsidR="00D93D41" w:rsidRPr="00C82C2A">
        <w:rPr>
          <w:rFonts w:ascii="Times New Roman" w:hAnsi="Times New Roman" w:cs="Times New Roman"/>
          <w:sz w:val="24"/>
          <w:szCs w:val="24"/>
        </w:rPr>
        <w:tab/>
      </w:r>
      <w:r w:rsidR="00D93D41" w:rsidRPr="00C82C2A">
        <w:rPr>
          <w:rFonts w:ascii="Times New Roman" w:hAnsi="Times New Roman" w:cs="Times New Roman"/>
          <w:sz w:val="24"/>
          <w:szCs w:val="24"/>
        </w:rPr>
        <w:tab/>
      </w:r>
      <w:r w:rsidR="00D93D41" w:rsidRPr="00C82C2A">
        <w:rPr>
          <w:rFonts w:ascii="Times New Roman" w:hAnsi="Times New Roman" w:cs="Times New Roman"/>
          <w:sz w:val="24"/>
          <w:szCs w:val="24"/>
        </w:rPr>
        <w:tab/>
      </w:r>
      <w:r w:rsidR="00D93D41" w:rsidRPr="00C82C2A">
        <w:rPr>
          <w:rFonts w:ascii="Times New Roman" w:hAnsi="Times New Roman" w:cs="Times New Roman"/>
          <w:sz w:val="24"/>
          <w:szCs w:val="24"/>
        </w:rPr>
        <w:tab/>
      </w:r>
      <w:r w:rsidR="000B55B5" w:rsidRPr="00C82C2A">
        <w:rPr>
          <w:rFonts w:ascii="Times New Roman" w:hAnsi="Times New Roman" w:cs="Times New Roman"/>
          <w:sz w:val="24"/>
          <w:szCs w:val="24"/>
        </w:rPr>
        <w:t>Mgr. Miroslav Buchar</w:t>
      </w:r>
    </w:p>
    <w:p w:rsidR="008F5567" w:rsidRPr="00C82C2A" w:rsidRDefault="008F5567" w:rsidP="00C82C2A">
      <w:pPr>
        <w:spacing w:before="120" w:after="0" w:line="240" w:lineRule="auto"/>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 </w:t>
      </w:r>
    </w:p>
    <w:p w:rsidR="008F5567" w:rsidRPr="00C82C2A" w:rsidRDefault="008F5567" w:rsidP="00C82C2A">
      <w:pPr>
        <w:spacing w:before="120" w:after="0" w:line="240" w:lineRule="auto"/>
        <w:jc w:val="both"/>
        <w:rPr>
          <w:rFonts w:ascii="Times New Roman" w:hAnsi="Times New Roman" w:cs="Times New Roman"/>
          <w:sz w:val="24"/>
          <w:szCs w:val="24"/>
        </w:rPr>
      </w:pPr>
    </w:p>
    <w:p w:rsidR="000B55B5" w:rsidRPr="00C82C2A" w:rsidRDefault="000B55B5"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Pracovní skupina pro rozvoj čtenářské gramotnosti a rozvoj potenciálu každého žáka</w:t>
      </w:r>
    </w:p>
    <w:p w:rsidR="00211BEA" w:rsidRPr="00C82C2A" w:rsidRDefault="000F0088"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Vedoucí</w:t>
      </w:r>
      <w:r w:rsidR="0094092D" w:rsidRPr="00C82C2A">
        <w:rPr>
          <w:rFonts w:ascii="Times New Roman" w:hAnsi="Times New Roman" w:cs="Times New Roman"/>
          <w:sz w:val="24"/>
          <w:szCs w:val="24"/>
        </w:rPr>
        <w:tab/>
      </w:r>
      <w:r w:rsidR="0094092D" w:rsidRPr="00C82C2A">
        <w:rPr>
          <w:rFonts w:ascii="Times New Roman" w:hAnsi="Times New Roman" w:cs="Times New Roman"/>
          <w:sz w:val="24"/>
          <w:szCs w:val="24"/>
        </w:rPr>
        <w:tab/>
      </w:r>
      <w:r w:rsidR="0094092D" w:rsidRPr="00C82C2A">
        <w:rPr>
          <w:rFonts w:ascii="Times New Roman" w:hAnsi="Times New Roman" w:cs="Times New Roman"/>
          <w:sz w:val="24"/>
          <w:szCs w:val="24"/>
        </w:rPr>
        <w:tab/>
        <w:t xml:space="preserve">Mgr. </w:t>
      </w:r>
      <w:r w:rsidR="000B55B5" w:rsidRPr="00C82C2A">
        <w:rPr>
          <w:rFonts w:ascii="Times New Roman" w:hAnsi="Times New Roman" w:cs="Times New Roman"/>
          <w:sz w:val="24"/>
          <w:szCs w:val="24"/>
        </w:rPr>
        <w:t>Bc. Jiří Voneš</w:t>
      </w:r>
    </w:p>
    <w:p w:rsidR="009F577F" w:rsidRPr="00C82C2A" w:rsidRDefault="009F577F" w:rsidP="00C82C2A">
      <w:pPr>
        <w:spacing w:before="120" w:after="0" w:line="240" w:lineRule="auto"/>
        <w:rPr>
          <w:rFonts w:ascii="Times New Roman" w:hAnsi="Times New Roman" w:cs="Times New Roman"/>
          <w:sz w:val="24"/>
          <w:szCs w:val="24"/>
        </w:rPr>
      </w:pPr>
      <w:r w:rsidRPr="00C82C2A">
        <w:rPr>
          <w:rFonts w:ascii="Times New Roman" w:hAnsi="Times New Roman" w:cs="Times New Roman"/>
          <w:sz w:val="24"/>
          <w:szCs w:val="24"/>
        </w:rPr>
        <w:t>Člen</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t>Roman Urbanec</w:t>
      </w:r>
    </w:p>
    <w:p w:rsidR="008F5567" w:rsidRPr="00C82C2A" w:rsidRDefault="008F5567" w:rsidP="00C82C2A">
      <w:pPr>
        <w:spacing w:before="120" w:after="0" w:line="240" w:lineRule="auto"/>
        <w:jc w:val="both"/>
        <w:rPr>
          <w:rFonts w:ascii="Times New Roman" w:eastAsia="Times New Roman" w:hAnsi="Times New Roman" w:cs="Times New Roman"/>
          <w:sz w:val="24"/>
          <w:szCs w:val="24"/>
        </w:rPr>
      </w:pPr>
      <w:r w:rsidRPr="00C82C2A">
        <w:rPr>
          <w:rFonts w:ascii="Times New Roman" w:hAnsi="Times New Roman" w:cs="Times New Roman"/>
          <w:sz w:val="24"/>
          <w:szCs w:val="24"/>
        </w:rPr>
        <w:t>Člen</w:t>
      </w:r>
      <w:r w:rsidR="006F0F21" w:rsidRPr="00C82C2A">
        <w:rPr>
          <w:rFonts w:ascii="Times New Roman" w:hAnsi="Times New Roman" w:cs="Times New Roman"/>
          <w:sz w:val="24"/>
          <w:szCs w:val="24"/>
        </w:rPr>
        <w:tab/>
      </w:r>
      <w:r w:rsidR="006F0F21" w:rsidRPr="00C82C2A">
        <w:rPr>
          <w:rFonts w:ascii="Times New Roman" w:hAnsi="Times New Roman" w:cs="Times New Roman"/>
          <w:sz w:val="24"/>
          <w:szCs w:val="24"/>
        </w:rPr>
        <w:tab/>
      </w:r>
      <w:r w:rsidR="006F0F21" w:rsidRPr="00C82C2A">
        <w:rPr>
          <w:rFonts w:ascii="Times New Roman" w:hAnsi="Times New Roman" w:cs="Times New Roman"/>
          <w:sz w:val="24"/>
          <w:szCs w:val="24"/>
        </w:rPr>
        <w:tab/>
      </w:r>
      <w:r w:rsidR="006F0F21" w:rsidRPr="00C82C2A">
        <w:rPr>
          <w:rFonts w:ascii="Times New Roman" w:hAnsi="Times New Roman" w:cs="Times New Roman"/>
          <w:sz w:val="24"/>
          <w:szCs w:val="24"/>
        </w:rPr>
        <w:tab/>
      </w:r>
      <w:r w:rsidR="006F0F21" w:rsidRPr="00C82C2A">
        <w:rPr>
          <w:rFonts w:ascii="Times New Roman" w:eastAsia="Times New Roman" w:hAnsi="Times New Roman" w:cs="Times New Roman"/>
          <w:sz w:val="24"/>
          <w:szCs w:val="24"/>
        </w:rPr>
        <w:t xml:space="preserve">Mgr. </w:t>
      </w:r>
      <w:r w:rsidR="009F577F" w:rsidRPr="00C82C2A">
        <w:rPr>
          <w:rFonts w:ascii="Times New Roman" w:eastAsia="Times New Roman" w:hAnsi="Times New Roman" w:cs="Times New Roman"/>
          <w:sz w:val="24"/>
          <w:szCs w:val="24"/>
        </w:rPr>
        <w:t>Jana Frojdová</w:t>
      </w:r>
    </w:p>
    <w:p w:rsidR="006F0F21" w:rsidRPr="00C82C2A" w:rsidRDefault="006F0F21" w:rsidP="00C82C2A">
      <w:pPr>
        <w:spacing w:before="120" w:after="0" w:line="240" w:lineRule="auto"/>
        <w:jc w:val="both"/>
        <w:rPr>
          <w:rFonts w:ascii="Times New Roman" w:hAnsi="Times New Roman" w:cs="Times New Roman"/>
        </w:rPr>
      </w:pPr>
    </w:p>
    <w:p w:rsidR="00B2417E" w:rsidRPr="00C82C2A" w:rsidRDefault="00B2417E" w:rsidP="00C82C2A">
      <w:pPr>
        <w:spacing w:before="120" w:after="0" w:line="240" w:lineRule="auto"/>
        <w:jc w:val="both"/>
        <w:rPr>
          <w:rFonts w:ascii="Times New Roman" w:hAnsi="Times New Roman" w:cs="Times New Roman"/>
        </w:rPr>
      </w:pPr>
    </w:p>
    <w:p w:rsidR="00E52F55" w:rsidRPr="00C82C2A" w:rsidRDefault="00E52F55"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Pracovní skupina pro rozvoj matematické gramotnosti a rozvoj potenciálu každého žáka</w:t>
      </w:r>
    </w:p>
    <w:p w:rsidR="00DC45DF" w:rsidRPr="00C82C2A" w:rsidRDefault="00DC45DF"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Vedoucí</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t xml:space="preserve">Mgr. </w:t>
      </w:r>
      <w:r w:rsidR="00E52F55" w:rsidRPr="00C82C2A">
        <w:rPr>
          <w:rFonts w:ascii="Times New Roman" w:hAnsi="Times New Roman" w:cs="Times New Roman"/>
          <w:sz w:val="24"/>
          <w:szCs w:val="24"/>
        </w:rPr>
        <w:t>Ivana Vaňková</w:t>
      </w:r>
    </w:p>
    <w:p w:rsidR="00E52F55" w:rsidRPr="00C82C2A" w:rsidRDefault="00E52F55" w:rsidP="00C82C2A">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Člen</w:t>
      </w:r>
      <w:r w:rsidRPr="00C82C2A">
        <w:rPr>
          <w:rFonts w:ascii="Times New Roman" w:eastAsia="Times New Roman" w:hAnsi="Times New Roman" w:cs="Times New Roman"/>
          <w:sz w:val="24"/>
          <w:szCs w:val="24"/>
        </w:rPr>
        <w:tab/>
      </w:r>
      <w:r w:rsidRPr="00C82C2A">
        <w:rPr>
          <w:rFonts w:ascii="Times New Roman" w:eastAsia="Times New Roman" w:hAnsi="Times New Roman" w:cs="Times New Roman"/>
          <w:sz w:val="24"/>
          <w:szCs w:val="24"/>
        </w:rPr>
        <w:tab/>
      </w:r>
      <w:r w:rsidRPr="00C82C2A">
        <w:rPr>
          <w:rFonts w:ascii="Times New Roman" w:eastAsia="Times New Roman" w:hAnsi="Times New Roman" w:cs="Times New Roman"/>
          <w:sz w:val="24"/>
          <w:szCs w:val="24"/>
        </w:rPr>
        <w:tab/>
      </w:r>
      <w:r w:rsidRPr="00C82C2A">
        <w:rPr>
          <w:rFonts w:ascii="Times New Roman" w:eastAsia="Times New Roman" w:hAnsi="Times New Roman" w:cs="Times New Roman"/>
          <w:sz w:val="24"/>
          <w:szCs w:val="24"/>
        </w:rPr>
        <w:tab/>
        <w:t>Mgr. Štěpán Peterka</w:t>
      </w:r>
    </w:p>
    <w:p w:rsidR="00E52F55" w:rsidRPr="00C82C2A" w:rsidRDefault="00E52F55" w:rsidP="00C82C2A">
      <w:pPr>
        <w:spacing w:before="120" w:after="0" w:line="240" w:lineRule="auto"/>
        <w:rPr>
          <w:rFonts w:ascii="Times New Roman" w:hAnsi="Times New Roman" w:cs="Times New Roman"/>
          <w:sz w:val="24"/>
          <w:szCs w:val="24"/>
        </w:rPr>
      </w:pPr>
      <w:r w:rsidRPr="00C82C2A">
        <w:rPr>
          <w:rFonts w:ascii="Times New Roman" w:hAnsi="Times New Roman" w:cs="Times New Roman"/>
          <w:sz w:val="24"/>
          <w:szCs w:val="24"/>
        </w:rPr>
        <w:t>Člen</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t>Mgr. Miroslav Buchar</w:t>
      </w:r>
    </w:p>
    <w:p w:rsidR="00E52F55" w:rsidRPr="00C82C2A" w:rsidRDefault="00E52F55" w:rsidP="00C82C2A">
      <w:pPr>
        <w:spacing w:before="120" w:after="0" w:line="240" w:lineRule="auto"/>
        <w:jc w:val="both"/>
        <w:rPr>
          <w:rFonts w:ascii="Times New Roman" w:hAnsi="Times New Roman" w:cs="Times New Roman"/>
          <w:sz w:val="24"/>
          <w:szCs w:val="24"/>
        </w:rPr>
      </w:pPr>
    </w:p>
    <w:p w:rsidR="00DC45DF" w:rsidRPr="00C82C2A" w:rsidRDefault="00DC45DF" w:rsidP="00C82C2A">
      <w:pPr>
        <w:spacing w:before="120" w:after="0" w:line="240" w:lineRule="auto"/>
        <w:jc w:val="both"/>
        <w:rPr>
          <w:rFonts w:ascii="Times New Roman" w:hAnsi="Times New Roman" w:cs="Times New Roman"/>
        </w:rPr>
      </w:pPr>
    </w:p>
    <w:p w:rsidR="002D27B2" w:rsidRDefault="002D27B2">
      <w:pPr>
        <w:rPr>
          <w:rFonts w:ascii="Times New Roman" w:hAnsi="Times New Roman" w:cs="Times New Roman"/>
          <w:b/>
          <w:sz w:val="24"/>
          <w:szCs w:val="24"/>
        </w:rPr>
      </w:pPr>
      <w:r>
        <w:rPr>
          <w:rFonts w:ascii="Times New Roman" w:hAnsi="Times New Roman" w:cs="Times New Roman"/>
          <w:b/>
          <w:sz w:val="24"/>
          <w:szCs w:val="24"/>
        </w:rPr>
        <w:br w:type="page"/>
      </w:r>
    </w:p>
    <w:p w:rsidR="00DC45DF" w:rsidRPr="00C82C2A" w:rsidRDefault="00E52F55" w:rsidP="00C82C2A">
      <w:pPr>
        <w:spacing w:before="120"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lastRenderedPageBreak/>
        <w:t>Pracovní skupina pro rovné příležitosti</w:t>
      </w:r>
    </w:p>
    <w:p w:rsidR="00E52F55" w:rsidRPr="00C82C2A" w:rsidRDefault="00E52F55"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Vedoucí</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t>Jakub Doubrava</w:t>
      </w:r>
    </w:p>
    <w:p w:rsidR="00E52F55" w:rsidRPr="00C82C2A" w:rsidRDefault="00E52F55" w:rsidP="00C82C2A">
      <w:pPr>
        <w:spacing w:before="120" w:after="0" w:line="240" w:lineRule="auto"/>
        <w:jc w:val="both"/>
        <w:rPr>
          <w:rFonts w:ascii="Times New Roman" w:eastAsia="Times New Roman" w:hAnsi="Times New Roman" w:cs="Times New Roman"/>
          <w:sz w:val="24"/>
          <w:szCs w:val="24"/>
        </w:rPr>
      </w:pPr>
      <w:r w:rsidRPr="00C82C2A">
        <w:rPr>
          <w:rFonts w:ascii="Times New Roman" w:hAnsi="Times New Roman" w:cs="Times New Roman"/>
          <w:sz w:val="24"/>
          <w:szCs w:val="24"/>
        </w:rPr>
        <w:t>Člen</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eastAsia="Times New Roman" w:hAnsi="Times New Roman" w:cs="Times New Roman"/>
          <w:sz w:val="24"/>
          <w:szCs w:val="24"/>
        </w:rPr>
        <w:t>Roman Urbanec</w:t>
      </w:r>
    </w:p>
    <w:p w:rsidR="00E52F55" w:rsidRPr="00C82C2A" w:rsidRDefault="00E52F55" w:rsidP="00C82C2A">
      <w:pPr>
        <w:spacing w:before="120" w:after="0" w:line="240" w:lineRule="auto"/>
        <w:rPr>
          <w:rFonts w:ascii="Times New Roman" w:hAnsi="Times New Roman" w:cs="Times New Roman"/>
          <w:sz w:val="24"/>
          <w:szCs w:val="24"/>
        </w:rPr>
      </w:pPr>
      <w:r w:rsidRPr="00C82C2A">
        <w:rPr>
          <w:rFonts w:ascii="Times New Roman" w:hAnsi="Times New Roman" w:cs="Times New Roman"/>
          <w:sz w:val="24"/>
          <w:szCs w:val="24"/>
        </w:rPr>
        <w:t xml:space="preserve">Člen </w:t>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r>
      <w:r w:rsidRPr="00C82C2A">
        <w:rPr>
          <w:rFonts w:ascii="Times New Roman" w:hAnsi="Times New Roman" w:cs="Times New Roman"/>
          <w:sz w:val="24"/>
          <w:szCs w:val="24"/>
        </w:rPr>
        <w:tab/>
        <w:t>Mgr. Petra Rohlíčková</w:t>
      </w:r>
    </w:p>
    <w:p w:rsidR="00DC45DF" w:rsidRPr="00C82C2A" w:rsidRDefault="00DC45DF" w:rsidP="00C82C2A">
      <w:pPr>
        <w:spacing w:before="120" w:after="0" w:line="240" w:lineRule="auto"/>
        <w:ind w:left="2832"/>
        <w:rPr>
          <w:rFonts w:ascii="Times New Roman" w:eastAsia="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rPr>
      </w:pPr>
    </w:p>
    <w:p w:rsidR="00474AA1" w:rsidRPr="00C82C2A" w:rsidRDefault="00474AA1" w:rsidP="00CE7611">
      <w:pPr>
        <w:spacing w:line="240" w:lineRule="auto"/>
        <w:jc w:val="both"/>
        <w:rPr>
          <w:rFonts w:ascii="Times New Roman" w:hAnsi="Times New Roman" w:cs="Times New Roman"/>
          <w:sz w:val="24"/>
          <w:szCs w:val="24"/>
          <w:highlight w:val="lightGray"/>
        </w:rPr>
      </w:pPr>
    </w:p>
    <w:p w:rsidR="00764D6A" w:rsidRPr="00C82C2A" w:rsidRDefault="004C353F" w:rsidP="004C353F">
      <w:pPr>
        <w:rPr>
          <w:rFonts w:ascii="Times New Roman" w:hAnsi="Times New Roman" w:cs="Times New Roman"/>
          <w:sz w:val="24"/>
          <w:szCs w:val="24"/>
          <w:highlight w:val="lightGray"/>
        </w:rPr>
      </w:pPr>
      <w:r w:rsidRPr="00C82C2A">
        <w:rPr>
          <w:rFonts w:ascii="Times New Roman" w:hAnsi="Times New Roman" w:cs="Times New Roman"/>
          <w:sz w:val="24"/>
          <w:szCs w:val="24"/>
          <w:highlight w:val="lightGray"/>
        </w:rPr>
        <w:br w:type="page"/>
      </w:r>
    </w:p>
    <w:p w:rsidR="00764D6A" w:rsidRPr="00C82C2A" w:rsidRDefault="00764D6A" w:rsidP="00CE7611">
      <w:pPr>
        <w:spacing w:line="240" w:lineRule="auto"/>
        <w:jc w:val="both"/>
        <w:rPr>
          <w:rFonts w:ascii="Times New Roman" w:hAnsi="Times New Roman" w:cs="Times New Roman"/>
          <w:sz w:val="24"/>
          <w:szCs w:val="24"/>
          <w:highlight w:val="lightGray"/>
        </w:rPr>
      </w:pPr>
    </w:p>
    <w:p w:rsidR="00764D6A" w:rsidRPr="00C82C2A" w:rsidRDefault="00764D6A" w:rsidP="00CE7611">
      <w:pPr>
        <w:spacing w:line="240" w:lineRule="auto"/>
        <w:jc w:val="both"/>
        <w:rPr>
          <w:rFonts w:ascii="Times New Roman" w:hAnsi="Times New Roman" w:cs="Times New Roman"/>
          <w:sz w:val="24"/>
          <w:szCs w:val="24"/>
          <w:highlight w:val="lightGray"/>
        </w:rPr>
      </w:pPr>
    </w:p>
    <w:p w:rsidR="006F0F21" w:rsidRPr="00C82C2A" w:rsidRDefault="006F0F21" w:rsidP="00CE7611">
      <w:pPr>
        <w:spacing w:line="240" w:lineRule="auto"/>
        <w:jc w:val="both"/>
        <w:rPr>
          <w:rFonts w:ascii="Times New Roman" w:hAnsi="Times New Roman" w:cs="Times New Roman"/>
          <w:sz w:val="24"/>
          <w:szCs w:val="24"/>
          <w:highlight w:val="lightGray"/>
        </w:rPr>
      </w:pPr>
    </w:p>
    <w:p w:rsidR="006F0F21" w:rsidRPr="00C82C2A" w:rsidRDefault="006F0F21" w:rsidP="00CE7611">
      <w:pPr>
        <w:spacing w:line="240" w:lineRule="auto"/>
        <w:jc w:val="both"/>
        <w:rPr>
          <w:rFonts w:ascii="Times New Roman" w:hAnsi="Times New Roman" w:cs="Times New Roman"/>
          <w:sz w:val="24"/>
          <w:szCs w:val="24"/>
          <w:highlight w:val="lightGray"/>
        </w:rPr>
      </w:pPr>
    </w:p>
    <w:p w:rsidR="00474AA1" w:rsidRPr="00C82C2A" w:rsidRDefault="00474AA1" w:rsidP="00CE7611">
      <w:pPr>
        <w:spacing w:line="240" w:lineRule="auto"/>
        <w:jc w:val="both"/>
        <w:rPr>
          <w:rFonts w:ascii="Times New Roman" w:hAnsi="Times New Roman" w:cs="Times New Roman"/>
          <w:sz w:val="24"/>
          <w:szCs w:val="24"/>
          <w:highlight w:val="lightGray"/>
        </w:rPr>
      </w:pPr>
    </w:p>
    <w:p w:rsidR="00764D6A" w:rsidRPr="00C82C2A" w:rsidRDefault="00764D6A" w:rsidP="00764D6A">
      <w:pPr>
        <w:rPr>
          <w:rFonts w:ascii="Times New Roman" w:hAnsi="Times New Roman" w:cs="Times New Roman"/>
        </w:rPr>
      </w:pPr>
    </w:p>
    <w:p w:rsidR="00AB0E5B" w:rsidRPr="00C06B4E" w:rsidRDefault="00997BE4" w:rsidP="00C06B4E">
      <w:pPr>
        <w:pStyle w:val="Nadpis1"/>
        <w:numPr>
          <w:ilvl w:val="0"/>
          <w:numId w:val="0"/>
        </w:numPr>
        <w:spacing w:line="240" w:lineRule="auto"/>
        <w:rPr>
          <w:rFonts w:ascii="Times New Roman" w:hAnsi="Times New Roman" w:cs="Times New Roman"/>
          <w:b/>
          <w:bCs w:val="0"/>
          <w:color w:val="FF0000"/>
          <w:sz w:val="52"/>
          <w:szCs w:val="52"/>
        </w:rPr>
      </w:pPr>
      <w:bookmarkStart w:id="47" w:name="_Toc116851533"/>
      <w:bookmarkStart w:id="48" w:name="_Hlk52199815"/>
      <w:r w:rsidRPr="00C06B4E">
        <w:rPr>
          <w:rFonts w:ascii="Times New Roman" w:hAnsi="Times New Roman" w:cs="Times New Roman"/>
          <w:b/>
          <w:bCs w:val="0"/>
          <w:color w:val="FF0000"/>
          <w:sz w:val="52"/>
          <w:szCs w:val="52"/>
        </w:rPr>
        <w:t>ANALYTICKÁ ČÁST MAP</w:t>
      </w:r>
      <w:bookmarkEnd w:id="47"/>
      <w:r w:rsidR="00AB0E5B" w:rsidRPr="00C06B4E">
        <w:rPr>
          <w:rFonts w:ascii="Times New Roman" w:hAnsi="Times New Roman" w:cs="Times New Roman"/>
          <w:b/>
          <w:bCs w:val="0"/>
          <w:color w:val="FF0000"/>
          <w:sz w:val="52"/>
          <w:szCs w:val="52"/>
        </w:rPr>
        <w:t xml:space="preserve"> </w:t>
      </w:r>
    </w:p>
    <w:p w:rsidR="00997BE4" w:rsidRPr="00C06B4E" w:rsidRDefault="00AB0E5B" w:rsidP="00C06B4E">
      <w:pPr>
        <w:pStyle w:val="Nadpis1"/>
        <w:numPr>
          <w:ilvl w:val="0"/>
          <w:numId w:val="0"/>
        </w:numPr>
        <w:pBdr>
          <w:bottom w:val="single" w:sz="6" w:space="1" w:color="auto"/>
        </w:pBdr>
        <w:spacing w:line="240" w:lineRule="auto"/>
        <w:rPr>
          <w:rFonts w:ascii="Times New Roman" w:hAnsi="Times New Roman" w:cs="Times New Roman"/>
          <w:bCs w:val="0"/>
          <w:color w:val="FF0000"/>
          <w:sz w:val="52"/>
          <w:szCs w:val="52"/>
        </w:rPr>
      </w:pPr>
      <w:bookmarkStart w:id="49" w:name="_Toc116851534"/>
      <w:r w:rsidRPr="00C06B4E">
        <w:rPr>
          <w:rFonts w:ascii="Times New Roman" w:hAnsi="Times New Roman" w:cs="Times New Roman"/>
          <w:bCs w:val="0"/>
          <w:color w:val="FF0000"/>
          <w:sz w:val="52"/>
          <w:szCs w:val="52"/>
        </w:rPr>
        <w:t>Obecná část</w:t>
      </w:r>
      <w:bookmarkEnd w:id="49"/>
    </w:p>
    <w:p w:rsidR="00C06B4E" w:rsidRPr="00C06B4E" w:rsidRDefault="00C06B4E" w:rsidP="00C06B4E"/>
    <w:p w:rsidR="000165EB" w:rsidRPr="000165EB" w:rsidRDefault="000165EB" w:rsidP="000165EB"/>
    <w:bookmarkEnd w:id="48"/>
    <w:p w:rsidR="00AB0E5B" w:rsidRPr="00C82C2A" w:rsidRDefault="00AB0E5B" w:rsidP="00CE7611">
      <w:pPr>
        <w:spacing w:line="240" w:lineRule="auto"/>
        <w:rPr>
          <w:rFonts w:ascii="Times New Roman" w:hAnsi="Times New Roman" w:cs="Times New Roman"/>
        </w:rPr>
      </w:pPr>
    </w:p>
    <w:p w:rsidR="0010223B" w:rsidRPr="00C82C2A" w:rsidRDefault="0010223B" w:rsidP="00CE7611">
      <w:pPr>
        <w:spacing w:line="240" w:lineRule="auto"/>
        <w:rPr>
          <w:rFonts w:ascii="Times New Roman" w:hAnsi="Times New Roman" w:cs="Times New Roman"/>
          <w:sz w:val="24"/>
          <w:szCs w:val="24"/>
        </w:rPr>
      </w:pPr>
    </w:p>
    <w:p w:rsidR="00B9312B" w:rsidRPr="00C82C2A" w:rsidRDefault="00B9312B" w:rsidP="00CE7611">
      <w:pPr>
        <w:spacing w:line="240" w:lineRule="auto"/>
        <w:rPr>
          <w:rFonts w:ascii="Times New Roman" w:hAnsi="Times New Roman" w:cs="Times New Roman"/>
          <w:sz w:val="24"/>
          <w:szCs w:val="24"/>
        </w:rPr>
      </w:pPr>
    </w:p>
    <w:p w:rsidR="0057354D" w:rsidRPr="00C82C2A" w:rsidRDefault="0057354D" w:rsidP="00CE7611">
      <w:pPr>
        <w:spacing w:line="240" w:lineRule="auto"/>
        <w:rPr>
          <w:rFonts w:ascii="Times New Roman" w:hAnsi="Times New Roman" w:cs="Times New Roman"/>
          <w:sz w:val="24"/>
          <w:szCs w:val="24"/>
        </w:rPr>
      </w:pPr>
    </w:p>
    <w:p w:rsidR="0057354D" w:rsidRPr="00C82C2A" w:rsidRDefault="0057354D" w:rsidP="00CE7611">
      <w:pPr>
        <w:spacing w:line="240" w:lineRule="auto"/>
        <w:rPr>
          <w:rFonts w:ascii="Times New Roman" w:hAnsi="Times New Roman" w:cs="Times New Roman"/>
          <w:sz w:val="24"/>
          <w:szCs w:val="24"/>
        </w:rPr>
      </w:pPr>
    </w:p>
    <w:p w:rsidR="0057354D" w:rsidRPr="00C82C2A" w:rsidRDefault="0057354D" w:rsidP="00CE7611">
      <w:pPr>
        <w:spacing w:line="240" w:lineRule="auto"/>
        <w:rPr>
          <w:rFonts w:ascii="Times New Roman" w:hAnsi="Times New Roman" w:cs="Times New Roman"/>
          <w:sz w:val="24"/>
          <w:szCs w:val="24"/>
        </w:rPr>
      </w:pPr>
    </w:p>
    <w:p w:rsidR="0057354D" w:rsidRPr="00C82C2A" w:rsidRDefault="0057354D" w:rsidP="00CE7611">
      <w:pPr>
        <w:spacing w:line="240" w:lineRule="auto"/>
        <w:rPr>
          <w:rFonts w:ascii="Times New Roman" w:hAnsi="Times New Roman" w:cs="Times New Roman"/>
          <w:sz w:val="24"/>
          <w:szCs w:val="24"/>
        </w:rPr>
      </w:pPr>
    </w:p>
    <w:p w:rsidR="00764D6A" w:rsidRPr="00C82C2A" w:rsidRDefault="00764D6A" w:rsidP="00CE7611">
      <w:pPr>
        <w:spacing w:line="240" w:lineRule="auto"/>
        <w:rPr>
          <w:rFonts w:ascii="Times New Roman" w:hAnsi="Times New Roman" w:cs="Times New Roman"/>
          <w:sz w:val="24"/>
          <w:szCs w:val="24"/>
        </w:rPr>
      </w:pPr>
    </w:p>
    <w:p w:rsidR="00764D6A" w:rsidRPr="00C82C2A" w:rsidRDefault="00764D6A" w:rsidP="00CE7611">
      <w:pPr>
        <w:spacing w:line="240" w:lineRule="auto"/>
        <w:rPr>
          <w:rFonts w:ascii="Times New Roman" w:hAnsi="Times New Roman" w:cs="Times New Roman"/>
          <w:sz w:val="24"/>
          <w:szCs w:val="24"/>
        </w:rPr>
      </w:pPr>
    </w:p>
    <w:p w:rsidR="00764D6A" w:rsidRPr="00C82C2A" w:rsidRDefault="00764D6A" w:rsidP="00CE7611">
      <w:pPr>
        <w:spacing w:line="240" w:lineRule="auto"/>
        <w:rPr>
          <w:rFonts w:ascii="Times New Roman" w:hAnsi="Times New Roman" w:cs="Times New Roman"/>
          <w:sz w:val="24"/>
          <w:szCs w:val="24"/>
        </w:rPr>
      </w:pPr>
    </w:p>
    <w:p w:rsidR="00764D6A" w:rsidRPr="00C82C2A" w:rsidRDefault="00764D6A" w:rsidP="00CE7611">
      <w:pPr>
        <w:spacing w:line="240" w:lineRule="auto"/>
        <w:rPr>
          <w:rFonts w:ascii="Times New Roman" w:hAnsi="Times New Roman" w:cs="Times New Roman"/>
          <w:sz w:val="24"/>
          <w:szCs w:val="24"/>
        </w:rPr>
      </w:pPr>
    </w:p>
    <w:p w:rsidR="00764D6A" w:rsidRPr="00C82C2A" w:rsidRDefault="00764D6A" w:rsidP="00CE7611">
      <w:pPr>
        <w:spacing w:line="240" w:lineRule="auto"/>
        <w:rPr>
          <w:rFonts w:ascii="Times New Roman" w:hAnsi="Times New Roman" w:cs="Times New Roman"/>
          <w:sz w:val="24"/>
          <w:szCs w:val="24"/>
        </w:rPr>
      </w:pPr>
    </w:p>
    <w:p w:rsidR="004C353F" w:rsidRPr="00C82C2A" w:rsidRDefault="004C353F">
      <w:pPr>
        <w:rPr>
          <w:rFonts w:ascii="Times New Roman" w:hAnsi="Times New Roman" w:cs="Times New Roman"/>
          <w:sz w:val="24"/>
          <w:szCs w:val="24"/>
        </w:rPr>
      </w:pPr>
      <w:r w:rsidRPr="00C82C2A">
        <w:rPr>
          <w:rFonts w:ascii="Times New Roman" w:hAnsi="Times New Roman" w:cs="Times New Roman"/>
          <w:sz w:val="24"/>
          <w:szCs w:val="24"/>
        </w:rPr>
        <w:br w:type="page"/>
      </w:r>
    </w:p>
    <w:p w:rsidR="00B9312B" w:rsidRPr="000112CD" w:rsidRDefault="00B9312B" w:rsidP="000112CD">
      <w:pPr>
        <w:pStyle w:val="Nadpis2"/>
        <w:spacing w:before="40" w:line="259" w:lineRule="auto"/>
        <w:rPr>
          <w:b w:val="0"/>
          <w:bCs w:val="0"/>
          <w:color w:val="365F91" w:themeColor="accent1" w:themeShade="BF"/>
          <w:lang w:eastAsia="en-US"/>
        </w:rPr>
      </w:pPr>
      <w:bookmarkStart w:id="50" w:name="_Toc116851535"/>
      <w:r w:rsidRPr="000112CD">
        <w:rPr>
          <w:b w:val="0"/>
          <w:bCs w:val="0"/>
          <w:color w:val="365F91" w:themeColor="accent1" w:themeShade="BF"/>
          <w:lang w:eastAsia="en-US"/>
        </w:rPr>
        <w:lastRenderedPageBreak/>
        <w:t>Úvod</w:t>
      </w:r>
      <w:bookmarkEnd w:id="50"/>
    </w:p>
    <w:p w:rsidR="0010223B" w:rsidRPr="00C82C2A" w:rsidRDefault="00770276"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Analytická část MAP je součástí dokumentu Místního akčního plánu rozvoje vzdělávání </w:t>
      </w:r>
      <w:r w:rsidR="004C353F" w:rsidRPr="00C82C2A">
        <w:rPr>
          <w:rFonts w:ascii="Times New Roman" w:hAnsi="Times New Roman" w:cs="Times New Roman"/>
          <w:color w:val="000000" w:themeColor="text1"/>
          <w:sz w:val="24"/>
          <w:szCs w:val="24"/>
        </w:rPr>
        <w:t xml:space="preserve">II </w:t>
      </w:r>
      <w:r w:rsidRPr="00C82C2A">
        <w:rPr>
          <w:rFonts w:ascii="Times New Roman" w:hAnsi="Times New Roman" w:cs="Times New Roman"/>
          <w:color w:val="000000" w:themeColor="text1"/>
          <w:sz w:val="24"/>
          <w:szCs w:val="24"/>
        </w:rPr>
        <w:t xml:space="preserve">městské části Praha 10 do roku 2023. </w:t>
      </w:r>
    </w:p>
    <w:p w:rsidR="00B7283C" w:rsidRDefault="00770276"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Cílem </w:t>
      </w:r>
      <w:r w:rsidR="006411DE" w:rsidRPr="00C82C2A">
        <w:rPr>
          <w:rFonts w:ascii="Times New Roman" w:hAnsi="Times New Roman" w:cs="Times New Roman"/>
          <w:color w:val="000000" w:themeColor="text1"/>
          <w:sz w:val="24"/>
          <w:szCs w:val="24"/>
        </w:rPr>
        <w:t xml:space="preserve">obecné části </w:t>
      </w:r>
      <w:r w:rsidRPr="00C82C2A">
        <w:rPr>
          <w:rFonts w:ascii="Times New Roman" w:hAnsi="Times New Roman" w:cs="Times New Roman"/>
          <w:color w:val="000000" w:themeColor="text1"/>
          <w:sz w:val="24"/>
          <w:szCs w:val="24"/>
        </w:rPr>
        <w:t xml:space="preserve">analýzy je především shrnutí </w:t>
      </w:r>
      <w:r w:rsidR="00B7283C" w:rsidRPr="00C82C2A">
        <w:rPr>
          <w:rFonts w:ascii="Times New Roman" w:hAnsi="Times New Roman" w:cs="Times New Roman"/>
          <w:color w:val="000000" w:themeColor="text1"/>
          <w:sz w:val="24"/>
          <w:szCs w:val="24"/>
        </w:rPr>
        <w:t xml:space="preserve">dosavadních koncepčních dokumentů </w:t>
      </w:r>
      <w:r w:rsidRPr="00C82C2A">
        <w:rPr>
          <w:rFonts w:ascii="Times New Roman" w:hAnsi="Times New Roman" w:cs="Times New Roman"/>
          <w:color w:val="000000" w:themeColor="text1"/>
          <w:sz w:val="24"/>
          <w:szCs w:val="24"/>
        </w:rPr>
        <w:t>a interpretace stávajících dat v</w:t>
      </w:r>
      <w:r w:rsidR="00B7283C" w:rsidRPr="00C82C2A">
        <w:rPr>
          <w:rFonts w:ascii="Times New Roman" w:hAnsi="Times New Roman" w:cs="Times New Roman"/>
          <w:color w:val="000000" w:themeColor="text1"/>
          <w:sz w:val="24"/>
          <w:szCs w:val="24"/>
        </w:rPr>
        <w:t> </w:t>
      </w:r>
      <w:r w:rsidRPr="00C82C2A">
        <w:rPr>
          <w:rFonts w:ascii="Times New Roman" w:hAnsi="Times New Roman" w:cs="Times New Roman"/>
          <w:color w:val="000000" w:themeColor="text1"/>
          <w:sz w:val="24"/>
          <w:szCs w:val="24"/>
        </w:rPr>
        <w:t>území</w:t>
      </w:r>
      <w:r w:rsidR="00B7283C" w:rsidRPr="00C82C2A">
        <w:rPr>
          <w:rFonts w:ascii="Times New Roman" w:hAnsi="Times New Roman" w:cs="Times New Roman"/>
          <w:color w:val="000000" w:themeColor="text1"/>
          <w:sz w:val="24"/>
          <w:szCs w:val="24"/>
        </w:rPr>
        <w:t xml:space="preserve"> ve vztahu k zadání realizovaného projektu</w:t>
      </w:r>
      <w:r w:rsidRPr="00C82C2A">
        <w:rPr>
          <w:rFonts w:ascii="Times New Roman" w:hAnsi="Times New Roman" w:cs="Times New Roman"/>
          <w:color w:val="000000" w:themeColor="text1"/>
          <w:sz w:val="24"/>
          <w:szCs w:val="24"/>
        </w:rPr>
        <w:t xml:space="preserve">, nikoli tvorba </w:t>
      </w:r>
      <w:r w:rsidR="00B7283C" w:rsidRPr="00C82C2A">
        <w:rPr>
          <w:rFonts w:ascii="Times New Roman" w:hAnsi="Times New Roman" w:cs="Times New Roman"/>
          <w:color w:val="000000" w:themeColor="text1"/>
          <w:sz w:val="24"/>
          <w:szCs w:val="24"/>
        </w:rPr>
        <w:t>komplexní</w:t>
      </w:r>
      <w:r w:rsidRPr="00C82C2A">
        <w:rPr>
          <w:rFonts w:ascii="Times New Roman" w:hAnsi="Times New Roman" w:cs="Times New Roman"/>
          <w:color w:val="000000" w:themeColor="text1"/>
          <w:sz w:val="24"/>
          <w:szCs w:val="24"/>
        </w:rPr>
        <w:t xml:space="preserve"> analýzy</w:t>
      </w:r>
      <w:r w:rsidR="00B7283C" w:rsidRPr="00C82C2A">
        <w:rPr>
          <w:rFonts w:ascii="Times New Roman" w:hAnsi="Times New Roman" w:cs="Times New Roman"/>
          <w:color w:val="000000" w:themeColor="text1"/>
          <w:sz w:val="24"/>
          <w:szCs w:val="24"/>
        </w:rPr>
        <w:t xml:space="preserve"> všech faktorů působících </w:t>
      </w:r>
      <w:r w:rsidRPr="00C82C2A">
        <w:rPr>
          <w:rFonts w:ascii="Times New Roman" w:hAnsi="Times New Roman" w:cs="Times New Roman"/>
          <w:color w:val="000000" w:themeColor="text1"/>
          <w:sz w:val="24"/>
          <w:szCs w:val="24"/>
        </w:rPr>
        <w:t>v oblasti předškolního a základního vzdělávání.</w:t>
      </w:r>
    </w:p>
    <w:p w:rsidR="00C82C2A" w:rsidRDefault="00C82C2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C82C2A" w:rsidRPr="00C82C2A" w:rsidRDefault="00C82C2A"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A71D80" w:rsidRPr="000112CD" w:rsidRDefault="00CC06BE" w:rsidP="000112CD">
      <w:pPr>
        <w:pStyle w:val="Nadpis2"/>
        <w:spacing w:before="40" w:line="259" w:lineRule="auto"/>
        <w:rPr>
          <w:b w:val="0"/>
          <w:bCs w:val="0"/>
          <w:color w:val="365F91" w:themeColor="accent1" w:themeShade="BF"/>
          <w:lang w:eastAsia="en-US"/>
        </w:rPr>
      </w:pPr>
      <w:bookmarkStart w:id="51" w:name="_Toc523900486"/>
      <w:bookmarkStart w:id="52" w:name="_Toc50491165"/>
      <w:bookmarkStart w:id="53" w:name="_Toc52143368"/>
      <w:bookmarkStart w:id="54" w:name="_Toc116851536"/>
      <w:r w:rsidRPr="000112CD">
        <w:rPr>
          <w:b w:val="0"/>
          <w:bCs w:val="0"/>
          <w:color w:val="365F91" w:themeColor="accent1" w:themeShade="BF"/>
          <w:lang w:eastAsia="en-US"/>
        </w:rPr>
        <w:t>1</w:t>
      </w:r>
      <w:r w:rsidR="00795127" w:rsidRPr="000112CD">
        <w:rPr>
          <w:b w:val="0"/>
          <w:bCs w:val="0"/>
          <w:color w:val="365F91" w:themeColor="accent1" w:themeShade="BF"/>
          <w:lang w:eastAsia="en-US"/>
        </w:rPr>
        <w:t xml:space="preserve">. </w:t>
      </w:r>
      <w:r w:rsidR="00A71D80" w:rsidRPr="000112CD">
        <w:rPr>
          <w:b w:val="0"/>
          <w:bCs w:val="0"/>
          <w:color w:val="365F91" w:themeColor="accent1" w:themeShade="BF"/>
          <w:lang w:eastAsia="en-US"/>
        </w:rPr>
        <w:t>Popis školské soustavy a organizací zájmového a neformálního vzdělávání na území MČ Prahy 10</w:t>
      </w:r>
      <w:bookmarkEnd w:id="51"/>
      <w:bookmarkEnd w:id="52"/>
      <w:bookmarkEnd w:id="53"/>
      <w:bookmarkEnd w:id="54"/>
    </w:p>
    <w:p w:rsidR="00231B6B" w:rsidRPr="00C82C2A" w:rsidRDefault="00231B6B" w:rsidP="00CE7611">
      <w:pPr>
        <w:spacing w:line="240" w:lineRule="auto"/>
        <w:rPr>
          <w:rFonts w:ascii="Times New Roman" w:eastAsia="Times New Roman" w:hAnsi="Times New Roman" w:cs="Times New Roman"/>
          <w:b/>
          <w:bCs/>
          <w:color w:val="000000" w:themeColor="text1"/>
          <w:sz w:val="21"/>
          <w:szCs w:val="21"/>
        </w:rPr>
      </w:pPr>
    </w:p>
    <w:p w:rsidR="00231B6B" w:rsidRPr="000112CD" w:rsidRDefault="000112CD" w:rsidP="000112CD">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55" w:name="_Toc116851537"/>
      <w:r>
        <w:rPr>
          <w:rFonts w:asciiTheme="majorHAnsi" w:eastAsiaTheme="majorEastAsia" w:hAnsiTheme="majorHAnsi" w:cstheme="majorBidi"/>
          <w:b w:val="0"/>
          <w:bCs w:val="0"/>
          <w:color w:val="243F60" w:themeColor="accent1" w:themeShade="7F"/>
          <w:sz w:val="24"/>
          <w:szCs w:val="24"/>
          <w:lang w:eastAsia="en-US"/>
        </w:rPr>
        <w:t xml:space="preserve">1.1 </w:t>
      </w:r>
      <w:r w:rsidR="00231B6B" w:rsidRPr="000112CD">
        <w:rPr>
          <w:rFonts w:asciiTheme="majorHAnsi" w:eastAsiaTheme="majorEastAsia" w:hAnsiTheme="majorHAnsi" w:cstheme="majorBidi"/>
          <w:b w:val="0"/>
          <w:bCs w:val="0"/>
          <w:color w:val="243F60" w:themeColor="accent1" w:themeShade="7F"/>
          <w:sz w:val="24"/>
          <w:szCs w:val="24"/>
          <w:lang w:eastAsia="en-US"/>
        </w:rPr>
        <w:t>Charakteristika území</w:t>
      </w:r>
      <w:bookmarkEnd w:id="55"/>
    </w:p>
    <w:p w:rsidR="009D605A" w:rsidRPr="00C82C2A" w:rsidRDefault="00255559"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Hlavní město Praha je rozděleno do 112 katastrálních území, 57 městských částí a 22 správních obvodů.  </w:t>
      </w:r>
      <w:r w:rsidR="001F5A94" w:rsidRPr="00C82C2A">
        <w:rPr>
          <w:rFonts w:ascii="Times New Roman" w:hAnsi="Times New Roman" w:cs="Times New Roman"/>
          <w:color w:val="000000" w:themeColor="text1"/>
          <w:sz w:val="24"/>
          <w:szCs w:val="24"/>
        </w:rPr>
        <w:t xml:space="preserve">Městská část Praha 10 je jednou </w:t>
      </w:r>
      <w:r w:rsidR="00937937" w:rsidRPr="00C82C2A">
        <w:rPr>
          <w:rFonts w:ascii="Times New Roman" w:hAnsi="Times New Roman" w:cs="Times New Roman"/>
          <w:color w:val="000000" w:themeColor="text1"/>
          <w:sz w:val="24"/>
          <w:szCs w:val="24"/>
        </w:rPr>
        <w:t xml:space="preserve">z 57 městských částí hlavního města Prahy. </w:t>
      </w:r>
      <w:r w:rsidRPr="00C82C2A">
        <w:rPr>
          <w:rFonts w:ascii="Times New Roman" w:hAnsi="Times New Roman" w:cs="Times New Roman"/>
          <w:color w:val="000000" w:themeColor="text1"/>
          <w:sz w:val="24"/>
          <w:szCs w:val="24"/>
        </w:rPr>
        <w:t xml:space="preserve">Byla ustanovena s účinností od 24. listopadu 1990 na základě zákona č. 418/1990 Sb., o hlavním městě Praze. Postavení a působnost městských částí v současné době upravuje zákon č. 131/2000 Sb., o hlavním městě Praze, zvláštní zákon a obecně závazná vyhláška č. 55/2000 Sb. hl. m. Prahy. </w:t>
      </w:r>
    </w:p>
    <w:p w:rsidR="001F5A94" w:rsidRPr="00C82C2A" w:rsidRDefault="00937937"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Jde o jednotku místní správy statutárního města Prahy, která je spravována voleným zastupitelstvem, radou a úřadem městské části.</w:t>
      </w:r>
      <w:r w:rsidR="00A66716" w:rsidRPr="00C82C2A">
        <w:rPr>
          <w:rFonts w:ascii="Times New Roman" w:hAnsi="Times New Roman" w:cs="Times New Roman"/>
          <w:color w:val="000000" w:themeColor="text1"/>
          <w:sz w:val="24"/>
          <w:szCs w:val="24"/>
        </w:rPr>
        <w:t xml:space="preserve"> Tvoří ji katastrální území Vršovice a části katastrálních území Strašnice, Malešice, Záběhlice, Michle, Vinohrady, Hrdlořezy, Hloubětín, Žižkov.</w:t>
      </w:r>
    </w:p>
    <w:p w:rsidR="009D605A" w:rsidRPr="00C82C2A" w:rsidRDefault="009D605A" w:rsidP="00CE7611">
      <w:pPr>
        <w:autoSpaceDE w:val="0"/>
        <w:autoSpaceDN w:val="0"/>
        <w:adjustRightInd w:val="0"/>
        <w:spacing w:line="240" w:lineRule="auto"/>
        <w:jc w:val="both"/>
        <w:rPr>
          <w:rFonts w:ascii="Times New Roman" w:hAnsi="Times New Roman" w:cs="Times New Roman"/>
          <w:color w:val="000000" w:themeColor="text1"/>
          <w:sz w:val="24"/>
          <w:szCs w:val="24"/>
        </w:rPr>
      </w:pPr>
      <w:r w:rsidRPr="00C82C2A">
        <w:rPr>
          <w:rFonts w:ascii="Times New Roman" w:hAnsi="Times New Roman" w:cs="Times New Roman"/>
          <w:noProof/>
          <w:color w:val="000000" w:themeColor="text1"/>
          <w:sz w:val="24"/>
          <w:szCs w:val="24"/>
        </w:rPr>
        <w:lastRenderedPageBreak/>
        <w:drawing>
          <wp:inline distT="0" distB="0" distL="0" distR="0">
            <wp:extent cx="5759450" cy="4404285"/>
            <wp:effectExtent l="19050" t="0" r="0" b="0"/>
            <wp:docPr id="4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59450" cy="4404285"/>
                    </a:xfrm>
                    <a:prstGeom prst="rect">
                      <a:avLst/>
                    </a:prstGeom>
                    <a:noFill/>
                    <a:ln w="9525">
                      <a:noFill/>
                      <a:miter lim="800000"/>
                      <a:headEnd/>
                      <a:tailEnd/>
                    </a:ln>
                  </pic:spPr>
                </pic:pic>
              </a:graphicData>
            </a:graphic>
          </wp:inline>
        </w:drawing>
      </w:r>
    </w:p>
    <w:p w:rsidR="00770276" w:rsidRPr="00C82C2A" w:rsidRDefault="00770276" w:rsidP="00CE7611">
      <w:pPr>
        <w:autoSpaceDE w:val="0"/>
        <w:autoSpaceDN w:val="0"/>
        <w:adjustRightInd w:val="0"/>
        <w:spacing w:after="0" w:line="240" w:lineRule="auto"/>
        <w:jc w:val="both"/>
        <w:rPr>
          <w:rFonts w:ascii="Times New Roman" w:hAnsi="Times New Roman" w:cs="Times New Roman"/>
          <w:color w:val="000000" w:themeColor="text1"/>
          <w:sz w:val="20"/>
          <w:szCs w:val="20"/>
        </w:rPr>
      </w:pPr>
      <w:r w:rsidRPr="00C82C2A">
        <w:rPr>
          <w:rFonts w:ascii="Times New Roman" w:hAnsi="Times New Roman" w:cs="Times New Roman"/>
          <w:color w:val="000000" w:themeColor="text1"/>
          <w:sz w:val="20"/>
          <w:szCs w:val="20"/>
        </w:rPr>
        <w:t>Obrázek č. 1 Mapa umístění MČ Praha 10 na území hlavního města Prahy</w:t>
      </w:r>
    </w:p>
    <w:p w:rsidR="009D605A" w:rsidRPr="00C82C2A" w:rsidRDefault="009D605A" w:rsidP="00CE7611">
      <w:pPr>
        <w:autoSpaceDE w:val="0"/>
        <w:autoSpaceDN w:val="0"/>
        <w:adjustRightInd w:val="0"/>
        <w:spacing w:after="0" w:line="240" w:lineRule="auto"/>
        <w:jc w:val="both"/>
        <w:rPr>
          <w:rFonts w:ascii="Times New Roman" w:hAnsi="Times New Roman" w:cs="Times New Roman"/>
          <w:color w:val="000000" w:themeColor="text1"/>
          <w:sz w:val="20"/>
          <w:szCs w:val="20"/>
        </w:rPr>
      </w:pPr>
      <w:r w:rsidRPr="00C82C2A">
        <w:rPr>
          <w:rFonts w:ascii="Times New Roman" w:hAnsi="Times New Roman" w:cs="Times New Roman"/>
          <w:color w:val="000000" w:themeColor="text1"/>
          <w:sz w:val="20"/>
          <w:szCs w:val="20"/>
        </w:rPr>
        <w:t>Zdroj dat:</w:t>
      </w:r>
      <w:r w:rsidR="00770276" w:rsidRPr="00C82C2A">
        <w:rPr>
          <w:rFonts w:ascii="Times New Roman" w:hAnsi="Times New Roman" w:cs="Times New Roman"/>
          <w:color w:val="000000" w:themeColor="text1"/>
          <w:sz w:val="20"/>
          <w:szCs w:val="20"/>
        </w:rPr>
        <w:t xml:space="preserve"> https://cs.wikipedia.org/wiki/Praha_10#/media/File:Prague_municipal_district_Praha_10.svg</w:t>
      </w:r>
    </w:p>
    <w:p w:rsidR="009D605A" w:rsidRPr="00C82C2A" w:rsidRDefault="009D605A" w:rsidP="00CE7611">
      <w:pPr>
        <w:autoSpaceDE w:val="0"/>
        <w:autoSpaceDN w:val="0"/>
        <w:adjustRightInd w:val="0"/>
        <w:spacing w:line="240" w:lineRule="auto"/>
        <w:jc w:val="both"/>
        <w:rPr>
          <w:rFonts w:ascii="Times New Roman" w:hAnsi="Times New Roman" w:cs="Times New Roman"/>
          <w:color w:val="000000" w:themeColor="text1"/>
          <w:sz w:val="24"/>
          <w:szCs w:val="24"/>
        </w:rPr>
      </w:pPr>
    </w:p>
    <w:p w:rsidR="009D605A" w:rsidRPr="00C82C2A" w:rsidRDefault="009D605A" w:rsidP="00CE7611">
      <w:pPr>
        <w:autoSpaceDE w:val="0"/>
        <w:autoSpaceDN w:val="0"/>
        <w:adjustRightInd w:val="0"/>
        <w:spacing w:line="240" w:lineRule="auto"/>
        <w:jc w:val="both"/>
        <w:rPr>
          <w:rFonts w:ascii="Times New Roman" w:hAnsi="Times New Roman" w:cs="Times New Roman"/>
          <w:color w:val="000000" w:themeColor="text1"/>
          <w:sz w:val="24"/>
          <w:szCs w:val="24"/>
        </w:rPr>
      </w:pP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Městská část Praha 10 je zřizovatelem 33 škol, z toho 13 je základních škol a 20 mateřských škol. Na území MČ dále působí 4 školy, jejichž zřizovatelem je Hlavní město Praha a 8 soukromých mateřských a základních škol. Žadatel tak celkem oslovil 45 subjektů s nabídkou spolupráce při tvorbě MAP, z nichž všechny, tj. 100 % škol vyjádřilo souhlas se zapojením do projektu.</w:t>
      </w:r>
    </w:p>
    <w:p w:rsidR="00231B6B" w:rsidRPr="00C82C2A" w:rsidRDefault="00231B6B"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rámci Strategie 2020 je pro předškolní vzdělávání prioritou zvýšení dostupnosti a kvality předškolního vzdělávání. Dle analýz IPR</w:t>
      </w:r>
      <w:r w:rsidRPr="00C82C2A">
        <w:rPr>
          <w:rFonts w:ascii="Times New Roman" w:eastAsia="Times New Roman" w:hAnsi="Times New Roman" w:cs="Times New Roman"/>
        </w:rPr>
        <w:footnoteReference w:id="3"/>
      </w:r>
      <w:r w:rsidRPr="00C82C2A">
        <w:rPr>
          <w:rFonts w:ascii="Times New Roman" w:eastAsia="Times New Roman" w:hAnsi="Times New Roman" w:cs="Times New Roman"/>
          <w:sz w:val="24"/>
          <w:szCs w:val="24"/>
        </w:rPr>
        <w:t xml:space="preserve"> použitých pro sestavení DZ HMP 2016 – 2020 náleží mezi územní celky s nedostatečnou vybaveností MŠ také část území MČ Praha 10, </w:t>
      </w:r>
      <w:r w:rsidRPr="00C82C2A">
        <w:rPr>
          <w:rFonts w:ascii="Times New Roman" w:eastAsia="Times New Roman" w:hAnsi="Times New Roman" w:cs="Times New Roman"/>
          <w:sz w:val="24"/>
          <w:szCs w:val="24"/>
        </w:rPr>
        <w:lastRenderedPageBreak/>
        <w:t>konkrétně území celku Bohdalec-Slatiny. Deficit je zde nižší než 100 míst, žádná MŠ však v nich není a volné kapacity v okolních celcích jsou obtížně dostupné. Mezi celky s neuspokojivou vybaveností MŠ náleží Praha 10 – Strašnice, kde je deficit v rozsahu 280 - 100 míst, ale je možné situaci alespoň částečně saturovat v okolí.</w:t>
      </w:r>
    </w:p>
    <w:p w:rsidR="00231B6B" w:rsidRPr="00C82C2A" w:rsidRDefault="00231B6B" w:rsidP="00C82C2A">
      <w:pPr>
        <w:spacing w:before="120" w:after="0" w:line="240" w:lineRule="auto"/>
        <w:jc w:val="both"/>
        <w:rPr>
          <w:rFonts w:ascii="Times New Roman" w:hAnsi="Times New Roman" w:cs="Times New Roman"/>
          <w:sz w:val="24"/>
          <w:szCs w:val="24"/>
        </w:rPr>
      </w:pPr>
      <w:r w:rsidRPr="00C82C2A">
        <w:rPr>
          <w:rFonts w:ascii="Times New Roman" w:eastAsia="Arial-BoldMT" w:hAnsi="Times New Roman" w:cs="Times New Roman"/>
          <w:bCs/>
          <w:sz w:val="24"/>
          <w:szCs w:val="24"/>
        </w:rPr>
        <w:t xml:space="preserve">Městské části jako zřizovatelé ZŠ provedly po roce 2000 optimalizaci sítě základních škol. Od roku 2010 se na základních školách opět výrazně zvyšuje počet žáků. S ohledem na demografický vývoj lze očekávat problémy s dostatečnou kapacitou základních škol v některých městských částech nebo konkrétních oblastech městských částí. </w:t>
      </w:r>
      <w:r w:rsidRPr="00C82C2A">
        <w:rPr>
          <w:rFonts w:ascii="Times New Roman" w:eastAsia="ArialMT" w:hAnsi="Times New Roman" w:cs="Times New Roman"/>
          <w:sz w:val="24"/>
          <w:szCs w:val="24"/>
        </w:rPr>
        <w:t xml:space="preserve">Je zřejmé, že demografická vlna k roku 2020 ve věkové kategorii 6 až 14 let výrazně problematizuje vybavenost města základními školami, lokální disproporce se tak prohlubují. </w:t>
      </w:r>
      <w:r w:rsidRPr="00C82C2A">
        <w:rPr>
          <w:rFonts w:ascii="Times New Roman" w:hAnsi="Times New Roman" w:cs="Times New Roman"/>
          <w:sz w:val="24"/>
          <w:szCs w:val="24"/>
        </w:rPr>
        <w:t>Celky s obzvláště nedostatečnou vybaveností ZŠ dle prognózy IPR</w:t>
      </w:r>
      <w:r w:rsidRPr="00C82C2A">
        <w:rPr>
          <w:rStyle w:val="Znakapoznpodarou"/>
          <w:rFonts w:ascii="Times New Roman" w:hAnsi="Times New Roman" w:cs="Times New Roman"/>
          <w:sz w:val="24"/>
          <w:szCs w:val="24"/>
        </w:rPr>
        <w:footnoteReference w:id="4"/>
      </w:r>
      <w:r w:rsidRPr="00C82C2A">
        <w:rPr>
          <w:rFonts w:ascii="Times New Roman" w:hAnsi="Times New Roman" w:cs="Times New Roman"/>
          <w:sz w:val="24"/>
          <w:szCs w:val="24"/>
        </w:rPr>
        <w:t xml:space="preserve"> k</w:t>
      </w:r>
      <w:r w:rsidRPr="00C82C2A">
        <w:rPr>
          <w:rFonts w:ascii="Times New Roman" w:eastAsia="ArialMT" w:hAnsi="Times New Roman" w:cs="Times New Roman"/>
          <w:sz w:val="24"/>
          <w:szCs w:val="24"/>
        </w:rPr>
        <w:t xml:space="preserve"> </w:t>
      </w:r>
      <w:r w:rsidRPr="00C82C2A">
        <w:rPr>
          <w:rFonts w:ascii="Times New Roman" w:hAnsi="Times New Roman" w:cs="Times New Roman"/>
          <w:sz w:val="24"/>
          <w:szCs w:val="24"/>
        </w:rPr>
        <w:t>roku 2014 i k roku 2020 se se vší pravděpodobností rozrostou o území Praha 10 – Bohdalec-Slatiny.</w:t>
      </w:r>
    </w:p>
    <w:p w:rsidR="00231B6B" w:rsidRPr="00C82C2A" w:rsidRDefault="00231B6B"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Programové prohlášení Rady městské části Praha 10 pro období 2014 – 2018,</w:t>
      </w:r>
      <w:r w:rsidR="00E03577" w:rsidRPr="00C82C2A">
        <w:rPr>
          <w:rFonts w:ascii="Times New Roman" w:eastAsia="Times New Roman" w:hAnsi="Times New Roman" w:cs="Times New Roman"/>
          <w:sz w:val="24"/>
          <w:szCs w:val="24"/>
        </w:rPr>
        <w:t xml:space="preserve"> Programové prohlášení Rady městské části Praha 10 pro období 2018 – 2022,</w:t>
      </w:r>
      <w:r w:rsidRPr="00C82C2A">
        <w:rPr>
          <w:rFonts w:ascii="Times New Roman" w:eastAsia="Times New Roman" w:hAnsi="Times New Roman" w:cs="Times New Roman"/>
          <w:sz w:val="24"/>
          <w:szCs w:val="24"/>
        </w:rPr>
        <w:t xml:space="preserve"> Perspektivy vývoje obyvatelstva městské části Praha 10 na období 2012 – 2035 a Demografická studie MČ Praha 10 – srpen 2017 se shodují v potřebě urbanisticky hodnotného využití území rozsáhlých rozvojových a transformačních ploch (např.: oblast Bohdalec – Slatiny, Nové Strašnice, Malešická průmyslová oblast) spojeného s nezbytně nutným zvýšením kapacit předškolního i základního vzdělávání.</w:t>
      </w:r>
    </w:p>
    <w:p w:rsidR="004E18AB" w:rsidRPr="00C82C2A" w:rsidRDefault="004E18AB" w:rsidP="00C82C2A">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 průběhu realizace projektu MAP a MAP II realizační tým sledoval postřehy Institutu plánování a rozvoje hlavního města Prahy odrážející se v dokumentaci Integrované strategie pro ITI Pražské metropolitní oblasti. Na základě aktuální podoby tohoto dokumentu z 1. 7. 2020, (dostupné </w:t>
      </w:r>
      <w:r w:rsidR="006F3BF4" w:rsidRPr="00C82C2A">
        <w:rPr>
          <w:rFonts w:ascii="Times New Roman" w:eastAsia="Times New Roman" w:hAnsi="Times New Roman" w:cs="Times New Roman"/>
          <w:sz w:val="24"/>
          <w:szCs w:val="24"/>
        </w:rPr>
        <w:t xml:space="preserve">4. 8. 2020 </w:t>
      </w:r>
      <w:r w:rsidRPr="00C82C2A">
        <w:rPr>
          <w:rFonts w:ascii="Times New Roman" w:eastAsia="Times New Roman" w:hAnsi="Times New Roman" w:cs="Times New Roman"/>
          <w:sz w:val="24"/>
          <w:szCs w:val="24"/>
        </w:rPr>
        <w:t xml:space="preserve">na </w:t>
      </w:r>
      <w:hyperlink r:id="rId17" w:history="1">
        <w:r w:rsidRPr="00C82C2A">
          <w:rPr>
            <w:rStyle w:val="Hypertextovodkaz"/>
            <w:rFonts w:ascii="Times New Roman" w:hAnsi="Times New Roman" w:cs="Times New Roman"/>
          </w:rPr>
          <w:t>http://itipraha.eu/strategicky-dokument</w:t>
        </w:r>
      </w:hyperlink>
      <w:r w:rsidR="00D84138" w:rsidRPr="00C82C2A">
        <w:rPr>
          <w:rFonts w:ascii="Times New Roman" w:eastAsia="Times New Roman" w:hAnsi="Times New Roman" w:cs="Times New Roman"/>
          <w:sz w:val="24"/>
          <w:szCs w:val="24"/>
        </w:rPr>
        <w:t>),</w:t>
      </w:r>
      <w:r w:rsidRPr="00C82C2A">
        <w:rPr>
          <w:rFonts w:ascii="Times New Roman" w:eastAsia="Times New Roman" w:hAnsi="Times New Roman" w:cs="Times New Roman"/>
          <w:sz w:val="24"/>
          <w:szCs w:val="24"/>
        </w:rPr>
        <w:t xml:space="preserve"> lze konstatovat</w:t>
      </w:r>
      <w:r w:rsidR="00F6232A" w:rsidRPr="00C82C2A">
        <w:rPr>
          <w:rFonts w:ascii="Times New Roman" w:eastAsia="Times New Roman" w:hAnsi="Times New Roman" w:cs="Times New Roman"/>
          <w:sz w:val="24"/>
          <w:szCs w:val="24"/>
        </w:rPr>
        <w:t>,</w:t>
      </w:r>
      <w:r w:rsidRPr="00C82C2A">
        <w:rPr>
          <w:rFonts w:ascii="Times New Roman" w:eastAsia="Times New Roman" w:hAnsi="Times New Roman" w:cs="Times New Roman"/>
          <w:sz w:val="24"/>
          <w:szCs w:val="24"/>
        </w:rPr>
        <w:t xml:space="preserve"> </w:t>
      </w:r>
      <w:r w:rsidR="00D84138" w:rsidRPr="00C82C2A">
        <w:rPr>
          <w:rFonts w:ascii="Times New Roman" w:eastAsia="Times New Roman" w:hAnsi="Times New Roman" w:cs="Times New Roman"/>
          <w:sz w:val="24"/>
          <w:szCs w:val="24"/>
        </w:rPr>
        <w:t>že i v budoucnu bude hlavní výzvou rozvoje vzdělávání na území MČ Praha 10 především zajištění kapacity MŠ a ZŠ, modernizace vybavení ZŠ a užší propojení základního a středního vzdělávání s požadavky trhu práce v podmínkách, kdy inkluzivní vzdělávání bude probíhat v heterogennějším kolektivu s rostoucím počtem dětí a žáků s odlišným mateřským jazykem.</w:t>
      </w:r>
      <w:r w:rsidR="00815F37" w:rsidRPr="00C82C2A">
        <w:rPr>
          <w:rFonts w:ascii="Times New Roman" w:eastAsia="Times New Roman" w:hAnsi="Times New Roman" w:cs="Times New Roman"/>
          <w:sz w:val="24"/>
          <w:szCs w:val="24"/>
        </w:rPr>
        <w:t xml:space="preserve"> Území celé metropolitní oblasti pak bude vystaveno také tlaku na dojížďku do základních a středních škol z příměstských oblastí, prstence suburbií na rozhraní hlavního města a také z širšího zázemí hlavního města Prahy, kdy je nyní nedostatečná </w:t>
      </w:r>
      <w:r w:rsidR="006F3BF4" w:rsidRPr="00C82C2A">
        <w:rPr>
          <w:rFonts w:ascii="Times New Roman" w:eastAsia="Times New Roman" w:hAnsi="Times New Roman" w:cs="Times New Roman"/>
          <w:sz w:val="24"/>
          <w:szCs w:val="24"/>
        </w:rPr>
        <w:t>z</w:t>
      </w:r>
      <w:r w:rsidR="00815F37" w:rsidRPr="00C82C2A">
        <w:rPr>
          <w:rFonts w:ascii="Times New Roman" w:eastAsia="Times New Roman" w:hAnsi="Times New Roman" w:cs="Times New Roman"/>
          <w:sz w:val="24"/>
          <w:szCs w:val="24"/>
        </w:rPr>
        <w:t>ejména kapacita mateřských a základních škol.</w:t>
      </w:r>
    </w:p>
    <w:p w:rsidR="007A416D" w:rsidRPr="00C82C2A" w:rsidRDefault="006F3BF4" w:rsidP="00C82C2A">
      <w:pPr>
        <w:autoSpaceDE w:val="0"/>
        <w:autoSpaceDN w:val="0"/>
        <w:adjustRightInd w:val="0"/>
        <w:spacing w:before="120" w:after="0" w:line="240" w:lineRule="auto"/>
        <w:jc w:val="both"/>
        <w:rPr>
          <w:rFonts w:ascii="Times New Roman" w:eastAsia="ArialMT" w:hAnsi="Times New Roman" w:cs="Times New Roman"/>
          <w:sz w:val="24"/>
          <w:szCs w:val="24"/>
        </w:rPr>
      </w:pPr>
      <w:bookmarkStart w:id="56" w:name="_Hlk49876529"/>
      <w:r w:rsidRPr="00C82C2A">
        <w:rPr>
          <w:rFonts w:ascii="Times New Roman" w:eastAsia="ArialMT" w:hAnsi="Times New Roman" w:cs="Times New Roman"/>
          <w:sz w:val="24"/>
          <w:szCs w:val="24"/>
        </w:rPr>
        <w:t xml:space="preserve">Aktualizovaný </w:t>
      </w:r>
      <w:r w:rsidR="00955C34" w:rsidRPr="00C82C2A">
        <w:rPr>
          <w:rFonts w:ascii="Times New Roman" w:eastAsia="ArialMT" w:hAnsi="Times New Roman" w:cs="Times New Roman"/>
          <w:sz w:val="24"/>
          <w:szCs w:val="24"/>
        </w:rPr>
        <w:t>Dlouhodobý záměr vzdělávání a rozvoje vzdělávací soustavy hlavního</w:t>
      </w:r>
      <w:r w:rsidR="00F37E24" w:rsidRPr="00C82C2A">
        <w:rPr>
          <w:rFonts w:ascii="Times New Roman" w:eastAsia="ArialMT" w:hAnsi="Times New Roman" w:cs="Times New Roman"/>
          <w:sz w:val="24"/>
          <w:szCs w:val="24"/>
        </w:rPr>
        <w:t xml:space="preserve"> </w:t>
      </w:r>
      <w:r w:rsidR="00955C34" w:rsidRPr="00C82C2A">
        <w:rPr>
          <w:rFonts w:ascii="Times New Roman" w:eastAsia="ArialMT" w:hAnsi="Times New Roman" w:cs="Times New Roman"/>
          <w:sz w:val="24"/>
          <w:szCs w:val="24"/>
        </w:rPr>
        <w:t>města Prahy 2020 - 2024 byl schválen usnesením Zastupitelstva hl. m. Prahy č. 16/59 ze dne 16. 4. 2020.</w:t>
      </w:r>
      <w:r w:rsidRPr="00C82C2A">
        <w:rPr>
          <w:rFonts w:ascii="Times New Roman" w:eastAsia="ArialMT" w:hAnsi="Times New Roman" w:cs="Times New Roman"/>
          <w:sz w:val="24"/>
          <w:szCs w:val="24"/>
        </w:rPr>
        <w:t xml:space="preserve"> </w:t>
      </w:r>
      <w:r w:rsidR="00955C34" w:rsidRPr="00C82C2A">
        <w:rPr>
          <w:rFonts w:ascii="Times New Roman" w:eastAsia="ArialMT" w:hAnsi="Times New Roman" w:cs="Times New Roman"/>
          <w:sz w:val="24"/>
          <w:szCs w:val="24"/>
        </w:rPr>
        <w:t xml:space="preserve">Podrobný text </w:t>
      </w:r>
      <w:hyperlink r:id="rId18" w:history="1">
        <w:r w:rsidR="00955C34" w:rsidRPr="00C82C2A">
          <w:rPr>
            <w:rStyle w:val="Hypertextovodkaz"/>
            <w:rFonts w:ascii="Times New Roman" w:hAnsi="Times New Roman" w:cs="Times New Roman"/>
          </w:rPr>
          <w:t>http://skoly.praha.eu/88528_Dlouhodoby-zamer-vzdelavani-a-rozvoje-vzdelavaci-soustavy-hlavniho-mesta-Prahy-2020-2024</w:t>
        </w:r>
      </w:hyperlink>
      <w:r w:rsidR="00955C34" w:rsidRPr="00C82C2A">
        <w:rPr>
          <w:rFonts w:ascii="Times New Roman" w:hAnsi="Times New Roman" w:cs="Times New Roman"/>
        </w:rPr>
        <w:t xml:space="preserve"> </w:t>
      </w:r>
      <w:r w:rsidR="00955C34" w:rsidRPr="00C82C2A">
        <w:rPr>
          <w:rFonts w:ascii="Times New Roman" w:eastAsia="ArialMT" w:hAnsi="Times New Roman" w:cs="Times New Roman"/>
          <w:sz w:val="24"/>
          <w:szCs w:val="24"/>
        </w:rPr>
        <w:t>(cit. 4.</w:t>
      </w:r>
      <w:r w:rsidR="00C82C2A">
        <w:t> </w:t>
      </w:r>
      <w:r w:rsidR="00955C34" w:rsidRPr="00C82C2A">
        <w:rPr>
          <w:rFonts w:ascii="Times New Roman" w:eastAsia="ArialMT" w:hAnsi="Times New Roman" w:cs="Times New Roman"/>
          <w:sz w:val="24"/>
          <w:szCs w:val="24"/>
        </w:rPr>
        <w:t>8.</w:t>
      </w:r>
      <w:r w:rsidR="00C82C2A">
        <w:rPr>
          <w:rFonts w:ascii="Times New Roman" w:eastAsia="ArialMT" w:hAnsi="Times New Roman" w:cs="Times New Roman"/>
          <w:sz w:val="24"/>
          <w:szCs w:val="24"/>
        </w:rPr>
        <w:t> </w:t>
      </w:r>
      <w:r w:rsidR="00955C34" w:rsidRPr="00C82C2A">
        <w:rPr>
          <w:rFonts w:ascii="Times New Roman" w:eastAsia="ArialMT" w:hAnsi="Times New Roman" w:cs="Times New Roman"/>
          <w:sz w:val="24"/>
          <w:szCs w:val="24"/>
        </w:rPr>
        <w:t>2020).</w:t>
      </w:r>
      <w:r w:rsidRPr="00C82C2A">
        <w:rPr>
          <w:rFonts w:ascii="Times New Roman" w:eastAsia="ArialMT" w:hAnsi="Times New Roman" w:cs="Times New Roman"/>
          <w:sz w:val="24"/>
          <w:szCs w:val="24"/>
        </w:rPr>
        <w:t xml:space="preserve"> Území MČ Praha 10 je v něm zmíněno zejména v souvislosti s kapacitami MŠ a ZŠ. </w:t>
      </w:r>
    </w:p>
    <w:p w:rsidR="00EB11DB" w:rsidRPr="00C82C2A" w:rsidRDefault="006F3BF4"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lastRenderedPageBreak/>
        <w:t>Tabulka č. 19 na str.</w:t>
      </w:r>
      <w:r w:rsidR="00F6232A" w:rsidRPr="00C82C2A">
        <w:rPr>
          <w:rFonts w:ascii="Times New Roman" w:eastAsia="ArialMT" w:hAnsi="Times New Roman" w:cs="Times New Roman"/>
          <w:sz w:val="24"/>
          <w:szCs w:val="24"/>
        </w:rPr>
        <w:t> </w:t>
      </w:r>
      <w:r w:rsidRPr="00C82C2A">
        <w:rPr>
          <w:rFonts w:ascii="Times New Roman" w:eastAsia="ArialMT" w:hAnsi="Times New Roman" w:cs="Times New Roman"/>
          <w:sz w:val="24"/>
          <w:szCs w:val="24"/>
        </w:rPr>
        <w:t xml:space="preserve">47 Dlouhodobého záměru hlavního města Praha „Zhodnocení infrastrukturní vybavenosti mateřskými školami za městské části a BUC k roku 2018“ uvádí mezi </w:t>
      </w:r>
      <w:r w:rsidR="00EB11DB" w:rsidRPr="00C82C2A">
        <w:rPr>
          <w:rFonts w:ascii="Times New Roman" w:eastAsia="ArialMT" w:hAnsi="Times New Roman" w:cs="Times New Roman"/>
          <w:sz w:val="24"/>
          <w:szCs w:val="24"/>
        </w:rPr>
        <w:t xml:space="preserve">bilanční územní celky </w:t>
      </w:r>
      <w:r w:rsidRPr="00C82C2A">
        <w:rPr>
          <w:rFonts w:ascii="Times New Roman" w:eastAsia="ArialMT" w:hAnsi="Times New Roman" w:cs="Times New Roman"/>
          <w:sz w:val="24"/>
          <w:szCs w:val="24"/>
        </w:rPr>
        <w:t>celky</w:t>
      </w:r>
      <w:r w:rsidR="00EB11DB" w:rsidRPr="00C82C2A">
        <w:rPr>
          <w:rFonts w:ascii="Times New Roman" w:eastAsia="ArialMT" w:hAnsi="Times New Roman" w:cs="Times New Roman"/>
          <w:sz w:val="24"/>
          <w:szCs w:val="24"/>
        </w:rPr>
        <w:t xml:space="preserve"> (BUC)</w:t>
      </w:r>
      <w:r w:rsidRPr="00C82C2A">
        <w:rPr>
          <w:rFonts w:ascii="Times New Roman" w:eastAsia="ArialMT" w:hAnsi="Times New Roman" w:cs="Times New Roman"/>
          <w:sz w:val="24"/>
          <w:szCs w:val="24"/>
        </w:rPr>
        <w:t xml:space="preserve"> s velmi nedostatečnou vybaveností </w:t>
      </w:r>
      <w:r w:rsidR="00EB11DB" w:rsidRPr="00C82C2A">
        <w:rPr>
          <w:rFonts w:ascii="Times New Roman" w:eastAsia="ArialMT" w:hAnsi="Times New Roman" w:cs="Times New Roman"/>
          <w:sz w:val="24"/>
          <w:szCs w:val="24"/>
        </w:rPr>
        <w:t>BUC</w:t>
      </w:r>
      <w:r w:rsidRPr="00C82C2A">
        <w:rPr>
          <w:rFonts w:ascii="Times New Roman" w:eastAsia="ArialMT" w:hAnsi="Times New Roman" w:cs="Times New Roman"/>
          <w:sz w:val="24"/>
          <w:szCs w:val="24"/>
        </w:rPr>
        <w:t xml:space="preserve"> 20_6 Praha 10 – Záběhlice_Zahradní Město</w:t>
      </w:r>
      <w:r w:rsidR="00EB11DB" w:rsidRPr="00C82C2A">
        <w:rPr>
          <w:rFonts w:ascii="Times New Roman" w:eastAsia="ArialMT" w:hAnsi="Times New Roman" w:cs="Times New Roman"/>
          <w:sz w:val="24"/>
          <w:szCs w:val="24"/>
        </w:rPr>
        <w:t xml:space="preserve">. Jedná se o území, v jejichž okolí se vyskytují potřebné kapacity, ale je obtížnější jejich dosažitelnost (různé urbanistické nebo přírodní bariéry). Přestože demografický vývoj do roku 2030 počítá v HMP s úbytkem dětí ve věku 3 až 5 let, v současnosti a blízké budoucnosti jsou tyto BUC nejvíce ohroženy nedostatkem míst v MŠ. Navyšování stávajících kapacit či výstavba nové MŠ může být reálně nutná. </w:t>
      </w:r>
    </w:p>
    <w:p w:rsidR="00955C34" w:rsidRPr="00C82C2A" w:rsidRDefault="00EB11DB"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Mezi celky s nedostatečnou vybaveností patří BUC 20_3 Praha 10 – Bohdalec_Slatiny, s ohledem na reálnou výši kapacitního nedostatku by i ve výše uvedených BUC mělo pomoci rozšiřování kapacit, případně výstavba nové MŠ. </w:t>
      </w:r>
    </w:p>
    <w:p w:rsidR="007A416D" w:rsidRPr="00C82C2A" w:rsidRDefault="00EB11DB"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Mezi celky s neuspokojivým vybavením je uveden i BUC 20_4 Praha 10 – Strašnice. Ve výše uvedených BUC této kategorie bude nutné problematiku kapacity mateřských škol řešit zvýšením kapacity současných mateřských škol s případným částečným využitím kapacit v okolí.</w:t>
      </w:r>
      <w:r w:rsidR="00286882" w:rsidRPr="00C82C2A">
        <w:rPr>
          <w:rFonts w:ascii="Times New Roman" w:eastAsia="ArialMT" w:hAnsi="Times New Roman" w:cs="Times New Roman"/>
          <w:sz w:val="24"/>
          <w:szCs w:val="24"/>
        </w:rPr>
        <w:t xml:space="preserve"> Jako řešení ze strany MČ je v dokumentu uvedeno (str. 48) v horizontu 2020-2024 navyšování kapacit MŠ v místech aktuální potřeby, neboť lze předpokládat zvýšení počtu dětí v určitých oblastech městské části. Dle zpracované prognózy lze předpokládat deficit až 500 míst v MŠ v období platnosti tohoto DZ HMP. </w:t>
      </w:r>
    </w:p>
    <w:p w:rsidR="00286882" w:rsidRPr="00C82C2A" w:rsidRDefault="00286882"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Řešením by mělo být „navyšování kapacit stávajících MŠ stavebními úpravami v oblastech Zahradní město, Vršovice a Strašnice“. K nárůstu poptávky po předškolním vzdělávání dojde také na rozhraní MČ Praha 10 a MČ Praha 15 díky developerským projektům </w:t>
      </w:r>
      <w:r w:rsidR="00C82C2A">
        <w:rPr>
          <w:rFonts w:ascii="Times New Roman" w:eastAsia="ArialMT" w:hAnsi="Times New Roman" w:cs="Times New Roman"/>
          <w:sz w:val="24"/>
          <w:szCs w:val="24"/>
        </w:rPr>
        <w:t xml:space="preserve">v areálu </w:t>
      </w:r>
      <w:r w:rsidR="00F37E24" w:rsidRPr="00C82C2A">
        <w:rPr>
          <w:rFonts w:ascii="Times New Roman" w:eastAsia="ArialMT" w:hAnsi="Times New Roman" w:cs="Times New Roman"/>
          <w:sz w:val="24"/>
          <w:szCs w:val="24"/>
        </w:rPr>
        <w:t>bývalého průmyslového komplexu Praga, řešení je plánováno ze strany MČ Praha 15.</w:t>
      </w:r>
    </w:p>
    <w:p w:rsidR="00652EE6" w:rsidRPr="00C82C2A" w:rsidRDefault="00F37E24" w:rsidP="00C82C2A">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V oblasti základního vzdělávání popisuje Dlouhodobý záměr vzdělávání a rozvoje vzdělávací soustavy hlavního města Prahy 2020</w:t>
      </w:r>
      <w:r w:rsidR="00FE669A" w:rsidRPr="00C82C2A">
        <w:rPr>
          <w:rFonts w:ascii="Times New Roman" w:eastAsia="ArialMT" w:hAnsi="Times New Roman" w:cs="Times New Roman"/>
          <w:sz w:val="24"/>
          <w:szCs w:val="24"/>
        </w:rPr>
        <w:t xml:space="preserve"> </w:t>
      </w:r>
      <w:r w:rsidRPr="00C82C2A">
        <w:rPr>
          <w:rFonts w:ascii="Times New Roman" w:eastAsia="ArialMT" w:hAnsi="Times New Roman" w:cs="Times New Roman"/>
          <w:sz w:val="24"/>
          <w:szCs w:val="24"/>
        </w:rPr>
        <w:t>–</w:t>
      </w:r>
      <w:r w:rsidR="00FE669A" w:rsidRPr="00C82C2A">
        <w:rPr>
          <w:rFonts w:ascii="Times New Roman" w:eastAsia="ArialMT" w:hAnsi="Times New Roman" w:cs="Times New Roman"/>
          <w:sz w:val="24"/>
          <w:szCs w:val="24"/>
        </w:rPr>
        <w:t xml:space="preserve"> </w:t>
      </w:r>
      <w:r w:rsidRPr="00C82C2A">
        <w:rPr>
          <w:rFonts w:ascii="Times New Roman" w:eastAsia="ArialMT" w:hAnsi="Times New Roman" w:cs="Times New Roman"/>
          <w:sz w:val="24"/>
          <w:szCs w:val="24"/>
        </w:rPr>
        <w:t>2024 v tabulce č. 20 na str. 54 „Zhodnocení infrastrukturní vybavenosti základními školami za MČ a BUC v roce 2018“</w:t>
      </w:r>
      <w:r w:rsidR="00B60E31" w:rsidRPr="00C82C2A">
        <w:rPr>
          <w:rFonts w:ascii="Times New Roman" w:eastAsia="ArialMT" w:hAnsi="Times New Roman" w:cs="Times New Roman"/>
          <w:sz w:val="24"/>
          <w:szCs w:val="24"/>
        </w:rPr>
        <w:t>. Mezi celky s nedostatečnou vybaveností je řazen BUC 20_3 Praha 10 – Bohdalec_Slatiny</w:t>
      </w:r>
      <w:r w:rsidRPr="00C82C2A">
        <w:rPr>
          <w:rFonts w:ascii="Times New Roman" w:eastAsia="ArialMT" w:hAnsi="Times New Roman" w:cs="Times New Roman"/>
          <w:sz w:val="24"/>
          <w:szCs w:val="24"/>
        </w:rPr>
        <w:t xml:space="preserve"> </w:t>
      </w:r>
      <w:r w:rsidR="00652EE6" w:rsidRPr="00C82C2A">
        <w:rPr>
          <w:rFonts w:ascii="Times New Roman" w:eastAsia="ArialMT" w:hAnsi="Times New Roman" w:cs="Times New Roman"/>
          <w:sz w:val="24"/>
          <w:szCs w:val="24"/>
        </w:rPr>
        <w:t xml:space="preserve">a BUC 20_6 Praha 10 – Záběhlice_Zahradní Město. Doporučováno je s ohledem na reálnou výši kapacitního nedostatku rozšiřování kapacit, případně výstavba nové ZŠ. Mezi BUC kde </w:t>
      </w:r>
      <w:proofErr w:type="gramStart"/>
      <w:r w:rsidR="00652EE6" w:rsidRPr="00C82C2A">
        <w:rPr>
          <w:rFonts w:ascii="Times New Roman" w:eastAsia="ArialMT" w:hAnsi="Times New Roman" w:cs="Times New Roman"/>
          <w:sz w:val="24"/>
          <w:szCs w:val="24"/>
        </w:rPr>
        <w:t>je</w:t>
      </w:r>
      <w:proofErr w:type="gramEnd"/>
      <w:r w:rsidR="00652EE6" w:rsidRPr="00C82C2A">
        <w:rPr>
          <w:rFonts w:ascii="Times New Roman" w:eastAsia="ArialMT" w:hAnsi="Times New Roman" w:cs="Times New Roman"/>
          <w:sz w:val="24"/>
          <w:szCs w:val="24"/>
        </w:rPr>
        <w:t xml:space="preserve"> deficit řešitelný kapacitami v okolí </w:t>
      </w:r>
      <w:proofErr w:type="gramStart"/>
      <w:r w:rsidR="00652EE6" w:rsidRPr="00C82C2A">
        <w:rPr>
          <w:rFonts w:ascii="Times New Roman" w:eastAsia="ArialMT" w:hAnsi="Times New Roman" w:cs="Times New Roman"/>
          <w:sz w:val="24"/>
          <w:szCs w:val="24"/>
        </w:rPr>
        <w:t>je</w:t>
      </w:r>
      <w:proofErr w:type="gramEnd"/>
      <w:r w:rsidR="00652EE6" w:rsidRPr="00C82C2A">
        <w:rPr>
          <w:rFonts w:ascii="Times New Roman" w:eastAsia="ArialMT" w:hAnsi="Times New Roman" w:cs="Times New Roman"/>
          <w:sz w:val="24"/>
          <w:szCs w:val="24"/>
        </w:rPr>
        <w:t xml:space="preserve"> řazeno území BUC 20_2 Praha 10 – Vinohrady a BUC 20_4 Praha 10 – Strašnice.</w:t>
      </w:r>
      <w:r w:rsidR="00FE669A" w:rsidRPr="00C82C2A">
        <w:rPr>
          <w:rFonts w:ascii="Times New Roman" w:eastAsia="ArialMT" w:hAnsi="Times New Roman" w:cs="Times New Roman"/>
          <w:sz w:val="24"/>
          <w:szCs w:val="24"/>
        </w:rPr>
        <w:t xml:space="preserve"> </w:t>
      </w:r>
      <w:r w:rsidR="00652EE6" w:rsidRPr="00C82C2A">
        <w:rPr>
          <w:rFonts w:ascii="Times New Roman" w:eastAsia="ArialMT" w:hAnsi="Times New Roman" w:cs="Times New Roman"/>
          <w:sz w:val="24"/>
          <w:szCs w:val="24"/>
        </w:rPr>
        <w:t xml:space="preserve">Jako řešení ze strany MČ Praha 10 je uvedeno (str. 55) průběžné navyšování kapacit ZŠ v místech aktuální potřeby, neboť lze předpokládat zvýšení počtu dětí v určitých oblastech městské části. Mělo by se jednat o navyšování kapacit stávajících ZŠ stavebními úpravami. Zvýšení kapacit ZŠ </w:t>
      </w:r>
      <w:r w:rsidR="00FE669A" w:rsidRPr="00C82C2A">
        <w:rPr>
          <w:rFonts w:ascii="Times New Roman" w:eastAsia="ArialMT" w:hAnsi="Times New Roman" w:cs="Times New Roman"/>
          <w:sz w:val="24"/>
          <w:szCs w:val="24"/>
        </w:rPr>
        <w:t>by mělo být</w:t>
      </w:r>
      <w:r w:rsidR="00652EE6" w:rsidRPr="00C82C2A">
        <w:rPr>
          <w:rFonts w:ascii="Times New Roman" w:eastAsia="ArialMT" w:hAnsi="Times New Roman" w:cs="Times New Roman"/>
          <w:sz w:val="24"/>
          <w:szCs w:val="24"/>
        </w:rPr>
        <w:t xml:space="preserve"> možné také optimalizací pronájmů školských budov.</w:t>
      </w:r>
    </w:p>
    <w:p w:rsidR="00231B6B" w:rsidRPr="00C82C2A" w:rsidRDefault="00231B6B"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p>
    <w:bookmarkEnd w:id="56"/>
    <w:p w:rsidR="00B4597B" w:rsidRPr="00C82C2A" w:rsidRDefault="00B4597B" w:rsidP="00CE7611">
      <w:pPr>
        <w:spacing w:line="240" w:lineRule="auto"/>
        <w:rPr>
          <w:rFonts w:ascii="Times New Roman" w:eastAsia="Times New Roman" w:hAnsi="Times New Roman" w:cs="Times New Roman"/>
          <w:b/>
          <w:bCs/>
          <w:color w:val="000000" w:themeColor="text1"/>
          <w:sz w:val="21"/>
          <w:szCs w:val="21"/>
        </w:rPr>
      </w:pPr>
    </w:p>
    <w:p w:rsidR="00955C34" w:rsidRPr="00C82C2A" w:rsidRDefault="00955C34" w:rsidP="00CE7611">
      <w:pPr>
        <w:spacing w:line="240" w:lineRule="auto"/>
        <w:rPr>
          <w:rFonts w:ascii="Times New Roman" w:eastAsia="Times New Roman" w:hAnsi="Times New Roman" w:cs="Times New Roman"/>
          <w:b/>
          <w:bCs/>
          <w:color w:val="000000" w:themeColor="text1"/>
          <w:sz w:val="21"/>
          <w:szCs w:val="21"/>
        </w:rPr>
        <w:sectPr w:rsidR="00955C34" w:rsidRPr="00C82C2A" w:rsidSect="00E8558D">
          <w:pgSz w:w="11906" w:h="16838"/>
          <w:pgMar w:top="1418" w:right="1418" w:bottom="1418" w:left="1418" w:header="709" w:footer="709" w:gutter="0"/>
          <w:cols w:space="708"/>
          <w:docGrid w:linePitch="360"/>
        </w:sectPr>
      </w:pPr>
    </w:p>
    <w:p w:rsidR="001F5A94" w:rsidRPr="0053718C" w:rsidRDefault="000112CD"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57" w:name="_Toc116851538"/>
      <w:r w:rsidRPr="0053718C">
        <w:rPr>
          <w:rFonts w:asciiTheme="majorHAnsi" w:eastAsiaTheme="majorEastAsia" w:hAnsiTheme="majorHAnsi" w:cstheme="majorBidi"/>
          <w:b w:val="0"/>
          <w:bCs w:val="0"/>
          <w:i/>
          <w:iCs/>
          <w:color w:val="365F91" w:themeColor="accent1" w:themeShade="BF"/>
          <w:sz w:val="22"/>
          <w:szCs w:val="22"/>
          <w:lang w:eastAsia="en-US"/>
        </w:rPr>
        <w:lastRenderedPageBreak/>
        <w:t>1.</w:t>
      </w:r>
      <w:r w:rsidR="0053718C">
        <w:rPr>
          <w:rFonts w:asciiTheme="majorHAnsi" w:eastAsiaTheme="majorEastAsia" w:hAnsiTheme="majorHAnsi" w:cstheme="majorBidi"/>
          <w:b w:val="0"/>
          <w:bCs w:val="0"/>
          <w:i/>
          <w:iCs/>
          <w:color w:val="365F91" w:themeColor="accent1" w:themeShade="BF"/>
          <w:sz w:val="22"/>
          <w:szCs w:val="22"/>
          <w:lang w:eastAsia="en-US"/>
        </w:rPr>
        <w:t>1.1</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Předškolní vzdělávání</w:t>
      </w:r>
      <w:bookmarkEnd w:id="57"/>
    </w:p>
    <w:p w:rsidR="002A2A16" w:rsidRPr="00C82C2A" w:rsidRDefault="002A2A16" w:rsidP="00C82C2A">
      <w:pPr>
        <w:spacing w:before="120" w:after="0" w:line="240" w:lineRule="auto"/>
        <w:rPr>
          <w:rFonts w:ascii="Times New Roman" w:hAnsi="Times New Roman" w:cs="Times New Roman"/>
          <w:b/>
          <w:bCs/>
          <w:iCs/>
          <w:sz w:val="24"/>
          <w:szCs w:val="24"/>
        </w:rPr>
      </w:pPr>
      <w:r w:rsidRPr="00C82C2A">
        <w:rPr>
          <w:rFonts w:ascii="Times New Roman" w:hAnsi="Times New Roman" w:cs="Times New Roman"/>
          <w:b/>
          <w:bCs/>
          <w:iCs/>
          <w:sz w:val="24"/>
          <w:szCs w:val="24"/>
        </w:rPr>
        <w:t>Mateřská škola, Praha 10, Mládežnická 1/3078</w:t>
      </w:r>
    </w:p>
    <w:p w:rsidR="002E3339" w:rsidRPr="00C82C2A" w:rsidRDefault="002A2A16" w:rsidP="00C82C2A">
      <w:pPr>
        <w:autoSpaceDE w:val="0"/>
        <w:autoSpaceDN w:val="0"/>
        <w:spacing w:before="120"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 xml:space="preserve">Mládežnická 3078/1 </w:t>
      </w:r>
    </w:p>
    <w:p w:rsidR="002E3339" w:rsidRPr="00C82C2A" w:rsidRDefault="002A2A16" w:rsidP="00C82C2A">
      <w:pPr>
        <w:autoSpaceDE w:val="0"/>
        <w:autoSpaceDN w:val="0"/>
        <w:spacing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106 00 Praha 10 - Zahradní Město</w:t>
      </w:r>
    </w:p>
    <w:p w:rsidR="002E3339" w:rsidRPr="00C82C2A" w:rsidRDefault="00E75048" w:rsidP="00C82C2A">
      <w:pPr>
        <w:spacing w:after="0" w:line="240" w:lineRule="auto"/>
        <w:rPr>
          <w:rFonts w:ascii="Times New Roman" w:hAnsi="Times New Roman" w:cs="Times New Roman"/>
          <w:iCs/>
          <w:sz w:val="24"/>
          <w:szCs w:val="24"/>
        </w:rPr>
      </w:pPr>
      <w:hyperlink r:id="rId19" w:tgtFrame="_parent" w:history="1">
        <w:r w:rsidR="002A2A16" w:rsidRPr="00C82C2A">
          <w:rPr>
            <w:rStyle w:val="Hypertextovodkaz"/>
            <w:rFonts w:ascii="Times New Roman" w:hAnsi="Times New Roman" w:cs="Times New Roman"/>
            <w:iCs/>
            <w:color w:val="auto"/>
            <w:sz w:val="24"/>
            <w:szCs w:val="24"/>
            <w:u w:val="none"/>
          </w:rPr>
          <w:t>www.msmladeznicka.cz</w:t>
        </w:r>
      </w:hyperlink>
      <w:r w:rsidR="002A2A16" w:rsidRPr="00C82C2A">
        <w:rPr>
          <w:rFonts w:ascii="Times New Roman" w:hAnsi="Times New Roman" w:cs="Times New Roman"/>
          <w:iCs/>
          <w:sz w:val="24"/>
          <w:szCs w:val="24"/>
        </w:rPr>
        <w:br/>
        <w:t>IČO: 67 774 351</w:t>
      </w:r>
    </w:p>
    <w:p w:rsidR="002A2A16" w:rsidRPr="00C82C2A" w:rsidRDefault="002A2A16" w:rsidP="00C82C2A">
      <w:pPr>
        <w:autoSpaceDE w:val="0"/>
        <w:autoSpaceDN w:val="0"/>
        <w:spacing w:before="120"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Škola je situovaná asi 1 km od Hamerského rybníka, v příjemném prostředí Zahradního Města. Budova je z roku 1983, má upravenou zahradu s bazénem a vzrostlými stromy. Od 1. 1. 1998 je mateřská škola samostatným právním subjektem. Během letních prázdnin 2014 a 2015 byla škola zateplena, omítka dostala "nový kabát", rekonstrukcí prošla střecha budovy. V dalších letech prošly rekonstrukcí jednotlivé třídy včetně sociálních zařízení, na zahradě školy bylo vybudováno víceúčelové hřiště, instalovány byly nové herní prvky včetně dopadových ploch, opraven byl zahradní bazén. Třídy byly kompletně zasí</w:t>
      </w:r>
      <w:r w:rsidR="005A25AD">
        <w:rPr>
          <w:rFonts w:ascii="Times New Roman" w:hAnsi="Times New Roman" w:cs="Times New Roman"/>
          <w:iCs/>
          <w:sz w:val="24"/>
          <w:szCs w:val="24"/>
        </w:rPr>
        <w:t>ťová</w:t>
      </w:r>
      <w:r w:rsidRPr="00C82C2A">
        <w:rPr>
          <w:rFonts w:ascii="Times New Roman" w:hAnsi="Times New Roman" w:cs="Times New Roman"/>
          <w:iCs/>
          <w:sz w:val="24"/>
          <w:szCs w:val="24"/>
        </w:rPr>
        <w:t>ny, moderní kabát dostala i kancelář ředitelky. Děti jsou rozděleny do čtyř tříd podle věku. Ve třídách vždy spolupracují 2 učitelky, vzájemně se doplňují, aby mohly věnovat dětem tu nejlepší péči, ve dvou třídách je přítomen navíc asistent pedagoga. Kontakt s dětmi jiné věkové skupiny je dostatečně umožněn při ranním scházení, pobytu venku a odpoledne. O děti dále pečují 3 správní zaměstnankyně, 3 kuchařky, vedoucí školní jídelny a provozní asistent. Rodičovskou veřejností je velmi kladně hodnocena otevírací doba do 17,30.</w:t>
      </w:r>
    </w:p>
    <w:p w:rsidR="002A2A16" w:rsidRPr="00C82C2A" w:rsidRDefault="002A2A16" w:rsidP="00C82C2A">
      <w:pPr>
        <w:autoSpaceDE w:val="0"/>
        <w:autoSpaceDN w:val="0"/>
        <w:spacing w:before="120"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Realizován je školní vzdělávací program s názvem Putování s duhou, ze kterého jsou námětově vypracovány třídní plány, podle kterých učitelky s dětmi plní jednotlivé úkoly. Vzdělávání se zaměřuje na celkový rozvoj dítěte, přípravu na vstup do ZŠ a úspěšné zvládnutí psychické zátěže, související se zahájením povinné školní docházky. Důraz je kladen na logopedickou péči a organizaci škol v přírodě. Zároveň se velmi intenzivně věnujeme dětem s odkladem povinné školní docházky a dětem se speciálními vzdělávacími potřebami.</w:t>
      </w:r>
    </w:p>
    <w:p w:rsidR="00EA239E" w:rsidRDefault="00EA239E" w:rsidP="00C82C2A">
      <w:pPr>
        <w:spacing w:before="120" w:after="0" w:line="240" w:lineRule="auto"/>
        <w:rPr>
          <w:rFonts w:ascii="Times New Roman" w:eastAsia="Times New Roman" w:hAnsi="Times New Roman" w:cs="Times New Roman"/>
          <w:iCs/>
          <w:sz w:val="24"/>
          <w:szCs w:val="24"/>
        </w:rPr>
      </w:pPr>
    </w:p>
    <w:p w:rsidR="002A2A16" w:rsidRPr="00C82C2A" w:rsidRDefault="002A2A16" w:rsidP="00C82C2A">
      <w:pPr>
        <w:spacing w:before="120" w:after="0" w:line="240" w:lineRule="auto"/>
        <w:rPr>
          <w:rFonts w:ascii="Times New Roman" w:hAnsi="Times New Roman" w:cs="Times New Roman"/>
        </w:rPr>
      </w:pPr>
    </w:p>
    <w:p w:rsidR="002A2A16" w:rsidRPr="00C82C2A" w:rsidRDefault="002A2A16" w:rsidP="00C82C2A">
      <w:pPr>
        <w:autoSpaceDE w:val="0"/>
        <w:autoSpaceDN w:val="0"/>
        <w:spacing w:before="120" w:after="0" w:line="240" w:lineRule="auto"/>
        <w:jc w:val="both"/>
        <w:rPr>
          <w:rFonts w:ascii="Times New Roman" w:hAnsi="Times New Roman" w:cs="Times New Roman"/>
          <w:b/>
          <w:bCs/>
          <w:iCs/>
          <w:sz w:val="24"/>
          <w:szCs w:val="24"/>
        </w:rPr>
      </w:pPr>
      <w:r w:rsidRPr="00C82C2A">
        <w:rPr>
          <w:rFonts w:ascii="Times New Roman" w:hAnsi="Times New Roman" w:cs="Times New Roman"/>
          <w:b/>
          <w:bCs/>
          <w:iCs/>
          <w:sz w:val="24"/>
          <w:szCs w:val="24"/>
        </w:rPr>
        <w:t>Detašované pracoviště: Břečťanová 2919/6, Záběhlice, 106 00 Praha 10</w:t>
      </w:r>
    </w:p>
    <w:p w:rsidR="002E3339" w:rsidRPr="00C82C2A" w:rsidRDefault="002A2A16" w:rsidP="00C82C2A">
      <w:pPr>
        <w:autoSpaceDE w:val="0"/>
        <w:autoSpaceDN w:val="0"/>
        <w:spacing w:before="120"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 xml:space="preserve">Břečťanová 2919/6 </w:t>
      </w:r>
    </w:p>
    <w:p w:rsidR="002E3339" w:rsidRPr="00C82C2A" w:rsidRDefault="002A2A16" w:rsidP="00C82C2A">
      <w:pPr>
        <w:autoSpaceDE w:val="0"/>
        <w:autoSpaceDN w:val="0"/>
        <w:spacing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 xml:space="preserve">106 00 Praha 10 - Zahradní Město </w:t>
      </w:r>
    </w:p>
    <w:p w:rsidR="002E3339" w:rsidRPr="00C82C2A" w:rsidRDefault="00E75048" w:rsidP="00C82C2A">
      <w:pPr>
        <w:autoSpaceDE w:val="0"/>
        <w:autoSpaceDN w:val="0"/>
        <w:spacing w:after="0" w:line="240" w:lineRule="auto"/>
        <w:jc w:val="both"/>
        <w:rPr>
          <w:rFonts w:ascii="Times New Roman" w:hAnsi="Times New Roman" w:cs="Times New Roman"/>
          <w:iCs/>
          <w:sz w:val="24"/>
          <w:szCs w:val="24"/>
        </w:rPr>
      </w:pPr>
      <w:hyperlink r:id="rId20" w:tgtFrame="_parent" w:history="1">
        <w:r w:rsidR="002A2A16" w:rsidRPr="00C82C2A">
          <w:rPr>
            <w:rStyle w:val="Hypertextovodkaz"/>
            <w:rFonts w:ascii="Times New Roman" w:hAnsi="Times New Roman" w:cs="Times New Roman"/>
            <w:iCs/>
            <w:color w:val="auto"/>
            <w:sz w:val="24"/>
            <w:szCs w:val="24"/>
            <w:u w:val="none"/>
          </w:rPr>
          <w:t>www.msmladeznicka.cz</w:t>
        </w:r>
      </w:hyperlink>
      <w:r w:rsidR="002A2A16" w:rsidRPr="00C82C2A">
        <w:rPr>
          <w:rFonts w:ascii="Times New Roman" w:hAnsi="Times New Roman" w:cs="Times New Roman"/>
          <w:iCs/>
          <w:sz w:val="24"/>
          <w:szCs w:val="24"/>
        </w:rPr>
        <w:br/>
      </w:r>
      <w:r w:rsidR="002A2A16" w:rsidRPr="00C82C2A">
        <w:rPr>
          <w:rFonts w:ascii="Times New Roman" w:hAnsi="Times New Roman" w:cs="Times New Roman"/>
          <w:iCs/>
          <w:sz w:val="24"/>
          <w:szCs w:val="24"/>
        </w:rPr>
        <w:br/>
        <w:t xml:space="preserve">Mateřská škola se nachází v areálu základní školy Břečťanová, prostory byly díky MČ Praha 10 moderně zrekonstruovány. Vznikly tak dvě přívětivé třídy s moderním nábytkem, vybavením a veškerým zázemím. K mateřské škole patří i dvě nová oplocená hřiště s průlezkami, domečkem, pískovišti a moderním brouzdalištěm. Pracoviště Břečťanová zahájilo provoz 1. 12. 2014. Škola má výbornou dopravní dostupnost a vhodnou polohu, je umístěna v blízkosti zdravotního a nákupního střediska i základní školy. Značnou komparativní </w:t>
      </w:r>
      <w:r w:rsidR="002A2A16" w:rsidRPr="00C82C2A">
        <w:rPr>
          <w:rFonts w:ascii="Times New Roman" w:hAnsi="Times New Roman" w:cs="Times New Roman"/>
          <w:iCs/>
          <w:sz w:val="24"/>
          <w:szCs w:val="24"/>
        </w:rPr>
        <w:lastRenderedPageBreak/>
        <w:t>výhodou je zejména počet dětí – v jedné třídě je zapsáno pouze 18, ve druhé 20 dětí. To umožňuje pedagogům maximální individuální přístup k jednotlivým dětem. Rodičovskou veřejností je též kladně hodnocena otevírací doba prodloužená do 17,30 hodin. Děti ve dvou třídách vzdělávají čtyři pedagogové a asistent pedagoga. K dispozici jim je dále školnice, uklízečka a provozní asistent. Stravování je zajištěno z blízké školní jídelny základní školy.</w:t>
      </w:r>
    </w:p>
    <w:p w:rsidR="002A2A16" w:rsidRPr="00C82C2A" w:rsidRDefault="002A2A16" w:rsidP="00C82C2A">
      <w:pPr>
        <w:spacing w:before="120" w:after="0" w:line="240" w:lineRule="auto"/>
        <w:jc w:val="both"/>
        <w:rPr>
          <w:rFonts w:ascii="Times New Roman" w:hAnsi="Times New Roman" w:cs="Times New Roman"/>
          <w:iCs/>
          <w:sz w:val="24"/>
          <w:szCs w:val="24"/>
        </w:rPr>
      </w:pPr>
      <w:r w:rsidRPr="00C82C2A">
        <w:rPr>
          <w:rFonts w:ascii="Times New Roman" w:hAnsi="Times New Roman" w:cs="Times New Roman"/>
          <w:iCs/>
          <w:sz w:val="24"/>
          <w:szCs w:val="24"/>
        </w:rPr>
        <w:t>Tak jako v organizaci Mládežnická je realizován školní vzdělávací program s názvem Putování s duhou. Výchovná práce se zaměřuje na celkový rozvoj dítěte předškolního věku, přípravu na vstup do ZŠ a úspěšné zvládnutí psychické zátěže, související se zahájením povinné školní docházky. Důraz je kladen na logopedickou péči a organizaci škol v přírodě. Škola se zaměřuje na estetickou výchovu, která prolíná všemi činnostmi. Prvořadým úkolem je však adaptace každého dítěte, jeho psychická vyrovnanost a celkové uspokojování potřeb. Obě organizace spolupracují na individuálním přístupu k jednotlivým dětem, zejména k těm s odkladem povinné školní docházky a dětem vyžadujícím speciální vzdělávací potřeby.</w:t>
      </w:r>
    </w:p>
    <w:p w:rsidR="002A2A16" w:rsidRPr="00C82C2A" w:rsidRDefault="002A2A16" w:rsidP="00C82C2A">
      <w:pPr>
        <w:spacing w:before="120" w:after="0" w:line="240" w:lineRule="auto"/>
        <w:jc w:val="both"/>
        <w:rPr>
          <w:rFonts w:ascii="Times New Roman" w:hAnsi="Times New Roman" w:cs="Times New Roman"/>
          <w:iCs/>
          <w:sz w:val="24"/>
          <w:szCs w:val="24"/>
        </w:rPr>
      </w:pPr>
    </w:p>
    <w:p w:rsidR="002A2A16" w:rsidRPr="00C82C2A" w:rsidRDefault="002A2A16" w:rsidP="00C82C2A">
      <w:pPr>
        <w:spacing w:before="120" w:after="0" w:line="240" w:lineRule="auto"/>
        <w:jc w:val="both"/>
        <w:rPr>
          <w:rFonts w:ascii="Times New Roman" w:hAnsi="Times New Roman" w:cs="Times New Roman"/>
          <w:i/>
          <w:iCs/>
          <w:color w:val="1F497D"/>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U Vršovického nádraží, Praha 10, Sámova 2a, příspěvková organizace</w:t>
      </w:r>
      <w:r w:rsidRPr="00C82C2A" w:rsidDel="00C8152A">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Sámova 1529/2a</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101 00 Praha 10 - Vršovice </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www.uvrsnadrazi.cz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70 924 325</w:t>
      </w:r>
    </w:p>
    <w:p w:rsidR="001F5A94" w:rsidRPr="00C82C2A" w:rsidRDefault="001F5A94" w:rsidP="00B0475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Mateřská škola byla postavena v roce 1950 jako provizorní pavilónové zařízení pro potřeby sousední základní školy. Od 4. prosince 1950 slouží budovy mateřské škole. Na poměrně rozsáhlém pozemku stojí 3 samostatné budovy. Každý pavilon má pro lepší rozlišení dětmi jinou barvu. Okolo mateřské školy je rozsáhlá zahrada, dobře vybavená pro hry dětí.</w:t>
      </w:r>
    </w:p>
    <w:p w:rsidR="001F5A94" w:rsidRPr="00C82C2A" w:rsidRDefault="001F5A94"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Děti jsou rozvíjeny ve všech vzdělávacích oblastech s důrazem na větší fyzický </w:t>
      </w:r>
      <w:r w:rsidR="005A25AD" w:rsidRPr="00C82C2A">
        <w:rPr>
          <w:rFonts w:ascii="Times New Roman" w:hAnsi="Times New Roman" w:cs="Times New Roman"/>
          <w:color w:val="000000" w:themeColor="text1"/>
          <w:sz w:val="24"/>
          <w:szCs w:val="24"/>
        </w:rPr>
        <w:t>rozvoj – děti</w:t>
      </w:r>
      <w:r w:rsidRPr="00C82C2A">
        <w:rPr>
          <w:rFonts w:ascii="Times New Roman" w:hAnsi="Times New Roman" w:cs="Times New Roman"/>
          <w:color w:val="000000" w:themeColor="text1"/>
          <w:sz w:val="24"/>
          <w:szCs w:val="24"/>
        </w:rPr>
        <w:t xml:space="preserve"> mají možnost účasti na výuce plavání a bruslení. </w:t>
      </w:r>
    </w:p>
    <w:p w:rsidR="00EA239E" w:rsidRDefault="001F5A94"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Počet tříd: 3 třídy po 28 dětech.</w:t>
      </w:r>
    </w:p>
    <w:p w:rsidR="00EA239E" w:rsidRDefault="00EA239E" w:rsidP="00C82C2A">
      <w:pPr>
        <w:spacing w:before="120" w:after="0" w:line="240" w:lineRule="auto"/>
        <w:jc w:val="both"/>
        <w:rPr>
          <w:rFonts w:ascii="Times New Roman" w:hAnsi="Times New Roman" w:cs="Times New Roman"/>
          <w:color w:val="000000" w:themeColor="text1"/>
          <w:sz w:val="24"/>
          <w:szCs w:val="24"/>
        </w:rPr>
      </w:pPr>
    </w:p>
    <w:p w:rsidR="00EA239E" w:rsidRDefault="00EA239E" w:rsidP="00C82C2A">
      <w:pPr>
        <w:spacing w:before="120" w:after="0" w:line="240" w:lineRule="auto"/>
        <w:jc w:val="both"/>
        <w:rPr>
          <w:rFonts w:ascii="Times New Roman" w:hAnsi="Times New Roman" w:cs="Times New Roman"/>
          <w:color w:val="000000" w:themeColor="text1"/>
          <w:sz w:val="24"/>
          <w:szCs w:val="24"/>
        </w:rPr>
      </w:pPr>
    </w:p>
    <w:p w:rsidR="001F5A94" w:rsidRPr="00C82C2A" w:rsidRDefault="001F5A94" w:rsidP="00C82C2A">
      <w:pPr>
        <w:spacing w:before="120" w:after="0" w:line="240" w:lineRule="auto"/>
        <w:jc w:val="both"/>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Přetlucká 51/2252</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Přetlucká 2252/51 </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100 00 Praha 10 - Strašnice </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67 774 342</w:t>
      </w:r>
    </w:p>
    <w:p w:rsidR="00B0475A" w:rsidRPr="00C82C2A" w:rsidRDefault="00B0475A" w:rsidP="00B0475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Mateřská škola se třídou v režimu internátního provozu.</w:t>
      </w:r>
    </w:p>
    <w:p w:rsidR="002F1484" w:rsidRPr="00C82C2A" w:rsidRDefault="002F1484" w:rsidP="00C82C2A">
      <w:pPr>
        <w:shd w:val="clear" w:color="auto" w:fill="FFFFFF"/>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Mateřská škola byla postavena jako instituce pro výchovu a vzdělání v 70 letech 20. století a nachází se v blízkosti metra Skalka. Od roku 1998 je mateřská škola samostatným právním </w:t>
      </w:r>
      <w:r w:rsidRPr="00C82C2A">
        <w:rPr>
          <w:rFonts w:ascii="Times New Roman" w:hAnsi="Times New Roman" w:cs="Times New Roman"/>
          <w:color w:val="000000" w:themeColor="text1"/>
          <w:sz w:val="24"/>
          <w:szCs w:val="24"/>
        </w:rPr>
        <w:lastRenderedPageBreak/>
        <w:t xml:space="preserve">subjektem, hospodaří jako příspěvková organizace a v roce 2005 byla přejmenována z Křenické na Přetluckou. Provoz v mateřské škole je zajišťován ve všech třídách v rámci standardního denního provozu od 6:30 do 17:00 hodin. Čtvrtá třída je internátní s nepřetržitým provozem od pondělí 6:30 do pátku 17:00 hodin. Podle individuální potřeby rodičů lze využít kombinaci denního pobytu s večerním provozem až do 18.30 hodin včetně večeře. </w:t>
      </w:r>
    </w:p>
    <w:p w:rsidR="00B4597B" w:rsidRDefault="002F1484" w:rsidP="00C82C2A">
      <w:pPr>
        <w:shd w:val="clear" w:color="auto" w:fill="FFFFFF"/>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V hospodářské části budovy je školní jídelna se zázemím, ředitelna, kancelář vedoucí ŠJ a</w:t>
      </w:r>
      <w:r w:rsidR="001D20DD" w:rsidRPr="00C82C2A">
        <w:rPr>
          <w:rFonts w:ascii="Times New Roman" w:hAnsi="Times New Roman" w:cs="Times New Roman"/>
          <w:color w:val="000000" w:themeColor="text1"/>
          <w:sz w:val="24"/>
          <w:szCs w:val="24"/>
        </w:rPr>
        <w:t xml:space="preserve"> </w:t>
      </w:r>
      <w:r w:rsidRPr="00C82C2A">
        <w:rPr>
          <w:rFonts w:ascii="Times New Roman" w:hAnsi="Times New Roman" w:cs="Times New Roman"/>
          <w:color w:val="000000" w:themeColor="text1"/>
          <w:sz w:val="24"/>
          <w:szCs w:val="24"/>
        </w:rPr>
        <w:t>keramická dílna s vlastní keramickou pecí. Prostorná zahrada je osázena vzrostlými listnatými i jehličnatými stromy. Na školní zahradě jsou instalována 2 pískoviště s pryžovým povrchem, ochrannými kryty a zastíněním proti slunci, věž se skluzavkou, lanový kolotoč, vzduchová trampolína, interaktivní terasy a hřiště z polyuretanového povrchu. Škola prošla v minulých letech celkovou postupnou rekonstrukcí, technický stav budovy je dnes ve velmi dobrém stavu. Škola spolupracuje s Pedagogicko-psychologickou poradnou pro Prahu 10 (poradenství, diagnostika, školní zralost, výchovné problémy) a Speciálním pedagogickým centrem (v oblasti logopedie, diagnostiky a nápravy vad).</w:t>
      </w:r>
    </w:p>
    <w:p w:rsidR="00EA239E" w:rsidRDefault="00EA239E" w:rsidP="00C82C2A">
      <w:pPr>
        <w:shd w:val="clear" w:color="auto" w:fill="FFFFFF"/>
        <w:spacing w:before="120" w:after="0" w:line="240" w:lineRule="auto"/>
        <w:jc w:val="both"/>
        <w:rPr>
          <w:rFonts w:ascii="Times New Roman" w:hAnsi="Times New Roman" w:cs="Times New Roman"/>
          <w:color w:val="000000" w:themeColor="text1"/>
          <w:sz w:val="24"/>
          <w:szCs w:val="24"/>
        </w:rPr>
      </w:pPr>
    </w:p>
    <w:p w:rsidR="00EA239E" w:rsidRDefault="00EA239E" w:rsidP="00C82C2A">
      <w:pPr>
        <w:shd w:val="clear" w:color="auto" w:fill="FFFFFF"/>
        <w:spacing w:before="120" w:after="0" w:line="240" w:lineRule="auto"/>
        <w:jc w:val="both"/>
        <w:rPr>
          <w:rFonts w:ascii="Times New Roman" w:hAnsi="Times New Roman" w:cs="Times New Roman"/>
          <w:color w:val="000000" w:themeColor="text1"/>
          <w:sz w:val="24"/>
          <w:szCs w:val="24"/>
        </w:rPr>
      </w:pPr>
    </w:p>
    <w:p w:rsidR="00B814A0" w:rsidRPr="00C82C2A" w:rsidRDefault="00B814A0" w:rsidP="00C82C2A">
      <w:pPr>
        <w:shd w:val="clear" w:color="auto" w:fill="FFFFFF"/>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b/>
          <w:bCs/>
          <w:iCs/>
          <w:color w:val="000000"/>
          <w:sz w:val="24"/>
          <w:szCs w:val="24"/>
        </w:rPr>
        <w:t xml:space="preserve">Mateřská škola, Praha 10, Tuchorazská 2a/472, příspěvková organizace </w:t>
      </w:r>
    </w:p>
    <w:p w:rsidR="002E3339" w:rsidRPr="00C82C2A" w:rsidRDefault="00B814A0"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Tuchorazská 472/2a </w:t>
      </w:r>
    </w:p>
    <w:p w:rsidR="002E3339" w:rsidRPr="00C82C2A" w:rsidRDefault="00B814A0" w:rsidP="00B0475A">
      <w:pPr>
        <w:autoSpaceDE w:val="0"/>
        <w:autoSpaceDN w:val="0"/>
        <w:spacing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108 00 Praha10 – Malešice</w:t>
      </w:r>
    </w:p>
    <w:p w:rsidR="002E3339" w:rsidRPr="00C82C2A" w:rsidRDefault="00E75048" w:rsidP="00B0475A">
      <w:pPr>
        <w:autoSpaceDE w:val="0"/>
        <w:autoSpaceDN w:val="0"/>
        <w:spacing w:after="0" w:line="240" w:lineRule="auto"/>
        <w:jc w:val="both"/>
        <w:rPr>
          <w:rFonts w:ascii="Times New Roman" w:hAnsi="Times New Roman" w:cs="Times New Roman"/>
          <w:iCs/>
          <w:color w:val="000000"/>
          <w:sz w:val="24"/>
          <w:szCs w:val="24"/>
        </w:rPr>
      </w:pPr>
      <w:hyperlink r:id="rId21" w:history="1">
        <w:r w:rsidR="00B814A0" w:rsidRPr="00C82C2A">
          <w:rPr>
            <w:rStyle w:val="Hypertextovodkaz"/>
            <w:rFonts w:ascii="Times New Roman" w:hAnsi="Times New Roman" w:cs="Times New Roman"/>
            <w:iCs/>
            <w:color w:val="000000"/>
            <w:sz w:val="24"/>
            <w:szCs w:val="24"/>
            <w:u w:val="none"/>
          </w:rPr>
          <w:t>www.mstuchorazska.cz</w:t>
        </w:r>
      </w:hyperlink>
    </w:p>
    <w:p w:rsidR="002E3339" w:rsidRPr="00C82C2A" w:rsidRDefault="00B814A0" w:rsidP="00B0475A">
      <w:pPr>
        <w:autoSpaceDE w:val="0"/>
        <w:autoSpaceDN w:val="0"/>
        <w:spacing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IČO: 70 924 309</w:t>
      </w:r>
    </w:p>
    <w:p w:rsidR="002E3339" w:rsidRPr="00C82C2A" w:rsidRDefault="00B814A0" w:rsidP="00C82C2A">
      <w:pPr>
        <w:autoSpaceDE w:val="0"/>
        <w:autoSpaceDN w:val="0"/>
        <w:spacing w:before="120" w:after="0" w:line="240" w:lineRule="auto"/>
        <w:jc w:val="both"/>
        <w:rPr>
          <w:rFonts w:ascii="Times New Roman" w:hAnsi="Times New Roman" w:cs="Times New Roman"/>
          <w:sz w:val="24"/>
          <w:szCs w:val="24"/>
        </w:rPr>
      </w:pPr>
      <w:r w:rsidRPr="00C82C2A">
        <w:rPr>
          <w:rFonts w:ascii="Times New Roman" w:hAnsi="Times New Roman" w:cs="Times New Roman"/>
          <w:color w:val="000000"/>
          <w:sz w:val="24"/>
          <w:szCs w:val="24"/>
        </w:rPr>
        <w:t>Mateřská škola je obklopena rozsáhlou zahradou</w:t>
      </w:r>
      <w:r w:rsidRPr="00C82C2A">
        <w:rPr>
          <w:rFonts w:ascii="Times New Roman" w:hAnsi="Times New Roman" w:cs="Times New Roman"/>
          <w:sz w:val="24"/>
          <w:szCs w:val="24"/>
        </w:rPr>
        <w:t xml:space="preserve"> s krásnými vzrostlými stromy, které poskytují přirozený stín. </w:t>
      </w:r>
      <w:r w:rsidRPr="00C82C2A">
        <w:rPr>
          <w:rFonts w:ascii="Times New Roman" w:hAnsi="Times New Roman" w:cs="Times New Roman"/>
          <w:color w:val="000000"/>
          <w:sz w:val="24"/>
          <w:szCs w:val="24"/>
        </w:rPr>
        <w:t xml:space="preserve">Zahrada je plně vybavena pro vyžití, odpočinek a hry dětí. </w:t>
      </w:r>
      <w:r w:rsidRPr="00C82C2A">
        <w:rPr>
          <w:rFonts w:ascii="Times New Roman" w:hAnsi="Times New Roman" w:cs="Times New Roman"/>
          <w:sz w:val="24"/>
          <w:szCs w:val="24"/>
        </w:rPr>
        <w:t>Technický stav budovy odpovídá stáří stavby, kvalita je stále sledována, opravy, modernizace a technické zhodnocení průběžně realizovány.</w:t>
      </w:r>
      <w:r w:rsidRPr="00C82C2A">
        <w:rPr>
          <w:rFonts w:ascii="Times New Roman" w:hAnsi="Times New Roman" w:cs="Times New Roman"/>
          <w:color w:val="000000"/>
          <w:sz w:val="24"/>
          <w:szCs w:val="24"/>
        </w:rPr>
        <w:t xml:space="preserve"> Budova je dvoupodlažní s jedním centrálním vchodem. Okna tříd a heren jsou situovaná na jihozápad. Všechny čtyři třídy jsou vybaveny odpovídajícím nábytkem a hračkami dle věkových potřeb dětí. V přízemí jsou umístěné šatny, v patrech pak třídy, přípravné kuchyňky, dětské umývárny a WC. </w:t>
      </w:r>
      <w:r w:rsidRPr="00C82C2A">
        <w:rPr>
          <w:rFonts w:ascii="Times New Roman" w:hAnsi="Times New Roman" w:cs="Times New Roman"/>
          <w:sz w:val="24"/>
          <w:szCs w:val="24"/>
        </w:rPr>
        <w:t xml:space="preserve">Vlastní vaření se uskutečňujev prostorné školní kuchyni. </w:t>
      </w:r>
      <w:r w:rsidRPr="00C82C2A">
        <w:rPr>
          <w:rFonts w:ascii="Times New Roman" w:hAnsi="Times New Roman" w:cs="Times New Roman"/>
          <w:color w:val="000000"/>
          <w:sz w:val="24"/>
          <w:szCs w:val="24"/>
        </w:rPr>
        <w:t xml:space="preserve">Škola nemá bezbariérový přístup. </w:t>
      </w:r>
      <w:r w:rsidR="002E3339" w:rsidRPr="00C82C2A">
        <w:rPr>
          <w:rFonts w:ascii="Times New Roman" w:hAnsi="Times New Roman" w:cs="Times New Roman"/>
          <w:bCs/>
          <w:sz w:val="24"/>
          <w:szCs w:val="24"/>
        </w:rPr>
        <w:t>Společnou snahou všech zaměstnanců je, aby MŠ byla místem radosti, úspěchu, pochopení, vzájemné komunikace a místem otevřeným pro širší veřejnost</w:t>
      </w:r>
      <w:r w:rsidRPr="00C82C2A">
        <w:rPr>
          <w:rFonts w:ascii="Times New Roman" w:hAnsi="Times New Roman" w:cs="Times New Roman"/>
          <w:sz w:val="24"/>
          <w:szCs w:val="24"/>
        </w:rPr>
        <w:t>.</w:t>
      </w:r>
    </w:p>
    <w:p w:rsidR="002E3339" w:rsidRPr="00C82C2A" w:rsidRDefault="00B814A0"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 xml:space="preserve">Zaměřujeme se na environmentální výchovu, životní styl a omezení vzniku sociálně patologických jevů, učíme děti vnímat svět v jeho přirozených souvislostech, získávat reálný pohled a aktivní postoj k životu, projevovat pozitivní city v chování, jednání a prožívání životních situací. Zaměřujeme se také na vedení dětí k aktivní ochraně přírody, ochraně kulturně i společenských hodnot. Nabízíme celou řadu aktivit a akcí, jako jsou plavecký výcvik, ozdravný pobyt dětí ve škole v přírodě, keramický kroužek a výuku angličtiny. </w:t>
      </w:r>
      <w:r w:rsidRPr="00C82C2A">
        <w:rPr>
          <w:rFonts w:ascii="Times New Roman" w:hAnsi="Times New Roman" w:cs="Times New Roman"/>
          <w:sz w:val="24"/>
          <w:szCs w:val="24"/>
        </w:rPr>
        <w:lastRenderedPageBreak/>
        <w:t>Nezapomínáme ani na kulturní vyžití formou divadelních představení ve školce či návštěvou Strašnického divadla.</w:t>
      </w:r>
    </w:p>
    <w:p w:rsidR="002E3339" w:rsidRPr="00C82C2A" w:rsidRDefault="002E3339" w:rsidP="00C82C2A">
      <w:pPr>
        <w:spacing w:before="120" w:after="0" w:line="240" w:lineRule="auto"/>
        <w:jc w:val="both"/>
        <w:rPr>
          <w:rFonts w:ascii="Times New Roman" w:hAnsi="Times New Roman" w:cs="Times New Roman"/>
          <w:sz w:val="24"/>
          <w:szCs w:val="24"/>
        </w:rPr>
      </w:pPr>
    </w:p>
    <w:p w:rsidR="002E3339" w:rsidRPr="00C82C2A" w:rsidRDefault="002E3339" w:rsidP="00C82C2A">
      <w:pPr>
        <w:spacing w:before="120" w:after="0" w:line="240" w:lineRule="auto"/>
        <w:jc w:val="both"/>
        <w:rPr>
          <w:rFonts w:ascii="Times New Roman" w:hAnsi="Times New Roman" w:cs="Times New Roman"/>
        </w:rPr>
      </w:pP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Bajkalská 19/1534</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Bajkalská 1534/19</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Praha 10 – Vršovice</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www.msbajkalska.cz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70 924 180</w:t>
      </w:r>
    </w:p>
    <w:p w:rsidR="002D37E7" w:rsidRPr="00C82C2A" w:rsidRDefault="002D37E7"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Mateřská škola Bajkalská, po dobu výstavby nové budovy na své adrese, využívá ke své činnosti oddělené prostory mateřské školy Vladivostocká. Mateřská škola Vladivostocká je umístěna v těsné blízkosti ZŠ Eden a sportovišť SK Slavia na dochozím místě od městské hromadné dopravy. Obklopuje ji rozlehlá zahrada s mnoha herními prvky. </w:t>
      </w:r>
    </w:p>
    <w:p w:rsidR="00B4597B" w:rsidRPr="00EA239E" w:rsidRDefault="002D37E7" w:rsidP="00EA239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Mateřská škola Bajkalská je dvoutřídní, s dětmi rozdělenými do tříd podle věku. Malý kolektiv dětí i personálu zaručuje rodinnou atmosféru. Školní vzdělávací program nabízí kromě všeobecného rozvoje dítěte zaměření na environmentální a ekologickou výchovu a poznávání světa v souvislostech. Podporou pro tyto aktivity jsou například účast v projektu „Záhony pro školky“, členství v síti škol se zájmem o environmentální výchovu – „Mrkvička“ a další aktivity zaměřené na zdravý životní styl. Veškeré snažení všech zaměstnanců školy směřuje k vytvoření pohody, klidu a porozumění, k navázání vzájemné důvěry a spolupráce mezi všemi aktéry výchovně vzdělávacího procesu.</w:t>
      </w:r>
    </w:p>
    <w:p w:rsidR="00EA239E" w:rsidRDefault="00EA239E" w:rsidP="00C82C2A">
      <w:pPr>
        <w:spacing w:before="120" w:after="0" w:line="240" w:lineRule="auto"/>
        <w:rPr>
          <w:rFonts w:ascii="Times New Roman" w:eastAsia="Times New Roman" w:hAnsi="Times New Roman" w:cs="Times New Roman"/>
          <w:b/>
          <w:bCs/>
          <w:color w:val="000000" w:themeColor="text1"/>
          <w:sz w:val="24"/>
          <w:szCs w:val="24"/>
        </w:rPr>
      </w:pPr>
    </w:p>
    <w:p w:rsidR="00EA239E" w:rsidRDefault="00EA239E" w:rsidP="00C82C2A">
      <w:pPr>
        <w:spacing w:before="120" w:after="0" w:line="240" w:lineRule="auto"/>
        <w:rPr>
          <w:rFonts w:ascii="Times New Roman" w:eastAsia="Times New Roman" w:hAnsi="Times New Roman" w:cs="Times New Roman"/>
          <w:b/>
          <w:bCs/>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Dvouletky 8/601, příspěvková organizace</w:t>
      </w:r>
      <w:r w:rsidRPr="00C82C2A" w:rsidDel="00C8152A">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Dvouletky 601/8 </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10 - Strašnice</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www.msdvouletky.cz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70 924 155</w:t>
      </w:r>
    </w:p>
    <w:p w:rsidR="00B4597B" w:rsidRPr="005A25AD" w:rsidRDefault="000F5B67" w:rsidP="005A25AD">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Mateřská škola byla založena 29. ledna 1956. Jde o čtyřtřídní MŠ s celkovou kapacitou 112 dětí, která je umístěna mimo hlavní komunikaci v krásné zahradě se vzrostlými listnatými a jehličnatými stromy. Jedna třída je heterogenní (smíšená) – pro děti 4-6ti leté, ostatní (homogenní) třídy navštěvují děti podle věku. Součástí školy jsou stálé ložnice a plně využívaná tělocvična. V suterénu budovy se nachází školní jídelna, která byla roku 2006 rekonstruována a keramická dílna s vlastní pecí. Výchovně vzdělávací činnost zajišťuje plně kvalifikovaný pedagogický tým s dlouholetou praxí. Zahrada je vybavena novými herními prvky, které dětem umožňují získávání pohybových dovedností a rozvíjení sportovních </w:t>
      </w:r>
      <w:r w:rsidRPr="00C82C2A">
        <w:rPr>
          <w:rFonts w:ascii="Times New Roman" w:hAnsi="Times New Roman" w:cs="Times New Roman"/>
          <w:color w:val="000000" w:themeColor="text1"/>
          <w:sz w:val="24"/>
          <w:szCs w:val="24"/>
        </w:rPr>
        <w:lastRenderedPageBreak/>
        <w:t>aktivit. Škola se účastní projektu Výzva 28 (Inkluze a multikulturní vzdělávání), dále MAP II a od školního roku 2020/2021 se stává partnerskou školou v benchlearningovém projektu.</w:t>
      </w:r>
    </w:p>
    <w:p w:rsidR="005A25AD" w:rsidRDefault="005A25AD" w:rsidP="00C82C2A">
      <w:pPr>
        <w:pStyle w:val="yiv1720425558msonormal"/>
        <w:shd w:val="clear" w:color="auto" w:fill="FFFFFF"/>
        <w:spacing w:before="120" w:beforeAutospacing="0" w:after="0" w:afterAutospacing="0"/>
        <w:rPr>
          <w:color w:val="000000" w:themeColor="text1"/>
        </w:rPr>
      </w:pPr>
    </w:p>
    <w:p w:rsidR="005A25AD" w:rsidRDefault="005A25AD" w:rsidP="00C82C2A">
      <w:pPr>
        <w:pStyle w:val="yiv1720425558msonormal"/>
        <w:shd w:val="clear" w:color="auto" w:fill="FFFFFF"/>
        <w:spacing w:before="120" w:beforeAutospacing="0" w:after="0" w:afterAutospacing="0"/>
        <w:rPr>
          <w:color w:val="000000" w:themeColor="text1"/>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 xml:space="preserve">Mateřská škola, Praha 10, Chmelová 8/2921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Chmelová 2921/8</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106 00 Praha 10 – Záběhlice</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www.mschmelova.cz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70 924 210</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color w:val="222222"/>
          <w:sz w:val="24"/>
          <w:szCs w:val="24"/>
        </w:rPr>
      </w:pPr>
      <w:r w:rsidRPr="00C82C2A">
        <w:rPr>
          <w:rFonts w:ascii="Times New Roman" w:eastAsia="Times New Roman" w:hAnsi="Times New Roman" w:cs="Times New Roman"/>
          <w:iCs/>
          <w:color w:val="000000"/>
          <w:sz w:val="24"/>
          <w:szCs w:val="24"/>
        </w:rPr>
        <w:t>Naše „školka Chmelová“ je šestitřídní mateřská škola pavilónového typu a v provozu je již od roku 1967. Školka zve děti především do své zahrady, která je velkorysá, členitá, plná zeleně s barevnými SmartSoft dětskými hřišti, mimo dosah hlavních komunikací. Zahrada je osázena vzrostlými jehličnatými i listnatými stromy, keři i květinovými záhony. Pro děti jsou v zahradě různá lákadla: dřevěné autobusy, pérové houpačky, samostatná pítka, zastíněná pískoviště i mlhoviště. Zahrada školy je místem pro bohaté nejen pohybové vyžití dětí, zároveň disponuje značným potenciálem do budoucna. V roce 2013 byly uvedeny na třech pavilonech do provozu fotovoltaické panely, které škole umožnily snížit náklady na elektrickou energii.</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 xml:space="preserve">V každém ze tří barevně odlišených pavilónů jsou umístěny dvě třídy, každá v jednom podlaží. Třídy jsou v rámci pavilonu spojeny schodištěm a mají společné uzavření na bezpečnostní kód. Zázemí pro každou třídu tvoří šatna, umývárna a záchodky, pracovna, herna (ložnice) Vybavení tříd nábytkem, hračkami a pomůckami odpovídá počtu i věku dětí, splněny jsou též hygienické a bezpečnostní normy, přičemž jsou preferovány přírodní materiály a veselé barvy, každá třída disponuje interaktivní tabulí </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V hospodářském pavilonu je umístěna školní jídelna, která je součástí školy. Kuchyně je připravena na náročné strávníky a je dobře vybavena. Samozřejmostí je vyvážený jídelníček bohatý na ovoce a zeleninu s celodenním pitným režimem Jednotlivé pavilony nejsou mezi sebou propojeny chodbami. V létě 2014 prošly všechny pavilony rekonstrukcí fasády, byly zatepleny a různobarevně omítnuty.</w:t>
      </w:r>
    </w:p>
    <w:p w:rsidR="00137CAF" w:rsidRPr="00C82C2A" w:rsidRDefault="00137CAF" w:rsidP="00C82C2A">
      <w:pPr>
        <w:shd w:val="clear" w:color="auto" w:fill="FFFFFF"/>
        <w:spacing w:before="120" w:after="0" w:line="240" w:lineRule="auto"/>
        <w:rPr>
          <w:rFonts w:ascii="Times New Roman" w:eastAsia="Times New Roman" w:hAnsi="Times New Roman" w:cs="Times New Roman"/>
          <w:b/>
          <w:bCs/>
          <w:iCs/>
          <w:color w:val="000000"/>
          <w:sz w:val="24"/>
          <w:szCs w:val="24"/>
        </w:rPr>
      </w:pPr>
    </w:p>
    <w:p w:rsidR="00137CAF" w:rsidRPr="00C82C2A" w:rsidRDefault="00137CAF" w:rsidP="00C82C2A">
      <w:pPr>
        <w:shd w:val="clear" w:color="auto" w:fill="FFFFFF"/>
        <w:spacing w:before="120" w:after="0" w:line="240" w:lineRule="auto"/>
        <w:rPr>
          <w:rFonts w:ascii="Times New Roman" w:eastAsia="Times New Roman" w:hAnsi="Times New Roman" w:cs="Times New Roman"/>
          <w:b/>
          <w:bCs/>
          <w:iCs/>
          <w:color w:val="000000"/>
          <w:sz w:val="24"/>
          <w:szCs w:val="24"/>
        </w:rPr>
      </w:pPr>
    </w:p>
    <w:p w:rsidR="00137CAF" w:rsidRPr="00C82C2A" w:rsidRDefault="00137CAF" w:rsidP="00C82C2A">
      <w:pPr>
        <w:shd w:val="clear" w:color="auto" w:fill="FFFFFF"/>
        <w:spacing w:before="120" w:after="0" w:line="240" w:lineRule="auto"/>
        <w:rPr>
          <w:rFonts w:ascii="Times New Roman" w:eastAsia="Times New Roman" w:hAnsi="Times New Roman" w:cs="Times New Roman"/>
          <w:color w:val="222222"/>
          <w:sz w:val="24"/>
          <w:szCs w:val="24"/>
        </w:rPr>
      </w:pPr>
      <w:r w:rsidRPr="00C82C2A">
        <w:rPr>
          <w:rFonts w:ascii="Times New Roman" w:eastAsia="Times New Roman" w:hAnsi="Times New Roman" w:cs="Times New Roman"/>
          <w:b/>
          <w:bCs/>
          <w:iCs/>
          <w:color w:val="000000"/>
          <w:sz w:val="24"/>
          <w:szCs w:val="24"/>
        </w:rPr>
        <w:t>Detašované pracoviště: Podléšková 3087/26, Záběhlice, 106 00 Praha 10</w:t>
      </w:r>
    </w:p>
    <w:p w:rsidR="00137CAF" w:rsidRPr="00C82C2A" w:rsidRDefault="00137CAF" w:rsidP="00C82C2A">
      <w:pPr>
        <w:shd w:val="clear" w:color="auto" w:fill="FFFFFF"/>
        <w:spacing w:before="120" w:after="0" w:line="240" w:lineRule="auto"/>
        <w:rPr>
          <w:rFonts w:ascii="Times New Roman" w:eastAsia="Times New Roman" w:hAnsi="Times New Roman" w:cs="Times New Roman"/>
          <w:color w:val="222222"/>
          <w:sz w:val="24"/>
          <w:szCs w:val="24"/>
        </w:rPr>
      </w:pPr>
      <w:r w:rsidRPr="00C82C2A">
        <w:rPr>
          <w:rFonts w:ascii="Times New Roman" w:eastAsia="Times New Roman" w:hAnsi="Times New Roman" w:cs="Times New Roman"/>
          <w:iCs/>
          <w:color w:val="000000"/>
          <w:sz w:val="24"/>
          <w:szCs w:val="24"/>
        </w:rPr>
        <w:t>Podléšková 26/3087</w:t>
      </w:r>
    </w:p>
    <w:p w:rsidR="00137CAF" w:rsidRPr="00C82C2A" w:rsidRDefault="00137CAF" w:rsidP="00B0475A">
      <w:pPr>
        <w:shd w:val="clear" w:color="auto" w:fill="FFFFFF"/>
        <w:spacing w:after="0" w:line="240" w:lineRule="auto"/>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106 00 Praha 10 – Záběhlice</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 xml:space="preserve">Škola se nachází v malebném prostředí Zahradního Města, na okraji zástavby rodinných domků. Výhodou je dobré spojení do centra města. Školu obklopuje nevelká, avšak útulná a přehledná zahrada, ve které mají děti k dispozici SmartSoft dětské hřiště s mnoha herními </w:t>
      </w:r>
      <w:r w:rsidRPr="00C82C2A">
        <w:rPr>
          <w:rFonts w:ascii="Times New Roman" w:eastAsia="Times New Roman" w:hAnsi="Times New Roman" w:cs="Times New Roman"/>
          <w:iCs/>
          <w:color w:val="000000"/>
          <w:sz w:val="24"/>
          <w:szCs w:val="24"/>
        </w:rPr>
        <w:lastRenderedPageBreak/>
        <w:t>prvky, jehož realizace proběhla v roce 2015. Herní plochy umožňují dětem se plně realizovat v pohybových aktivitách a zároveň nabízejí možnost vyhledat klidný kout pro odpočinek a drobné činnosti. Školní zahrada je vybavena pítkem pro děti</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color w:val="222222"/>
          <w:sz w:val="24"/>
          <w:szCs w:val="24"/>
        </w:rPr>
      </w:pPr>
      <w:r w:rsidRPr="00C82C2A">
        <w:rPr>
          <w:rFonts w:ascii="Times New Roman" w:eastAsia="Times New Roman" w:hAnsi="Times New Roman" w:cs="Times New Roman"/>
          <w:iCs/>
          <w:color w:val="000000"/>
          <w:sz w:val="24"/>
          <w:szCs w:val="24"/>
        </w:rPr>
        <w:t>Třídy naleznete ve dvou patrových budovách, dále je zde jedna přízemní budova, ve které má zázemí ředitelna, vlastní školní jídelna, prádelna a kotelna. Všechny budovy školy jsou spojeny uzavřenou chodbou, která byla v létě 2017 zrekonstruována.</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Školka je rodinného typu s příjemnou atmosférou a spolupracujícím kolektivem. Každá třída má hernu, ložnici, přípravnou kuchyňku, dětskou umývárnu a záchodky, didaktický kabinet. Interiéry tříd jsou postupně modernizovány, vybavení tříd hračkami a pomůckami odpovídá potřebám dětí i standardu dnešní doby. V roce 2013 byly uvedeny na dvou pavilonech do provozu fotovoltaické panely, které škole umožnily snížit náklady na elektrickou energii. V letních měsících 2014 bylo provedeno na všech budovách zateplení s rekonstrukcí fasád s výměnou oken a vstupních dveří.</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r w:rsidRPr="00C82C2A">
        <w:rPr>
          <w:rFonts w:ascii="Times New Roman" w:eastAsia="Times New Roman" w:hAnsi="Times New Roman" w:cs="Times New Roman"/>
          <w:iCs/>
          <w:color w:val="000000"/>
          <w:sz w:val="24"/>
          <w:szCs w:val="24"/>
        </w:rPr>
        <w:t>Děti jsou zařazovány na obou pracovištích do tříd dle věku, společně se potkávají na zahradě a při různých aktivitách. Také Školní vzdělávací program je společný pro celý subjekt, nese název „Barevné domečky pro děti v zahrádkách na Zahradním Městě“. Všechny třídy jsou vybaveny interaktivními tabulemi nebo sweetboxy.</w:t>
      </w: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p>
    <w:p w:rsidR="00137CAF" w:rsidRPr="00C82C2A" w:rsidRDefault="00137CAF" w:rsidP="00C82C2A">
      <w:pPr>
        <w:shd w:val="clear" w:color="auto" w:fill="FFFFFF"/>
        <w:spacing w:before="120" w:after="0" w:line="240" w:lineRule="auto"/>
        <w:jc w:val="both"/>
        <w:rPr>
          <w:rFonts w:ascii="Times New Roman" w:eastAsia="Times New Roman" w:hAnsi="Times New Roman" w:cs="Times New Roman"/>
          <w:iCs/>
          <w:color w:val="000000"/>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Kodaňská 14/989</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Kodaňská 989/14</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101 00 Praha 10 – Vršovice  </w:t>
      </w:r>
    </w:p>
    <w:p w:rsidR="001F5A94" w:rsidRPr="00C82C2A" w:rsidRDefault="00A54C3C"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w:t>
      </w:r>
      <w:r w:rsidR="001F5A94" w:rsidRPr="00C82C2A">
        <w:rPr>
          <w:rFonts w:ascii="Times New Roman" w:hAnsi="Times New Roman" w:cs="Times New Roman"/>
          <w:color w:val="000000" w:themeColor="text1"/>
          <w:sz w:val="24"/>
          <w:szCs w:val="24"/>
        </w:rPr>
        <w:t>mskodanska.cz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w:t>
      </w:r>
      <w:r w:rsidR="00A54C3C" w:rsidRPr="00C82C2A">
        <w:rPr>
          <w:rFonts w:ascii="Times New Roman" w:hAnsi="Times New Roman" w:cs="Times New Roman"/>
          <w:color w:val="000000" w:themeColor="text1"/>
          <w:sz w:val="24"/>
          <w:szCs w:val="24"/>
        </w:rPr>
        <w:t> </w:t>
      </w:r>
      <w:r w:rsidRPr="00C82C2A">
        <w:rPr>
          <w:rFonts w:ascii="Times New Roman" w:hAnsi="Times New Roman" w:cs="Times New Roman"/>
          <w:color w:val="000000" w:themeColor="text1"/>
          <w:sz w:val="24"/>
          <w:szCs w:val="24"/>
        </w:rPr>
        <w:t>228</w:t>
      </w:r>
    </w:p>
    <w:p w:rsidR="00A54C3C" w:rsidRPr="00C82C2A" w:rsidRDefault="00A54C3C" w:rsidP="00C82C2A">
      <w:pPr>
        <w:pStyle w:val="-wm-msonormal"/>
        <w:shd w:val="clear" w:color="auto" w:fill="FFFFFF"/>
        <w:spacing w:before="120" w:beforeAutospacing="0" w:after="0" w:afterAutospacing="0"/>
        <w:jc w:val="both"/>
        <w:rPr>
          <w:iCs/>
          <w:color w:val="000000"/>
        </w:rPr>
      </w:pPr>
      <w:r w:rsidRPr="00C82C2A">
        <w:rPr>
          <w:iCs/>
          <w:color w:val="000000"/>
        </w:rPr>
        <w:t xml:space="preserve">Třípodlažní zděná budova byla postavena v roce 1932 jako první Mateřská škola ve Vršovicích. Škola má 6 tříd, není zajištěn bezbariérový přístup. Nachází se v těsné blízkosti Heroldových sadů. Obklopuje ji zahrada se vzrostlými stromy a keři, které jsou pravidelně ošetřovány. Zahrada je vybavena zahradním nářadím pro využití dětí, odpočinek a hry.          V suterénu je školní jídelna, sklady, tělocvična, šatna pro personál, dětské WC se sprchovým koutem, plynová kotelny a další, díky vlhkosti a havarijnímu stavu odpadního potrubí, nevyužitelné sklady. Jídelna prošla v létě 2019 celkovou rekonstrukcí, které ještě stále není dokončena k plné spokojenosti. V přízemí je 6 šaten pro děti a provozní personál, kuchyňka pro výdej jídel, společná umývárna s toaletou, ředitelna a tři třídy. V prvním patře je také výdejna jídel, tři třídy, společné toalety s umývárnou, kabinet a dětské koutky. Škola má kapacitu 132 míst, děti vzdělává 11 pedagogických pracovnic, další péči zajišťují tři provozní zaměstnanci a tři kuchařky. </w:t>
      </w:r>
    </w:p>
    <w:p w:rsidR="00A54C3C" w:rsidRPr="00C82C2A" w:rsidRDefault="00A54C3C" w:rsidP="00C82C2A">
      <w:pPr>
        <w:pStyle w:val="-wm-msonormal"/>
        <w:shd w:val="clear" w:color="auto" w:fill="FFFFFF"/>
        <w:spacing w:before="120" w:beforeAutospacing="0" w:after="0" w:afterAutospacing="0"/>
        <w:jc w:val="both"/>
        <w:rPr>
          <w:color w:val="000000"/>
          <w:sz w:val="22"/>
          <w:szCs w:val="22"/>
        </w:rPr>
      </w:pPr>
      <w:r w:rsidRPr="00C82C2A">
        <w:rPr>
          <w:iCs/>
          <w:color w:val="000000"/>
        </w:rPr>
        <w:t xml:space="preserve">Škola využívá prvky alternativních projektů Zdravá MŠ, Kurikulum předškolní výchovy, Barevné kamínky. Hlavním úkolem je rozvíjet rozumové a emocionální schopnosti dětí, </w:t>
      </w:r>
      <w:r w:rsidRPr="00C82C2A">
        <w:rPr>
          <w:iCs/>
          <w:color w:val="000000"/>
        </w:rPr>
        <w:lastRenderedPageBreak/>
        <w:t>poskytovat dětem dostatek podnětů k jejich aktivnímu rozvoji a učení. Je kladen důraz na individualizaci, harmonický a všestranný rozvoj osobnosti dítěte. Cílem je vytváření podnětného sociálního klima MŠ, založeného na úctě, důvěře a snášenlivosti.</w:t>
      </w:r>
    </w:p>
    <w:p w:rsidR="00A54C3C" w:rsidRPr="00C82C2A" w:rsidRDefault="00A54C3C" w:rsidP="00C82C2A">
      <w:pPr>
        <w:pStyle w:val="-wm-msonormal"/>
        <w:shd w:val="clear" w:color="auto" w:fill="FFFFFF"/>
        <w:spacing w:before="120" w:beforeAutospacing="0" w:after="0" w:afterAutospacing="0"/>
        <w:jc w:val="both"/>
        <w:rPr>
          <w:color w:val="000000"/>
          <w:sz w:val="22"/>
          <w:szCs w:val="22"/>
        </w:rPr>
      </w:pPr>
      <w:r w:rsidRPr="00C82C2A">
        <w:rPr>
          <w:iCs/>
          <w:color w:val="000000"/>
        </w:rPr>
        <w:t>Děti pravidelně navštěvují plavecký stadion na Slavii a chodí cvičit do Sokola Vršovice. V odpoledních hodinách vedou paní učitelky zájmové kroužky jako je „Výtvarka“, „Zpívání pro radost“, „Dramaťáček“. Pro předškoláky je zde logo kroužek „Povídálek“. V rámci mezigeneračního soužití a předčtenářské gramotnosti do školky dochází jednou týdně „Čtecí babička“.</w:t>
      </w:r>
    </w:p>
    <w:p w:rsidR="00A54C3C" w:rsidRPr="00C82C2A" w:rsidRDefault="00A54C3C" w:rsidP="00C82C2A">
      <w:pPr>
        <w:pStyle w:val="-wm-msonormal"/>
        <w:shd w:val="clear" w:color="auto" w:fill="FFFFFF"/>
        <w:spacing w:before="120" w:beforeAutospacing="0" w:after="0" w:afterAutospacing="0"/>
        <w:jc w:val="both"/>
        <w:rPr>
          <w:color w:val="000000"/>
          <w:sz w:val="22"/>
          <w:szCs w:val="22"/>
        </w:rPr>
      </w:pPr>
      <w:r w:rsidRPr="00C82C2A">
        <w:rPr>
          <w:iCs/>
          <w:color w:val="000000"/>
        </w:rPr>
        <w:t>Kapacita školy, 132 míst, je nyní naplněna.  2020/2021 bylo přijato 92 přihlášek, od září bylo reálně přijato 55 dětí.</w:t>
      </w:r>
    </w:p>
    <w:p w:rsidR="001D66A4" w:rsidRDefault="001D66A4" w:rsidP="00C82C2A">
      <w:pPr>
        <w:spacing w:before="120" w:after="0" w:line="240" w:lineRule="auto"/>
        <w:jc w:val="both"/>
        <w:rPr>
          <w:rFonts w:ascii="Times New Roman" w:hAnsi="Times New Roman" w:cs="Times New Roman"/>
          <w:color w:val="000000" w:themeColor="text1"/>
          <w:sz w:val="24"/>
          <w:szCs w:val="24"/>
        </w:rPr>
      </w:pPr>
    </w:p>
    <w:p w:rsidR="005A25AD" w:rsidRDefault="005A25AD" w:rsidP="00C82C2A">
      <w:pPr>
        <w:spacing w:before="120" w:after="0" w:line="240" w:lineRule="auto"/>
        <w:jc w:val="both"/>
        <w:rPr>
          <w:rFonts w:ascii="Times New Roman" w:hAnsi="Times New Roman" w:cs="Times New Roman"/>
          <w:color w:val="000000" w:themeColor="text1"/>
          <w:sz w:val="24"/>
          <w:szCs w:val="24"/>
        </w:rPr>
      </w:pPr>
    </w:p>
    <w:p w:rsidR="001F5A94" w:rsidRPr="00C82C2A" w:rsidRDefault="001F5A94" w:rsidP="00C82C2A">
      <w:pPr>
        <w:pStyle w:val="yiv1720425558msonormal"/>
        <w:shd w:val="clear" w:color="auto" w:fill="FFFFFF"/>
        <w:spacing w:before="120" w:beforeAutospacing="0" w:after="0" w:afterAutospacing="0"/>
        <w:rPr>
          <w:color w:val="000000" w:themeColor="text1"/>
        </w:rPr>
      </w:pPr>
      <w:r w:rsidRPr="00C82C2A">
        <w:rPr>
          <w:b/>
          <w:bCs/>
          <w:color w:val="000000" w:themeColor="text1"/>
        </w:rPr>
        <w:t xml:space="preserve">Mateřská škola, Praha 10, Magnitogorská 14/1430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Magnitogorská 1430/14</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101 00 Praha 10 – Vršovice</w:t>
      </w:r>
    </w:p>
    <w:p w:rsidR="001F5A94" w:rsidRPr="00C82C2A" w:rsidRDefault="002037AA"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w:t>
      </w:r>
      <w:hyperlink r:id="rId22" w:tgtFrame="_blank" w:history="1">
        <w:r w:rsidR="001F5A94" w:rsidRPr="00C82C2A">
          <w:rPr>
            <w:rFonts w:ascii="Times New Roman" w:hAnsi="Times New Roman" w:cs="Times New Roman"/>
            <w:color w:val="000000" w:themeColor="text1"/>
            <w:sz w:val="24"/>
            <w:szCs w:val="24"/>
          </w:rPr>
          <w:t>msmagnitogorska.cz</w:t>
        </w:r>
      </w:hyperlink>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70 924 147</w:t>
      </w:r>
    </w:p>
    <w:p w:rsidR="002E3339" w:rsidRPr="00C82C2A" w:rsidRDefault="002037AA"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 xml:space="preserve">Mateřská škola byla uvedena do provozu v roce 1981 původně jako čtyřtřídní. Od školního roku 2012/2013 byla rozšířena a v současné době má v provozu šest tříd. Školu nyní tvoří čtyři pavilony označené písmeny A-D a její maximální kapacita je 168 dětí. </w:t>
      </w:r>
    </w:p>
    <w:p w:rsidR="002E3339" w:rsidRPr="00C82C2A" w:rsidRDefault="002037AA"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Pavilon A „Na paloučku“ má samostatnou vstupní halu.  Pro pavilon B a D je vstupní hala společná „U lesíka“.  Pavilony jsou dvoupodlažní a v každém jsou umístěny dvě třídy. Všechny mají prostorné zázemí a jsou vybavené tak, aby dětem vytvářely dostatečně podnětné a zajímavé prostředí, kde se cítí dobře. Každá třída má vlastní dětskou umývárnu a WC, šatnu pro děti a kabinet na didaktické materiály. Ke každé třídě patří výdejní kuchyňka. Technickohospodářské zázemí školy je v samostatném pavilonu C. Součástí objektu školy je rozlehlá zahrada.</w:t>
      </w:r>
    </w:p>
    <w:p w:rsidR="002037AA" w:rsidRPr="00C82C2A" w:rsidRDefault="002037AA" w:rsidP="00C82C2A">
      <w:pPr>
        <w:spacing w:before="120" w:after="0" w:line="240" w:lineRule="auto"/>
        <w:rPr>
          <w:rFonts w:ascii="Times New Roman" w:hAnsi="Times New Roman" w:cs="Times New Roman"/>
          <w:color w:val="000000" w:themeColor="text1"/>
          <w:sz w:val="24"/>
          <w:szCs w:val="24"/>
        </w:rPr>
      </w:pPr>
    </w:p>
    <w:p w:rsidR="002037AA" w:rsidRPr="00C82C2A" w:rsidRDefault="002037AA" w:rsidP="00C82C2A">
      <w:pPr>
        <w:spacing w:before="120" w:after="0" w:line="240" w:lineRule="auto"/>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Nedvězská 27/2224</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Nedvězská 2224/27</w:t>
      </w:r>
    </w:p>
    <w:p w:rsidR="001F5A94" w:rsidRPr="00B0475A" w:rsidRDefault="001F5A94" w:rsidP="00B0475A">
      <w:pPr>
        <w:autoSpaceDE w:val="0"/>
        <w:autoSpaceDN w:val="0"/>
        <w:adjustRightInd w:val="0"/>
        <w:spacing w:after="0" w:line="240" w:lineRule="auto"/>
        <w:jc w:val="both"/>
        <w:rPr>
          <w:rFonts w:ascii="Times New Roman" w:hAnsi="Times New Roman" w:cs="Times New Roman"/>
          <w:sz w:val="24"/>
          <w:szCs w:val="24"/>
        </w:rPr>
      </w:pPr>
      <w:r w:rsidRPr="00C82C2A">
        <w:rPr>
          <w:rFonts w:ascii="Times New Roman" w:hAnsi="Times New Roman" w:cs="Times New Roman"/>
          <w:color w:val="000000" w:themeColor="text1"/>
          <w:sz w:val="24"/>
          <w:szCs w:val="24"/>
        </w:rPr>
        <w:t xml:space="preserve">100 </w:t>
      </w:r>
      <w:r w:rsidRPr="00B0475A">
        <w:rPr>
          <w:rFonts w:ascii="Times New Roman" w:hAnsi="Times New Roman" w:cs="Times New Roman"/>
          <w:sz w:val="24"/>
          <w:szCs w:val="24"/>
        </w:rPr>
        <w:t>00 Praha 10 - Strašnice</w:t>
      </w:r>
    </w:p>
    <w:p w:rsidR="001F5A94" w:rsidRPr="00B0475A" w:rsidRDefault="00E75048" w:rsidP="00B0475A">
      <w:pPr>
        <w:autoSpaceDE w:val="0"/>
        <w:autoSpaceDN w:val="0"/>
        <w:adjustRightInd w:val="0"/>
        <w:spacing w:after="0" w:line="240" w:lineRule="auto"/>
        <w:jc w:val="both"/>
        <w:rPr>
          <w:rFonts w:ascii="Times New Roman" w:hAnsi="Times New Roman" w:cs="Times New Roman"/>
          <w:sz w:val="24"/>
          <w:szCs w:val="24"/>
        </w:rPr>
      </w:pPr>
      <w:hyperlink r:id="rId23" w:history="1">
        <w:r w:rsidR="009F5EAD" w:rsidRPr="00B0475A">
          <w:rPr>
            <w:rStyle w:val="Hypertextovodkaz"/>
            <w:rFonts w:ascii="Times New Roman" w:hAnsi="Times New Roman" w:cs="Times New Roman"/>
            <w:iCs/>
            <w:color w:val="auto"/>
            <w:sz w:val="24"/>
            <w:szCs w:val="24"/>
            <w:u w:val="none"/>
          </w:rPr>
          <w:t>www.ms-nedvezska-nucicka.cz</w:t>
        </w:r>
      </w:hyperlink>
      <w:r w:rsidR="001F5A94" w:rsidRPr="00B0475A">
        <w:rPr>
          <w:rFonts w:ascii="Times New Roman" w:hAnsi="Times New Roman" w:cs="Times New Roman"/>
          <w:sz w:val="24"/>
          <w:szCs w:val="24"/>
        </w:rPr>
        <w:t xml:space="preserve"> </w:t>
      </w:r>
    </w:p>
    <w:p w:rsidR="001F5A94" w:rsidRPr="00B0475A" w:rsidRDefault="001F5A94" w:rsidP="00B0475A">
      <w:pPr>
        <w:autoSpaceDE w:val="0"/>
        <w:autoSpaceDN w:val="0"/>
        <w:adjustRightInd w:val="0"/>
        <w:spacing w:after="0" w:line="240" w:lineRule="auto"/>
        <w:jc w:val="both"/>
        <w:rPr>
          <w:rFonts w:ascii="Times New Roman" w:hAnsi="Times New Roman" w:cs="Times New Roman"/>
          <w:sz w:val="24"/>
          <w:szCs w:val="24"/>
        </w:rPr>
      </w:pPr>
      <w:r w:rsidRPr="00B0475A">
        <w:rPr>
          <w:rFonts w:ascii="Times New Roman" w:hAnsi="Times New Roman" w:cs="Times New Roman"/>
          <w:sz w:val="24"/>
          <w:szCs w:val="24"/>
        </w:rPr>
        <w:t>IČO: 70 924 244</w:t>
      </w:r>
    </w:p>
    <w:p w:rsidR="009F5EAD" w:rsidRPr="00C82C2A" w:rsidRDefault="009F5EAD"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MŠ Nedvězská je strašnická sídlištní škola postavená v roce 1974. Budova je jednopatrová se suterénem a navazující hospodářskou částí. V přízemí i v 1. patře jsou vždy dvě třídy s </w:t>
      </w:r>
      <w:r w:rsidRPr="00C82C2A">
        <w:rPr>
          <w:rFonts w:ascii="Times New Roman" w:hAnsi="Times New Roman" w:cs="Times New Roman"/>
          <w:color w:val="000000" w:themeColor="text1"/>
          <w:sz w:val="24"/>
          <w:szCs w:val="24"/>
        </w:rPr>
        <w:lastRenderedPageBreak/>
        <w:t xml:space="preserve">vlastním vchodem, šatnou, pracovnou (slouží i jako jídelna) a hernou (v době odpočinku je i ložnicí), sociálním zařízením. Na herny v přízemí navazuje venkovní terasa. V suterénu školy je zařízena tělocvična, sauna, společenská místnost a keramická dílna. Škola je postavena v krásné, rozlehlé zahradě se vzrostlými stromy, v klidném prostředí mimo hlavní dopravní komunikaci. V roce 2018 bylo zřízeno zabezpečovací zařízení kódovacím systémem se vstupem na čipy. Má výhodnou polohu, je snadno dostupná metrem. Nábytek ve třídách je nový, přizpůsobený velikosti a potřebám dětí. Vybavení pro děti je bezpečné a estetické. Pro výtvarný a didaktický materiál je vyčleněn kabinet v každé třídě. Množství hraček odpovídá počtu i věku dětí. Výzdoba školy je sjednocená, čítá také výtvarné práce dětí. </w:t>
      </w:r>
    </w:p>
    <w:p w:rsidR="009F5EAD" w:rsidRPr="00C82C2A" w:rsidRDefault="009F5EAD" w:rsidP="00B0475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Na zahradě jsou dětem k dispozici pítka. Nově jsou v zahradě vysázeny mladé stromky, v jedné části zahrady je mlhoviště pro využití v teplém letním počasí. Při vzdělávání je uplatňován individuální adaptační program dle potřeby dítěte. Kapacita školy je 112 dětí. Děti jsou rozděleny do tříd podle věku. </w:t>
      </w:r>
    </w:p>
    <w:p w:rsidR="009F5EAD" w:rsidRPr="00C82C2A" w:rsidRDefault="009F5EAD" w:rsidP="00B0475A">
      <w:pPr>
        <w:spacing w:before="120" w:after="0" w:line="240" w:lineRule="auto"/>
        <w:jc w:val="both"/>
        <w:rPr>
          <w:rFonts w:ascii="Times New Roman" w:hAnsi="Times New Roman" w:cs="Times New Roman"/>
          <w:color w:val="000000" w:themeColor="text1"/>
          <w:sz w:val="24"/>
          <w:szCs w:val="24"/>
        </w:rPr>
      </w:pPr>
    </w:p>
    <w:p w:rsidR="009F5EAD" w:rsidRPr="00C82C2A" w:rsidRDefault="009F5EAD" w:rsidP="00C82C2A">
      <w:pPr>
        <w:spacing w:before="120" w:after="0" w:line="240" w:lineRule="auto"/>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Detašované pracoviště: Nučická 1914/42, Strašnice, 100 00 Praha 10</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Nučická 1914/42</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10 – Strašnice</w:t>
      </w:r>
    </w:p>
    <w:p w:rsidR="001F5A94" w:rsidRPr="00C82C2A" w:rsidRDefault="00E75048" w:rsidP="00B0475A">
      <w:pPr>
        <w:autoSpaceDE w:val="0"/>
        <w:autoSpaceDN w:val="0"/>
        <w:adjustRightInd w:val="0"/>
        <w:spacing w:after="0" w:line="240" w:lineRule="auto"/>
        <w:jc w:val="both"/>
        <w:rPr>
          <w:rFonts w:ascii="Times New Roman" w:hAnsi="Times New Roman" w:cs="Times New Roman"/>
          <w:sz w:val="24"/>
          <w:szCs w:val="24"/>
        </w:rPr>
      </w:pPr>
      <w:hyperlink r:id="rId24" w:history="1">
        <w:r w:rsidR="009F5EAD" w:rsidRPr="00C82C2A">
          <w:rPr>
            <w:rStyle w:val="Hypertextovodkaz"/>
            <w:rFonts w:ascii="Times New Roman" w:hAnsi="Times New Roman" w:cs="Times New Roman"/>
            <w:iCs/>
            <w:color w:val="auto"/>
            <w:sz w:val="24"/>
            <w:szCs w:val="24"/>
            <w:u w:val="none"/>
          </w:rPr>
          <w:t>www.ms-nedvezska-nucicka.cz</w:t>
        </w:r>
      </w:hyperlink>
      <w:r w:rsidR="001F5A94" w:rsidRPr="00C82C2A">
        <w:rPr>
          <w:rFonts w:ascii="Times New Roman" w:hAnsi="Times New Roman" w:cs="Times New Roman"/>
          <w:sz w:val="24"/>
          <w:szCs w:val="24"/>
        </w:rPr>
        <w:t xml:space="preserve"> </w:t>
      </w:r>
    </w:p>
    <w:p w:rsidR="009F5EAD" w:rsidRPr="00C82C2A" w:rsidRDefault="009F5EAD" w:rsidP="00C82C2A">
      <w:pPr>
        <w:pStyle w:val="Normlnweb"/>
        <w:shd w:val="clear" w:color="auto" w:fill="FFFFFF"/>
        <w:spacing w:before="120" w:beforeAutospacing="0" w:after="0" w:afterAutospacing="0"/>
        <w:jc w:val="both"/>
        <w:textAlignment w:val="baseline"/>
        <w:rPr>
          <w:rFonts w:eastAsiaTheme="minorHAnsi"/>
          <w:color w:val="000000" w:themeColor="text1"/>
          <w:lang w:eastAsia="en-US"/>
        </w:rPr>
      </w:pPr>
      <w:r w:rsidRPr="00C82C2A">
        <w:rPr>
          <w:rFonts w:eastAsiaTheme="minorHAnsi"/>
          <w:color w:val="000000" w:themeColor="text1"/>
          <w:lang w:eastAsia="en-US"/>
        </w:rPr>
        <w:t xml:space="preserve">MŠ Nučická je čtyřtřídní škola dostavená v roce 1959. Budova školy je jednopatrová s velkou přilehlou zahradou. V roce 2015 byla ukončena celková rekonstrukce budovy, která obsáhla novou fasádu školy, výměnu dveří uvnitř budovy, nový systém zabezpečení hlavních přístupových dveří kódovacím systémem, nové schodiště a zábradlí do prvního patra, podlahy, výmalbu, sjednocení výzdoby školy prvky od firmy Lokki, opravu a modernizaci kuchyně, nové sociální zařízení včetně obkladů a na zahradě nové hrací prvky a položení zámkové dlažby. V roce 2018 proběhla inovace zabezpečovacího zařízení kódovacím systémem se vstupem na čipy. Nábytek ve třídách je nový, přizpůsobený velikosti a potřebám dětí. Vybavení pro děti je bezpečné a estetické. Pro výtvarný a didaktický materiál je vyčleněn kabinet v každé třídě. Množství hraček odpovídá počtu i věku dětí. Výzdoba školy je sjednocená, čítá také výtvarné práce dětí. Na jižní straně budovy se rozkládá rozsáhlá zahrada, která je přístupná z veřejného chodníku u MŠ. </w:t>
      </w:r>
    </w:p>
    <w:p w:rsidR="001F5A94" w:rsidRPr="00C82C2A" w:rsidRDefault="009F5EAD" w:rsidP="00C82C2A">
      <w:pPr>
        <w:pStyle w:val="Normlnweb"/>
        <w:shd w:val="clear" w:color="auto" w:fill="FFFFFF"/>
        <w:spacing w:before="120" w:beforeAutospacing="0" w:after="0" w:afterAutospacing="0"/>
        <w:jc w:val="both"/>
        <w:textAlignment w:val="baseline"/>
        <w:rPr>
          <w:rFonts w:eastAsiaTheme="minorHAnsi"/>
          <w:color w:val="000000" w:themeColor="text1"/>
          <w:lang w:eastAsia="en-US"/>
        </w:rPr>
      </w:pPr>
      <w:r w:rsidRPr="00C82C2A">
        <w:rPr>
          <w:rFonts w:eastAsiaTheme="minorHAnsi"/>
          <w:color w:val="000000" w:themeColor="text1"/>
          <w:lang w:eastAsia="en-US"/>
        </w:rPr>
        <w:t xml:space="preserve">Na zahradě jsou dětem k dispozici pítka. Nově jsou v zahradě vysázeny mladé stromky, v jedné části zahrady je mlhoviště pro využití v teplém letním počasí. Při vzdělávání je uplatňován individuální adaptační program dle potřeby dítěte. Kapacita školy je 104 míst. Děti jsou rozděleny do tříd podle věku. </w:t>
      </w:r>
      <w:r w:rsidR="001F5A94" w:rsidRPr="00C82C2A">
        <w:rPr>
          <w:rFonts w:eastAsiaTheme="minorHAnsi"/>
          <w:color w:val="000000" w:themeColor="text1"/>
          <w:lang w:eastAsia="en-US"/>
        </w:rPr>
        <w:t xml:space="preserve"> </w:t>
      </w:r>
    </w:p>
    <w:p w:rsidR="00B4597B" w:rsidRPr="00C82C2A" w:rsidRDefault="00B4597B" w:rsidP="00C82C2A">
      <w:pPr>
        <w:pStyle w:val="yiv1720425558msonormal"/>
        <w:shd w:val="clear" w:color="auto" w:fill="FFFFFF"/>
        <w:spacing w:before="120" w:beforeAutospacing="0" w:after="0" w:afterAutospacing="0"/>
        <w:rPr>
          <w:color w:val="000000" w:themeColor="text1"/>
        </w:rPr>
        <w:sectPr w:rsidR="00B4597B" w:rsidRPr="00C82C2A" w:rsidSect="00E8558D">
          <w:pgSz w:w="11906" w:h="16838"/>
          <w:pgMar w:top="1418" w:right="1418" w:bottom="1418" w:left="1418" w:header="709" w:footer="709" w:gutter="0"/>
          <w:cols w:space="708"/>
          <w:docGrid w:linePitch="360"/>
        </w:sectPr>
      </w:pPr>
    </w:p>
    <w:p w:rsidR="001F5A94" w:rsidRPr="00C82C2A" w:rsidRDefault="001F5A94" w:rsidP="00C82C2A">
      <w:pPr>
        <w:spacing w:before="120" w:after="0" w:line="240" w:lineRule="auto"/>
        <w:rPr>
          <w:rFonts w:ascii="Times New Roman" w:hAnsi="Times New Roman" w:cs="Times New Roman"/>
          <w:b/>
          <w:bCs/>
          <w:color w:val="000000" w:themeColor="text1"/>
          <w:sz w:val="24"/>
          <w:szCs w:val="24"/>
          <w:shd w:val="clear" w:color="auto" w:fill="FFFFFF"/>
        </w:rPr>
      </w:pPr>
      <w:r w:rsidRPr="00C82C2A">
        <w:rPr>
          <w:rFonts w:ascii="Times New Roman" w:hAnsi="Times New Roman" w:cs="Times New Roman"/>
          <w:b/>
          <w:bCs/>
          <w:color w:val="000000" w:themeColor="text1"/>
          <w:sz w:val="24"/>
          <w:szCs w:val="24"/>
          <w:shd w:val="clear" w:color="auto" w:fill="FFFFFF"/>
        </w:rPr>
        <w:lastRenderedPageBreak/>
        <w:t>Mateřská škola, Praha 10, Omská 6/1354</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Omská 1354/6</w:t>
      </w:r>
    </w:p>
    <w:p w:rsidR="001F5A94" w:rsidRPr="00B0475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100 00 </w:t>
      </w:r>
      <w:r w:rsidRPr="00B0475A">
        <w:rPr>
          <w:rFonts w:ascii="Times New Roman" w:hAnsi="Times New Roman" w:cs="Times New Roman"/>
          <w:color w:val="000000" w:themeColor="text1"/>
          <w:sz w:val="24"/>
          <w:szCs w:val="24"/>
        </w:rPr>
        <w:t>Praha 10 – Vršovice</w:t>
      </w:r>
    </w:p>
    <w:p w:rsidR="001F5A94" w:rsidRPr="00B0475A" w:rsidRDefault="00A0459F"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B0475A">
        <w:rPr>
          <w:rFonts w:ascii="Times New Roman" w:hAnsi="Times New Roman" w:cs="Times New Roman"/>
          <w:color w:val="000000" w:themeColor="text1"/>
          <w:sz w:val="24"/>
          <w:szCs w:val="24"/>
        </w:rPr>
        <w:t>www.</w:t>
      </w:r>
      <w:hyperlink r:id="rId25" w:tgtFrame="_blank" w:history="1">
        <w:r w:rsidR="001F5A94" w:rsidRPr="00B0475A">
          <w:rPr>
            <w:rFonts w:ascii="Times New Roman" w:hAnsi="Times New Roman" w:cs="Times New Roman"/>
            <w:color w:val="000000" w:themeColor="text1"/>
            <w:sz w:val="24"/>
            <w:szCs w:val="24"/>
          </w:rPr>
          <w:t>omska</w:t>
        </w:r>
        <w:r w:rsidR="000C44A4" w:rsidRPr="00B0475A">
          <w:rPr>
            <w:rFonts w:ascii="Times New Roman" w:hAnsi="Times New Roman" w:cs="Times New Roman"/>
            <w:color w:val="000000" w:themeColor="text1"/>
            <w:sz w:val="24"/>
            <w:szCs w:val="24"/>
          </w:rPr>
          <w:t>skolka</w:t>
        </w:r>
        <w:r w:rsidR="001F5A94" w:rsidRPr="00B0475A">
          <w:rPr>
            <w:rFonts w:ascii="Times New Roman" w:hAnsi="Times New Roman" w:cs="Times New Roman"/>
            <w:color w:val="000000" w:themeColor="text1"/>
            <w:sz w:val="24"/>
            <w:szCs w:val="24"/>
          </w:rPr>
          <w:t>.cz</w:t>
        </w:r>
      </w:hyperlink>
    </w:p>
    <w:p w:rsidR="001F5A94" w:rsidRPr="00B0475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B0475A">
        <w:rPr>
          <w:rFonts w:ascii="Times New Roman" w:hAnsi="Times New Roman" w:cs="Times New Roman"/>
          <w:color w:val="000000" w:themeColor="text1"/>
          <w:sz w:val="24"/>
          <w:szCs w:val="24"/>
        </w:rPr>
        <w:t>IČO: 70 924 261</w:t>
      </w:r>
    </w:p>
    <w:p w:rsidR="00B4597B" w:rsidRPr="005A25AD" w:rsidRDefault="001F5A94" w:rsidP="005A25AD">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Pracoviště školy v ulici Omská, Jakutská a Mrštíkova jsou jedním právním subjektem, jednou školou. Kmenová škola v Omské ulici je čtyřtřídní, odloučená pracoviště v Jakutské a Mrštíkově ulici mají po dvou třídách. Vzdělávací program vychází z principu osobnostně orientovaného modelu vzdělávání a konvergentního přístupu zvažujícího rozvoj osobnosti dítěte jak z hlediska individuálního, tak sociálního. Důraz je kladen na úctu k dítěti, respekt a důvěru, orientaci na jeho vnitřní aktivitu, tvořivé síly, vlastní zkušenosti a prožitky. Výchovně vzdělávací činnost je založena na komunikativním přístupu, partnerství, spolupráci a pochopení mezi dětmi, dětmi a dospělými, na úzké spolupráci mezi rodinou a školou.  Škola organizuje množství nadstandardních aktivit za úplatu i v rámci vzdělávání podle školního vzdělávacího programu. Pořádány jsou školy v přírodě, tematické dny a další aktivity pro děti a jejich rodiče. Cílem vzdělávání ve škole je šťastné a maximálně spokojené dítě.</w:t>
      </w:r>
    </w:p>
    <w:p w:rsidR="005A25AD" w:rsidRDefault="005A25AD" w:rsidP="00C82C2A">
      <w:pPr>
        <w:spacing w:before="120" w:after="0" w:line="240" w:lineRule="auto"/>
        <w:rPr>
          <w:rFonts w:ascii="Times New Roman" w:eastAsia="Times New Roman" w:hAnsi="Times New Roman" w:cs="Times New Roman"/>
          <w:b/>
          <w:bCs/>
          <w:color w:val="000000" w:themeColor="text1"/>
          <w:sz w:val="24"/>
          <w:szCs w:val="24"/>
        </w:rPr>
      </w:pPr>
    </w:p>
    <w:p w:rsidR="005A25AD" w:rsidRDefault="005A25AD" w:rsidP="00C82C2A">
      <w:pPr>
        <w:spacing w:before="120" w:after="0" w:line="240" w:lineRule="auto"/>
        <w:rPr>
          <w:rFonts w:ascii="Times New Roman" w:eastAsia="Times New Roman" w:hAnsi="Times New Roman" w:cs="Times New Roman"/>
          <w:b/>
          <w:bCs/>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Detašované pracoviště: Jakutská 1210/2, Vršovice, 100 00 Praha 10</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Jakutská 1210/2</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10 - Vršovice</w:t>
      </w:r>
    </w:p>
    <w:p w:rsidR="001F5A94" w:rsidRPr="00C82C2A" w:rsidRDefault="00A0459F"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w:t>
      </w:r>
      <w:hyperlink r:id="rId26" w:tgtFrame="_blank" w:history="1">
        <w:r w:rsidR="001F5A94" w:rsidRPr="00C82C2A">
          <w:rPr>
            <w:rFonts w:ascii="Times New Roman" w:hAnsi="Times New Roman" w:cs="Times New Roman"/>
            <w:color w:val="000000" w:themeColor="text1"/>
            <w:sz w:val="24"/>
            <w:szCs w:val="24"/>
          </w:rPr>
          <w:t>msomska.cz/jakutska.html</w:t>
        </w:r>
      </w:hyperlink>
    </w:p>
    <w:p w:rsidR="001F5A94" w:rsidRDefault="001F5A94"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Pracoviště školy je dvoutřídní, jeho kapacita je 40 míst, děti jsou také do tříd zařazovány zpravidla podle věku. Budova se nachází uprostřed klidné panelové zástavby.  K mateřské škole náleží zahrada, která poskytuje dětem bezpečné prostředí pro hraní a různé pohybové aktivity. Zahrada sousedí se zahradou a hřištěm ZŠ, které máme celoročně k dispozici. Provozní doba je stanovena od 6:30 – 17:00hodin.</w:t>
      </w:r>
    </w:p>
    <w:p w:rsidR="005A25AD" w:rsidRDefault="005A25AD" w:rsidP="00C82C2A">
      <w:pPr>
        <w:spacing w:before="120" w:after="0" w:line="240" w:lineRule="auto"/>
        <w:jc w:val="both"/>
        <w:rPr>
          <w:rFonts w:ascii="Times New Roman" w:hAnsi="Times New Roman" w:cs="Times New Roman"/>
          <w:color w:val="000000" w:themeColor="text1"/>
          <w:sz w:val="24"/>
          <w:szCs w:val="24"/>
        </w:rPr>
      </w:pPr>
    </w:p>
    <w:p w:rsidR="005A25AD" w:rsidRDefault="005A25AD" w:rsidP="00C82C2A">
      <w:pPr>
        <w:spacing w:before="120" w:after="0" w:line="240" w:lineRule="auto"/>
        <w:jc w:val="both"/>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Detašované pracoviště:</w:t>
      </w:r>
      <w:r w:rsidRPr="00C82C2A">
        <w:rPr>
          <w:rFonts w:ascii="Times New Roman" w:hAnsi="Times New Roman" w:cs="Times New Roman"/>
          <w:color w:val="000000" w:themeColor="text1"/>
          <w:sz w:val="24"/>
          <w:szCs w:val="24"/>
        </w:rPr>
        <w:t xml:space="preserve"> </w:t>
      </w:r>
      <w:r w:rsidRPr="00C82C2A">
        <w:rPr>
          <w:rFonts w:ascii="Times New Roman" w:eastAsia="Times New Roman" w:hAnsi="Times New Roman" w:cs="Times New Roman"/>
          <w:b/>
          <w:bCs/>
          <w:color w:val="000000" w:themeColor="text1"/>
          <w:sz w:val="24"/>
          <w:szCs w:val="24"/>
        </w:rPr>
        <w:t>Mrštíkova 23/205, 101 00 Praha 10</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Mrštíkova 23</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10</w:t>
      </w:r>
    </w:p>
    <w:p w:rsidR="00B4597B" w:rsidRPr="005A25AD" w:rsidRDefault="001F5A94" w:rsidP="005A25AD">
      <w:pPr>
        <w:pStyle w:val="Odstavecseseznamem"/>
        <w:spacing w:before="120"/>
        <w:ind w:left="0"/>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Budova se nachází v klidné vilové části, přesto je velmi dobře dopravně dostupná, včetně zastávek městské dopravy. Rekonstrukcí v prosinci 2014 byla obytná vila uzpůsobena potřebám mateřské školy. Budova je dvoupatrová, v každém patře se nachází třída se sociálním zařízením a výdejní kuchyňkou. Třídy jsou rozděleny na herní a pracovní část. </w:t>
      </w:r>
      <w:r w:rsidRPr="00C82C2A">
        <w:rPr>
          <w:rFonts w:ascii="Times New Roman" w:hAnsi="Times New Roman" w:cs="Times New Roman"/>
          <w:color w:val="000000" w:themeColor="text1"/>
          <w:sz w:val="24"/>
          <w:szCs w:val="24"/>
        </w:rPr>
        <w:lastRenderedPageBreak/>
        <w:t>Herní část slouží zároveň k odpolednímu odpočinku dětí. Vybavení školy je přizpůsobeno věku dětí, odpovídá bezpečnostním a hygienickým normám. Zahrada je vybavena množstvím moderních herních prvků. Blízké veřejné dětské hřiště se stává cílem našich procházek a jeho vybavení nabízí dětem další atraktivní vyžití. Kapacita školy je 48 míst pro děti zařazované do dvou tříd podle věku. Provozní doba je od 6:30 – 17:00 hodin.</w:t>
      </w:r>
    </w:p>
    <w:p w:rsidR="005A25AD" w:rsidRDefault="005A25AD" w:rsidP="00C82C2A">
      <w:pPr>
        <w:pStyle w:val="yiv1720425558msonormal"/>
        <w:shd w:val="clear" w:color="auto" w:fill="FFFFFF"/>
        <w:spacing w:before="120" w:beforeAutospacing="0" w:after="0" w:afterAutospacing="0"/>
        <w:rPr>
          <w:color w:val="000000" w:themeColor="text1"/>
        </w:rPr>
      </w:pPr>
    </w:p>
    <w:p w:rsidR="005A25AD" w:rsidRDefault="005A25AD" w:rsidP="00C82C2A">
      <w:pPr>
        <w:pStyle w:val="yiv1720425558msonormal"/>
        <w:shd w:val="clear" w:color="auto" w:fill="FFFFFF"/>
        <w:spacing w:before="120" w:beforeAutospacing="0" w:after="0" w:afterAutospacing="0"/>
        <w:rPr>
          <w:color w:val="000000" w:themeColor="text1"/>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Štěchovická 4/1981, příspěvková organizace</w:t>
      </w:r>
      <w:r w:rsidRPr="00C82C2A" w:rsidDel="0014394C">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Štěchovická 1981/4</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Praha10 – Strašnice</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www.ms-stechovicka.cz</w:t>
      </w:r>
    </w:p>
    <w:p w:rsidR="001F5A94" w:rsidRPr="00C82C2A" w:rsidRDefault="001F5A94" w:rsidP="00B0475A">
      <w:pPr>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70 924 279</w:t>
      </w:r>
    </w:p>
    <w:p w:rsidR="007614CC" w:rsidRPr="00C82C2A" w:rsidRDefault="007614CC"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Budova se nachází uprostřed panelové zástavby v klidném prostředí. Postavena a uvedena do provozu byla v roce 1961. Kapacita školy čítá 112 míst, děti jsou do tříd zařazovány zpravidla dle stejného věku. Provozní doba je stanovena od 6:30 do 17:00 hodin. Budova postupně prochází vnitřní rekonstrukcí. Má 3 podlaží, jsou v ní čtyři třídy, vlastní školní jídelna, dvě výdejny jídel, ředitelna, sborovna a místnost pro provozní zaměstnance. V podzemní části jsou skladovací prostory školy. Třídy jsou vybaveny v souladu s moderními vzdělávacími trendy a splňují hygienické i bezpečnostní předpisy. Přilehlá zahrada je rozsáhlá, vybavená hračkami, dětskými dopravními prostředky, řadou herních prvků a pískovišť, domkem se sociálním zázemím a novým vlastním prostorem pro ukládání hraček. Je zde řada vzrostlých stromů jehličnatých i listnatých. </w:t>
      </w:r>
    </w:p>
    <w:p w:rsidR="007614CC" w:rsidRPr="00C82C2A" w:rsidRDefault="007614CC" w:rsidP="00C82C2A">
      <w:pPr>
        <w:spacing w:before="120" w:after="0" w:line="240" w:lineRule="auto"/>
        <w:jc w:val="both"/>
        <w:rPr>
          <w:rFonts w:ascii="Times New Roman" w:eastAsia="Times New Roman" w:hAnsi="Times New Roman" w:cs="Times New Roman"/>
          <w:color w:val="000000" w:themeColor="text1"/>
          <w:sz w:val="24"/>
          <w:szCs w:val="24"/>
        </w:rPr>
      </w:pPr>
      <w:r w:rsidRPr="00C82C2A">
        <w:rPr>
          <w:rFonts w:ascii="Times New Roman" w:eastAsia="Times New Roman" w:hAnsi="Times New Roman" w:cs="Times New Roman"/>
          <w:color w:val="000000" w:themeColor="text1"/>
          <w:sz w:val="24"/>
          <w:szCs w:val="24"/>
        </w:rPr>
        <w:t>Vzdělávání probíhá podle školního vzdělávacího programu Hrajeme si celý rok s filosofií „odkrýváme rozmanitosti života, chráníme přírodu“. Mateřskou školu je třeba pro úsporu energií zvenku zateplit a k dokončení celkové vnitřní rekonstrukce zbývá obnovení podlahových krytin ve třídách a ve vstupní hale školy.</w:t>
      </w:r>
    </w:p>
    <w:p w:rsidR="007614CC" w:rsidRPr="00C82C2A" w:rsidRDefault="007614CC" w:rsidP="00C82C2A">
      <w:pPr>
        <w:spacing w:before="120" w:after="0" w:line="240" w:lineRule="auto"/>
        <w:jc w:val="both"/>
        <w:rPr>
          <w:rFonts w:ascii="Times New Roman" w:eastAsia="Times New Roman" w:hAnsi="Times New Roman" w:cs="Times New Roman"/>
          <w:color w:val="000000" w:themeColor="text1"/>
          <w:sz w:val="24"/>
          <w:szCs w:val="24"/>
        </w:rPr>
      </w:pPr>
    </w:p>
    <w:p w:rsidR="007614CC" w:rsidRPr="00C82C2A" w:rsidRDefault="007614CC" w:rsidP="00C82C2A">
      <w:pPr>
        <w:spacing w:before="120" w:after="0" w:line="240" w:lineRule="auto"/>
        <w:jc w:val="both"/>
        <w:rPr>
          <w:rFonts w:ascii="Times New Roman" w:eastAsia="Times New Roman" w:hAnsi="Times New Roman" w:cs="Times New Roman"/>
          <w:color w:val="000000" w:themeColor="text1"/>
          <w:sz w:val="24"/>
          <w:szCs w:val="24"/>
        </w:rPr>
      </w:pPr>
    </w:p>
    <w:p w:rsidR="001F5A94" w:rsidRPr="00C82C2A" w:rsidRDefault="001F5A94" w:rsidP="00C82C2A">
      <w:pPr>
        <w:spacing w:before="120" w:after="0" w:line="240" w:lineRule="auto"/>
        <w:jc w:val="both"/>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Detašované pracoviště: Rembrandtova 2240/2, Strašnice, 100 00 Praha 10</w:t>
      </w:r>
    </w:p>
    <w:p w:rsidR="001F5A94" w:rsidRPr="00C82C2A" w:rsidRDefault="001F5A94" w:rsidP="00C82C2A">
      <w:pPr>
        <w:pStyle w:val="yiv1720425558msonormal"/>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Rembrandtova 2240/2</w:t>
      </w:r>
    </w:p>
    <w:p w:rsidR="001F5A94" w:rsidRPr="00C82C2A" w:rsidRDefault="001F5A94" w:rsidP="00B0475A">
      <w:pPr>
        <w:pStyle w:val="yiv1720425558msonormal"/>
        <w:shd w:val="clear" w:color="auto" w:fill="FFFFFF"/>
        <w:spacing w:before="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Praha 10 – Strašnice</w:t>
      </w:r>
    </w:p>
    <w:p w:rsidR="001F5A94" w:rsidRPr="00C82C2A" w:rsidRDefault="007614CC" w:rsidP="00B0475A">
      <w:pPr>
        <w:pStyle w:val="yiv1720425558msonormal"/>
        <w:shd w:val="clear" w:color="auto" w:fill="FFFFFF"/>
        <w:spacing w:before="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www.</w:t>
      </w:r>
      <w:hyperlink r:id="rId27" w:tgtFrame="_blank" w:history="1">
        <w:r w:rsidR="001F5A94" w:rsidRPr="00C82C2A">
          <w:rPr>
            <w:rFonts w:eastAsiaTheme="minorHAnsi"/>
            <w:color w:val="000000" w:themeColor="text1"/>
            <w:lang w:eastAsia="en-US"/>
          </w:rPr>
          <w:t>ms-rembrandtova.c</w:t>
        </w:r>
      </w:hyperlink>
      <w:r w:rsidR="001F5A94" w:rsidRPr="00C82C2A">
        <w:rPr>
          <w:rFonts w:eastAsiaTheme="minorHAnsi"/>
          <w:color w:val="000000" w:themeColor="text1"/>
          <w:lang w:eastAsia="en-US"/>
        </w:rPr>
        <w:t>z</w:t>
      </w:r>
    </w:p>
    <w:p w:rsidR="007614CC" w:rsidRPr="00C82C2A" w:rsidRDefault="007614CC" w:rsidP="00C82C2A">
      <w:pPr>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 xml:space="preserve">Budova školy byla postavena roku 1971, nyní je po rekonstrukci plášť budovy, všechny třídy i hospodářská budova. V MŠ jsou čtyři třídy (kapacita 112 dětí) s provozní dobou 6.30-17.00, děti ve třídách jsou umístěny podle věku, třídy jsou vybaveny novým nábytkem, hračky i didaktické pomůcky jsou průběžně doplňovány v součinnosti s novými trendy ve vzdělávání (interaktivní tabule, robotická včelka BeeBot). V budově je také místnost pro práci s </w:t>
      </w:r>
      <w:r w:rsidRPr="00C82C2A">
        <w:rPr>
          <w:rFonts w:ascii="Times New Roman" w:hAnsi="Times New Roman" w:cs="Times New Roman"/>
          <w:iCs/>
          <w:color w:val="000000"/>
          <w:sz w:val="24"/>
          <w:szCs w:val="24"/>
        </w:rPr>
        <w:lastRenderedPageBreak/>
        <w:t xml:space="preserve">keramickou hlínou, vybavená keramickou pecí a pomůckami pro hru a vyrábění. V této místnosti jsou provozovány i zájmové kroužky (šikovné ručičky, keramika, angličtina nebo hudební kroužek). Zahrada je vybavena novými dřevěnými průlezkami, pískovišti, mlhovištěm s hrací plochou, hřištěm na míčové hry a horolezeckou stěnou. Děti se zde vzdělávají v rodinném prostředí s klidnou a laskavou péčí. Cílem je rozvoj dětských schopností s individuálním přístupem v úzké spolupráci s rodinou. </w:t>
      </w:r>
    </w:p>
    <w:p w:rsidR="007614CC" w:rsidRPr="00C82C2A" w:rsidRDefault="007614CC" w:rsidP="00C82C2A">
      <w:pPr>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Vzdělávání probíhá podle školního vzdělávacího programu „Hrajeme si celý rok“.</w:t>
      </w:r>
    </w:p>
    <w:p w:rsidR="007614CC" w:rsidRPr="00C82C2A" w:rsidRDefault="007614CC" w:rsidP="00C82C2A">
      <w:pPr>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Mottem školky je: „Z hravé a zdravé školky hravě do školy“ Mateřskou školu by bylo ještě třeba dovybavit, vzhledem k bezpečnosti dětí i zaměstnanců, videotelefony a upravit zabezpečení vstupu do provozní části budovy (bezpečnostní mříže). Pro zkvalitnění vzdělávání by bylo třeba pokrytí MŠ celoplošným internetovým připojením a klimatizací ve třídách.</w:t>
      </w:r>
    </w:p>
    <w:p w:rsidR="007614CC" w:rsidRPr="00C82C2A" w:rsidRDefault="007614CC" w:rsidP="00C82C2A">
      <w:pPr>
        <w:spacing w:before="120" w:after="0" w:line="240" w:lineRule="auto"/>
        <w:rPr>
          <w:rFonts w:ascii="Times New Roman" w:hAnsi="Times New Roman" w:cs="Times New Roman"/>
          <w:color w:val="000000" w:themeColor="text1"/>
          <w:sz w:val="24"/>
          <w:szCs w:val="24"/>
        </w:rPr>
      </w:pPr>
    </w:p>
    <w:p w:rsidR="007614CC" w:rsidRPr="00C82C2A" w:rsidRDefault="007614CC" w:rsidP="00C82C2A">
      <w:pPr>
        <w:spacing w:before="120" w:after="0" w:line="240" w:lineRule="auto"/>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Tolstého 2a/1353, příspěvková organizace</w:t>
      </w:r>
      <w:r w:rsidRPr="00C82C2A" w:rsidDel="0014394C">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Tolstého 2a/1353</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101 00 Praha 10 – Vršovice</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www.mstolsteho.com</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70 924 287</w:t>
      </w:r>
    </w:p>
    <w:p w:rsidR="002D37E7" w:rsidRPr="00C82C2A" w:rsidRDefault="002D37E7"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Mateřská škola byla postavena v roce 1964. Jedná se o dvoupatrovou budovu uprostřed školní zahrady mezi činžovními domy, mimo dosah hluku a prašnosti veřejných komunikací. V přízemí jsou umístěny šatny pro každou třídu, ředitelna školy, školní kuchyň a kancelář hospodářky. V suterénu je keramická dílna s pecí. V prvním a druhém patře se nacházejí vždy dvě třídy se sociálním zařízením pro děti a zázemí zaměstnanců. Prostory pro pobyt dětí odpovídají hygienickým a bezpečnostním požadavkům. Školní zahrada je rozlehlá se vzrostlými stromy, které v letních měsících nabízejí příjemný stín. S pomocí rodičů jsme vybudovali hřiště pro míčové hry. K dispozici je dětem malé dopravní hřiště, ratanové domky, 4 pískoviště, vybavení pro vzdělávání v oblasti environmentální včetně záhonů s bylinami a zeleninou, vybavení pro polytechnické vzdělávání, v teplých dnech jsou využívány vodní rozstřikovače, mlhoviště a pítka. </w:t>
      </w:r>
    </w:p>
    <w:p w:rsidR="002D37E7" w:rsidRPr="00C82C2A" w:rsidRDefault="002D37E7" w:rsidP="00C82C2A">
      <w:pPr>
        <w:spacing w:before="120" w:after="0" w:line="240" w:lineRule="auto"/>
        <w:rPr>
          <w:rFonts w:ascii="Times New Roman" w:hAnsi="Times New Roman" w:cs="Times New Roman"/>
          <w:b/>
          <w:bCs/>
          <w:color w:val="000000" w:themeColor="text1"/>
          <w:sz w:val="24"/>
          <w:szCs w:val="24"/>
          <w:shd w:val="clear" w:color="auto" w:fill="FFFFFF"/>
        </w:rPr>
      </w:pPr>
    </w:p>
    <w:p w:rsidR="002D37E7" w:rsidRPr="00C82C2A" w:rsidRDefault="002D37E7" w:rsidP="00C82C2A">
      <w:pPr>
        <w:spacing w:before="120" w:after="0" w:line="240" w:lineRule="auto"/>
        <w:rPr>
          <w:rFonts w:ascii="Times New Roman" w:hAnsi="Times New Roman" w:cs="Times New Roman"/>
          <w:b/>
          <w:bCs/>
          <w:color w:val="000000" w:themeColor="text1"/>
          <w:sz w:val="24"/>
          <w:szCs w:val="24"/>
          <w:shd w:val="clear" w:color="auto" w:fill="FFFFFF"/>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hAnsi="Times New Roman" w:cs="Times New Roman"/>
          <w:b/>
          <w:bCs/>
          <w:color w:val="000000" w:themeColor="text1"/>
          <w:sz w:val="24"/>
          <w:szCs w:val="24"/>
          <w:shd w:val="clear" w:color="auto" w:fill="FFFFFF"/>
        </w:rPr>
        <w:t>Mateřská škola, Praha 10, Troilova 17/474</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Troilova 474/17</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108 00 Praha 10</w:t>
      </w:r>
    </w:p>
    <w:p w:rsidR="001F5A94" w:rsidRPr="00C82C2A" w:rsidRDefault="00263087"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www.mstroilova.cz</w:t>
      </w:r>
    </w:p>
    <w:p w:rsidR="001F5A94" w:rsidRPr="00C82C2A" w:rsidRDefault="001F5A94" w:rsidP="00B0475A">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70 924 295</w:t>
      </w:r>
    </w:p>
    <w:p w:rsidR="001F5A94" w:rsidRPr="00C82C2A" w:rsidRDefault="001F5A94" w:rsidP="00C82C2A">
      <w:pPr>
        <w:pStyle w:val="Normlnweb"/>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lastRenderedPageBreak/>
        <w:t>Architektonicky je mateřská škola koncipována jako dvoupatrová budova. V přízemí se nachází ředitelna, šatny dětí a školní kuchyně s příslušným zázemím. MŠ je čtyřtřídní, v každém patře jsou zrcadlově proti sobě dvě třídy a vybavená kuchyňka pro výdej svačin a obědů. Školní zahrada je vybavena širokou škálou herních prvků tak, aby se děti při pobytu venku mohly plně realizovat, volně si hrát a sportovat.</w:t>
      </w:r>
    </w:p>
    <w:p w:rsidR="001F5A94" w:rsidRDefault="001F5A94" w:rsidP="00C82C2A">
      <w:pPr>
        <w:pStyle w:val="Normlnweb"/>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Vzdělávací program MŠ je přizpůsoben požadavku harmonického rozvoje dítěte. Ústřední činností dětí zůstává především hra, která je provází celý den, prolíná se všemi činnostmi a je jí věnována mimořádná pozornost.</w:t>
      </w:r>
    </w:p>
    <w:p w:rsidR="005A25AD" w:rsidRDefault="005A25AD" w:rsidP="00C82C2A">
      <w:pPr>
        <w:pStyle w:val="Normlnweb"/>
        <w:shd w:val="clear" w:color="auto" w:fill="FFFFFF"/>
        <w:spacing w:before="120" w:beforeAutospacing="0" w:after="0" w:afterAutospacing="0"/>
        <w:jc w:val="both"/>
        <w:rPr>
          <w:rFonts w:eastAsiaTheme="minorHAnsi"/>
          <w:color w:val="000000" w:themeColor="text1"/>
          <w:lang w:eastAsia="en-US"/>
        </w:rPr>
      </w:pPr>
    </w:p>
    <w:p w:rsidR="005A25AD" w:rsidRDefault="005A25AD" w:rsidP="00C82C2A">
      <w:pPr>
        <w:pStyle w:val="Normlnweb"/>
        <w:shd w:val="clear" w:color="auto" w:fill="FFFFFF"/>
        <w:spacing w:before="120" w:beforeAutospacing="0" w:after="0" w:afterAutospacing="0"/>
        <w:jc w:val="both"/>
        <w:rPr>
          <w:rFonts w:eastAsiaTheme="minorHAnsi"/>
          <w:color w:val="000000" w:themeColor="text1"/>
          <w:lang w:eastAsia="en-US"/>
        </w:rPr>
      </w:pPr>
    </w:p>
    <w:p w:rsidR="001F5A94" w:rsidRPr="00C82C2A" w:rsidRDefault="001F5A94" w:rsidP="00C82C2A">
      <w:pPr>
        <w:pStyle w:val="Normlnweb"/>
        <w:shd w:val="clear" w:color="auto" w:fill="FFFFFF"/>
        <w:spacing w:before="120" w:beforeAutospacing="0" w:after="0" w:afterAutospacing="0"/>
        <w:jc w:val="both"/>
        <w:rPr>
          <w:b/>
          <w:bCs/>
          <w:color w:val="000000" w:themeColor="text1"/>
        </w:rPr>
      </w:pPr>
      <w:r w:rsidRPr="00C82C2A">
        <w:rPr>
          <w:b/>
          <w:bCs/>
          <w:color w:val="000000" w:themeColor="text1"/>
        </w:rPr>
        <w:t>Detašované pracoviště: Útulná 2099/6, Strašnice, 100 00 Praha 10</w:t>
      </w:r>
    </w:p>
    <w:p w:rsidR="001F5A94" w:rsidRPr="00C82C2A" w:rsidRDefault="001F5A94" w:rsidP="00C82C2A">
      <w:pPr>
        <w:pStyle w:val="Normlnweb"/>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Útulná 2099/6</w:t>
      </w:r>
    </w:p>
    <w:p w:rsidR="001F5A94" w:rsidRPr="00C82C2A" w:rsidRDefault="001F5A94" w:rsidP="00C12FB7">
      <w:pPr>
        <w:pStyle w:val="Normlnweb"/>
        <w:shd w:val="clear" w:color="auto" w:fill="FFFFFF"/>
        <w:spacing w:before="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100 00 Praha 10 - Strašnice</w:t>
      </w:r>
    </w:p>
    <w:p w:rsidR="001F5A94" w:rsidRPr="00C82C2A" w:rsidRDefault="001F5A94" w:rsidP="00C12FB7">
      <w:pPr>
        <w:pStyle w:val="Normlnweb"/>
        <w:shd w:val="clear" w:color="auto" w:fill="FFFFFF"/>
        <w:spacing w:before="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www.ms-troilova-utulna.cz/troilova</w:t>
      </w:r>
    </w:p>
    <w:p w:rsidR="001F5A94" w:rsidRPr="00C82C2A" w:rsidRDefault="001F5A94" w:rsidP="00C82C2A">
      <w:pPr>
        <w:pStyle w:val="Normlnweb"/>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 xml:space="preserve">Mateřská škola Útulná 6/2099 je odloučeným pracovištěm mateřské školy Troilova 17/474. Škola je čtyřtřídní, budova je </w:t>
      </w:r>
      <w:r w:rsidR="005A25AD" w:rsidRPr="00C82C2A">
        <w:rPr>
          <w:rFonts w:eastAsiaTheme="minorHAnsi"/>
          <w:color w:val="000000" w:themeColor="text1"/>
          <w:lang w:eastAsia="en-US"/>
        </w:rPr>
        <w:t>účelová – zprovozněná</w:t>
      </w:r>
      <w:r w:rsidRPr="00C82C2A">
        <w:rPr>
          <w:rFonts w:eastAsiaTheme="minorHAnsi"/>
          <w:color w:val="000000" w:themeColor="text1"/>
          <w:lang w:eastAsia="en-US"/>
        </w:rPr>
        <w:t xml:space="preserve"> v roce 1968. Umístěná je v klidné části Strašnic na rozhraní Strašnic a Malešic. Škola je obklopena zahradami okolních vil. Ulice, ve které je umístěna budova školy, je jednosměrná, škola sama je obklopená příjemnou zahradou. V posledních letech prošla školní budova rozsáhlými rekonstrukcemi. Vybavení tříd i ostatních prostor školy (kuchyňky u tříd, hlavní kuchyň, sociální zařízení ve všech třídách) prošlo v posledních 5 letech renovací a bylo modernizováno. Taktéž i školní zahrada byla dovybavena včetně doplnění nových keřů, stromů atd.</w:t>
      </w:r>
    </w:p>
    <w:p w:rsidR="005A25AD" w:rsidRDefault="005A25AD" w:rsidP="00C82C2A">
      <w:pPr>
        <w:spacing w:before="120" w:after="0" w:line="240" w:lineRule="auto"/>
        <w:rPr>
          <w:rFonts w:ascii="Times New Roman" w:eastAsia="Times New Roman" w:hAnsi="Times New Roman" w:cs="Times New Roman"/>
          <w:b/>
          <w:bCs/>
          <w:color w:val="000000" w:themeColor="text1"/>
          <w:sz w:val="24"/>
          <w:szCs w:val="24"/>
        </w:rPr>
      </w:pPr>
    </w:p>
    <w:p w:rsidR="005A25AD" w:rsidRDefault="005A25AD" w:rsidP="00C82C2A">
      <w:pPr>
        <w:spacing w:before="120" w:after="0" w:line="240" w:lineRule="auto"/>
        <w:rPr>
          <w:rFonts w:ascii="Times New Roman" w:eastAsia="Times New Roman" w:hAnsi="Times New Roman" w:cs="Times New Roman"/>
          <w:b/>
          <w:bCs/>
          <w:color w:val="000000" w:themeColor="text1"/>
          <w:sz w:val="24"/>
          <w:szCs w:val="24"/>
        </w:rPr>
      </w:pPr>
    </w:p>
    <w:p w:rsidR="00B814A0" w:rsidRPr="00C82C2A" w:rsidRDefault="002E3339" w:rsidP="00C82C2A">
      <w:pPr>
        <w:spacing w:before="120" w:after="0" w:line="240" w:lineRule="auto"/>
        <w:rPr>
          <w:rFonts w:ascii="Times New Roman" w:hAnsi="Times New Roman" w:cs="Times New Roman"/>
          <w:b/>
          <w:iCs/>
          <w:color w:val="000000"/>
          <w:sz w:val="24"/>
          <w:szCs w:val="24"/>
        </w:rPr>
      </w:pPr>
      <w:r w:rsidRPr="00C82C2A">
        <w:rPr>
          <w:rFonts w:ascii="Times New Roman" w:hAnsi="Times New Roman" w:cs="Times New Roman"/>
          <w:b/>
          <w:iCs/>
          <w:color w:val="000000"/>
          <w:sz w:val="24"/>
          <w:szCs w:val="24"/>
          <w:shd w:val="clear" w:color="auto" w:fill="FFFFFF"/>
        </w:rPr>
        <w:t>Mateřská škola, Praha 10, Benešovská 28/2291</w:t>
      </w:r>
    </w:p>
    <w:p w:rsidR="002E3339" w:rsidRPr="00C82C2A" w:rsidRDefault="00B814A0"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Benešovská 2291/28</w:t>
      </w:r>
    </w:p>
    <w:p w:rsidR="002E3339" w:rsidRPr="00C12FB7" w:rsidRDefault="00B814A0" w:rsidP="00C12FB7">
      <w:pPr>
        <w:autoSpaceDE w:val="0"/>
        <w:autoSpaceDN w:val="0"/>
        <w:spacing w:after="0" w:line="240" w:lineRule="auto"/>
        <w:jc w:val="both"/>
        <w:rPr>
          <w:rFonts w:ascii="Times New Roman" w:hAnsi="Times New Roman" w:cs="Times New Roman"/>
          <w:iCs/>
          <w:sz w:val="24"/>
          <w:szCs w:val="24"/>
        </w:rPr>
      </w:pPr>
      <w:r w:rsidRPr="00C12FB7">
        <w:rPr>
          <w:rFonts w:ascii="Times New Roman" w:hAnsi="Times New Roman" w:cs="Times New Roman"/>
          <w:iCs/>
          <w:sz w:val="24"/>
          <w:szCs w:val="24"/>
        </w:rPr>
        <w:t>101 00 Praha 10 – Vinohrady</w:t>
      </w:r>
    </w:p>
    <w:p w:rsidR="002E3339" w:rsidRPr="00C12FB7" w:rsidRDefault="00B814A0" w:rsidP="00C12FB7">
      <w:pPr>
        <w:autoSpaceDE w:val="0"/>
        <w:autoSpaceDN w:val="0"/>
        <w:spacing w:after="0" w:line="240" w:lineRule="auto"/>
        <w:jc w:val="both"/>
        <w:rPr>
          <w:rFonts w:ascii="Times New Roman" w:hAnsi="Times New Roman" w:cs="Times New Roman"/>
          <w:iCs/>
          <w:sz w:val="24"/>
          <w:szCs w:val="24"/>
        </w:rPr>
      </w:pPr>
      <w:r w:rsidRPr="00C12FB7">
        <w:rPr>
          <w:rFonts w:ascii="Times New Roman" w:hAnsi="Times New Roman" w:cs="Times New Roman"/>
          <w:iCs/>
          <w:sz w:val="24"/>
          <w:szCs w:val="24"/>
        </w:rPr>
        <w:t xml:space="preserve"> </w:t>
      </w:r>
      <w:hyperlink r:id="rId28" w:history="1">
        <w:r w:rsidRPr="00C12FB7">
          <w:rPr>
            <w:rStyle w:val="Hypertextovodkaz"/>
            <w:rFonts w:ascii="Times New Roman" w:hAnsi="Times New Roman" w:cs="Times New Roman"/>
            <w:iCs/>
            <w:color w:val="auto"/>
            <w:sz w:val="24"/>
            <w:szCs w:val="24"/>
            <w:u w:val="none"/>
          </w:rPr>
          <w:t>www.e-msbenesovska.cz</w:t>
        </w:r>
      </w:hyperlink>
      <w:r w:rsidRPr="00C12FB7">
        <w:rPr>
          <w:rFonts w:ascii="Times New Roman" w:hAnsi="Times New Roman" w:cs="Times New Roman"/>
          <w:iCs/>
          <w:sz w:val="24"/>
          <w:szCs w:val="24"/>
        </w:rPr>
        <w:t xml:space="preserve"> </w:t>
      </w:r>
    </w:p>
    <w:p w:rsidR="002E3339" w:rsidRPr="00C82C2A" w:rsidRDefault="00B814A0" w:rsidP="00C12FB7">
      <w:pPr>
        <w:autoSpaceDE w:val="0"/>
        <w:autoSpaceDN w:val="0"/>
        <w:spacing w:after="0" w:line="240" w:lineRule="auto"/>
        <w:jc w:val="both"/>
        <w:rPr>
          <w:rFonts w:ascii="Times New Roman" w:hAnsi="Times New Roman" w:cs="Times New Roman"/>
          <w:iCs/>
          <w:color w:val="000000"/>
          <w:sz w:val="24"/>
          <w:szCs w:val="24"/>
        </w:rPr>
      </w:pPr>
      <w:r w:rsidRPr="00C12FB7">
        <w:rPr>
          <w:rFonts w:ascii="Times New Roman" w:hAnsi="Times New Roman" w:cs="Times New Roman"/>
          <w:iCs/>
          <w:sz w:val="24"/>
          <w:szCs w:val="24"/>
        </w:rPr>
        <w:t>IČO: 70 924 198</w:t>
      </w:r>
    </w:p>
    <w:p w:rsidR="002E3339" w:rsidRPr="00C82C2A" w:rsidRDefault="00B814A0" w:rsidP="00C82C2A">
      <w:pPr>
        <w:pStyle w:val="Standard"/>
        <w:spacing w:before="120"/>
        <w:jc w:val="both"/>
        <w:rPr>
          <w:iCs/>
        </w:rPr>
      </w:pPr>
      <w:r w:rsidRPr="00C82C2A">
        <w:rPr>
          <w:iCs/>
          <w:color w:val="000000"/>
        </w:rPr>
        <w:t>Mateřská škola je subjektem tří pracovišť (pracoviště v Hradešínské ulici, v Benešovské a Na Sychrově). Sídlí ve dvou vinohradských vilách a zrekonstruované budově komunitní mateřské školy, se společným zaměřením EMPATIE, ETIKA, EKOLOGIE. </w:t>
      </w:r>
      <w:r w:rsidRPr="00C82C2A">
        <w:rPr>
          <w:iCs/>
        </w:rPr>
        <w:t xml:space="preserve">Aktualizace školního vzdělávacího programu PUTOVÁNÍ ZA DUHOU v roce 2020 pružně reaguje na nově vzniklé vzdělávací </w:t>
      </w:r>
      <w:r w:rsidR="005A25AD" w:rsidRPr="00C82C2A">
        <w:rPr>
          <w:iCs/>
        </w:rPr>
        <w:t>potřeby – podněcování</w:t>
      </w:r>
      <w:r w:rsidRPr="00C82C2A">
        <w:rPr>
          <w:iCs/>
        </w:rPr>
        <w:t xml:space="preserve"> dětí v hledání odpovědí na základní životní otázky. Jací lidé budou nejdůležitější pro naši budoucnost? Jaké praktické činnosti potřebujeme pro přežití v široké škále podmínek?</w:t>
      </w:r>
    </w:p>
    <w:p w:rsidR="002E3339" w:rsidRPr="00C82C2A" w:rsidRDefault="00B814A0" w:rsidP="00C82C2A">
      <w:pPr>
        <w:pStyle w:val="Standard"/>
        <w:spacing w:before="120"/>
        <w:jc w:val="both"/>
        <w:rPr>
          <w:iCs/>
          <w:color w:val="0070C0"/>
        </w:rPr>
      </w:pPr>
      <w:r w:rsidRPr="00C82C2A">
        <w:rPr>
          <w:iCs/>
        </w:rPr>
        <w:lastRenderedPageBreak/>
        <w:t xml:space="preserve">Vzdělávací oblast je podporována kvalitními dlouhodobými projekty udržitelného rozvoje. Sdílení dobré praxe a úzká spolupráce mezi školami je velkým pozitivem. Naší </w:t>
      </w:r>
      <w:r w:rsidRPr="00C82C2A">
        <w:rPr>
          <w:iCs/>
          <w:spacing w:val="4"/>
        </w:rPr>
        <w:t xml:space="preserve">vizí je vytvoření prostoru sdílení a tvořivých činností, které jsou přínosné nejen pro nás, ale i pro ty ostatní.  </w:t>
      </w:r>
    </w:p>
    <w:p w:rsidR="002E3339" w:rsidRDefault="00B814A0" w:rsidP="00C82C2A">
      <w:pPr>
        <w:shd w:val="clear" w:color="auto" w:fill="FCFCFC"/>
        <w:spacing w:before="120" w:after="0" w:line="240" w:lineRule="auto"/>
        <w:jc w:val="both"/>
        <w:rPr>
          <w:rFonts w:ascii="Times New Roman" w:hAnsi="Times New Roman" w:cs="Times New Roman"/>
          <w:iCs/>
          <w:color w:val="000000"/>
          <w:sz w:val="24"/>
          <w:szCs w:val="24"/>
          <w:bdr w:val="none" w:sz="0" w:space="0" w:color="auto" w:frame="1"/>
        </w:rPr>
      </w:pPr>
      <w:r w:rsidRPr="00C82C2A">
        <w:rPr>
          <w:rFonts w:ascii="Times New Roman" w:hAnsi="Times New Roman" w:cs="Times New Roman"/>
          <w:iCs/>
          <w:color w:val="000000"/>
          <w:sz w:val="24"/>
          <w:szCs w:val="24"/>
        </w:rPr>
        <w:t>Dvoutřídní mateřská škola MŠ Benešovská s kapacitou 48 dětí je umístěna ve vile se zahradou se</w:t>
      </w:r>
      <w:r w:rsidRPr="00C82C2A">
        <w:rPr>
          <w:rFonts w:ascii="Times New Roman" w:hAnsi="Times New Roman" w:cs="Times New Roman"/>
          <w:iCs/>
          <w:color w:val="000000"/>
          <w:sz w:val="24"/>
          <w:szCs w:val="24"/>
          <w:bdr w:val="none" w:sz="0" w:space="0" w:color="auto" w:frame="1"/>
        </w:rPr>
        <w:t xml:space="preserve"> vzrostlými stromy</w:t>
      </w:r>
      <w:r w:rsidRPr="00C82C2A">
        <w:rPr>
          <w:rFonts w:ascii="Times New Roman" w:hAnsi="Times New Roman" w:cs="Times New Roman"/>
          <w:iCs/>
          <w:color w:val="000000"/>
          <w:sz w:val="24"/>
          <w:szCs w:val="24"/>
        </w:rPr>
        <w:t xml:space="preserve">. </w:t>
      </w:r>
      <w:r w:rsidRPr="00C82C2A">
        <w:rPr>
          <w:rFonts w:ascii="Times New Roman" w:hAnsi="Times New Roman" w:cs="Times New Roman"/>
          <w:iCs/>
          <w:color w:val="000000"/>
          <w:sz w:val="24"/>
          <w:szCs w:val="24"/>
          <w:bdr w:val="none" w:sz="0" w:space="0" w:color="auto" w:frame="1"/>
        </w:rPr>
        <w:t>Je školou rodinného typu. Pro sportovní aktivity je v suterénu budovy vybudována tělocvična. Škola je památkově chráněna, prošla rekonstrukcí. Zahrada je vybavena dřevěnými hracími prvky a slouží také jako prostor pro experimentální pěstování. Naším hlavním záměrem je předávat a zprostředkovávat dětem základní životní zkušenosti v přirozeném prostředí a uspokojovat jejich individuální potřeby a zájmy. Stravování dětí zajišťuje školní jídelna, která zařazuje do jídelníčku zdravé regionální potraviny a dbá na dostatek zeleniny a ovoce.</w:t>
      </w:r>
    </w:p>
    <w:p w:rsidR="005A25AD" w:rsidRDefault="005A25AD" w:rsidP="00C82C2A">
      <w:pPr>
        <w:shd w:val="clear" w:color="auto" w:fill="FCFCFC"/>
        <w:spacing w:before="120" w:after="0" w:line="240" w:lineRule="auto"/>
        <w:jc w:val="both"/>
        <w:rPr>
          <w:rFonts w:ascii="Times New Roman" w:hAnsi="Times New Roman" w:cs="Times New Roman"/>
          <w:iCs/>
          <w:color w:val="000000"/>
          <w:sz w:val="24"/>
          <w:szCs w:val="24"/>
          <w:bdr w:val="none" w:sz="0" w:space="0" w:color="auto" w:frame="1"/>
        </w:rPr>
      </w:pPr>
    </w:p>
    <w:p w:rsidR="005A25AD" w:rsidRDefault="005A25AD" w:rsidP="00C82C2A">
      <w:pPr>
        <w:shd w:val="clear" w:color="auto" w:fill="FCFCFC"/>
        <w:spacing w:before="120" w:after="0" w:line="240" w:lineRule="auto"/>
        <w:jc w:val="both"/>
        <w:rPr>
          <w:rFonts w:ascii="Times New Roman" w:hAnsi="Times New Roman" w:cs="Times New Roman"/>
          <w:iCs/>
          <w:color w:val="000000"/>
          <w:sz w:val="24"/>
          <w:szCs w:val="24"/>
          <w:bdr w:val="none" w:sz="0" w:space="0" w:color="auto" w:frame="1"/>
        </w:rPr>
      </w:pPr>
    </w:p>
    <w:p w:rsidR="00B814A0" w:rsidRPr="00C82C2A" w:rsidRDefault="002E3339" w:rsidP="00C82C2A">
      <w:pPr>
        <w:shd w:val="clear" w:color="auto" w:fill="FCFCFC"/>
        <w:spacing w:before="120" w:after="0" w:line="240" w:lineRule="auto"/>
        <w:jc w:val="both"/>
        <w:rPr>
          <w:rFonts w:ascii="Times New Roman" w:hAnsi="Times New Roman" w:cs="Times New Roman"/>
          <w:b/>
          <w:iCs/>
          <w:color w:val="000000"/>
          <w:sz w:val="24"/>
          <w:szCs w:val="24"/>
        </w:rPr>
      </w:pPr>
      <w:r w:rsidRPr="00C82C2A">
        <w:rPr>
          <w:rFonts w:ascii="Times New Roman" w:hAnsi="Times New Roman" w:cs="Times New Roman"/>
          <w:b/>
          <w:iCs/>
          <w:color w:val="000000"/>
          <w:sz w:val="24"/>
          <w:szCs w:val="24"/>
        </w:rPr>
        <w:t>Detašované pracoviště: Na Sychrově 941/10, Michle, 101 00 Praha 10</w:t>
      </w:r>
    </w:p>
    <w:p w:rsidR="002E3339" w:rsidRPr="00C82C2A" w:rsidRDefault="00B814A0"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Na Sychrově 941/10</w:t>
      </w:r>
    </w:p>
    <w:p w:rsidR="002E3339" w:rsidRPr="00C82C2A" w:rsidRDefault="00B814A0" w:rsidP="00C12FB7">
      <w:pPr>
        <w:autoSpaceDE w:val="0"/>
        <w:autoSpaceDN w:val="0"/>
        <w:spacing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Praha 10 – Michle</w:t>
      </w:r>
    </w:p>
    <w:p w:rsidR="00B814A0" w:rsidRPr="00C82C2A" w:rsidRDefault="00B814A0" w:rsidP="00C82C2A">
      <w:pPr>
        <w:shd w:val="clear" w:color="auto" w:fill="FCFCFC"/>
        <w:spacing w:before="120" w:after="0" w:line="240" w:lineRule="auto"/>
        <w:jc w:val="both"/>
        <w:rPr>
          <w:rFonts w:ascii="Times New Roman" w:hAnsi="Times New Roman" w:cs="Times New Roman"/>
          <w:iCs/>
          <w:color w:val="000000"/>
          <w:sz w:val="24"/>
          <w:szCs w:val="24"/>
          <w:bdr w:val="none" w:sz="0" w:space="0" w:color="auto" w:frame="1"/>
        </w:rPr>
      </w:pPr>
      <w:r w:rsidRPr="00C82C2A">
        <w:rPr>
          <w:rFonts w:ascii="Times New Roman" w:hAnsi="Times New Roman" w:cs="Times New Roman"/>
          <w:iCs/>
          <w:color w:val="000000"/>
          <w:sz w:val="24"/>
          <w:szCs w:val="24"/>
        </w:rPr>
        <w:t>Čtyřtřídní zrekonstruovaná komunitní mateřská škola má kapacitu 112 dětí. </w:t>
      </w:r>
      <w:r w:rsidRPr="00C82C2A">
        <w:rPr>
          <w:rFonts w:ascii="Times New Roman" w:hAnsi="Times New Roman" w:cs="Times New Roman"/>
          <w:iCs/>
          <w:color w:val="000000"/>
          <w:sz w:val="24"/>
          <w:szCs w:val="24"/>
          <w:bdr w:val="none" w:sz="0" w:space="0" w:color="auto" w:frame="1"/>
        </w:rPr>
        <w:t>Zahrada školy je vybavena herními prvky s bezpečnostními dopadovými plochami. K prožitkovému učení je využívána lesní herna v blízkém bohdaleckém lesoparku. Třídy jsou vybaveny moderním zařízením odpovídající věku dětí.</w:t>
      </w:r>
    </w:p>
    <w:p w:rsidR="00B814A0" w:rsidRPr="00C82C2A" w:rsidRDefault="00B814A0" w:rsidP="00C82C2A">
      <w:pPr>
        <w:shd w:val="clear" w:color="auto" w:fill="FCFCFC"/>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 xml:space="preserve">Strategickým plánem školy je podpora pozitivního chování dětí a rozvoj emoční inteligence. Vychází z kladných emočních vztahů v rodině a snaží se společně s rodiči využít tuto nejdůležitější dobu vývoje dítěte, kdy zkušenosti a návyky z mateřské školy si děti s sebou dále do života. </w:t>
      </w:r>
      <w:r w:rsidRPr="00C82C2A">
        <w:rPr>
          <w:rFonts w:ascii="Times New Roman" w:hAnsi="Times New Roman" w:cs="Times New Roman"/>
          <w:iCs/>
          <w:color w:val="000000"/>
          <w:sz w:val="24"/>
          <w:szCs w:val="24"/>
          <w:bdr w:val="none" w:sz="0" w:space="0" w:color="auto" w:frame="1"/>
        </w:rPr>
        <w:t>Podporujeme neformální vztahy s rodiči, partnerství s domovy seniorů a jsme iniciátory sousedských a komunitních setkání. Pro každé dítě volíme tu nejvhodnější metodu vzdělávání, úspěšná inkluze je podpořena třemi asistenty pedagoga. Školní kuchyně poskytuje dětem stravu podle zásad programu „Uzdravme školní jídelnu“.</w:t>
      </w:r>
    </w:p>
    <w:p w:rsidR="00B814A0" w:rsidRDefault="00B814A0" w:rsidP="00C82C2A">
      <w:pPr>
        <w:spacing w:before="120" w:after="0" w:line="240" w:lineRule="auto"/>
        <w:rPr>
          <w:rFonts w:ascii="Times New Roman" w:hAnsi="Times New Roman" w:cs="Times New Roman"/>
          <w:iCs/>
          <w:color w:val="000000"/>
          <w:sz w:val="24"/>
          <w:szCs w:val="24"/>
        </w:rPr>
      </w:pPr>
    </w:p>
    <w:p w:rsidR="005A25AD" w:rsidRDefault="005A25AD" w:rsidP="00C82C2A">
      <w:pPr>
        <w:spacing w:before="120" w:after="0" w:line="240" w:lineRule="auto"/>
        <w:rPr>
          <w:rFonts w:ascii="Times New Roman" w:hAnsi="Times New Roman" w:cs="Times New Roman"/>
          <w:iCs/>
          <w:color w:val="000000"/>
          <w:sz w:val="24"/>
          <w:szCs w:val="24"/>
        </w:rPr>
      </w:pPr>
    </w:p>
    <w:p w:rsidR="00B814A0" w:rsidRPr="00C82C2A" w:rsidRDefault="002E3339" w:rsidP="00C82C2A">
      <w:pPr>
        <w:shd w:val="clear" w:color="auto" w:fill="FCFCFC"/>
        <w:spacing w:before="120" w:after="0" w:line="240" w:lineRule="auto"/>
        <w:jc w:val="both"/>
        <w:rPr>
          <w:rFonts w:ascii="Times New Roman" w:hAnsi="Times New Roman" w:cs="Times New Roman"/>
          <w:b/>
          <w:iCs/>
          <w:color w:val="000000"/>
          <w:sz w:val="24"/>
          <w:szCs w:val="24"/>
        </w:rPr>
      </w:pPr>
      <w:r w:rsidRPr="00C82C2A">
        <w:rPr>
          <w:rFonts w:ascii="Times New Roman" w:hAnsi="Times New Roman" w:cs="Times New Roman"/>
          <w:b/>
          <w:iCs/>
          <w:color w:val="000000"/>
          <w:sz w:val="24"/>
          <w:szCs w:val="24"/>
        </w:rPr>
        <w:t>Detašované pracoviště: Hradešínská 1974/17, Vinohrady, 101 00 Praha 10</w:t>
      </w:r>
    </w:p>
    <w:p w:rsidR="002E3339" w:rsidRPr="00C82C2A" w:rsidRDefault="00B814A0" w:rsidP="00C82C2A">
      <w:pPr>
        <w:autoSpaceDE w:val="0"/>
        <w:autoSpaceDN w:val="0"/>
        <w:spacing w:before="120"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Hradešínská 1974/17</w:t>
      </w:r>
    </w:p>
    <w:p w:rsidR="002E3339" w:rsidRPr="00C82C2A" w:rsidRDefault="00B814A0" w:rsidP="00C12FB7">
      <w:pPr>
        <w:autoSpaceDE w:val="0"/>
        <w:autoSpaceDN w:val="0"/>
        <w:spacing w:after="0" w:line="240" w:lineRule="auto"/>
        <w:jc w:val="both"/>
        <w:rPr>
          <w:rFonts w:ascii="Times New Roman" w:hAnsi="Times New Roman" w:cs="Times New Roman"/>
          <w:iCs/>
          <w:color w:val="000000"/>
          <w:sz w:val="24"/>
          <w:szCs w:val="24"/>
        </w:rPr>
      </w:pPr>
      <w:r w:rsidRPr="00C82C2A">
        <w:rPr>
          <w:rFonts w:ascii="Times New Roman" w:hAnsi="Times New Roman" w:cs="Times New Roman"/>
          <w:iCs/>
          <w:color w:val="000000"/>
          <w:sz w:val="24"/>
          <w:szCs w:val="24"/>
        </w:rPr>
        <w:t xml:space="preserve">101 00 Praha 10 - Vinohrady </w:t>
      </w:r>
    </w:p>
    <w:p w:rsidR="00B814A0" w:rsidRPr="00C82C2A" w:rsidRDefault="00B814A0" w:rsidP="00C82C2A">
      <w:pPr>
        <w:pStyle w:val="Normlnweb"/>
        <w:shd w:val="clear" w:color="auto" w:fill="FCFCFC"/>
        <w:spacing w:before="120" w:beforeAutospacing="0" w:after="0" w:afterAutospacing="0"/>
        <w:jc w:val="both"/>
        <w:rPr>
          <w:iCs/>
          <w:color w:val="000000"/>
          <w:bdr w:val="none" w:sz="0" w:space="0" w:color="auto" w:frame="1"/>
        </w:rPr>
      </w:pPr>
      <w:r w:rsidRPr="00C82C2A">
        <w:rPr>
          <w:iCs/>
          <w:color w:val="000000"/>
        </w:rPr>
        <w:t xml:space="preserve">Mateřská škola Hradešínská je školou rodinného typu. Dvoutřídní mateřská škola s kapacitou 47 dětí je umístěna ve vile se zahradou. </w:t>
      </w:r>
      <w:r w:rsidRPr="00C82C2A">
        <w:rPr>
          <w:iCs/>
          <w:color w:val="000000"/>
          <w:bdr w:val="none" w:sz="0" w:space="0" w:color="auto" w:frame="1"/>
        </w:rPr>
        <w:t xml:space="preserve">Budova školy je památkově chráněná a díky péči zaměstnanců si udržuje netradiční historický ráz. Prostředí školy a chování celého týmu zaměstnanců směřuje k pohodě všech. Přístupem pedagogů a poskytovanou kvalitou </w:t>
      </w:r>
      <w:r w:rsidRPr="00C82C2A">
        <w:rPr>
          <w:iCs/>
          <w:color w:val="000000"/>
          <w:bdr w:val="none" w:sz="0" w:space="0" w:color="auto" w:frame="1"/>
        </w:rPr>
        <w:lastRenderedPageBreak/>
        <w:t>vzdělávání se tato škola již roky profiluje jako rodinná škola a je vyhledávána nejen pro svou polohu, ale i pro mezigenerační předávání pozitivních zkušeností. V této škole je věnována maximální podpora dětem s odlišným mateřským jazykem, v integraci těchto dětí je velikou pomocí dvojjazyčný asistent a kroužek e-twinning podporující mezinárodní spolupráci. Školní jídelna mapuje zdravé trendy stravování a poskytuje dětem pokrmy moderní gastronomie.</w:t>
      </w:r>
    </w:p>
    <w:p w:rsidR="00905C5A" w:rsidRPr="00C82C2A" w:rsidRDefault="00905C5A" w:rsidP="00C82C2A">
      <w:pPr>
        <w:spacing w:before="120" w:after="0" w:line="240" w:lineRule="auto"/>
        <w:rPr>
          <w:rFonts w:ascii="Times New Roman" w:hAnsi="Times New Roman" w:cs="Times New Roman"/>
          <w:b/>
          <w:bCs/>
          <w:color w:val="000000" w:themeColor="text1"/>
          <w:sz w:val="24"/>
          <w:szCs w:val="24"/>
          <w:shd w:val="clear" w:color="auto" w:fill="FFFFFF"/>
        </w:rPr>
      </w:pPr>
    </w:p>
    <w:p w:rsidR="00905C5A" w:rsidRPr="00C82C2A" w:rsidRDefault="00905C5A" w:rsidP="00C82C2A">
      <w:pPr>
        <w:spacing w:before="120" w:after="0" w:line="240" w:lineRule="auto"/>
        <w:rPr>
          <w:rFonts w:ascii="Times New Roman" w:hAnsi="Times New Roman" w:cs="Times New Roman"/>
          <w:b/>
          <w:bCs/>
          <w:color w:val="000000" w:themeColor="text1"/>
          <w:sz w:val="24"/>
          <w:szCs w:val="24"/>
          <w:shd w:val="clear" w:color="auto" w:fill="FFFFFF"/>
        </w:rPr>
      </w:pPr>
    </w:p>
    <w:p w:rsidR="001F5A94" w:rsidRPr="00C82C2A" w:rsidRDefault="001F5A94" w:rsidP="00C82C2A">
      <w:pPr>
        <w:spacing w:before="120" w:after="0" w:line="240" w:lineRule="auto"/>
        <w:rPr>
          <w:rFonts w:ascii="Times New Roman" w:hAnsi="Times New Roman" w:cs="Times New Roman"/>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U Roháčových kasáren 14/1215, příspěvková organizace</w:t>
      </w:r>
      <w:r w:rsidRPr="00C82C2A" w:rsidDel="003F2E1B">
        <w:rPr>
          <w:rFonts w:ascii="Times New Roman" w:eastAsia="Times New Roman" w:hAnsi="Times New Roman" w:cs="Times New Roman"/>
          <w:b/>
          <w:bCs/>
          <w:color w:val="000000" w:themeColor="text1"/>
          <w:sz w:val="24"/>
          <w:szCs w:val="24"/>
        </w:rPr>
        <w:t xml:space="preserve"> </w:t>
      </w:r>
    </w:p>
    <w:p w:rsidR="001F5A94" w:rsidRPr="00C82C2A" w:rsidRDefault="001F5A94" w:rsidP="00C12FB7">
      <w:pPr>
        <w:pStyle w:val="Normlnweb"/>
        <w:shd w:val="clear" w:color="auto" w:fill="FFFFFF"/>
        <w:spacing w:before="0" w:beforeAutospacing="0" w:after="0" w:afterAutospacing="0"/>
        <w:rPr>
          <w:rFonts w:eastAsiaTheme="minorHAnsi"/>
          <w:color w:val="000000" w:themeColor="text1"/>
          <w:lang w:eastAsia="en-US"/>
        </w:rPr>
      </w:pPr>
      <w:r w:rsidRPr="00C82C2A">
        <w:rPr>
          <w:rFonts w:eastAsiaTheme="minorHAnsi"/>
          <w:color w:val="000000" w:themeColor="text1"/>
          <w:lang w:eastAsia="en-US"/>
        </w:rPr>
        <w:t>U Roháčových kasáren 1215/14</w:t>
      </w:r>
      <w:r w:rsidRPr="00C82C2A">
        <w:rPr>
          <w:rFonts w:eastAsiaTheme="minorHAnsi"/>
          <w:color w:val="000000" w:themeColor="text1"/>
          <w:lang w:eastAsia="en-US"/>
        </w:rPr>
        <w:br/>
        <w:t>100 00, Praha 10 Vršovice</w:t>
      </w:r>
    </w:p>
    <w:p w:rsidR="001F5A94" w:rsidRPr="00C82C2A" w:rsidRDefault="001F5A94" w:rsidP="00C12FB7">
      <w:pPr>
        <w:pStyle w:val="Normlnweb"/>
        <w:shd w:val="clear" w:color="auto" w:fill="FFFFFF"/>
        <w:spacing w:before="0" w:beforeAutospacing="0" w:after="0" w:afterAutospacing="0"/>
        <w:rPr>
          <w:rFonts w:eastAsiaTheme="minorHAnsi"/>
          <w:color w:val="000000" w:themeColor="text1"/>
          <w:lang w:eastAsia="en-US"/>
        </w:rPr>
      </w:pPr>
      <w:r w:rsidRPr="00C82C2A">
        <w:rPr>
          <w:rFonts w:eastAsiaTheme="minorHAnsi"/>
          <w:color w:val="000000" w:themeColor="text1"/>
          <w:lang w:eastAsia="en-US"/>
        </w:rPr>
        <w:t>www.rohacovky.cz</w:t>
      </w:r>
    </w:p>
    <w:p w:rsidR="001F5A94" w:rsidRPr="00C82C2A" w:rsidRDefault="001F5A94" w:rsidP="00C12FB7">
      <w:pPr>
        <w:pStyle w:val="Normlnweb"/>
        <w:shd w:val="clear" w:color="auto" w:fill="FFFFFF"/>
        <w:spacing w:before="0" w:beforeAutospacing="0" w:after="0" w:afterAutospacing="0"/>
        <w:rPr>
          <w:rFonts w:eastAsiaTheme="minorHAnsi"/>
          <w:color w:val="000000" w:themeColor="text1"/>
          <w:lang w:eastAsia="en-US"/>
        </w:rPr>
      </w:pPr>
      <w:r w:rsidRPr="00C82C2A">
        <w:rPr>
          <w:rFonts w:eastAsiaTheme="minorHAnsi"/>
          <w:color w:val="000000" w:themeColor="text1"/>
          <w:lang w:eastAsia="en-US"/>
        </w:rPr>
        <w:t>IČO: 70 924 317</w:t>
      </w:r>
    </w:p>
    <w:p w:rsidR="00905C5A" w:rsidRPr="00C82C2A" w:rsidRDefault="00905C5A" w:rsidP="00C82C2A">
      <w:pPr>
        <w:pStyle w:val="Normlnweb"/>
        <w:shd w:val="clear" w:color="auto" w:fill="FFFFFF"/>
        <w:spacing w:before="120" w:beforeAutospacing="0" w:after="0" w:afterAutospacing="0"/>
        <w:jc w:val="both"/>
        <w:rPr>
          <w:color w:val="000000"/>
        </w:rPr>
      </w:pPr>
      <w:r w:rsidRPr="00C82C2A">
        <w:rPr>
          <w:iCs/>
          <w:color w:val="000000" w:themeColor="text1"/>
          <w:lang w:eastAsia="en-US"/>
        </w:rPr>
        <w:t>Mateřská škola byla postavena v roce 1956 jako sedmitřídní. Dnes má třídy čtyři a na</w:t>
      </w:r>
      <w:r w:rsidRPr="00C82C2A">
        <w:rPr>
          <w:iCs/>
          <w:color w:val="000000" w:themeColor="text1"/>
          <w:lang w:eastAsia="en-US"/>
        </w:rPr>
        <w:br/>
        <w:t xml:space="preserve">zbylé ploše mají děti značný prostor pro hru a doplňkové aktivity. K budově patří také velká zahrada s průlezkami, houpačkami, </w:t>
      </w:r>
      <w:r w:rsidR="005A25AD" w:rsidRPr="00C82C2A">
        <w:rPr>
          <w:iCs/>
          <w:color w:val="000000" w:themeColor="text1"/>
          <w:lang w:eastAsia="en-US"/>
        </w:rPr>
        <w:t>mlhovištěm – velryba</w:t>
      </w:r>
      <w:r w:rsidRPr="00C82C2A">
        <w:rPr>
          <w:iCs/>
          <w:color w:val="000000" w:themeColor="text1"/>
          <w:lang w:eastAsia="en-US"/>
        </w:rPr>
        <w:t xml:space="preserve"> i pískovišti. Vzrostlé stromy dávají v létě dostatek stínu. V interiéru budovy se nacházejí dvě třídy v přízemí. </w:t>
      </w:r>
      <w:r w:rsidRPr="00C82C2A">
        <w:rPr>
          <w:iCs/>
          <w:color w:val="000000" w:themeColor="text1"/>
          <w:lang w:eastAsia="en-US"/>
        </w:rPr>
        <w:br/>
        <w:t xml:space="preserve">Dále prostorná herna, tělocvična a estetická pracovna. Název školního vzdělávacího programu je „Estetické vnímání světa očima </w:t>
      </w:r>
      <w:proofErr w:type="gramStart"/>
      <w:r w:rsidRPr="00C82C2A">
        <w:rPr>
          <w:iCs/>
          <w:color w:val="000000" w:themeColor="text1"/>
          <w:lang w:eastAsia="en-US"/>
        </w:rPr>
        <w:t>dítěte“  podporuje</w:t>
      </w:r>
      <w:proofErr w:type="gramEnd"/>
      <w:r w:rsidRPr="00C82C2A">
        <w:rPr>
          <w:iCs/>
          <w:color w:val="000000" w:themeColor="text1"/>
          <w:lang w:eastAsia="en-US"/>
        </w:rPr>
        <w:t xml:space="preserve"> všestranný rozvoj dítěte.</w:t>
      </w:r>
    </w:p>
    <w:p w:rsidR="00905C5A" w:rsidRPr="00C12FB7" w:rsidRDefault="00905C5A" w:rsidP="00C12FB7">
      <w:pPr>
        <w:pStyle w:val="Normlnweb"/>
        <w:shd w:val="clear" w:color="auto" w:fill="FFFFFF"/>
        <w:spacing w:before="120" w:beforeAutospacing="0" w:after="0" w:afterAutospacing="0"/>
        <w:jc w:val="both"/>
        <w:rPr>
          <w:color w:val="000000" w:themeColor="text1"/>
          <w:lang w:eastAsia="en-US"/>
        </w:rPr>
      </w:pPr>
      <w:r w:rsidRPr="00C82C2A">
        <w:rPr>
          <w:iCs/>
          <w:color w:val="000000" w:themeColor="text1"/>
          <w:lang w:eastAsia="en-US"/>
        </w:rPr>
        <w:t xml:space="preserve">Kapacita školy je 104 míst, děti jsou do tříd rozdělovány podle stejného věku. Škola nabízí </w:t>
      </w:r>
      <w:r w:rsidRPr="00C12FB7">
        <w:rPr>
          <w:iCs/>
          <w:color w:val="000000" w:themeColor="text1"/>
          <w:lang w:eastAsia="en-US"/>
        </w:rPr>
        <w:t xml:space="preserve">množství nadstandardních aktivit včetně seznamování s anglickým jazykem za úplatu, výuku plavání na plaveckém stadionu Eden. V odpoledních hodinách vedou paní učitelky kroužek míčových her, tanečků – </w:t>
      </w:r>
      <w:r w:rsidR="005A25AD" w:rsidRPr="00C12FB7">
        <w:rPr>
          <w:iCs/>
          <w:color w:val="000000" w:themeColor="text1"/>
          <w:lang w:eastAsia="en-US"/>
        </w:rPr>
        <w:t>Disko</w:t>
      </w:r>
      <w:r w:rsidRPr="00C12FB7">
        <w:rPr>
          <w:iCs/>
          <w:color w:val="000000" w:themeColor="text1"/>
          <w:lang w:eastAsia="en-US"/>
        </w:rPr>
        <w:t xml:space="preserve"> Dance, keramiky. V zimním období probíhá týdenní kurz lyžování. Děti se v rámci vzdělávání účastní i dalších aktivit, pořádány jsou školy v přírodě, výlety, divadla naučné programy, akce pro děti a rodiče. Děti pracují s informačními technologiemi.</w:t>
      </w:r>
      <w:r w:rsidRPr="00C12FB7">
        <w:rPr>
          <w:color w:val="000000" w:themeColor="text1"/>
          <w:lang w:eastAsia="en-US"/>
        </w:rPr>
        <w:t xml:space="preserve"> </w:t>
      </w:r>
    </w:p>
    <w:p w:rsidR="00905C5A" w:rsidRPr="00C12FB7" w:rsidRDefault="00905C5A" w:rsidP="00C12FB7">
      <w:pPr>
        <w:pStyle w:val="Normlnweb"/>
        <w:shd w:val="clear" w:color="auto" w:fill="FFFFFF"/>
        <w:spacing w:before="120" w:beforeAutospacing="0" w:after="0" w:afterAutospacing="0"/>
        <w:jc w:val="both"/>
        <w:rPr>
          <w:color w:val="000000" w:themeColor="text1"/>
          <w:lang w:eastAsia="en-US"/>
        </w:rPr>
      </w:pPr>
      <w:r w:rsidRPr="00C12FB7">
        <w:rPr>
          <w:color w:val="000000" w:themeColor="text1"/>
          <w:lang w:eastAsia="en-US"/>
        </w:rPr>
        <w:t>Ve škole probíhá výuka i pro děti vyžadující podpůrná opatření, soustředíme se na děti s odlišným mateřským jazykem. Intenzivně probíhá logopedická průprava jednotlivých dětí s logopedickou asistentkou.</w:t>
      </w:r>
    </w:p>
    <w:p w:rsidR="00905C5A" w:rsidRPr="00C12FB7" w:rsidRDefault="002E3339" w:rsidP="00C12FB7">
      <w:pPr>
        <w:spacing w:before="120" w:after="0" w:line="240" w:lineRule="auto"/>
        <w:jc w:val="both"/>
        <w:rPr>
          <w:rFonts w:ascii="Times New Roman" w:hAnsi="Times New Roman" w:cs="Times New Roman"/>
          <w:sz w:val="24"/>
          <w:szCs w:val="24"/>
        </w:rPr>
      </w:pPr>
      <w:r w:rsidRPr="00C12FB7">
        <w:rPr>
          <w:rFonts w:ascii="Times New Roman" w:hAnsi="Times New Roman" w:cs="Times New Roman"/>
          <w:sz w:val="24"/>
          <w:szCs w:val="24"/>
        </w:rPr>
        <w:t>Spolupracujeme s odbornými institucemi, střední i vysokou školou pedagogickou. Studenti i studentky vykonávají na našem pracovišti své odborné praxe.</w:t>
      </w:r>
    </w:p>
    <w:p w:rsidR="001F5A94" w:rsidRDefault="001F5A94" w:rsidP="00C82C2A">
      <w:pPr>
        <w:pStyle w:val="Normlnweb"/>
        <w:shd w:val="clear" w:color="auto" w:fill="FFFFFF"/>
        <w:spacing w:before="120" w:beforeAutospacing="0" w:after="0" w:afterAutospacing="0"/>
        <w:jc w:val="both"/>
        <w:rPr>
          <w:rFonts w:eastAsiaTheme="minorHAnsi"/>
          <w:color w:val="000000" w:themeColor="text1"/>
          <w:lang w:eastAsia="en-US"/>
        </w:rPr>
      </w:pPr>
      <w:r w:rsidRPr="00C82C2A">
        <w:rPr>
          <w:rFonts w:eastAsiaTheme="minorHAnsi"/>
          <w:color w:val="000000" w:themeColor="text1"/>
          <w:lang w:eastAsia="en-US"/>
        </w:rPr>
        <w:t xml:space="preserve"> </w:t>
      </w:r>
    </w:p>
    <w:p w:rsidR="005A25AD" w:rsidRDefault="005A25AD" w:rsidP="00C82C2A">
      <w:pPr>
        <w:pStyle w:val="Normlnweb"/>
        <w:shd w:val="clear" w:color="auto" w:fill="FFFFFF"/>
        <w:spacing w:before="120" w:beforeAutospacing="0" w:after="0" w:afterAutospacing="0"/>
        <w:jc w:val="both"/>
        <w:rPr>
          <w:rFonts w:eastAsiaTheme="minorHAnsi"/>
          <w:color w:val="000000" w:themeColor="text1"/>
          <w:lang w:eastAsia="en-US"/>
        </w:rPr>
      </w:pPr>
    </w:p>
    <w:p w:rsidR="005A25AD" w:rsidRDefault="005A25AD">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1F5A94" w:rsidRPr="00C82C2A" w:rsidRDefault="001F5A94" w:rsidP="00C82C2A">
      <w:pPr>
        <w:spacing w:before="120" w:after="0" w:line="240" w:lineRule="auto"/>
        <w:rPr>
          <w:rFonts w:ascii="Times New Roman" w:hAnsi="Times New Roman" w:cs="Times New Roman"/>
          <w:color w:val="000000" w:themeColor="text1"/>
          <w:sz w:val="24"/>
          <w:szCs w:val="24"/>
        </w:rPr>
      </w:pPr>
      <w:r w:rsidRPr="00C82C2A">
        <w:rPr>
          <w:rFonts w:ascii="Times New Roman" w:eastAsia="Times New Roman" w:hAnsi="Times New Roman" w:cs="Times New Roman"/>
          <w:b/>
          <w:bCs/>
          <w:color w:val="000000" w:themeColor="text1"/>
          <w:sz w:val="24"/>
          <w:szCs w:val="24"/>
        </w:rPr>
        <w:lastRenderedPageBreak/>
        <w:t>Mateřská škola, Praha 10, Ve Stínu 10/2103, příspěvková organizace</w:t>
      </w:r>
      <w:r w:rsidRPr="00C82C2A" w:rsidDel="003F2E1B">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Ve stínu 2103/10</w:t>
      </w:r>
    </w:p>
    <w:p w:rsidR="001F5A94" w:rsidRPr="00C82C2A" w:rsidRDefault="001F5A94" w:rsidP="00C12FB7">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 Strašnice</w:t>
      </w:r>
    </w:p>
    <w:p w:rsidR="001F5A94" w:rsidRPr="00C82C2A" w:rsidRDefault="001F5A94" w:rsidP="00C12FB7">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w:t>
      </w:r>
      <w:r w:rsidR="002E3339" w:rsidRPr="00C82C2A">
        <w:rPr>
          <w:rFonts w:ascii="Times New Roman" w:hAnsi="Times New Roman" w:cs="Times New Roman"/>
          <w:color w:val="000000" w:themeColor="text1"/>
          <w:sz w:val="24"/>
          <w:szCs w:val="24"/>
        </w:rPr>
        <w:t>msvestinu.cz</w:t>
      </w:r>
      <w:r w:rsidR="003C7F4C" w:rsidRPr="00C82C2A">
        <w:rPr>
          <w:rFonts w:ascii="Times New Roman" w:hAnsi="Times New Roman" w:cs="Times New Roman"/>
          <w:color w:val="000000" w:themeColor="text1"/>
          <w:sz w:val="24"/>
          <w:szCs w:val="24"/>
        </w:rPr>
        <w:t xml:space="preserve"> </w:t>
      </w:r>
    </w:p>
    <w:p w:rsidR="001F5A94" w:rsidRPr="00C82C2A" w:rsidRDefault="001F5A94" w:rsidP="00C12FB7">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70 924 341</w:t>
      </w:r>
    </w:p>
    <w:p w:rsidR="002E3339" w:rsidRPr="00C82C2A" w:rsidRDefault="003C7F4C" w:rsidP="00C82C2A">
      <w:pPr>
        <w:pStyle w:val="Bezmezer"/>
        <w:spacing w:before="120"/>
        <w:jc w:val="both"/>
        <w:rPr>
          <w:rFonts w:ascii="Times New Roman" w:hAnsi="Times New Roman" w:cs="Times New Roman"/>
          <w:iCs/>
          <w:sz w:val="24"/>
          <w:szCs w:val="24"/>
        </w:rPr>
      </w:pPr>
      <w:r w:rsidRPr="00C82C2A">
        <w:rPr>
          <w:rFonts w:ascii="Times New Roman" w:hAnsi="Times New Roman" w:cs="Times New Roman"/>
          <w:iCs/>
          <w:sz w:val="24"/>
          <w:szCs w:val="24"/>
        </w:rPr>
        <w:t>Mateřská škola se nachází na rozhraní vilové čtvrti Strašnic a sídliště Malešice, v blízkosti zastávek MHD. Umístěna je v rozlehlé zahradě, která nabízí dětem dostatek vyžití a bezpečného pohybu v letním i zimním období. Zahrada je vybavena dostatečným množstvím herních prvků – pružinových houpaček, prolézacích prvků. Má 4 zastíněná pískoviště, multifunkční pergolu na svačiny a hru dětí, zahradní pítko. Součástí zahrady je i malý lesík.</w:t>
      </w:r>
    </w:p>
    <w:p w:rsidR="002E3339" w:rsidRPr="00C82C2A" w:rsidRDefault="003C7F4C" w:rsidP="00C82C2A">
      <w:pPr>
        <w:pStyle w:val="Bezmezer"/>
        <w:spacing w:before="120"/>
        <w:jc w:val="both"/>
        <w:rPr>
          <w:rFonts w:ascii="Times New Roman" w:hAnsi="Times New Roman" w:cs="Times New Roman"/>
          <w:iCs/>
          <w:sz w:val="24"/>
          <w:szCs w:val="24"/>
        </w:rPr>
      </w:pPr>
      <w:r w:rsidRPr="00C82C2A">
        <w:rPr>
          <w:rFonts w:ascii="Times New Roman" w:hAnsi="Times New Roman" w:cs="Times New Roman"/>
          <w:iCs/>
          <w:sz w:val="24"/>
          <w:szCs w:val="24"/>
        </w:rPr>
        <w:t>Kapacita školky je 100 dětí, všechny třídy jsou heterogenní.</w:t>
      </w:r>
    </w:p>
    <w:p w:rsidR="002E3339" w:rsidRPr="00C82C2A" w:rsidRDefault="003C7F4C" w:rsidP="00C82C2A">
      <w:pPr>
        <w:pStyle w:val="Bezmezer"/>
        <w:spacing w:before="120"/>
        <w:jc w:val="both"/>
        <w:rPr>
          <w:rFonts w:ascii="Times New Roman" w:hAnsi="Times New Roman" w:cs="Times New Roman"/>
          <w:iCs/>
          <w:sz w:val="24"/>
          <w:szCs w:val="24"/>
        </w:rPr>
      </w:pPr>
      <w:r w:rsidRPr="00C82C2A">
        <w:rPr>
          <w:rFonts w:ascii="Times New Roman" w:hAnsi="Times New Roman" w:cs="Times New Roman"/>
          <w:iCs/>
          <w:sz w:val="24"/>
          <w:szCs w:val="24"/>
        </w:rPr>
        <w:t>V patrové budově jsou 4 třídy, vstup do nich je z teras. Každá třída má svoji šatnu, umývárnu, dětská WC a kuchyňku pro výdej stravy. Školka má svoji kuchyň, která je umístěna v suterénu budovy a kde se vaří pro děti i zaměstnance školky. Kuchyň připravuje i diety pro děti se zdravotním omezením. V suterénu budovy je i prádelna a byt školnice.</w:t>
      </w:r>
    </w:p>
    <w:p w:rsidR="00B4597B" w:rsidRPr="005A25AD" w:rsidRDefault="003C7F4C" w:rsidP="005A25AD">
      <w:pPr>
        <w:pStyle w:val="Bezmezer"/>
        <w:spacing w:before="120"/>
        <w:jc w:val="both"/>
        <w:rPr>
          <w:rFonts w:ascii="Times New Roman" w:hAnsi="Times New Roman" w:cs="Times New Roman"/>
          <w:iCs/>
          <w:sz w:val="24"/>
          <w:szCs w:val="24"/>
        </w:rPr>
      </w:pPr>
      <w:r w:rsidRPr="00C82C2A">
        <w:rPr>
          <w:rFonts w:ascii="Times New Roman" w:hAnsi="Times New Roman" w:cs="Times New Roman"/>
          <w:iCs/>
          <w:sz w:val="24"/>
          <w:szCs w:val="24"/>
        </w:rPr>
        <w:t>Školní vzdělávací program je zaměřen na zdravý vývoj dětí, rozvoj pohybových aktivit a lásku k přírodě. Školka je zapojena do projektů České obce sokolské – Nestůjme za vrátky, cvičte se zvířátky, do projektu Les ve školce, Medové snídaně a projektu Nadace proměny – Zahrada hrou.</w:t>
      </w:r>
    </w:p>
    <w:p w:rsidR="005A25AD" w:rsidRDefault="005A25AD" w:rsidP="00C82C2A">
      <w:pPr>
        <w:spacing w:before="120" w:after="0" w:line="240" w:lineRule="auto"/>
        <w:jc w:val="both"/>
        <w:rPr>
          <w:rFonts w:ascii="Times New Roman" w:hAnsi="Times New Roman" w:cs="Times New Roman"/>
          <w:color w:val="000000" w:themeColor="text1"/>
          <w:sz w:val="24"/>
          <w:szCs w:val="24"/>
        </w:rPr>
      </w:pPr>
    </w:p>
    <w:p w:rsidR="005A25AD" w:rsidRDefault="005A25AD" w:rsidP="00C82C2A">
      <w:pPr>
        <w:spacing w:before="120" w:after="0" w:line="240" w:lineRule="auto"/>
        <w:jc w:val="both"/>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sz w:val="24"/>
          <w:szCs w:val="24"/>
        </w:rPr>
      </w:pPr>
      <w:r w:rsidRPr="00C82C2A">
        <w:rPr>
          <w:rFonts w:ascii="Times New Roman" w:eastAsia="Times New Roman" w:hAnsi="Times New Roman" w:cs="Times New Roman"/>
          <w:b/>
          <w:bCs/>
          <w:sz w:val="24"/>
          <w:szCs w:val="24"/>
        </w:rPr>
        <w:t>Mateřská škola, Praha 10, Vladivostocká 8/1034</w:t>
      </w:r>
    </w:p>
    <w:p w:rsidR="002E3339" w:rsidRPr="00C82C2A" w:rsidRDefault="00710CAD" w:rsidP="00C82C2A">
      <w:pPr>
        <w:spacing w:before="120" w:after="0" w:line="240" w:lineRule="auto"/>
        <w:rPr>
          <w:rFonts w:ascii="Times New Roman" w:hAnsi="Times New Roman" w:cs="Times New Roman"/>
          <w:bCs/>
          <w:sz w:val="24"/>
          <w:szCs w:val="24"/>
        </w:rPr>
      </w:pPr>
      <w:r w:rsidRPr="00C82C2A">
        <w:rPr>
          <w:rFonts w:ascii="Times New Roman" w:hAnsi="Times New Roman" w:cs="Times New Roman"/>
          <w:bCs/>
          <w:sz w:val="24"/>
          <w:szCs w:val="24"/>
        </w:rPr>
        <w:t>Vladivostocká 1034/8</w:t>
      </w:r>
    </w:p>
    <w:p w:rsidR="002E3339" w:rsidRPr="00C82C2A" w:rsidRDefault="00710CAD" w:rsidP="00731754">
      <w:pPr>
        <w:spacing w:after="0" w:line="240" w:lineRule="auto"/>
        <w:rPr>
          <w:rFonts w:ascii="Times New Roman" w:hAnsi="Times New Roman" w:cs="Times New Roman"/>
          <w:bCs/>
          <w:sz w:val="24"/>
          <w:szCs w:val="24"/>
        </w:rPr>
      </w:pPr>
      <w:r w:rsidRPr="00C82C2A">
        <w:rPr>
          <w:rFonts w:ascii="Times New Roman" w:hAnsi="Times New Roman" w:cs="Times New Roman"/>
          <w:bCs/>
          <w:sz w:val="24"/>
          <w:szCs w:val="24"/>
        </w:rPr>
        <w:t>100 00 Praha 10 – Vršovice</w:t>
      </w:r>
    </w:p>
    <w:p w:rsidR="002E3339" w:rsidRPr="00C82C2A" w:rsidRDefault="00E75048" w:rsidP="00731754">
      <w:pPr>
        <w:spacing w:after="0" w:line="240" w:lineRule="auto"/>
        <w:rPr>
          <w:rFonts w:ascii="Times New Roman" w:hAnsi="Times New Roman" w:cs="Times New Roman"/>
          <w:bCs/>
          <w:sz w:val="24"/>
          <w:szCs w:val="24"/>
        </w:rPr>
      </w:pPr>
      <w:hyperlink r:id="rId29" w:history="1">
        <w:r w:rsidR="006B1EF7" w:rsidRPr="00C82C2A">
          <w:rPr>
            <w:rStyle w:val="Hypertextovodkaz"/>
            <w:rFonts w:ascii="Times New Roman" w:hAnsi="Times New Roman" w:cs="Times New Roman"/>
            <w:bCs/>
            <w:color w:val="auto"/>
            <w:sz w:val="24"/>
            <w:szCs w:val="24"/>
            <w:u w:val="none"/>
          </w:rPr>
          <w:t>www.vladivostocka.cz</w:t>
        </w:r>
      </w:hyperlink>
    </w:p>
    <w:p w:rsidR="002E3339" w:rsidRPr="00C82C2A" w:rsidRDefault="006851FB"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iCs/>
          <w:sz w:val="24"/>
          <w:szCs w:val="24"/>
          <w:shd w:val="clear" w:color="auto" w:fill="FFFFFF"/>
        </w:rPr>
        <w:t>Mateřská škola je umístěna v husté bytové zástavbě s dobrou dopravní dostupností. Budova je zateplená, má opravenou střechu. Vzhledem k pronájmu 2 tříd MŠ Bajkalská, disponuje škola v současné době 4 třídami s celodenním provozem, a kapacitou 112 míst. Provoz školy je v pracovní dny od 6:30 do 17:00 hodin.</w:t>
      </w:r>
    </w:p>
    <w:p w:rsidR="002E3339" w:rsidRPr="00C82C2A" w:rsidRDefault="006851FB" w:rsidP="00C82C2A">
      <w:pPr>
        <w:spacing w:before="120" w:after="0" w:line="240" w:lineRule="auto"/>
        <w:jc w:val="both"/>
        <w:rPr>
          <w:rFonts w:ascii="Times New Roman" w:hAnsi="Times New Roman" w:cs="Times New Roman"/>
          <w:iCs/>
          <w:sz w:val="24"/>
          <w:szCs w:val="24"/>
          <w:highlight w:val="yellow"/>
        </w:rPr>
      </w:pPr>
      <w:r w:rsidRPr="00C82C2A">
        <w:rPr>
          <w:rFonts w:ascii="Times New Roman" w:hAnsi="Times New Roman" w:cs="Times New Roman"/>
          <w:iCs/>
          <w:sz w:val="24"/>
          <w:szCs w:val="24"/>
        </w:rPr>
        <w:t xml:space="preserve">Školní vzdělávací program klade důraz na všestranný rozvoj osobnosti každého dítěte. Prioritou je pro nás spolupráce s rodinou a individuální přístup ke každému dítěti. Škola nabízí rozmanité sportovní aktivity, společné akce pro rodiče a děti, dětem s odlišným mateřským jazykem je věnována nadstandardní péče při zdokonalování v českém jazyce. V rámci předškolních tříd probíhá seznamování s angličtinou. Spolupracujeme s mnoha subjekty, mimo jiné s Pedagogicko-psychologickou poradnou Prahy 10, ZUŠ Bajkalská, sportovními kluby, divadelními společnostmi a ZŠ. Podporujeme a budujeme u dětí pozitivní </w:t>
      </w:r>
      <w:r w:rsidRPr="00C82C2A">
        <w:rPr>
          <w:rFonts w:ascii="Times New Roman" w:hAnsi="Times New Roman" w:cs="Times New Roman"/>
          <w:iCs/>
          <w:sz w:val="24"/>
          <w:szCs w:val="24"/>
        </w:rPr>
        <w:lastRenderedPageBreak/>
        <w:t>vztah k ekologii a zdravému životnímu stylu. Věnujeme se dětem i v oblasti čtenářské a matematické pregramotnosti, multikulturní výchovy a polytechniky.</w:t>
      </w:r>
    </w:p>
    <w:p w:rsidR="002E3339" w:rsidRPr="00C82C2A" w:rsidRDefault="006851FB"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iCs/>
          <w:sz w:val="24"/>
          <w:szCs w:val="24"/>
          <w:shd w:val="clear" w:color="auto" w:fill="FFFFFF"/>
        </w:rPr>
        <w:t xml:space="preserve">O děti pečuje 8 učitelek a jeden učitel, vedoucí školní jídelny a 3 kuchařky, školnice, 2 paní uklízečky a provozní asistentka. Součástí školy je školní jídelna po celkové rekonstrukci, samostatná výměníková stanice a stálý kryt CO, ve kterém je umístěna keramická pec. </w:t>
      </w:r>
    </w:p>
    <w:p w:rsidR="002E3339" w:rsidRPr="00C82C2A" w:rsidRDefault="006851FB" w:rsidP="00C82C2A">
      <w:pPr>
        <w:spacing w:before="120" w:after="0" w:line="240" w:lineRule="auto"/>
        <w:jc w:val="both"/>
        <w:rPr>
          <w:rFonts w:ascii="Times New Roman" w:hAnsi="Times New Roman" w:cs="Times New Roman"/>
          <w:sz w:val="24"/>
          <w:szCs w:val="24"/>
        </w:rPr>
      </w:pPr>
      <w:r w:rsidRPr="00C82C2A">
        <w:rPr>
          <w:rFonts w:ascii="Times New Roman" w:hAnsi="Times New Roman" w:cs="Times New Roman"/>
          <w:iCs/>
          <w:sz w:val="24"/>
          <w:szCs w:val="24"/>
          <w:shd w:val="clear" w:color="auto" w:fill="FFFFFF"/>
        </w:rPr>
        <w:t>Škola disponuje interaktivní tabulí, Sweet boxem, tablety s výukovými programy a programy pro předškolní diagnostiku dětí. Ve všech třídách jsou mobilní klimatizační jednotky, čističky vzduchu a elektrické aromalampy pro zvlhčení vzduchu a likvidaci virů. K úklidu jsou využívány ve větší míře parní čističe, aby bylo elimino</w:t>
      </w:r>
      <w:r w:rsidR="00731754">
        <w:rPr>
          <w:rFonts w:ascii="Times New Roman" w:hAnsi="Times New Roman" w:cs="Times New Roman"/>
          <w:iCs/>
          <w:sz w:val="24"/>
          <w:szCs w:val="24"/>
          <w:shd w:val="clear" w:color="auto" w:fill="FFFFFF"/>
        </w:rPr>
        <w:t>váno používání chemických, čisti</w:t>
      </w:r>
      <w:r w:rsidRPr="00C82C2A">
        <w:rPr>
          <w:rFonts w:ascii="Times New Roman" w:hAnsi="Times New Roman" w:cs="Times New Roman"/>
          <w:iCs/>
          <w:sz w:val="24"/>
          <w:szCs w:val="24"/>
          <w:shd w:val="clear" w:color="auto" w:fill="FFFFFF"/>
        </w:rPr>
        <w:t>cích prostředků.</w:t>
      </w:r>
    </w:p>
    <w:p w:rsidR="002E3339" w:rsidRPr="00C82C2A" w:rsidRDefault="006851FB" w:rsidP="00C82C2A">
      <w:pPr>
        <w:spacing w:before="120" w:after="0" w:line="240" w:lineRule="auto"/>
        <w:jc w:val="both"/>
        <w:rPr>
          <w:rFonts w:ascii="Times New Roman" w:hAnsi="Times New Roman" w:cs="Times New Roman"/>
          <w:iCs/>
          <w:sz w:val="24"/>
          <w:szCs w:val="24"/>
          <w:shd w:val="clear" w:color="auto" w:fill="FFFFFF"/>
        </w:rPr>
      </w:pPr>
      <w:r w:rsidRPr="00C82C2A">
        <w:rPr>
          <w:rFonts w:ascii="Times New Roman" w:hAnsi="Times New Roman" w:cs="Times New Roman"/>
          <w:iCs/>
          <w:sz w:val="24"/>
          <w:szCs w:val="24"/>
          <w:shd w:val="clear" w:color="auto" w:fill="FFFFFF"/>
        </w:rPr>
        <w:t>Zahrada školy je prostorná, s množstvím listnatých i jehličnatých stromů a travnatou plochou. Je vybavena hřištěm, pískovišti, lezeckou stěnou, skluzavkou, mlhovištěm, altánem a různými herními prvky, které poskytují příležitost k rozmanitým pohybovým a spontánním činnostem dětí. Zahrada je využívána i k výuce a společným akcím. Děti mají možnost pěstovat byliny na školním záhonku.</w:t>
      </w:r>
    </w:p>
    <w:p w:rsidR="002E3339" w:rsidRPr="00C82C2A" w:rsidRDefault="002E3339" w:rsidP="00C82C2A">
      <w:pPr>
        <w:spacing w:before="120" w:after="0" w:line="240" w:lineRule="auto"/>
        <w:jc w:val="both"/>
        <w:rPr>
          <w:rFonts w:ascii="Times New Roman" w:hAnsi="Times New Roman" w:cs="Times New Roman"/>
          <w:iCs/>
          <w:sz w:val="24"/>
          <w:szCs w:val="24"/>
          <w:shd w:val="clear" w:color="auto" w:fill="FFFFFF"/>
        </w:rPr>
      </w:pPr>
    </w:p>
    <w:p w:rsidR="002E3339" w:rsidRPr="00C82C2A" w:rsidRDefault="002E3339" w:rsidP="00C82C2A">
      <w:pPr>
        <w:spacing w:before="120" w:after="0" w:line="240" w:lineRule="auto"/>
        <w:jc w:val="both"/>
        <w:rPr>
          <w:rFonts w:ascii="Times New Roman" w:hAnsi="Times New Roman" w:cs="Times New Roman"/>
          <w:iCs/>
          <w:sz w:val="24"/>
          <w:szCs w:val="24"/>
          <w:shd w:val="clear" w:color="auto" w:fill="FFFFFF"/>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Zvonková 12/2901, příspěvková organizace</w:t>
      </w:r>
      <w:r w:rsidRPr="00C82C2A" w:rsidDel="003F2E1B">
        <w:rPr>
          <w:rFonts w:ascii="Times New Roman" w:eastAsia="Times New Roman" w:hAnsi="Times New Roman" w:cs="Times New Roman"/>
          <w:b/>
          <w:bCs/>
          <w:color w:val="000000" w:themeColor="text1"/>
          <w:sz w:val="24"/>
          <w:szCs w:val="24"/>
        </w:rPr>
        <w:t xml:space="preserve"> </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Zvonková 2091/12</w:t>
      </w:r>
    </w:p>
    <w:p w:rsidR="006B1EF7" w:rsidRPr="00C82C2A" w:rsidRDefault="001F5A94"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106 00 Praha 10</w:t>
      </w:r>
    </w:p>
    <w:p w:rsidR="001F5A94" w:rsidRPr="00C82C2A" w:rsidRDefault="001F5A94"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www.mszvonkova.cz</w:t>
      </w:r>
    </w:p>
    <w:p w:rsidR="001F5A94" w:rsidRPr="00C82C2A" w:rsidRDefault="001F5A94"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70 924 350</w:t>
      </w:r>
    </w:p>
    <w:p w:rsidR="00D85C6E" w:rsidRPr="00C82C2A" w:rsidRDefault="00D85C6E"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Mateřská škola Z</w:t>
      </w:r>
      <w:r w:rsidR="00731754">
        <w:rPr>
          <w:rFonts w:ascii="Times New Roman" w:hAnsi="Times New Roman" w:cs="Times New Roman"/>
          <w:color w:val="000000" w:themeColor="text1"/>
          <w:sz w:val="24"/>
          <w:szCs w:val="24"/>
        </w:rPr>
        <w:t>vonková</w:t>
      </w:r>
      <w:r w:rsidRPr="00C82C2A">
        <w:rPr>
          <w:rFonts w:ascii="Times New Roman" w:hAnsi="Times New Roman" w:cs="Times New Roman"/>
          <w:color w:val="000000" w:themeColor="text1"/>
          <w:sz w:val="24"/>
          <w:szCs w:val="24"/>
        </w:rPr>
        <w:t xml:space="preserve"> je čtyřtřídní mateřskou školu pavilónového typu, která byla postavena v roce 1967. Ve dvou pavilonech jsou umístěny vždy dvě třídy. Každá ze čtyř tříd je označena květinou – PAMPELIŠKA, ZVONEK, KOPRETINA a SLUNEČNICE, má samostatný vchod, svou šatnu, sociální zařízení, přípravnou kuchyňku, dále hernu a ložnici, která se kromě doby odpoledního odpočinku využívá ke hrám a pohybovým činnostem dětí. Jsou zde umístěny žebřiny, lavičky, žíněnky, skákací míče, textilní houpadla a další tělocvičné nářadí a náčiní. Ve třetím pavilónu se nachází školní kuchyně s potřebným zázemím, dále ředitelna a kancelář vedoucí ŠJ. Pavilony jsou rozmístěny v rozsáhlé a členité školní zahradě, kde každá třída má své pískoviště vybavené ochrannými sítěmi. Děti mají k dispozici hřiště na míčové hry, multifunkční zahradní sestavu se skluzavkami, velkou skluzavku na svahu, houpadla, trampolínu, keramické mlhoviště, zahradní altánek, domečky s tabulemi, kladinky, </w:t>
      </w:r>
      <w:r w:rsidR="00FD63E9">
        <w:rPr>
          <w:rFonts w:ascii="Times New Roman" w:hAnsi="Times New Roman" w:cs="Times New Roman"/>
          <w:color w:val="000000" w:themeColor="text1"/>
          <w:sz w:val="24"/>
          <w:szCs w:val="24"/>
        </w:rPr>
        <w:t>v</w:t>
      </w:r>
      <w:r w:rsidRPr="00C82C2A">
        <w:rPr>
          <w:rFonts w:ascii="Times New Roman" w:hAnsi="Times New Roman" w:cs="Times New Roman"/>
          <w:color w:val="000000" w:themeColor="text1"/>
          <w:sz w:val="24"/>
          <w:szCs w:val="24"/>
        </w:rPr>
        <w:t xml:space="preserve">láček a rozmanité průlezky. V areálu zahrady je v současné době velká část terénu pokryta plochami Smart Soft, které dětem poskytují čisté a bezpečné prostředí ke hrám. </w:t>
      </w:r>
    </w:p>
    <w:p w:rsidR="0046502D" w:rsidRDefault="00D85C6E" w:rsidP="00C82C2A">
      <w:pPr>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Třídy jsou prostorově uspořádané tak, aby splňovaly požadavky skupinových i individuálních činností dětí. Podle potřeb a podmínek každé třídy jsou pro děti vytvořeny různé hrací koutky </w:t>
      </w:r>
      <w:r w:rsidRPr="00C82C2A">
        <w:rPr>
          <w:rFonts w:ascii="Times New Roman" w:hAnsi="Times New Roman" w:cs="Times New Roman"/>
          <w:color w:val="000000" w:themeColor="text1"/>
          <w:sz w:val="24"/>
          <w:szCs w:val="24"/>
        </w:rPr>
        <w:lastRenderedPageBreak/>
        <w:t>využívané k námětovým hrám. Ve všech třídách jsou využívány interaktivní SweetBoxy, nejstarší děti využívají také PC k plnění didaktických úkolů. Důležitou součástí materiálního zabezpečení je vlastní keramická pec a s ní související dostatek keramické hlíny, glazur, engob a dalších potřeb pro vytváření keramiky.</w:t>
      </w:r>
    </w:p>
    <w:p w:rsidR="00FD63E9" w:rsidRDefault="00FD63E9" w:rsidP="00C82C2A">
      <w:pPr>
        <w:spacing w:before="120" w:after="0" w:line="240" w:lineRule="auto"/>
        <w:jc w:val="both"/>
        <w:rPr>
          <w:rFonts w:ascii="Times New Roman" w:hAnsi="Times New Roman" w:cs="Times New Roman"/>
          <w:color w:val="000000" w:themeColor="text1"/>
          <w:sz w:val="24"/>
          <w:szCs w:val="24"/>
        </w:rPr>
      </w:pPr>
    </w:p>
    <w:p w:rsidR="00FD63E9" w:rsidRDefault="00FD63E9" w:rsidP="00C82C2A">
      <w:pPr>
        <w:spacing w:before="120" w:after="0" w:line="240" w:lineRule="auto"/>
        <w:jc w:val="both"/>
        <w:rPr>
          <w:rFonts w:ascii="Times New Roman" w:hAnsi="Times New Roman" w:cs="Times New Roman"/>
          <w:color w:val="000000" w:themeColor="text1"/>
          <w:sz w:val="24"/>
          <w:szCs w:val="24"/>
        </w:rPr>
      </w:pPr>
    </w:p>
    <w:p w:rsidR="001F5A94" w:rsidRPr="00C82C2A" w:rsidRDefault="001F5A94" w:rsidP="00C82C2A">
      <w:pPr>
        <w:spacing w:before="120" w:after="0" w:line="240" w:lineRule="auto"/>
        <w:rPr>
          <w:rFonts w:ascii="Times New Roman" w:eastAsia="Times New Roman" w:hAnsi="Times New Roman" w:cs="Times New Roman"/>
          <w:b/>
          <w:bCs/>
          <w:color w:val="000000" w:themeColor="text1"/>
          <w:sz w:val="24"/>
          <w:szCs w:val="24"/>
        </w:rPr>
      </w:pPr>
      <w:r w:rsidRPr="00C82C2A">
        <w:rPr>
          <w:rFonts w:ascii="Times New Roman" w:eastAsia="Times New Roman" w:hAnsi="Times New Roman" w:cs="Times New Roman"/>
          <w:b/>
          <w:bCs/>
          <w:color w:val="000000" w:themeColor="text1"/>
          <w:sz w:val="24"/>
          <w:szCs w:val="24"/>
        </w:rPr>
        <w:t>Mateřská škola, Praha 10, Hřibská 1/2102</w:t>
      </w:r>
    </w:p>
    <w:p w:rsidR="001F5A94" w:rsidRPr="00C82C2A" w:rsidRDefault="001F5A94" w:rsidP="00C82C2A">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Hřibská 2102 /1</w:t>
      </w:r>
    </w:p>
    <w:p w:rsidR="001F5A94" w:rsidRPr="00C82C2A" w:rsidRDefault="001F5A94"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100 00 Praha 10 </w:t>
      </w:r>
    </w:p>
    <w:p w:rsidR="003B28E5" w:rsidRPr="00C82C2A" w:rsidRDefault="003B28E5"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iCs/>
          <w:color w:val="000000"/>
          <w:sz w:val="24"/>
          <w:szCs w:val="24"/>
          <w:shd w:val="clear" w:color="auto" w:fill="FFFFFF"/>
        </w:rPr>
        <w:t>www.skolkahribska.cz</w:t>
      </w:r>
      <w:r w:rsidRPr="00C82C2A" w:rsidDel="003B28E5">
        <w:rPr>
          <w:rFonts w:ascii="Times New Roman" w:hAnsi="Times New Roman" w:cs="Times New Roman"/>
          <w:color w:val="000000" w:themeColor="text1"/>
          <w:sz w:val="24"/>
          <w:szCs w:val="24"/>
        </w:rPr>
        <w:t xml:space="preserve"> </w:t>
      </w:r>
    </w:p>
    <w:p w:rsidR="001F5A94" w:rsidRPr="00C82C2A" w:rsidRDefault="001F5A94" w:rsidP="00731754">
      <w:pPr>
        <w:autoSpaceDE w:val="0"/>
        <w:autoSpaceDN w:val="0"/>
        <w:adjustRightInd w:val="0"/>
        <w:spacing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IČO: 48 132 489</w:t>
      </w:r>
    </w:p>
    <w:p w:rsidR="003B28E5" w:rsidRPr="00C82C2A" w:rsidRDefault="003B28E5" w:rsidP="00C82C2A">
      <w:pPr>
        <w:spacing w:before="120" w:after="0" w:line="240" w:lineRule="auto"/>
        <w:jc w:val="both"/>
        <w:rPr>
          <w:rFonts w:ascii="Times New Roman" w:hAnsi="Times New Roman" w:cs="Times New Roman"/>
          <w:iCs/>
          <w:color w:val="000000"/>
          <w:sz w:val="24"/>
          <w:szCs w:val="24"/>
          <w:shd w:val="clear" w:color="auto" w:fill="FFFFFF"/>
        </w:rPr>
      </w:pPr>
      <w:r w:rsidRPr="00C82C2A">
        <w:rPr>
          <w:rFonts w:ascii="Times New Roman" w:hAnsi="Times New Roman" w:cs="Times New Roman"/>
          <w:iCs/>
          <w:color w:val="000000"/>
          <w:sz w:val="24"/>
          <w:szCs w:val="24"/>
          <w:shd w:val="clear" w:color="auto" w:fill="FFFFFF"/>
        </w:rPr>
        <w:t xml:space="preserve">Mateřská škola, </w:t>
      </w:r>
      <w:r w:rsidRPr="00C82C2A">
        <w:rPr>
          <w:rFonts w:ascii="Times New Roman" w:hAnsi="Times New Roman" w:cs="Times New Roman"/>
          <w:bCs/>
          <w:iCs/>
          <w:color w:val="000000"/>
          <w:sz w:val="24"/>
          <w:szCs w:val="24"/>
          <w:shd w:val="clear" w:color="auto" w:fill="FFFFFF"/>
        </w:rPr>
        <w:t>pracoviště Hřibská</w:t>
      </w:r>
      <w:r w:rsidRPr="00C82C2A">
        <w:rPr>
          <w:rFonts w:ascii="Times New Roman" w:hAnsi="Times New Roman" w:cs="Times New Roman"/>
          <w:b/>
          <w:bCs/>
          <w:iCs/>
          <w:color w:val="000000"/>
          <w:sz w:val="24"/>
          <w:szCs w:val="24"/>
          <w:shd w:val="clear" w:color="auto" w:fill="FFFFFF"/>
        </w:rPr>
        <w:t xml:space="preserve">, </w:t>
      </w:r>
      <w:r w:rsidRPr="00C82C2A">
        <w:rPr>
          <w:rFonts w:ascii="Times New Roman" w:hAnsi="Times New Roman" w:cs="Times New Roman"/>
          <w:iCs/>
          <w:color w:val="000000"/>
          <w:sz w:val="24"/>
          <w:szCs w:val="24"/>
          <w:shd w:val="clear" w:color="auto" w:fill="FFFFFF"/>
        </w:rPr>
        <w:t>se nachází na rozhraní Strašnic a Malešic, v blízkosti ZŠ</w:t>
      </w:r>
      <w:r w:rsidRPr="00C82C2A">
        <w:rPr>
          <w:rFonts w:ascii="Times New Roman" w:hAnsi="Times New Roman" w:cs="Times New Roman"/>
          <w:b/>
          <w:bCs/>
          <w:iCs/>
          <w:color w:val="000000"/>
          <w:sz w:val="24"/>
          <w:szCs w:val="24"/>
          <w:shd w:val="clear" w:color="auto" w:fill="FFFFFF"/>
        </w:rPr>
        <w:t xml:space="preserve"> </w:t>
      </w:r>
      <w:r w:rsidRPr="00C82C2A">
        <w:rPr>
          <w:rFonts w:ascii="Times New Roman" w:hAnsi="Times New Roman" w:cs="Times New Roman"/>
          <w:iCs/>
          <w:color w:val="000000"/>
          <w:sz w:val="24"/>
          <w:szCs w:val="24"/>
          <w:shd w:val="clear" w:color="auto" w:fill="FFFFFF"/>
        </w:rPr>
        <w:t>Hostýnská</w:t>
      </w:r>
      <w:r w:rsidRPr="00C82C2A">
        <w:rPr>
          <w:rFonts w:ascii="Times New Roman" w:hAnsi="Times New Roman" w:cs="Times New Roman"/>
          <w:b/>
          <w:bCs/>
          <w:iCs/>
          <w:color w:val="000000"/>
          <w:sz w:val="24"/>
          <w:szCs w:val="24"/>
          <w:shd w:val="clear" w:color="auto" w:fill="FFFFFF"/>
        </w:rPr>
        <w:t>.</w:t>
      </w:r>
      <w:r w:rsidRPr="00C82C2A">
        <w:rPr>
          <w:rFonts w:ascii="Times New Roman" w:hAnsi="Times New Roman" w:cs="Times New Roman"/>
          <w:iCs/>
          <w:color w:val="000000"/>
          <w:sz w:val="24"/>
          <w:szCs w:val="24"/>
          <w:shd w:val="clear" w:color="auto" w:fill="FFFFFF"/>
        </w:rPr>
        <w:t xml:space="preserve"> Provozuje čtyři věkově smíšené třídy s celodenním provozem. Každá třída má svůj vlastní vchod, šatnu, sociální zařízení, hernu a přípravnu jídla. Škola má vlastní školní kuchyni, keramickou dílnu a rozsáhlou přírodní zahradu s ovocnými a okrasnými stromy, pískovišti, houpačkami, mlhovištěm, altánem, vzduchovou trampolínou, vodními hrátkami s naučnou stezkou. Členitost zahrady umožňuje přirozený pohyb dětí a v zimě též bobování. </w:t>
      </w:r>
    </w:p>
    <w:p w:rsidR="003B28E5" w:rsidRPr="00C82C2A" w:rsidRDefault="003B28E5" w:rsidP="00C82C2A">
      <w:pPr>
        <w:spacing w:before="120" w:after="0" w:line="240" w:lineRule="auto"/>
        <w:jc w:val="both"/>
        <w:rPr>
          <w:rFonts w:ascii="Times New Roman" w:hAnsi="Times New Roman" w:cs="Times New Roman"/>
          <w:color w:val="000000"/>
          <w:sz w:val="24"/>
          <w:szCs w:val="24"/>
        </w:rPr>
      </w:pPr>
      <w:r w:rsidRPr="00C82C2A">
        <w:rPr>
          <w:rFonts w:ascii="Times New Roman" w:hAnsi="Times New Roman" w:cs="Times New Roman"/>
          <w:iCs/>
          <w:color w:val="000000"/>
          <w:sz w:val="24"/>
          <w:szCs w:val="24"/>
          <w:shd w:val="clear" w:color="auto" w:fill="FFFFFF"/>
        </w:rPr>
        <w:t>Školní vzdělávací program poskytuje širokou nabídku aktivit, které zajišťují všestranný rozvoj dítěte. Důraz je kladen na prevenci sociálně patologických jevů, rozvoj tvořivosti, podporu samostatnosti a estetické výchovy.</w:t>
      </w:r>
    </w:p>
    <w:p w:rsidR="003B28E5" w:rsidRDefault="003B28E5" w:rsidP="00C82C2A">
      <w:pPr>
        <w:autoSpaceDE w:val="0"/>
        <w:autoSpaceDN w:val="0"/>
        <w:adjustRightInd w:val="0"/>
        <w:spacing w:before="120" w:after="0" w:line="240" w:lineRule="auto"/>
        <w:jc w:val="both"/>
        <w:rPr>
          <w:rFonts w:ascii="Times New Roman" w:hAnsi="Times New Roman" w:cs="Times New Roman"/>
          <w:b/>
          <w:bCs/>
          <w:iCs/>
          <w:color w:val="000000"/>
          <w:sz w:val="24"/>
          <w:szCs w:val="24"/>
          <w:shd w:val="clear" w:color="auto" w:fill="FFFFFF"/>
        </w:rPr>
      </w:pPr>
    </w:p>
    <w:p w:rsidR="00FD63E9" w:rsidRPr="00C82C2A" w:rsidRDefault="00FD63E9" w:rsidP="00C82C2A">
      <w:pPr>
        <w:autoSpaceDE w:val="0"/>
        <w:autoSpaceDN w:val="0"/>
        <w:adjustRightInd w:val="0"/>
        <w:spacing w:before="120" w:after="0" w:line="240" w:lineRule="auto"/>
        <w:jc w:val="both"/>
        <w:rPr>
          <w:rFonts w:ascii="Times New Roman" w:hAnsi="Times New Roman" w:cs="Times New Roman"/>
          <w:b/>
          <w:bCs/>
          <w:iCs/>
          <w:color w:val="000000"/>
          <w:sz w:val="24"/>
          <w:szCs w:val="24"/>
          <w:shd w:val="clear" w:color="auto" w:fill="FFFFFF"/>
        </w:rPr>
      </w:pPr>
    </w:p>
    <w:p w:rsidR="008A6567" w:rsidRPr="00C82C2A" w:rsidRDefault="008A6567" w:rsidP="00C82C2A">
      <w:pPr>
        <w:shd w:val="clear" w:color="auto" w:fill="FCFCFC"/>
        <w:spacing w:before="120" w:after="0" w:line="240" w:lineRule="auto"/>
        <w:jc w:val="both"/>
        <w:rPr>
          <w:rFonts w:ascii="Times New Roman" w:hAnsi="Times New Roman" w:cs="Times New Roman"/>
          <w:b/>
          <w:iCs/>
          <w:color w:val="000000"/>
          <w:sz w:val="24"/>
          <w:szCs w:val="24"/>
        </w:rPr>
      </w:pPr>
      <w:r w:rsidRPr="00C82C2A">
        <w:rPr>
          <w:rFonts w:ascii="Times New Roman" w:hAnsi="Times New Roman" w:cs="Times New Roman"/>
          <w:b/>
          <w:iCs/>
          <w:color w:val="000000"/>
          <w:sz w:val="24"/>
          <w:szCs w:val="24"/>
        </w:rPr>
        <w:t>Detašované pracoviště: Mateřská škola Nad Vodovodem, Chotouňská 717, 108 00 Praha 10</w:t>
      </w:r>
    </w:p>
    <w:p w:rsidR="002E3339" w:rsidRPr="00C82C2A" w:rsidRDefault="003B28E5" w:rsidP="00C82C2A">
      <w:pPr>
        <w:autoSpaceDE w:val="0"/>
        <w:autoSpaceDN w:val="0"/>
        <w:adjustRightInd w:val="0"/>
        <w:spacing w:before="120" w:after="0" w:line="240" w:lineRule="auto"/>
        <w:jc w:val="both"/>
        <w:rPr>
          <w:rFonts w:ascii="Times New Roman" w:hAnsi="Times New Roman" w:cs="Times New Roman"/>
          <w:iCs/>
          <w:color w:val="000000"/>
          <w:sz w:val="24"/>
          <w:szCs w:val="24"/>
          <w:shd w:val="clear" w:color="auto" w:fill="FFFFFF"/>
        </w:rPr>
      </w:pPr>
      <w:r w:rsidRPr="00C82C2A">
        <w:rPr>
          <w:rFonts w:ascii="Times New Roman" w:hAnsi="Times New Roman" w:cs="Times New Roman"/>
          <w:iCs/>
          <w:color w:val="000000"/>
          <w:sz w:val="24"/>
          <w:szCs w:val="24"/>
          <w:shd w:val="clear" w:color="auto" w:fill="FFFFFF"/>
        </w:rPr>
        <w:t>Chotouňská 717</w:t>
      </w:r>
    </w:p>
    <w:p w:rsidR="002E3339" w:rsidRPr="00C82C2A" w:rsidRDefault="003B28E5" w:rsidP="00731754">
      <w:pPr>
        <w:autoSpaceDE w:val="0"/>
        <w:autoSpaceDN w:val="0"/>
        <w:adjustRightInd w:val="0"/>
        <w:spacing w:after="0" w:line="240" w:lineRule="auto"/>
        <w:jc w:val="both"/>
        <w:rPr>
          <w:rFonts w:ascii="Times New Roman" w:hAnsi="Times New Roman" w:cs="Times New Roman"/>
          <w:iCs/>
          <w:color w:val="000000"/>
          <w:sz w:val="24"/>
          <w:szCs w:val="24"/>
          <w:shd w:val="clear" w:color="auto" w:fill="FFFFFF"/>
        </w:rPr>
      </w:pPr>
      <w:r w:rsidRPr="00C82C2A">
        <w:rPr>
          <w:rFonts w:ascii="Times New Roman" w:hAnsi="Times New Roman" w:cs="Times New Roman"/>
          <w:iCs/>
          <w:color w:val="000000"/>
          <w:sz w:val="24"/>
          <w:szCs w:val="24"/>
          <w:shd w:val="clear" w:color="auto" w:fill="FFFFFF"/>
        </w:rPr>
        <w:t>108 00 Praha 10</w:t>
      </w:r>
    </w:p>
    <w:p w:rsidR="002E3339" w:rsidRPr="00C82C2A" w:rsidRDefault="003B28E5" w:rsidP="00731754">
      <w:pPr>
        <w:autoSpaceDE w:val="0"/>
        <w:autoSpaceDN w:val="0"/>
        <w:adjustRightInd w:val="0"/>
        <w:spacing w:after="0" w:line="240" w:lineRule="auto"/>
        <w:jc w:val="both"/>
        <w:rPr>
          <w:rFonts w:ascii="Times New Roman" w:hAnsi="Times New Roman" w:cs="Times New Roman"/>
          <w:iCs/>
          <w:color w:val="000000"/>
          <w:sz w:val="24"/>
          <w:szCs w:val="24"/>
          <w:shd w:val="clear" w:color="auto" w:fill="FFFFFF"/>
        </w:rPr>
      </w:pPr>
      <w:r w:rsidRPr="00C82C2A">
        <w:rPr>
          <w:rFonts w:ascii="Times New Roman" w:hAnsi="Times New Roman" w:cs="Times New Roman"/>
          <w:iCs/>
          <w:color w:val="000000"/>
          <w:sz w:val="24"/>
          <w:szCs w:val="24"/>
          <w:shd w:val="clear" w:color="auto" w:fill="FFFFFF"/>
        </w:rPr>
        <w:t xml:space="preserve"> www.skolkanadvodovodem.cz</w:t>
      </w:r>
    </w:p>
    <w:p w:rsidR="003B28E5" w:rsidRPr="00C82C2A" w:rsidRDefault="003B28E5" w:rsidP="00C82C2A">
      <w:pPr>
        <w:spacing w:before="120" w:after="0" w:line="240" w:lineRule="auto"/>
        <w:jc w:val="both"/>
        <w:rPr>
          <w:rFonts w:ascii="Times New Roman" w:hAnsi="Times New Roman" w:cs="Times New Roman"/>
          <w:color w:val="000000"/>
          <w:sz w:val="24"/>
          <w:szCs w:val="24"/>
        </w:rPr>
      </w:pPr>
      <w:r w:rsidRPr="00C82C2A">
        <w:rPr>
          <w:rFonts w:ascii="Times New Roman" w:hAnsi="Times New Roman" w:cs="Times New Roman"/>
          <w:iCs/>
          <w:color w:val="000000"/>
          <w:sz w:val="24"/>
          <w:szCs w:val="24"/>
          <w:shd w:val="clear" w:color="auto" w:fill="FFFFFF"/>
        </w:rPr>
        <w:t xml:space="preserve">Mateřská škola, </w:t>
      </w:r>
      <w:r w:rsidRPr="00C82C2A">
        <w:rPr>
          <w:rFonts w:ascii="Times New Roman" w:hAnsi="Times New Roman" w:cs="Times New Roman"/>
          <w:bCs/>
          <w:iCs/>
          <w:color w:val="000000"/>
          <w:sz w:val="24"/>
          <w:szCs w:val="24"/>
          <w:shd w:val="clear" w:color="auto" w:fill="FFFFFF"/>
        </w:rPr>
        <w:t>pracoviště Nad Vodovodem</w:t>
      </w:r>
      <w:r w:rsidRPr="00C82C2A">
        <w:rPr>
          <w:rFonts w:ascii="Times New Roman" w:hAnsi="Times New Roman" w:cs="Times New Roman"/>
          <w:iCs/>
          <w:color w:val="000000"/>
          <w:sz w:val="24"/>
          <w:szCs w:val="24"/>
          <w:shd w:val="clear" w:color="auto" w:fill="FFFFFF"/>
        </w:rPr>
        <w:t>, byla nově zbudována v sousedství Malešického parku, mezi ZŠ Nad Vodovodem a Speciální školou Chotouňská. Provozuje čtyři věkově smíšené třídy s celodenním provozem. Každá třída má svůj vlastní vchod, šatnu, sociální zařízení, hernu a přípravnu jídla. Škola má vlastní školní kuchyni, keramickou dílnu, zahradu vybavenou pískovišti, herními prvky, mlhovištěm.</w:t>
      </w:r>
    </w:p>
    <w:p w:rsidR="001F5A94" w:rsidRPr="00C82C2A" w:rsidRDefault="001F5A94" w:rsidP="00C82C2A">
      <w:pPr>
        <w:spacing w:before="120" w:after="0" w:line="240" w:lineRule="auto"/>
        <w:jc w:val="both"/>
        <w:rPr>
          <w:rFonts w:ascii="Times New Roman" w:hAnsi="Times New Roman" w:cs="Times New Roman"/>
          <w:bCs/>
          <w:color w:val="000000" w:themeColor="text1"/>
          <w:sz w:val="24"/>
          <w:szCs w:val="24"/>
        </w:rPr>
      </w:pPr>
    </w:p>
    <w:p w:rsidR="000F4CBC" w:rsidRPr="00C82C2A" w:rsidRDefault="000F4CBC" w:rsidP="00C82C2A">
      <w:pPr>
        <w:spacing w:before="120" w:after="0" w:line="240" w:lineRule="auto"/>
        <w:rPr>
          <w:rFonts w:ascii="Times New Roman" w:hAnsi="Times New Roman" w:cs="Times New Roman"/>
          <w:bCs/>
          <w:color w:val="000000" w:themeColor="text1"/>
          <w:sz w:val="24"/>
          <w:szCs w:val="24"/>
        </w:rPr>
      </w:pPr>
      <w:r w:rsidRPr="00C82C2A">
        <w:rPr>
          <w:rFonts w:ascii="Times New Roman" w:hAnsi="Times New Roman" w:cs="Times New Roman"/>
          <w:bCs/>
          <w:color w:val="000000" w:themeColor="text1"/>
          <w:sz w:val="24"/>
          <w:szCs w:val="24"/>
        </w:rPr>
        <w:br w:type="page"/>
      </w:r>
    </w:p>
    <w:p w:rsidR="001F5A94" w:rsidRPr="0053718C" w:rsidRDefault="000112CD"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58" w:name="_Toc116851539"/>
      <w:r w:rsidRPr="0053718C">
        <w:rPr>
          <w:rFonts w:asciiTheme="majorHAnsi" w:eastAsiaTheme="majorEastAsia" w:hAnsiTheme="majorHAnsi" w:cstheme="majorBidi"/>
          <w:b w:val="0"/>
          <w:bCs w:val="0"/>
          <w:i/>
          <w:iCs/>
          <w:color w:val="365F91" w:themeColor="accent1" w:themeShade="BF"/>
          <w:sz w:val="22"/>
          <w:szCs w:val="22"/>
          <w:lang w:eastAsia="en-US"/>
        </w:rPr>
        <w:lastRenderedPageBreak/>
        <w:t>1.</w:t>
      </w:r>
      <w:r w:rsidR="0053718C" w:rsidRPr="0053718C">
        <w:rPr>
          <w:rFonts w:asciiTheme="majorHAnsi" w:eastAsiaTheme="majorEastAsia" w:hAnsiTheme="majorHAnsi" w:cstheme="majorBidi"/>
          <w:b w:val="0"/>
          <w:bCs w:val="0"/>
          <w:i/>
          <w:iCs/>
          <w:color w:val="365F91" w:themeColor="accent1" w:themeShade="BF"/>
          <w:sz w:val="22"/>
          <w:szCs w:val="22"/>
          <w:lang w:eastAsia="en-US"/>
        </w:rPr>
        <w:t>1.2</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Základní vzdělávání</w:t>
      </w:r>
      <w:bookmarkEnd w:id="58"/>
    </w:p>
    <w:p w:rsidR="001E1320" w:rsidRPr="00731754" w:rsidRDefault="001E1320" w:rsidP="00731754">
      <w:pPr>
        <w:pStyle w:val="Normlnweb"/>
        <w:spacing w:before="120" w:beforeAutospacing="0" w:after="0" w:afterAutospacing="0"/>
        <w:rPr>
          <w:b/>
        </w:rPr>
      </w:pPr>
      <w:r w:rsidRPr="00731754">
        <w:rPr>
          <w:b/>
          <w:bCs/>
          <w:iCs/>
        </w:rPr>
        <w:t>Základní škola</w:t>
      </w:r>
      <w:r w:rsidR="00AF0A53">
        <w:rPr>
          <w:b/>
          <w:bCs/>
          <w:iCs/>
        </w:rPr>
        <w:t xml:space="preserve"> </w:t>
      </w:r>
      <w:r w:rsidR="00AF0A53" w:rsidRPr="00AF0A53">
        <w:rPr>
          <w:b/>
          <w:bCs/>
          <w:iCs/>
          <w:highlight w:val="yellow"/>
        </w:rPr>
        <w:t>Solidarita</w:t>
      </w:r>
      <w:r w:rsidRPr="00731754">
        <w:rPr>
          <w:b/>
          <w:bCs/>
          <w:iCs/>
        </w:rPr>
        <w:t>, Praha 10, Brigádníků 14/510</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Brigádníků 510/14</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 xml:space="preserve">IČO: 476 118 98 </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AF0A53">
        <w:rPr>
          <w:rFonts w:ascii="Times New Roman" w:hAnsi="Times New Roman" w:cs="Times New Roman"/>
          <w:color w:val="000000" w:themeColor="text1"/>
          <w:sz w:val="24"/>
          <w:szCs w:val="24"/>
          <w:highlight w:val="yellow"/>
        </w:rPr>
        <w:t>www.</w:t>
      </w:r>
      <w:r w:rsidR="00AF0A53" w:rsidRPr="00AF0A53">
        <w:rPr>
          <w:highlight w:val="yellow"/>
        </w:rPr>
        <w:t xml:space="preserve"> </w:t>
      </w:r>
      <w:r w:rsidR="00AF0A53" w:rsidRPr="00AF0A53">
        <w:rPr>
          <w:rFonts w:ascii="Times New Roman" w:hAnsi="Times New Roman" w:cs="Times New Roman"/>
          <w:color w:val="000000" w:themeColor="text1"/>
          <w:sz w:val="24"/>
          <w:szCs w:val="24"/>
          <w:highlight w:val="yellow"/>
        </w:rPr>
        <w:t>zssolidarita.edupage.org</w:t>
      </w:r>
    </w:p>
    <w:p w:rsidR="001E1320" w:rsidRPr="00731754" w:rsidRDefault="001E1320" w:rsidP="00731754">
      <w:pPr>
        <w:pStyle w:val="Normlnweb"/>
        <w:spacing w:before="120" w:beforeAutospacing="0" w:after="0" w:afterAutospacing="0"/>
        <w:jc w:val="both"/>
      </w:pPr>
      <w:r w:rsidRPr="00731754">
        <w:rPr>
          <w:color w:val="000000"/>
        </w:rPr>
        <w:t>Jedná se o úplnou základní školu se školní družinou. Přízemní škola obklopená zelení je umístěna v unikátním urbanistickém prostoru Solidarita. Budova školy zaujme důmyslnou koncepcí oddělených učeben s vlastním dvorkem a zahradou, vhodnými pro výuku i hru dětí. V současnosti školu navštěvuje 505 žáků. </w:t>
      </w:r>
    </w:p>
    <w:p w:rsidR="001E1320" w:rsidRPr="00731754" w:rsidRDefault="001E1320" w:rsidP="00731754">
      <w:pPr>
        <w:pStyle w:val="Normlnweb"/>
        <w:spacing w:before="120" w:beforeAutospacing="0" w:after="0" w:afterAutospacing="0"/>
        <w:jc w:val="both"/>
      </w:pPr>
      <w:r w:rsidRPr="00731754">
        <w:rPr>
          <w:color w:val="000000"/>
        </w:rPr>
        <w:t>Základní škola Brigádníků si klade za cíl poskytovat kvalitní vzdělání dětem ze své spádové oblasti; všem žákům bez rozdílů v sociálním či rodinném zázemí, v etnickém nebo národnostním původu, či ve zdravotním stavu či v míře jejich nadání. Škola chce vytvářet inkluzivní, podnětné a laskavé prostředí pro žáky i pedagogy. Školní poradenské pracoviště efektivně spolupracuje s pedagogicko-psychologickou poradnou. Ve škole pracuje speciální pedagožka. Spolupráce učitelů a asistentů pedagoga je nastavena na vysoké úrovni. Jedním z cílů školy je posilovat spolupráci školy s rodinou, přispívat ke zlepšování sousedských vztahů a udržovat aktivity s místní komunitou sídliště Solidarita.  </w:t>
      </w:r>
    </w:p>
    <w:p w:rsidR="002E3339" w:rsidRPr="00731754" w:rsidRDefault="001E1320" w:rsidP="00731754">
      <w:pPr>
        <w:pStyle w:val="Normlnweb"/>
        <w:spacing w:before="120" w:beforeAutospacing="0" w:after="0" w:afterAutospacing="0"/>
        <w:jc w:val="both"/>
        <w:rPr>
          <w:color w:val="000000"/>
        </w:rPr>
      </w:pPr>
      <w:r w:rsidRPr="00731754">
        <w:rPr>
          <w:color w:val="000000"/>
        </w:rPr>
        <w:t>Součástí školy je malá tělocvična a školní jídelna. Škola má dvě odborné učebny: ICT učebnu a laboratoř pro přírodovědné předměty. ZŠ Brigádníků je pilotní školou výuky matematiky Hejného na I. i II. stupni. Škola integruje přírodovědné předměty a aplikuje v nich badatelsky orientovanou výuku. Škola je součástí sítě Škol pro demokracii. Žákovský parlament posiluje demokratické a občanské kompetence žáků a také organizuje pro žáky řadu charitativních a školních akcí.</w:t>
      </w:r>
    </w:p>
    <w:p w:rsidR="002E3339" w:rsidRPr="00731754" w:rsidRDefault="002E3339" w:rsidP="00731754">
      <w:pPr>
        <w:pStyle w:val="Normlnweb"/>
        <w:spacing w:before="120" w:beforeAutospacing="0" w:after="0" w:afterAutospacing="0"/>
        <w:jc w:val="both"/>
        <w:rPr>
          <w:color w:val="000000"/>
        </w:rPr>
      </w:pPr>
    </w:p>
    <w:p w:rsidR="002E3339" w:rsidRPr="00731754" w:rsidRDefault="002E3339" w:rsidP="00731754">
      <w:pPr>
        <w:pStyle w:val="Normlnweb"/>
        <w:spacing w:before="120" w:beforeAutospacing="0" w:after="0" w:afterAutospacing="0"/>
        <w:jc w:val="both"/>
        <w:rPr>
          <w:color w:val="000000"/>
        </w:rPr>
      </w:pPr>
    </w:p>
    <w:p w:rsidR="00883BD6" w:rsidRPr="00731754" w:rsidRDefault="00883BD6"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 xml:space="preserve">Základní škola, Praha 10, </w:t>
      </w:r>
      <w:r w:rsidR="00F648FC" w:rsidRPr="00F648FC">
        <w:rPr>
          <w:rFonts w:ascii="Times New Roman" w:eastAsia="Times New Roman" w:hAnsi="Times New Roman" w:cs="Times New Roman"/>
          <w:b/>
          <w:bCs/>
          <w:color w:val="000000" w:themeColor="text1"/>
          <w:sz w:val="24"/>
          <w:szCs w:val="24"/>
        </w:rPr>
        <w:t>Břečťanová 2919/6</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Břečťanová 2919/6</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106 00 Praha 10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47611871</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www.zsbrectanova.cz</w:t>
      </w:r>
    </w:p>
    <w:p w:rsidR="002A2A16" w:rsidRPr="00731754" w:rsidRDefault="002A2A16" w:rsidP="00731754">
      <w:pPr>
        <w:shd w:val="clear" w:color="auto" w:fill="FFFFFF"/>
        <w:spacing w:before="120" w:after="0" w:line="240" w:lineRule="auto"/>
        <w:jc w:val="both"/>
        <w:rPr>
          <w:rFonts w:ascii="Times New Roman" w:hAnsi="Times New Roman" w:cs="Times New Roman"/>
          <w:color w:val="000000"/>
          <w:sz w:val="24"/>
          <w:szCs w:val="24"/>
        </w:rPr>
      </w:pPr>
      <w:r w:rsidRPr="00731754">
        <w:rPr>
          <w:rFonts w:ascii="Times New Roman" w:hAnsi="Times New Roman" w:cs="Times New Roman"/>
          <w:sz w:val="24"/>
          <w:szCs w:val="24"/>
          <w:shd w:val="clear" w:color="auto" w:fill="FFFFFF"/>
        </w:rPr>
        <w:t xml:space="preserve">Základní škola Břečťanová je úplná škola s devíti postupnými ročníky, škola s rozšířenou výukou výtvarné výchovy, škola s přípravnou třídou. Škola je spádovou školou pro oblast Zahradního Města a Záběhlic, je umístěna v klidné části sídliště, mimo komunikace a je dobře dostupná MHD. ZŠ Břečťanová je pavilónová škola s několika zatravněnými a osázenými zelenými pásy mezi pavilony, se sportovním areálem, hřištěm a zahradou pro školní družinu. Škola se skládá ze šesti dvoupodlažních pavilonů a jednoho přízemního. V něm bylo, </w:t>
      </w:r>
      <w:r w:rsidRPr="00731754">
        <w:rPr>
          <w:rFonts w:ascii="Times New Roman" w:hAnsi="Times New Roman" w:cs="Times New Roman"/>
          <w:sz w:val="24"/>
          <w:szCs w:val="24"/>
          <w:shd w:val="clear" w:color="auto" w:fill="FFFFFF"/>
        </w:rPr>
        <w:lastRenderedPageBreak/>
        <w:t>po celkové rekonstrukci, k 1. 12. 2014 otevřeno odloučené pracoviště MŠ Mládežnická. Dalším samostatným pavilonem je tělocvična. Podél pavilonů jsou zastřešené pergoly. Na prvním stupni (1. až 5. ročník) je od 1. 9. 2020 patnáct tříd, každý ročník po třech třídách, na druhém stupni je devět tříd – 6. a 7. ročník po třech třídách, v 8. ročníku dvě třídy, jedna 9. třída. Budovy a prostory školy jsou dimenzovány pro 630 žáků, od 1. 9. 2020 má škola 556 žáků. Při výuce jsou využívány pracovna informatiky, infocentrum, školní kuchyňka, školní dílna, keramická dílna a odborné pracovny. Pro další studium žáků i pedagogů je k dispozici žákovská a učitelská knihovna. Pro žáky 1. a 2. stupně jsou ve všech třídách nainstalovány interaktivní tabule, třídy jsou vybaveny keramickými tabulemi. Součástí školy je školní družina pro žáky 1. – 3. ročníku. Školní družina má možnost využívat v areálu školy 2 hřiště s herními prvky, víceúčelové hřiště, tělocvičnu, zahradu.</w:t>
      </w:r>
      <w:r w:rsidRPr="00731754">
        <w:rPr>
          <w:rFonts w:ascii="Times New Roman" w:hAnsi="Times New Roman" w:cs="Times New Roman"/>
          <w:color w:val="000000"/>
          <w:sz w:val="24"/>
          <w:szCs w:val="24"/>
        </w:rPr>
        <w:t xml:space="preserve"> </w:t>
      </w:r>
    </w:p>
    <w:p w:rsidR="002A2A16" w:rsidRPr="00731754" w:rsidRDefault="002A2A16" w:rsidP="00731754">
      <w:pPr>
        <w:spacing w:before="120" w:after="0" w:line="240" w:lineRule="auto"/>
        <w:jc w:val="both"/>
        <w:rPr>
          <w:rFonts w:ascii="Times New Roman" w:hAnsi="Times New Roman" w:cs="Times New Roman"/>
          <w:bCs/>
          <w:color w:val="000000" w:themeColor="text1"/>
          <w:sz w:val="24"/>
          <w:szCs w:val="24"/>
          <w:highlight w:val="yellow"/>
        </w:rPr>
      </w:pPr>
    </w:p>
    <w:p w:rsidR="002A2A16" w:rsidRPr="00731754" w:rsidRDefault="002A2A16" w:rsidP="00731754">
      <w:pPr>
        <w:spacing w:before="120" w:after="0" w:line="240" w:lineRule="auto"/>
        <w:jc w:val="both"/>
        <w:rPr>
          <w:rFonts w:ascii="Times New Roman" w:hAnsi="Times New Roman" w:cs="Times New Roman"/>
          <w:bCs/>
          <w:color w:val="000000" w:themeColor="text1"/>
          <w:sz w:val="24"/>
          <w:szCs w:val="24"/>
          <w:highlight w:val="yellow"/>
        </w:rPr>
      </w:pPr>
    </w:p>
    <w:p w:rsidR="00883BD6" w:rsidRPr="00731754" w:rsidRDefault="00883BD6"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Základní škola, Praha 10, Gutova 39/1987</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Gutova 1987/39</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 – Strašnice</w:t>
      </w:r>
    </w:p>
    <w:p w:rsidR="001F5A94" w:rsidRPr="00731754" w:rsidRDefault="0041007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IČO: 476 11 880</w:t>
      </w:r>
      <w:r w:rsidR="001F5A94" w:rsidRPr="00731754">
        <w:rPr>
          <w:rFonts w:ascii="Times New Roman" w:hAnsi="Times New Roman" w:cs="Times New Roman"/>
          <w:color w:val="000000" w:themeColor="text1"/>
          <w:sz w:val="24"/>
          <w:szCs w:val="24"/>
        </w:rPr>
        <w:t xml:space="preserve"> </w:t>
      </w:r>
    </w:p>
    <w:p w:rsidR="001F5A94" w:rsidRPr="00731754" w:rsidRDefault="00E75048" w:rsidP="00410074">
      <w:pPr>
        <w:autoSpaceDE w:val="0"/>
        <w:autoSpaceDN w:val="0"/>
        <w:adjustRightInd w:val="0"/>
        <w:spacing w:after="0" w:line="240" w:lineRule="auto"/>
        <w:jc w:val="both"/>
        <w:rPr>
          <w:rFonts w:ascii="Times New Roman" w:hAnsi="Times New Roman" w:cs="Times New Roman"/>
          <w:sz w:val="24"/>
          <w:szCs w:val="24"/>
        </w:rPr>
      </w:pPr>
      <w:hyperlink r:id="rId30" w:history="1">
        <w:r w:rsidR="006851FB" w:rsidRPr="00731754">
          <w:rPr>
            <w:rStyle w:val="Hypertextovodkaz"/>
            <w:rFonts w:ascii="Times New Roman" w:hAnsi="Times New Roman" w:cs="Times New Roman"/>
            <w:color w:val="auto"/>
            <w:sz w:val="24"/>
            <w:szCs w:val="24"/>
            <w:u w:val="none"/>
          </w:rPr>
          <w:t>www.zsgutova.cz</w:t>
        </w:r>
      </w:hyperlink>
      <w:r w:rsidR="001F5A94" w:rsidRPr="00731754">
        <w:rPr>
          <w:rFonts w:ascii="Times New Roman" w:hAnsi="Times New Roman" w:cs="Times New Roman"/>
          <w:sz w:val="24"/>
          <w:szCs w:val="24"/>
        </w:rPr>
        <w:t> </w:t>
      </w:r>
    </w:p>
    <w:p w:rsidR="002E3339" w:rsidRPr="00731754" w:rsidRDefault="006851FB" w:rsidP="00731754">
      <w:pPr>
        <w:spacing w:before="120" w:after="0" w:line="240" w:lineRule="auto"/>
        <w:jc w:val="both"/>
        <w:rPr>
          <w:rFonts w:ascii="Times New Roman" w:hAnsi="Times New Roman" w:cs="Times New Roman"/>
          <w:bCs/>
          <w:iCs/>
          <w:sz w:val="24"/>
          <w:szCs w:val="24"/>
        </w:rPr>
      </w:pPr>
      <w:r w:rsidRPr="00731754">
        <w:rPr>
          <w:rFonts w:ascii="Times New Roman" w:hAnsi="Times New Roman" w:cs="Times New Roman"/>
          <w:bCs/>
          <w:iCs/>
          <w:sz w:val="24"/>
          <w:szCs w:val="24"/>
        </w:rPr>
        <w:t xml:space="preserve">Základní školu Gutova naleznete a v blízkosti stanice metra A Strašnická. V těsném sousedství školy se rozkládá multifunkční volnočasový areál Gutovka. K dopravnímu spojení lze též využít tramvaj, autobus a vlak (trať Praha – Benešov, zastávka Strašnice, po dokončení </w:t>
      </w:r>
      <w:r w:rsidR="00FD63E9" w:rsidRPr="00731754">
        <w:rPr>
          <w:rFonts w:ascii="Times New Roman" w:hAnsi="Times New Roman" w:cs="Times New Roman"/>
          <w:bCs/>
          <w:iCs/>
          <w:sz w:val="24"/>
          <w:szCs w:val="24"/>
        </w:rPr>
        <w:t>rekonstrukce – zastávka</w:t>
      </w:r>
      <w:r w:rsidRPr="00731754">
        <w:rPr>
          <w:rFonts w:ascii="Times New Roman" w:hAnsi="Times New Roman" w:cs="Times New Roman"/>
          <w:bCs/>
          <w:iCs/>
          <w:sz w:val="24"/>
          <w:szCs w:val="24"/>
        </w:rPr>
        <w:t xml:space="preserve"> Zahradní Město). </w:t>
      </w:r>
      <w:r w:rsidR="002E3339" w:rsidRPr="00731754">
        <w:rPr>
          <w:rFonts w:ascii="Times New Roman" w:hAnsi="Times New Roman" w:cs="Times New Roman"/>
          <w:bCs/>
          <w:iCs/>
          <w:sz w:val="24"/>
          <w:szCs w:val="24"/>
        </w:rPr>
        <w:t xml:space="preserve">ZŠ Gutova je fakultní školou Pedagogické fakulty UK. Je též školou s rozšířenou výukou matematiky od 6. ročníku.  </w:t>
      </w:r>
    </w:p>
    <w:p w:rsidR="002E3339" w:rsidRPr="00731754" w:rsidRDefault="006851FB" w:rsidP="00731754">
      <w:pPr>
        <w:spacing w:before="120" w:after="0" w:line="240" w:lineRule="auto"/>
        <w:jc w:val="both"/>
        <w:rPr>
          <w:rFonts w:ascii="Times New Roman" w:hAnsi="Times New Roman" w:cs="Times New Roman"/>
          <w:bCs/>
          <w:iCs/>
          <w:sz w:val="24"/>
          <w:szCs w:val="24"/>
        </w:rPr>
      </w:pPr>
      <w:r w:rsidRPr="00731754">
        <w:rPr>
          <w:rFonts w:ascii="Times New Roman" w:hAnsi="Times New Roman" w:cs="Times New Roman"/>
          <w:bCs/>
          <w:iCs/>
          <w:sz w:val="24"/>
          <w:szCs w:val="24"/>
        </w:rPr>
        <w:t xml:space="preserve">Anglický jazyk se vyučuje od 1. ročníku. Od 6. ročníku mají žáci možnost postupně volit druhý cizí jazyk (Nj., Špj., Rj.). Ve škole je vedena hluboce propracovaná inkluzivní výuka. Školní vzdělávací program je spíše konzervativně poctivý. Čtení vyučujeme osvědčenou analyticko-syntetickou metodou, psaní standardním vázaným písmem. V matematice nepoužíváme výuku Hejného metodou – učitelé aplikují pouze některé její prvky pro zpestření výuky. Nedílnou součástí obecné výuky je zaměření na Prevenci sociálně patologických jevů a případné aktivní řešení, vyskytnou-li se. Škola má propracovaný systém metodického vedení výuky a kontroly kvality plnění vzdělávacího plánu. </w:t>
      </w:r>
    </w:p>
    <w:p w:rsidR="002E3339" w:rsidRPr="00731754" w:rsidRDefault="006851FB" w:rsidP="00731754">
      <w:pPr>
        <w:spacing w:before="120" w:after="0" w:line="240" w:lineRule="auto"/>
        <w:jc w:val="both"/>
        <w:rPr>
          <w:rFonts w:ascii="Times New Roman" w:hAnsi="Times New Roman" w:cs="Times New Roman"/>
          <w:bCs/>
          <w:iCs/>
          <w:sz w:val="24"/>
          <w:szCs w:val="24"/>
        </w:rPr>
      </w:pPr>
      <w:r w:rsidRPr="00731754">
        <w:rPr>
          <w:rFonts w:ascii="Times New Roman" w:hAnsi="Times New Roman" w:cs="Times New Roman"/>
          <w:bCs/>
          <w:iCs/>
          <w:sz w:val="24"/>
          <w:szCs w:val="24"/>
        </w:rPr>
        <w:t xml:space="preserve">Školu navštěvuje ji cca 610 žáků, školní družina má 230 míst.  Ve 24 třídách vyučuje 37 učitelů, 2 speciální pedagogové a 3 asistenti. Provozováno je 8 oddělení školní družiny a školní klub, kde působí 9 vychovatelek. Péče o zaměstnance a kvalitní interpersonální vztahy náleží k nejvyšším prioritám školy. Velkou pozornost věnujeme hodnotnému vztahu s rodiči žáků, komunikujeme bezodkladně. Škola využívá řadu vhodně vybavených odborných učeben (mimo jiné učebny fyziky, chemie, dějepisu, relaxační učebnu s kobercem, žákovskou dílnu, výtvarný ateliér s keramickou pecí, 2 učebny výpočetní techniky se 45 žákovskými </w:t>
      </w:r>
      <w:r w:rsidRPr="00731754">
        <w:rPr>
          <w:rFonts w:ascii="Times New Roman" w:hAnsi="Times New Roman" w:cs="Times New Roman"/>
          <w:bCs/>
          <w:iCs/>
          <w:sz w:val="24"/>
          <w:szCs w:val="24"/>
        </w:rPr>
        <w:lastRenderedPageBreak/>
        <w:t xml:space="preserve">pracovišti, chemickou laboratoř a školní kuchyňku). Je zde stále rozšiřován fond interaktivních tabulí – stav k 1. 9. 2020: 26 tabulí. </w:t>
      </w:r>
    </w:p>
    <w:p w:rsidR="002E3339" w:rsidRPr="00731754" w:rsidRDefault="006851FB" w:rsidP="00731754">
      <w:pPr>
        <w:spacing w:before="120" w:after="0" w:line="240" w:lineRule="auto"/>
        <w:jc w:val="both"/>
        <w:rPr>
          <w:rFonts w:ascii="Times New Roman" w:hAnsi="Times New Roman" w:cs="Times New Roman"/>
          <w:bCs/>
          <w:iCs/>
          <w:sz w:val="24"/>
          <w:szCs w:val="24"/>
        </w:rPr>
      </w:pPr>
      <w:r w:rsidRPr="00731754">
        <w:rPr>
          <w:rFonts w:ascii="Times New Roman" w:hAnsi="Times New Roman" w:cs="Times New Roman"/>
          <w:bCs/>
          <w:iCs/>
          <w:sz w:val="24"/>
          <w:szCs w:val="24"/>
        </w:rPr>
        <w:t xml:space="preserve">V budově je umístěna též školní knihovna, dvě tělocvičny a školní jídelna. Škola využívá vlastní školní zahradu s herními prvky pro školní družinu a venkovní amfiteátr, kde pořádá např. slavnostní akce. Využíváme i přilehlý volnočasový areál Gutovka (výuka Tv, bruslení, školní družina). Žáci mají zřízenou vlastní samosprávu – žákovský parlament „Gutovská rada“. Žákovská redakce vydává za podpory učitelů školní časopis Tornádo. Ve škole jsou pro žáky nainstalovány nápojové automaty a tzv. papíromat – automat na učební pomůcky. Pro rodiče a návštěvy je zřízena a vyzdobena jednací místnost. </w:t>
      </w:r>
    </w:p>
    <w:p w:rsidR="001F5A94" w:rsidRDefault="001F5A94" w:rsidP="00731754">
      <w:pPr>
        <w:spacing w:before="120" w:after="0" w:line="240" w:lineRule="auto"/>
        <w:jc w:val="both"/>
        <w:rPr>
          <w:rFonts w:ascii="Times New Roman" w:hAnsi="Times New Roman" w:cs="Times New Roman"/>
          <w:bCs/>
          <w:color w:val="000000" w:themeColor="text1"/>
          <w:sz w:val="24"/>
          <w:szCs w:val="24"/>
        </w:rPr>
      </w:pPr>
    </w:p>
    <w:p w:rsidR="00410074" w:rsidRDefault="00410074" w:rsidP="00731754">
      <w:pPr>
        <w:spacing w:before="120" w:after="0" w:line="240" w:lineRule="auto"/>
        <w:jc w:val="both"/>
        <w:rPr>
          <w:rFonts w:ascii="Times New Roman" w:hAnsi="Times New Roman" w:cs="Times New Roman"/>
          <w:bCs/>
          <w:color w:val="000000" w:themeColor="text1"/>
          <w:sz w:val="24"/>
          <w:szCs w:val="24"/>
        </w:rPr>
      </w:pPr>
    </w:p>
    <w:p w:rsidR="001F5A94" w:rsidRPr="00731754" w:rsidRDefault="001F5A94" w:rsidP="00731754">
      <w:pPr>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w:t>
      </w:r>
      <w:r w:rsidR="00883BD6" w:rsidRPr="00731754">
        <w:rPr>
          <w:rFonts w:ascii="Times New Roman" w:eastAsia="Times New Roman" w:hAnsi="Times New Roman" w:cs="Times New Roman"/>
          <w:b/>
          <w:bCs/>
          <w:color w:val="000000" w:themeColor="text1"/>
          <w:sz w:val="24"/>
          <w:szCs w:val="24"/>
        </w:rPr>
        <w:t>ákladní škola, Praha 10,</w:t>
      </w:r>
      <w:r w:rsidRPr="00731754">
        <w:rPr>
          <w:rFonts w:ascii="Times New Roman" w:eastAsia="Times New Roman" w:hAnsi="Times New Roman" w:cs="Times New Roman"/>
          <w:b/>
          <w:bCs/>
          <w:color w:val="000000" w:themeColor="text1"/>
          <w:sz w:val="24"/>
          <w:szCs w:val="24"/>
        </w:rPr>
        <w:t xml:space="preserve"> Hostýnská</w:t>
      </w:r>
      <w:r w:rsidR="00883BD6" w:rsidRPr="00731754">
        <w:rPr>
          <w:rFonts w:ascii="Times New Roman" w:eastAsia="Times New Roman" w:hAnsi="Times New Roman" w:cs="Times New Roman"/>
          <w:b/>
          <w:bCs/>
          <w:color w:val="000000" w:themeColor="text1"/>
          <w:sz w:val="24"/>
          <w:szCs w:val="24"/>
        </w:rPr>
        <w:t xml:space="preserve"> 2100/2</w:t>
      </w:r>
    </w:p>
    <w:p w:rsidR="00410074" w:rsidRDefault="0041007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Hostýnská 2100/2</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108 00 P</w:t>
      </w:r>
      <w:r w:rsidR="00410074">
        <w:rPr>
          <w:rFonts w:ascii="Times New Roman" w:hAnsi="Times New Roman" w:cs="Times New Roman"/>
          <w:color w:val="000000" w:themeColor="text1"/>
          <w:sz w:val="24"/>
          <w:szCs w:val="24"/>
        </w:rPr>
        <w:t>raha</w:t>
      </w:r>
      <w:r w:rsidRPr="00731754">
        <w:rPr>
          <w:rFonts w:ascii="Times New Roman" w:hAnsi="Times New Roman" w:cs="Times New Roman"/>
          <w:color w:val="000000" w:themeColor="text1"/>
          <w:sz w:val="24"/>
          <w:szCs w:val="24"/>
        </w:rPr>
        <w:t xml:space="preserve"> 10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47611171</w:t>
      </w:r>
    </w:p>
    <w:p w:rsidR="001F5A94" w:rsidRPr="00731754" w:rsidRDefault="00386EBE"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www.hostynska.cz</w:t>
      </w:r>
    </w:p>
    <w:p w:rsidR="00D449D2" w:rsidRPr="00731754" w:rsidRDefault="00D449D2"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Tato tradiční základní škola, jejíž motto je „Škola v pohodě, škola pro život“, se nachází v klidném prostředí malešického sídliště v Praze 10 s dobrou dopravní dostupností. Do provozu byla uvedena v roce 1968, od roku 1993 je právním subjektem. Školu navštěvuje průměrně přes 560 žáků. Patří k větším školám městské části Praha 10. Do školní družiny se každoročně přihlásí okolo 200 žáků. Součástí nabídky školy je též školní klub, který každoročně navštěvuje téměř 100 žáků ze 4. – 9. ročníku. Stěžejním záměrem sociálně-pedagogického programu školního klubu je podpora rozvoje občanské odpovědnosti mladých lidí.</w:t>
      </w:r>
    </w:p>
    <w:p w:rsidR="00D449D2" w:rsidRPr="00731754" w:rsidRDefault="00D449D2"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 xml:space="preserve">Škola je vybavena všemi potřebnými odbornými pracovnami. Žáci i učitelé mají k dispozici dvě učebny informatiky a školní knihovnu. Chloubou školy je posluchárna, ve které je k dispozici 35 tabletů pro žáky a učitele. Areál dvou tělocvičen je ve spolupráci s různými organizacemi i jednotlivci přístupný také mimo vyučování včetně sobot a nedělí. Ve škole je k dispozici kompletní školní poradenské pracoviště, tvořené výchovnými poradci, metodikem prevence, speciálními pedagogy a školním psychologem. </w:t>
      </w:r>
    </w:p>
    <w:p w:rsidR="00D449D2" w:rsidRPr="00731754" w:rsidRDefault="00D449D2"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 xml:space="preserve">Všeobecná vzdělanost a kulturní rozhled žáků jsou rozšiřovány pravidelnými návštěvami divadel, muzeí, památek, různých kulturních institucí, účastí v řadě soutěží pořádaných nejen školou, ale i jinými subjekty. Některé akce spoluorganizují sami žáci – turnaj ve stolním tenise, brennballu, Noc s Andersenem, Vánoční a Velikonoční jarmark, Vystoupení na schodech apod. Výuku realizuje aprobačně i věkově stabilizovaný pedagogický sbor. Snažíme se zapojovat do neformální spolupráce školní samosprávu s pedagogickým sborem a vedením školy. </w:t>
      </w:r>
    </w:p>
    <w:p w:rsidR="00D449D2" w:rsidRPr="00731754" w:rsidRDefault="00D449D2" w:rsidP="00731754">
      <w:pPr>
        <w:spacing w:before="120" w:after="0" w:line="240" w:lineRule="auto"/>
        <w:jc w:val="both"/>
        <w:rPr>
          <w:rFonts w:ascii="Times New Roman" w:hAnsi="Times New Roman" w:cs="Times New Roman"/>
          <w:bCs/>
          <w:color w:val="000000" w:themeColor="text1"/>
          <w:sz w:val="24"/>
          <w:szCs w:val="24"/>
        </w:rPr>
      </w:pPr>
    </w:p>
    <w:p w:rsidR="003E6651" w:rsidRDefault="003E6651">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883BD6" w:rsidRPr="00731754" w:rsidRDefault="00883BD6"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lastRenderedPageBreak/>
        <w:t>Základní škola, Praha 10, Jakutská 2/1210</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Jakutská 1210/2</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 – Vršovice</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 65993250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www.zsjakutska.cz</w:t>
      </w:r>
    </w:p>
    <w:p w:rsidR="002E3339" w:rsidRPr="00731754" w:rsidRDefault="00313256" w:rsidP="00731754">
      <w:pPr>
        <w:spacing w:before="120" w:after="0" w:line="240" w:lineRule="auto"/>
        <w:jc w:val="both"/>
        <w:rPr>
          <w:rFonts w:ascii="Times New Roman" w:hAnsi="Times New Roman" w:cs="Times New Roman"/>
          <w:sz w:val="24"/>
          <w:szCs w:val="24"/>
        </w:rPr>
      </w:pPr>
      <w:r w:rsidRPr="00731754">
        <w:rPr>
          <w:rFonts w:ascii="Times New Roman" w:hAnsi="Times New Roman" w:cs="Times New Roman"/>
          <w:sz w:val="24"/>
          <w:szCs w:val="24"/>
        </w:rPr>
        <w:t xml:space="preserve">Škola se nachází na klidném, přitom velmi dobře dostupném místě Prahy 10. Je obklopena zelení, má rozlehlou zahradu se dvěma multifunkčními hřišti, herními plochami pro školní družinu a venkovní učebnou. </w:t>
      </w:r>
    </w:p>
    <w:p w:rsidR="002E3339" w:rsidRPr="00731754" w:rsidRDefault="00313256" w:rsidP="00731754">
      <w:pPr>
        <w:spacing w:before="120" w:after="0" w:line="240" w:lineRule="auto"/>
        <w:jc w:val="both"/>
        <w:rPr>
          <w:rFonts w:ascii="Times New Roman" w:hAnsi="Times New Roman" w:cs="Times New Roman"/>
          <w:sz w:val="24"/>
          <w:szCs w:val="24"/>
        </w:rPr>
      </w:pPr>
      <w:r w:rsidRPr="00731754">
        <w:rPr>
          <w:rFonts w:ascii="Times New Roman" w:hAnsi="Times New Roman" w:cs="Times New Roman"/>
          <w:sz w:val="24"/>
          <w:szCs w:val="24"/>
        </w:rPr>
        <w:t xml:space="preserve">Od září 2018 byla navýšena kapacita školy o 90 žáků přístavbou nového podlaží. Nejvyšší povolený počet žáků je tak 530. Součástí dostavby bylo také celkové bezbariérové řešení a vybudování nové volnočasové místnosti a druhé učebny PC. </w:t>
      </w:r>
    </w:p>
    <w:p w:rsidR="002E3339" w:rsidRPr="00731754" w:rsidRDefault="00313256" w:rsidP="00731754">
      <w:pPr>
        <w:spacing w:before="120" w:after="0" w:line="240" w:lineRule="auto"/>
        <w:jc w:val="both"/>
        <w:rPr>
          <w:rFonts w:ascii="Times New Roman" w:hAnsi="Times New Roman" w:cs="Times New Roman"/>
          <w:sz w:val="24"/>
          <w:szCs w:val="24"/>
        </w:rPr>
      </w:pPr>
      <w:r w:rsidRPr="00731754">
        <w:rPr>
          <w:rFonts w:ascii="Times New Roman" w:hAnsi="Times New Roman" w:cs="Times New Roman"/>
          <w:sz w:val="24"/>
          <w:szCs w:val="24"/>
        </w:rPr>
        <w:t xml:space="preserve">Všechny učebny ve škole jsou vybaveny interaktivními tabulemi, celá škola je pokryta signálem WIFI. </w:t>
      </w:r>
    </w:p>
    <w:p w:rsidR="002E3339" w:rsidRPr="00731754" w:rsidRDefault="00313256" w:rsidP="00731754">
      <w:pPr>
        <w:spacing w:before="120" w:after="0" w:line="240" w:lineRule="auto"/>
        <w:jc w:val="both"/>
        <w:rPr>
          <w:rFonts w:ascii="Times New Roman" w:hAnsi="Times New Roman" w:cs="Times New Roman"/>
          <w:sz w:val="24"/>
          <w:szCs w:val="24"/>
        </w:rPr>
      </w:pPr>
      <w:r w:rsidRPr="00731754">
        <w:rPr>
          <w:rFonts w:ascii="Times New Roman" w:hAnsi="Times New Roman" w:cs="Times New Roman"/>
          <w:sz w:val="24"/>
          <w:szCs w:val="24"/>
        </w:rPr>
        <w:t>Více než dvacetiletou tradici má program rozšířené výuky hudební výchovy s nadstandardním vybavením. Žáci v rámci pěveckého sboru a průběžně vznikajících hudebních kapel vystupují pravidelně na řadě městských slavností, účastní se soutěží a sami organizují vlastní koncerty. Pořádány jsou tradičně adventní koncerty a červnový festival školních kapel a tanečních souborů Jakufest (od roku 2014). Výhodou je také bezprostřední sousedství ZUŠ v Bajkalské ulici, kde se mohou specializovat ve hře na jednotlivé nástroje. V budově školy působí také detašované pracoviště MŠ Omská.</w:t>
      </w:r>
    </w:p>
    <w:p w:rsidR="00313256" w:rsidRPr="00731754" w:rsidRDefault="00313256" w:rsidP="00731754">
      <w:pPr>
        <w:spacing w:before="120" w:after="0" w:line="240" w:lineRule="auto"/>
        <w:jc w:val="both"/>
        <w:rPr>
          <w:rFonts w:ascii="Times New Roman" w:hAnsi="Times New Roman" w:cs="Times New Roman"/>
          <w:bCs/>
          <w:color w:val="000000" w:themeColor="text1"/>
          <w:sz w:val="24"/>
          <w:szCs w:val="24"/>
          <w:highlight w:val="yellow"/>
        </w:rPr>
      </w:pPr>
    </w:p>
    <w:p w:rsidR="00410074" w:rsidRPr="00731754" w:rsidRDefault="00410074" w:rsidP="00731754">
      <w:pPr>
        <w:spacing w:before="120" w:after="0" w:line="240" w:lineRule="auto"/>
        <w:jc w:val="both"/>
        <w:rPr>
          <w:rFonts w:ascii="Times New Roman" w:hAnsi="Times New Roman" w:cs="Times New Roman"/>
          <w:color w:val="000000" w:themeColor="text1"/>
          <w:sz w:val="24"/>
          <w:szCs w:val="24"/>
        </w:rPr>
      </w:pPr>
    </w:p>
    <w:p w:rsidR="00883BD6" w:rsidRPr="00731754" w:rsidRDefault="00883BD6" w:rsidP="00731754">
      <w:pPr>
        <w:autoSpaceDE w:val="0"/>
        <w:autoSpaceDN w:val="0"/>
        <w:spacing w:before="120" w:after="0" w:line="240" w:lineRule="auto"/>
        <w:jc w:val="both"/>
        <w:rPr>
          <w:rFonts w:ascii="Times New Roman" w:eastAsia="Times New Roman" w:hAnsi="Times New Roman" w:cs="Times New Roman"/>
          <w:b/>
          <w:bCs/>
          <w:iCs/>
          <w:color w:val="000000"/>
          <w:sz w:val="24"/>
          <w:szCs w:val="24"/>
          <w:shd w:val="clear" w:color="auto" w:fill="FFFFFF"/>
        </w:rPr>
      </w:pPr>
      <w:r w:rsidRPr="00731754">
        <w:rPr>
          <w:rFonts w:ascii="Times New Roman" w:eastAsia="Times New Roman" w:hAnsi="Times New Roman" w:cs="Times New Roman"/>
          <w:b/>
          <w:bCs/>
          <w:iCs/>
          <w:color w:val="000000"/>
          <w:sz w:val="24"/>
          <w:szCs w:val="24"/>
          <w:shd w:val="clear" w:color="auto" w:fill="FFFFFF"/>
        </w:rPr>
        <w:t>Z</w:t>
      </w:r>
      <w:r w:rsidR="00410074">
        <w:rPr>
          <w:rFonts w:ascii="Times New Roman" w:eastAsia="Times New Roman" w:hAnsi="Times New Roman" w:cs="Times New Roman"/>
          <w:b/>
          <w:bCs/>
          <w:iCs/>
          <w:color w:val="000000"/>
          <w:sz w:val="24"/>
          <w:szCs w:val="24"/>
          <w:shd w:val="clear" w:color="auto" w:fill="FFFFFF"/>
        </w:rPr>
        <w:t>ákladní škola</w:t>
      </w:r>
      <w:r w:rsidRPr="00731754">
        <w:rPr>
          <w:rFonts w:ascii="Times New Roman" w:eastAsia="Times New Roman" w:hAnsi="Times New Roman" w:cs="Times New Roman"/>
          <w:b/>
          <w:bCs/>
          <w:iCs/>
          <w:color w:val="000000"/>
          <w:sz w:val="24"/>
          <w:szCs w:val="24"/>
          <w:shd w:val="clear" w:color="auto" w:fill="FFFFFF"/>
        </w:rPr>
        <w:t>, Praha 10, Nad Vodovodem 81/460</w:t>
      </w:r>
    </w:p>
    <w:p w:rsidR="00963F23" w:rsidRPr="00731754" w:rsidRDefault="00963F23" w:rsidP="00731754">
      <w:pPr>
        <w:autoSpaceDE w:val="0"/>
        <w:autoSpaceDN w:val="0"/>
        <w:spacing w:before="120" w:after="0" w:line="240" w:lineRule="auto"/>
        <w:jc w:val="both"/>
        <w:rPr>
          <w:rFonts w:ascii="Times New Roman" w:eastAsia="Times New Roman" w:hAnsi="Times New Roman" w:cs="Times New Roman"/>
          <w:sz w:val="24"/>
          <w:szCs w:val="24"/>
        </w:rPr>
      </w:pPr>
      <w:r w:rsidRPr="00731754">
        <w:rPr>
          <w:rFonts w:ascii="Times New Roman" w:eastAsia="Times New Roman" w:hAnsi="Times New Roman" w:cs="Times New Roman"/>
          <w:iCs/>
          <w:color w:val="000000"/>
          <w:sz w:val="24"/>
          <w:szCs w:val="24"/>
          <w:shd w:val="clear" w:color="auto" w:fill="FFFFFF"/>
        </w:rPr>
        <w:t>Nad Vodovodem 81/460</w:t>
      </w:r>
    </w:p>
    <w:p w:rsidR="00963F23" w:rsidRPr="00731754" w:rsidRDefault="00963F23" w:rsidP="00410074">
      <w:pPr>
        <w:autoSpaceDE w:val="0"/>
        <w:autoSpaceDN w:val="0"/>
        <w:spacing w:after="0" w:line="240" w:lineRule="auto"/>
        <w:jc w:val="both"/>
        <w:rPr>
          <w:rFonts w:ascii="Times New Roman" w:eastAsia="Times New Roman" w:hAnsi="Times New Roman" w:cs="Times New Roman"/>
          <w:sz w:val="24"/>
          <w:szCs w:val="24"/>
        </w:rPr>
      </w:pPr>
      <w:r w:rsidRPr="00731754">
        <w:rPr>
          <w:rFonts w:ascii="Times New Roman" w:eastAsia="Times New Roman" w:hAnsi="Times New Roman" w:cs="Times New Roman"/>
          <w:iCs/>
          <w:color w:val="000000"/>
          <w:sz w:val="24"/>
          <w:szCs w:val="24"/>
          <w:shd w:val="clear" w:color="auto" w:fill="FFFFFF"/>
        </w:rPr>
        <w:t>108 00 Praha 10 – Malešice</w:t>
      </w:r>
    </w:p>
    <w:p w:rsidR="00963F23" w:rsidRPr="00731754" w:rsidRDefault="00963F23" w:rsidP="00410074">
      <w:pPr>
        <w:autoSpaceDE w:val="0"/>
        <w:autoSpaceDN w:val="0"/>
        <w:spacing w:after="0" w:line="240" w:lineRule="auto"/>
        <w:jc w:val="both"/>
        <w:rPr>
          <w:rFonts w:ascii="Times New Roman" w:eastAsia="Times New Roman" w:hAnsi="Times New Roman" w:cs="Times New Roman"/>
          <w:sz w:val="24"/>
          <w:szCs w:val="24"/>
        </w:rPr>
      </w:pPr>
      <w:r w:rsidRPr="00731754">
        <w:rPr>
          <w:rFonts w:ascii="Times New Roman" w:eastAsia="Times New Roman" w:hAnsi="Times New Roman" w:cs="Times New Roman"/>
          <w:iCs/>
          <w:color w:val="000000"/>
          <w:sz w:val="24"/>
          <w:szCs w:val="24"/>
          <w:shd w:val="clear" w:color="auto" w:fill="FFFFFF"/>
        </w:rPr>
        <w:t>IČ: 47611014</w:t>
      </w:r>
    </w:p>
    <w:p w:rsidR="00963F23" w:rsidRPr="00731754" w:rsidRDefault="00963F23" w:rsidP="00410074">
      <w:pPr>
        <w:autoSpaceDE w:val="0"/>
        <w:autoSpaceDN w:val="0"/>
        <w:spacing w:after="0" w:line="240" w:lineRule="auto"/>
        <w:jc w:val="both"/>
        <w:rPr>
          <w:rFonts w:ascii="Times New Roman" w:eastAsia="Times New Roman" w:hAnsi="Times New Roman" w:cs="Times New Roman"/>
          <w:iCs/>
          <w:color w:val="000000"/>
          <w:sz w:val="24"/>
          <w:szCs w:val="24"/>
          <w:shd w:val="clear" w:color="auto" w:fill="FFFFFF"/>
        </w:rPr>
      </w:pPr>
      <w:r w:rsidRPr="00731754">
        <w:rPr>
          <w:rFonts w:ascii="Times New Roman" w:eastAsia="Times New Roman" w:hAnsi="Times New Roman" w:cs="Times New Roman"/>
          <w:iCs/>
          <w:color w:val="000000"/>
          <w:sz w:val="24"/>
          <w:szCs w:val="24"/>
          <w:shd w:val="clear" w:color="auto" w:fill="FFFFFF"/>
        </w:rPr>
        <w:t xml:space="preserve">www.zsnadvodovodem.cz </w:t>
      </w:r>
    </w:p>
    <w:p w:rsidR="00963F23" w:rsidRPr="00731754" w:rsidRDefault="00963F23" w:rsidP="00731754">
      <w:pPr>
        <w:pStyle w:val="xmsonormal"/>
        <w:spacing w:before="120"/>
        <w:jc w:val="both"/>
      </w:pPr>
      <w:r w:rsidRPr="00731754">
        <w:rPr>
          <w:iCs/>
          <w:color w:val="000000"/>
          <w:shd w:val="clear" w:color="auto" w:fill="FFFFFF"/>
        </w:rPr>
        <w:t xml:space="preserve">Škola se nachází v blízkosti Počernické ulice s dobrou dopravní dostupností, její bezprostřední okolí tvoří klidná část Malešic. Na školní hřiště navazuje Malešický park. Škola má sportovní areál se dvěma multifunkčními hřišti s umělým povrchem, altánem a venkovní učebnou, dvě tělocvičny s umělým povrchem. Všechny její učebny i odborné pracovny (fyzika, přírodopis a chemie, výtvarná výchova) jsou vybaveny interaktivními tabulemi, k dispozici je dále učebna informatiky, cvičná kuchyňka, žákovská knihovna, čítárna. </w:t>
      </w:r>
    </w:p>
    <w:p w:rsidR="00963F23" w:rsidRPr="00731754" w:rsidRDefault="00963F23" w:rsidP="00731754">
      <w:pPr>
        <w:pStyle w:val="xmsonormal"/>
        <w:spacing w:before="120"/>
        <w:jc w:val="both"/>
      </w:pPr>
      <w:r w:rsidRPr="00731754">
        <w:rPr>
          <w:iCs/>
          <w:color w:val="000000"/>
          <w:shd w:val="clear" w:color="auto" w:fill="FFFFFF"/>
        </w:rPr>
        <w:t>Kapacita školy je 600 žáků, školní družiny je 240 žáků. Máme 26 tříd a 8 oddělení školní družiny. Pedagogický sbor je stabilní, o žáky se stará přibližně 50 pedagogických pracovníků. Ve škole je zřízeno kompletní </w:t>
      </w:r>
      <w:hyperlink r:id="rId31" w:tgtFrame="_blank" w:history="1">
        <w:r w:rsidRPr="00731754">
          <w:rPr>
            <w:rStyle w:val="Hypertextovodkaz"/>
            <w:iCs/>
            <w:color w:val="000000"/>
            <w:u w:val="none"/>
            <w:shd w:val="clear" w:color="auto" w:fill="FFFFFF"/>
          </w:rPr>
          <w:t>školní poradenské pracoviště</w:t>
        </w:r>
      </w:hyperlink>
      <w:r w:rsidRPr="00731754">
        <w:rPr>
          <w:iCs/>
          <w:color w:val="000000"/>
          <w:shd w:val="clear" w:color="auto" w:fill="FFFFFF"/>
        </w:rPr>
        <w:t xml:space="preserve">, tvořené výchovným poradcem, </w:t>
      </w:r>
      <w:r w:rsidRPr="00731754">
        <w:rPr>
          <w:iCs/>
          <w:color w:val="000000"/>
          <w:shd w:val="clear" w:color="auto" w:fill="FFFFFF"/>
        </w:rPr>
        <w:lastRenderedPageBreak/>
        <w:t>metodikem prevence, speciálním pedagogem a školním psychologem. Žáci mohou využívat školní jídelnu.</w:t>
      </w:r>
    </w:p>
    <w:p w:rsidR="00B4597B" w:rsidRPr="00FD63E9" w:rsidRDefault="00963F23" w:rsidP="00FD63E9">
      <w:pPr>
        <w:pStyle w:val="xmsonormal"/>
        <w:spacing w:before="120"/>
        <w:jc w:val="both"/>
      </w:pPr>
      <w:r w:rsidRPr="00731754">
        <w:rPr>
          <w:iCs/>
          <w:color w:val="000000"/>
          <w:shd w:val="clear" w:color="auto" w:fill="FFFFFF"/>
        </w:rPr>
        <w:t>Výuka probíhá podle </w:t>
      </w:r>
      <w:hyperlink r:id="rId32" w:tgtFrame="_blank" w:tooltip="ŠVP Učení pro život" w:history="1">
        <w:r w:rsidRPr="00731754">
          <w:rPr>
            <w:rStyle w:val="Hypertextovodkaz"/>
            <w:iCs/>
            <w:color w:val="000000"/>
            <w:u w:val="none"/>
            <w:shd w:val="clear" w:color="auto" w:fill="FFFFFF"/>
          </w:rPr>
          <w:t>školního vzdělávacího programu „Učení pro život“</w:t>
        </w:r>
      </w:hyperlink>
      <w:r w:rsidRPr="00731754">
        <w:rPr>
          <w:iCs/>
          <w:color w:val="000000"/>
          <w:shd w:val="clear" w:color="auto" w:fill="FFFFFF"/>
        </w:rPr>
        <w:t>. Při výuce přírodovědných předmětů využíváme měřící techniku PASCO, která podporuje badatelský přístup k výuce. Žáci se úspěšně účastní řady předmětových, sportovních i uměleckých soutěží a olympiád. Škola je zapojena do mezinárodního projektu EKOŠKOLA, dále např. do projektů Sazka olympijský víceboj, Recyklohraní.  Žáci mohou pracovat v Žákovském parlamentu nebo v Ekotýmu. V odpoledních hodinách mohou žáci navštěvovat různé </w:t>
      </w:r>
      <w:hyperlink r:id="rId33" w:tgtFrame="_blank" w:tooltip="kroužky" w:history="1">
        <w:r w:rsidRPr="00731754">
          <w:rPr>
            <w:rStyle w:val="Hypertextovodkaz"/>
            <w:iCs/>
            <w:color w:val="000000"/>
            <w:u w:val="none"/>
            <w:shd w:val="clear" w:color="auto" w:fill="FFFFFF"/>
          </w:rPr>
          <w:t>kroužky</w:t>
        </w:r>
      </w:hyperlink>
      <w:r w:rsidRPr="00731754">
        <w:rPr>
          <w:iCs/>
        </w:rPr>
        <w:t>.</w:t>
      </w:r>
      <w:r w:rsidRPr="00731754">
        <w:rPr>
          <w:iCs/>
          <w:color w:val="000000"/>
          <w:shd w:val="clear" w:color="auto" w:fill="FFFFFF"/>
        </w:rPr>
        <w:t> </w:t>
      </w:r>
    </w:p>
    <w:p w:rsidR="00FD63E9" w:rsidRDefault="00FD63E9" w:rsidP="00731754">
      <w:pPr>
        <w:spacing w:before="120" w:after="0" w:line="240" w:lineRule="auto"/>
        <w:jc w:val="both"/>
        <w:rPr>
          <w:rFonts w:ascii="Times New Roman" w:hAnsi="Times New Roman" w:cs="Times New Roman"/>
          <w:bCs/>
          <w:color w:val="000000" w:themeColor="text1"/>
          <w:sz w:val="24"/>
          <w:szCs w:val="24"/>
        </w:rPr>
      </w:pPr>
    </w:p>
    <w:p w:rsidR="00FD63E9" w:rsidRDefault="00FD63E9" w:rsidP="00731754">
      <w:pPr>
        <w:spacing w:before="120" w:after="0" w:line="240" w:lineRule="auto"/>
        <w:jc w:val="both"/>
        <w:rPr>
          <w:rFonts w:ascii="Times New Roman" w:hAnsi="Times New Roman" w:cs="Times New Roman"/>
          <w:bCs/>
          <w:color w:val="000000" w:themeColor="text1"/>
          <w:sz w:val="24"/>
          <w:szCs w:val="24"/>
        </w:rPr>
      </w:pPr>
    </w:p>
    <w:p w:rsidR="001F5A94" w:rsidRPr="00731754" w:rsidRDefault="001F5A94" w:rsidP="00731754">
      <w:pPr>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w:t>
      </w:r>
      <w:r w:rsidR="00883BD6" w:rsidRPr="00731754">
        <w:rPr>
          <w:rFonts w:ascii="Times New Roman" w:eastAsia="Times New Roman" w:hAnsi="Times New Roman" w:cs="Times New Roman"/>
          <w:b/>
          <w:bCs/>
          <w:color w:val="000000" w:themeColor="text1"/>
          <w:sz w:val="24"/>
          <w:szCs w:val="24"/>
        </w:rPr>
        <w:t>ákaldní škola</w:t>
      </w:r>
      <w:r w:rsidRPr="00731754">
        <w:rPr>
          <w:rFonts w:ascii="Times New Roman" w:eastAsia="Times New Roman" w:hAnsi="Times New Roman" w:cs="Times New Roman"/>
          <w:b/>
          <w:bCs/>
          <w:color w:val="000000" w:themeColor="text1"/>
          <w:sz w:val="24"/>
          <w:szCs w:val="24"/>
        </w:rPr>
        <w:t xml:space="preserve"> Karla Čapka, Kodaňská</w:t>
      </w:r>
      <w:r w:rsidR="00883BD6" w:rsidRPr="00731754">
        <w:rPr>
          <w:rFonts w:ascii="Times New Roman" w:eastAsia="Times New Roman" w:hAnsi="Times New Roman" w:cs="Times New Roman"/>
          <w:b/>
          <w:bCs/>
          <w:color w:val="000000" w:themeColor="text1"/>
          <w:sz w:val="24"/>
          <w:szCs w:val="24"/>
        </w:rPr>
        <w:t xml:space="preserve"> 658/16</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Kodaňská 658/16</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10 - Vršovice</w:t>
      </w:r>
    </w:p>
    <w:p w:rsidR="0032396D" w:rsidRPr="00731754" w:rsidRDefault="0032396D" w:rsidP="00410074">
      <w:pPr>
        <w:pStyle w:val="xmsonormal"/>
        <w:autoSpaceDE w:val="0"/>
        <w:autoSpaceDN w:val="0"/>
        <w:jc w:val="both"/>
      </w:pPr>
      <w:r w:rsidRPr="00731754">
        <w:rPr>
          <w:iCs/>
        </w:rPr>
        <w:t>IČO: 47611057</w:t>
      </w:r>
    </w:p>
    <w:p w:rsidR="001F5A94" w:rsidRPr="00731754" w:rsidRDefault="00E75048" w:rsidP="00410074">
      <w:pPr>
        <w:autoSpaceDE w:val="0"/>
        <w:autoSpaceDN w:val="0"/>
        <w:adjustRightInd w:val="0"/>
        <w:spacing w:after="0" w:line="240" w:lineRule="auto"/>
        <w:jc w:val="both"/>
        <w:rPr>
          <w:rFonts w:ascii="Times New Roman" w:hAnsi="Times New Roman" w:cs="Times New Roman"/>
          <w:sz w:val="24"/>
          <w:szCs w:val="24"/>
        </w:rPr>
      </w:pPr>
      <w:hyperlink r:id="rId34" w:history="1">
        <w:r w:rsidR="0032396D" w:rsidRPr="00731754">
          <w:rPr>
            <w:rStyle w:val="Hypertextovodkaz"/>
            <w:rFonts w:ascii="Times New Roman" w:hAnsi="Times New Roman" w:cs="Times New Roman"/>
            <w:color w:val="auto"/>
            <w:sz w:val="24"/>
            <w:szCs w:val="24"/>
            <w:u w:val="none"/>
          </w:rPr>
          <w:t>www.zskarlacapka.cz</w:t>
        </w:r>
      </w:hyperlink>
    </w:p>
    <w:p w:rsidR="0032396D" w:rsidRPr="00731754" w:rsidRDefault="0032396D" w:rsidP="00731754">
      <w:pPr>
        <w:pStyle w:val="xmsonormal"/>
        <w:spacing w:before="120"/>
        <w:jc w:val="both"/>
        <w:rPr>
          <w:color w:val="000000"/>
        </w:rPr>
      </w:pPr>
      <w:r w:rsidRPr="00731754">
        <w:rPr>
          <w:iCs/>
          <w:color w:val="000000"/>
          <w:shd w:val="clear" w:color="auto" w:fill="FFFFFF"/>
        </w:rPr>
        <w:t>Škola sídlí v historické budově z roku 1916, autorem projektu v duchu klasicizující secese byl F. Havlíček. Budova původně sloužila Vršovické střední škole – reálce, od roku 1961 působí v budově základní škola. Právní subjektivitu získala ZŠ od 1. 1. 1993, je zde 24 tříd, 9 oddělení školní družiny a celkový počet žáků činí 589. Výuka probíhá podle vzdělávacího programu ŠVP „Škola pro děti“. Škola patří do sítě škol spolupracujících s Mensou, je zapojena do systému podpory nadání, pod hlavičkou NIDM pořádá tradičně seminář pro učitele z celé ČR Škola hrou. Škola nabízí kompletní péči o žáky s SPU, spolupracuje s PPP Praha 10. Žáci se úspěšně účastní řady soutěží, olympiád a turnajů (v deskových hrách i na mezinárodní úrovni). Využívány jsou netradiční metody výuky, škola spolupracuje s Ústavem pro soudobé dějiny AV ČR, s MFF UK, s PedF UK, s British Council, s Evropským domem a dalšími institucemi. Ve spolupráci se Spolkem rodičů a přátel školy při ZŠ Karla Čapka pořádá škola mnoho mimoškolních akcí, které slouží k propojování života školy a okolní komunity - např. adventní dílny, školní ples, charitativní výstava dýní, Krampuslauf Vršovicemi, odborné semináře pro rodiče, besedy se zajímavými osobnostmi pro rodiče a děti apod.</w:t>
      </w:r>
    </w:p>
    <w:p w:rsidR="0032396D" w:rsidRPr="00731754" w:rsidRDefault="0032396D" w:rsidP="00731754">
      <w:pPr>
        <w:spacing w:before="120" w:after="0" w:line="240" w:lineRule="auto"/>
        <w:jc w:val="both"/>
        <w:rPr>
          <w:rFonts w:ascii="Times New Roman" w:hAnsi="Times New Roman" w:cs="Times New Roman"/>
          <w:color w:val="000000" w:themeColor="text1"/>
          <w:sz w:val="24"/>
          <w:szCs w:val="24"/>
        </w:rPr>
      </w:pPr>
    </w:p>
    <w:p w:rsidR="0032396D" w:rsidRPr="00731754" w:rsidRDefault="0032396D" w:rsidP="00731754">
      <w:pPr>
        <w:spacing w:before="120" w:after="0" w:line="240" w:lineRule="auto"/>
        <w:jc w:val="both"/>
        <w:rPr>
          <w:rFonts w:ascii="Times New Roman" w:hAnsi="Times New Roman" w:cs="Times New Roman"/>
          <w:color w:val="000000" w:themeColor="text1"/>
          <w:sz w:val="24"/>
          <w:szCs w:val="24"/>
        </w:rPr>
      </w:pPr>
    </w:p>
    <w:p w:rsidR="00FD63E9" w:rsidRDefault="00FD63E9">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305EC3" w:rsidRPr="00731754" w:rsidRDefault="00305EC3"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lastRenderedPageBreak/>
        <w:t>Základní škola, Praha 10, Olešská 18/2222</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Olešská 2222/18</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10 - Strašnice</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47611073</w:t>
      </w:r>
    </w:p>
    <w:p w:rsidR="001F5A94" w:rsidRPr="00731754" w:rsidRDefault="00E75048" w:rsidP="00410074">
      <w:pPr>
        <w:autoSpaceDE w:val="0"/>
        <w:autoSpaceDN w:val="0"/>
        <w:adjustRightInd w:val="0"/>
        <w:spacing w:after="0" w:line="240" w:lineRule="auto"/>
        <w:jc w:val="both"/>
        <w:rPr>
          <w:rFonts w:ascii="Times New Roman" w:hAnsi="Times New Roman" w:cs="Times New Roman"/>
          <w:sz w:val="24"/>
          <w:szCs w:val="24"/>
        </w:rPr>
      </w:pPr>
      <w:hyperlink r:id="rId35" w:history="1">
        <w:r w:rsidR="006851FB" w:rsidRPr="00731754">
          <w:rPr>
            <w:rStyle w:val="Hypertextovodkaz"/>
            <w:rFonts w:ascii="Times New Roman" w:hAnsi="Times New Roman" w:cs="Times New Roman"/>
            <w:color w:val="auto"/>
            <w:sz w:val="24"/>
            <w:szCs w:val="24"/>
            <w:u w:val="none"/>
          </w:rPr>
          <w:t>www.zs-olesska.cz</w:t>
        </w:r>
      </w:hyperlink>
    </w:p>
    <w:p w:rsidR="004F50DA" w:rsidRPr="00731754" w:rsidRDefault="004F50DA" w:rsidP="00731754">
      <w:pPr>
        <w:spacing w:before="120" w:after="0" w:line="240" w:lineRule="auto"/>
        <w:jc w:val="both"/>
        <w:rPr>
          <w:rFonts w:ascii="Times New Roman" w:hAnsi="Times New Roman" w:cs="Times New Roman"/>
          <w:sz w:val="24"/>
          <w:szCs w:val="24"/>
        </w:rPr>
      </w:pPr>
      <w:r w:rsidRPr="00731754">
        <w:rPr>
          <w:rFonts w:ascii="Times New Roman" w:hAnsi="Times New Roman" w:cs="Times New Roman"/>
          <w:iCs/>
          <w:color w:val="000000"/>
          <w:sz w:val="24"/>
          <w:szCs w:val="24"/>
        </w:rPr>
        <w:t>Právní subjekt od 1. ledna 1993, od března 1994 první fakultní škola PedF UK v Praze 10. ZŠ s 1.</w:t>
      </w:r>
      <w:r w:rsidR="00305EC3" w:rsidRPr="00731754">
        <w:rPr>
          <w:rFonts w:ascii="Times New Roman" w:hAnsi="Times New Roman" w:cs="Times New Roman"/>
          <w:iCs/>
          <w:color w:val="000000"/>
          <w:sz w:val="24"/>
          <w:szCs w:val="24"/>
        </w:rPr>
        <w:t> </w:t>
      </w:r>
      <w:r w:rsidRPr="00731754">
        <w:rPr>
          <w:rFonts w:ascii="Times New Roman" w:hAnsi="Times New Roman" w:cs="Times New Roman"/>
          <w:iCs/>
          <w:color w:val="000000"/>
          <w:sz w:val="24"/>
          <w:szCs w:val="24"/>
        </w:rPr>
        <w:t xml:space="preserve">- 9. ročníkem, od září 2014 navíc se třídou přípravného ročníku. Aktuálně vzdělává 460 žáků a dětí, počet roste. Po materiální stránce je škola velmi dobře vybavená jak pomůckami, tak učebnicemi i výpočetní technikou, vše s významnou podporou zřizovatele. Ve škole je zřízena školní družina. Jídelna není organizační součástí školy, ale i kuchyň i výdejna sídlí přímo ve školní budově. Budova z roku 1974 postupně prochází rekonstrukcí. Škola disponuje odbornými učebnami, moderně vybavenou knihovnou a dvěma prostornými tělocvičnami. Interaktivní tabule a vizualizéry jsou standardem i v běžných učebnách. K budově přiléhá školní hřiště se zastaralým vybavením, dosud nebyly vyřešeny majetkoprávní vztahy k pozemku, situace je v dlouhodobém řešení. Škola úzce spolupracuje s poradenskými pracovišti, zejména PPP v Praze 10, vzdělává také žáky s poruchami učení či jinými obtížemi a žáky s odlišným mateřským jazykem. Školní vzdělávací program „S chutí do školy“ je sestaven tak, aby škola poskytovala žákům kvalitní vzdělání s ohledem na jejich schopnosti. </w:t>
      </w:r>
    </w:p>
    <w:p w:rsidR="00B4597B" w:rsidRDefault="00B4597B" w:rsidP="00731754">
      <w:pPr>
        <w:spacing w:before="120" w:after="0" w:line="240" w:lineRule="auto"/>
        <w:jc w:val="both"/>
        <w:rPr>
          <w:rFonts w:ascii="Times New Roman" w:hAnsi="Times New Roman" w:cs="Times New Roman"/>
          <w:bCs/>
          <w:color w:val="000000" w:themeColor="text1"/>
          <w:sz w:val="24"/>
          <w:szCs w:val="24"/>
        </w:rPr>
      </w:pPr>
    </w:p>
    <w:p w:rsidR="00FD63E9" w:rsidRDefault="00FD63E9" w:rsidP="00731754">
      <w:pPr>
        <w:spacing w:before="120" w:after="0" w:line="240" w:lineRule="auto"/>
        <w:jc w:val="both"/>
        <w:rPr>
          <w:rFonts w:ascii="Times New Roman" w:hAnsi="Times New Roman" w:cs="Times New Roman"/>
          <w:bCs/>
          <w:color w:val="000000" w:themeColor="text1"/>
          <w:sz w:val="24"/>
          <w:szCs w:val="24"/>
        </w:rPr>
      </w:pPr>
    </w:p>
    <w:p w:rsidR="006851FB" w:rsidRPr="00731754" w:rsidRDefault="00305EC3" w:rsidP="00731754">
      <w:pPr>
        <w:pStyle w:val="xmsonormal"/>
        <w:spacing w:before="120"/>
        <w:jc w:val="both"/>
        <w:rPr>
          <w:iCs/>
          <w:color w:val="000000"/>
          <w:shd w:val="clear" w:color="auto" w:fill="FFFFFF"/>
        </w:rPr>
      </w:pPr>
      <w:r w:rsidRPr="00731754">
        <w:rPr>
          <w:b/>
          <w:bCs/>
          <w:iCs/>
          <w:color w:val="000000"/>
          <w:shd w:val="clear" w:color="auto" w:fill="FFFFFF"/>
        </w:rPr>
        <w:t>Základní škola, Praha 10, Švehlova 12/2900</w:t>
      </w:r>
    </w:p>
    <w:p w:rsidR="006851FB" w:rsidRPr="00731754" w:rsidRDefault="006851FB" w:rsidP="00731754">
      <w:pPr>
        <w:pStyle w:val="xmsonormal"/>
        <w:spacing w:before="120"/>
        <w:jc w:val="both"/>
        <w:rPr>
          <w:color w:val="000000"/>
        </w:rPr>
      </w:pPr>
      <w:r w:rsidRPr="00731754">
        <w:rPr>
          <w:iCs/>
          <w:color w:val="000000"/>
          <w:shd w:val="clear" w:color="auto" w:fill="FFFFFF"/>
        </w:rPr>
        <w:t>Švehlova 2900/12</w:t>
      </w:r>
    </w:p>
    <w:p w:rsidR="006851FB" w:rsidRPr="00731754" w:rsidRDefault="006851FB" w:rsidP="00410074">
      <w:pPr>
        <w:pStyle w:val="xmsonormal"/>
        <w:jc w:val="both"/>
        <w:rPr>
          <w:color w:val="000000"/>
        </w:rPr>
      </w:pPr>
      <w:r w:rsidRPr="00731754">
        <w:rPr>
          <w:iCs/>
          <w:color w:val="000000"/>
          <w:shd w:val="clear" w:color="auto" w:fill="FFFFFF"/>
        </w:rPr>
        <w:t xml:space="preserve">106 00 Praha 10 </w:t>
      </w:r>
    </w:p>
    <w:p w:rsidR="006851FB" w:rsidRPr="00731754" w:rsidRDefault="006851FB" w:rsidP="00410074">
      <w:pPr>
        <w:pStyle w:val="xmsonormal"/>
        <w:jc w:val="both"/>
        <w:rPr>
          <w:color w:val="000000"/>
        </w:rPr>
      </w:pPr>
      <w:r w:rsidRPr="00731754">
        <w:rPr>
          <w:iCs/>
          <w:color w:val="000000"/>
          <w:shd w:val="clear" w:color="auto" w:fill="FFFFFF"/>
        </w:rPr>
        <w:t>IČ: 65993276</w:t>
      </w:r>
    </w:p>
    <w:p w:rsidR="006851FB" w:rsidRPr="00731754" w:rsidRDefault="00E75048" w:rsidP="00410074">
      <w:pPr>
        <w:pStyle w:val="xmsonormal"/>
        <w:jc w:val="both"/>
      </w:pPr>
      <w:hyperlink r:id="rId36" w:history="1">
        <w:r w:rsidR="006851FB" w:rsidRPr="00731754">
          <w:rPr>
            <w:rStyle w:val="Hypertextovodkaz"/>
            <w:iCs/>
            <w:color w:val="auto"/>
            <w:u w:val="none"/>
            <w:shd w:val="clear" w:color="auto" w:fill="FFFFFF"/>
          </w:rPr>
          <w:t>www.zssvehlova.cz</w:t>
        </w:r>
      </w:hyperlink>
    </w:p>
    <w:p w:rsidR="002E3339" w:rsidRPr="00731754" w:rsidRDefault="006851FB" w:rsidP="00731754">
      <w:pPr>
        <w:spacing w:before="120" w:after="0" w:line="240" w:lineRule="auto"/>
        <w:jc w:val="both"/>
        <w:rPr>
          <w:rFonts w:ascii="Times New Roman" w:hAnsi="Times New Roman" w:cs="Times New Roman"/>
          <w:color w:val="000000"/>
          <w:sz w:val="24"/>
          <w:szCs w:val="24"/>
        </w:rPr>
      </w:pPr>
      <w:r w:rsidRPr="00731754">
        <w:rPr>
          <w:rFonts w:ascii="Times New Roman" w:hAnsi="Times New Roman" w:cs="Times New Roman"/>
          <w:iCs/>
          <w:color w:val="000000"/>
          <w:sz w:val="24"/>
          <w:szCs w:val="24"/>
        </w:rPr>
        <w:t>Škola se nachází v klidném prostředí Zahradního Města, obklopena bohatou zelení, přesto snadno dostupná. K dispozici má multifunkční školní hřiště. Součástí školy je školní družina s terasou s herními prvky, školní jídelna a dvě tělocvičny, které prošly rekonstrukcí. Škola je vybavena počítačovou učebnou s přístupem na internet, také učebnou s tablety a virtuální tabulí. Budova je zasíťována, ve všech kmenových učebnách jsou interaktivní tabule nebo interaktivní dataprojektory. Škola má dále audiovizuální pracovnu, aulu, cvičnou kuchyň, učebnu keramiky a venkovní učebnu. Budova je monitorována vnějším kamerovým systémem. </w:t>
      </w:r>
    </w:p>
    <w:p w:rsidR="006851FB" w:rsidRPr="00731754" w:rsidRDefault="006851FB" w:rsidP="00731754">
      <w:pPr>
        <w:pStyle w:val="xmsonormal0"/>
        <w:spacing w:before="120"/>
        <w:jc w:val="both"/>
        <w:rPr>
          <w:color w:val="000000"/>
        </w:rPr>
      </w:pPr>
      <w:r w:rsidRPr="00731754">
        <w:rPr>
          <w:iCs/>
          <w:color w:val="000000"/>
          <w:bdr w:val="none" w:sz="0" w:space="0" w:color="auto" w:frame="1"/>
          <w:shd w:val="clear" w:color="auto" w:fill="FFFFFF"/>
        </w:rPr>
        <w:t xml:space="preserve">Jde o školu s rozšířenou výukou hudební výchovy. Tento projekt probíhá od školního roku 2009/2010. V hudebních třídách mají žáci 3 hodiny hudební výchovy týdně, vystupují na soutěžích a přehlídkách. </w:t>
      </w:r>
      <w:r w:rsidRPr="00731754">
        <w:rPr>
          <w:iCs/>
        </w:rPr>
        <w:t> </w:t>
      </w:r>
    </w:p>
    <w:p w:rsidR="006851FB" w:rsidRPr="00731754" w:rsidRDefault="006851FB" w:rsidP="00731754">
      <w:pPr>
        <w:pStyle w:val="xmsonormal0"/>
        <w:spacing w:before="120"/>
        <w:jc w:val="both"/>
        <w:rPr>
          <w:color w:val="000000"/>
        </w:rPr>
      </w:pPr>
      <w:r w:rsidRPr="00731754">
        <w:rPr>
          <w:iCs/>
          <w:color w:val="000000"/>
          <w:bdr w:val="none" w:sz="0" w:space="0" w:color="auto" w:frame="1"/>
          <w:shd w:val="clear" w:color="auto" w:fill="FFFFFF"/>
        </w:rPr>
        <w:lastRenderedPageBreak/>
        <w:t>Ve škole pracujeme podle ŠVP ZV Moje škola, který je průběžně aktualizován. Škola má školní poradenské pracoviště (výchovný poradce, metodik prevence, školní speciální pedagog, školní psycholog).</w:t>
      </w:r>
      <w:r w:rsidRPr="00731754">
        <w:rPr>
          <w:iCs/>
          <w:color w:val="000000"/>
        </w:rPr>
        <w:t xml:space="preserve"> ​Od roku 2019 ve škole působí asistent pro žáky s OMJ. Výuka anglického jazyka probíhá od 2. ročníku. Od 7. ročníku nabízíme jako druhý cizí jazyk francouzštinu, němčinu a ruštinu. </w:t>
      </w:r>
    </w:p>
    <w:p w:rsidR="002E3339" w:rsidRPr="00731754" w:rsidRDefault="006851FB" w:rsidP="00731754">
      <w:pPr>
        <w:pStyle w:val="xmsonormal0"/>
        <w:spacing w:before="120"/>
        <w:jc w:val="both"/>
        <w:rPr>
          <w:color w:val="000000"/>
        </w:rPr>
      </w:pPr>
      <w:r w:rsidRPr="00731754">
        <w:rPr>
          <w:iCs/>
          <w:color w:val="000000"/>
        </w:rPr>
        <w:t xml:space="preserve">Od 1. ročníku je možná volba písma Comenia Script. Ve 2. a 3. ročníku žáci absolvují plavecký výcvikový kurz.  Škola se zapojuje do různých grantů a projektů (např. Rodiče vítáni, Zelená učebna, Primární prevence, Praha 10: </w:t>
      </w:r>
      <w:r w:rsidR="00FD63E9" w:rsidRPr="00731754">
        <w:rPr>
          <w:iCs/>
          <w:color w:val="000000"/>
        </w:rPr>
        <w:t>Neseď!</w:t>
      </w:r>
      <w:r w:rsidRPr="00731754">
        <w:rPr>
          <w:iCs/>
          <w:color w:val="000000"/>
        </w:rPr>
        <w:t xml:space="preserve"> Příběhy našich sousedů, Kraje pro bezpečný internet (projekt Asociace krajů ČR…).  </w:t>
      </w:r>
    </w:p>
    <w:p w:rsidR="002E3339" w:rsidRPr="00731754" w:rsidRDefault="006851FB" w:rsidP="00731754">
      <w:pPr>
        <w:spacing w:before="120" w:after="0" w:line="240" w:lineRule="auto"/>
        <w:jc w:val="both"/>
        <w:rPr>
          <w:rFonts w:ascii="Times New Roman" w:hAnsi="Times New Roman" w:cs="Times New Roman"/>
          <w:iCs/>
          <w:color w:val="000000"/>
          <w:sz w:val="24"/>
          <w:szCs w:val="24"/>
        </w:rPr>
      </w:pPr>
      <w:r w:rsidRPr="00731754">
        <w:rPr>
          <w:rFonts w:ascii="Times New Roman" w:hAnsi="Times New Roman" w:cs="Times New Roman"/>
          <w:iCs/>
          <w:color w:val="000000"/>
          <w:sz w:val="24"/>
          <w:szCs w:val="24"/>
        </w:rPr>
        <w:t>Ve škole pracuje pedagogický sbor, předmětová a metodická sdružení, žákovský parlament. Škola spolupracuje se spolkem rodičů a školskou radou. </w:t>
      </w:r>
    </w:p>
    <w:p w:rsidR="006851FB" w:rsidRPr="00731754" w:rsidRDefault="006851FB" w:rsidP="00731754">
      <w:pPr>
        <w:spacing w:before="120" w:after="0" w:line="240" w:lineRule="auto"/>
        <w:jc w:val="both"/>
        <w:rPr>
          <w:rFonts w:ascii="Times New Roman" w:hAnsi="Times New Roman" w:cs="Times New Roman"/>
          <w:color w:val="000000"/>
          <w:sz w:val="24"/>
          <w:szCs w:val="24"/>
        </w:rPr>
      </w:pPr>
    </w:p>
    <w:p w:rsidR="00410074" w:rsidRDefault="00410074"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p>
    <w:p w:rsidR="00305EC3" w:rsidRPr="00731754" w:rsidRDefault="00305EC3"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Základní škola, Praha 10, U Roháčových kasáren 19/1381</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U Roháčových kasáren 1381/19</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65993225</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www.zsrohacovky.cz</w:t>
      </w:r>
    </w:p>
    <w:p w:rsidR="00940A9C" w:rsidRPr="00731754" w:rsidRDefault="00940A9C" w:rsidP="00731754">
      <w:pPr>
        <w:spacing w:before="120" w:after="0" w:line="240" w:lineRule="auto"/>
        <w:jc w:val="both"/>
        <w:rPr>
          <w:rFonts w:ascii="Times New Roman" w:eastAsiaTheme="minorHAnsi" w:hAnsi="Times New Roman" w:cs="Times New Roman"/>
          <w:bCs/>
          <w:color w:val="000000" w:themeColor="text1"/>
          <w:sz w:val="24"/>
          <w:szCs w:val="24"/>
          <w:lang w:eastAsia="en-US"/>
        </w:rPr>
      </w:pPr>
      <w:r w:rsidRPr="00731754">
        <w:rPr>
          <w:rFonts w:ascii="Times New Roman" w:eastAsiaTheme="minorHAnsi" w:hAnsi="Times New Roman" w:cs="Times New Roman"/>
          <w:bCs/>
          <w:color w:val="000000" w:themeColor="text1"/>
          <w:sz w:val="24"/>
          <w:szCs w:val="24"/>
          <w:lang w:eastAsia="en-US"/>
        </w:rPr>
        <w:t>Jde o úplnou školu s 1. až 9. ročníkem, kterou navštěvuje přibližně 450 žáků. Průměrná naplněnost tříd je 22 žáků. Budova základní školy je situována do obytné zástavby ve Vršovicích obklopené parkovou zelení. V blízkosti školy se nachází tramvajová i autobusová zastávka. Výuka probíhá v kmenových učebnách a odborných pracovnách (přírodopis, fyzika, chemie, český jazyk, 2 PC učebny, zeměpis – hudební výchova, dějepis, výtvarná výchova, cizí jazyky, infocentrum, dílna a kuchyňka). Všechny učebny jsou vybaveny interaktivní tabulí. Pro sportování žáci využívají 2 tělocvičny, z nichž jedna je určena pro sportovní hry a má umělý povrch, druhá je určena pro gymnastiku a je v ní nainstalována horolezecká stěna. Dále mohou žáci využívat běžeckou dráhu s umělým povrchem a doskočištěm pro skok do dálky a 2 venkovní víceúčelová hřiště s umělým povrchem. V budově školy je též školní jídelna.</w:t>
      </w:r>
    </w:p>
    <w:p w:rsidR="00940A9C" w:rsidRPr="00731754" w:rsidRDefault="00940A9C" w:rsidP="00731754">
      <w:pPr>
        <w:spacing w:before="120" w:after="0" w:line="240" w:lineRule="auto"/>
        <w:jc w:val="both"/>
        <w:rPr>
          <w:rFonts w:ascii="Times New Roman" w:eastAsiaTheme="minorHAnsi" w:hAnsi="Times New Roman" w:cs="Times New Roman"/>
          <w:bCs/>
          <w:color w:val="000000" w:themeColor="text1"/>
          <w:sz w:val="24"/>
          <w:szCs w:val="24"/>
          <w:lang w:eastAsia="en-US"/>
        </w:rPr>
      </w:pPr>
      <w:r w:rsidRPr="00731754">
        <w:rPr>
          <w:rFonts w:ascii="Times New Roman" w:eastAsiaTheme="minorHAnsi" w:hAnsi="Times New Roman" w:cs="Times New Roman"/>
          <w:bCs/>
          <w:color w:val="000000" w:themeColor="text1"/>
          <w:sz w:val="24"/>
          <w:szCs w:val="24"/>
          <w:lang w:eastAsia="en-US"/>
        </w:rPr>
        <w:t xml:space="preserve">Škola poskytuje všeobecně zaměřené základní vzdělávání, přičemž důraz je kladen na výuku cizích jazyků a přírodovědných předmětů. Anglický jazyk je vyučován od 1. ročníku. Od 6. je vyučován druhý cizí jazyk, od 6. ročníku pak mohou zájemci prohlubovat své znalosti ve volitelných a nepovinných předmětech. Při výuce přírodovědných předmětů využíváme měřící techniku PASCO, která podporuje badatelský přístup k výuce těchto předmětů. </w:t>
      </w:r>
    </w:p>
    <w:p w:rsidR="00940A9C" w:rsidRPr="00731754" w:rsidRDefault="00940A9C" w:rsidP="00731754">
      <w:pPr>
        <w:spacing w:before="120" w:after="0" w:line="240" w:lineRule="auto"/>
        <w:jc w:val="both"/>
        <w:rPr>
          <w:rFonts w:ascii="Times New Roman" w:eastAsiaTheme="minorHAnsi" w:hAnsi="Times New Roman" w:cs="Times New Roman"/>
          <w:bCs/>
          <w:color w:val="000000" w:themeColor="text1"/>
          <w:sz w:val="24"/>
          <w:szCs w:val="24"/>
          <w:lang w:eastAsia="en-US"/>
        </w:rPr>
      </w:pPr>
      <w:r w:rsidRPr="00731754">
        <w:rPr>
          <w:rFonts w:ascii="Times New Roman" w:eastAsiaTheme="minorHAnsi" w:hAnsi="Times New Roman" w:cs="Times New Roman"/>
          <w:bCs/>
          <w:color w:val="000000" w:themeColor="text1"/>
          <w:sz w:val="24"/>
          <w:szCs w:val="24"/>
          <w:lang w:eastAsia="en-US"/>
        </w:rPr>
        <w:t xml:space="preserve">Součástí školy je úplné školní poradenské pracoviště (ŠPP), které poskytuje poradenské a konzultační služby žákům, jejich zákonným zástupcům a pedagogům. K hlavním cílům ŠPP patří iniciace aktivit vedoucích k vylepšení sociálního klimatu </w:t>
      </w:r>
      <w:r w:rsidR="00FD63E9" w:rsidRPr="00731754">
        <w:rPr>
          <w:rFonts w:ascii="Times New Roman" w:eastAsiaTheme="minorHAnsi" w:hAnsi="Times New Roman" w:cs="Times New Roman"/>
          <w:bCs/>
          <w:color w:val="000000" w:themeColor="text1"/>
          <w:sz w:val="24"/>
          <w:szCs w:val="24"/>
          <w:lang w:eastAsia="en-US"/>
        </w:rPr>
        <w:t>školy – posílení</w:t>
      </w:r>
      <w:r w:rsidRPr="00731754">
        <w:rPr>
          <w:rFonts w:ascii="Times New Roman" w:eastAsiaTheme="minorHAnsi" w:hAnsi="Times New Roman" w:cs="Times New Roman"/>
          <w:bCs/>
          <w:color w:val="000000" w:themeColor="text1"/>
          <w:sz w:val="24"/>
          <w:szCs w:val="24"/>
          <w:lang w:eastAsia="en-US"/>
        </w:rPr>
        <w:t xml:space="preserve"> pozitivních </w:t>
      </w:r>
      <w:r w:rsidRPr="00731754">
        <w:rPr>
          <w:rFonts w:ascii="Times New Roman" w:eastAsiaTheme="minorHAnsi" w:hAnsi="Times New Roman" w:cs="Times New Roman"/>
          <w:bCs/>
          <w:color w:val="000000" w:themeColor="text1"/>
          <w:sz w:val="24"/>
          <w:szCs w:val="24"/>
          <w:lang w:eastAsia="en-US"/>
        </w:rPr>
        <w:lastRenderedPageBreak/>
        <w:t>vztahů mezi všemi subjekty školy, rozšíření oblastí primární prevence a zkvalitnění péče o děti se speciálními vzdělávacími potřebami.</w:t>
      </w:r>
    </w:p>
    <w:p w:rsidR="001F5A94" w:rsidRPr="00731754" w:rsidRDefault="00940A9C" w:rsidP="00731754">
      <w:pPr>
        <w:pStyle w:val="Normlnweb"/>
        <w:shd w:val="clear" w:color="auto" w:fill="FFFFFF"/>
        <w:spacing w:before="120" w:beforeAutospacing="0" w:after="0" w:afterAutospacing="0"/>
        <w:jc w:val="both"/>
        <w:rPr>
          <w:rFonts w:eastAsiaTheme="minorHAnsi"/>
          <w:bCs/>
          <w:color w:val="000000" w:themeColor="text1"/>
          <w:lang w:eastAsia="en-US"/>
        </w:rPr>
      </w:pPr>
      <w:r w:rsidRPr="00731754">
        <w:rPr>
          <w:rFonts w:eastAsiaTheme="minorHAnsi"/>
          <w:bCs/>
          <w:color w:val="000000" w:themeColor="text1"/>
          <w:lang w:eastAsia="en-US"/>
        </w:rPr>
        <w:t>Školní družina má k dispozici 6 samostatných tříd, zařízených jako víceúčelové herny s pracovními koutky. Třídy mají přímý vstup na zastřešenou školní terasu a dále pak na školní hřiště a pozemek s herními prvky. Vzdělávací program je koncipovaný tak, aby žáky zaujal a vedl je k aktivnímu odpočinku.</w:t>
      </w:r>
    </w:p>
    <w:p w:rsidR="00B4597B" w:rsidRDefault="00B4597B" w:rsidP="00731754">
      <w:pPr>
        <w:pStyle w:val="Normlnweb"/>
        <w:shd w:val="clear" w:color="auto" w:fill="FFFFFF"/>
        <w:spacing w:before="120" w:beforeAutospacing="0" w:after="0" w:afterAutospacing="0"/>
        <w:jc w:val="both"/>
        <w:rPr>
          <w:rFonts w:eastAsiaTheme="minorHAnsi"/>
          <w:bCs/>
          <w:color w:val="000000" w:themeColor="text1"/>
          <w:lang w:eastAsia="en-US"/>
        </w:rPr>
      </w:pPr>
    </w:p>
    <w:p w:rsidR="00FD63E9" w:rsidRDefault="00FD63E9" w:rsidP="00731754">
      <w:pPr>
        <w:pStyle w:val="Normlnweb"/>
        <w:shd w:val="clear" w:color="auto" w:fill="FFFFFF"/>
        <w:spacing w:before="120" w:beforeAutospacing="0" w:after="0" w:afterAutospacing="0"/>
        <w:jc w:val="both"/>
        <w:rPr>
          <w:rFonts w:eastAsiaTheme="minorHAnsi"/>
          <w:bCs/>
          <w:color w:val="000000" w:themeColor="text1"/>
          <w:lang w:eastAsia="en-US"/>
        </w:rPr>
      </w:pPr>
    </w:p>
    <w:p w:rsidR="00305EC3" w:rsidRPr="00731754" w:rsidRDefault="00305EC3"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Základní škola, Praha 10, U Vršovického nádraží 1/950</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U Vršovického nádraží 950/1</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101 00 Praha 10 - Vršovice </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65993284</w:t>
      </w:r>
    </w:p>
    <w:p w:rsidR="001F5A94" w:rsidRPr="00731754" w:rsidRDefault="00E75048" w:rsidP="00410074">
      <w:pPr>
        <w:autoSpaceDE w:val="0"/>
        <w:autoSpaceDN w:val="0"/>
        <w:adjustRightInd w:val="0"/>
        <w:spacing w:after="0" w:line="240" w:lineRule="auto"/>
        <w:jc w:val="both"/>
        <w:rPr>
          <w:rFonts w:ascii="Times New Roman" w:hAnsi="Times New Roman" w:cs="Times New Roman"/>
          <w:sz w:val="24"/>
          <w:szCs w:val="24"/>
        </w:rPr>
      </w:pPr>
      <w:hyperlink r:id="rId37" w:history="1">
        <w:r w:rsidR="002D37E7" w:rsidRPr="00731754">
          <w:rPr>
            <w:rStyle w:val="Hypertextovodkaz"/>
            <w:rFonts w:ascii="Times New Roman" w:hAnsi="Times New Roman" w:cs="Times New Roman"/>
            <w:color w:val="auto"/>
            <w:sz w:val="24"/>
            <w:szCs w:val="24"/>
            <w:u w:val="none"/>
          </w:rPr>
          <w:t>www.zsvrsovicka.cz</w:t>
        </w:r>
      </w:hyperlink>
    </w:p>
    <w:p w:rsidR="002E3339" w:rsidRPr="00731754" w:rsidRDefault="004D3AC6"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Základní škola U Vršovického nádraží je škola s dlouholetou tradicí. Navštěvuje ji přibližně 350 žáků. Školní budova, která byla uvedena do provozu v roce 1930, se nachází ve staré zástavbě Vršovic, na hranicích s městskými částmi Praha 2 a 4. Architektonicky a historicky zajímavá stavba prošla postupnou rekonstrukcí, při níž byl kladen důraz na moderní, účelné a pro děti příjemné vybavení učeben, hal (uzpůsobených k aktivnímu i pasivnímu odpočinku o přestávkách), družin, a dalších prostor. Obě budovy, severní i jižní, spojuje křídlo, v jehož přízemí je tělocvična a nad ní přednáškový sál. V současné době jsou učebny zařízeny moderním, výškově nastavitelným nábytkem. Ve všech třídách je instalována interaktivní tabule. K dispozici jsou dvě počítačové učebny s přístupem na internet. K výuce tělesné výchovy i aktivnímu odpočinku v odpoledních hodinách slouží víceúčelové hřiště a část pozemku s herními prvky. Pro děti s odkladem školní docházky a doporučením poradenského zařízení je zřízena přípravná třída. Dětem, učitelům i rodičům je k dispozici školní poradenský tým, který spolupracuje se školskými poradenskými zařízeními v Praze 10. Jeho součástí je výchovná poradkyně, metodička prevence, speciální pedagožka a školní psycholog.</w:t>
      </w:r>
    </w:p>
    <w:p w:rsidR="002E3339" w:rsidRPr="00731754" w:rsidRDefault="004D3AC6"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 xml:space="preserve">Smyslem realizovaného ŠVP Směr život je vychovat ze žáků všestranně rozvinutou osobnost, schopnou uplatnit se v realitě 21. století. Anglický jazyk je vyučován od 1. ročníku. Od 7. ročníku si žáci volí mezi německým a španělským jazykem. Na druhém stupni je realizována i výuka dramatické a mediální výchovy. </w:t>
      </w:r>
    </w:p>
    <w:p w:rsidR="002E3339" w:rsidRPr="00731754" w:rsidRDefault="004D3AC6"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Intenzivní péče je věnována žákům s odlišným mateřským jazykem. Mohou využít dopolední i odpolední výuku českého jazyka pro cizince, pomoc při výuce naukových předmětů, nově i spolupráce s dvojjazyčnou asistentkou. Žáci ohrožení školním neúspěchem mají možnost využít pravidelného doučování v odpoledních hodinách.</w:t>
      </w:r>
    </w:p>
    <w:p w:rsidR="002E3339" w:rsidRPr="00731754" w:rsidRDefault="004D3AC6"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t>Pro žáky 1. – 4. ročníku funguje ranní a odpolední školní družina, žáci 5. – 9. ročníku mohou v odpoledních hodinách navštěvovat volnočasový komunitní klub.</w:t>
      </w:r>
    </w:p>
    <w:p w:rsidR="002E3339" w:rsidRPr="00731754" w:rsidRDefault="004D3AC6" w:rsidP="00731754">
      <w:pPr>
        <w:spacing w:before="120" w:after="0" w:line="240" w:lineRule="auto"/>
        <w:jc w:val="both"/>
        <w:rPr>
          <w:rFonts w:ascii="Times New Roman" w:hAnsi="Times New Roman" w:cs="Times New Roman"/>
          <w:bCs/>
          <w:color w:val="000000" w:themeColor="text1"/>
          <w:sz w:val="24"/>
          <w:szCs w:val="24"/>
        </w:rPr>
      </w:pPr>
      <w:r w:rsidRPr="00731754">
        <w:rPr>
          <w:rFonts w:ascii="Times New Roman" w:hAnsi="Times New Roman" w:cs="Times New Roman"/>
          <w:bCs/>
          <w:color w:val="000000" w:themeColor="text1"/>
          <w:sz w:val="24"/>
          <w:szCs w:val="24"/>
        </w:rPr>
        <w:lastRenderedPageBreak/>
        <w:t xml:space="preserve">Vedle školního webu, sociálních sítí a lifestylově laděného čtvrtletníku sChOOL bude nově vydáváno i zpravodajské médium novinového typu Nástupiště, které bude vycházet každý měsíc a prováže mediální výchovu s informatikou. </w:t>
      </w:r>
    </w:p>
    <w:p w:rsidR="004D3AC6" w:rsidRDefault="004D3AC6" w:rsidP="00731754">
      <w:pPr>
        <w:spacing w:before="120" w:after="0" w:line="240" w:lineRule="auto"/>
        <w:jc w:val="both"/>
        <w:rPr>
          <w:rFonts w:ascii="Times New Roman" w:hAnsi="Times New Roman" w:cs="Times New Roman"/>
          <w:bCs/>
          <w:color w:val="000000" w:themeColor="text1"/>
          <w:sz w:val="24"/>
          <w:szCs w:val="24"/>
        </w:rPr>
      </w:pPr>
    </w:p>
    <w:p w:rsidR="00FD63E9" w:rsidRPr="00731754" w:rsidRDefault="00FD63E9" w:rsidP="00731754">
      <w:pPr>
        <w:spacing w:before="120" w:after="0" w:line="240" w:lineRule="auto"/>
        <w:jc w:val="both"/>
        <w:rPr>
          <w:rFonts w:ascii="Times New Roman" w:hAnsi="Times New Roman" w:cs="Times New Roman"/>
          <w:bCs/>
          <w:color w:val="000000" w:themeColor="text1"/>
          <w:sz w:val="24"/>
          <w:szCs w:val="24"/>
        </w:rPr>
      </w:pPr>
    </w:p>
    <w:p w:rsidR="00305EC3" w:rsidRPr="00731754" w:rsidRDefault="00305EC3" w:rsidP="0073175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731754">
        <w:rPr>
          <w:rFonts w:ascii="Times New Roman" w:eastAsia="Times New Roman" w:hAnsi="Times New Roman" w:cs="Times New Roman"/>
          <w:b/>
          <w:bCs/>
          <w:color w:val="000000" w:themeColor="text1"/>
          <w:sz w:val="24"/>
          <w:szCs w:val="24"/>
        </w:rPr>
        <w:t>Základní škola, Praha 10, V Rybníčkách 31/1980</w:t>
      </w:r>
    </w:p>
    <w:p w:rsidR="001F5A94" w:rsidRPr="00731754" w:rsidRDefault="001F5A94"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V Rybníčkách 1980/31</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100 00 Praha 10</w:t>
      </w:r>
    </w:p>
    <w:p w:rsidR="001F5A94" w:rsidRPr="00731754" w:rsidRDefault="001F5A94" w:rsidP="00410074">
      <w:pPr>
        <w:autoSpaceDE w:val="0"/>
        <w:autoSpaceDN w:val="0"/>
        <w:adjustRightInd w:val="0"/>
        <w:spacing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IČO: 48132012</w:t>
      </w:r>
    </w:p>
    <w:p w:rsidR="001F5A94" w:rsidRPr="00731754" w:rsidRDefault="00E75048" w:rsidP="00410074">
      <w:pPr>
        <w:spacing w:after="0" w:line="240" w:lineRule="auto"/>
        <w:jc w:val="both"/>
        <w:rPr>
          <w:rFonts w:ascii="Times New Roman" w:hAnsi="Times New Roman" w:cs="Times New Roman"/>
          <w:bCs/>
          <w:sz w:val="24"/>
          <w:szCs w:val="24"/>
        </w:rPr>
      </w:pPr>
      <w:hyperlink r:id="rId38" w:history="1">
        <w:r w:rsidR="00275410" w:rsidRPr="00731754">
          <w:rPr>
            <w:rStyle w:val="Hypertextovodkaz"/>
            <w:rFonts w:ascii="Times New Roman" w:hAnsi="Times New Roman" w:cs="Times New Roman"/>
            <w:iCs/>
            <w:color w:val="auto"/>
            <w:sz w:val="24"/>
            <w:szCs w:val="24"/>
            <w:u w:val="none"/>
          </w:rPr>
          <w:t>www.zs-vrybnickach.cz</w:t>
        </w:r>
      </w:hyperlink>
      <w:r w:rsidR="00071A0C" w:rsidRPr="00731754">
        <w:rPr>
          <w:rFonts w:ascii="Times New Roman" w:hAnsi="Times New Roman" w:cs="Times New Roman"/>
          <w:iCs/>
          <w:sz w:val="24"/>
          <w:szCs w:val="24"/>
        </w:rPr>
        <w:t> </w:t>
      </w:r>
    </w:p>
    <w:p w:rsidR="00071A0C" w:rsidRPr="00731754" w:rsidRDefault="00071A0C" w:rsidP="00731754">
      <w:pPr>
        <w:spacing w:before="120" w:after="0" w:line="240" w:lineRule="auto"/>
        <w:jc w:val="both"/>
        <w:rPr>
          <w:rFonts w:ascii="Times New Roman" w:hAnsi="Times New Roman" w:cs="Times New Roman"/>
          <w:color w:val="000000"/>
          <w:sz w:val="24"/>
          <w:szCs w:val="24"/>
        </w:rPr>
      </w:pPr>
      <w:r w:rsidRPr="00731754">
        <w:rPr>
          <w:rFonts w:ascii="Times New Roman" w:hAnsi="Times New Roman" w:cs="Times New Roman"/>
          <w:iCs/>
          <w:color w:val="000000"/>
          <w:sz w:val="24"/>
          <w:szCs w:val="24"/>
        </w:rPr>
        <w:t>Základní škola, Praha 10, V Rybníčkách se nachází ve starší panelové zástavbě poblíž stanice metra A Skalka. Budova byla otevřena v roce 1961, od té doby funguje bez přerušení. V uplynulých letech prošla budova i její bezprostřední okolí zásadní rekonstrukcí. Ve výuce jsou využívány odborné učebny (cizí jazyky, fyzika, přírodopis, hudební výchova, dílna, cvičná kuchyňka).</w:t>
      </w:r>
      <w:r w:rsidRPr="00731754">
        <w:rPr>
          <w:rFonts w:ascii="Times New Roman" w:hAnsi="Times New Roman" w:cs="Times New Roman"/>
          <w:iCs/>
          <w:sz w:val="24"/>
          <w:szCs w:val="24"/>
        </w:rPr>
        <w:t xml:space="preserve"> V roce 2019 byla otevřena nová moderní učebna přírodních věd.</w:t>
      </w:r>
      <w:r w:rsidRPr="00731754">
        <w:rPr>
          <w:rFonts w:ascii="Times New Roman" w:hAnsi="Times New Roman" w:cs="Times New Roman"/>
          <w:iCs/>
          <w:color w:val="000000"/>
          <w:sz w:val="24"/>
          <w:szCs w:val="24"/>
        </w:rPr>
        <w:t xml:space="preserve"> Pro výuku tělesné výchovy slouží dvě tělocvičny a areál školního hřiště. Tento je využíván i k odpoledním činnostem školní družiny. Školu navštěvuje přibližně 600 žáků. Mladší žáci využívají možnosti navštěvovat školní družinu, kapacita činí 210 míst.  V odpoledních hodinách si žáci mohou vybrat z nabídky zhruba 30 zájmových kroužků. Jsme fakultní školou Pedagogické fakulty Univerzity Karlovy, cože se projevuje nejen praxemi studentů a snahou o zapojování absolventů, ale také aktivní účastí na výzkumných projektech věnovaných výuce a vzdělávání.</w:t>
      </w:r>
      <w:r w:rsidRPr="00731754">
        <w:rPr>
          <w:rFonts w:ascii="Times New Roman" w:hAnsi="Times New Roman" w:cs="Times New Roman"/>
          <w:iCs/>
          <w:sz w:val="24"/>
          <w:szCs w:val="24"/>
        </w:rPr>
        <w:t xml:space="preserve"> Od školního roku 2020/2021 úzce spolupracujeme také s VOŠ, SOŠ pedagogickou a Gymnáziem, Evropská 33, Praha 6, se kterou se spolupodílíme na vzdělávání vychovatelů školní družiny. Zároveň jsme navázali kooperaci se SPŠ dopravní, Moravská, Praha 2, kde naši žáci mohou rozšiřovat své dovednosti v oblasti techniky a robotiky.</w:t>
      </w:r>
      <w:r w:rsidRPr="00731754">
        <w:rPr>
          <w:rFonts w:ascii="Times New Roman" w:hAnsi="Times New Roman" w:cs="Times New Roman"/>
          <w:iCs/>
          <w:color w:val="000000"/>
          <w:sz w:val="24"/>
          <w:szCs w:val="24"/>
        </w:rPr>
        <w:t xml:space="preserve"> Aprobovanost učitelů činí 95 %. Výuka probíhá podle dokumentu Školního vzdělávacího programu pro základní vzdělávání – Základní škola, Praha 10, V Rybníčkách 31/1980, který je zaměřen na posílení výuky stěžejních předmětů (jazyky a matematika). Aktuálně je ve škole vzděláváno přibližně 5 % žáků se speciálními vzdělávacími potřebami, proto je důležitým aspektem pravidelná a kvalitní spolupráce se školskými poradenskými zařízeními, obzvláště s PPP.</w:t>
      </w:r>
      <w:r w:rsidRPr="00731754">
        <w:rPr>
          <w:rFonts w:ascii="Times New Roman" w:hAnsi="Times New Roman" w:cs="Times New Roman"/>
          <w:iCs/>
          <w:sz w:val="24"/>
          <w:szCs w:val="24"/>
        </w:rPr>
        <w:t xml:space="preserve"> Od roku 2018 působí ve škole psycholožka, která nabízí svoji pomoc nejen žákům, ale i jejich rodičům</w:t>
      </w:r>
      <w:r w:rsidRPr="00731754">
        <w:rPr>
          <w:rFonts w:ascii="Times New Roman" w:hAnsi="Times New Roman" w:cs="Times New Roman"/>
          <w:iCs/>
          <w:color w:val="000000"/>
          <w:sz w:val="24"/>
          <w:szCs w:val="24"/>
        </w:rPr>
        <w:t>. Žáci se pravidelně úspěšně zúčastňují obvodních soutěží a olympiád. Pro posílení kompetencí žáků funguje ve škole školní parlament a je vydáván časopis – Rybí zpravodaj.</w:t>
      </w:r>
    </w:p>
    <w:p w:rsidR="00071A0C" w:rsidRPr="00731754" w:rsidRDefault="00071A0C" w:rsidP="00731754">
      <w:pPr>
        <w:autoSpaceDE w:val="0"/>
        <w:autoSpaceDN w:val="0"/>
        <w:adjustRightInd w:val="0"/>
        <w:spacing w:before="120" w:after="0" w:line="240" w:lineRule="auto"/>
        <w:jc w:val="both"/>
        <w:rPr>
          <w:rFonts w:ascii="Times New Roman" w:hAnsi="Times New Roman" w:cs="Times New Roman"/>
          <w:bCs/>
          <w:color w:val="000000" w:themeColor="text1"/>
          <w:sz w:val="24"/>
          <w:szCs w:val="24"/>
        </w:rPr>
      </w:pPr>
      <w:r w:rsidRPr="00731754" w:rsidDel="00071A0C">
        <w:rPr>
          <w:rFonts w:ascii="Times New Roman" w:hAnsi="Times New Roman" w:cs="Times New Roman"/>
          <w:bCs/>
          <w:color w:val="000000" w:themeColor="text1"/>
          <w:sz w:val="24"/>
          <w:szCs w:val="24"/>
        </w:rPr>
        <w:t xml:space="preserve"> </w:t>
      </w:r>
    </w:p>
    <w:p w:rsidR="00071A0C" w:rsidRPr="00731754" w:rsidRDefault="00071A0C" w:rsidP="00731754">
      <w:pPr>
        <w:autoSpaceDE w:val="0"/>
        <w:autoSpaceDN w:val="0"/>
        <w:adjustRightInd w:val="0"/>
        <w:spacing w:before="120" w:after="0" w:line="240" w:lineRule="auto"/>
        <w:jc w:val="both"/>
        <w:rPr>
          <w:rFonts w:ascii="Times New Roman" w:hAnsi="Times New Roman" w:cs="Times New Roman"/>
          <w:bCs/>
          <w:color w:val="000000" w:themeColor="text1"/>
          <w:sz w:val="24"/>
          <w:szCs w:val="24"/>
        </w:rPr>
      </w:pPr>
    </w:p>
    <w:p w:rsidR="00071A0C" w:rsidRPr="00731754" w:rsidRDefault="00071A0C" w:rsidP="00731754">
      <w:pPr>
        <w:autoSpaceDE w:val="0"/>
        <w:autoSpaceDN w:val="0"/>
        <w:adjustRightInd w:val="0"/>
        <w:spacing w:before="120" w:after="0" w:line="240" w:lineRule="auto"/>
        <w:jc w:val="both"/>
        <w:rPr>
          <w:rFonts w:ascii="Times New Roman" w:hAnsi="Times New Roman" w:cs="Times New Roman"/>
          <w:bCs/>
          <w:color w:val="000000" w:themeColor="text1"/>
          <w:sz w:val="24"/>
          <w:szCs w:val="24"/>
        </w:rPr>
      </w:pPr>
    </w:p>
    <w:p w:rsidR="00071A0C" w:rsidRPr="00731754" w:rsidRDefault="00071A0C" w:rsidP="00731754">
      <w:pPr>
        <w:autoSpaceDE w:val="0"/>
        <w:autoSpaceDN w:val="0"/>
        <w:adjustRightInd w:val="0"/>
        <w:spacing w:before="120" w:after="0" w:line="240" w:lineRule="auto"/>
        <w:jc w:val="both"/>
        <w:rPr>
          <w:rFonts w:ascii="Times New Roman" w:hAnsi="Times New Roman" w:cs="Times New Roman"/>
          <w:bCs/>
          <w:color w:val="000000" w:themeColor="text1"/>
          <w:sz w:val="24"/>
          <w:szCs w:val="24"/>
        </w:rPr>
      </w:pPr>
    </w:p>
    <w:p w:rsidR="002A2A16" w:rsidRPr="00731754" w:rsidRDefault="00305EC3"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eastAsia="Times New Roman" w:hAnsi="Times New Roman" w:cs="Times New Roman"/>
          <w:b/>
          <w:bCs/>
          <w:color w:val="000000" w:themeColor="text1"/>
          <w:sz w:val="24"/>
          <w:szCs w:val="24"/>
        </w:rPr>
        <w:lastRenderedPageBreak/>
        <w:t>Zák</w:t>
      </w:r>
      <w:r w:rsidR="00FD63E9">
        <w:rPr>
          <w:rFonts w:ascii="Times New Roman" w:eastAsia="Times New Roman" w:hAnsi="Times New Roman" w:cs="Times New Roman"/>
          <w:b/>
          <w:bCs/>
          <w:color w:val="000000" w:themeColor="text1"/>
          <w:sz w:val="24"/>
          <w:szCs w:val="24"/>
        </w:rPr>
        <w:t>la</w:t>
      </w:r>
      <w:r w:rsidRPr="00731754">
        <w:rPr>
          <w:rFonts w:ascii="Times New Roman" w:eastAsia="Times New Roman" w:hAnsi="Times New Roman" w:cs="Times New Roman"/>
          <w:b/>
          <w:bCs/>
          <w:color w:val="000000" w:themeColor="text1"/>
          <w:sz w:val="24"/>
          <w:szCs w:val="24"/>
        </w:rPr>
        <w:t>dní škola Eden, Vladivostocká 6/1035</w:t>
      </w:r>
    </w:p>
    <w:p w:rsidR="002A2A16" w:rsidRPr="00731754" w:rsidRDefault="002A2A16" w:rsidP="0073175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731754">
        <w:rPr>
          <w:rFonts w:ascii="Times New Roman" w:hAnsi="Times New Roman" w:cs="Times New Roman"/>
          <w:color w:val="000000" w:themeColor="text1"/>
          <w:sz w:val="24"/>
          <w:szCs w:val="24"/>
        </w:rPr>
        <w:t>Vladivostocká 1035/6</w:t>
      </w:r>
    </w:p>
    <w:p w:rsidR="002A2A16" w:rsidRPr="00410074" w:rsidRDefault="002A2A16" w:rsidP="00410074">
      <w:pPr>
        <w:autoSpaceDE w:val="0"/>
        <w:autoSpaceDN w:val="0"/>
        <w:adjustRightInd w:val="0"/>
        <w:spacing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100 00 Praha 10 – Vršovice</w:t>
      </w:r>
    </w:p>
    <w:p w:rsidR="002A2A16" w:rsidRPr="00410074" w:rsidRDefault="002A2A16" w:rsidP="00410074">
      <w:pPr>
        <w:autoSpaceDE w:val="0"/>
        <w:autoSpaceDN w:val="0"/>
        <w:adjustRightInd w:val="0"/>
        <w:spacing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IČO: 65993497</w:t>
      </w:r>
    </w:p>
    <w:p w:rsidR="002A2A16" w:rsidRPr="00731754" w:rsidRDefault="00E75048" w:rsidP="00410074">
      <w:pPr>
        <w:autoSpaceDE w:val="0"/>
        <w:autoSpaceDN w:val="0"/>
        <w:adjustRightInd w:val="0"/>
        <w:spacing w:after="0" w:line="240" w:lineRule="auto"/>
        <w:jc w:val="both"/>
        <w:rPr>
          <w:rFonts w:ascii="Times New Roman" w:hAnsi="Times New Roman" w:cs="Times New Roman"/>
          <w:bCs/>
          <w:sz w:val="24"/>
          <w:szCs w:val="24"/>
        </w:rPr>
      </w:pPr>
      <w:hyperlink r:id="rId39" w:history="1">
        <w:r w:rsidR="00305EC3" w:rsidRPr="00410074">
          <w:rPr>
            <w:rStyle w:val="Hypertextovodkaz"/>
            <w:rFonts w:ascii="Times New Roman" w:hAnsi="Times New Roman" w:cs="Times New Roman"/>
            <w:color w:val="auto"/>
            <w:sz w:val="24"/>
            <w:szCs w:val="24"/>
            <w:u w:val="none"/>
          </w:rPr>
          <w:t>www.zseden.cz</w:t>
        </w:r>
      </w:hyperlink>
    </w:p>
    <w:p w:rsidR="002A2A16" w:rsidRPr="00731754" w:rsidRDefault="002A2A16" w:rsidP="00731754">
      <w:pPr>
        <w:spacing w:before="120" w:after="0" w:line="240" w:lineRule="auto"/>
        <w:jc w:val="both"/>
        <w:rPr>
          <w:rFonts w:ascii="Times New Roman" w:hAnsi="Times New Roman" w:cs="Times New Roman"/>
          <w:bCs/>
          <w:strike/>
          <w:color w:val="000000" w:themeColor="text1"/>
          <w:sz w:val="24"/>
          <w:szCs w:val="24"/>
        </w:rPr>
      </w:pPr>
      <w:r w:rsidRPr="00731754">
        <w:rPr>
          <w:rFonts w:ascii="Times New Roman" w:hAnsi="Times New Roman" w:cs="Times New Roman"/>
          <w:bCs/>
          <w:color w:val="000000" w:themeColor="text1"/>
          <w:sz w:val="24"/>
          <w:szCs w:val="24"/>
        </w:rPr>
        <w:t xml:space="preserve">Základní škola Eden ve Vladivostocké ulici v Praze 10 je sportovní školou s dlouholetou tradicí. 1. září 2010 byl škole udělen čestný název ZŠ Eden, do této doby byla škola známá jako ZŠ Vladivostocká. Škola je plně organizovaná, součástí školy je školní družina. Cílem školy je poskytovat kvalitní základní vzdělání s důrazem na nezbytnost sportu a pohybu pro zdravý vývoj člověka. Škola je určena žákům, kteří spolu se svými rodiči vnímají pohyb jako jednu ze základních hodnot, jako nedílnou součást zdravého životního stylu. Škola je zapojena do projektu Zdravá škola, která má tři základní pilíře: zdravé prostředí, zdravé učení a otevřené partnerství. Školní vzdělávací program nese motivační název „Se sportem za vzděláním“. Kvalitní vzdělávání chápeme jako optimální rozvoj každého žáka na základě jeho individuálních možností. Škola vede žáky ke zdravému sebevědomí, odpovědnosti, respektu a snaží se o to, aby žáci odcházeli ze základní školy nejen se základními informacemi, ale i se vzdělávacími návyky, protože vzdělání je celoživotní proces. </w:t>
      </w:r>
    </w:p>
    <w:p w:rsidR="002A2A16" w:rsidRPr="00731754" w:rsidRDefault="002A2A16" w:rsidP="00731754">
      <w:pPr>
        <w:spacing w:before="120" w:after="0" w:line="240" w:lineRule="auto"/>
        <w:jc w:val="both"/>
        <w:rPr>
          <w:rFonts w:ascii="Times New Roman" w:hAnsi="Times New Roman" w:cs="Times New Roman"/>
          <w:color w:val="000000" w:themeColor="text1"/>
          <w:sz w:val="24"/>
          <w:szCs w:val="24"/>
        </w:rPr>
      </w:pPr>
    </w:p>
    <w:p w:rsidR="002A2A16" w:rsidRPr="00731754" w:rsidRDefault="002A2A16" w:rsidP="00731754">
      <w:pPr>
        <w:spacing w:before="120" w:after="0" w:line="240" w:lineRule="auto"/>
        <w:jc w:val="both"/>
        <w:rPr>
          <w:rFonts w:ascii="Times New Roman" w:hAnsi="Times New Roman" w:cs="Times New Roman"/>
          <w:color w:val="000000" w:themeColor="text1"/>
          <w:sz w:val="24"/>
          <w:szCs w:val="24"/>
        </w:rPr>
      </w:pPr>
    </w:p>
    <w:p w:rsidR="001F5A94" w:rsidRPr="0053718C"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59" w:name="_Toc116851540"/>
      <w:r w:rsidRPr="0053718C">
        <w:rPr>
          <w:rFonts w:asciiTheme="majorHAnsi" w:eastAsiaTheme="majorEastAsia" w:hAnsiTheme="majorHAnsi" w:cstheme="majorBidi"/>
          <w:b w:val="0"/>
          <w:bCs w:val="0"/>
          <w:i/>
          <w:iCs/>
          <w:color w:val="365F91" w:themeColor="accent1" w:themeShade="BF"/>
          <w:sz w:val="22"/>
          <w:szCs w:val="22"/>
          <w:lang w:eastAsia="en-US"/>
        </w:rPr>
        <w:t>1.</w:t>
      </w:r>
      <w:r w:rsidR="0053718C" w:rsidRPr="0053718C">
        <w:rPr>
          <w:rFonts w:asciiTheme="majorHAnsi" w:eastAsiaTheme="majorEastAsia" w:hAnsiTheme="majorHAnsi" w:cstheme="majorBidi"/>
          <w:b w:val="0"/>
          <w:bCs w:val="0"/>
          <w:i/>
          <w:iCs/>
          <w:color w:val="365F91" w:themeColor="accent1" w:themeShade="BF"/>
          <w:sz w:val="22"/>
          <w:szCs w:val="22"/>
          <w:lang w:eastAsia="en-US"/>
        </w:rPr>
        <w:t>1.3</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Speciální školy</w:t>
      </w:r>
      <w:bookmarkEnd w:id="59"/>
    </w:p>
    <w:p w:rsidR="001F5A94" w:rsidRPr="00410074" w:rsidRDefault="001F5A94" w:rsidP="00410074">
      <w:pPr>
        <w:spacing w:before="120" w:after="0" w:line="240" w:lineRule="auto"/>
        <w:jc w:val="both"/>
        <w:rPr>
          <w:rFonts w:ascii="Times New Roman" w:hAnsi="Times New Roman" w:cs="Times New Roman"/>
          <w:bCs/>
          <w:color w:val="000000" w:themeColor="text1"/>
          <w:sz w:val="24"/>
          <w:szCs w:val="24"/>
        </w:rPr>
      </w:pPr>
      <w:r w:rsidRPr="00410074">
        <w:rPr>
          <w:rFonts w:ascii="Times New Roman" w:hAnsi="Times New Roman" w:cs="Times New Roman"/>
          <w:bCs/>
          <w:color w:val="000000" w:themeColor="text1"/>
          <w:sz w:val="24"/>
          <w:szCs w:val="24"/>
        </w:rPr>
        <w:t>Na území MČ Praha 10 působí speciální školy:</w:t>
      </w:r>
    </w:p>
    <w:p w:rsidR="00044947" w:rsidRDefault="00044947" w:rsidP="00410074">
      <w:pPr>
        <w:pStyle w:val="Normlnweb"/>
        <w:shd w:val="clear" w:color="auto" w:fill="FFFFFF"/>
        <w:spacing w:before="120" w:beforeAutospacing="0" w:after="0" w:afterAutospacing="0"/>
        <w:rPr>
          <w:b/>
          <w:iCs/>
          <w:color w:val="000000"/>
        </w:rPr>
      </w:pPr>
    </w:p>
    <w:p w:rsidR="00E34590" w:rsidRPr="00410074" w:rsidRDefault="00E34590" w:rsidP="00410074">
      <w:pPr>
        <w:pStyle w:val="Normlnweb"/>
        <w:shd w:val="clear" w:color="auto" w:fill="FFFFFF"/>
        <w:spacing w:before="120" w:beforeAutospacing="0" w:after="0" w:afterAutospacing="0"/>
        <w:rPr>
          <w:b/>
          <w:color w:val="000000"/>
        </w:rPr>
      </w:pPr>
      <w:r w:rsidRPr="00410074">
        <w:rPr>
          <w:b/>
          <w:iCs/>
          <w:color w:val="000000"/>
        </w:rPr>
        <w:t>Střední škola, Základní škola a Mateřská škola, Praha 10, Chotouňská 476</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Chotouňská 476/1</w:t>
      </w:r>
    </w:p>
    <w:p w:rsidR="001F5A94" w:rsidRPr="00410074" w:rsidRDefault="001F5A94" w:rsidP="00044947">
      <w:pPr>
        <w:autoSpaceDE w:val="0"/>
        <w:autoSpaceDN w:val="0"/>
        <w:adjustRightInd w:val="0"/>
        <w:spacing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108 00 Praha 10 – Malešice</w:t>
      </w:r>
    </w:p>
    <w:p w:rsidR="001F5A94" w:rsidRPr="00410074" w:rsidRDefault="00E75048" w:rsidP="00044947">
      <w:pPr>
        <w:autoSpaceDE w:val="0"/>
        <w:autoSpaceDN w:val="0"/>
        <w:adjustRightInd w:val="0"/>
        <w:spacing w:after="0" w:line="240" w:lineRule="auto"/>
        <w:jc w:val="both"/>
        <w:rPr>
          <w:rFonts w:ascii="Times New Roman" w:hAnsi="Times New Roman" w:cs="Times New Roman"/>
          <w:sz w:val="24"/>
          <w:szCs w:val="24"/>
        </w:rPr>
      </w:pPr>
      <w:hyperlink r:id="rId40" w:history="1">
        <w:r w:rsidR="00E34590" w:rsidRPr="00410074">
          <w:rPr>
            <w:rStyle w:val="Hypertextovodkaz"/>
            <w:rFonts w:ascii="Times New Roman" w:hAnsi="Times New Roman" w:cs="Times New Roman"/>
            <w:color w:val="auto"/>
            <w:sz w:val="24"/>
            <w:szCs w:val="24"/>
            <w:u w:val="none"/>
          </w:rPr>
          <w:t>www.chotounska.cz</w:t>
        </w:r>
      </w:hyperlink>
    </w:p>
    <w:p w:rsidR="00E34590" w:rsidRPr="00410074" w:rsidRDefault="00E34590" w:rsidP="00044947">
      <w:pPr>
        <w:pStyle w:val="Normlnweb"/>
        <w:shd w:val="clear" w:color="auto" w:fill="FFFFFF"/>
        <w:spacing w:before="0" w:beforeAutospacing="0" w:after="0" w:afterAutospacing="0"/>
      </w:pPr>
      <w:r w:rsidRPr="00410074">
        <w:rPr>
          <w:iCs/>
        </w:rPr>
        <w:t>IČO: 70835578</w:t>
      </w:r>
    </w:p>
    <w:p w:rsidR="00E34590" w:rsidRPr="00410074" w:rsidRDefault="00E34590" w:rsidP="00044947">
      <w:pPr>
        <w:pStyle w:val="Normlnweb"/>
        <w:shd w:val="clear" w:color="auto" w:fill="FFFFFF"/>
        <w:spacing w:before="120" w:beforeAutospacing="0" w:after="0" w:afterAutospacing="0"/>
        <w:jc w:val="both"/>
      </w:pPr>
      <w:r w:rsidRPr="00410074">
        <w:rPr>
          <w:iCs/>
        </w:rPr>
        <w:t xml:space="preserve">Budova školy je umístěna v prostředí Malešického parku. Má vlastní zahradu využívanou pro výuku či sportovně herní činnosti. </w:t>
      </w:r>
    </w:p>
    <w:p w:rsidR="00E34590" w:rsidRPr="00410074" w:rsidRDefault="00E34590" w:rsidP="00044947">
      <w:pPr>
        <w:pStyle w:val="Normlnweb"/>
        <w:shd w:val="clear" w:color="auto" w:fill="FFFFFF"/>
        <w:spacing w:before="120" w:beforeAutospacing="0" w:after="0" w:afterAutospacing="0"/>
        <w:jc w:val="both"/>
        <w:rPr>
          <w:iCs/>
        </w:rPr>
      </w:pPr>
      <w:r w:rsidRPr="00410074">
        <w:rPr>
          <w:iCs/>
        </w:rPr>
        <w:t>Základní škola speciální poskytuje vzdělání žákům se středně těžkým mentálním postižením, žákům s těžkým mentálním postižením a žákům se souběžným postižením více vadami, resp. s pervazivními vývojovými poruchami. Ve výuce jsou využívány speciálně pedagogické metody a terapie, principy strukturovaného učení, formy alternativní komunikace, výpočetní technika včetně interaktivních tabulí či maximální vizualizace. Individuální přístup je samozřejmostí. Škola disponuje počítačovou učebnou, cvičnou kuchyní, malou tělocvičnou, relaxačními místnostmi, jídelnou a keramickou dílnou. Současně zajišťuje logopedickou péči</w:t>
      </w:r>
      <w:r w:rsidR="005F3713">
        <w:rPr>
          <w:iCs/>
        </w:rPr>
        <w:t xml:space="preserve"> </w:t>
      </w:r>
      <w:r w:rsidRPr="00410074">
        <w:rPr>
          <w:iCs/>
        </w:rPr>
        <w:lastRenderedPageBreak/>
        <w:t xml:space="preserve">a školní družinu. Aktivní účastí na kulturních a sportovních akcích podporuje integraci dětí do společnosti. </w:t>
      </w:r>
    </w:p>
    <w:p w:rsidR="00E34590" w:rsidRPr="00410074" w:rsidRDefault="00E34590" w:rsidP="00044947">
      <w:pPr>
        <w:pStyle w:val="Normlnweb"/>
        <w:shd w:val="clear" w:color="auto" w:fill="FFFFFF"/>
        <w:spacing w:before="120" w:beforeAutospacing="0" w:after="0" w:afterAutospacing="0"/>
        <w:jc w:val="both"/>
        <w:rPr>
          <w:iCs/>
        </w:rPr>
      </w:pPr>
      <w:r w:rsidRPr="00410074">
        <w:rPr>
          <w:iCs/>
        </w:rPr>
        <w:t xml:space="preserve">Součástí školy je Praktická škola jednoletá, školy při FN Královské Vinohrady a Speciálně pedagogické centrum. </w:t>
      </w:r>
    </w:p>
    <w:p w:rsidR="00E34590" w:rsidRDefault="00E34590" w:rsidP="00410074">
      <w:pPr>
        <w:autoSpaceDE w:val="0"/>
        <w:autoSpaceDN w:val="0"/>
        <w:adjustRightInd w:val="0"/>
        <w:spacing w:before="120" w:after="0" w:line="240" w:lineRule="auto"/>
        <w:jc w:val="both"/>
        <w:rPr>
          <w:rFonts w:ascii="Times New Roman" w:hAnsi="Times New Roman" w:cs="Times New Roman"/>
          <w:sz w:val="24"/>
          <w:szCs w:val="24"/>
        </w:rPr>
      </w:pPr>
    </w:p>
    <w:p w:rsidR="00FD63E9" w:rsidRPr="00410074" w:rsidRDefault="00FD63E9" w:rsidP="00410074">
      <w:pPr>
        <w:autoSpaceDE w:val="0"/>
        <w:autoSpaceDN w:val="0"/>
        <w:adjustRightInd w:val="0"/>
        <w:spacing w:before="120" w:after="0" w:line="240" w:lineRule="auto"/>
        <w:jc w:val="both"/>
        <w:rPr>
          <w:rFonts w:ascii="Times New Roman" w:hAnsi="Times New Roman" w:cs="Times New Roman"/>
          <w:sz w:val="24"/>
          <w:szCs w:val="24"/>
        </w:rPr>
      </w:pPr>
    </w:p>
    <w:p w:rsidR="0083306E" w:rsidRPr="00410074" w:rsidRDefault="001F5A94" w:rsidP="00410074">
      <w:pPr>
        <w:pStyle w:val="Normlnweb"/>
        <w:spacing w:before="120" w:beforeAutospacing="0" w:after="0" w:afterAutospacing="0"/>
        <w:rPr>
          <w:color w:val="000000"/>
        </w:rPr>
      </w:pPr>
      <w:r w:rsidRPr="00410074">
        <w:rPr>
          <w:b/>
          <w:bCs/>
          <w:color w:val="000000" w:themeColor="text1"/>
        </w:rPr>
        <w:t>Základní škola logopedická a Mateřská škola logopedická</w:t>
      </w:r>
      <w:r w:rsidR="0083306E" w:rsidRPr="00410074">
        <w:rPr>
          <w:b/>
          <w:iCs/>
          <w:color w:val="000000"/>
        </w:rPr>
        <w:t>, Praha 10, Moskevská 29</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Moskevská 408/29</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101 00 Praha 10 – Vršovice</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MŠ logopedická Sasanková (odloučené pracoviště)</w:t>
      </w:r>
    </w:p>
    <w:p w:rsidR="001F5A94" w:rsidRPr="00410074" w:rsidRDefault="001F5A94" w:rsidP="005F3713">
      <w:pPr>
        <w:pStyle w:val="yiv1720425558msonormal"/>
        <w:shd w:val="clear" w:color="auto" w:fill="FFFFFF"/>
        <w:spacing w:before="0" w:beforeAutospacing="0" w:after="0" w:afterAutospacing="0"/>
        <w:rPr>
          <w:rFonts w:eastAsiaTheme="minorHAnsi"/>
          <w:bCs/>
          <w:color w:val="000000" w:themeColor="text1"/>
          <w:lang w:eastAsia="en-US"/>
        </w:rPr>
      </w:pPr>
      <w:r w:rsidRPr="00410074">
        <w:rPr>
          <w:rFonts w:eastAsiaTheme="minorHAnsi"/>
          <w:bCs/>
          <w:color w:val="000000" w:themeColor="text1"/>
          <w:lang w:eastAsia="en-US"/>
        </w:rPr>
        <w:t>www.logopedickaskola.cz</w:t>
      </w:r>
    </w:p>
    <w:p w:rsidR="002E3339" w:rsidRPr="00410074" w:rsidRDefault="002E3339" w:rsidP="005F3713">
      <w:pPr>
        <w:pStyle w:val="yiv1720425558msonormal"/>
        <w:shd w:val="clear" w:color="auto" w:fill="FFFFFF"/>
        <w:spacing w:before="0" w:beforeAutospacing="0" w:after="0" w:afterAutospacing="0"/>
        <w:rPr>
          <w:rFonts w:eastAsiaTheme="minorHAnsi"/>
          <w:bCs/>
          <w:color w:val="000000" w:themeColor="text1"/>
          <w:lang w:eastAsia="en-US"/>
        </w:rPr>
      </w:pPr>
      <w:r w:rsidRPr="00410074">
        <w:rPr>
          <w:rFonts w:eastAsiaTheme="minorHAnsi"/>
          <w:bCs/>
          <w:color w:val="000000" w:themeColor="text1"/>
          <w:lang w:eastAsia="en-US"/>
        </w:rPr>
        <w:t>IČO: 613 85</w:t>
      </w:r>
      <w:r w:rsidR="0083306E" w:rsidRPr="00410074">
        <w:rPr>
          <w:rFonts w:eastAsiaTheme="minorHAnsi"/>
          <w:bCs/>
          <w:color w:val="000000" w:themeColor="text1"/>
          <w:lang w:eastAsia="en-US"/>
        </w:rPr>
        <w:t> </w:t>
      </w:r>
      <w:r w:rsidRPr="00410074">
        <w:rPr>
          <w:rFonts w:eastAsiaTheme="minorHAnsi"/>
          <w:bCs/>
          <w:color w:val="000000" w:themeColor="text1"/>
          <w:lang w:eastAsia="en-US"/>
        </w:rPr>
        <w:t>425</w:t>
      </w:r>
    </w:p>
    <w:p w:rsidR="002E3339" w:rsidRPr="00410074" w:rsidRDefault="0083306E"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t>Základní škola logopedická a Mateřská škola logopedická se nachází na území MČ Praha 10 na čtyřech pracovištích. Je školou zřízenou pro žáky, děti se speciálními vzdělávacími potřebami, zařazenou do škol podle §16 odst. 9 ŠZ.  Cílem vzdělávání v Základní škole logopedické a Mateřské škole logopedické je soustavnou a efektivní logopedickou péčí odstranit nebo zmírnit řečové vady, kterými naši žáci (děti) trpí, a připravit žáky (děti)vhodnými formami a metodami práce na začlenění do základních škol s běžnými třídami.</w:t>
      </w:r>
    </w:p>
    <w:p w:rsidR="002E3339" w:rsidRPr="00410074" w:rsidRDefault="0083306E"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t xml:space="preserve">Škola vzdělává podle vlastních vzdělávacích programů, které jsou optimální pro žáky, děti, vyžadující cílenou a odbornou logopedickou péči s prioritou logopedické péče a důrazem na podporu a řízení rozvoje řeči. </w:t>
      </w:r>
    </w:p>
    <w:p w:rsidR="002E3339" w:rsidRPr="00410074" w:rsidRDefault="002E3339"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6B1EF7" w:rsidRPr="00410074" w:rsidRDefault="006B1EF7" w:rsidP="00410074">
      <w:pPr>
        <w:pStyle w:val="yiv1720425558msonormal"/>
        <w:shd w:val="clear" w:color="auto" w:fill="FFFFFF"/>
        <w:spacing w:before="120" w:beforeAutospacing="0" w:after="0" w:afterAutospacing="0"/>
        <w:rPr>
          <w:rFonts w:eastAsiaTheme="minorHAnsi"/>
          <w:bCs/>
          <w:color w:val="000000" w:themeColor="text1"/>
          <w:lang w:eastAsia="en-US"/>
        </w:rPr>
      </w:pPr>
    </w:p>
    <w:p w:rsidR="004017E4" w:rsidRPr="00410074" w:rsidRDefault="004017E4" w:rsidP="0041007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410074">
        <w:rPr>
          <w:rFonts w:ascii="Times New Roman" w:eastAsia="Times New Roman" w:hAnsi="Times New Roman" w:cs="Times New Roman"/>
          <w:b/>
          <w:bCs/>
          <w:color w:val="000000" w:themeColor="text1"/>
          <w:sz w:val="24"/>
          <w:szCs w:val="24"/>
        </w:rPr>
        <w:t>Základní škola, Praha 10, Práčská 37</w:t>
      </w:r>
      <w:r w:rsidRPr="00410074" w:rsidDel="004017E4">
        <w:rPr>
          <w:rFonts w:ascii="Times New Roman" w:eastAsia="Times New Roman" w:hAnsi="Times New Roman" w:cs="Times New Roman"/>
          <w:b/>
          <w:bCs/>
          <w:color w:val="000000" w:themeColor="text1"/>
          <w:sz w:val="24"/>
          <w:szCs w:val="24"/>
        </w:rPr>
        <w:t xml:space="preserve"> </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Práčská 159/37</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106 00 Praha 10 – Záběhlice</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www.zs-pracska.cz</w:t>
      </w:r>
    </w:p>
    <w:p w:rsidR="001F5A94" w:rsidRPr="00410074" w:rsidRDefault="004017E4" w:rsidP="005F3713">
      <w:pPr>
        <w:pStyle w:val="yiv1720425558msonormal"/>
        <w:shd w:val="clear" w:color="auto" w:fill="FFFFFF"/>
        <w:spacing w:before="0" w:beforeAutospacing="0" w:after="0" w:afterAutospacing="0"/>
        <w:rPr>
          <w:rFonts w:eastAsiaTheme="minorHAnsi"/>
          <w:bCs/>
          <w:color w:val="000000" w:themeColor="text1"/>
          <w:lang w:eastAsia="en-US"/>
        </w:rPr>
      </w:pPr>
      <w:r w:rsidRPr="00410074">
        <w:rPr>
          <w:rFonts w:eastAsiaTheme="minorHAnsi"/>
          <w:bCs/>
          <w:color w:val="000000" w:themeColor="text1"/>
          <w:lang w:eastAsia="en-US"/>
        </w:rPr>
        <w:t>IČO: 70835632</w:t>
      </w:r>
    </w:p>
    <w:p w:rsidR="002E3339" w:rsidRPr="00410074" w:rsidRDefault="008B49B1"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t>Školní vzdělávací program Základní školy, Praha 10, Práčská 37, vypracovaný podle RVP ZV, č.j.: ZSP 224/2017 ŠVP je rozpracován pro žáky s vývojovými poruchami učení a pro žáky lehkým mentálním postižením. Žáci s LMP mají snížené výstupy.</w:t>
      </w:r>
    </w:p>
    <w:p w:rsidR="002E3339" w:rsidRPr="00410074" w:rsidRDefault="008B49B1"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t>Škola je umístěna ve školní budově z roku 1905, která je v majetku Hlavního města Prahy.</w:t>
      </w:r>
      <w:r w:rsidR="00FC54C6" w:rsidRPr="00410074">
        <w:rPr>
          <w:rFonts w:eastAsiaTheme="minorHAnsi"/>
          <w:bCs/>
          <w:color w:val="000000" w:themeColor="text1"/>
          <w:lang w:eastAsia="en-US"/>
        </w:rPr>
        <w:t xml:space="preserve"> M</w:t>
      </w:r>
      <w:r w:rsidRPr="00410074">
        <w:rPr>
          <w:rFonts w:eastAsiaTheme="minorHAnsi"/>
          <w:bCs/>
          <w:color w:val="000000" w:themeColor="text1"/>
          <w:lang w:eastAsia="en-US"/>
        </w:rPr>
        <w:t>á k dispozici 8 kmenových učeben a 4 odborné učebny: počítačová učebna, učebna pro výuku hudební výchovy, cvičná kuchyňka a dílna pro pracovní vyučování chlapců.</w:t>
      </w:r>
    </w:p>
    <w:p w:rsidR="002E3339" w:rsidRPr="00410074" w:rsidRDefault="008B49B1"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lastRenderedPageBreak/>
        <w:t>V počítačové učebně je 12 počítačových sestav pro žáky. Interaktivní tabule je umístěna v kmenové třídě II.</w:t>
      </w:r>
      <w:r w:rsidR="008710C9" w:rsidRPr="00410074">
        <w:rPr>
          <w:rFonts w:eastAsiaTheme="minorHAnsi"/>
          <w:bCs/>
          <w:color w:val="000000" w:themeColor="text1"/>
          <w:lang w:eastAsia="en-US"/>
        </w:rPr>
        <w:t> </w:t>
      </w:r>
      <w:r w:rsidRPr="00410074">
        <w:rPr>
          <w:rFonts w:eastAsiaTheme="minorHAnsi"/>
          <w:bCs/>
          <w:color w:val="000000" w:themeColor="text1"/>
          <w:lang w:eastAsia="en-US"/>
        </w:rPr>
        <w:t>+ III.</w:t>
      </w:r>
      <w:r w:rsidR="008710C9" w:rsidRPr="00410074">
        <w:rPr>
          <w:rFonts w:eastAsiaTheme="minorHAnsi"/>
          <w:bCs/>
          <w:color w:val="000000" w:themeColor="text1"/>
          <w:lang w:eastAsia="en-US"/>
        </w:rPr>
        <w:t> </w:t>
      </w:r>
      <w:r w:rsidRPr="00410074">
        <w:rPr>
          <w:rFonts w:eastAsiaTheme="minorHAnsi"/>
          <w:bCs/>
          <w:color w:val="000000" w:themeColor="text1"/>
          <w:lang w:eastAsia="en-US"/>
        </w:rPr>
        <w:t>A. Podle rozvrhu mohou tuto učební pomůcku využívat všechny ročníky. Školní družina využívá v odpoledních hodinách hernu a cvičnou kuchyni, která je prostorově rozvržena na kuchyňský kout s jídelnou a obývacím prostorem.</w:t>
      </w:r>
      <w:r w:rsidR="00FC54C6" w:rsidRPr="00410074">
        <w:rPr>
          <w:rFonts w:eastAsiaTheme="minorHAnsi"/>
          <w:bCs/>
          <w:color w:val="000000" w:themeColor="text1"/>
          <w:lang w:eastAsia="en-US"/>
        </w:rPr>
        <w:t xml:space="preserve"> </w:t>
      </w:r>
      <w:r w:rsidRPr="00410074">
        <w:rPr>
          <w:rFonts w:eastAsiaTheme="minorHAnsi"/>
          <w:bCs/>
          <w:color w:val="000000" w:themeColor="text1"/>
          <w:lang w:eastAsia="en-US"/>
        </w:rPr>
        <w:t>Na nádvoří školy je plocha s hracími prvky a trampolína, která má využití i při hodinách tělesné výchovy.</w:t>
      </w:r>
    </w:p>
    <w:p w:rsidR="002E3339" w:rsidRPr="00410074" w:rsidRDefault="008B49B1"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410074">
        <w:rPr>
          <w:rFonts w:eastAsiaTheme="minorHAnsi"/>
          <w:bCs/>
          <w:color w:val="000000" w:themeColor="text1"/>
          <w:lang w:eastAsia="en-US"/>
        </w:rPr>
        <w:t>Výuka tělesné výchovy je realizována ve vlastní tělocvičně a na malém hřišt</w:t>
      </w:r>
      <w:r w:rsidR="008710C9" w:rsidRPr="00410074">
        <w:rPr>
          <w:rFonts w:eastAsiaTheme="minorHAnsi"/>
          <w:bCs/>
          <w:color w:val="000000" w:themeColor="text1"/>
          <w:lang w:eastAsia="en-US"/>
        </w:rPr>
        <w:t>i</w:t>
      </w:r>
      <w:r w:rsidRPr="00410074">
        <w:rPr>
          <w:rFonts w:eastAsiaTheme="minorHAnsi"/>
          <w:bCs/>
          <w:color w:val="000000" w:themeColor="text1"/>
          <w:lang w:eastAsia="en-US"/>
        </w:rPr>
        <w:t xml:space="preserve"> vedle školy. V prvním pololetí probíhal pro žáky 3.</w:t>
      </w:r>
      <w:r w:rsidR="008710C9" w:rsidRPr="00410074">
        <w:rPr>
          <w:rFonts w:eastAsiaTheme="minorHAnsi"/>
          <w:bCs/>
          <w:color w:val="000000" w:themeColor="text1"/>
          <w:lang w:eastAsia="en-US"/>
        </w:rPr>
        <w:t> </w:t>
      </w:r>
      <w:r w:rsidRPr="00410074">
        <w:rPr>
          <w:rFonts w:eastAsiaTheme="minorHAnsi"/>
          <w:bCs/>
          <w:color w:val="000000" w:themeColor="text1"/>
          <w:lang w:eastAsia="en-US"/>
        </w:rPr>
        <w:t>- 4. ročníku plavecký výcvik v plaveckém bazénu SK Slavia. Budova školy je v blízkosti volné přírody, proto při hodinách tělesné výchovy této možnosti využíváme k různým sportovním aktivitám. V zimě, díky sportovnímu vybavení školy, mohli žáci za příznivých sněhových podmínek trénovat běh na lyžích.</w:t>
      </w:r>
      <w:r w:rsidR="00FC54C6" w:rsidRPr="00410074">
        <w:rPr>
          <w:rFonts w:eastAsiaTheme="minorHAnsi"/>
          <w:bCs/>
          <w:color w:val="000000" w:themeColor="text1"/>
          <w:lang w:eastAsia="en-US"/>
        </w:rPr>
        <w:t xml:space="preserve"> </w:t>
      </w:r>
      <w:r w:rsidRPr="00410074">
        <w:rPr>
          <w:rFonts w:eastAsiaTheme="minorHAnsi"/>
          <w:bCs/>
          <w:color w:val="000000" w:themeColor="text1"/>
          <w:lang w:eastAsia="en-US"/>
        </w:rPr>
        <w:t>Pěstitelské práce, vyučované v rámci pracovního vyučování, probíhaly na pronajatém pozemku v zahrádkářské kolonii v blízkosti školy.</w:t>
      </w:r>
      <w:r w:rsidR="00FC54C6" w:rsidRPr="00410074">
        <w:rPr>
          <w:rFonts w:eastAsiaTheme="minorHAnsi"/>
          <w:bCs/>
          <w:color w:val="000000" w:themeColor="text1"/>
          <w:lang w:eastAsia="en-US"/>
        </w:rPr>
        <w:t xml:space="preserve"> </w:t>
      </w:r>
      <w:r w:rsidRPr="00410074">
        <w:rPr>
          <w:rFonts w:eastAsiaTheme="minorHAnsi"/>
          <w:bCs/>
          <w:color w:val="000000" w:themeColor="text1"/>
          <w:lang w:eastAsia="en-US"/>
        </w:rPr>
        <w:t>Škola je zapojena do soutěže ve sběru papíru. Budova je vybavena dostatečným množstvím nádob na tříděný odpad. Těmito aktivitami jsme přispívali k praktické realizaci EVVO.</w:t>
      </w:r>
      <w:r w:rsidR="00FC54C6" w:rsidRPr="00410074">
        <w:rPr>
          <w:rFonts w:eastAsiaTheme="minorHAnsi"/>
          <w:bCs/>
          <w:color w:val="000000" w:themeColor="text1"/>
          <w:lang w:eastAsia="en-US"/>
        </w:rPr>
        <w:t xml:space="preserve"> </w:t>
      </w:r>
      <w:r w:rsidRPr="00410074">
        <w:rPr>
          <w:rFonts w:eastAsiaTheme="minorHAnsi"/>
          <w:bCs/>
          <w:color w:val="000000" w:themeColor="text1"/>
          <w:lang w:eastAsia="en-US"/>
        </w:rPr>
        <w:t>Pomůcky využívané k výuce jsou soustředěny ve dvou kabinetech a jsou postupně doplňovány v rámci možností z rozpočtu školy.</w:t>
      </w:r>
      <w:r w:rsidR="00FC54C6" w:rsidRPr="00410074">
        <w:rPr>
          <w:rFonts w:eastAsiaTheme="minorHAnsi"/>
          <w:bCs/>
          <w:color w:val="000000" w:themeColor="text1"/>
          <w:lang w:eastAsia="en-US"/>
        </w:rPr>
        <w:t xml:space="preserve"> </w:t>
      </w:r>
      <w:r w:rsidRPr="00410074">
        <w:rPr>
          <w:rFonts w:eastAsiaTheme="minorHAnsi"/>
          <w:bCs/>
          <w:color w:val="000000" w:themeColor="text1"/>
          <w:lang w:eastAsia="en-US"/>
        </w:rPr>
        <w:t>Ve škole funguje žákovská a učitelská knihovna. Žákovská knihovna je vybavena především knižními soubory, které jsou využívány jako doplňková četba ve třídách.</w:t>
      </w:r>
    </w:p>
    <w:p w:rsidR="002E3339" w:rsidRPr="00410074" w:rsidRDefault="002E3339" w:rsidP="00410074">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8710C9" w:rsidRPr="00410074" w:rsidRDefault="008710C9" w:rsidP="00410074">
      <w:pPr>
        <w:pStyle w:val="yiv1720425558msonormal"/>
        <w:shd w:val="clear" w:color="auto" w:fill="FFFFFF"/>
        <w:spacing w:before="120" w:beforeAutospacing="0" w:after="0" w:afterAutospacing="0"/>
        <w:rPr>
          <w:rFonts w:eastAsiaTheme="minorHAnsi"/>
          <w:bCs/>
          <w:color w:val="000000" w:themeColor="text1"/>
          <w:lang w:eastAsia="en-US"/>
        </w:rPr>
      </w:pPr>
    </w:p>
    <w:p w:rsidR="0015630A" w:rsidRPr="00410074" w:rsidRDefault="0015630A" w:rsidP="00410074">
      <w:pPr>
        <w:autoSpaceDE w:val="0"/>
        <w:autoSpaceDN w:val="0"/>
        <w:adjustRightInd w:val="0"/>
        <w:spacing w:before="120" w:after="0" w:line="240" w:lineRule="auto"/>
        <w:jc w:val="both"/>
        <w:rPr>
          <w:rFonts w:ascii="Times New Roman" w:eastAsia="Times New Roman" w:hAnsi="Times New Roman" w:cs="Times New Roman"/>
          <w:b/>
          <w:sz w:val="24"/>
          <w:szCs w:val="24"/>
        </w:rPr>
      </w:pPr>
      <w:r w:rsidRPr="00410074">
        <w:rPr>
          <w:rFonts w:ascii="Times New Roman" w:eastAsia="Times New Roman" w:hAnsi="Times New Roman" w:cs="Times New Roman"/>
          <w:b/>
          <w:sz w:val="24"/>
          <w:szCs w:val="24"/>
        </w:rPr>
        <w:t xml:space="preserve">Základní škola speciální, Praha 10, Starostrašnická 45 </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Starostrašnická 120/45</w:t>
      </w:r>
    </w:p>
    <w:p w:rsidR="001F5A94" w:rsidRPr="00410074" w:rsidRDefault="001F5A94" w:rsidP="005F3713">
      <w:pPr>
        <w:autoSpaceDE w:val="0"/>
        <w:autoSpaceDN w:val="0"/>
        <w:adjustRightInd w:val="0"/>
        <w:spacing w:after="0" w:line="240" w:lineRule="auto"/>
        <w:jc w:val="both"/>
        <w:rPr>
          <w:rFonts w:ascii="Times New Roman" w:hAnsi="Times New Roman" w:cs="Times New Roman"/>
          <w:sz w:val="24"/>
          <w:szCs w:val="24"/>
        </w:rPr>
      </w:pPr>
      <w:r w:rsidRPr="00410074">
        <w:rPr>
          <w:rFonts w:ascii="Times New Roman" w:hAnsi="Times New Roman" w:cs="Times New Roman"/>
          <w:sz w:val="24"/>
          <w:szCs w:val="24"/>
        </w:rPr>
        <w:t>100 00 Praha 10 – Strašnice</w:t>
      </w:r>
    </w:p>
    <w:p w:rsidR="0015630A" w:rsidRPr="00410074" w:rsidRDefault="0015630A" w:rsidP="005F3713">
      <w:pPr>
        <w:autoSpaceDE w:val="0"/>
        <w:autoSpaceDN w:val="0"/>
        <w:adjustRightInd w:val="0"/>
        <w:spacing w:after="0" w:line="240" w:lineRule="auto"/>
        <w:jc w:val="both"/>
        <w:rPr>
          <w:rFonts w:ascii="Times New Roman" w:hAnsi="Times New Roman" w:cs="Times New Roman"/>
          <w:sz w:val="24"/>
          <w:szCs w:val="24"/>
        </w:rPr>
      </w:pPr>
      <w:r w:rsidRPr="00410074">
        <w:rPr>
          <w:rFonts w:ascii="Times New Roman" w:eastAsia="Times New Roman" w:hAnsi="Times New Roman" w:cs="Times New Roman"/>
          <w:sz w:val="24"/>
          <w:szCs w:val="24"/>
        </w:rPr>
        <w:t>IČO: 65 40 16 46</w:t>
      </w:r>
    </w:p>
    <w:p w:rsidR="001F5A94" w:rsidRPr="00410074" w:rsidRDefault="00E75048" w:rsidP="005F3713">
      <w:pPr>
        <w:autoSpaceDE w:val="0"/>
        <w:autoSpaceDN w:val="0"/>
        <w:adjustRightInd w:val="0"/>
        <w:spacing w:after="0" w:line="240" w:lineRule="auto"/>
        <w:jc w:val="both"/>
        <w:rPr>
          <w:rFonts w:ascii="Times New Roman" w:hAnsi="Times New Roman" w:cs="Times New Roman"/>
          <w:bCs/>
          <w:sz w:val="24"/>
          <w:szCs w:val="24"/>
        </w:rPr>
      </w:pPr>
      <w:hyperlink r:id="rId41" w:history="1">
        <w:r w:rsidR="0015630A" w:rsidRPr="00410074">
          <w:rPr>
            <w:rStyle w:val="Hypertextovodkaz"/>
            <w:rFonts w:ascii="Times New Roman" w:hAnsi="Times New Roman" w:cs="Times New Roman"/>
            <w:color w:val="auto"/>
            <w:sz w:val="24"/>
            <w:szCs w:val="24"/>
            <w:u w:val="none"/>
          </w:rPr>
          <w:t>www.starostrasnicka.</w:t>
        </w:r>
        <w:r w:rsidR="0015630A" w:rsidRPr="00410074">
          <w:rPr>
            <w:rStyle w:val="Hypertextovodkaz"/>
            <w:rFonts w:ascii="Times New Roman" w:hAnsi="Times New Roman" w:cs="Times New Roman"/>
            <w:bCs/>
            <w:color w:val="auto"/>
            <w:sz w:val="24"/>
            <w:szCs w:val="24"/>
            <w:u w:val="none"/>
          </w:rPr>
          <w:t>cz</w:t>
        </w:r>
      </w:hyperlink>
    </w:p>
    <w:p w:rsidR="0015630A" w:rsidRPr="00FD63E9" w:rsidRDefault="0015630A" w:rsidP="00410074">
      <w:pPr>
        <w:autoSpaceDE w:val="0"/>
        <w:autoSpaceDN w:val="0"/>
        <w:adjustRightInd w:val="0"/>
        <w:spacing w:before="120" w:after="0" w:line="240" w:lineRule="auto"/>
        <w:jc w:val="both"/>
        <w:rPr>
          <w:rFonts w:ascii="Times New Roman" w:eastAsia="Times New Roman" w:hAnsi="Times New Roman" w:cs="Times New Roman"/>
          <w:sz w:val="24"/>
          <w:szCs w:val="24"/>
        </w:rPr>
      </w:pPr>
      <w:r w:rsidRPr="00410074">
        <w:rPr>
          <w:rFonts w:ascii="Times New Roman" w:eastAsia="Times New Roman" w:hAnsi="Times New Roman" w:cs="Times New Roman"/>
          <w:sz w:val="24"/>
          <w:szCs w:val="24"/>
        </w:rPr>
        <w:t>Škola poskytuje základní vzdělávání pro žáky se speciálními vzdělávacími potřebami, a to pro žáky se zdravotním postižením – souběžným postižením více vadami. Vzdělává</w:t>
      </w:r>
      <w:r w:rsidRPr="00410074">
        <w:rPr>
          <w:rFonts w:ascii="Times New Roman" w:eastAsia="Times New Roman" w:hAnsi="Times New Roman" w:cs="Times New Roman"/>
          <w:sz w:val="24"/>
          <w:szCs w:val="24"/>
        </w:rPr>
        <w:br/>
        <w:t>žáky s mentálním postižením v kombinaci s tělesným nebo smyslovým postižením a vadami řeči, tedy žáky postižené dvěma nebo více na sobě kauzálně nezávislými druhy postižení.</w:t>
      </w:r>
      <w:r w:rsidRPr="00410074">
        <w:rPr>
          <w:rFonts w:ascii="Times New Roman" w:eastAsia="Times New Roman" w:hAnsi="Times New Roman" w:cs="Times New Roman"/>
          <w:sz w:val="24"/>
          <w:szCs w:val="24"/>
        </w:rPr>
        <w:br/>
        <w:t>Od 1.9.2010 probíhá ve škole ve všech ročnících řádné vyučování podle Školního vzdělávacího programu (ŠVP) pro základní školu speciální „Společně školou i životem",</w:t>
      </w:r>
      <w:r w:rsidRPr="00410074">
        <w:rPr>
          <w:rFonts w:ascii="Times New Roman" w:eastAsia="Times New Roman" w:hAnsi="Times New Roman" w:cs="Times New Roman"/>
          <w:sz w:val="24"/>
          <w:szCs w:val="24"/>
        </w:rPr>
        <w:br/>
        <w:t>č.j. 22927/2008-61, který je zpracován podle Rámcového vzdělávacího programu pro základní školu speciální. Cílem výchovně vzdělávacího procesu je, aby žáci ve vhodně upravených podmínkách a při odborné speciálně pedagogické péči získali základní</w:t>
      </w:r>
      <w:r w:rsidR="00FD63E9">
        <w:rPr>
          <w:rFonts w:ascii="Times New Roman" w:eastAsia="Times New Roman" w:hAnsi="Times New Roman" w:cs="Times New Roman"/>
          <w:sz w:val="24"/>
          <w:szCs w:val="24"/>
        </w:rPr>
        <w:t xml:space="preserve"> </w:t>
      </w:r>
      <w:r w:rsidRPr="00410074">
        <w:rPr>
          <w:rFonts w:ascii="Times New Roman" w:eastAsia="Times New Roman" w:hAnsi="Times New Roman" w:cs="Times New Roman"/>
          <w:sz w:val="24"/>
          <w:szCs w:val="24"/>
        </w:rPr>
        <w:t>vědomosti,</w:t>
      </w:r>
      <w:r w:rsidR="00FD63E9">
        <w:rPr>
          <w:rFonts w:ascii="Times New Roman" w:eastAsia="Times New Roman" w:hAnsi="Times New Roman" w:cs="Times New Roman"/>
          <w:sz w:val="24"/>
          <w:szCs w:val="24"/>
        </w:rPr>
        <w:t xml:space="preserve"> </w:t>
      </w:r>
      <w:r w:rsidRPr="00410074">
        <w:rPr>
          <w:rFonts w:ascii="Times New Roman" w:eastAsia="Times New Roman" w:hAnsi="Times New Roman" w:cs="Times New Roman"/>
          <w:sz w:val="24"/>
          <w:szCs w:val="24"/>
        </w:rPr>
        <w:t>dovednosti a návyky</w:t>
      </w:r>
      <w:r w:rsidR="00FD63E9">
        <w:rPr>
          <w:rFonts w:ascii="Times New Roman" w:eastAsia="Times New Roman" w:hAnsi="Times New Roman" w:cs="Times New Roman"/>
          <w:sz w:val="24"/>
          <w:szCs w:val="24"/>
        </w:rPr>
        <w:t xml:space="preserve"> </w:t>
      </w:r>
      <w:r w:rsidRPr="00410074">
        <w:rPr>
          <w:rFonts w:ascii="Times New Roman" w:eastAsia="Times New Roman" w:hAnsi="Times New Roman" w:cs="Times New Roman"/>
          <w:sz w:val="24"/>
          <w:szCs w:val="24"/>
        </w:rPr>
        <w:t>potřebné k orientaci v okolním světě, aby dosáhli maximální možné míry samostatnosti a nezávislosti na péči druhých osob a zapojili se dle svých možností do společenského života.</w:t>
      </w:r>
    </w:p>
    <w:p w:rsidR="0015630A" w:rsidRPr="00410074" w:rsidRDefault="0015630A" w:rsidP="00410074">
      <w:pPr>
        <w:autoSpaceDE w:val="0"/>
        <w:autoSpaceDN w:val="0"/>
        <w:adjustRightInd w:val="0"/>
        <w:spacing w:before="120" w:after="0" w:line="240" w:lineRule="auto"/>
        <w:jc w:val="both"/>
        <w:rPr>
          <w:rFonts w:ascii="Times New Roman" w:hAnsi="Times New Roman" w:cs="Times New Roman"/>
          <w:bCs/>
          <w:sz w:val="24"/>
          <w:szCs w:val="24"/>
        </w:rPr>
      </w:pPr>
    </w:p>
    <w:p w:rsidR="008710C9" w:rsidRPr="00410074" w:rsidRDefault="008710C9" w:rsidP="00410074">
      <w:pPr>
        <w:autoSpaceDE w:val="0"/>
        <w:autoSpaceDN w:val="0"/>
        <w:adjustRightInd w:val="0"/>
        <w:spacing w:before="120" w:after="0" w:line="240" w:lineRule="auto"/>
        <w:jc w:val="both"/>
        <w:rPr>
          <w:rFonts w:ascii="Times New Roman" w:hAnsi="Times New Roman" w:cs="Times New Roman"/>
          <w:bCs/>
          <w:sz w:val="24"/>
          <w:szCs w:val="24"/>
        </w:rPr>
      </w:pPr>
    </w:p>
    <w:p w:rsidR="001F5A94" w:rsidRPr="00410074" w:rsidRDefault="001F5A94" w:rsidP="00410074">
      <w:pPr>
        <w:pStyle w:val="yiv1720425558msonormal"/>
        <w:shd w:val="clear" w:color="auto" w:fill="FFFFFF"/>
        <w:spacing w:before="120" w:beforeAutospacing="0" w:after="0" w:afterAutospacing="0"/>
        <w:rPr>
          <w:b/>
          <w:bCs/>
          <w:color w:val="000000" w:themeColor="text1"/>
        </w:rPr>
      </w:pPr>
      <w:r w:rsidRPr="00410074">
        <w:rPr>
          <w:b/>
          <w:bCs/>
          <w:color w:val="000000" w:themeColor="text1"/>
        </w:rPr>
        <w:lastRenderedPageBreak/>
        <w:t>Mateřská škola a základní škola speciální Diakonie ČCE Praha 5</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Vlachova 1502/20</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155 00 Praha 5 Stodůlky</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Odloučené pracoviště:</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Saratovská 3392/8</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100 00 Praha 10 – Strašnice</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www.skola-stodulky.diakonie.cz</w:t>
      </w:r>
    </w:p>
    <w:p w:rsidR="006B1EF7" w:rsidRPr="00410074" w:rsidRDefault="006B1EF7" w:rsidP="00410074">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475764"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lang w:eastAsia="en-US"/>
        </w:rPr>
      </w:pPr>
      <w:bookmarkStart w:id="60" w:name="_Toc116851541"/>
      <w:r>
        <w:rPr>
          <w:rFonts w:asciiTheme="majorHAnsi" w:eastAsiaTheme="majorEastAsia" w:hAnsiTheme="majorHAnsi" w:cstheme="majorBidi"/>
          <w:b w:val="0"/>
          <w:bCs w:val="0"/>
          <w:color w:val="243F60" w:themeColor="accent1" w:themeShade="7F"/>
          <w:lang w:eastAsia="en-US"/>
        </w:rPr>
        <w:t>1.</w:t>
      </w:r>
      <w:r w:rsidR="0053718C">
        <w:rPr>
          <w:rFonts w:asciiTheme="majorHAnsi" w:eastAsiaTheme="majorEastAsia" w:hAnsiTheme="majorHAnsi" w:cstheme="majorBidi"/>
          <w:b w:val="0"/>
          <w:bCs w:val="0"/>
          <w:color w:val="243F60" w:themeColor="accent1" w:themeShade="7F"/>
          <w:lang w:eastAsia="en-US"/>
        </w:rPr>
        <w:t>1.4</w:t>
      </w:r>
      <w:r>
        <w:rPr>
          <w:rFonts w:asciiTheme="majorHAnsi" w:eastAsiaTheme="majorEastAsia" w:hAnsiTheme="majorHAnsi" w:cstheme="majorBidi"/>
          <w:b w:val="0"/>
          <w:bCs w:val="0"/>
          <w:color w:val="243F60" w:themeColor="accent1" w:themeShade="7F"/>
          <w:lang w:eastAsia="en-US"/>
        </w:rPr>
        <w:t xml:space="preserve"> </w:t>
      </w:r>
      <w:r w:rsidR="001F5A94" w:rsidRPr="00475764">
        <w:rPr>
          <w:rFonts w:asciiTheme="majorHAnsi" w:eastAsiaTheme="majorEastAsia" w:hAnsiTheme="majorHAnsi" w:cstheme="majorBidi"/>
          <w:b w:val="0"/>
          <w:bCs w:val="0"/>
          <w:color w:val="243F60" w:themeColor="accent1" w:themeShade="7F"/>
          <w:lang w:eastAsia="en-US"/>
        </w:rPr>
        <w:t>Základní umělecké školy</w:t>
      </w:r>
      <w:bookmarkEnd w:id="60"/>
    </w:p>
    <w:p w:rsidR="001F5A94" w:rsidRPr="00410074" w:rsidRDefault="001F5A94" w:rsidP="00410074">
      <w:pPr>
        <w:spacing w:before="120" w:after="0" w:line="240" w:lineRule="auto"/>
        <w:jc w:val="both"/>
        <w:rPr>
          <w:rFonts w:ascii="Times New Roman" w:hAnsi="Times New Roman" w:cs="Times New Roman"/>
          <w:bCs/>
          <w:color w:val="000000" w:themeColor="text1"/>
          <w:sz w:val="24"/>
          <w:szCs w:val="24"/>
        </w:rPr>
      </w:pPr>
      <w:r w:rsidRPr="00410074">
        <w:rPr>
          <w:rFonts w:ascii="Times New Roman" w:hAnsi="Times New Roman" w:cs="Times New Roman"/>
          <w:bCs/>
          <w:color w:val="000000" w:themeColor="text1"/>
          <w:sz w:val="24"/>
          <w:szCs w:val="24"/>
        </w:rPr>
        <w:t>Na území MČ Praha 10 působí základní umělecké školy:</w:t>
      </w:r>
    </w:p>
    <w:p w:rsidR="003A0A91" w:rsidRPr="00410074" w:rsidRDefault="003A0A91" w:rsidP="00410074">
      <w:pPr>
        <w:pStyle w:val="Normlnweb"/>
        <w:spacing w:before="120" w:beforeAutospacing="0" w:after="0" w:afterAutospacing="0"/>
        <w:rPr>
          <w:b/>
          <w:iCs/>
        </w:rPr>
      </w:pPr>
    </w:p>
    <w:p w:rsidR="00275410" w:rsidRPr="00410074" w:rsidRDefault="00275410" w:rsidP="00410074">
      <w:pPr>
        <w:pStyle w:val="Normlnweb"/>
        <w:spacing w:before="120" w:beforeAutospacing="0" w:after="0" w:afterAutospacing="0"/>
        <w:rPr>
          <w:b/>
        </w:rPr>
      </w:pPr>
      <w:r w:rsidRPr="00410074">
        <w:rPr>
          <w:b/>
          <w:iCs/>
        </w:rPr>
        <w:t>Základní umělecká škola, Praha 10, Bajkalská 11</w:t>
      </w:r>
    </w:p>
    <w:p w:rsidR="001F5A94" w:rsidRPr="005F3713" w:rsidRDefault="001F5A94" w:rsidP="00410074">
      <w:pPr>
        <w:autoSpaceDE w:val="0"/>
        <w:autoSpaceDN w:val="0"/>
        <w:adjustRightInd w:val="0"/>
        <w:spacing w:before="120" w:after="0" w:line="240" w:lineRule="auto"/>
        <w:jc w:val="both"/>
        <w:rPr>
          <w:rFonts w:ascii="Times New Roman" w:eastAsia="Times New Roman" w:hAnsi="Times New Roman" w:cs="Times New Roman"/>
          <w:b/>
          <w:bCs/>
          <w:color w:val="000000" w:themeColor="text1"/>
          <w:sz w:val="24"/>
          <w:szCs w:val="24"/>
        </w:rPr>
      </w:pPr>
      <w:r w:rsidRPr="00410074">
        <w:rPr>
          <w:rFonts w:ascii="Times New Roman" w:hAnsi="Times New Roman" w:cs="Times New Roman"/>
          <w:color w:val="000000" w:themeColor="text1"/>
          <w:sz w:val="24"/>
          <w:szCs w:val="24"/>
        </w:rPr>
        <w:t>Bajkalská 1512/11</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100 00 Praha 10 – Vršovice</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www.zus-bajkalska.cz</w:t>
      </w:r>
    </w:p>
    <w:p w:rsidR="00275410" w:rsidRPr="00410074" w:rsidRDefault="00275410" w:rsidP="005F3713">
      <w:pPr>
        <w:pStyle w:val="Normlnweb"/>
        <w:spacing w:before="0" w:beforeAutospacing="0" w:after="0" w:afterAutospacing="0"/>
      </w:pPr>
      <w:r w:rsidRPr="00410074">
        <w:rPr>
          <w:iCs/>
        </w:rPr>
        <w:t>IČO: 70098506</w:t>
      </w:r>
    </w:p>
    <w:p w:rsidR="00275410" w:rsidRPr="00410074" w:rsidRDefault="00275410" w:rsidP="00410074">
      <w:pPr>
        <w:pStyle w:val="Normlnweb"/>
        <w:spacing w:before="120" w:beforeAutospacing="0" w:after="0" w:afterAutospacing="0"/>
      </w:pPr>
      <w:r w:rsidRPr="00410074">
        <w:rPr>
          <w:iCs/>
        </w:rPr>
        <w:t xml:space="preserve">Základní umělecká škola, Praha 10, Bajkalská 11 má 3 pavilony v zahradě ve vnitrobloku ve Vršovicích a jeden pavilon odloučeného pracoviště v Praze 10 – Kolovratech. Pavilony prošly v průběhu posledních </w:t>
      </w:r>
      <w:r w:rsidR="00FD63E9" w:rsidRPr="00410074">
        <w:rPr>
          <w:iCs/>
        </w:rPr>
        <w:t>15</w:t>
      </w:r>
      <w:r w:rsidR="00D25849">
        <w:rPr>
          <w:iCs/>
        </w:rPr>
        <w:t xml:space="preserve"> </w:t>
      </w:r>
      <w:r w:rsidRPr="00410074">
        <w:rPr>
          <w:iCs/>
        </w:rPr>
        <w:t xml:space="preserve">let celkovou rekonstrukcí. </w:t>
      </w:r>
    </w:p>
    <w:p w:rsidR="00275410" w:rsidRPr="00410074" w:rsidRDefault="00275410" w:rsidP="00410074">
      <w:pPr>
        <w:pStyle w:val="Normlnweb"/>
        <w:spacing w:before="120" w:beforeAutospacing="0" w:after="0" w:afterAutospacing="0"/>
      </w:pPr>
      <w:r w:rsidRPr="00410074">
        <w:rPr>
          <w:iCs/>
        </w:rPr>
        <w:t xml:space="preserve">Vyučují se zde všechny čtyři obory (hudební, taneční, výtvarný a literárně-dramatický), které navštěvuje 900 žáků. </w:t>
      </w:r>
    </w:p>
    <w:p w:rsidR="00275410" w:rsidRPr="00410074" w:rsidRDefault="00275410" w:rsidP="00410074">
      <w:pPr>
        <w:pStyle w:val="Normlnweb"/>
        <w:spacing w:before="120" w:beforeAutospacing="0" w:after="0" w:afterAutospacing="0"/>
      </w:pPr>
      <w:r w:rsidRPr="00410074">
        <w:rPr>
          <w:iCs/>
        </w:rPr>
        <w:t>Škola každoročně pořádá cca 90 veřejných akcí, na kterých vystupují žáci školy.</w:t>
      </w:r>
    </w:p>
    <w:p w:rsidR="00275410" w:rsidRPr="00410074" w:rsidRDefault="00275410" w:rsidP="00410074">
      <w:pPr>
        <w:pStyle w:val="Normlnweb"/>
        <w:spacing w:before="120" w:beforeAutospacing="0" w:after="0" w:afterAutospacing="0"/>
      </w:pPr>
      <w:r w:rsidRPr="00410074">
        <w:rPr>
          <w:iCs/>
        </w:rPr>
        <w:t>Škola je po materiální stránce dobře vybavena, a disponuje také rozsáhlou sbírkou hudebních nástrojů, které v případě potřeby půjčuje žákům.</w:t>
      </w:r>
    </w:p>
    <w:p w:rsidR="001F5A94" w:rsidRPr="00410074" w:rsidRDefault="001F5A94" w:rsidP="00410074">
      <w:pPr>
        <w:pStyle w:val="yiv1720425558msonormal"/>
        <w:shd w:val="clear" w:color="auto" w:fill="FFFFFF"/>
        <w:spacing w:before="120" w:beforeAutospacing="0" w:after="0" w:afterAutospacing="0"/>
        <w:rPr>
          <w:rFonts w:eastAsiaTheme="minorHAnsi"/>
          <w:bCs/>
          <w:color w:val="000000" w:themeColor="text1"/>
          <w:lang w:eastAsia="en-US"/>
        </w:rPr>
      </w:pPr>
    </w:p>
    <w:p w:rsidR="00275410" w:rsidRPr="00410074" w:rsidRDefault="00275410" w:rsidP="00410074">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410074" w:rsidRDefault="001F5A94" w:rsidP="00410074">
      <w:pPr>
        <w:spacing w:before="120" w:after="0" w:line="240" w:lineRule="auto"/>
        <w:jc w:val="both"/>
        <w:rPr>
          <w:rFonts w:ascii="Times New Roman" w:eastAsia="Times New Roman" w:hAnsi="Times New Roman" w:cs="Times New Roman"/>
          <w:b/>
          <w:bCs/>
          <w:color w:val="000000" w:themeColor="text1"/>
          <w:sz w:val="24"/>
          <w:szCs w:val="24"/>
        </w:rPr>
      </w:pPr>
      <w:r w:rsidRPr="00410074">
        <w:rPr>
          <w:rFonts w:ascii="Times New Roman" w:eastAsia="Times New Roman" w:hAnsi="Times New Roman" w:cs="Times New Roman"/>
          <w:b/>
          <w:bCs/>
          <w:color w:val="000000" w:themeColor="text1"/>
          <w:sz w:val="24"/>
          <w:szCs w:val="24"/>
        </w:rPr>
        <w:t>Základní umělecká škola</w:t>
      </w:r>
      <w:r w:rsidR="00E44B02" w:rsidRPr="00410074">
        <w:rPr>
          <w:rFonts w:ascii="Times New Roman" w:eastAsia="Times New Roman" w:hAnsi="Times New Roman" w:cs="Times New Roman"/>
          <w:b/>
          <w:bCs/>
          <w:color w:val="000000" w:themeColor="text1"/>
          <w:sz w:val="24"/>
          <w:szCs w:val="24"/>
        </w:rPr>
        <w:t xml:space="preserve">, </w:t>
      </w:r>
      <w:r w:rsidR="0030396A" w:rsidRPr="00410074">
        <w:rPr>
          <w:rFonts w:ascii="Times New Roman" w:eastAsia="Times New Roman" w:hAnsi="Times New Roman" w:cs="Times New Roman"/>
          <w:b/>
          <w:bCs/>
          <w:color w:val="000000" w:themeColor="text1"/>
          <w:sz w:val="24"/>
          <w:szCs w:val="24"/>
        </w:rPr>
        <w:t>Praha 10, Olešská 2295</w:t>
      </w:r>
      <w:r w:rsidRPr="00410074">
        <w:rPr>
          <w:rFonts w:ascii="Times New Roman" w:eastAsia="Times New Roman" w:hAnsi="Times New Roman" w:cs="Times New Roman"/>
          <w:b/>
          <w:bCs/>
          <w:color w:val="000000" w:themeColor="text1"/>
          <w:sz w:val="24"/>
          <w:szCs w:val="24"/>
        </w:rPr>
        <w:t xml:space="preserve"> </w:t>
      </w:r>
    </w:p>
    <w:p w:rsidR="001F5A94" w:rsidRPr="00410074" w:rsidRDefault="001F5A94" w:rsidP="00410074">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Olešská 2295</w:t>
      </w:r>
      <w:r w:rsidR="0030396A" w:rsidRPr="00410074">
        <w:rPr>
          <w:rFonts w:ascii="Times New Roman" w:hAnsi="Times New Roman" w:cs="Times New Roman"/>
          <w:color w:val="000000" w:themeColor="text1"/>
          <w:sz w:val="24"/>
          <w:szCs w:val="24"/>
        </w:rPr>
        <w:t>/16</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100 00 Praha 10 – Strašnice</w:t>
      </w:r>
    </w:p>
    <w:p w:rsidR="00E15419" w:rsidRPr="00410074" w:rsidRDefault="0030396A"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IČO: 61 38 54 33</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 xml:space="preserve">Odloučené pracoviště </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U Nových vil 1058/3</w:t>
      </w:r>
    </w:p>
    <w:p w:rsidR="001F5A94" w:rsidRPr="00410074"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410074">
        <w:rPr>
          <w:rFonts w:ascii="Times New Roman" w:hAnsi="Times New Roman" w:cs="Times New Roman"/>
          <w:color w:val="000000" w:themeColor="text1"/>
          <w:sz w:val="24"/>
          <w:szCs w:val="24"/>
        </w:rPr>
        <w:t xml:space="preserve">100 00 Praha 10 – Strašnice </w:t>
      </w:r>
    </w:p>
    <w:p w:rsidR="001F5A94" w:rsidRPr="00410074" w:rsidRDefault="00E75048" w:rsidP="005F3713">
      <w:pPr>
        <w:autoSpaceDE w:val="0"/>
        <w:autoSpaceDN w:val="0"/>
        <w:adjustRightInd w:val="0"/>
        <w:spacing w:after="0" w:line="240" w:lineRule="auto"/>
        <w:jc w:val="both"/>
        <w:rPr>
          <w:rFonts w:ascii="Times New Roman" w:hAnsi="Times New Roman" w:cs="Times New Roman"/>
          <w:sz w:val="24"/>
          <w:szCs w:val="24"/>
        </w:rPr>
      </w:pPr>
      <w:hyperlink r:id="rId42" w:history="1">
        <w:r w:rsidR="0030396A" w:rsidRPr="00410074">
          <w:rPr>
            <w:rStyle w:val="Hypertextovodkaz"/>
            <w:rFonts w:ascii="Times New Roman" w:hAnsi="Times New Roman" w:cs="Times New Roman"/>
            <w:color w:val="auto"/>
            <w:sz w:val="24"/>
            <w:szCs w:val="24"/>
            <w:u w:val="none"/>
          </w:rPr>
          <w:t>www.zus-olesska.cz</w:t>
        </w:r>
      </w:hyperlink>
    </w:p>
    <w:p w:rsidR="002E3339" w:rsidRDefault="002E3339" w:rsidP="00410074">
      <w:pPr>
        <w:pStyle w:val="Normlnweb"/>
        <w:spacing w:before="120" w:beforeAutospacing="0" w:after="0" w:afterAutospacing="0"/>
        <w:jc w:val="both"/>
        <w:rPr>
          <w:iCs/>
          <w:color w:val="202122"/>
        </w:rPr>
      </w:pPr>
      <w:r w:rsidRPr="00410074">
        <w:rPr>
          <w:bCs/>
          <w:iCs/>
          <w:color w:val="202122"/>
        </w:rPr>
        <w:lastRenderedPageBreak/>
        <w:t>Základní umělecká škola</w:t>
      </w:r>
      <w:r w:rsidR="0030396A" w:rsidRPr="00410074">
        <w:rPr>
          <w:iCs/>
          <w:color w:val="202122"/>
        </w:rPr>
        <w:t> (zkráceně </w:t>
      </w:r>
      <w:r w:rsidRPr="00410074">
        <w:rPr>
          <w:bCs/>
          <w:iCs/>
          <w:color w:val="202122"/>
        </w:rPr>
        <w:t>ZUŠ</w:t>
      </w:r>
      <w:r w:rsidR="0030396A" w:rsidRPr="00410074">
        <w:rPr>
          <w:iCs/>
          <w:color w:val="202122"/>
        </w:rPr>
        <w:t>) je druh </w:t>
      </w:r>
      <w:r w:rsidR="003A0A91" w:rsidRPr="00410074">
        <w:rPr>
          <w:iCs/>
          <w:color w:val="202122"/>
        </w:rPr>
        <w:t>školy</w:t>
      </w:r>
      <w:r w:rsidR="0030396A" w:rsidRPr="00410074">
        <w:rPr>
          <w:iCs/>
          <w:color w:val="202122"/>
        </w:rPr>
        <w:t xml:space="preserve">. ZUŠ poskytují základy vzdělání v uměleckých </w:t>
      </w:r>
      <w:r w:rsidR="00D25849" w:rsidRPr="00410074">
        <w:rPr>
          <w:iCs/>
          <w:color w:val="202122"/>
        </w:rPr>
        <w:t>oborech – hudebním</w:t>
      </w:r>
      <w:r w:rsidR="0030396A" w:rsidRPr="00410074">
        <w:rPr>
          <w:iCs/>
          <w:color w:val="202122"/>
        </w:rPr>
        <w:t>, výtvarném, tanečním a literárně-dramatickém. Organizují přípravné studium pro žáky od 5 let, základní studium I. stupně (7 roků) a II. stupně (4 roky) a studium pro dospělé (4 roky), případně studium s rozšířeným počtem vyučovacích hodin. V roce 2010 byl MŠMT ČR vydán Rámcový vzdělávací program pro základní umělecké vzdělávání (RVP ZUV), podle kterého školy samy zpracovávaly školní vzdělávací programy s účinností od září 2012 (mimo některé pilotní školy). Tím se pevně usadily v systému českého uměleckého školství ve své specifické podobě. </w:t>
      </w:r>
    </w:p>
    <w:p w:rsidR="00D25849" w:rsidRDefault="00D25849" w:rsidP="00410074">
      <w:pPr>
        <w:pStyle w:val="Normlnweb"/>
        <w:spacing w:before="120" w:beforeAutospacing="0" w:after="0" w:afterAutospacing="0"/>
        <w:jc w:val="both"/>
        <w:rPr>
          <w:iCs/>
          <w:color w:val="202122"/>
        </w:rPr>
      </w:pPr>
    </w:p>
    <w:p w:rsidR="003A0A91" w:rsidRPr="0053718C"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1" w:name="_Toc116851542"/>
      <w:r w:rsidRPr="0053718C">
        <w:rPr>
          <w:rFonts w:asciiTheme="majorHAnsi" w:eastAsiaTheme="majorEastAsia" w:hAnsiTheme="majorHAnsi" w:cstheme="majorBidi"/>
          <w:b w:val="0"/>
          <w:bCs w:val="0"/>
          <w:i/>
          <w:iCs/>
          <w:color w:val="365F91" w:themeColor="accent1" w:themeShade="BF"/>
          <w:sz w:val="22"/>
          <w:szCs w:val="22"/>
          <w:lang w:eastAsia="en-US"/>
        </w:rPr>
        <w:t>1.</w:t>
      </w:r>
      <w:r w:rsidR="0053718C" w:rsidRPr="0053718C">
        <w:rPr>
          <w:rFonts w:asciiTheme="majorHAnsi" w:eastAsiaTheme="majorEastAsia" w:hAnsiTheme="majorHAnsi" w:cstheme="majorBidi"/>
          <w:b w:val="0"/>
          <w:bCs w:val="0"/>
          <w:i/>
          <w:iCs/>
          <w:color w:val="365F91" w:themeColor="accent1" w:themeShade="BF"/>
          <w:sz w:val="22"/>
          <w:szCs w:val="22"/>
          <w:lang w:eastAsia="en-US"/>
        </w:rPr>
        <w:t>1.5</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Střední a vyšší odborné školy</w:t>
      </w:r>
      <w:r w:rsidR="003A0A91" w:rsidRPr="0053718C">
        <w:rPr>
          <w:rFonts w:asciiTheme="majorHAnsi" w:eastAsiaTheme="majorEastAsia" w:hAnsiTheme="majorHAnsi" w:cstheme="majorBidi"/>
          <w:b w:val="0"/>
          <w:bCs w:val="0"/>
          <w:i/>
          <w:iCs/>
          <w:color w:val="365F91" w:themeColor="accent1" w:themeShade="BF"/>
          <w:sz w:val="22"/>
          <w:szCs w:val="22"/>
          <w:lang w:eastAsia="en-US"/>
        </w:rPr>
        <w:t>, Střední odborná učiliště, Školská zařízení</w:t>
      </w:r>
      <w:bookmarkEnd w:id="61"/>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Gymnázium Omská</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Omská 1300/4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100 00 Praha 10 – Vršovice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www.omska.cz</w:t>
      </w:r>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Gymnázium Přípotoční</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Přípotoční 1337 /1a</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101 00 Praha 10 – Vršovice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www.gsgpraha.cz</w:t>
      </w:r>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Gymnázium Voděradská</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Voděradská 900/2</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100 00 Praha 10 – Strašnice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www.gymvod.cz</w:t>
      </w:r>
    </w:p>
    <w:p w:rsidR="002500C0" w:rsidRPr="005F3713" w:rsidRDefault="002500C0"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Střední průmyslová škola Elektrotechnická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V Úžlabině 320/23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100 00 Praha 10 – Malešice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www.uzlabina.cz</w:t>
      </w:r>
    </w:p>
    <w:p w:rsidR="00D25849" w:rsidRDefault="00D25849"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Střední průmyslová škola Praha 10, Na Třebešíně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Na Třebešíně 2299/69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108 00 Praha 10 – Strašnice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Domov mládeže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Na Třebešíně 2299/69</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www.trebesin.cz</w:t>
      </w:r>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Střední zdravotnická škola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Ruská 2200/91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100 00 Praha 10 – Vinohrady</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www.szs-ruska.cz</w:t>
      </w:r>
    </w:p>
    <w:p w:rsidR="001F5A94" w:rsidRPr="005F3713" w:rsidRDefault="001F5A94" w:rsidP="005F3713">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Hotelová škola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Vršovická 564/43</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101 00 Praha 10 – Vršovice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www.shs.cz</w:t>
      </w:r>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Vyšší odborná škola sociálně právní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Jasmínová 3166/37a</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(dříve Jahodová 2800)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106 00 Praha 10 – Záběhlice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www.vossp.cz</w:t>
      </w:r>
    </w:p>
    <w:p w:rsidR="001F5A94" w:rsidRPr="005F3713" w:rsidRDefault="001F5A94" w:rsidP="005F3713">
      <w:pPr>
        <w:pStyle w:val="yiv1720425558msonormal"/>
        <w:shd w:val="clear" w:color="auto" w:fill="FFFFFF"/>
        <w:spacing w:before="120" w:beforeAutospacing="0" w:after="0" w:afterAutospacing="0"/>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Obchodní akademie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Heroldovy sady 362/1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101 00 Praha 10 – Vršovice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www.heroldovysady.cz</w:t>
      </w: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SOU gastronomie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U Krbu 521/45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108 00 Praha 10 – Malešice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www.souukrbu.cz</w:t>
      </w:r>
    </w:p>
    <w:p w:rsidR="001F5A94" w:rsidRPr="005F3713" w:rsidRDefault="001F5A94" w:rsidP="005F3713">
      <w:pPr>
        <w:spacing w:before="120" w:after="0" w:line="240" w:lineRule="auto"/>
        <w:rPr>
          <w:rFonts w:ascii="Times New Roman" w:hAnsi="Times New Roman" w:cs="Times New Roman"/>
          <w:color w:val="000000" w:themeColor="text1"/>
          <w:sz w:val="24"/>
          <w:szCs w:val="24"/>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Střední škola elektrotechniky a strojírenství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Jesenická 3067/1 </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106 00 Praha 10 – Záběhlice</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www.ssesp10.cz</w:t>
      </w:r>
    </w:p>
    <w:p w:rsidR="001F7F59" w:rsidRPr="005F3713" w:rsidRDefault="001F7F59" w:rsidP="005F3713">
      <w:pPr>
        <w:spacing w:before="120" w:after="0" w:line="240" w:lineRule="auto"/>
        <w:rPr>
          <w:rFonts w:ascii="Times New Roman" w:hAnsi="Times New Roman" w:cs="Times New Roman"/>
          <w:color w:val="000000" w:themeColor="text1"/>
          <w:sz w:val="24"/>
          <w:szCs w:val="24"/>
        </w:rPr>
      </w:pPr>
    </w:p>
    <w:p w:rsidR="001F7F59" w:rsidRPr="005F3713" w:rsidRDefault="001F7F59" w:rsidP="005F3713">
      <w:pPr>
        <w:spacing w:before="120" w:after="0" w:line="240" w:lineRule="auto"/>
        <w:jc w:val="both"/>
        <w:rPr>
          <w:rFonts w:ascii="Times New Roman" w:eastAsia="Times New Roman" w:hAnsi="Times New Roman" w:cs="Times New Roman"/>
          <w:b/>
          <w:bCs/>
          <w:color w:val="000000" w:themeColor="text1"/>
          <w:sz w:val="24"/>
          <w:szCs w:val="24"/>
          <w:u w:val="single"/>
        </w:rPr>
        <w:sectPr w:rsidR="001F7F59" w:rsidRPr="005F3713" w:rsidSect="00E8558D">
          <w:pgSz w:w="11906" w:h="16838"/>
          <w:pgMar w:top="1418" w:right="1418" w:bottom="1418" w:left="1418" w:header="709" w:footer="709" w:gutter="0"/>
          <w:cols w:space="708"/>
          <w:docGrid w:linePitch="360"/>
        </w:sectPr>
      </w:pPr>
    </w:p>
    <w:p w:rsidR="001F5A94" w:rsidRPr="0053718C"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2" w:name="_Toc116851543"/>
      <w:r w:rsidRPr="0053718C">
        <w:rPr>
          <w:rFonts w:asciiTheme="majorHAnsi" w:eastAsiaTheme="majorEastAsia" w:hAnsiTheme="majorHAnsi" w:cstheme="majorBidi"/>
          <w:b w:val="0"/>
          <w:bCs w:val="0"/>
          <w:i/>
          <w:iCs/>
          <w:color w:val="365F91" w:themeColor="accent1" w:themeShade="BF"/>
          <w:sz w:val="22"/>
          <w:szCs w:val="22"/>
          <w:lang w:eastAsia="en-US"/>
        </w:rPr>
        <w:lastRenderedPageBreak/>
        <w:t>1.</w:t>
      </w:r>
      <w:r w:rsidR="0053718C" w:rsidRPr="0053718C">
        <w:rPr>
          <w:rFonts w:asciiTheme="majorHAnsi" w:eastAsiaTheme="majorEastAsia" w:hAnsiTheme="majorHAnsi" w:cstheme="majorBidi"/>
          <w:b w:val="0"/>
          <w:bCs w:val="0"/>
          <w:i/>
          <w:iCs/>
          <w:color w:val="365F91" w:themeColor="accent1" w:themeShade="BF"/>
          <w:sz w:val="22"/>
          <w:szCs w:val="22"/>
          <w:lang w:eastAsia="en-US"/>
        </w:rPr>
        <w:t>1.6</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Soukromé školy</w:t>
      </w:r>
      <w:bookmarkEnd w:id="62"/>
    </w:p>
    <w:p w:rsidR="001F5A94" w:rsidRPr="005F3713" w:rsidRDefault="001F5A94" w:rsidP="005F3713">
      <w:pPr>
        <w:pStyle w:val="Default"/>
        <w:spacing w:before="120"/>
        <w:rPr>
          <w:b/>
          <w:bCs/>
          <w:color w:val="000000" w:themeColor="text1"/>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Kouzelné školy – mateřská škola a základní škola</w:t>
      </w:r>
      <w:r w:rsidR="009E3710" w:rsidRPr="005F3713">
        <w:rPr>
          <w:rFonts w:ascii="Times New Roman" w:eastAsia="Times New Roman" w:hAnsi="Times New Roman" w:cs="Times New Roman"/>
          <w:b/>
          <w:bCs/>
          <w:color w:val="000000" w:themeColor="text1"/>
          <w:sz w:val="24"/>
          <w:szCs w:val="24"/>
        </w:rPr>
        <w:t>,</w:t>
      </w:r>
      <w:r w:rsidRPr="005F3713">
        <w:rPr>
          <w:rFonts w:ascii="Times New Roman" w:eastAsia="Times New Roman" w:hAnsi="Times New Roman" w:cs="Times New Roman"/>
          <w:b/>
          <w:bCs/>
          <w:color w:val="000000" w:themeColor="text1"/>
          <w:sz w:val="24"/>
          <w:szCs w:val="24"/>
        </w:rPr>
        <w:t xml:space="preserve"> š.</w:t>
      </w:r>
      <w:r w:rsidR="009E3710" w:rsidRPr="005F3713">
        <w:rPr>
          <w:rFonts w:ascii="Times New Roman" w:eastAsia="Times New Roman" w:hAnsi="Times New Roman" w:cs="Times New Roman"/>
          <w:b/>
          <w:bCs/>
          <w:color w:val="000000" w:themeColor="text1"/>
          <w:sz w:val="24"/>
          <w:szCs w:val="24"/>
        </w:rPr>
        <w:t> </w:t>
      </w:r>
      <w:r w:rsidRPr="005F3713">
        <w:rPr>
          <w:rFonts w:ascii="Times New Roman" w:eastAsia="Times New Roman" w:hAnsi="Times New Roman" w:cs="Times New Roman"/>
          <w:b/>
          <w:bCs/>
          <w:color w:val="000000" w:themeColor="text1"/>
          <w:sz w:val="24"/>
          <w:szCs w:val="24"/>
        </w:rPr>
        <w:t>p.</w:t>
      </w:r>
      <w:r w:rsidR="009E3710" w:rsidRPr="005F3713">
        <w:rPr>
          <w:rFonts w:ascii="Times New Roman" w:eastAsia="Times New Roman" w:hAnsi="Times New Roman" w:cs="Times New Roman"/>
          <w:b/>
          <w:bCs/>
          <w:color w:val="000000" w:themeColor="text1"/>
          <w:sz w:val="24"/>
          <w:szCs w:val="24"/>
        </w:rPr>
        <w:t> </w:t>
      </w:r>
      <w:r w:rsidRPr="005F3713">
        <w:rPr>
          <w:rFonts w:ascii="Times New Roman" w:eastAsia="Times New Roman" w:hAnsi="Times New Roman" w:cs="Times New Roman"/>
          <w:b/>
          <w:bCs/>
          <w:color w:val="000000" w:themeColor="text1"/>
          <w:sz w:val="24"/>
          <w:szCs w:val="24"/>
        </w:rPr>
        <w:t xml:space="preserve">o </w:t>
      </w:r>
    </w:p>
    <w:p w:rsidR="001F5A94" w:rsidRPr="005F3713" w:rsidRDefault="001F5A94" w:rsidP="005F3713">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F3713">
        <w:rPr>
          <w:rFonts w:ascii="Times New Roman" w:hAnsi="Times New Roman" w:cs="Times New Roman"/>
          <w:color w:val="000000" w:themeColor="text1"/>
          <w:sz w:val="24"/>
          <w:szCs w:val="24"/>
        </w:rPr>
        <w:t>Kodaňská</w:t>
      </w:r>
      <w:r w:rsidRPr="005F3713">
        <w:rPr>
          <w:rFonts w:ascii="Times New Roman" w:hAnsi="Times New Roman" w:cs="Times New Roman"/>
          <w:bCs/>
          <w:color w:val="000000" w:themeColor="text1"/>
          <w:sz w:val="24"/>
          <w:szCs w:val="24"/>
        </w:rPr>
        <w:t xml:space="preserve"> 54/10 </w:t>
      </w:r>
    </w:p>
    <w:p w:rsidR="001F5A94" w:rsidRPr="005F3713" w:rsidRDefault="001F5A94" w:rsidP="005F3713">
      <w:pPr>
        <w:pStyle w:val="yiv1720425558msonormal"/>
        <w:shd w:val="clear" w:color="auto" w:fill="FFFFFF"/>
        <w:spacing w:before="0" w:beforeAutospacing="0" w:after="0" w:afterAutospacing="0"/>
        <w:rPr>
          <w:rFonts w:eastAsiaTheme="minorHAnsi"/>
          <w:bCs/>
          <w:color w:val="000000" w:themeColor="text1"/>
          <w:lang w:eastAsia="en-US"/>
        </w:rPr>
      </w:pPr>
      <w:r w:rsidRPr="005F3713">
        <w:rPr>
          <w:rFonts w:eastAsiaTheme="minorHAnsi"/>
          <w:bCs/>
          <w:color w:val="000000" w:themeColor="text1"/>
          <w:lang w:eastAsia="en-US"/>
        </w:rPr>
        <w:t>101 00 Praha 10 – Vršovice</w:t>
      </w:r>
    </w:p>
    <w:p w:rsidR="001F5A94" w:rsidRPr="005F3713" w:rsidRDefault="001F5A94" w:rsidP="005F3713">
      <w:pPr>
        <w:pStyle w:val="yiv1720425558msonormal"/>
        <w:shd w:val="clear" w:color="auto" w:fill="FFFFFF"/>
        <w:spacing w:before="0" w:beforeAutospacing="0" w:after="0" w:afterAutospacing="0"/>
        <w:rPr>
          <w:rFonts w:eastAsiaTheme="minorHAnsi"/>
          <w:bCs/>
          <w:color w:val="000000" w:themeColor="text1"/>
          <w:lang w:eastAsia="en-US"/>
        </w:rPr>
      </w:pPr>
      <w:r w:rsidRPr="005F3713">
        <w:rPr>
          <w:rFonts w:eastAsiaTheme="minorHAnsi"/>
          <w:bCs/>
          <w:color w:val="000000" w:themeColor="text1"/>
          <w:lang w:eastAsia="en-US"/>
        </w:rPr>
        <w:t>www.kouzelneskoly.cz</w:t>
      </w:r>
    </w:p>
    <w:p w:rsidR="003A0A91" w:rsidRDefault="003A0A91" w:rsidP="005F3713">
      <w:pPr>
        <w:spacing w:before="120" w:after="0" w:line="240" w:lineRule="auto"/>
        <w:rPr>
          <w:rFonts w:ascii="Times New Roman" w:hAnsi="Times New Roman" w:cs="Times New Roman"/>
          <w:color w:val="000000" w:themeColor="text1"/>
          <w:sz w:val="24"/>
          <w:szCs w:val="24"/>
        </w:rPr>
      </w:pPr>
    </w:p>
    <w:p w:rsidR="00D25849" w:rsidRPr="005F3713" w:rsidRDefault="00D25849" w:rsidP="005F3713">
      <w:pPr>
        <w:spacing w:before="120" w:after="0" w:line="240" w:lineRule="auto"/>
        <w:rPr>
          <w:rFonts w:ascii="Times New Roman" w:hAnsi="Times New Roman" w:cs="Times New Roman"/>
          <w:color w:val="000000" w:themeColor="text1"/>
          <w:sz w:val="24"/>
          <w:szCs w:val="24"/>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Mateřská škola a základní škola Beehive</w:t>
      </w:r>
      <w:r w:rsidR="009E3710" w:rsidRPr="005F3713">
        <w:rPr>
          <w:rFonts w:ascii="Times New Roman" w:eastAsia="Times New Roman" w:hAnsi="Times New Roman" w:cs="Times New Roman"/>
          <w:b/>
          <w:bCs/>
          <w:color w:val="000000" w:themeColor="text1"/>
          <w:sz w:val="24"/>
          <w:szCs w:val="24"/>
        </w:rPr>
        <w:t>,</w:t>
      </w:r>
      <w:r w:rsidRPr="005F3713">
        <w:rPr>
          <w:rFonts w:ascii="Times New Roman" w:eastAsia="Times New Roman" w:hAnsi="Times New Roman" w:cs="Times New Roman"/>
          <w:b/>
          <w:bCs/>
          <w:color w:val="000000" w:themeColor="text1"/>
          <w:sz w:val="24"/>
          <w:szCs w:val="24"/>
        </w:rPr>
        <w:t xml:space="preserve"> s.</w:t>
      </w:r>
      <w:r w:rsidR="003A0A91" w:rsidRPr="005F3713">
        <w:rPr>
          <w:rFonts w:ascii="Times New Roman" w:eastAsia="Times New Roman" w:hAnsi="Times New Roman" w:cs="Times New Roman"/>
          <w:b/>
          <w:bCs/>
          <w:color w:val="000000" w:themeColor="text1"/>
          <w:sz w:val="24"/>
          <w:szCs w:val="24"/>
        </w:rPr>
        <w:t> </w:t>
      </w:r>
      <w:r w:rsidRPr="005F3713">
        <w:rPr>
          <w:rFonts w:ascii="Times New Roman" w:eastAsia="Times New Roman" w:hAnsi="Times New Roman" w:cs="Times New Roman"/>
          <w:b/>
          <w:bCs/>
          <w:color w:val="000000" w:themeColor="text1"/>
          <w:sz w:val="24"/>
          <w:szCs w:val="24"/>
        </w:rPr>
        <w:t>r.</w:t>
      </w:r>
      <w:r w:rsidR="003A0A91" w:rsidRPr="005F3713">
        <w:rPr>
          <w:rFonts w:ascii="Times New Roman" w:eastAsia="Times New Roman" w:hAnsi="Times New Roman" w:cs="Times New Roman"/>
          <w:b/>
          <w:bCs/>
          <w:color w:val="000000" w:themeColor="text1"/>
          <w:sz w:val="24"/>
          <w:szCs w:val="24"/>
        </w:rPr>
        <w:t> </w:t>
      </w:r>
      <w:r w:rsidRPr="005F3713">
        <w:rPr>
          <w:rFonts w:ascii="Times New Roman" w:eastAsia="Times New Roman" w:hAnsi="Times New Roman" w:cs="Times New Roman"/>
          <w:b/>
          <w:bCs/>
          <w:color w:val="000000" w:themeColor="text1"/>
          <w:sz w:val="24"/>
          <w:szCs w:val="24"/>
        </w:rPr>
        <w:t>o.</w:t>
      </w:r>
    </w:p>
    <w:p w:rsidR="001F5A94" w:rsidRPr="005F3713" w:rsidRDefault="001F5A94"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Na Šafránce 9 </w:t>
      </w:r>
    </w:p>
    <w:p w:rsidR="001F5A94" w:rsidRPr="005F3713" w:rsidRDefault="001F5A94" w:rsidP="005F3713">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F3713">
        <w:rPr>
          <w:rFonts w:ascii="Times New Roman" w:hAnsi="Times New Roman" w:cs="Times New Roman"/>
          <w:color w:val="000000" w:themeColor="text1"/>
          <w:sz w:val="24"/>
          <w:szCs w:val="24"/>
        </w:rPr>
        <w:t>100 00</w:t>
      </w:r>
      <w:r w:rsidRPr="005F3713">
        <w:rPr>
          <w:rFonts w:ascii="Times New Roman" w:hAnsi="Times New Roman" w:cs="Times New Roman"/>
          <w:bCs/>
          <w:color w:val="000000" w:themeColor="text1"/>
          <w:sz w:val="24"/>
          <w:szCs w:val="24"/>
        </w:rPr>
        <w:t xml:space="preserve"> Praha 10 – Vinohrady</w:t>
      </w:r>
    </w:p>
    <w:p w:rsidR="00AF281F" w:rsidRPr="005F3713" w:rsidRDefault="00E75048" w:rsidP="005F3713">
      <w:pPr>
        <w:spacing w:after="0" w:line="240" w:lineRule="auto"/>
        <w:rPr>
          <w:rFonts w:ascii="Times New Roman" w:eastAsia="Times New Roman" w:hAnsi="Times New Roman" w:cs="Times New Roman"/>
          <w:iCs/>
          <w:sz w:val="24"/>
          <w:szCs w:val="24"/>
        </w:rPr>
      </w:pPr>
      <w:hyperlink r:id="rId43" w:history="1">
        <w:r w:rsidR="003A0A91" w:rsidRPr="005F3713">
          <w:rPr>
            <w:rStyle w:val="Hypertextovodkaz"/>
            <w:rFonts w:ascii="Times New Roman" w:eastAsia="Times New Roman" w:hAnsi="Times New Roman" w:cs="Times New Roman"/>
            <w:iCs/>
            <w:color w:val="auto"/>
            <w:sz w:val="24"/>
            <w:szCs w:val="24"/>
            <w:u w:val="none"/>
          </w:rPr>
          <w:t>www.beehive.cz</w:t>
        </w:r>
      </w:hyperlink>
    </w:p>
    <w:p w:rsidR="002E3339" w:rsidRPr="005F3713" w:rsidRDefault="00AF281F" w:rsidP="005F3713">
      <w:pPr>
        <w:spacing w:before="120" w:after="0" w:line="240" w:lineRule="auto"/>
        <w:jc w:val="both"/>
        <w:rPr>
          <w:rFonts w:ascii="Times New Roman" w:eastAsiaTheme="minorHAnsi" w:hAnsi="Times New Roman" w:cs="Times New Roman"/>
          <w:bCs/>
          <w:color w:val="000000" w:themeColor="text1"/>
          <w:sz w:val="24"/>
          <w:szCs w:val="24"/>
          <w:lang w:eastAsia="en-US"/>
        </w:rPr>
      </w:pPr>
      <w:r w:rsidRPr="005F3713">
        <w:rPr>
          <w:rFonts w:ascii="Times New Roman" w:eastAsiaTheme="minorHAnsi" w:hAnsi="Times New Roman" w:cs="Times New Roman"/>
          <w:bCs/>
          <w:color w:val="000000" w:themeColor="text1"/>
          <w:sz w:val="24"/>
          <w:szCs w:val="24"/>
          <w:lang w:eastAsia="en-US"/>
        </w:rPr>
        <w:t xml:space="preserve">Soukromá mateřská a základní škola Beehive s.r.o. poskytuje vzdělání dětem od dvou do patnácti let. Základní škola je plně bilingvní s povolením výuky některých předmětů v angličtině. Zabýváme se zejména novými metodami výuky, celostním rozvojem dětí a žáků s využitím jejich maximálního potenciálu. Nízké počty žáků ve třídách umožňují našim pedagogům individuální přístup. Pedagogický sbor tvoří aprobovaní čeští i zahraniční učitelé, stejně tak děti a žáci pocházejí z různých koutů světa. Prostředí je tak multikulturní s přirozenou podporou využití cizích jazyků. Od třetí třídy vyučujeme jako další jazyk španělštinu, na druhém stupni učíme jazyky v jazykových úrovních. </w:t>
      </w:r>
    </w:p>
    <w:p w:rsidR="003A0A91" w:rsidRPr="005F3713" w:rsidRDefault="003A0A91" w:rsidP="005F3713">
      <w:pPr>
        <w:spacing w:before="120" w:after="0" w:line="240" w:lineRule="auto"/>
        <w:rPr>
          <w:rFonts w:ascii="Times New Roman" w:eastAsia="Times New Roman" w:hAnsi="Times New Roman" w:cs="Times New Roman"/>
          <w:b/>
          <w:bCs/>
          <w:color w:val="000000" w:themeColor="text1"/>
          <w:sz w:val="24"/>
          <w:szCs w:val="24"/>
          <w:highlight w:val="yellow"/>
        </w:rPr>
      </w:pPr>
    </w:p>
    <w:p w:rsidR="003A0A91" w:rsidRPr="005F3713" w:rsidRDefault="003A0A91" w:rsidP="005F3713">
      <w:pPr>
        <w:spacing w:before="120" w:after="0" w:line="240" w:lineRule="auto"/>
        <w:rPr>
          <w:rFonts w:ascii="Times New Roman" w:eastAsia="Times New Roman" w:hAnsi="Times New Roman" w:cs="Times New Roman"/>
          <w:b/>
          <w:bCs/>
          <w:color w:val="000000" w:themeColor="text1"/>
          <w:sz w:val="24"/>
          <w:szCs w:val="24"/>
        </w:rPr>
      </w:pPr>
    </w:p>
    <w:p w:rsidR="00137CAF" w:rsidRPr="005F3713" w:rsidRDefault="00137CAF" w:rsidP="005F3713">
      <w:pPr>
        <w:spacing w:before="120" w:after="0" w:line="240" w:lineRule="auto"/>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Mateřská škola, KIDS Company Praha, s.r.o.</w:t>
      </w:r>
    </w:p>
    <w:p w:rsidR="00137CAF" w:rsidRPr="005F3713" w:rsidRDefault="00137CAF"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Hradešínská 1931/58</w:t>
      </w:r>
    </w:p>
    <w:p w:rsidR="00137CAF" w:rsidRPr="005F3713" w:rsidRDefault="00137CAF"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101 00 Praha 10 – Vinohrady</w:t>
      </w:r>
    </w:p>
    <w:p w:rsidR="00137CAF" w:rsidRPr="005F3713" w:rsidRDefault="00137CAF"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Style w:val="Hypertextovodkaz"/>
          <w:rFonts w:ascii="Times New Roman" w:hAnsi="Times New Roman" w:cs="Times New Roman"/>
          <w:color w:val="000000" w:themeColor="text1"/>
          <w:sz w:val="24"/>
          <w:szCs w:val="24"/>
          <w:u w:val="none"/>
        </w:rPr>
        <w:t>www.</w:t>
      </w:r>
      <w:r w:rsidR="002E3339" w:rsidRPr="005F3713">
        <w:rPr>
          <w:rStyle w:val="Hypertextovodkaz"/>
          <w:rFonts w:ascii="Times New Roman" w:hAnsi="Times New Roman" w:cs="Times New Roman"/>
          <w:color w:val="000000" w:themeColor="text1"/>
          <w:sz w:val="24"/>
          <w:szCs w:val="24"/>
          <w:u w:val="none"/>
        </w:rPr>
        <w:t>kidscomp</w:t>
      </w:r>
      <w:r w:rsidRPr="005F3713">
        <w:rPr>
          <w:rStyle w:val="Hypertextovodkaz"/>
          <w:rFonts w:ascii="Times New Roman" w:hAnsi="Times New Roman" w:cs="Times New Roman"/>
          <w:color w:val="000000" w:themeColor="text1"/>
          <w:sz w:val="24"/>
          <w:szCs w:val="24"/>
          <w:u w:val="none"/>
        </w:rPr>
        <w:t>any-praha.cz</w:t>
      </w:r>
    </w:p>
    <w:p w:rsidR="00137CAF" w:rsidRPr="005F3713" w:rsidRDefault="00137CAF" w:rsidP="005F3713">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IČO: 273 78</w:t>
      </w:r>
      <w:r w:rsidR="003A0A91" w:rsidRPr="005F3713">
        <w:rPr>
          <w:rFonts w:ascii="Times New Roman" w:hAnsi="Times New Roman" w:cs="Times New Roman"/>
          <w:color w:val="000000" w:themeColor="text1"/>
          <w:sz w:val="24"/>
          <w:szCs w:val="24"/>
        </w:rPr>
        <w:t> </w:t>
      </w:r>
      <w:r w:rsidRPr="005F3713">
        <w:rPr>
          <w:rFonts w:ascii="Times New Roman" w:hAnsi="Times New Roman" w:cs="Times New Roman"/>
          <w:color w:val="000000" w:themeColor="text1"/>
          <w:sz w:val="24"/>
          <w:szCs w:val="24"/>
        </w:rPr>
        <w:t>942</w:t>
      </w:r>
    </w:p>
    <w:p w:rsidR="002E3339" w:rsidRPr="005F3713" w:rsidRDefault="00137CAF" w:rsidP="005F3713">
      <w:pPr>
        <w:spacing w:before="120" w:after="0" w:line="240" w:lineRule="auto"/>
        <w:jc w:val="both"/>
        <w:rPr>
          <w:rFonts w:ascii="Times New Roman" w:hAnsi="Times New Roman" w:cs="Times New Roman"/>
          <w:color w:val="000000"/>
          <w:sz w:val="24"/>
          <w:szCs w:val="24"/>
        </w:rPr>
      </w:pPr>
      <w:r w:rsidRPr="005F3713">
        <w:rPr>
          <w:rFonts w:ascii="Times New Roman" w:hAnsi="Times New Roman" w:cs="Times New Roman"/>
          <w:iCs/>
          <w:color w:val="000000"/>
          <w:sz w:val="24"/>
          <w:szCs w:val="24"/>
          <w:shd w:val="clear" w:color="auto" w:fill="FFFFFF"/>
        </w:rPr>
        <w:t xml:space="preserve">Soukromá bilingvní mateřská škola zapsaná v rejstříku škol a školských zařízení byla založena v roce 2005. Nabízí program s kvalifikovanými pedagogy – rodilými mluvčími – v českém a německém jazyce. Všichni učitelé ve školce mají pedagogické vzdělání, které si průběžně doplňují formou seminářů a školení a pravidelně se účastní hospitací a kurzů v zahraničí. V našem týmu máme dětskou lékařku, která garantuje kvalitu péče o děti mladší tří let, externě spolupracujeme s německou logopedkou. Dostatečný počet pedagogů na počet dětí ve třídách umožňuje individuální a kvalitní péči o všechny děti. </w:t>
      </w:r>
    </w:p>
    <w:p w:rsidR="002E3339" w:rsidRPr="005F3713" w:rsidRDefault="00137CAF" w:rsidP="005F3713">
      <w:pPr>
        <w:spacing w:before="120" w:after="0" w:line="240" w:lineRule="auto"/>
        <w:jc w:val="both"/>
        <w:rPr>
          <w:rFonts w:ascii="Times New Roman" w:hAnsi="Times New Roman" w:cs="Times New Roman"/>
          <w:color w:val="000000"/>
          <w:sz w:val="24"/>
          <w:szCs w:val="24"/>
        </w:rPr>
      </w:pPr>
      <w:r w:rsidRPr="005F3713">
        <w:rPr>
          <w:rFonts w:ascii="Times New Roman" w:hAnsi="Times New Roman" w:cs="Times New Roman"/>
          <w:iCs/>
          <w:color w:val="000000"/>
          <w:sz w:val="24"/>
          <w:szCs w:val="24"/>
          <w:shd w:val="clear" w:color="auto" w:fill="FFFFFF"/>
        </w:rPr>
        <w:t xml:space="preserve">Ve třídě Kuřátek (děti ve věku </w:t>
      </w:r>
      <w:r w:rsidR="00D25849" w:rsidRPr="005F3713">
        <w:rPr>
          <w:rFonts w:ascii="Times New Roman" w:hAnsi="Times New Roman" w:cs="Times New Roman"/>
          <w:iCs/>
          <w:color w:val="000000"/>
          <w:sz w:val="24"/>
          <w:szCs w:val="24"/>
          <w:shd w:val="clear" w:color="auto" w:fill="FFFFFF"/>
        </w:rPr>
        <w:t>2–4</w:t>
      </w:r>
      <w:r w:rsidRPr="005F3713">
        <w:rPr>
          <w:rFonts w:ascii="Times New Roman" w:hAnsi="Times New Roman" w:cs="Times New Roman"/>
          <w:iCs/>
          <w:color w:val="000000"/>
          <w:sz w:val="24"/>
          <w:szCs w:val="24"/>
          <w:shd w:val="clear" w:color="auto" w:fill="FFFFFF"/>
        </w:rPr>
        <w:t xml:space="preserve"> roky) pečuje školka o nejmenší děti, pro které je připraveno bezpečné prostředí a program odpovídající jejich věku. Ve třídě Kačenek jsou starší děti (3,5 – 6 let), u </w:t>
      </w:r>
      <w:r w:rsidR="00D25849" w:rsidRPr="005F3713">
        <w:rPr>
          <w:rFonts w:ascii="Times New Roman" w:hAnsi="Times New Roman" w:cs="Times New Roman"/>
          <w:iCs/>
          <w:color w:val="000000"/>
          <w:sz w:val="24"/>
          <w:szCs w:val="24"/>
          <w:shd w:val="clear" w:color="auto" w:fill="FFFFFF"/>
        </w:rPr>
        <w:t>kterých školka</w:t>
      </w:r>
      <w:r w:rsidRPr="005F3713">
        <w:rPr>
          <w:rFonts w:ascii="Times New Roman" w:hAnsi="Times New Roman" w:cs="Times New Roman"/>
          <w:iCs/>
          <w:color w:val="000000"/>
          <w:sz w:val="24"/>
          <w:szCs w:val="24"/>
          <w:shd w:val="clear" w:color="auto" w:fill="FFFFFF"/>
        </w:rPr>
        <w:t xml:space="preserve"> podporuje jejich přirozenou zvídavost a jejich radost </w:t>
      </w:r>
      <w:r w:rsidRPr="005F3713">
        <w:rPr>
          <w:rFonts w:ascii="Times New Roman" w:hAnsi="Times New Roman" w:cs="Times New Roman"/>
          <w:iCs/>
          <w:color w:val="000000"/>
          <w:sz w:val="24"/>
          <w:szCs w:val="24"/>
          <w:shd w:val="clear" w:color="auto" w:fill="FFFFFF"/>
        </w:rPr>
        <w:lastRenderedPageBreak/>
        <w:t>z poznávání nových věcí. Speciální program nabízí předškolákům ve skupině Vlaštovek, připravuje je na vstup do českých, německých i mezinárodních škol. Školka sídlí v zrekonstruované rodinné vile se zahradou v klidné části pražských Vinohrad. Má dvě třídy, její kapacita je čtyřicet dětí.</w:t>
      </w:r>
      <w:r w:rsidRPr="005F3713">
        <w:rPr>
          <w:rFonts w:ascii="Times New Roman" w:hAnsi="Times New Roman" w:cs="Times New Roman"/>
          <w:color w:val="000000"/>
          <w:sz w:val="24"/>
          <w:szCs w:val="24"/>
        </w:rPr>
        <w:t xml:space="preserve"> </w:t>
      </w:r>
    </w:p>
    <w:p w:rsidR="002E3339" w:rsidRPr="005F3713" w:rsidRDefault="002E3339" w:rsidP="005F3713">
      <w:pPr>
        <w:spacing w:before="120" w:after="0" w:line="240" w:lineRule="auto"/>
        <w:jc w:val="both"/>
        <w:rPr>
          <w:rFonts w:ascii="Times New Roman" w:hAnsi="Times New Roman" w:cs="Times New Roman"/>
          <w:color w:val="000000"/>
          <w:sz w:val="24"/>
          <w:szCs w:val="24"/>
        </w:rPr>
      </w:pPr>
    </w:p>
    <w:p w:rsidR="003A0A91" w:rsidRPr="005F3713" w:rsidRDefault="003A0A91" w:rsidP="005F3713">
      <w:pPr>
        <w:spacing w:before="120" w:after="0" w:line="240" w:lineRule="auto"/>
        <w:jc w:val="both"/>
        <w:rPr>
          <w:rFonts w:ascii="Times New Roman" w:hAnsi="Times New Roman" w:cs="Times New Roman"/>
          <w:color w:val="000000"/>
          <w:sz w:val="24"/>
          <w:szCs w:val="24"/>
        </w:rPr>
      </w:pPr>
    </w:p>
    <w:p w:rsidR="005E1DA7" w:rsidRPr="005F3713" w:rsidRDefault="002E3339" w:rsidP="005F3713">
      <w:pPr>
        <w:pStyle w:val="Prosttext"/>
        <w:spacing w:before="120"/>
        <w:rPr>
          <w:rFonts w:ascii="Times New Roman" w:hAnsi="Times New Roman" w:cs="Times New Roman"/>
          <w:b/>
          <w:sz w:val="24"/>
          <w:szCs w:val="24"/>
        </w:rPr>
      </w:pPr>
      <w:r w:rsidRPr="005F3713">
        <w:rPr>
          <w:rFonts w:ascii="Times New Roman" w:hAnsi="Times New Roman" w:cs="Times New Roman"/>
          <w:b/>
          <w:sz w:val="24"/>
          <w:szCs w:val="24"/>
        </w:rPr>
        <w:t xml:space="preserve">Mateřská škola KOŠÍK </w:t>
      </w:r>
    </w:p>
    <w:p w:rsidR="005E1DA7" w:rsidRPr="005F3713" w:rsidRDefault="005E1DA7" w:rsidP="005F3713">
      <w:pPr>
        <w:pStyle w:val="Prosttext"/>
        <w:rPr>
          <w:rFonts w:ascii="Times New Roman" w:hAnsi="Times New Roman" w:cs="Times New Roman"/>
          <w:sz w:val="24"/>
          <w:szCs w:val="24"/>
        </w:rPr>
      </w:pPr>
      <w:r w:rsidRPr="005F3713">
        <w:rPr>
          <w:rFonts w:ascii="Times New Roman" w:hAnsi="Times New Roman" w:cs="Times New Roman"/>
          <w:sz w:val="24"/>
          <w:szCs w:val="24"/>
        </w:rPr>
        <w:t xml:space="preserve">Pod Horou 463, 252 45 </w:t>
      </w:r>
      <w:r w:rsidR="00D25849" w:rsidRPr="005F3713">
        <w:rPr>
          <w:rFonts w:ascii="Times New Roman" w:hAnsi="Times New Roman" w:cs="Times New Roman"/>
          <w:sz w:val="24"/>
          <w:szCs w:val="24"/>
        </w:rPr>
        <w:t>Březová – Oleško</w:t>
      </w:r>
    </w:p>
    <w:p w:rsidR="005E1DA7" w:rsidRPr="005F3713" w:rsidRDefault="005E1DA7" w:rsidP="005F3713">
      <w:pPr>
        <w:pStyle w:val="Prosttext"/>
        <w:rPr>
          <w:rFonts w:ascii="Times New Roman" w:hAnsi="Times New Roman" w:cs="Times New Roman"/>
          <w:sz w:val="24"/>
          <w:szCs w:val="24"/>
        </w:rPr>
      </w:pPr>
      <w:r w:rsidRPr="005F3713">
        <w:rPr>
          <w:rFonts w:ascii="Times New Roman" w:hAnsi="Times New Roman" w:cs="Times New Roman"/>
          <w:sz w:val="24"/>
          <w:szCs w:val="24"/>
        </w:rPr>
        <w:t xml:space="preserve">K Horkám 504/40, </w:t>
      </w:r>
      <w:r w:rsidR="00D25849" w:rsidRPr="005F3713">
        <w:rPr>
          <w:rFonts w:ascii="Times New Roman" w:hAnsi="Times New Roman" w:cs="Times New Roman"/>
          <w:sz w:val="24"/>
          <w:szCs w:val="24"/>
        </w:rPr>
        <w:t>Praha – Hostivař</w:t>
      </w:r>
    </w:p>
    <w:p w:rsidR="005E1DA7" w:rsidRPr="005F3713" w:rsidRDefault="005E1DA7" w:rsidP="005F3713">
      <w:pPr>
        <w:pStyle w:val="Prosttext"/>
        <w:rPr>
          <w:rFonts w:ascii="Times New Roman" w:hAnsi="Times New Roman" w:cs="Times New Roman"/>
          <w:sz w:val="24"/>
          <w:szCs w:val="24"/>
        </w:rPr>
      </w:pPr>
      <w:r w:rsidRPr="005F3713">
        <w:rPr>
          <w:rFonts w:ascii="Times New Roman" w:hAnsi="Times New Roman" w:cs="Times New Roman"/>
          <w:sz w:val="24"/>
          <w:szCs w:val="24"/>
        </w:rPr>
        <w:t>www: mskosik.cz</w:t>
      </w:r>
    </w:p>
    <w:p w:rsidR="005E1DA7" w:rsidRPr="005F3713" w:rsidRDefault="005E1DA7" w:rsidP="005F3713">
      <w:pPr>
        <w:pStyle w:val="Prosttext"/>
        <w:rPr>
          <w:rFonts w:ascii="Times New Roman" w:hAnsi="Times New Roman" w:cs="Times New Roman"/>
          <w:sz w:val="24"/>
          <w:szCs w:val="24"/>
        </w:rPr>
      </w:pPr>
      <w:r w:rsidRPr="005F3713">
        <w:rPr>
          <w:rFonts w:ascii="Times New Roman" w:hAnsi="Times New Roman" w:cs="Times New Roman"/>
          <w:sz w:val="24"/>
          <w:szCs w:val="24"/>
        </w:rPr>
        <w:t>IČO: 06252869</w:t>
      </w:r>
    </w:p>
    <w:p w:rsidR="002E3339" w:rsidRPr="005F3713" w:rsidRDefault="005E1DA7" w:rsidP="005F3713">
      <w:pPr>
        <w:pStyle w:val="Prosttext"/>
        <w:spacing w:before="120"/>
        <w:jc w:val="both"/>
        <w:rPr>
          <w:rFonts w:ascii="Times New Roman" w:hAnsi="Times New Roman" w:cs="Times New Roman"/>
          <w:sz w:val="24"/>
          <w:szCs w:val="24"/>
        </w:rPr>
      </w:pPr>
      <w:r w:rsidRPr="005F3713">
        <w:rPr>
          <w:rFonts w:ascii="Times New Roman" w:hAnsi="Times New Roman" w:cs="Times New Roman"/>
          <w:sz w:val="24"/>
          <w:szCs w:val="24"/>
        </w:rPr>
        <w:t>Považujeme se za mateřskou školu opírající se o inkluzivní pedagogiku, respektující všechny odlišnosti. Jsme schopni vzdělávat děti se speciálními vzdělávacími potřebami. Naší specializací je výchova a vzdělávání dětí s komunikačními problémy a autismem. Pro integrované děti jsme schopni zajistit asistenta pedagoga. Využíváme systém strukturovaného učení, sociální nácviky a alternativní a augmentativní komunikaci.</w:t>
      </w:r>
    </w:p>
    <w:p w:rsidR="002E3339" w:rsidRPr="005F3713" w:rsidRDefault="005E1DA7" w:rsidP="005F3713">
      <w:pPr>
        <w:pStyle w:val="Prosttext"/>
        <w:spacing w:before="120"/>
        <w:jc w:val="both"/>
        <w:rPr>
          <w:rFonts w:ascii="Times New Roman" w:hAnsi="Times New Roman" w:cs="Times New Roman"/>
          <w:sz w:val="24"/>
          <w:szCs w:val="24"/>
        </w:rPr>
      </w:pPr>
      <w:r w:rsidRPr="005F3713">
        <w:rPr>
          <w:rFonts w:ascii="Times New Roman" w:hAnsi="Times New Roman" w:cs="Times New Roman"/>
          <w:sz w:val="24"/>
          <w:szCs w:val="24"/>
        </w:rPr>
        <w:t>Zajišťujeme program pro děti z cizojazyčného prostředí a bilingválních rodin.</w:t>
      </w:r>
    </w:p>
    <w:p w:rsidR="002E3339" w:rsidRPr="005F3713" w:rsidRDefault="005E1DA7" w:rsidP="005F3713">
      <w:pPr>
        <w:pStyle w:val="Prosttext"/>
        <w:spacing w:before="120"/>
        <w:jc w:val="both"/>
        <w:rPr>
          <w:rFonts w:ascii="Times New Roman" w:hAnsi="Times New Roman" w:cs="Times New Roman"/>
          <w:sz w:val="24"/>
          <w:szCs w:val="24"/>
        </w:rPr>
      </w:pPr>
      <w:r w:rsidRPr="005F3713">
        <w:rPr>
          <w:rFonts w:ascii="Times New Roman" w:hAnsi="Times New Roman" w:cs="Times New Roman"/>
          <w:sz w:val="24"/>
          <w:szCs w:val="24"/>
        </w:rPr>
        <w:t>Naší hlavní prioritou je individuální přístup ke každému dítěti. Naším úkolem je, abychom co nejvíce usnadnili každému dítěti důležitý a obtížný krok při přechodu z rodinné péče a poskytli mu pocit bezpečí.</w:t>
      </w:r>
    </w:p>
    <w:p w:rsidR="002E3339" w:rsidRPr="005F3713" w:rsidRDefault="005E1DA7" w:rsidP="005F3713">
      <w:pPr>
        <w:pStyle w:val="Prosttext"/>
        <w:spacing w:before="120"/>
        <w:jc w:val="both"/>
        <w:rPr>
          <w:rFonts w:ascii="Times New Roman" w:hAnsi="Times New Roman" w:cs="Times New Roman"/>
          <w:sz w:val="24"/>
          <w:szCs w:val="24"/>
        </w:rPr>
      </w:pPr>
      <w:r w:rsidRPr="005F3713">
        <w:rPr>
          <w:rFonts w:ascii="Times New Roman" w:hAnsi="Times New Roman" w:cs="Times New Roman"/>
          <w:sz w:val="24"/>
          <w:szCs w:val="24"/>
        </w:rPr>
        <w:t>V rámci bohatého školního vzdělávacího programu nabízíme dětem odpolední aktivity jako je angličtina, logopedická prevence, cvičení v rámci projektu</w:t>
      </w:r>
      <w:r w:rsidR="00D25849">
        <w:rPr>
          <w:rFonts w:ascii="Times New Roman" w:hAnsi="Times New Roman" w:cs="Times New Roman"/>
          <w:sz w:val="24"/>
          <w:szCs w:val="24"/>
        </w:rPr>
        <w:t xml:space="preserve"> </w:t>
      </w:r>
      <w:r w:rsidRPr="005F3713">
        <w:rPr>
          <w:rFonts w:ascii="Times New Roman" w:hAnsi="Times New Roman" w:cs="Times New Roman"/>
          <w:sz w:val="24"/>
          <w:szCs w:val="24"/>
        </w:rPr>
        <w:t>”Cvičíme se Sokolem”, keramika, hudební a environmentální výchova.</w:t>
      </w:r>
    </w:p>
    <w:p w:rsidR="002E3339" w:rsidRPr="005F3713" w:rsidRDefault="005E1DA7" w:rsidP="005F3713">
      <w:pPr>
        <w:pStyle w:val="Prosttext"/>
        <w:spacing w:before="120"/>
        <w:jc w:val="both"/>
        <w:rPr>
          <w:rFonts w:ascii="Times New Roman" w:hAnsi="Times New Roman" w:cs="Times New Roman"/>
          <w:sz w:val="24"/>
          <w:szCs w:val="24"/>
        </w:rPr>
      </w:pPr>
      <w:r w:rsidRPr="005F3713">
        <w:rPr>
          <w:rFonts w:ascii="Times New Roman" w:hAnsi="Times New Roman" w:cs="Times New Roman"/>
          <w:sz w:val="24"/>
          <w:szCs w:val="24"/>
        </w:rPr>
        <w:t>Mateřská škola KOŠÍK je zapsaná do rejstříku škol a školských zařízení. Při přípravě předškoláků pracujeme s metodam</w:t>
      </w:r>
      <w:r w:rsidR="00D25849">
        <w:rPr>
          <w:rFonts w:ascii="Times New Roman" w:hAnsi="Times New Roman" w:cs="Times New Roman"/>
          <w:sz w:val="24"/>
          <w:szCs w:val="24"/>
        </w:rPr>
        <w:t>i</w:t>
      </w:r>
      <w:r w:rsidRPr="005F3713">
        <w:rPr>
          <w:rFonts w:ascii="Times New Roman" w:hAnsi="Times New Roman" w:cs="Times New Roman"/>
          <w:sz w:val="24"/>
          <w:szCs w:val="24"/>
        </w:rPr>
        <w:t xml:space="preserve"> Elkonina a Hejného.</w:t>
      </w:r>
    </w:p>
    <w:p w:rsidR="003F4245" w:rsidRPr="005F3713" w:rsidRDefault="003F4245" w:rsidP="005F3713">
      <w:pPr>
        <w:spacing w:before="120" w:after="0" w:line="240" w:lineRule="auto"/>
        <w:rPr>
          <w:rFonts w:ascii="Times New Roman" w:hAnsi="Times New Roman" w:cs="Times New Roman"/>
          <w:sz w:val="24"/>
          <w:szCs w:val="24"/>
        </w:rPr>
      </w:pPr>
    </w:p>
    <w:p w:rsidR="005F3713" w:rsidRPr="005F3713" w:rsidRDefault="005F3713" w:rsidP="005F3713">
      <w:pPr>
        <w:spacing w:before="120" w:after="0" w:line="240" w:lineRule="auto"/>
        <w:rPr>
          <w:rFonts w:ascii="Times New Roman" w:hAnsi="Times New Roman" w:cs="Times New Roman"/>
          <w:sz w:val="24"/>
          <w:szCs w:val="24"/>
        </w:rPr>
      </w:pPr>
    </w:p>
    <w:p w:rsidR="002E3339" w:rsidRPr="005F3713" w:rsidRDefault="002E3339" w:rsidP="005F3713">
      <w:pPr>
        <w:spacing w:before="120" w:after="0" w:line="240" w:lineRule="auto"/>
        <w:jc w:val="both"/>
        <w:rPr>
          <w:rFonts w:ascii="Times New Roman" w:hAnsi="Times New Roman" w:cs="Times New Roman"/>
          <w:b/>
          <w:bCs/>
          <w:sz w:val="24"/>
          <w:szCs w:val="24"/>
        </w:rPr>
      </w:pPr>
      <w:r w:rsidRPr="005F3713">
        <w:rPr>
          <w:rFonts w:ascii="Times New Roman" w:eastAsia="Times New Roman" w:hAnsi="Times New Roman" w:cs="Times New Roman"/>
          <w:b/>
          <w:bCs/>
          <w:sz w:val="24"/>
          <w:szCs w:val="24"/>
        </w:rPr>
        <w:t xml:space="preserve">Naše škola </w:t>
      </w:r>
      <w:r w:rsidR="00D25849" w:rsidRPr="005F3713">
        <w:rPr>
          <w:rFonts w:ascii="Times New Roman" w:eastAsia="Times New Roman" w:hAnsi="Times New Roman" w:cs="Times New Roman"/>
          <w:b/>
          <w:bCs/>
          <w:sz w:val="24"/>
          <w:szCs w:val="24"/>
        </w:rPr>
        <w:t>Praha – základní</w:t>
      </w:r>
      <w:r w:rsidRPr="005F3713">
        <w:rPr>
          <w:rFonts w:ascii="Times New Roman" w:eastAsia="Times New Roman" w:hAnsi="Times New Roman" w:cs="Times New Roman"/>
          <w:b/>
          <w:bCs/>
          <w:sz w:val="24"/>
          <w:szCs w:val="24"/>
        </w:rPr>
        <w:t xml:space="preserve"> škola</w:t>
      </w:r>
      <w:r w:rsidR="009E3710" w:rsidRPr="005F3713">
        <w:rPr>
          <w:rFonts w:ascii="Times New Roman" w:eastAsia="Times New Roman" w:hAnsi="Times New Roman" w:cs="Times New Roman"/>
          <w:b/>
          <w:bCs/>
          <w:sz w:val="24"/>
          <w:szCs w:val="24"/>
        </w:rPr>
        <w:t>,</w:t>
      </w:r>
      <w:r w:rsidRPr="005F3713">
        <w:rPr>
          <w:rFonts w:ascii="Times New Roman" w:eastAsia="Times New Roman" w:hAnsi="Times New Roman" w:cs="Times New Roman"/>
          <w:b/>
          <w:bCs/>
          <w:sz w:val="24"/>
          <w:szCs w:val="24"/>
        </w:rPr>
        <w:t xml:space="preserve"> s.r.o.</w:t>
      </w:r>
    </w:p>
    <w:p w:rsidR="002E3339" w:rsidRPr="005F3713" w:rsidRDefault="003F4245" w:rsidP="005F3713">
      <w:pPr>
        <w:pStyle w:val="Normlnweb"/>
        <w:spacing w:before="0" w:beforeAutospacing="0" w:after="0" w:afterAutospacing="0"/>
        <w:rPr>
          <w:iCs/>
        </w:rPr>
      </w:pPr>
      <w:r w:rsidRPr="005F3713">
        <w:rPr>
          <w:iCs/>
        </w:rPr>
        <w:t>Záběhlická 48, 106 00 Praha 10</w:t>
      </w:r>
    </w:p>
    <w:p w:rsidR="002E3339" w:rsidRPr="005F3713" w:rsidRDefault="00E75048" w:rsidP="005F3713">
      <w:pPr>
        <w:pStyle w:val="Normlnweb"/>
        <w:spacing w:before="0" w:beforeAutospacing="0" w:after="0" w:afterAutospacing="0"/>
      </w:pPr>
      <w:hyperlink r:id="rId44" w:history="1">
        <w:r w:rsidR="003F4245" w:rsidRPr="005F3713">
          <w:rPr>
            <w:rStyle w:val="Hypertextovodkaz"/>
            <w:iCs/>
            <w:color w:val="auto"/>
            <w:u w:val="none"/>
          </w:rPr>
          <w:t>www.naseskolapraha.cz</w:t>
        </w:r>
      </w:hyperlink>
    </w:p>
    <w:p w:rsidR="002E3339" w:rsidRPr="005F3713" w:rsidRDefault="003F4245" w:rsidP="005F3713">
      <w:pPr>
        <w:pStyle w:val="Normlnweb"/>
        <w:spacing w:before="0" w:beforeAutospacing="0" w:after="0" w:afterAutospacing="0"/>
      </w:pPr>
      <w:r w:rsidRPr="005F3713">
        <w:rPr>
          <w:iCs/>
        </w:rPr>
        <w:t>IČO: 07341415</w:t>
      </w:r>
    </w:p>
    <w:p w:rsidR="003F4245" w:rsidRPr="005F3713" w:rsidRDefault="003F4245" w:rsidP="005F3713">
      <w:pPr>
        <w:pStyle w:val="Normlnweb"/>
        <w:spacing w:before="120" w:beforeAutospacing="0" w:after="0" w:afterAutospacing="0"/>
      </w:pPr>
      <w:r w:rsidRPr="005F3713">
        <w:rPr>
          <w:iCs/>
        </w:rPr>
        <w:t>Jsme devítiletá soukromá základní škola, která pracuje s menšími kolektivy dětí respektujícím způsobem. Máme kvalifikovaný pedagogický tým, rodilé mluvčí a příjemné prostředí. Denně podporujeme bezpečné klima a spolupráci dětí. </w:t>
      </w:r>
    </w:p>
    <w:p w:rsidR="003F4245" w:rsidRDefault="003F4245" w:rsidP="005F3713">
      <w:pPr>
        <w:spacing w:before="120" w:after="0" w:line="240" w:lineRule="auto"/>
        <w:rPr>
          <w:rFonts w:ascii="Times New Roman" w:hAnsi="Times New Roman" w:cs="Times New Roman"/>
          <w:color w:val="000000" w:themeColor="text1"/>
          <w:sz w:val="24"/>
          <w:szCs w:val="24"/>
        </w:rPr>
      </w:pPr>
    </w:p>
    <w:p w:rsidR="00475764" w:rsidRDefault="00475764" w:rsidP="005F3713">
      <w:pPr>
        <w:spacing w:before="120" w:after="0" w:line="240" w:lineRule="auto"/>
        <w:rPr>
          <w:rFonts w:ascii="Times New Roman" w:hAnsi="Times New Roman" w:cs="Times New Roman"/>
          <w:color w:val="000000" w:themeColor="text1"/>
          <w:sz w:val="24"/>
          <w:szCs w:val="24"/>
        </w:rPr>
      </w:pPr>
    </w:p>
    <w:p w:rsidR="00475764" w:rsidRPr="0053718C"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3" w:name="_Toc116851544"/>
      <w:r w:rsidRPr="0053718C">
        <w:rPr>
          <w:rFonts w:asciiTheme="majorHAnsi" w:eastAsiaTheme="majorEastAsia" w:hAnsiTheme="majorHAnsi" w:cstheme="majorBidi"/>
          <w:b w:val="0"/>
          <w:bCs w:val="0"/>
          <w:i/>
          <w:iCs/>
          <w:color w:val="365F91" w:themeColor="accent1" w:themeShade="BF"/>
          <w:sz w:val="22"/>
          <w:szCs w:val="22"/>
          <w:lang w:eastAsia="en-US"/>
        </w:rPr>
        <w:lastRenderedPageBreak/>
        <w:t>1.</w:t>
      </w:r>
      <w:r w:rsidR="0053718C" w:rsidRPr="0053718C">
        <w:rPr>
          <w:rFonts w:asciiTheme="majorHAnsi" w:eastAsiaTheme="majorEastAsia" w:hAnsiTheme="majorHAnsi" w:cstheme="majorBidi"/>
          <w:b w:val="0"/>
          <w:bCs w:val="0"/>
          <w:i/>
          <w:iCs/>
          <w:color w:val="365F91" w:themeColor="accent1" w:themeShade="BF"/>
          <w:sz w:val="22"/>
          <w:szCs w:val="22"/>
          <w:lang w:eastAsia="en-US"/>
        </w:rPr>
        <w:t>1.7</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94049F" w:rsidRPr="0053718C">
        <w:rPr>
          <w:rFonts w:asciiTheme="majorHAnsi" w:eastAsiaTheme="majorEastAsia" w:hAnsiTheme="majorHAnsi" w:cstheme="majorBidi"/>
          <w:b w:val="0"/>
          <w:bCs w:val="0"/>
          <w:i/>
          <w:iCs/>
          <w:color w:val="365F91" w:themeColor="accent1" w:themeShade="BF"/>
          <w:sz w:val="22"/>
          <w:szCs w:val="22"/>
          <w:lang w:eastAsia="en-US"/>
        </w:rPr>
        <w:t>K</w:t>
      </w:r>
      <w:r w:rsidRPr="0053718C">
        <w:rPr>
          <w:rFonts w:asciiTheme="majorHAnsi" w:eastAsiaTheme="majorEastAsia" w:hAnsiTheme="majorHAnsi" w:cstheme="majorBidi"/>
          <w:b w:val="0"/>
          <w:bCs w:val="0"/>
          <w:i/>
          <w:iCs/>
          <w:color w:val="365F91" w:themeColor="accent1" w:themeShade="BF"/>
          <w:sz w:val="22"/>
          <w:szCs w:val="22"/>
          <w:lang w:eastAsia="en-US"/>
        </w:rPr>
        <w:t>líčové organizace spolupracující s mateřskými, základními a středními školami</w:t>
      </w:r>
      <w:bookmarkEnd w:id="63"/>
    </w:p>
    <w:p w:rsidR="00475764" w:rsidRDefault="00475764" w:rsidP="00475764">
      <w:pPr>
        <w:spacing w:before="120" w:after="0" w:line="240" w:lineRule="auto"/>
        <w:jc w:val="both"/>
        <w:rPr>
          <w:rFonts w:ascii="Times New Roman" w:eastAsia="Times New Roman" w:hAnsi="Times New Roman" w:cs="Times New Roman"/>
          <w:b/>
          <w:bCs/>
          <w:color w:val="000000" w:themeColor="text1"/>
          <w:sz w:val="24"/>
          <w:szCs w:val="24"/>
        </w:rPr>
      </w:pPr>
    </w:p>
    <w:p w:rsidR="00475764" w:rsidRPr="005F3713" w:rsidRDefault="00475764" w:rsidP="00475764">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Pedagogicko-psychologická poradna pro Prahu 10 </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Jabloňová 3141/30a</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106 00 Praha 10 – Záběhlice</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www.ppp10.eu</w:t>
      </w:r>
    </w:p>
    <w:p w:rsidR="00475764" w:rsidRPr="005F3713" w:rsidRDefault="00475764" w:rsidP="00475764">
      <w:pPr>
        <w:spacing w:before="120" w:after="0" w:line="240" w:lineRule="auto"/>
        <w:rPr>
          <w:rFonts w:ascii="Times New Roman" w:hAnsi="Times New Roman" w:cs="Times New Roman"/>
          <w:color w:val="000000" w:themeColor="text1"/>
          <w:sz w:val="24"/>
          <w:szCs w:val="24"/>
        </w:rPr>
      </w:pPr>
    </w:p>
    <w:p w:rsidR="00475764" w:rsidRPr="005F3713" w:rsidRDefault="00475764" w:rsidP="00475764">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Dům dětí a mládeže – Dům UM </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Pod Strašnickou vinicí 623/23</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100 00 Praha 10 – Strašnice </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e-mail: info@dumum.cz</w:t>
      </w:r>
    </w:p>
    <w:p w:rsidR="00475764" w:rsidRPr="005F3713" w:rsidRDefault="00475764" w:rsidP="00475764">
      <w:pPr>
        <w:autoSpaceDE w:val="0"/>
        <w:autoSpaceDN w:val="0"/>
        <w:adjustRightInd w:val="0"/>
        <w:spacing w:after="0" w:line="240" w:lineRule="auto"/>
        <w:jc w:val="both"/>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www.dumum.cz</w:t>
      </w:r>
    </w:p>
    <w:p w:rsidR="00475764" w:rsidRDefault="00475764" w:rsidP="005F3713">
      <w:pPr>
        <w:spacing w:before="120" w:after="0" w:line="240" w:lineRule="auto"/>
        <w:rPr>
          <w:rFonts w:ascii="Times New Roman" w:hAnsi="Times New Roman" w:cs="Times New Roman"/>
          <w:color w:val="000000" w:themeColor="text1"/>
          <w:sz w:val="24"/>
          <w:szCs w:val="24"/>
        </w:rPr>
      </w:pPr>
    </w:p>
    <w:p w:rsidR="0094049F" w:rsidRDefault="0094049F" w:rsidP="005F3713">
      <w:pPr>
        <w:spacing w:before="120" w:after="0" w:line="240" w:lineRule="auto"/>
        <w:rPr>
          <w:rFonts w:ascii="Times New Roman" w:hAnsi="Times New Roman" w:cs="Times New Roman"/>
          <w:color w:val="000000" w:themeColor="text1"/>
          <w:sz w:val="24"/>
          <w:szCs w:val="24"/>
        </w:rPr>
      </w:pPr>
    </w:p>
    <w:p w:rsidR="0094049F" w:rsidRPr="0053718C" w:rsidRDefault="0094049F"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4" w:name="_Toc116851545"/>
      <w:r w:rsidRPr="0053718C">
        <w:rPr>
          <w:rFonts w:asciiTheme="majorHAnsi" w:eastAsiaTheme="majorEastAsia" w:hAnsiTheme="majorHAnsi" w:cstheme="majorBidi"/>
          <w:b w:val="0"/>
          <w:bCs w:val="0"/>
          <w:i/>
          <w:iCs/>
          <w:color w:val="365F91" w:themeColor="accent1" w:themeShade="BF"/>
          <w:sz w:val="22"/>
          <w:szCs w:val="22"/>
          <w:lang w:eastAsia="en-US"/>
        </w:rPr>
        <w:t>1.</w:t>
      </w:r>
      <w:r w:rsidR="0053718C" w:rsidRPr="0053718C">
        <w:rPr>
          <w:rFonts w:asciiTheme="majorHAnsi" w:eastAsiaTheme="majorEastAsia" w:hAnsiTheme="majorHAnsi" w:cstheme="majorBidi"/>
          <w:b w:val="0"/>
          <w:bCs w:val="0"/>
          <w:i/>
          <w:iCs/>
          <w:color w:val="365F91" w:themeColor="accent1" w:themeShade="BF"/>
          <w:sz w:val="22"/>
          <w:szCs w:val="22"/>
          <w:lang w:eastAsia="en-US"/>
        </w:rPr>
        <w:t>1.8</w:t>
      </w:r>
      <w:r w:rsidRPr="0053718C">
        <w:rPr>
          <w:rFonts w:asciiTheme="majorHAnsi" w:eastAsiaTheme="majorEastAsia" w:hAnsiTheme="majorHAnsi" w:cstheme="majorBidi"/>
          <w:b w:val="0"/>
          <w:bCs w:val="0"/>
          <w:i/>
          <w:iCs/>
          <w:color w:val="365F91" w:themeColor="accent1" w:themeShade="BF"/>
          <w:sz w:val="22"/>
          <w:szCs w:val="22"/>
          <w:lang w:eastAsia="en-US"/>
        </w:rPr>
        <w:t xml:space="preserve"> Další relevantní organizace – organizace neformálního vzdělávání, které spolupracují při tvorbě MAP</w:t>
      </w:r>
      <w:bookmarkEnd w:id="64"/>
    </w:p>
    <w:p w:rsidR="0094049F" w:rsidRPr="005F3713" w:rsidRDefault="0094049F" w:rsidP="0094049F">
      <w:pPr>
        <w:pStyle w:val="Default"/>
        <w:spacing w:before="120"/>
        <w:rPr>
          <w:b/>
          <w:bCs/>
          <w:color w:val="000000" w:themeColor="text1"/>
        </w:rPr>
      </w:pPr>
    </w:p>
    <w:p w:rsidR="0094049F" w:rsidRPr="005F3713" w:rsidRDefault="0094049F" w:rsidP="0094049F">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Tělovýchovná jednota Bohemians Praha, z. s. </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Izraelská 6</w:t>
      </w:r>
      <w:r w:rsidRPr="005F3713">
        <w:rPr>
          <w:rFonts w:ascii="Times New Roman" w:hAnsi="Times New Roman" w:cs="Times New Roman"/>
          <w:color w:val="000000" w:themeColor="text1"/>
          <w:sz w:val="24"/>
          <w:szCs w:val="24"/>
        </w:rPr>
        <w:br/>
        <w:t xml:space="preserve">100 00 Praha 10 </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www.bohemianstj.cz</w:t>
      </w:r>
    </w:p>
    <w:p w:rsidR="0094049F" w:rsidRPr="005F3713" w:rsidRDefault="0094049F" w:rsidP="0094049F">
      <w:pPr>
        <w:shd w:val="clear" w:color="auto" w:fill="FFFFFF"/>
        <w:spacing w:before="120" w:after="0" w:line="240" w:lineRule="auto"/>
        <w:jc w:val="both"/>
        <w:rPr>
          <w:rFonts w:ascii="Times New Roman" w:hAnsi="Times New Roman" w:cs="Times New Roman"/>
          <w:bCs/>
          <w:color w:val="000000" w:themeColor="text1"/>
          <w:sz w:val="24"/>
          <w:szCs w:val="24"/>
        </w:rPr>
      </w:pPr>
    </w:p>
    <w:p w:rsidR="0094049F" w:rsidRPr="005F3713" w:rsidRDefault="0094049F" w:rsidP="0094049F">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Florbalová škola Bohemians, z. s.</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Korunní 92</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101 00 Praha 10 </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www.bohemianstj.cz</w:t>
      </w:r>
    </w:p>
    <w:p w:rsidR="0094049F" w:rsidRPr="005F3713" w:rsidRDefault="0094049F" w:rsidP="0094049F">
      <w:pPr>
        <w:spacing w:before="120" w:after="0" w:line="240" w:lineRule="auto"/>
        <w:jc w:val="both"/>
        <w:rPr>
          <w:rFonts w:ascii="Times New Roman" w:hAnsi="Times New Roman" w:cs="Times New Roman"/>
          <w:bCs/>
          <w:color w:val="000000" w:themeColor="text1"/>
          <w:sz w:val="24"/>
          <w:szCs w:val="24"/>
        </w:rPr>
      </w:pPr>
    </w:p>
    <w:p w:rsidR="0094049F" w:rsidRPr="005F3713" w:rsidRDefault="0094049F" w:rsidP="0094049F">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Klub K2, o. p. s.</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K Rybníčkům 3249/15</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 xml:space="preserve">100 00 Praha 10 </w:t>
      </w:r>
    </w:p>
    <w:p w:rsidR="0094049F" w:rsidRPr="005F3713" w:rsidRDefault="0094049F" w:rsidP="0094049F">
      <w:pPr>
        <w:autoSpaceDE w:val="0"/>
        <w:autoSpaceDN w:val="0"/>
        <w:adjustRightInd w:val="0"/>
        <w:spacing w:after="0" w:line="240" w:lineRule="auto"/>
        <w:rPr>
          <w:rFonts w:ascii="Times New Roman" w:hAnsi="Times New Roman" w:cs="Times New Roman"/>
          <w:color w:val="000000" w:themeColor="text1"/>
          <w:sz w:val="24"/>
          <w:szCs w:val="24"/>
        </w:rPr>
      </w:pPr>
      <w:r w:rsidRPr="005F3713">
        <w:rPr>
          <w:rFonts w:ascii="Times New Roman" w:hAnsi="Times New Roman" w:cs="Times New Roman"/>
          <w:color w:val="000000" w:themeColor="text1"/>
          <w:sz w:val="24"/>
          <w:szCs w:val="24"/>
        </w:rPr>
        <w:t>www.klubk2.cz</w:t>
      </w:r>
    </w:p>
    <w:p w:rsidR="0094049F" w:rsidRPr="005F3713" w:rsidRDefault="0094049F" w:rsidP="005F3713">
      <w:pPr>
        <w:spacing w:before="120" w:after="0" w:line="240" w:lineRule="auto"/>
        <w:rPr>
          <w:rFonts w:ascii="Times New Roman" w:hAnsi="Times New Roman" w:cs="Times New Roman"/>
          <w:color w:val="000000" w:themeColor="text1"/>
          <w:sz w:val="24"/>
          <w:szCs w:val="24"/>
        </w:rPr>
        <w:sectPr w:rsidR="0094049F" w:rsidRPr="005F3713" w:rsidSect="00E8558D">
          <w:pgSz w:w="11906" w:h="16838"/>
          <w:pgMar w:top="1418" w:right="1418" w:bottom="1418" w:left="1418" w:header="709" w:footer="709" w:gutter="0"/>
          <w:cols w:space="708"/>
          <w:docGrid w:linePitch="360"/>
        </w:sectPr>
      </w:pPr>
    </w:p>
    <w:p w:rsidR="001F5A94" w:rsidRPr="0053718C" w:rsidRDefault="00475764" w:rsidP="0053718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5" w:name="_Toc116851546"/>
      <w:r w:rsidRPr="0053718C">
        <w:rPr>
          <w:rFonts w:asciiTheme="majorHAnsi" w:eastAsiaTheme="majorEastAsia" w:hAnsiTheme="majorHAnsi" w:cstheme="majorBidi"/>
          <w:b w:val="0"/>
          <w:bCs w:val="0"/>
          <w:i/>
          <w:iCs/>
          <w:color w:val="365F91" w:themeColor="accent1" w:themeShade="BF"/>
          <w:sz w:val="22"/>
          <w:szCs w:val="22"/>
          <w:lang w:eastAsia="en-US"/>
        </w:rPr>
        <w:lastRenderedPageBreak/>
        <w:t>1.</w:t>
      </w:r>
      <w:r w:rsidR="0053718C" w:rsidRPr="0053718C">
        <w:rPr>
          <w:rFonts w:asciiTheme="majorHAnsi" w:eastAsiaTheme="majorEastAsia" w:hAnsiTheme="majorHAnsi" w:cstheme="majorBidi"/>
          <w:b w:val="0"/>
          <w:bCs w:val="0"/>
          <w:i/>
          <w:iCs/>
          <w:color w:val="365F91" w:themeColor="accent1" w:themeShade="BF"/>
          <w:sz w:val="22"/>
          <w:szCs w:val="22"/>
          <w:lang w:eastAsia="en-US"/>
        </w:rPr>
        <w:t>9</w:t>
      </w:r>
      <w:r w:rsidRPr="0053718C">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53718C">
        <w:rPr>
          <w:rFonts w:asciiTheme="majorHAnsi" w:eastAsiaTheme="majorEastAsia" w:hAnsiTheme="majorHAnsi" w:cstheme="majorBidi"/>
          <w:b w:val="0"/>
          <w:bCs w:val="0"/>
          <w:i/>
          <w:iCs/>
          <w:color w:val="365F91" w:themeColor="accent1" w:themeShade="BF"/>
          <w:sz w:val="22"/>
          <w:szCs w:val="22"/>
          <w:lang w:eastAsia="en-US"/>
        </w:rPr>
        <w:t>Vysoké školy</w:t>
      </w:r>
      <w:bookmarkEnd w:id="65"/>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Z vysokých škol, působících přímo na území městské části Praha 10, lze z čistě formálních důvodů uvést alespoň ty nejznámější:</w:t>
      </w:r>
    </w:p>
    <w:p w:rsidR="001F5A94" w:rsidRPr="005F3713" w:rsidRDefault="001F5A94" w:rsidP="005F3713">
      <w:pPr>
        <w:shd w:val="clear" w:color="auto" w:fill="FFFFFF"/>
        <w:spacing w:before="120" w:after="0" w:line="240" w:lineRule="auto"/>
        <w:jc w:val="both"/>
        <w:rPr>
          <w:rFonts w:ascii="Times New Roman" w:hAnsi="Times New Roman" w:cs="Times New Roman"/>
          <w:bCs/>
          <w:color w:val="000000" w:themeColor="text1"/>
          <w:sz w:val="24"/>
          <w:szCs w:val="24"/>
        </w:rPr>
      </w:pPr>
    </w:p>
    <w:p w:rsidR="001F5A94" w:rsidRPr="005F3713" w:rsidRDefault="001F5A94" w:rsidP="005F3713">
      <w:pPr>
        <w:spacing w:before="120" w:after="0" w:line="240" w:lineRule="auto"/>
        <w:jc w:val="both"/>
        <w:rPr>
          <w:rFonts w:ascii="Times New Roman" w:eastAsia="Times New Roman" w:hAnsi="Times New Roman" w:cs="Times New Roman"/>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3. lékařská fakulta Univerzity Karlovy </w:t>
      </w:r>
      <w:r w:rsidRPr="005F3713">
        <w:rPr>
          <w:rFonts w:ascii="Times New Roman" w:eastAsia="Times New Roman" w:hAnsi="Times New Roman" w:cs="Times New Roman"/>
          <w:bCs/>
          <w:color w:val="000000" w:themeColor="text1"/>
          <w:sz w:val="24"/>
          <w:szCs w:val="24"/>
        </w:rPr>
        <w:t>(veřejná vysoká škola)</w:t>
      </w:r>
    </w:p>
    <w:p w:rsidR="001F5A94" w:rsidRPr="005F3713" w:rsidRDefault="001F5A94"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Ruská 2411/87</w:t>
      </w:r>
    </w:p>
    <w:p w:rsidR="001F5A94" w:rsidRPr="005F3713" w:rsidRDefault="001F5A94"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100 00 Praha 10 - Vinohrady</w:t>
      </w:r>
    </w:p>
    <w:p w:rsidR="001F5A94" w:rsidRPr="005F3713" w:rsidRDefault="001F5A94" w:rsidP="005F3713">
      <w:pPr>
        <w:shd w:val="clear" w:color="auto" w:fill="FFFFFF"/>
        <w:spacing w:before="120" w:after="0" w:line="240" w:lineRule="auto"/>
        <w:jc w:val="both"/>
        <w:rPr>
          <w:rFonts w:ascii="Times New Roman" w:hAnsi="Times New Roman" w:cs="Times New Roman"/>
          <w:bCs/>
          <w:color w:val="000000" w:themeColor="text1"/>
          <w:sz w:val="24"/>
          <w:szCs w:val="24"/>
        </w:rPr>
      </w:pPr>
      <w:r w:rsidRPr="005F3713">
        <w:rPr>
          <w:rFonts w:ascii="Times New Roman" w:hAnsi="Times New Roman" w:cs="Times New Roman"/>
          <w:bCs/>
          <w:color w:val="000000" w:themeColor="text1"/>
          <w:sz w:val="24"/>
          <w:szCs w:val="24"/>
        </w:rPr>
        <w:t xml:space="preserve">Jde o jednu z pěti lékařských fakult, z celkového počtu sedmnácti fakult Karlovy univerzity. Svoji činnost provozuje od roku 1953. Známa je též pod svým původním starším názvem Lékařská fakulta hygienická Univerzity Karlovy.  </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Vysoká škola finanční a správní, a. s. </w:t>
      </w:r>
      <w:r w:rsidRPr="005F3713">
        <w:rPr>
          <w:rFonts w:ascii="Times New Roman" w:eastAsia="Times New Roman" w:hAnsi="Times New Roman" w:cs="Times New Roman"/>
          <w:bCs/>
          <w:color w:val="000000" w:themeColor="text1"/>
          <w:sz w:val="24"/>
          <w:szCs w:val="24"/>
        </w:rPr>
        <w:t>(soukromá vysoká škola)</w:t>
      </w:r>
    </w:p>
    <w:p w:rsidR="002E3339" w:rsidRPr="005F3713" w:rsidRDefault="002E3339"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Estonská 500/3</w:t>
      </w:r>
    </w:p>
    <w:p w:rsidR="002E3339" w:rsidRPr="005F3713" w:rsidRDefault="002E3339"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101 00 Praha 10 - Vršovice</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Tato soukromá vysoká škola ekonomického zaměření zde působí od roku 1999.</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Vysoká škola sociálně zdravotní </w:t>
      </w:r>
      <w:r w:rsidRPr="005F3713">
        <w:rPr>
          <w:rFonts w:ascii="Times New Roman" w:eastAsia="Times New Roman" w:hAnsi="Times New Roman" w:cs="Times New Roman"/>
          <w:bCs/>
          <w:color w:val="000000" w:themeColor="text1"/>
          <w:sz w:val="24"/>
          <w:szCs w:val="24"/>
        </w:rPr>
        <w:t>(soukromá vysoká škola)</w:t>
      </w:r>
    </w:p>
    <w:p w:rsidR="002E3339" w:rsidRPr="005F3713" w:rsidRDefault="002E3339"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Ruská 2200/91</w:t>
      </w:r>
    </w:p>
    <w:p w:rsidR="002E3339" w:rsidRPr="005F3713" w:rsidRDefault="002E3339"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100 00 Praha 10</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 xml:space="preserve">Metropolitní univerzita Praha, o.p.s. </w:t>
      </w:r>
      <w:r w:rsidRPr="005F3713">
        <w:rPr>
          <w:rFonts w:ascii="Times New Roman" w:eastAsia="Times New Roman" w:hAnsi="Times New Roman" w:cs="Times New Roman"/>
          <w:bCs/>
          <w:color w:val="000000" w:themeColor="text1"/>
          <w:sz w:val="24"/>
          <w:szCs w:val="24"/>
        </w:rPr>
        <w:t>(soukromá vysoká škola)</w:t>
      </w:r>
    </w:p>
    <w:p w:rsidR="001F5A94" w:rsidRPr="005F3713" w:rsidRDefault="001F5A94"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Dubečská 900/10</w:t>
      </w:r>
    </w:p>
    <w:p w:rsidR="001F5A94" w:rsidRPr="005F3713" w:rsidRDefault="001F5A94" w:rsidP="005F3713">
      <w:pPr>
        <w:pStyle w:val="yiv1720425558msonormal"/>
        <w:shd w:val="clear" w:color="auto" w:fill="FFFFFF"/>
        <w:spacing w:before="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100 31 </w:t>
      </w:r>
      <w:r w:rsidR="0084099C" w:rsidRPr="005F3713">
        <w:rPr>
          <w:rFonts w:eastAsiaTheme="minorHAnsi"/>
          <w:bCs/>
          <w:color w:val="000000" w:themeColor="text1"/>
          <w:lang w:eastAsia="en-US"/>
        </w:rPr>
        <w:t xml:space="preserve">Praha 10 - </w:t>
      </w:r>
      <w:r w:rsidRPr="005F3713">
        <w:rPr>
          <w:rFonts w:eastAsiaTheme="minorHAnsi"/>
          <w:bCs/>
          <w:color w:val="000000" w:themeColor="text1"/>
          <w:lang w:eastAsia="en-US"/>
        </w:rPr>
        <w:t>Strašnice</w:t>
      </w:r>
    </w:p>
    <w:p w:rsidR="001F7F59" w:rsidRDefault="001F5A94" w:rsidP="005F3713">
      <w:pPr>
        <w:shd w:val="clear" w:color="auto" w:fill="FFFFFF"/>
        <w:spacing w:before="120" w:after="0" w:line="240" w:lineRule="auto"/>
        <w:jc w:val="both"/>
        <w:rPr>
          <w:rFonts w:ascii="Times New Roman" w:hAnsi="Times New Roman" w:cs="Times New Roman"/>
          <w:bCs/>
          <w:color w:val="000000" w:themeColor="text1"/>
          <w:sz w:val="24"/>
          <w:szCs w:val="24"/>
        </w:rPr>
      </w:pPr>
      <w:r w:rsidRPr="005F3713">
        <w:rPr>
          <w:rFonts w:ascii="Times New Roman" w:hAnsi="Times New Roman" w:cs="Times New Roman"/>
          <w:color w:val="000000" w:themeColor="text1"/>
          <w:sz w:val="24"/>
          <w:szCs w:val="24"/>
        </w:rPr>
        <w:t xml:space="preserve">Tato soukromá vysoká škola působí a sídlí v Praze od roku </w:t>
      </w:r>
      <w:r w:rsidRPr="005F3713">
        <w:rPr>
          <w:rFonts w:ascii="Times New Roman" w:hAnsi="Times New Roman" w:cs="Times New Roman"/>
          <w:bCs/>
          <w:color w:val="000000" w:themeColor="text1"/>
          <w:sz w:val="24"/>
          <w:szCs w:val="24"/>
        </w:rPr>
        <w:t>2001, na území MČ Praha 10 vyvíjí činnost jedno z jejích pražských pracovišť, další centra fungují např. v Plzni, Liberci a Hradci Králové.</w:t>
      </w:r>
    </w:p>
    <w:p w:rsidR="00391C3A" w:rsidRPr="005F3713" w:rsidRDefault="00391C3A" w:rsidP="005F3713">
      <w:pPr>
        <w:shd w:val="clear" w:color="auto" w:fill="FFFFFF"/>
        <w:spacing w:before="120" w:after="0" w:line="240" w:lineRule="auto"/>
        <w:jc w:val="both"/>
        <w:rPr>
          <w:rFonts w:ascii="Times New Roman" w:hAnsi="Times New Roman" w:cs="Times New Roman"/>
          <w:bCs/>
          <w:color w:val="000000" w:themeColor="text1"/>
          <w:sz w:val="24"/>
          <w:szCs w:val="24"/>
        </w:rPr>
        <w:sectPr w:rsidR="00391C3A" w:rsidRPr="005F3713" w:rsidSect="00E8558D">
          <w:pgSz w:w="11906" w:h="16838"/>
          <w:pgMar w:top="1418" w:right="1418" w:bottom="1418" w:left="1418" w:header="709" w:footer="709" w:gutter="0"/>
          <w:cols w:space="708"/>
          <w:docGrid w:linePitch="360"/>
        </w:sectPr>
      </w:pPr>
    </w:p>
    <w:p w:rsidR="001F5A94" w:rsidRPr="0053718C" w:rsidRDefault="009A3FA2" w:rsidP="0053718C">
      <w:pPr>
        <w:pStyle w:val="Nadpis3"/>
        <w:keepNext/>
        <w:keepLines/>
        <w:numPr>
          <w:ilvl w:val="1"/>
          <w:numId w:val="97"/>
        </w:numPr>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r>
        <w:rPr>
          <w:rFonts w:asciiTheme="majorHAnsi" w:eastAsiaTheme="majorEastAsia" w:hAnsiTheme="majorHAnsi" w:cstheme="majorBidi"/>
          <w:b w:val="0"/>
          <w:bCs w:val="0"/>
          <w:color w:val="243F60" w:themeColor="accent1" w:themeShade="7F"/>
          <w:sz w:val="24"/>
          <w:szCs w:val="24"/>
          <w:lang w:eastAsia="en-US"/>
        </w:rPr>
        <w:lastRenderedPageBreak/>
        <w:t xml:space="preserve"> </w:t>
      </w:r>
      <w:bookmarkStart w:id="66" w:name="_Toc116851547"/>
      <w:r w:rsidR="001F5A94" w:rsidRPr="0053718C">
        <w:rPr>
          <w:rFonts w:asciiTheme="majorHAnsi" w:eastAsiaTheme="majorEastAsia" w:hAnsiTheme="majorHAnsi" w:cstheme="majorBidi"/>
          <w:b w:val="0"/>
          <w:bCs w:val="0"/>
          <w:color w:val="243F60" w:themeColor="accent1" w:themeShade="7F"/>
          <w:sz w:val="24"/>
          <w:szCs w:val="24"/>
          <w:lang w:eastAsia="en-US"/>
        </w:rPr>
        <w:t xml:space="preserve">Vzdělávací </w:t>
      </w:r>
      <w:r w:rsidR="0053718C" w:rsidRPr="0053718C">
        <w:rPr>
          <w:rFonts w:asciiTheme="majorHAnsi" w:eastAsiaTheme="majorEastAsia" w:hAnsiTheme="majorHAnsi" w:cstheme="majorBidi"/>
          <w:b w:val="0"/>
          <w:bCs w:val="0"/>
          <w:color w:val="243F60" w:themeColor="accent1" w:themeShade="7F"/>
          <w:sz w:val="24"/>
          <w:szCs w:val="24"/>
          <w:lang w:eastAsia="en-US"/>
        </w:rPr>
        <w:t>soustava – souhrnné</w:t>
      </w:r>
      <w:r w:rsidR="001F5A94" w:rsidRPr="0053718C">
        <w:rPr>
          <w:rFonts w:asciiTheme="majorHAnsi" w:eastAsiaTheme="majorEastAsia" w:hAnsiTheme="majorHAnsi" w:cstheme="majorBidi"/>
          <w:b w:val="0"/>
          <w:bCs w:val="0"/>
          <w:color w:val="243F60" w:themeColor="accent1" w:themeShade="7F"/>
          <w:sz w:val="24"/>
          <w:szCs w:val="24"/>
          <w:lang w:eastAsia="en-US"/>
        </w:rPr>
        <w:t xml:space="preserve"> informace</w:t>
      </w:r>
      <w:bookmarkEnd w:id="66"/>
    </w:p>
    <w:p w:rsidR="001F5A94" w:rsidRPr="005F3713" w:rsidRDefault="001F5A94" w:rsidP="005F3713">
      <w:pPr>
        <w:spacing w:before="120" w:after="0" w:line="240" w:lineRule="auto"/>
        <w:jc w:val="both"/>
        <w:rPr>
          <w:rFonts w:ascii="Times New Roman" w:eastAsia="Times New Roman" w:hAnsi="Times New Roman" w:cs="Times New Roman"/>
          <w:b/>
          <w:bCs/>
          <w:color w:val="000000" w:themeColor="text1"/>
          <w:sz w:val="24"/>
          <w:szCs w:val="24"/>
        </w:rPr>
      </w:pPr>
    </w:p>
    <w:p w:rsidR="001F5A94" w:rsidRPr="009A3FA2" w:rsidRDefault="0053718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7" w:name="_Toc116851548"/>
      <w:r w:rsidRPr="009A3FA2">
        <w:rPr>
          <w:rFonts w:asciiTheme="majorHAnsi" w:eastAsiaTheme="majorEastAsia" w:hAnsiTheme="majorHAnsi" w:cstheme="majorBidi"/>
          <w:b w:val="0"/>
          <w:bCs w:val="0"/>
          <w:i/>
          <w:iCs/>
          <w:color w:val="365F91" w:themeColor="accent1" w:themeShade="BF"/>
          <w:sz w:val="22"/>
          <w:szCs w:val="22"/>
          <w:lang w:eastAsia="en-US"/>
        </w:rPr>
        <w:t>1</w:t>
      </w:r>
      <w:r w:rsidR="009A3FA2">
        <w:rPr>
          <w:rFonts w:asciiTheme="majorHAnsi" w:eastAsiaTheme="majorEastAsia" w:hAnsiTheme="majorHAnsi" w:cstheme="majorBidi"/>
          <w:b w:val="0"/>
          <w:bCs w:val="0"/>
          <w:i/>
          <w:iCs/>
          <w:color w:val="365F91" w:themeColor="accent1" w:themeShade="BF"/>
          <w:sz w:val="22"/>
          <w:szCs w:val="22"/>
          <w:lang w:eastAsia="en-US"/>
        </w:rPr>
        <w:t>.2.1</w:t>
      </w:r>
      <w:r w:rsidRPr="009A3FA2">
        <w:rPr>
          <w:rFonts w:asciiTheme="majorHAnsi" w:eastAsiaTheme="majorEastAsia" w:hAnsiTheme="majorHAnsi" w:cstheme="majorBidi"/>
          <w:b w:val="0"/>
          <w:bCs w:val="0"/>
          <w:i/>
          <w:iCs/>
          <w:color w:val="365F91" w:themeColor="accent1" w:themeShade="BF"/>
          <w:sz w:val="22"/>
          <w:szCs w:val="22"/>
          <w:lang w:eastAsia="en-US"/>
        </w:rPr>
        <w:t xml:space="preserve"> </w:t>
      </w:r>
      <w:r w:rsidR="001F5A94" w:rsidRPr="009A3FA2">
        <w:rPr>
          <w:rFonts w:asciiTheme="majorHAnsi" w:eastAsiaTheme="majorEastAsia" w:hAnsiTheme="majorHAnsi" w:cstheme="majorBidi"/>
          <w:b w:val="0"/>
          <w:bCs w:val="0"/>
          <w:i/>
          <w:iCs/>
          <w:color w:val="365F91" w:themeColor="accent1" w:themeShade="BF"/>
          <w:sz w:val="22"/>
          <w:szCs w:val="22"/>
          <w:lang w:eastAsia="en-US"/>
        </w:rPr>
        <w:t>Předškolní vzdělávání</w:t>
      </w:r>
      <w:bookmarkEnd w:id="67"/>
      <w:r w:rsidR="001F5A94" w:rsidRPr="009A3FA2">
        <w:rPr>
          <w:rFonts w:asciiTheme="majorHAnsi" w:eastAsiaTheme="majorEastAsia" w:hAnsiTheme="majorHAnsi" w:cstheme="majorBidi"/>
          <w:b w:val="0"/>
          <w:bCs w:val="0"/>
          <w:i/>
          <w:iCs/>
          <w:color w:val="365F91" w:themeColor="accent1" w:themeShade="BF"/>
          <w:sz w:val="22"/>
          <w:szCs w:val="22"/>
          <w:lang w:eastAsia="en-US"/>
        </w:rPr>
        <w:t xml:space="preserve"> </w:t>
      </w:r>
    </w:p>
    <w:p w:rsidR="00504385"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V mateřských školách</w:t>
      </w:r>
      <w:r w:rsidR="0088201B" w:rsidRPr="005F3713">
        <w:rPr>
          <w:rFonts w:eastAsiaTheme="minorHAnsi"/>
          <w:bCs/>
          <w:color w:val="000000" w:themeColor="text1"/>
          <w:lang w:eastAsia="en-US"/>
        </w:rPr>
        <w:t xml:space="preserve"> bylo v září </w:t>
      </w:r>
      <w:r w:rsidR="00CE3393" w:rsidRPr="005F3713">
        <w:rPr>
          <w:rFonts w:eastAsiaTheme="minorHAnsi"/>
          <w:bCs/>
          <w:color w:val="000000" w:themeColor="text1"/>
          <w:lang w:eastAsia="en-US"/>
        </w:rPr>
        <w:t xml:space="preserve">2020 </w:t>
      </w:r>
      <w:r w:rsidR="0088201B" w:rsidRPr="005F3713">
        <w:rPr>
          <w:rFonts w:eastAsiaTheme="minorHAnsi"/>
          <w:bCs/>
          <w:color w:val="000000" w:themeColor="text1"/>
          <w:lang w:eastAsia="en-US"/>
        </w:rPr>
        <w:t>celkem</w:t>
      </w:r>
      <w:r w:rsidRPr="005F3713">
        <w:rPr>
          <w:rFonts w:eastAsiaTheme="minorHAnsi"/>
          <w:bCs/>
          <w:color w:val="000000" w:themeColor="text1"/>
          <w:lang w:eastAsia="en-US"/>
        </w:rPr>
        <w:t xml:space="preserve"> 3</w:t>
      </w:r>
      <w:r w:rsidR="008412D7" w:rsidRPr="005F3713">
        <w:rPr>
          <w:rFonts w:eastAsiaTheme="minorHAnsi"/>
          <w:bCs/>
          <w:color w:val="000000" w:themeColor="text1"/>
          <w:lang w:eastAsia="en-US"/>
        </w:rPr>
        <w:t>106</w:t>
      </w:r>
      <w:r w:rsidRPr="005F3713">
        <w:rPr>
          <w:rFonts w:eastAsiaTheme="minorHAnsi"/>
          <w:bCs/>
          <w:color w:val="000000" w:themeColor="text1"/>
          <w:lang w:eastAsia="en-US"/>
        </w:rPr>
        <w:t xml:space="preserve"> míst – dle kapacity uvedené v rejstříku škol a školských zařízení. </w:t>
      </w:r>
      <w:r w:rsidR="00CE3393" w:rsidRPr="005F3713">
        <w:rPr>
          <w:rFonts w:eastAsiaTheme="minorHAnsi"/>
          <w:bCs/>
          <w:color w:val="000000" w:themeColor="text1"/>
          <w:lang w:eastAsia="en-US"/>
        </w:rPr>
        <w:t>K</w:t>
      </w:r>
      <w:r w:rsidRPr="005F3713">
        <w:rPr>
          <w:rFonts w:eastAsiaTheme="minorHAnsi"/>
          <w:bCs/>
          <w:color w:val="000000" w:themeColor="text1"/>
          <w:lang w:eastAsia="en-US"/>
        </w:rPr>
        <w:t>apacit</w:t>
      </w:r>
      <w:r w:rsidR="00CE3393" w:rsidRPr="005F3713">
        <w:rPr>
          <w:rFonts w:eastAsiaTheme="minorHAnsi"/>
          <w:bCs/>
          <w:color w:val="000000" w:themeColor="text1"/>
          <w:lang w:eastAsia="en-US"/>
        </w:rPr>
        <w:t>a škol nemůže být naplněna</w:t>
      </w:r>
      <w:r w:rsidRPr="005F3713">
        <w:rPr>
          <w:rFonts w:eastAsiaTheme="minorHAnsi"/>
          <w:bCs/>
          <w:color w:val="000000" w:themeColor="text1"/>
          <w:lang w:eastAsia="en-US"/>
        </w:rPr>
        <w:t xml:space="preserve"> do nejvyššího možného počtu, neboť v některých ze tříd probíh</w:t>
      </w:r>
      <w:r w:rsidR="00CE3393" w:rsidRPr="005F3713">
        <w:rPr>
          <w:rFonts w:eastAsiaTheme="minorHAnsi"/>
          <w:bCs/>
          <w:color w:val="000000" w:themeColor="text1"/>
          <w:lang w:eastAsia="en-US"/>
        </w:rPr>
        <w:t>á</w:t>
      </w:r>
      <w:r w:rsidRPr="005F3713">
        <w:rPr>
          <w:rFonts w:eastAsiaTheme="minorHAnsi"/>
          <w:bCs/>
          <w:color w:val="000000" w:themeColor="text1"/>
          <w:lang w:eastAsia="en-US"/>
        </w:rPr>
        <w:t xml:space="preserve"> úspěšná integrace dětí se speciálními vzdělávacími potřebami. </w:t>
      </w:r>
      <w:r w:rsidR="00CE3393" w:rsidRPr="005F3713">
        <w:rPr>
          <w:rFonts w:eastAsiaTheme="minorHAnsi"/>
          <w:bCs/>
          <w:color w:val="000000" w:themeColor="text1"/>
          <w:lang w:eastAsia="en-US"/>
        </w:rPr>
        <w:t>V případě uvolnění místa – stěhování dětí apod.</w:t>
      </w:r>
      <w:r w:rsidR="003A0A91" w:rsidRPr="005F3713">
        <w:rPr>
          <w:rFonts w:eastAsiaTheme="minorHAnsi"/>
          <w:bCs/>
          <w:color w:val="000000" w:themeColor="text1"/>
          <w:lang w:eastAsia="en-US"/>
        </w:rPr>
        <w:t>,</w:t>
      </w:r>
      <w:r w:rsidR="00CE3393" w:rsidRPr="005F3713">
        <w:rPr>
          <w:rFonts w:eastAsiaTheme="minorHAnsi"/>
          <w:bCs/>
          <w:color w:val="000000" w:themeColor="text1"/>
          <w:lang w:eastAsia="en-US"/>
        </w:rPr>
        <w:t xml:space="preserve"> přijímají </w:t>
      </w:r>
      <w:r w:rsidRPr="005F3713">
        <w:rPr>
          <w:rFonts w:eastAsiaTheme="minorHAnsi"/>
          <w:bCs/>
          <w:color w:val="000000" w:themeColor="text1"/>
          <w:lang w:eastAsia="en-US"/>
        </w:rPr>
        <w:t>mateřské školy operativně děti k předškolnímu vzdělávání</w:t>
      </w:r>
      <w:r w:rsidR="002C158B" w:rsidRPr="005F3713">
        <w:rPr>
          <w:rFonts w:eastAsiaTheme="minorHAnsi"/>
          <w:bCs/>
          <w:color w:val="000000" w:themeColor="text1"/>
          <w:lang w:eastAsia="en-US"/>
        </w:rPr>
        <w:t xml:space="preserve"> i v průběhu školního roku</w:t>
      </w:r>
      <w:r w:rsidR="002C158B" w:rsidRPr="005F3713" w:rsidDel="002C158B">
        <w:rPr>
          <w:rFonts w:eastAsiaTheme="minorHAnsi"/>
          <w:bCs/>
          <w:color w:val="000000" w:themeColor="text1"/>
          <w:lang w:eastAsia="en-US"/>
        </w:rPr>
        <w:t xml:space="preserve"> </w:t>
      </w:r>
      <w:r w:rsidRPr="005F3713">
        <w:rPr>
          <w:rFonts w:eastAsiaTheme="minorHAnsi"/>
          <w:bCs/>
          <w:color w:val="000000" w:themeColor="text1"/>
          <w:lang w:eastAsia="en-US"/>
        </w:rPr>
        <w:t xml:space="preserve">Děti </w:t>
      </w:r>
      <w:r w:rsidR="002C158B" w:rsidRPr="005F3713">
        <w:rPr>
          <w:rFonts w:eastAsiaTheme="minorHAnsi"/>
          <w:bCs/>
          <w:color w:val="000000" w:themeColor="text1"/>
          <w:lang w:eastAsia="en-US"/>
        </w:rPr>
        <w:t xml:space="preserve">tříleté </w:t>
      </w:r>
      <w:r w:rsidRPr="005F3713">
        <w:rPr>
          <w:rFonts w:eastAsiaTheme="minorHAnsi"/>
          <w:bCs/>
          <w:color w:val="000000" w:themeColor="text1"/>
          <w:lang w:eastAsia="en-US"/>
        </w:rPr>
        <w:t>a starší (včetně dětí, pro které je předškolní vzdělávání povinné) měly možnost docházet do mateřské školy ve všech případech. Městská část nemusela oslovovat jiné zřizovatele s prosbou o místo ve škole jiného zřizovatele, což je jedna z možností řešení v případě naplnění celé kapacity škol na území městské části.</w:t>
      </w:r>
    </w:p>
    <w:p w:rsidR="007B6715" w:rsidRPr="005F3713" w:rsidRDefault="007B6715"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shd w:val="clear" w:color="auto" w:fill="FFFFFF"/>
        <w:spacing w:before="120" w:after="0" w:line="240" w:lineRule="auto"/>
        <w:jc w:val="both"/>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Stávající kapacita mateřských škol</w:t>
      </w:r>
      <w:r w:rsidR="002C158B" w:rsidRPr="005F3713">
        <w:rPr>
          <w:rFonts w:ascii="Times New Roman" w:eastAsia="Times New Roman" w:hAnsi="Times New Roman" w:cs="Times New Roman"/>
          <w:color w:val="000000" w:themeColor="text1"/>
          <w:sz w:val="24"/>
          <w:szCs w:val="24"/>
        </w:rPr>
        <w:t>:</w:t>
      </w:r>
      <w:r w:rsidRPr="005F3713">
        <w:rPr>
          <w:rFonts w:ascii="Times New Roman" w:eastAsia="Times New Roman" w:hAnsi="Times New Roman" w:cs="Times New Roman"/>
          <w:color w:val="000000" w:themeColor="text1"/>
          <w:sz w:val="24"/>
          <w:szCs w:val="24"/>
        </w:rPr>
        <w:t xml:space="preserve"> </w:t>
      </w:r>
    </w:p>
    <w:tbl>
      <w:tblPr>
        <w:tblStyle w:val="Mkatabulky"/>
        <w:tblW w:w="0" w:type="auto"/>
        <w:tblInd w:w="108" w:type="dxa"/>
        <w:tblLayout w:type="fixed"/>
        <w:tblLook w:val="04A0"/>
      </w:tblPr>
      <w:tblGrid>
        <w:gridCol w:w="3117"/>
        <w:gridCol w:w="2624"/>
      </w:tblGrid>
      <w:tr w:rsidR="0096550F" w:rsidRPr="005F3713" w:rsidTr="007B6715">
        <w:trPr>
          <w:trHeight w:val="452"/>
        </w:trPr>
        <w:tc>
          <w:tcPr>
            <w:tcW w:w="3117" w:type="dxa"/>
          </w:tcPr>
          <w:p w:rsidR="0096550F" w:rsidRPr="005F3713" w:rsidRDefault="0096550F" w:rsidP="005F3713">
            <w:pPr>
              <w:spacing w:before="120"/>
              <w:jc w:val="both"/>
              <w:rPr>
                <w:rFonts w:ascii="Times New Roman" w:hAnsi="Times New Roman" w:cs="Times New Roman"/>
                <w:b/>
                <w:color w:val="000000" w:themeColor="text1"/>
                <w:sz w:val="24"/>
                <w:szCs w:val="24"/>
              </w:rPr>
            </w:pPr>
            <w:r w:rsidRPr="005F3713">
              <w:rPr>
                <w:rFonts w:ascii="Times New Roman" w:hAnsi="Times New Roman" w:cs="Times New Roman"/>
                <w:b/>
                <w:color w:val="000000" w:themeColor="text1"/>
                <w:sz w:val="24"/>
                <w:szCs w:val="24"/>
              </w:rPr>
              <w:t>MŠ</w:t>
            </w:r>
          </w:p>
        </w:tc>
        <w:tc>
          <w:tcPr>
            <w:tcW w:w="2624" w:type="dxa"/>
          </w:tcPr>
          <w:p w:rsidR="0096550F" w:rsidRPr="005F3713" w:rsidRDefault="00391C3A" w:rsidP="005F3713">
            <w:pPr>
              <w:spacing w:before="120"/>
              <w:jc w:val="both"/>
              <w:rPr>
                <w:rFonts w:ascii="Times New Roman" w:hAnsi="Times New Roman" w:cs="Times New Roman"/>
                <w:b/>
                <w:color w:val="000000" w:themeColor="text1"/>
                <w:sz w:val="24"/>
                <w:szCs w:val="24"/>
              </w:rPr>
            </w:pPr>
            <w:r w:rsidRPr="005F3713">
              <w:rPr>
                <w:rFonts w:ascii="Times New Roman" w:hAnsi="Times New Roman" w:cs="Times New Roman"/>
                <w:b/>
                <w:color w:val="000000" w:themeColor="text1"/>
                <w:sz w:val="24"/>
                <w:szCs w:val="24"/>
              </w:rPr>
              <w:t>Kapacita – rejstřík</w:t>
            </w:r>
          </w:p>
        </w:tc>
      </w:tr>
      <w:tr w:rsidR="0096550F" w:rsidRPr="005F3713" w:rsidTr="007B6715">
        <w:trPr>
          <w:trHeight w:val="27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Bajkalská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55</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Benešovská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207</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Dvouletky</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112</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Hřibská</w:t>
            </w:r>
          </w:p>
        </w:tc>
        <w:tc>
          <w:tcPr>
            <w:tcW w:w="2624" w:type="dxa"/>
          </w:tcPr>
          <w:p w:rsidR="0096550F" w:rsidRPr="007B6715" w:rsidRDefault="0096550F" w:rsidP="007B6715">
            <w:pPr>
              <w:spacing w:before="120"/>
              <w:jc w:val="both"/>
              <w:rPr>
                <w:rFonts w:ascii="Times New Roman" w:hAnsi="Times New Roman" w:cs="Times New Roman"/>
                <w:strike/>
                <w:color w:val="000000" w:themeColor="text1"/>
                <w:sz w:val="24"/>
                <w:szCs w:val="24"/>
              </w:rPr>
            </w:pPr>
            <w:r w:rsidRPr="007B6715">
              <w:rPr>
                <w:rFonts w:ascii="Times New Roman" w:hAnsi="Times New Roman" w:cs="Times New Roman"/>
                <w:color w:val="000000" w:themeColor="text1"/>
                <w:sz w:val="24"/>
                <w:szCs w:val="24"/>
              </w:rPr>
              <w:t>224</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Chmelová</w:t>
            </w:r>
          </w:p>
        </w:tc>
        <w:tc>
          <w:tcPr>
            <w:tcW w:w="2624" w:type="dxa"/>
          </w:tcPr>
          <w:p w:rsidR="0096550F" w:rsidRPr="007B6715" w:rsidRDefault="0096550F" w:rsidP="007B6715">
            <w:pPr>
              <w:spacing w:before="120"/>
              <w:jc w:val="both"/>
              <w:rPr>
                <w:rFonts w:ascii="Times New Roman" w:hAnsi="Times New Roman" w:cs="Times New Roman"/>
                <w:strike/>
                <w:color w:val="000000" w:themeColor="text1"/>
                <w:sz w:val="24"/>
                <w:szCs w:val="24"/>
              </w:rPr>
            </w:pPr>
            <w:r w:rsidRPr="007B6715">
              <w:rPr>
                <w:rFonts w:ascii="Times New Roman" w:hAnsi="Times New Roman" w:cs="Times New Roman"/>
                <w:color w:val="000000" w:themeColor="text1"/>
                <w:sz w:val="24"/>
                <w:szCs w:val="24"/>
              </w:rPr>
              <w:t>280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Kodaňská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132</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Magnitogorská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168</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Mládežnická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150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Nedvězská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220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Omská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200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Přetlucká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112</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Štěchovická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224</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Tolstého</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112</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Troilova</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222</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Tuchorazská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110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U Roháčových kasáren</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108</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lastRenderedPageBreak/>
              <w:t>MŠ U Vršovického nádraží</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 xml:space="preserve"> 90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Ve Stínu</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100</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Vladivostocká*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168</w:t>
            </w:r>
          </w:p>
        </w:tc>
      </w:tr>
      <w:tr w:rsidR="0096550F" w:rsidRPr="005F3713" w:rsidTr="007B6715">
        <w:trPr>
          <w:trHeight w:val="267"/>
        </w:trPr>
        <w:tc>
          <w:tcPr>
            <w:tcW w:w="3117"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MŠ Zvonková</w:t>
            </w:r>
          </w:p>
        </w:tc>
        <w:tc>
          <w:tcPr>
            <w:tcW w:w="2624" w:type="dxa"/>
          </w:tcPr>
          <w:p w:rsidR="0096550F" w:rsidRPr="007B6715" w:rsidRDefault="0096550F" w:rsidP="007B6715">
            <w:pPr>
              <w:spacing w:before="120"/>
              <w:jc w:val="both"/>
              <w:rPr>
                <w:rFonts w:ascii="Times New Roman" w:hAnsi="Times New Roman" w:cs="Times New Roman"/>
                <w:color w:val="000000" w:themeColor="text1"/>
                <w:sz w:val="24"/>
                <w:szCs w:val="24"/>
              </w:rPr>
            </w:pPr>
            <w:r w:rsidRPr="007B6715">
              <w:rPr>
                <w:rFonts w:ascii="Times New Roman" w:hAnsi="Times New Roman" w:cs="Times New Roman"/>
                <w:color w:val="000000" w:themeColor="text1"/>
                <w:sz w:val="24"/>
                <w:szCs w:val="24"/>
              </w:rPr>
              <w:t>112</w:t>
            </w:r>
          </w:p>
        </w:tc>
      </w:tr>
      <w:tr w:rsidR="0096550F" w:rsidRPr="005F3713" w:rsidTr="007B6715">
        <w:trPr>
          <w:trHeight w:val="267"/>
        </w:trPr>
        <w:tc>
          <w:tcPr>
            <w:tcW w:w="3117" w:type="dxa"/>
            <w:shd w:val="clear" w:color="auto" w:fill="D9D9D9" w:themeFill="background1" w:themeFillShade="D9"/>
          </w:tcPr>
          <w:p w:rsidR="0096550F" w:rsidRPr="007B6715" w:rsidRDefault="0096550F" w:rsidP="007B6715">
            <w:pPr>
              <w:spacing w:before="120"/>
              <w:jc w:val="both"/>
              <w:rPr>
                <w:rFonts w:ascii="Times New Roman" w:hAnsi="Times New Roman" w:cs="Times New Roman"/>
                <w:color w:val="000000" w:themeColor="text1"/>
                <w:sz w:val="24"/>
                <w:szCs w:val="24"/>
              </w:rPr>
            </w:pPr>
          </w:p>
        </w:tc>
        <w:tc>
          <w:tcPr>
            <w:tcW w:w="2624" w:type="dxa"/>
            <w:shd w:val="clear" w:color="auto" w:fill="D9D9D9" w:themeFill="background1" w:themeFillShade="D9"/>
          </w:tcPr>
          <w:p w:rsidR="0096550F" w:rsidRPr="007B6715" w:rsidRDefault="0096550F" w:rsidP="007B6715">
            <w:pPr>
              <w:spacing w:before="120"/>
              <w:jc w:val="both"/>
              <w:rPr>
                <w:rFonts w:ascii="Times New Roman" w:hAnsi="Times New Roman" w:cs="Times New Roman"/>
                <w:b/>
                <w:color w:val="000000" w:themeColor="text1"/>
                <w:sz w:val="24"/>
                <w:szCs w:val="24"/>
              </w:rPr>
            </w:pPr>
            <w:r w:rsidRPr="007B6715">
              <w:rPr>
                <w:rFonts w:ascii="Times New Roman" w:hAnsi="Times New Roman" w:cs="Times New Roman"/>
                <w:b/>
                <w:color w:val="000000" w:themeColor="text1"/>
                <w:sz w:val="24"/>
                <w:szCs w:val="24"/>
              </w:rPr>
              <w:t>3106</w:t>
            </w:r>
          </w:p>
        </w:tc>
      </w:tr>
    </w:tbl>
    <w:p w:rsidR="001F5A94" w:rsidRPr="0096550F" w:rsidRDefault="001F5A94" w:rsidP="005F3713">
      <w:pPr>
        <w:pStyle w:val="yiv1720425558msonormal"/>
        <w:shd w:val="clear" w:color="auto" w:fill="FFFFFF"/>
        <w:spacing w:before="120" w:beforeAutospacing="0" w:after="0" w:afterAutospacing="0"/>
        <w:jc w:val="both"/>
        <w:rPr>
          <w:rFonts w:eastAsiaTheme="minorHAnsi"/>
          <w:bCs/>
          <w:color w:val="000000" w:themeColor="text1"/>
          <w:sz w:val="20"/>
          <w:szCs w:val="20"/>
          <w:lang w:eastAsia="en-US"/>
        </w:rPr>
      </w:pPr>
      <w:r w:rsidRPr="0096550F">
        <w:rPr>
          <w:rFonts w:eastAsiaTheme="minorHAnsi"/>
          <w:bCs/>
          <w:color w:val="000000" w:themeColor="text1"/>
          <w:sz w:val="20"/>
          <w:szCs w:val="20"/>
          <w:lang w:eastAsia="en-US"/>
        </w:rPr>
        <w:t>Zdroj dat: OŠK ÚMČ Praha 10</w:t>
      </w:r>
    </w:p>
    <w:p w:rsidR="00D36AA2" w:rsidRPr="0096550F" w:rsidRDefault="00252A7B" w:rsidP="005F3713">
      <w:pPr>
        <w:pStyle w:val="yiv1720425558msonormal"/>
        <w:shd w:val="clear" w:color="auto" w:fill="FFFFFF"/>
        <w:spacing w:before="120" w:beforeAutospacing="0" w:after="0" w:afterAutospacing="0"/>
        <w:jc w:val="both"/>
        <w:rPr>
          <w:rFonts w:eastAsiaTheme="minorHAnsi"/>
          <w:bCs/>
          <w:color w:val="000000" w:themeColor="text1"/>
          <w:sz w:val="20"/>
          <w:szCs w:val="20"/>
          <w:lang w:eastAsia="en-US"/>
        </w:rPr>
      </w:pPr>
      <w:r w:rsidRPr="0096550F">
        <w:rPr>
          <w:rFonts w:eastAsiaTheme="minorHAnsi"/>
          <w:bCs/>
          <w:color w:val="000000" w:themeColor="text1"/>
          <w:sz w:val="20"/>
          <w:szCs w:val="20"/>
          <w:lang w:eastAsia="en-US"/>
        </w:rPr>
        <w:t>*</w:t>
      </w:r>
      <w:r w:rsidR="00FC4E0A" w:rsidRPr="0096550F">
        <w:rPr>
          <w:rFonts w:eastAsiaTheme="minorHAnsi"/>
          <w:bCs/>
          <w:color w:val="000000" w:themeColor="text1"/>
          <w:sz w:val="20"/>
          <w:szCs w:val="20"/>
          <w:lang w:eastAsia="en-US"/>
        </w:rPr>
        <w:t>MŠ Vladivostocká má i nadále dle rejstříku škol kapacitu 168 dětí, od 1. 9. 2019 však jsou dvě třídy pronajímány MŠ Bajkalská, a tak činí reálná disponibilní kapacita MŠ Vladivostocká jen 112 dětí, tj. 4 třídy po 28 dětech. Od 30. 9. 2019 je tato kapacita plně využita.</w:t>
      </w:r>
      <w:r w:rsidR="00303A7E" w:rsidRPr="0096550F">
        <w:rPr>
          <w:rFonts w:eastAsiaTheme="minorHAnsi"/>
          <w:bCs/>
          <w:color w:val="000000" w:themeColor="text1"/>
          <w:sz w:val="20"/>
          <w:szCs w:val="20"/>
          <w:lang w:eastAsia="en-US"/>
        </w:rPr>
        <w:t xml:space="preserve"> </w:t>
      </w:r>
    </w:p>
    <w:p w:rsidR="00504385" w:rsidRPr="005F3713" w:rsidRDefault="00504385"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Cílem městské části je, aby kapacita mateřských škol byla optimálně využita.</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Pro hladký průběh přijímacího řízení k předškolnímu vzdělávání je </w:t>
      </w:r>
      <w:r w:rsidR="00A201E3" w:rsidRPr="005F3713">
        <w:rPr>
          <w:rFonts w:eastAsiaTheme="minorHAnsi"/>
          <w:bCs/>
          <w:color w:val="000000" w:themeColor="text1"/>
          <w:lang w:eastAsia="en-US"/>
        </w:rPr>
        <w:t xml:space="preserve">také </w:t>
      </w:r>
      <w:r w:rsidRPr="005F3713">
        <w:rPr>
          <w:rFonts w:eastAsiaTheme="minorHAnsi"/>
          <w:bCs/>
          <w:color w:val="000000" w:themeColor="text1"/>
          <w:lang w:eastAsia="en-US"/>
        </w:rPr>
        <w:t xml:space="preserve">využíván tzv. elektronický předzápis. Na webových stránkách jednotlivých mateřských škol byl zveřejněn link, prostřednictvím kterého </w:t>
      </w:r>
      <w:r w:rsidR="00A201E3" w:rsidRPr="005F3713">
        <w:rPr>
          <w:rFonts w:eastAsiaTheme="minorHAnsi"/>
          <w:bCs/>
          <w:color w:val="000000" w:themeColor="text1"/>
          <w:lang w:eastAsia="en-US"/>
        </w:rPr>
        <w:t>mohou</w:t>
      </w:r>
      <w:r w:rsidRPr="005F3713">
        <w:rPr>
          <w:rFonts w:eastAsiaTheme="minorHAnsi"/>
          <w:bCs/>
          <w:color w:val="000000" w:themeColor="text1"/>
          <w:lang w:eastAsia="en-US"/>
        </w:rPr>
        <w:t xml:space="preserve"> zákonní zástupci dětí oznámit mateřské škole svůj úmysl se do mateřské školy zapsat. Zápisy do mateřských škol zřízených městskou částí Praha 10 se kona</w:t>
      </w:r>
      <w:r w:rsidR="002C158B" w:rsidRPr="005F3713">
        <w:rPr>
          <w:rFonts w:eastAsiaTheme="minorHAnsi"/>
          <w:bCs/>
          <w:color w:val="000000" w:themeColor="text1"/>
          <w:lang w:eastAsia="en-US"/>
        </w:rPr>
        <w:t>jí v souladu s právními předpisy v květnu</w:t>
      </w:r>
      <w:r w:rsidRPr="005F3713">
        <w:rPr>
          <w:rFonts w:eastAsiaTheme="minorHAnsi"/>
          <w:bCs/>
          <w:color w:val="000000" w:themeColor="text1"/>
          <w:lang w:eastAsia="en-US"/>
        </w:rPr>
        <w:t xml:space="preserve">. </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Přijímací řízení však znesnadňuje mnoho duplicitních podání přihlášek. Žádost pro jedno dítě obvykle podávají jeho rodiče i do několika mateřských škol, což zkresluje skutečný počet zájemců, který tak zdánlivě výrazně narůstá. </w:t>
      </w:r>
    </w:p>
    <w:p w:rsidR="001F5A94"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Lze předpokládat, že počet tří až pětiletých dětí žijících na území MČ Praha 10 v příštích 15 letech pravděpodobně poroste. Zároveň se zvýší poptávka po umístění dvouletých dětí v mateřských školách.</w:t>
      </w:r>
      <w:r w:rsidR="002771BE">
        <w:rPr>
          <w:rFonts w:eastAsiaTheme="minorHAnsi"/>
          <w:bCs/>
          <w:color w:val="000000" w:themeColor="text1"/>
          <w:lang w:eastAsia="en-US"/>
        </w:rPr>
        <w:t xml:space="preserve"> </w:t>
      </w:r>
      <w:r w:rsidRPr="005F3713">
        <w:rPr>
          <w:rFonts w:eastAsiaTheme="minorHAnsi"/>
          <w:bCs/>
          <w:color w:val="000000" w:themeColor="text1"/>
          <w:lang w:eastAsia="en-US"/>
        </w:rPr>
        <w:t>MŠ jsou regionálně rovnoměrně pokryty s výjimkou Michle, kde se žádná MŠ nenachází. Potřebná kapacita však chybí prakticky ve všech lokalitách na území městské části. Tuto skutečnost je nutno při plánování dalšího rozvoje předškolního vzdělávání zohlednit.</w:t>
      </w:r>
    </w:p>
    <w:p w:rsidR="00391C3A" w:rsidRPr="005F3713" w:rsidRDefault="00391C3A"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7B6715" w:rsidRDefault="007B6715">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391C3A" w:rsidRPr="005F3713" w:rsidRDefault="00391C3A" w:rsidP="00391C3A">
      <w:pPr>
        <w:shd w:val="clear" w:color="auto" w:fill="FFFFFF"/>
        <w:spacing w:before="120" w:after="0" w:line="240" w:lineRule="auto"/>
        <w:jc w:val="both"/>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lastRenderedPageBreak/>
        <w:t>Tabulka zachycující dosavadní tendenci nárůstu počtu dětí v MŠ:</w:t>
      </w:r>
    </w:p>
    <w:tbl>
      <w:tblPr>
        <w:tblW w:w="8936" w:type="dxa"/>
        <w:tblInd w:w="108" w:type="dxa"/>
        <w:shd w:val="clear" w:color="auto" w:fill="FFFFFF"/>
        <w:tblLayout w:type="fixed"/>
        <w:tblCellMar>
          <w:left w:w="0" w:type="dxa"/>
          <w:right w:w="0" w:type="dxa"/>
        </w:tblCellMar>
        <w:tblLook w:val="04A0"/>
      </w:tblPr>
      <w:tblGrid>
        <w:gridCol w:w="1776"/>
        <w:gridCol w:w="1894"/>
        <w:gridCol w:w="1896"/>
        <w:gridCol w:w="1685"/>
        <w:gridCol w:w="1685"/>
      </w:tblGrid>
      <w:tr w:rsidR="00391C3A" w:rsidRPr="005F3713" w:rsidTr="006612E9">
        <w:trPr>
          <w:trHeight w:val="465"/>
        </w:trPr>
        <w:tc>
          <w:tcPr>
            <w:tcW w:w="17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1C3A" w:rsidRPr="005F3713" w:rsidRDefault="00391C3A" w:rsidP="006612E9">
            <w:pPr>
              <w:spacing w:before="120" w:after="0" w:line="240" w:lineRule="auto"/>
              <w:jc w:val="both"/>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b/>
                <w:bCs/>
                <w:color w:val="000000" w:themeColor="text1"/>
                <w:sz w:val="24"/>
                <w:szCs w:val="24"/>
              </w:rPr>
              <w:t>Šk. rok</w:t>
            </w:r>
          </w:p>
        </w:tc>
        <w:tc>
          <w:tcPr>
            <w:tcW w:w="18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91C3A" w:rsidRPr="005F3713" w:rsidRDefault="00391C3A" w:rsidP="006612E9">
            <w:pPr>
              <w:spacing w:before="120" w:after="0" w:line="240" w:lineRule="auto"/>
              <w:jc w:val="center"/>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b/>
                <w:bCs/>
                <w:color w:val="000000" w:themeColor="text1"/>
                <w:sz w:val="24"/>
                <w:szCs w:val="24"/>
              </w:rPr>
              <w:t>2017/2018</w:t>
            </w:r>
          </w:p>
        </w:tc>
        <w:tc>
          <w:tcPr>
            <w:tcW w:w="1896" w:type="dxa"/>
            <w:tcBorders>
              <w:top w:val="single" w:sz="8" w:space="0" w:color="auto"/>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2018/2019</w:t>
            </w:r>
          </w:p>
        </w:tc>
        <w:tc>
          <w:tcPr>
            <w:tcW w:w="1685" w:type="dxa"/>
            <w:tcBorders>
              <w:top w:val="single" w:sz="8" w:space="0" w:color="auto"/>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2019/2020</w:t>
            </w:r>
          </w:p>
        </w:tc>
        <w:tc>
          <w:tcPr>
            <w:tcW w:w="1685" w:type="dxa"/>
            <w:tcBorders>
              <w:top w:val="single" w:sz="8" w:space="0" w:color="auto"/>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b/>
                <w:bCs/>
                <w:color w:val="000000" w:themeColor="text1"/>
                <w:sz w:val="24"/>
                <w:szCs w:val="24"/>
              </w:rPr>
            </w:pPr>
            <w:r w:rsidRPr="005F3713">
              <w:rPr>
                <w:rFonts w:ascii="Times New Roman" w:eastAsia="Times New Roman" w:hAnsi="Times New Roman" w:cs="Times New Roman"/>
                <w:b/>
                <w:bCs/>
                <w:color w:val="000000" w:themeColor="text1"/>
                <w:sz w:val="24"/>
                <w:szCs w:val="24"/>
              </w:rPr>
              <w:t>2020/2021</w:t>
            </w:r>
          </w:p>
        </w:tc>
      </w:tr>
      <w:tr w:rsidR="00391C3A" w:rsidRPr="005F3713" w:rsidTr="006612E9">
        <w:trPr>
          <w:trHeight w:val="814"/>
        </w:trPr>
        <w:tc>
          <w:tcPr>
            <w:tcW w:w="17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1C3A" w:rsidRPr="005F3713" w:rsidRDefault="00391C3A" w:rsidP="006612E9">
            <w:pPr>
              <w:spacing w:before="120" w:after="0" w:line="240" w:lineRule="auto"/>
              <w:jc w:val="both"/>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b/>
                <w:bCs/>
                <w:color w:val="000000" w:themeColor="text1"/>
                <w:sz w:val="24"/>
                <w:szCs w:val="24"/>
              </w:rPr>
              <w:t>Počet dětí v MŠ</w:t>
            </w:r>
          </w:p>
        </w:tc>
        <w:tc>
          <w:tcPr>
            <w:tcW w:w="18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1C3A" w:rsidRPr="005F3713" w:rsidRDefault="00391C3A" w:rsidP="006612E9">
            <w:pPr>
              <w:spacing w:before="120" w:after="0" w:line="240" w:lineRule="auto"/>
              <w:jc w:val="center"/>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2994</w:t>
            </w:r>
          </w:p>
        </w:tc>
        <w:tc>
          <w:tcPr>
            <w:tcW w:w="1896" w:type="dxa"/>
            <w:tcBorders>
              <w:top w:val="nil"/>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2994</w:t>
            </w:r>
          </w:p>
        </w:tc>
        <w:tc>
          <w:tcPr>
            <w:tcW w:w="1685" w:type="dxa"/>
            <w:tcBorders>
              <w:top w:val="nil"/>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2994</w:t>
            </w:r>
          </w:p>
        </w:tc>
        <w:tc>
          <w:tcPr>
            <w:tcW w:w="1685" w:type="dxa"/>
            <w:tcBorders>
              <w:top w:val="nil"/>
              <w:left w:val="nil"/>
              <w:bottom w:val="single" w:sz="8" w:space="0" w:color="auto"/>
              <w:right w:val="single" w:sz="8" w:space="0" w:color="auto"/>
            </w:tcBorders>
            <w:shd w:val="clear" w:color="auto" w:fill="FFFFFF"/>
          </w:tcPr>
          <w:p w:rsidR="00391C3A" w:rsidRPr="005F3713" w:rsidRDefault="00391C3A" w:rsidP="006612E9">
            <w:pPr>
              <w:spacing w:before="120" w:after="0" w:line="240" w:lineRule="auto"/>
              <w:jc w:val="center"/>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3106</w:t>
            </w:r>
          </w:p>
        </w:tc>
      </w:tr>
    </w:tbl>
    <w:p w:rsidR="00391C3A" w:rsidRPr="0096550F" w:rsidRDefault="00391C3A" w:rsidP="00391C3A">
      <w:pPr>
        <w:pStyle w:val="yiv1720425558msonormal"/>
        <w:shd w:val="clear" w:color="auto" w:fill="FFFFFF"/>
        <w:spacing w:before="120" w:beforeAutospacing="0" w:after="0" w:afterAutospacing="0"/>
        <w:jc w:val="both"/>
        <w:rPr>
          <w:rFonts w:eastAsiaTheme="minorHAnsi"/>
          <w:bCs/>
          <w:color w:val="000000" w:themeColor="text1"/>
          <w:sz w:val="20"/>
          <w:szCs w:val="20"/>
          <w:lang w:eastAsia="en-US"/>
        </w:rPr>
      </w:pPr>
      <w:r w:rsidRPr="0096550F">
        <w:rPr>
          <w:color w:val="000000" w:themeColor="text1"/>
          <w:sz w:val="20"/>
          <w:szCs w:val="20"/>
        </w:rPr>
        <w:t> </w:t>
      </w:r>
      <w:r w:rsidRPr="0096550F">
        <w:rPr>
          <w:rFonts w:eastAsiaTheme="minorHAnsi"/>
          <w:bCs/>
          <w:color w:val="000000" w:themeColor="text1"/>
          <w:sz w:val="20"/>
          <w:szCs w:val="20"/>
          <w:lang w:eastAsia="en-US"/>
        </w:rPr>
        <w:t>Zdroj dat: OŠK ÚMČ Praha 10</w:t>
      </w:r>
    </w:p>
    <w:p w:rsidR="007B6715" w:rsidRDefault="007B6715">
      <w:pPr>
        <w:rPr>
          <w:rFonts w:eastAsiaTheme="minorHAnsi"/>
          <w:bCs/>
          <w:color w:val="000000" w:themeColor="text1"/>
          <w:lang w:eastAsia="en-US"/>
        </w:rPr>
      </w:pPr>
    </w:p>
    <w:p w:rsidR="007B6715" w:rsidRDefault="007B6715">
      <w:pPr>
        <w:rPr>
          <w:rFonts w:eastAsiaTheme="minorHAnsi"/>
          <w:bCs/>
          <w:color w:val="000000" w:themeColor="text1"/>
          <w:lang w:eastAsia="en-US"/>
        </w:rPr>
      </w:pPr>
    </w:p>
    <w:p w:rsidR="009E3710" w:rsidRPr="005F3713" w:rsidRDefault="009E3710"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Vývoj kapacit MŠ:</w:t>
      </w:r>
    </w:p>
    <w:tbl>
      <w:tblPr>
        <w:tblpPr w:leftFromText="141" w:rightFromText="141" w:vertAnchor="text" w:tblpX="130"/>
        <w:tblW w:w="8922" w:type="dxa"/>
        <w:tblCellMar>
          <w:left w:w="0" w:type="dxa"/>
          <w:right w:w="0" w:type="dxa"/>
        </w:tblCellMar>
        <w:tblLook w:val="04A0"/>
      </w:tblPr>
      <w:tblGrid>
        <w:gridCol w:w="2401"/>
        <w:gridCol w:w="1077"/>
        <w:gridCol w:w="1049"/>
        <w:gridCol w:w="851"/>
        <w:gridCol w:w="850"/>
        <w:gridCol w:w="993"/>
        <w:gridCol w:w="850"/>
        <w:gridCol w:w="851"/>
      </w:tblGrid>
      <w:tr w:rsidR="009E3710" w:rsidRPr="005F3713" w:rsidTr="00781E09">
        <w:trPr>
          <w:trHeight w:val="315"/>
        </w:trPr>
        <w:tc>
          <w:tcPr>
            <w:tcW w:w="24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9E3710" w:rsidRPr="005F3713" w:rsidRDefault="009E3710" w:rsidP="005F3713">
            <w:pPr>
              <w:spacing w:before="120" w:after="0" w:line="240" w:lineRule="auto"/>
              <w:rPr>
                <w:rFonts w:ascii="Times New Roman" w:hAnsi="Times New Roman" w:cs="Times New Roman"/>
                <w:color w:val="000000"/>
                <w:sz w:val="24"/>
                <w:szCs w:val="24"/>
              </w:rPr>
            </w:pPr>
          </w:p>
        </w:tc>
        <w:tc>
          <w:tcPr>
            <w:tcW w:w="6521" w:type="dxa"/>
            <w:gridSpan w:val="7"/>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 xml:space="preserve">Kapacita </w:t>
            </w:r>
            <w:r w:rsidR="00781E09" w:rsidRPr="005F3713">
              <w:rPr>
                <w:rFonts w:ascii="Times New Roman" w:hAnsi="Times New Roman" w:cs="Times New Roman"/>
                <w:b/>
                <w:bCs/>
                <w:color w:val="000000"/>
                <w:sz w:val="24"/>
                <w:szCs w:val="24"/>
              </w:rPr>
              <w:t xml:space="preserve">– </w:t>
            </w:r>
            <w:r w:rsidRPr="005F3713">
              <w:rPr>
                <w:rFonts w:ascii="Times New Roman" w:hAnsi="Times New Roman" w:cs="Times New Roman"/>
                <w:b/>
                <w:bCs/>
                <w:color w:val="000000"/>
                <w:sz w:val="24"/>
                <w:szCs w:val="24"/>
              </w:rPr>
              <w:t>rejstřík</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5F3713">
            <w:pPr>
              <w:spacing w:before="120" w:after="0" w:line="240" w:lineRule="auto"/>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Mateřská škola</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2014/15</w:t>
            </w:r>
          </w:p>
        </w:tc>
        <w:tc>
          <w:tcPr>
            <w:tcW w:w="1049"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2015/16</w:t>
            </w:r>
          </w:p>
        </w:tc>
        <w:tc>
          <w:tcPr>
            <w:tcW w:w="851"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2016/17</w:t>
            </w:r>
          </w:p>
        </w:tc>
        <w:tc>
          <w:tcPr>
            <w:tcW w:w="85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2017/18</w:t>
            </w:r>
          </w:p>
        </w:tc>
        <w:tc>
          <w:tcPr>
            <w:tcW w:w="993"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2018/19</w:t>
            </w:r>
          </w:p>
        </w:tc>
        <w:tc>
          <w:tcPr>
            <w:tcW w:w="850"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2019/20</w:t>
            </w:r>
          </w:p>
        </w:tc>
        <w:tc>
          <w:tcPr>
            <w:tcW w:w="851"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b/>
                <w:bCs/>
                <w:color w:val="000000"/>
                <w:sz w:val="24"/>
                <w:szCs w:val="24"/>
              </w:rPr>
            </w:pPr>
            <w:r w:rsidRPr="005F3713">
              <w:rPr>
                <w:rFonts w:ascii="Times New Roman" w:hAnsi="Times New Roman" w:cs="Times New Roman"/>
                <w:b/>
                <w:bCs/>
                <w:color w:val="000000"/>
                <w:sz w:val="24"/>
                <w:szCs w:val="24"/>
              </w:rPr>
              <w:t>2020/21</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Bajkalská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55</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Benešovská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151</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151</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207</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207</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207</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207</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207</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Dvouletky</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120</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Hřibská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120</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tcPr>
          <w:p w:rsidR="009E3710" w:rsidRPr="005F3713" w:rsidRDefault="002E3339"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Chmelová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330</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280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Kodaňská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132</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Magnitogorská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176</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Mládežnická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158</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150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Nedvězská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236</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Omská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208</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Přetlucká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Štěchovická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240</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224</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Tolstého</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120</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Troilova</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238</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222</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Tuchorazská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118</w:t>
            </w:r>
          </w:p>
        </w:tc>
        <w:tc>
          <w:tcPr>
            <w:tcW w:w="1049"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c>
          <w:tcPr>
            <w:tcW w:w="851"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c>
          <w:tcPr>
            <w:tcW w:w="850"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c>
          <w:tcPr>
            <w:tcW w:w="993" w:type="dxa"/>
            <w:tcBorders>
              <w:top w:val="nil"/>
              <w:left w:val="nil"/>
              <w:bottom w:val="single" w:sz="8" w:space="0" w:color="auto"/>
              <w:right w:val="single" w:sz="8" w:space="0" w:color="auto"/>
            </w:tcBorders>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U Roháčových kasáren</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120</w:t>
            </w:r>
          </w:p>
        </w:tc>
        <w:tc>
          <w:tcPr>
            <w:tcW w:w="1049"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c>
          <w:tcPr>
            <w:tcW w:w="851"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c>
          <w:tcPr>
            <w:tcW w:w="850"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c>
          <w:tcPr>
            <w:tcW w:w="993"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108</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U Vršovického nádraží</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1049"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851"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850"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993"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90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Ve Stínu</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1049"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851"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850"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993"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100</w:t>
            </w:r>
          </w:p>
        </w:tc>
      </w:tr>
      <w:tr w:rsidR="009E3710" w:rsidRPr="005F3713" w:rsidTr="00781E09">
        <w:trPr>
          <w:trHeight w:val="315"/>
        </w:trPr>
        <w:tc>
          <w:tcPr>
            <w:tcW w:w="24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Vladivostocká</w:t>
            </w:r>
          </w:p>
        </w:tc>
        <w:tc>
          <w:tcPr>
            <w:tcW w:w="10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204</w:t>
            </w:r>
          </w:p>
        </w:tc>
        <w:tc>
          <w:tcPr>
            <w:tcW w:w="1049"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196</w:t>
            </w:r>
          </w:p>
        </w:tc>
        <w:tc>
          <w:tcPr>
            <w:tcW w:w="851"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0"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993" w:type="dxa"/>
            <w:tcBorders>
              <w:top w:val="nil"/>
              <w:left w:val="nil"/>
              <w:bottom w:val="single" w:sz="8"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0"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c>
          <w:tcPr>
            <w:tcW w:w="851" w:type="dxa"/>
            <w:tcBorders>
              <w:top w:val="nil"/>
              <w:left w:val="nil"/>
              <w:bottom w:val="single" w:sz="8"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168</w:t>
            </w:r>
          </w:p>
        </w:tc>
      </w:tr>
      <w:tr w:rsidR="009E3710" w:rsidRPr="005F3713" w:rsidTr="00781E09">
        <w:trPr>
          <w:trHeight w:val="315"/>
        </w:trPr>
        <w:tc>
          <w:tcPr>
            <w:tcW w:w="2401"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rPr>
                <w:rFonts w:ascii="Times New Roman" w:hAnsi="Times New Roman" w:cs="Times New Roman"/>
                <w:color w:val="000000"/>
                <w:sz w:val="24"/>
                <w:szCs w:val="24"/>
              </w:rPr>
            </w:pPr>
            <w:r w:rsidRPr="005F3713">
              <w:rPr>
                <w:rFonts w:ascii="Times New Roman" w:hAnsi="Times New Roman" w:cs="Times New Roman"/>
                <w:color w:val="000000"/>
                <w:sz w:val="24"/>
                <w:szCs w:val="24"/>
              </w:rPr>
              <w:t>Zvonková</w:t>
            </w:r>
          </w:p>
        </w:tc>
        <w:tc>
          <w:tcPr>
            <w:tcW w:w="1077"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120</w:t>
            </w:r>
          </w:p>
        </w:tc>
        <w:tc>
          <w:tcPr>
            <w:tcW w:w="1049" w:type="dxa"/>
            <w:tcBorders>
              <w:top w:val="nil"/>
              <w:left w:val="nil"/>
              <w:bottom w:val="single" w:sz="4"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4"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4"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993" w:type="dxa"/>
            <w:tcBorders>
              <w:top w:val="nil"/>
              <w:left w:val="nil"/>
              <w:bottom w:val="single" w:sz="4" w:space="0" w:color="auto"/>
              <w:right w:val="single" w:sz="8" w:space="0" w:color="auto"/>
            </w:tcBorders>
            <w:vAlign w:val="center"/>
            <w:hideMark/>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0" w:type="dxa"/>
            <w:tcBorders>
              <w:top w:val="nil"/>
              <w:left w:val="nil"/>
              <w:bottom w:val="single" w:sz="4"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c>
          <w:tcPr>
            <w:tcW w:w="851" w:type="dxa"/>
            <w:tcBorders>
              <w:top w:val="nil"/>
              <w:left w:val="nil"/>
              <w:bottom w:val="single" w:sz="4" w:space="0" w:color="auto"/>
              <w:right w:val="single" w:sz="8" w:space="0" w:color="auto"/>
            </w:tcBorders>
          </w:tcPr>
          <w:p w:rsidR="009E3710" w:rsidRPr="005F3713" w:rsidRDefault="009E3710" w:rsidP="00391C3A">
            <w:pPr>
              <w:spacing w:after="0" w:line="240" w:lineRule="auto"/>
              <w:jc w:val="center"/>
              <w:rPr>
                <w:rFonts w:ascii="Times New Roman" w:hAnsi="Times New Roman" w:cs="Times New Roman"/>
                <w:color w:val="000000"/>
                <w:sz w:val="24"/>
                <w:szCs w:val="24"/>
              </w:rPr>
            </w:pPr>
            <w:r w:rsidRPr="005F3713">
              <w:rPr>
                <w:rFonts w:ascii="Times New Roman" w:hAnsi="Times New Roman" w:cs="Times New Roman"/>
                <w:color w:val="000000"/>
                <w:sz w:val="24"/>
                <w:szCs w:val="24"/>
              </w:rPr>
              <w:t>112</w:t>
            </w:r>
          </w:p>
        </w:tc>
      </w:tr>
      <w:tr w:rsidR="009E3710" w:rsidRPr="005F3713" w:rsidTr="00781E09">
        <w:trPr>
          <w:trHeight w:val="315"/>
        </w:trPr>
        <w:tc>
          <w:tcPr>
            <w:tcW w:w="24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E3710" w:rsidRPr="005F3713" w:rsidRDefault="009E3710" w:rsidP="00391C3A">
            <w:pPr>
              <w:spacing w:after="0" w:line="240" w:lineRule="auto"/>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celkem</w:t>
            </w:r>
          </w:p>
        </w:tc>
        <w:tc>
          <w:tcPr>
            <w:tcW w:w="10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3148</w:t>
            </w:r>
          </w:p>
        </w:tc>
        <w:tc>
          <w:tcPr>
            <w:tcW w:w="1049" w:type="dxa"/>
            <w:tcBorders>
              <w:top w:val="single" w:sz="4" w:space="0" w:color="auto"/>
              <w:left w:val="single" w:sz="4" w:space="0" w:color="auto"/>
              <w:bottom w:val="single" w:sz="4" w:space="0" w:color="auto"/>
              <w:right w:val="single" w:sz="4" w:space="0" w:color="auto"/>
            </w:tcBorders>
            <w:vAlign w:val="center"/>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2966</w:t>
            </w:r>
          </w:p>
        </w:tc>
        <w:tc>
          <w:tcPr>
            <w:tcW w:w="851" w:type="dxa"/>
            <w:tcBorders>
              <w:top w:val="single" w:sz="4" w:space="0" w:color="auto"/>
              <w:left w:val="single" w:sz="4" w:space="0" w:color="auto"/>
              <w:bottom w:val="single" w:sz="4" w:space="0" w:color="auto"/>
              <w:right w:val="single" w:sz="4" w:space="0" w:color="auto"/>
            </w:tcBorders>
            <w:vAlign w:val="center"/>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2994</w:t>
            </w:r>
          </w:p>
        </w:tc>
        <w:tc>
          <w:tcPr>
            <w:tcW w:w="850" w:type="dxa"/>
            <w:tcBorders>
              <w:top w:val="single" w:sz="4" w:space="0" w:color="auto"/>
              <w:left w:val="single" w:sz="4" w:space="0" w:color="auto"/>
              <w:bottom w:val="single" w:sz="4" w:space="0" w:color="auto"/>
              <w:right w:val="single" w:sz="4" w:space="0" w:color="auto"/>
            </w:tcBorders>
            <w:vAlign w:val="center"/>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2994</w:t>
            </w:r>
          </w:p>
        </w:tc>
        <w:tc>
          <w:tcPr>
            <w:tcW w:w="993" w:type="dxa"/>
            <w:tcBorders>
              <w:top w:val="single" w:sz="4" w:space="0" w:color="auto"/>
              <w:left w:val="single" w:sz="4" w:space="0" w:color="auto"/>
              <w:bottom w:val="single" w:sz="4" w:space="0" w:color="auto"/>
              <w:right w:val="single" w:sz="4" w:space="0" w:color="auto"/>
            </w:tcBorders>
            <w:vAlign w:val="center"/>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2994</w:t>
            </w:r>
          </w:p>
        </w:tc>
        <w:tc>
          <w:tcPr>
            <w:tcW w:w="850" w:type="dxa"/>
            <w:tcBorders>
              <w:top w:val="single" w:sz="4" w:space="0" w:color="auto"/>
              <w:left w:val="single" w:sz="4" w:space="0" w:color="auto"/>
              <w:bottom w:val="single" w:sz="4" w:space="0" w:color="auto"/>
              <w:right w:val="single" w:sz="4" w:space="0" w:color="auto"/>
            </w:tcBorders>
          </w:tcPr>
          <w:p w:rsidR="009E3710" w:rsidRPr="005F3713" w:rsidRDefault="009E3710"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2994</w:t>
            </w:r>
          </w:p>
        </w:tc>
        <w:tc>
          <w:tcPr>
            <w:tcW w:w="851" w:type="dxa"/>
            <w:tcBorders>
              <w:top w:val="single" w:sz="4" w:space="0" w:color="auto"/>
              <w:left w:val="single" w:sz="4" w:space="0" w:color="auto"/>
              <w:bottom w:val="single" w:sz="4" w:space="0" w:color="auto"/>
              <w:right w:val="single" w:sz="4" w:space="0" w:color="auto"/>
            </w:tcBorders>
          </w:tcPr>
          <w:p w:rsidR="009E3710" w:rsidRPr="005F3713" w:rsidRDefault="00BA5174" w:rsidP="00391C3A">
            <w:pPr>
              <w:spacing w:after="0" w:line="240" w:lineRule="auto"/>
              <w:jc w:val="center"/>
              <w:rPr>
                <w:rFonts w:ascii="Times New Roman" w:hAnsi="Times New Roman" w:cs="Times New Roman"/>
                <w:b/>
                <w:color w:val="000000"/>
                <w:sz w:val="24"/>
                <w:szCs w:val="24"/>
              </w:rPr>
            </w:pPr>
            <w:r w:rsidRPr="005F3713">
              <w:rPr>
                <w:rFonts w:ascii="Times New Roman" w:hAnsi="Times New Roman" w:cs="Times New Roman"/>
                <w:b/>
                <w:color w:val="000000"/>
                <w:sz w:val="24"/>
                <w:szCs w:val="24"/>
              </w:rPr>
              <w:t>3106</w:t>
            </w:r>
          </w:p>
        </w:tc>
      </w:tr>
    </w:tbl>
    <w:p w:rsidR="009E3710" w:rsidRPr="0096550F" w:rsidRDefault="009E3710" w:rsidP="005F3713">
      <w:pPr>
        <w:pStyle w:val="yiv1720425558msonormal"/>
        <w:shd w:val="clear" w:color="auto" w:fill="FFFFFF"/>
        <w:spacing w:before="120" w:beforeAutospacing="0" w:after="0" w:afterAutospacing="0"/>
        <w:jc w:val="both"/>
        <w:rPr>
          <w:rFonts w:eastAsiaTheme="minorHAnsi"/>
          <w:bCs/>
          <w:color w:val="000000" w:themeColor="text1"/>
          <w:sz w:val="20"/>
          <w:szCs w:val="20"/>
          <w:lang w:eastAsia="en-US"/>
        </w:rPr>
      </w:pPr>
      <w:r w:rsidRPr="0096550F">
        <w:rPr>
          <w:rFonts w:eastAsiaTheme="minorHAnsi"/>
          <w:bCs/>
          <w:color w:val="000000" w:themeColor="text1"/>
          <w:sz w:val="20"/>
          <w:szCs w:val="20"/>
          <w:lang w:eastAsia="en-US"/>
        </w:rPr>
        <w:t>Zdroj: OŠK</w:t>
      </w:r>
      <w:r w:rsidR="00530189" w:rsidRPr="0096550F">
        <w:rPr>
          <w:rFonts w:eastAsiaTheme="minorHAnsi"/>
          <w:bCs/>
          <w:color w:val="000000" w:themeColor="text1"/>
          <w:sz w:val="20"/>
          <w:szCs w:val="20"/>
          <w:lang w:eastAsia="en-US"/>
        </w:rPr>
        <w:t xml:space="preserve"> </w:t>
      </w:r>
      <w:r w:rsidR="00BA5174" w:rsidRPr="0096550F">
        <w:rPr>
          <w:rFonts w:eastAsiaTheme="minorHAnsi"/>
          <w:bCs/>
          <w:color w:val="000000" w:themeColor="text1"/>
          <w:sz w:val="20"/>
          <w:szCs w:val="20"/>
          <w:lang w:eastAsia="en-US"/>
        </w:rPr>
        <w:t>Ú</w:t>
      </w:r>
      <w:r w:rsidR="00530189" w:rsidRPr="0096550F">
        <w:rPr>
          <w:rFonts w:eastAsiaTheme="minorHAnsi"/>
          <w:bCs/>
          <w:color w:val="000000" w:themeColor="text1"/>
          <w:sz w:val="20"/>
          <w:szCs w:val="20"/>
          <w:lang w:eastAsia="en-US"/>
        </w:rPr>
        <w:t>MČ Praha</w:t>
      </w:r>
    </w:p>
    <w:p w:rsidR="001F5A94" w:rsidRPr="005F3713" w:rsidRDefault="001F5A94" w:rsidP="005F3713">
      <w:pPr>
        <w:shd w:val="clear" w:color="auto" w:fill="FFFFFF"/>
        <w:spacing w:before="120" w:after="0" w:line="240" w:lineRule="auto"/>
        <w:jc w:val="both"/>
        <w:rPr>
          <w:rFonts w:ascii="Times New Roman" w:hAnsi="Times New Roman" w:cs="Times New Roman"/>
          <w:bCs/>
          <w:color w:val="000000" w:themeColor="text1"/>
          <w:sz w:val="24"/>
          <w:szCs w:val="24"/>
        </w:rPr>
      </w:pPr>
      <w:r w:rsidRPr="005F3713">
        <w:rPr>
          <w:rFonts w:ascii="Times New Roman" w:eastAsia="Times New Roman" w:hAnsi="Times New Roman" w:cs="Times New Roman"/>
          <w:color w:val="000000" w:themeColor="text1"/>
          <w:sz w:val="24"/>
          <w:szCs w:val="24"/>
        </w:rPr>
        <w:lastRenderedPageBreak/>
        <w:t> </w:t>
      </w:r>
      <w:r w:rsidRPr="005F3713">
        <w:rPr>
          <w:rFonts w:ascii="Times New Roman" w:hAnsi="Times New Roman" w:cs="Times New Roman"/>
          <w:bCs/>
          <w:color w:val="000000" w:themeColor="text1"/>
          <w:sz w:val="24"/>
          <w:szCs w:val="24"/>
        </w:rPr>
        <w:t xml:space="preserve">Každá mateřská škola na území městské části má zpracovaný vlastní </w:t>
      </w:r>
      <w:r w:rsidR="002C158B" w:rsidRPr="005F3713">
        <w:rPr>
          <w:rFonts w:ascii="Times New Roman" w:hAnsi="Times New Roman" w:cs="Times New Roman"/>
          <w:bCs/>
          <w:color w:val="000000" w:themeColor="text1"/>
          <w:sz w:val="24"/>
          <w:szCs w:val="24"/>
        </w:rPr>
        <w:t xml:space="preserve">školní </w:t>
      </w:r>
      <w:r w:rsidRPr="005F3713">
        <w:rPr>
          <w:rFonts w:ascii="Times New Roman" w:hAnsi="Times New Roman" w:cs="Times New Roman"/>
          <w:bCs/>
          <w:color w:val="000000" w:themeColor="text1"/>
          <w:sz w:val="24"/>
          <w:szCs w:val="24"/>
        </w:rPr>
        <w:t>vzdělávací program. Všechny školní vzdělávací programy musí být v souladu s Rámcovým vzdělávacím programem</w:t>
      </w:r>
      <w:r w:rsidR="002C158B" w:rsidRPr="005F3713">
        <w:rPr>
          <w:rFonts w:ascii="Times New Roman" w:hAnsi="Times New Roman" w:cs="Times New Roman"/>
          <w:bCs/>
          <w:color w:val="000000" w:themeColor="text1"/>
          <w:sz w:val="24"/>
          <w:szCs w:val="24"/>
        </w:rPr>
        <w:t xml:space="preserve"> pro předškolní vzdělávání</w:t>
      </w:r>
      <w:r w:rsidRPr="005F3713">
        <w:rPr>
          <w:rFonts w:ascii="Times New Roman" w:hAnsi="Times New Roman" w:cs="Times New Roman"/>
          <w:bCs/>
          <w:color w:val="000000" w:themeColor="text1"/>
          <w:sz w:val="24"/>
          <w:szCs w:val="24"/>
        </w:rPr>
        <w:t xml:space="preserve">, ale zároveň je zde zajištěna autonomie škol při jejich zpracování. Rámcový vzdělávací program pro předškolní vzdělávání umožňuje jednotlivým školám profilovat se a odlišit se od ostatních, což v důsledku přináší zákonným zástupcům dětí možnost výběru </w:t>
      </w:r>
      <w:r w:rsidR="002C158B" w:rsidRPr="005F3713">
        <w:rPr>
          <w:rFonts w:ascii="Times New Roman" w:hAnsi="Times New Roman" w:cs="Times New Roman"/>
          <w:bCs/>
          <w:color w:val="000000" w:themeColor="text1"/>
          <w:sz w:val="24"/>
          <w:szCs w:val="24"/>
        </w:rPr>
        <w:t>školy</w:t>
      </w:r>
      <w:r w:rsidRPr="005F3713">
        <w:rPr>
          <w:rFonts w:ascii="Times New Roman" w:hAnsi="Times New Roman" w:cs="Times New Roman"/>
          <w:bCs/>
          <w:color w:val="000000" w:themeColor="text1"/>
          <w:sz w:val="24"/>
          <w:szCs w:val="24"/>
        </w:rPr>
        <w:t>.</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Každá škola má zpracovaný evaluační systém, který je součástí školního vzdělávacího programu, se kterým ředitelky škol dlouhodobě pracují. Autoevaluace poskytuje škole zpětnou vazbu ke korekci vlastní činnosti a slouží jako východisko k další práci. Při aktualizacích či inovacích školních vzdělávacích programů musí školy sledovat strategické dokumenty hlavního města Prahy i městské části Praha 10, které vymezují vzdělávací priority a ty pak ve svých školních vzdělávacích programech zohlednit.</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Enviromentální výchova a prevence rizikového chování je součástí vzdělávacího programu jednotlivých škol a prolíná všemi činnostmi v mateřské škole.</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Městská část přiděluje školám navíc ze svého rozpočtu finanční prostředky na plat provozního asistenta, který není pedagogickým pracovníkem školy, ale nepedagogickým zaměstnancem. Mateřské školy zřizované městskou částí Praha 10 tuto pomoc vítají a služeb provozních asistentů využívají.</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Jednou z charakteristik předškolního vzdělávání na území městské části Praha 10 je však také skutečnost, že pedagogický sbor zde v souhrnu stárne. </w:t>
      </w:r>
    </w:p>
    <w:p w:rsidR="003E2AEF" w:rsidRPr="005F3713" w:rsidRDefault="003E2AEF"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tbl>
      <w:tblPr>
        <w:tblStyle w:val="Mkatabulky"/>
        <w:tblW w:w="0" w:type="auto"/>
        <w:jc w:val="center"/>
        <w:tblLook w:val="04A0"/>
      </w:tblPr>
      <w:tblGrid>
        <w:gridCol w:w="3000"/>
        <w:gridCol w:w="3070"/>
        <w:gridCol w:w="3070"/>
      </w:tblGrid>
      <w:tr w:rsidR="009506A2" w:rsidRPr="005F3713" w:rsidTr="0096550F">
        <w:trPr>
          <w:jc w:val="center"/>
        </w:trPr>
        <w:tc>
          <w:tcPr>
            <w:tcW w:w="3000" w:type="dxa"/>
            <w:vMerge w:val="restart"/>
            <w:vAlign w:val="center"/>
          </w:tcPr>
          <w:p w:rsidR="009506A2" w:rsidRPr="005F3713" w:rsidRDefault="006369F9"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Výše pracovních úvazků v MŠ k 31. 3. 2020</w:t>
            </w:r>
            <w:r w:rsidR="009506A2" w:rsidRPr="005F3713">
              <w:rPr>
                <w:rFonts w:eastAsiaTheme="minorHAnsi"/>
                <w:bCs/>
                <w:color w:val="000000" w:themeColor="text1"/>
                <w:lang w:eastAsia="en-US"/>
              </w:rPr>
              <w:t> </w:t>
            </w:r>
          </w:p>
        </w:tc>
        <w:tc>
          <w:tcPr>
            <w:tcW w:w="3070" w:type="dxa"/>
            <w:vAlign w:val="center"/>
          </w:tcPr>
          <w:p w:rsidR="009506A2" w:rsidRPr="005F3713" w:rsidRDefault="006369F9"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Výše úvazků </w:t>
            </w:r>
            <w:r w:rsidR="009506A2" w:rsidRPr="005F3713">
              <w:rPr>
                <w:rFonts w:eastAsiaTheme="minorHAnsi"/>
                <w:bCs/>
                <w:color w:val="000000" w:themeColor="text1"/>
                <w:lang w:eastAsia="en-US"/>
              </w:rPr>
              <w:t xml:space="preserve">pedagogických pracovníků MŠ </w:t>
            </w:r>
          </w:p>
        </w:tc>
        <w:tc>
          <w:tcPr>
            <w:tcW w:w="3070" w:type="dxa"/>
          </w:tcPr>
          <w:p w:rsidR="002E3339" w:rsidRPr="005F3713" w:rsidRDefault="006369F9" w:rsidP="005F3713">
            <w:pPr>
              <w:pStyle w:val="yiv1720425558msonormal"/>
              <w:spacing w:before="120" w:beforeAutospacing="0" w:after="0" w:afterAutospacing="0"/>
              <w:rPr>
                <w:rFonts w:eastAsiaTheme="minorHAnsi"/>
                <w:bCs/>
                <w:color w:val="000000" w:themeColor="text1"/>
                <w:lang w:eastAsia="en-US"/>
              </w:rPr>
            </w:pPr>
            <w:r w:rsidRPr="005F3713">
              <w:rPr>
                <w:rFonts w:eastAsiaTheme="minorHAnsi"/>
                <w:bCs/>
                <w:color w:val="000000" w:themeColor="text1"/>
                <w:lang w:eastAsia="en-US"/>
              </w:rPr>
              <w:t xml:space="preserve">Výše úvazků </w:t>
            </w:r>
            <w:r w:rsidR="009506A2" w:rsidRPr="005F3713">
              <w:rPr>
                <w:rFonts w:eastAsiaTheme="minorHAnsi"/>
                <w:bCs/>
                <w:color w:val="000000" w:themeColor="text1"/>
                <w:lang w:eastAsia="en-US"/>
              </w:rPr>
              <w:t>nepedagogických pracovníků MŠ</w:t>
            </w:r>
          </w:p>
        </w:tc>
      </w:tr>
      <w:tr w:rsidR="009506A2" w:rsidRPr="005F3713" w:rsidTr="0096550F">
        <w:trPr>
          <w:trHeight w:val="449"/>
          <w:jc w:val="center"/>
        </w:trPr>
        <w:tc>
          <w:tcPr>
            <w:tcW w:w="3000" w:type="dxa"/>
            <w:vMerge/>
          </w:tcPr>
          <w:p w:rsidR="009506A2" w:rsidRPr="005F3713" w:rsidRDefault="009506A2" w:rsidP="005F3713">
            <w:pPr>
              <w:pStyle w:val="yiv1720425558msonormal"/>
              <w:spacing w:before="120" w:beforeAutospacing="0" w:after="0" w:afterAutospacing="0"/>
              <w:jc w:val="both"/>
              <w:rPr>
                <w:rFonts w:eastAsiaTheme="minorHAnsi"/>
                <w:bCs/>
                <w:color w:val="000000" w:themeColor="text1"/>
                <w:lang w:eastAsia="en-US"/>
              </w:rPr>
            </w:pPr>
          </w:p>
        </w:tc>
        <w:tc>
          <w:tcPr>
            <w:tcW w:w="3070" w:type="dxa"/>
          </w:tcPr>
          <w:p w:rsidR="009506A2" w:rsidRPr="005F3713" w:rsidRDefault="006369F9"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252</w:t>
            </w:r>
          </w:p>
        </w:tc>
        <w:tc>
          <w:tcPr>
            <w:tcW w:w="3070" w:type="dxa"/>
          </w:tcPr>
          <w:p w:rsidR="009506A2" w:rsidRPr="005F3713" w:rsidRDefault="006369F9"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177</w:t>
            </w:r>
          </w:p>
        </w:tc>
      </w:tr>
    </w:tbl>
    <w:p w:rsidR="002E3339" w:rsidRPr="0096550F" w:rsidRDefault="001F5A94" w:rsidP="005F3713">
      <w:pPr>
        <w:shd w:val="clear" w:color="auto" w:fill="FFFFFF"/>
        <w:spacing w:before="120" w:after="0" w:line="240" w:lineRule="auto"/>
        <w:jc w:val="both"/>
        <w:rPr>
          <w:rFonts w:ascii="Times New Roman" w:eastAsiaTheme="minorHAnsi" w:hAnsi="Times New Roman" w:cs="Times New Roman"/>
          <w:bCs/>
          <w:color w:val="000000" w:themeColor="text1"/>
          <w:sz w:val="20"/>
          <w:szCs w:val="20"/>
          <w:lang w:eastAsia="en-US"/>
        </w:rPr>
      </w:pPr>
      <w:r w:rsidRPr="0096550F">
        <w:rPr>
          <w:rFonts w:ascii="Times New Roman" w:hAnsi="Times New Roman" w:cs="Times New Roman"/>
          <w:color w:val="000000" w:themeColor="text1"/>
          <w:sz w:val="20"/>
          <w:szCs w:val="20"/>
        </w:rPr>
        <w:t> </w:t>
      </w:r>
      <w:r w:rsidRPr="0096550F">
        <w:rPr>
          <w:rFonts w:ascii="Times New Roman" w:eastAsiaTheme="minorHAnsi" w:hAnsi="Times New Roman" w:cs="Times New Roman"/>
          <w:bCs/>
          <w:color w:val="000000" w:themeColor="text1"/>
          <w:sz w:val="20"/>
          <w:szCs w:val="20"/>
          <w:lang w:eastAsia="en-US"/>
        </w:rPr>
        <w:t>Zdroj dat: OŠK ÚMČ Praha 10</w:t>
      </w:r>
    </w:p>
    <w:p w:rsidR="007B2713" w:rsidRDefault="007B2713" w:rsidP="005F3713">
      <w:pPr>
        <w:pStyle w:val="Default"/>
        <w:spacing w:before="120"/>
        <w:rPr>
          <w:b/>
          <w:bCs/>
          <w:color w:val="000000" w:themeColor="text1"/>
        </w:rPr>
      </w:pPr>
    </w:p>
    <w:p w:rsidR="007B6715" w:rsidRDefault="007B6715" w:rsidP="005F3713">
      <w:pPr>
        <w:pStyle w:val="Default"/>
        <w:spacing w:before="120"/>
        <w:rPr>
          <w:b/>
          <w:bCs/>
          <w:color w:val="000000" w:themeColor="text1"/>
        </w:rPr>
      </w:pPr>
    </w:p>
    <w:p w:rsidR="001F5A94" w:rsidRPr="009A3FA2" w:rsidRDefault="009A3FA2"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8" w:name="_Toc116851549"/>
      <w:r w:rsidRPr="009A3FA2">
        <w:rPr>
          <w:rFonts w:asciiTheme="majorHAnsi" w:eastAsiaTheme="majorEastAsia" w:hAnsiTheme="majorHAnsi" w:cstheme="majorBidi"/>
          <w:b w:val="0"/>
          <w:bCs w:val="0"/>
          <w:i/>
          <w:iCs/>
          <w:color w:val="365F91" w:themeColor="accent1" w:themeShade="BF"/>
          <w:sz w:val="22"/>
          <w:szCs w:val="22"/>
          <w:lang w:eastAsia="en-US"/>
        </w:rPr>
        <w:t>1.</w:t>
      </w:r>
      <w:r w:rsidR="0053718C" w:rsidRPr="009A3FA2">
        <w:rPr>
          <w:rFonts w:asciiTheme="majorHAnsi" w:eastAsiaTheme="majorEastAsia" w:hAnsiTheme="majorHAnsi" w:cstheme="majorBidi"/>
          <w:b w:val="0"/>
          <w:bCs w:val="0"/>
          <w:i/>
          <w:iCs/>
          <w:color w:val="365F91" w:themeColor="accent1" w:themeShade="BF"/>
          <w:sz w:val="22"/>
          <w:szCs w:val="22"/>
          <w:lang w:eastAsia="en-US"/>
        </w:rPr>
        <w:t xml:space="preserve">2.2 </w:t>
      </w:r>
      <w:r w:rsidR="001F5A94" w:rsidRPr="009A3FA2">
        <w:rPr>
          <w:rFonts w:asciiTheme="majorHAnsi" w:eastAsiaTheme="majorEastAsia" w:hAnsiTheme="majorHAnsi" w:cstheme="majorBidi"/>
          <w:b w:val="0"/>
          <w:bCs w:val="0"/>
          <w:i/>
          <w:iCs/>
          <w:color w:val="365F91" w:themeColor="accent1" w:themeShade="BF"/>
          <w:sz w:val="22"/>
          <w:szCs w:val="22"/>
          <w:lang w:eastAsia="en-US"/>
        </w:rPr>
        <w:t>Základní vzdělávání</w:t>
      </w:r>
      <w:bookmarkEnd w:id="68"/>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Základní školy mají své školské obvody, tak jak je to obvyklé. V základních školách na území MČ Praha 10 je </w:t>
      </w:r>
      <w:r w:rsidR="00DD26C1" w:rsidRPr="005F3713">
        <w:rPr>
          <w:rFonts w:eastAsiaTheme="minorHAnsi"/>
          <w:bCs/>
          <w:color w:val="000000" w:themeColor="text1"/>
          <w:lang w:eastAsia="en-US"/>
        </w:rPr>
        <w:t xml:space="preserve">8 000 </w:t>
      </w:r>
      <w:r w:rsidRPr="005F3713">
        <w:rPr>
          <w:rFonts w:eastAsiaTheme="minorHAnsi"/>
          <w:bCs/>
          <w:color w:val="000000" w:themeColor="text1"/>
          <w:lang w:eastAsia="en-US"/>
        </w:rPr>
        <w:t xml:space="preserve">míst, která jsou zapsaná v rejstříku škol a školských zařízení, přičemž tato kapacita je využita jen z části. Situace s postupným přijímáním dětí, které změní školu nebo které se přistěhují na území městské části v průběhu školního roku, je podobná jako u škol mateřských. Pokud je ve škole v příslušném ročníku a konkrétní třídě volné místo, </w:t>
      </w:r>
      <w:r w:rsidR="00FD35A0" w:rsidRPr="005F3713">
        <w:rPr>
          <w:rFonts w:eastAsiaTheme="minorHAnsi"/>
          <w:bCs/>
          <w:color w:val="000000" w:themeColor="text1"/>
          <w:lang w:eastAsia="en-US"/>
        </w:rPr>
        <w:t xml:space="preserve">obvykle </w:t>
      </w:r>
      <w:r w:rsidRPr="005F3713">
        <w:rPr>
          <w:rFonts w:eastAsiaTheme="minorHAnsi"/>
          <w:bCs/>
          <w:color w:val="000000" w:themeColor="text1"/>
          <w:lang w:eastAsia="en-US"/>
        </w:rPr>
        <w:t xml:space="preserve">ho </w:t>
      </w:r>
      <w:r w:rsidR="00FD35A0" w:rsidRPr="005F3713">
        <w:rPr>
          <w:rFonts w:eastAsiaTheme="minorHAnsi"/>
          <w:bCs/>
          <w:color w:val="000000" w:themeColor="text1"/>
          <w:lang w:eastAsia="en-US"/>
        </w:rPr>
        <w:t xml:space="preserve">využije </w:t>
      </w:r>
      <w:r w:rsidRPr="005F3713">
        <w:rPr>
          <w:rFonts w:eastAsiaTheme="minorHAnsi"/>
          <w:bCs/>
          <w:color w:val="000000" w:themeColor="text1"/>
          <w:lang w:eastAsia="en-US"/>
        </w:rPr>
        <w:t>ředitel školy k přijetí či přestupu žáka v průběhu školního roku.</w:t>
      </w:r>
    </w:p>
    <w:p w:rsidR="009E3710" w:rsidRPr="0096550F" w:rsidRDefault="009E3710" w:rsidP="0096550F">
      <w:pPr>
        <w:shd w:val="clear" w:color="auto" w:fill="FFFFFF"/>
        <w:spacing w:before="120" w:after="0" w:line="240" w:lineRule="auto"/>
        <w:rPr>
          <w:rFonts w:ascii="Times New Roman" w:eastAsia="Times New Roman" w:hAnsi="Times New Roman" w:cs="Times New Roman"/>
          <w:color w:val="000000" w:themeColor="text1"/>
          <w:sz w:val="24"/>
          <w:szCs w:val="24"/>
        </w:rPr>
      </w:pPr>
      <w:r w:rsidRPr="005F3713">
        <w:rPr>
          <w:rFonts w:ascii="Times New Roman" w:eastAsia="Times New Roman" w:hAnsi="Times New Roman" w:cs="Times New Roman"/>
          <w:color w:val="000000" w:themeColor="text1"/>
          <w:sz w:val="24"/>
          <w:szCs w:val="24"/>
        </w:rPr>
        <w:t xml:space="preserve">Vývoj </w:t>
      </w:r>
      <w:r w:rsidR="001F5A94" w:rsidRPr="005F3713">
        <w:rPr>
          <w:rFonts w:ascii="Times New Roman" w:eastAsia="Times New Roman" w:hAnsi="Times New Roman" w:cs="Times New Roman"/>
          <w:color w:val="000000" w:themeColor="text1"/>
          <w:sz w:val="24"/>
          <w:szCs w:val="24"/>
        </w:rPr>
        <w:t>kapacit základních škol</w:t>
      </w:r>
      <w:r w:rsidR="00FD35A0" w:rsidRPr="005F3713">
        <w:rPr>
          <w:rFonts w:ascii="Times New Roman" w:eastAsia="Times New Roman" w:hAnsi="Times New Roman" w:cs="Times New Roman"/>
          <w:color w:val="000000" w:themeColor="text1"/>
          <w:sz w:val="24"/>
          <w:szCs w:val="24"/>
        </w:rPr>
        <w:t>:</w:t>
      </w:r>
    </w:p>
    <w:tbl>
      <w:tblPr>
        <w:tblW w:w="8944" w:type="dxa"/>
        <w:tblInd w:w="108" w:type="dxa"/>
        <w:tblCellMar>
          <w:left w:w="0" w:type="dxa"/>
          <w:right w:w="0" w:type="dxa"/>
        </w:tblCellMar>
        <w:tblLook w:val="04A0"/>
      </w:tblPr>
      <w:tblGrid>
        <w:gridCol w:w="2232"/>
        <w:gridCol w:w="1234"/>
        <w:gridCol w:w="895"/>
        <w:gridCol w:w="895"/>
        <w:gridCol w:w="895"/>
        <w:gridCol w:w="1003"/>
        <w:gridCol w:w="895"/>
        <w:gridCol w:w="895"/>
      </w:tblGrid>
      <w:tr w:rsidR="009E3710" w:rsidRPr="005F3713" w:rsidTr="00781E09">
        <w:tc>
          <w:tcPr>
            <w:tcW w:w="22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b/>
                <w:bCs/>
                <w:sz w:val="24"/>
                <w:szCs w:val="24"/>
              </w:rPr>
            </w:pPr>
            <w:r w:rsidRPr="005F3713">
              <w:rPr>
                <w:rFonts w:ascii="Times New Roman" w:hAnsi="Times New Roman" w:cs="Times New Roman"/>
                <w:b/>
                <w:bCs/>
                <w:sz w:val="24"/>
                <w:szCs w:val="24"/>
              </w:rPr>
              <w:lastRenderedPageBreak/>
              <w:t>Základní škola</w:t>
            </w:r>
          </w:p>
        </w:tc>
        <w:tc>
          <w:tcPr>
            <w:tcW w:w="6700" w:type="dxa"/>
            <w:gridSpan w:val="7"/>
            <w:tcBorders>
              <w:top w:val="single" w:sz="8" w:space="0" w:color="auto"/>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Kapacita-rejstřík</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3710" w:rsidRPr="005F3713" w:rsidRDefault="009E3710" w:rsidP="005F3713">
            <w:pPr>
              <w:spacing w:before="120" w:after="0" w:line="240" w:lineRule="auto"/>
              <w:rPr>
                <w:rFonts w:ascii="Times New Roman" w:hAnsi="Times New Roman" w:cs="Times New Roman"/>
                <w:b/>
                <w:bCs/>
                <w:sz w:val="24"/>
                <w:szCs w:val="24"/>
              </w:rPr>
            </w:pP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2014/15</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2015/16</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2016/17</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2017/18</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2018/19</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2019/20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b/>
                <w:bCs/>
                <w:sz w:val="24"/>
                <w:szCs w:val="24"/>
              </w:rPr>
            </w:pPr>
            <w:r w:rsidRPr="005F3713">
              <w:rPr>
                <w:rFonts w:ascii="Times New Roman" w:hAnsi="Times New Roman" w:cs="Times New Roman"/>
                <w:b/>
                <w:bCs/>
                <w:sz w:val="24"/>
                <w:szCs w:val="24"/>
              </w:rPr>
              <w:t>2020/21</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Brigádníků</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Břečťanová</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630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Gutova</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750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Hostýnská</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720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Jakutská</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440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440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440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530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530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530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Karla Čapka</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840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Nad Vodovodem</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Olešská</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690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Švehlova</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r>
      <w:tr w:rsidR="009E3710" w:rsidRPr="005F3713" w:rsidTr="00781E09">
        <w:trPr>
          <w:trHeight w:val="617"/>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U Roháčových kasáren</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U Vršovického nádraží</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400</w:t>
            </w:r>
          </w:p>
        </w:tc>
      </w:tr>
      <w:tr w:rsidR="009E3710" w:rsidRPr="005F3713" w:rsidTr="00781E0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V Rybníčkách</w:t>
            </w:r>
          </w:p>
        </w:tc>
        <w:tc>
          <w:tcPr>
            <w:tcW w:w="1240"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896" w:type="dxa"/>
            <w:tcBorders>
              <w:top w:val="nil"/>
              <w:left w:val="nil"/>
              <w:bottom w:val="single" w:sz="8"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560</w:t>
            </w:r>
          </w:p>
        </w:tc>
        <w:tc>
          <w:tcPr>
            <w:tcW w:w="980" w:type="dxa"/>
            <w:tcBorders>
              <w:top w:val="nil"/>
              <w:left w:val="nil"/>
              <w:bottom w:val="single" w:sz="8"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600</w:t>
            </w:r>
          </w:p>
        </w:tc>
        <w:tc>
          <w:tcPr>
            <w:tcW w:w="896" w:type="dxa"/>
            <w:tcBorders>
              <w:top w:val="nil"/>
              <w:left w:val="nil"/>
              <w:bottom w:val="single" w:sz="8"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620</w:t>
            </w:r>
          </w:p>
        </w:tc>
      </w:tr>
      <w:tr w:rsidR="009E3710" w:rsidRPr="005F3713" w:rsidTr="00781E09">
        <w:tc>
          <w:tcPr>
            <w:tcW w:w="224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rPr>
                <w:rFonts w:ascii="Times New Roman" w:hAnsi="Times New Roman" w:cs="Times New Roman"/>
                <w:sz w:val="24"/>
                <w:szCs w:val="24"/>
              </w:rPr>
            </w:pPr>
            <w:r w:rsidRPr="005F3713">
              <w:rPr>
                <w:rFonts w:ascii="Times New Roman" w:hAnsi="Times New Roman" w:cs="Times New Roman"/>
                <w:sz w:val="24"/>
                <w:szCs w:val="24"/>
              </w:rPr>
              <w:t>ZŠ Eden</w:t>
            </w:r>
          </w:p>
        </w:tc>
        <w:tc>
          <w:tcPr>
            <w:tcW w:w="1240" w:type="dxa"/>
            <w:tcBorders>
              <w:top w:val="nil"/>
              <w:left w:val="nil"/>
              <w:bottom w:val="single" w:sz="4"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700</w:t>
            </w:r>
          </w:p>
        </w:tc>
        <w:tc>
          <w:tcPr>
            <w:tcW w:w="896" w:type="dxa"/>
            <w:tcBorders>
              <w:top w:val="nil"/>
              <w:left w:val="nil"/>
              <w:bottom w:val="single" w:sz="4"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4"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4" w:space="0" w:color="auto"/>
              <w:right w:val="single" w:sz="8" w:space="0" w:color="auto"/>
            </w:tcBorders>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980" w:type="dxa"/>
            <w:tcBorders>
              <w:top w:val="nil"/>
              <w:left w:val="nil"/>
              <w:bottom w:val="single" w:sz="4" w:space="0" w:color="auto"/>
              <w:right w:val="single" w:sz="8" w:space="0" w:color="auto"/>
            </w:tcBorders>
            <w:tcMar>
              <w:top w:w="0" w:type="dxa"/>
              <w:left w:w="108" w:type="dxa"/>
              <w:bottom w:w="0" w:type="dxa"/>
              <w:right w:w="108" w:type="dxa"/>
            </w:tcMar>
            <w:hideMark/>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4"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c>
          <w:tcPr>
            <w:tcW w:w="896" w:type="dxa"/>
            <w:tcBorders>
              <w:top w:val="nil"/>
              <w:left w:val="nil"/>
              <w:bottom w:val="single" w:sz="4" w:space="0" w:color="auto"/>
              <w:right w:val="single" w:sz="8" w:space="0" w:color="auto"/>
            </w:tcBorders>
          </w:tcPr>
          <w:p w:rsidR="009E3710" w:rsidRPr="005F3713" w:rsidRDefault="009E3710" w:rsidP="005F3713">
            <w:pPr>
              <w:spacing w:before="120" w:after="0" w:line="240" w:lineRule="auto"/>
              <w:jc w:val="center"/>
              <w:rPr>
                <w:rFonts w:ascii="Times New Roman" w:hAnsi="Times New Roman" w:cs="Times New Roman"/>
                <w:sz w:val="24"/>
                <w:szCs w:val="24"/>
              </w:rPr>
            </w:pPr>
            <w:r w:rsidRPr="005F3713">
              <w:rPr>
                <w:rFonts w:ascii="Times New Roman" w:hAnsi="Times New Roman" w:cs="Times New Roman"/>
                <w:sz w:val="24"/>
                <w:szCs w:val="24"/>
              </w:rPr>
              <w:t>650</w:t>
            </w:r>
          </w:p>
        </w:tc>
      </w:tr>
      <w:tr w:rsidR="009E3710" w:rsidRPr="005F3713" w:rsidTr="00781E09">
        <w:tc>
          <w:tcPr>
            <w:tcW w:w="2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E3710" w:rsidRPr="005F3713" w:rsidRDefault="009E3710" w:rsidP="005F3713">
            <w:pPr>
              <w:spacing w:before="120" w:after="0" w:line="240" w:lineRule="auto"/>
              <w:rPr>
                <w:rFonts w:ascii="Times New Roman" w:hAnsi="Times New Roman" w:cs="Times New Roman"/>
                <w:b/>
                <w:sz w:val="24"/>
                <w:szCs w:val="24"/>
              </w:rPr>
            </w:pPr>
            <w:r w:rsidRPr="005F3713">
              <w:rPr>
                <w:rFonts w:ascii="Times New Roman" w:hAnsi="Times New Roman" w:cs="Times New Roman"/>
                <w:b/>
                <w:sz w:val="24"/>
                <w:szCs w:val="24"/>
              </w:rPr>
              <w:t>celkem</w:t>
            </w:r>
          </w:p>
        </w:tc>
        <w:tc>
          <w:tcPr>
            <w:tcW w:w="1240"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8070</w:t>
            </w:r>
          </w:p>
        </w:tc>
        <w:tc>
          <w:tcPr>
            <w:tcW w:w="896"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7810</w:t>
            </w:r>
          </w:p>
        </w:tc>
        <w:tc>
          <w:tcPr>
            <w:tcW w:w="896"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7810</w:t>
            </w:r>
          </w:p>
        </w:tc>
        <w:tc>
          <w:tcPr>
            <w:tcW w:w="896"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7810</w:t>
            </w:r>
          </w:p>
        </w:tc>
        <w:tc>
          <w:tcPr>
            <w:tcW w:w="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7980</w:t>
            </w:r>
          </w:p>
        </w:tc>
        <w:tc>
          <w:tcPr>
            <w:tcW w:w="896"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7980</w:t>
            </w:r>
          </w:p>
        </w:tc>
        <w:tc>
          <w:tcPr>
            <w:tcW w:w="896" w:type="dxa"/>
            <w:tcBorders>
              <w:top w:val="single" w:sz="4" w:space="0" w:color="auto"/>
              <w:left w:val="single" w:sz="4" w:space="0" w:color="auto"/>
              <w:bottom w:val="single" w:sz="4" w:space="0" w:color="auto"/>
              <w:right w:val="single" w:sz="4" w:space="0" w:color="auto"/>
            </w:tcBorders>
          </w:tcPr>
          <w:p w:rsidR="009E3710" w:rsidRPr="005F3713" w:rsidRDefault="009E3710" w:rsidP="005F3713">
            <w:pPr>
              <w:spacing w:before="120" w:after="0" w:line="240" w:lineRule="auto"/>
              <w:jc w:val="center"/>
              <w:rPr>
                <w:rFonts w:ascii="Times New Roman" w:hAnsi="Times New Roman" w:cs="Times New Roman"/>
                <w:b/>
                <w:sz w:val="24"/>
                <w:szCs w:val="24"/>
              </w:rPr>
            </w:pPr>
            <w:r w:rsidRPr="005F3713">
              <w:rPr>
                <w:rFonts w:ascii="Times New Roman" w:hAnsi="Times New Roman" w:cs="Times New Roman"/>
                <w:b/>
                <w:sz w:val="24"/>
                <w:szCs w:val="24"/>
              </w:rPr>
              <w:t>8000</w:t>
            </w:r>
          </w:p>
        </w:tc>
      </w:tr>
    </w:tbl>
    <w:p w:rsidR="001F5A94" w:rsidRPr="0096550F" w:rsidRDefault="001F5A94" w:rsidP="005F3713">
      <w:pPr>
        <w:pStyle w:val="yiv1720425558msonormal"/>
        <w:shd w:val="clear" w:color="auto" w:fill="FFFFFF"/>
        <w:spacing w:before="120" w:beforeAutospacing="0" w:after="0" w:afterAutospacing="0"/>
        <w:jc w:val="both"/>
        <w:rPr>
          <w:rFonts w:eastAsiaTheme="minorHAnsi"/>
          <w:bCs/>
          <w:color w:val="000000" w:themeColor="text1"/>
          <w:sz w:val="20"/>
          <w:szCs w:val="20"/>
          <w:lang w:eastAsia="en-US"/>
        </w:rPr>
      </w:pPr>
      <w:r w:rsidRPr="0096550F">
        <w:rPr>
          <w:rFonts w:eastAsiaTheme="minorHAnsi"/>
          <w:bCs/>
          <w:color w:val="000000" w:themeColor="text1"/>
          <w:sz w:val="20"/>
          <w:szCs w:val="20"/>
          <w:lang w:eastAsia="en-US"/>
        </w:rPr>
        <w:t>Zdroj dat: OŠK ÚMČ Praha 10</w:t>
      </w:r>
    </w:p>
    <w:p w:rsidR="007B2713" w:rsidRPr="005F3713" w:rsidRDefault="007B2713"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Přijímací řízení komplikují situace, kdy u některých žádostí dochází k přerušení řízení z důvodů doplnění potřebných informací či doporučení školských poradenských zařízení (odklady povinné školní docházky, přijímání dětí rozvedených rodičů, kteří se neshodli na výběru školy). </w:t>
      </w:r>
      <w:r w:rsidR="000E153A" w:rsidRPr="005F3713">
        <w:rPr>
          <w:rFonts w:eastAsiaTheme="minorHAnsi"/>
          <w:bCs/>
          <w:color w:val="000000" w:themeColor="text1"/>
          <w:lang w:eastAsia="en-US"/>
        </w:rPr>
        <w:t>P</w:t>
      </w:r>
      <w:r w:rsidR="002C158B" w:rsidRPr="005F3713">
        <w:rPr>
          <w:rFonts w:eastAsiaTheme="minorHAnsi"/>
          <w:bCs/>
          <w:color w:val="000000" w:themeColor="text1"/>
          <w:lang w:eastAsia="en-US"/>
        </w:rPr>
        <w:t>roblémem je množství duplicitních žádostí o přijetí ve školách v MČ Praha 10.</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V několika základních školách došlo k veřejnému losování z důvodu převahy poptávky nad nabídkou volných míst</w:t>
      </w:r>
      <w:r w:rsidR="002C158B" w:rsidRPr="005F3713">
        <w:rPr>
          <w:rFonts w:eastAsiaTheme="minorHAnsi"/>
          <w:bCs/>
          <w:color w:val="000000" w:themeColor="text1"/>
          <w:lang w:eastAsia="en-US"/>
        </w:rPr>
        <w:t>, nakonec však byli všichni zájemci přijati ke vzdělávání</w:t>
      </w:r>
      <w:r w:rsidRPr="005F3713">
        <w:rPr>
          <w:rFonts w:eastAsiaTheme="minorHAnsi"/>
          <w:bCs/>
          <w:color w:val="000000" w:themeColor="text1"/>
          <w:lang w:eastAsia="en-US"/>
        </w:rPr>
        <w:t xml:space="preserve">. </w:t>
      </w:r>
      <w:r w:rsidR="002C158B" w:rsidRPr="005F3713">
        <w:rPr>
          <w:rFonts w:eastAsiaTheme="minorHAnsi"/>
          <w:bCs/>
          <w:color w:val="000000" w:themeColor="text1"/>
          <w:lang w:eastAsia="en-US"/>
        </w:rPr>
        <w:t>Některé</w:t>
      </w:r>
      <w:r w:rsidRPr="005F3713">
        <w:rPr>
          <w:rFonts w:eastAsiaTheme="minorHAnsi"/>
          <w:bCs/>
          <w:color w:val="000000" w:themeColor="text1"/>
          <w:lang w:eastAsia="en-US"/>
        </w:rPr>
        <w:t xml:space="preserve"> děti</w:t>
      </w:r>
      <w:r w:rsidR="002C158B" w:rsidRPr="005F3713">
        <w:rPr>
          <w:rFonts w:eastAsiaTheme="minorHAnsi"/>
          <w:bCs/>
          <w:color w:val="000000" w:themeColor="text1"/>
          <w:lang w:eastAsia="en-US"/>
        </w:rPr>
        <w:t xml:space="preserve"> </w:t>
      </w:r>
      <w:r w:rsidRPr="005F3713">
        <w:rPr>
          <w:rFonts w:eastAsiaTheme="minorHAnsi"/>
          <w:bCs/>
          <w:color w:val="000000" w:themeColor="text1"/>
          <w:lang w:eastAsia="en-US"/>
        </w:rPr>
        <w:t>budou navštěvovat soukrom</w:t>
      </w:r>
      <w:r w:rsidR="002C158B" w:rsidRPr="005F3713">
        <w:rPr>
          <w:rFonts w:eastAsiaTheme="minorHAnsi"/>
          <w:bCs/>
          <w:color w:val="000000" w:themeColor="text1"/>
          <w:lang w:eastAsia="en-US"/>
        </w:rPr>
        <w:t>ou</w:t>
      </w:r>
      <w:r w:rsidRPr="005F3713">
        <w:rPr>
          <w:rFonts w:eastAsiaTheme="minorHAnsi"/>
          <w:bCs/>
          <w:color w:val="000000" w:themeColor="text1"/>
          <w:lang w:eastAsia="en-US"/>
        </w:rPr>
        <w:t xml:space="preserve"> škol</w:t>
      </w:r>
      <w:r w:rsidR="002C158B" w:rsidRPr="005F3713">
        <w:rPr>
          <w:rFonts w:eastAsiaTheme="minorHAnsi"/>
          <w:bCs/>
          <w:color w:val="000000" w:themeColor="text1"/>
          <w:lang w:eastAsia="en-US"/>
        </w:rPr>
        <w:t>u</w:t>
      </w:r>
      <w:r w:rsidRPr="005F3713">
        <w:rPr>
          <w:rFonts w:eastAsiaTheme="minorHAnsi"/>
          <w:bCs/>
          <w:color w:val="000000" w:themeColor="text1"/>
          <w:lang w:eastAsia="en-US"/>
        </w:rPr>
        <w:t xml:space="preserve"> nebo budou mít povolený odklad povinné školní docházky. </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Tvorbu, realizaci a evaluaci preventivního programu školy koordinuje školní metodik prevence. Vedení školy zodpovídá za naplňování plánu primární prevence ve škole, nastavuje základní podmínky pro jeho realizaci. Metodicky vede pedagogy školy, koordinuje jejich </w:t>
      </w:r>
      <w:r w:rsidRPr="005F3713">
        <w:rPr>
          <w:rFonts w:eastAsiaTheme="minorHAnsi"/>
          <w:bCs/>
          <w:color w:val="000000" w:themeColor="text1"/>
          <w:lang w:eastAsia="en-US"/>
        </w:rPr>
        <w:lastRenderedPageBreak/>
        <w:t>vzdělávání v oblasti školské primární prevence rizikového chování a spolupracuje se specializovanými organizacemi.</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Počet dětí s odlišným mateřským jazykem, dětí – cizinců, se neustále zvyšuje.  Neznalost českého jazyka je pro dítě – cizince velkým hendikepem v jeho rozvoji. Ve školách probíhá osvojování českého jazyka přirozenou cestou, při každodenních činnostech a dorozumívání se s vrstevníky. Školy využívají pro osvojení českého jazyka u dětí s odlišným mateřským jazykem zejména činnostní, názorné učení, učení hrou a učení nápodobou. Velkým problémem je počáteční komunikace rodiny se školou, ale také situace, kdy některé rodiny nemají zájem komunikovat se školou a se svým dítětem v českém jazyce, aby podpořily dovednosti a znalosti českého jazyka u dítěte samotného. Školám chybí v praxi možnost využít překladatele v běžných školních situacích.</w:t>
      </w:r>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w:t>
      </w:r>
    </w:p>
    <w:tbl>
      <w:tblPr>
        <w:tblStyle w:val="Mkatabulky"/>
        <w:tblW w:w="0" w:type="auto"/>
        <w:jc w:val="center"/>
        <w:tblLook w:val="04A0"/>
      </w:tblPr>
      <w:tblGrid>
        <w:gridCol w:w="3000"/>
        <w:gridCol w:w="3070"/>
        <w:gridCol w:w="3070"/>
      </w:tblGrid>
      <w:tr w:rsidR="009C0257" w:rsidRPr="005F3713" w:rsidTr="0096550F">
        <w:trPr>
          <w:jc w:val="center"/>
        </w:trPr>
        <w:tc>
          <w:tcPr>
            <w:tcW w:w="3000" w:type="dxa"/>
            <w:vMerge w:val="restart"/>
            <w:vAlign w:val="center"/>
          </w:tcPr>
          <w:p w:rsidR="009C0257" w:rsidRPr="005F3713" w:rsidRDefault="009C0257"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Výše pracovních úvazků v ZŠ k 31. 3. 2020 </w:t>
            </w:r>
          </w:p>
        </w:tc>
        <w:tc>
          <w:tcPr>
            <w:tcW w:w="3070" w:type="dxa"/>
            <w:vAlign w:val="center"/>
          </w:tcPr>
          <w:p w:rsidR="009C0257" w:rsidRPr="005F3713" w:rsidRDefault="009C0257"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Výše úvazků pedagogických pracovníků ZŠ </w:t>
            </w:r>
          </w:p>
        </w:tc>
        <w:tc>
          <w:tcPr>
            <w:tcW w:w="3070" w:type="dxa"/>
          </w:tcPr>
          <w:p w:rsidR="009C0257" w:rsidRPr="005F3713" w:rsidRDefault="009C0257" w:rsidP="005F3713">
            <w:pPr>
              <w:pStyle w:val="yiv1720425558msonormal"/>
              <w:spacing w:before="120" w:beforeAutospacing="0" w:after="0" w:afterAutospacing="0"/>
              <w:rPr>
                <w:rFonts w:eastAsiaTheme="minorHAnsi"/>
                <w:bCs/>
                <w:color w:val="000000" w:themeColor="text1"/>
                <w:lang w:eastAsia="en-US"/>
              </w:rPr>
            </w:pPr>
            <w:r w:rsidRPr="005F3713">
              <w:rPr>
                <w:rFonts w:eastAsiaTheme="minorHAnsi"/>
                <w:bCs/>
                <w:color w:val="000000" w:themeColor="text1"/>
                <w:lang w:eastAsia="en-US"/>
              </w:rPr>
              <w:t xml:space="preserve">Výše úvazků nepedagogických pracovníků </w:t>
            </w:r>
            <w:r w:rsidR="00D604E7" w:rsidRPr="005F3713">
              <w:rPr>
                <w:rFonts w:eastAsiaTheme="minorHAnsi"/>
                <w:bCs/>
                <w:color w:val="000000" w:themeColor="text1"/>
                <w:lang w:eastAsia="en-US"/>
              </w:rPr>
              <w:t>Z</w:t>
            </w:r>
            <w:r w:rsidRPr="005F3713">
              <w:rPr>
                <w:rFonts w:eastAsiaTheme="minorHAnsi"/>
                <w:bCs/>
                <w:color w:val="000000" w:themeColor="text1"/>
                <w:lang w:eastAsia="en-US"/>
              </w:rPr>
              <w:t>Š</w:t>
            </w:r>
          </w:p>
        </w:tc>
      </w:tr>
      <w:tr w:rsidR="009C0257" w:rsidRPr="005F3713" w:rsidTr="0096550F">
        <w:trPr>
          <w:trHeight w:val="449"/>
          <w:jc w:val="center"/>
        </w:trPr>
        <w:tc>
          <w:tcPr>
            <w:tcW w:w="3000" w:type="dxa"/>
            <w:vMerge/>
          </w:tcPr>
          <w:p w:rsidR="009C0257" w:rsidRPr="005F3713" w:rsidRDefault="009C0257" w:rsidP="005F3713">
            <w:pPr>
              <w:pStyle w:val="yiv1720425558msonormal"/>
              <w:spacing w:before="120" w:beforeAutospacing="0" w:after="0" w:afterAutospacing="0"/>
              <w:jc w:val="both"/>
              <w:rPr>
                <w:rFonts w:eastAsiaTheme="minorHAnsi"/>
                <w:bCs/>
                <w:color w:val="000000" w:themeColor="text1"/>
                <w:lang w:eastAsia="en-US"/>
              </w:rPr>
            </w:pPr>
          </w:p>
        </w:tc>
        <w:tc>
          <w:tcPr>
            <w:tcW w:w="3070" w:type="dxa"/>
          </w:tcPr>
          <w:p w:rsidR="009C0257" w:rsidRPr="005F3713" w:rsidRDefault="000C0AD3"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579</w:t>
            </w:r>
          </w:p>
        </w:tc>
        <w:tc>
          <w:tcPr>
            <w:tcW w:w="3070" w:type="dxa"/>
          </w:tcPr>
          <w:p w:rsidR="009C0257" w:rsidRPr="005F3713" w:rsidRDefault="009C0257" w:rsidP="005F3713">
            <w:pPr>
              <w:pStyle w:val="yiv1720425558msonormal"/>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105</w:t>
            </w:r>
          </w:p>
        </w:tc>
      </w:tr>
    </w:tbl>
    <w:p w:rsidR="00FD35A0" w:rsidRDefault="00FD35A0"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7B6715" w:rsidRDefault="007B6715"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p>
    <w:p w:rsidR="001F5A94" w:rsidRPr="009A3FA2" w:rsidRDefault="009A3FA2"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69" w:name="_Toc116851550"/>
      <w:r w:rsidRPr="009A3FA2">
        <w:rPr>
          <w:rFonts w:asciiTheme="majorHAnsi" w:eastAsiaTheme="majorEastAsia" w:hAnsiTheme="majorHAnsi" w:cstheme="majorBidi"/>
          <w:b w:val="0"/>
          <w:bCs w:val="0"/>
          <w:i/>
          <w:iCs/>
          <w:color w:val="365F91" w:themeColor="accent1" w:themeShade="BF"/>
          <w:sz w:val="22"/>
          <w:szCs w:val="22"/>
          <w:lang w:eastAsia="en-US"/>
        </w:rPr>
        <w:t>1.</w:t>
      </w:r>
      <w:r w:rsidR="0053718C" w:rsidRPr="009A3FA2">
        <w:rPr>
          <w:rFonts w:asciiTheme="majorHAnsi" w:eastAsiaTheme="majorEastAsia" w:hAnsiTheme="majorHAnsi" w:cstheme="majorBidi"/>
          <w:b w:val="0"/>
          <w:bCs w:val="0"/>
          <w:i/>
          <w:iCs/>
          <w:color w:val="365F91" w:themeColor="accent1" w:themeShade="BF"/>
          <w:sz w:val="22"/>
          <w:szCs w:val="22"/>
          <w:lang w:eastAsia="en-US"/>
        </w:rPr>
        <w:t xml:space="preserve">2.3 </w:t>
      </w:r>
      <w:r w:rsidR="001F5A94" w:rsidRPr="009A3FA2">
        <w:rPr>
          <w:rFonts w:asciiTheme="majorHAnsi" w:eastAsiaTheme="majorEastAsia" w:hAnsiTheme="majorHAnsi" w:cstheme="majorBidi"/>
          <w:b w:val="0"/>
          <w:bCs w:val="0"/>
          <w:i/>
          <w:iCs/>
          <w:color w:val="365F91" w:themeColor="accent1" w:themeShade="BF"/>
          <w:sz w:val="22"/>
          <w:szCs w:val="22"/>
          <w:lang w:eastAsia="en-US"/>
        </w:rPr>
        <w:t>Střední školy, vyšší odborné školy a vysoké školy souhrnně</w:t>
      </w:r>
      <w:bookmarkEnd w:id="69"/>
    </w:p>
    <w:p w:rsidR="001F5A94" w:rsidRPr="005F3713"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 xml:space="preserve">Vzhledem ke skutečnosti, že hlavní město Praha funguje jako přirozené centrum a klíčový dopravní uzel strategického významu pro Středočeský kraj i pro území celé České republiky, je pochopitelné, že se zde soustřeďuje nabídka středoškolského vzdělávání, kterou využívají především obyvatelé hlavního města Prahy a přilehlých oblastí Středočeského kraje. </w:t>
      </w:r>
    </w:p>
    <w:p w:rsidR="001F5A94" w:rsidRPr="00C82C2A" w:rsidRDefault="001F5A94" w:rsidP="005F3713">
      <w:pPr>
        <w:pStyle w:val="yiv1720425558msonormal"/>
        <w:shd w:val="clear" w:color="auto" w:fill="FFFFFF"/>
        <w:spacing w:before="120" w:beforeAutospacing="0" w:after="0" w:afterAutospacing="0"/>
        <w:jc w:val="both"/>
        <w:rPr>
          <w:rFonts w:eastAsiaTheme="minorHAnsi"/>
          <w:bCs/>
          <w:color w:val="000000" w:themeColor="text1"/>
          <w:lang w:eastAsia="en-US"/>
        </w:rPr>
      </w:pPr>
      <w:r w:rsidRPr="005F3713">
        <w:rPr>
          <w:rFonts w:eastAsiaTheme="minorHAnsi"/>
          <w:bCs/>
          <w:color w:val="000000" w:themeColor="text1"/>
          <w:lang w:eastAsia="en-US"/>
        </w:rPr>
        <w:t>Na území městské části Praha 10 působí také vysoké školy, zcela jistě zde však platí, že tyto vysoké školy mají vzhledem k charakteru vysokoškolského vzdělávání celorepublikovou působnost. V souhrnu lze konstatovat, že všichni Pražané, tedy i obyvatelé městské části Praha 10, mohou plně využívat velmi bohaté (a ve srovnání s jinými regiony ČR značně nadstandardní) nabídky středoškolského i vysokoškolského vzdělávání dostupného na území hlavního města Praha. Poptávku obyvatel Prahy 10</w:t>
      </w:r>
      <w:r w:rsidRPr="00C82C2A">
        <w:rPr>
          <w:rFonts w:eastAsiaTheme="minorHAnsi"/>
          <w:bCs/>
          <w:color w:val="000000" w:themeColor="text1"/>
          <w:lang w:eastAsia="en-US"/>
        </w:rPr>
        <w:t xml:space="preserve"> po středoškolském i vysokoškolském vzdělávání lze tedy považovat za uspokojenou (saturovanou).</w:t>
      </w:r>
    </w:p>
    <w:p w:rsidR="007B2713" w:rsidRPr="00C82C2A" w:rsidRDefault="007B2713" w:rsidP="00CE7611">
      <w:pPr>
        <w:pStyle w:val="yiv1720425558msonormal"/>
        <w:shd w:val="clear" w:color="auto" w:fill="FFFFFF"/>
        <w:spacing w:before="0" w:beforeAutospacing="0" w:after="0" w:afterAutospacing="0"/>
        <w:jc w:val="both"/>
        <w:rPr>
          <w:rFonts w:eastAsiaTheme="minorHAnsi"/>
          <w:bCs/>
          <w:color w:val="000000" w:themeColor="text1"/>
          <w:lang w:eastAsia="en-US"/>
        </w:rPr>
      </w:pPr>
    </w:p>
    <w:p w:rsidR="007B2713" w:rsidRPr="00C82C2A" w:rsidRDefault="007B2713" w:rsidP="00CE7611">
      <w:pPr>
        <w:pStyle w:val="yiv1720425558msonormal"/>
        <w:shd w:val="clear" w:color="auto" w:fill="FFFFFF"/>
        <w:spacing w:before="0" w:beforeAutospacing="0" w:after="0" w:afterAutospacing="0"/>
        <w:jc w:val="both"/>
        <w:rPr>
          <w:rFonts w:eastAsiaTheme="minorHAnsi"/>
          <w:bCs/>
          <w:color w:val="000000" w:themeColor="text1"/>
          <w:lang w:eastAsia="en-US"/>
        </w:rPr>
        <w:sectPr w:rsidR="007B2713" w:rsidRPr="00C82C2A" w:rsidSect="00E8558D">
          <w:pgSz w:w="11906" w:h="16838"/>
          <w:pgMar w:top="1418" w:right="1418" w:bottom="1418" w:left="1418" w:header="709" w:footer="709" w:gutter="0"/>
          <w:cols w:space="708"/>
          <w:docGrid w:linePitch="360"/>
        </w:sectPr>
      </w:pPr>
    </w:p>
    <w:p w:rsidR="001F5A94" w:rsidRPr="009A3FA2" w:rsidRDefault="000A23BE" w:rsidP="009A3FA2">
      <w:pPr>
        <w:pStyle w:val="Nadpis2"/>
        <w:spacing w:before="40" w:line="259" w:lineRule="auto"/>
        <w:rPr>
          <w:bCs w:val="0"/>
          <w:color w:val="365F91" w:themeColor="accent1" w:themeShade="BF"/>
          <w:lang w:eastAsia="en-US"/>
        </w:rPr>
      </w:pPr>
      <w:bookmarkStart w:id="70" w:name="_Toc50491166"/>
      <w:bookmarkStart w:id="71" w:name="_Toc52143369"/>
      <w:bookmarkStart w:id="72" w:name="_Toc116851551"/>
      <w:r w:rsidRPr="009A3FA2">
        <w:rPr>
          <w:b w:val="0"/>
          <w:bCs w:val="0"/>
          <w:color w:val="365F91" w:themeColor="accent1" w:themeShade="BF"/>
          <w:lang w:eastAsia="en-US"/>
        </w:rPr>
        <w:lastRenderedPageBreak/>
        <w:t>2</w:t>
      </w:r>
      <w:r w:rsidR="005A6AC6" w:rsidRPr="009A3FA2">
        <w:rPr>
          <w:b w:val="0"/>
          <w:bCs w:val="0"/>
          <w:color w:val="365F91" w:themeColor="accent1" w:themeShade="BF"/>
          <w:lang w:eastAsia="en-US"/>
        </w:rPr>
        <w:t xml:space="preserve">. </w:t>
      </w:r>
      <w:r w:rsidR="00A71D80" w:rsidRPr="009A3FA2">
        <w:rPr>
          <w:b w:val="0"/>
          <w:bCs w:val="0"/>
          <w:color w:val="365F91" w:themeColor="accent1" w:themeShade="BF"/>
          <w:lang w:eastAsia="en-US"/>
        </w:rPr>
        <w:t>Analýza existujících strategických záměrů a dokumentů v území majících souvislost s</w:t>
      </w:r>
      <w:r w:rsidR="004808AD" w:rsidRPr="009A3FA2">
        <w:rPr>
          <w:b w:val="0"/>
          <w:bCs w:val="0"/>
          <w:color w:val="365F91" w:themeColor="accent1" w:themeShade="BF"/>
          <w:lang w:eastAsia="en-US"/>
        </w:rPr>
        <w:t> </w:t>
      </w:r>
      <w:r w:rsidR="00A71D80" w:rsidRPr="009A3FA2">
        <w:rPr>
          <w:b w:val="0"/>
          <w:bCs w:val="0"/>
          <w:color w:val="365F91" w:themeColor="accent1" w:themeShade="BF"/>
          <w:lang w:eastAsia="en-US"/>
        </w:rPr>
        <w:t>oblastí</w:t>
      </w:r>
      <w:r w:rsidR="004808AD" w:rsidRPr="009A3FA2">
        <w:rPr>
          <w:b w:val="0"/>
          <w:bCs w:val="0"/>
          <w:color w:val="365F91" w:themeColor="accent1" w:themeShade="BF"/>
          <w:lang w:eastAsia="en-US"/>
        </w:rPr>
        <w:t xml:space="preserve"> vzdělávání</w:t>
      </w:r>
      <w:bookmarkEnd w:id="70"/>
      <w:bookmarkEnd w:id="71"/>
      <w:bookmarkEnd w:id="72"/>
    </w:p>
    <w:p w:rsidR="001F5A94" w:rsidRDefault="001F5A94" w:rsidP="00CE7611">
      <w:pPr>
        <w:pStyle w:val="yiv1720425558msonormal"/>
        <w:shd w:val="clear" w:color="auto" w:fill="FFFFFF"/>
        <w:spacing w:before="0" w:beforeAutospacing="0" w:after="0" w:afterAutospacing="0"/>
        <w:jc w:val="both"/>
        <w:rPr>
          <w:rFonts w:eastAsiaTheme="minorHAnsi"/>
          <w:bCs/>
          <w:color w:val="000000" w:themeColor="text1"/>
          <w:sz w:val="22"/>
          <w:szCs w:val="20"/>
          <w:lang w:eastAsia="en-US"/>
        </w:rPr>
      </w:pPr>
    </w:p>
    <w:p w:rsidR="00F122A3" w:rsidRPr="00C82C2A" w:rsidRDefault="00F122A3" w:rsidP="00CE7611">
      <w:pPr>
        <w:pStyle w:val="yiv1720425558msonormal"/>
        <w:shd w:val="clear" w:color="auto" w:fill="FFFFFF"/>
        <w:spacing w:before="0" w:beforeAutospacing="0" w:after="0" w:afterAutospacing="0"/>
        <w:jc w:val="both"/>
        <w:rPr>
          <w:rFonts w:eastAsiaTheme="minorHAnsi"/>
          <w:bCs/>
          <w:color w:val="000000" w:themeColor="text1"/>
          <w:sz w:val="22"/>
          <w:szCs w:val="20"/>
          <w:lang w:eastAsia="en-US"/>
        </w:rPr>
      </w:pP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Analytická část MAP vychází z textové metaanalýzy existujících strategických záměrů a dokumentů na národní úrovni, na vyšších územních úrovních a na menších územích. </w:t>
      </w:r>
    </w:p>
    <w:p w:rsidR="004808AD" w:rsidRDefault="004808AD" w:rsidP="0096550F">
      <w:pPr>
        <w:spacing w:before="120" w:after="0" w:line="240" w:lineRule="auto"/>
        <w:jc w:val="both"/>
        <w:rPr>
          <w:rFonts w:ascii="Times New Roman" w:eastAsia="Times New Roman" w:hAnsi="Times New Roman" w:cs="Times New Roman"/>
          <w:sz w:val="24"/>
          <w:szCs w:val="24"/>
        </w:rPr>
      </w:pPr>
    </w:p>
    <w:p w:rsidR="00F122A3" w:rsidRPr="00C82C2A" w:rsidRDefault="00F122A3" w:rsidP="0096550F">
      <w:pPr>
        <w:spacing w:before="120" w:after="0" w:line="240" w:lineRule="auto"/>
        <w:jc w:val="both"/>
        <w:rPr>
          <w:rFonts w:ascii="Times New Roman" w:eastAsia="Times New Roman" w:hAnsi="Times New Roman" w:cs="Times New Roman"/>
          <w:sz w:val="24"/>
          <w:szCs w:val="24"/>
        </w:rPr>
      </w:pPr>
    </w:p>
    <w:p w:rsidR="008E7C4C" w:rsidRPr="009A3FA2" w:rsidRDefault="008E7C4C" w:rsidP="009A3FA2">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73" w:name="_Toc116851552"/>
      <w:r w:rsidRPr="009A3FA2">
        <w:rPr>
          <w:rFonts w:asciiTheme="majorHAnsi" w:eastAsiaTheme="majorEastAsia" w:hAnsiTheme="majorHAnsi" w:cstheme="majorBidi"/>
          <w:b w:val="0"/>
          <w:bCs w:val="0"/>
          <w:color w:val="243F60" w:themeColor="accent1" w:themeShade="7F"/>
          <w:sz w:val="24"/>
          <w:szCs w:val="24"/>
          <w:lang w:eastAsia="en-US"/>
        </w:rPr>
        <w:t>2.1 Dokumenty na národní úrovni</w:t>
      </w:r>
      <w:bookmarkEnd w:id="73"/>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 národní úrovni jde především o dokumenty: </w:t>
      </w:r>
      <w:r w:rsidR="0056225D" w:rsidRPr="00C82C2A">
        <w:rPr>
          <w:rFonts w:ascii="Times New Roman" w:eastAsia="Times New Roman" w:hAnsi="Times New Roman" w:cs="Times New Roman"/>
          <w:sz w:val="24"/>
          <w:szCs w:val="24"/>
        </w:rPr>
        <w:t xml:space="preserve">Strategický rámec ČR 2030, </w:t>
      </w:r>
      <w:r w:rsidRPr="00C82C2A">
        <w:rPr>
          <w:rFonts w:ascii="Times New Roman" w:eastAsia="Times New Roman" w:hAnsi="Times New Roman" w:cs="Times New Roman"/>
          <w:sz w:val="24"/>
          <w:szCs w:val="24"/>
        </w:rPr>
        <w:t>Strategie vzdělávací politiky České republiky do roku 2020,</w:t>
      </w:r>
      <w:r w:rsidR="00906A74" w:rsidRPr="00C82C2A">
        <w:rPr>
          <w:rFonts w:ascii="Times New Roman" w:eastAsia="Times New Roman" w:hAnsi="Times New Roman" w:cs="Times New Roman"/>
          <w:sz w:val="24"/>
          <w:szCs w:val="24"/>
        </w:rPr>
        <w:t xml:space="preserve"> Strategie vzdělávací politiky ČR do roku 2030+,</w:t>
      </w:r>
      <w:r w:rsidRPr="00C82C2A">
        <w:rPr>
          <w:rFonts w:ascii="Times New Roman" w:eastAsia="Times New Roman" w:hAnsi="Times New Roman" w:cs="Times New Roman"/>
          <w:sz w:val="24"/>
          <w:szCs w:val="24"/>
        </w:rPr>
        <w:t xml:space="preserve"> Dlouhodobý záměr vzdělávání a rozvoje vzdělávací soustavy České republiky na období let 2015-2020,</w:t>
      </w:r>
      <w:r w:rsidR="00906A74" w:rsidRPr="00C82C2A">
        <w:rPr>
          <w:rFonts w:ascii="Times New Roman" w:hAnsi="Times New Roman" w:cs="Times New Roman"/>
          <w:sz w:val="24"/>
          <w:szCs w:val="24"/>
        </w:rPr>
        <w:t xml:space="preserve"> Dlouhodobý záměr vzdělávání a rozvoje vzdělávací soustavy České republiky na období 2019-2023</w:t>
      </w:r>
      <w:r w:rsidR="00C422A9">
        <w:rPr>
          <w:rFonts w:ascii="Times New Roman" w:hAnsi="Times New Roman" w:cs="Times New Roman"/>
          <w:sz w:val="24"/>
          <w:szCs w:val="24"/>
        </w:rPr>
        <w:t xml:space="preserve">. </w:t>
      </w:r>
      <w:r w:rsidRPr="00C82C2A">
        <w:rPr>
          <w:rFonts w:ascii="Times New Roman" w:eastAsia="Times New Roman" w:hAnsi="Times New Roman" w:cs="Times New Roman"/>
          <w:sz w:val="24"/>
          <w:szCs w:val="24"/>
        </w:rPr>
        <w:t xml:space="preserve">Akční plán inkluzivního vzdělávání na období 2016 – 2018, </w:t>
      </w:r>
      <w:r w:rsidR="00906A74" w:rsidRPr="00C82C2A">
        <w:rPr>
          <w:rFonts w:ascii="Times New Roman" w:eastAsia="Times New Roman" w:hAnsi="Times New Roman" w:cs="Times New Roman"/>
          <w:sz w:val="24"/>
          <w:szCs w:val="24"/>
        </w:rPr>
        <w:t xml:space="preserve">Akční plán inkluzivního vzdělávání na období 2019 – 2020, </w:t>
      </w:r>
      <w:r w:rsidRPr="00C82C2A">
        <w:rPr>
          <w:rFonts w:ascii="Times New Roman" w:eastAsia="Times New Roman" w:hAnsi="Times New Roman" w:cs="Times New Roman"/>
          <w:sz w:val="24"/>
          <w:szCs w:val="24"/>
        </w:rPr>
        <w:t>Strategie digitálního vzdělávání, Koncepce podpory mládeže na období 2014 – 2020.</w:t>
      </w:r>
    </w:p>
    <w:p w:rsidR="0096550F" w:rsidRDefault="0096550F" w:rsidP="0096550F">
      <w:pPr>
        <w:spacing w:before="120" w:after="0" w:line="240" w:lineRule="auto"/>
        <w:jc w:val="both"/>
        <w:rPr>
          <w:rFonts w:ascii="Times New Roman" w:eastAsia="Times New Roman" w:hAnsi="Times New Roman" w:cs="Times New Roman"/>
          <w:sz w:val="24"/>
          <w:szCs w:val="24"/>
        </w:rPr>
      </w:pPr>
    </w:p>
    <w:p w:rsidR="00F122A3" w:rsidRPr="00C82C2A" w:rsidRDefault="00F122A3" w:rsidP="0096550F">
      <w:pPr>
        <w:spacing w:before="120" w:after="0" w:line="240" w:lineRule="auto"/>
        <w:jc w:val="both"/>
        <w:rPr>
          <w:rFonts w:ascii="Times New Roman" w:eastAsia="Times New Roman" w:hAnsi="Times New Roman" w:cs="Times New Roman"/>
          <w:sz w:val="24"/>
          <w:szCs w:val="24"/>
        </w:rPr>
      </w:pPr>
    </w:p>
    <w:p w:rsidR="008E7C4C" w:rsidRPr="009A3FA2" w:rsidRDefault="008E7C4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4" w:name="_Toc116851553"/>
      <w:r w:rsidRPr="009A3FA2">
        <w:rPr>
          <w:rFonts w:asciiTheme="majorHAnsi" w:eastAsiaTheme="majorEastAsia" w:hAnsiTheme="majorHAnsi" w:cstheme="majorBidi"/>
          <w:b w:val="0"/>
          <w:bCs w:val="0"/>
          <w:i/>
          <w:iCs/>
          <w:color w:val="365F91" w:themeColor="accent1" w:themeShade="BF"/>
          <w:sz w:val="22"/>
          <w:szCs w:val="22"/>
          <w:lang w:eastAsia="en-US"/>
        </w:rPr>
        <w:t>2.1.1 Strategie vzdělávací politiky České republiky do roku 2020</w:t>
      </w:r>
      <w:bookmarkEnd w:id="74"/>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oblasti strategií na národní úrovni jde především o základní obecnou formativní Strategii vzdělávací politiky České republiky do roku 2020</w:t>
      </w:r>
      <w:r w:rsidRPr="00C422A9">
        <w:rPr>
          <w:vertAlign w:val="superscript"/>
        </w:rPr>
        <w:footnoteReference w:id="5"/>
      </w:r>
      <w:r w:rsidRPr="00C82C2A">
        <w:rPr>
          <w:rFonts w:ascii="Times New Roman" w:eastAsia="Times New Roman" w:hAnsi="Times New Roman" w:cs="Times New Roman"/>
          <w:sz w:val="24"/>
          <w:szCs w:val="24"/>
        </w:rPr>
        <w:t>. Tento dokument nahrazuje předchozí Národní program rozvoje vzdělávání (Bílou knihu) z roku 2001</w:t>
      </w:r>
      <w:r w:rsidRPr="00C422A9">
        <w:rPr>
          <w:vertAlign w:val="superscript"/>
        </w:rPr>
        <w:footnoteReference w:id="6"/>
      </w:r>
      <w:r w:rsidRPr="00C82C2A">
        <w:rPr>
          <w:rFonts w:ascii="Times New Roman" w:eastAsia="Times New Roman" w:hAnsi="Times New Roman" w:cs="Times New Roman"/>
          <w:sz w:val="24"/>
          <w:szCs w:val="24"/>
        </w:rPr>
        <w:t>. Strategie vzdělávací politiky České republiky do roku 2020 definuje užší množství priorit, o jejichž dosažení by tvůrci vzdělávací politiky měli konkrétněji usilovat. Tato klíčová strategie na období 7 let vymezuje především prioritní cíle a rámcově určuje směry intervence vedoucí k jejich dosažení.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Celý dokument směřuje v obecné rovině k rozvoji vzdělávacího systému, založeného na konceptu celoživotního učení, tak aby zodpovědně naplnil deklarovaný základní smysl vzdělávání: osobnostní rozvoj přispívající ke zvyšování kvality lidského života, udržování a rozvoj kultury jako soustavy sdílených hodnot, rozvoj aktivního občanství vytvářející předpoklady pro demokratické vládnutí a přípravu na pracovní uplatnění. V obecné rovině dokument směřuje k větší integraci vzdělávacího systému jako celku, zdůrazňuje nejen formální, ale i neformální a informální oblasti učení.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Na základě důkladného zhodnocení stavu vzdělávací soustavy v České republice k roku 2014 stanovuje Strategie pro následující období tři průřezové priority:</w:t>
      </w:r>
    </w:p>
    <w:p w:rsidR="008E7C4C" w:rsidRPr="00C82C2A" w:rsidRDefault="008E7C4C" w:rsidP="0096550F">
      <w:pPr>
        <w:pStyle w:val="Odstavecseseznamem"/>
        <w:numPr>
          <w:ilvl w:val="0"/>
          <w:numId w:val="5"/>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snižovat nerovnosti ve vzdělávání,</w:t>
      </w:r>
    </w:p>
    <w:p w:rsidR="008E7C4C" w:rsidRPr="00C82C2A" w:rsidRDefault="008E7C4C" w:rsidP="0096550F">
      <w:pPr>
        <w:pStyle w:val="Odstavecseseznamem"/>
        <w:numPr>
          <w:ilvl w:val="0"/>
          <w:numId w:val="5"/>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podporovat kvalitní výuku a učitele jako její klíčový předpoklad,</w:t>
      </w:r>
    </w:p>
    <w:p w:rsidR="008E7C4C" w:rsidRPr="00C82C2A" w:rsidRDefault="008E7C4C" w:rsidP="0096550F">
      <w:pPr>
        <w:pStyle w:val="Odstavecseseznamem"/>
        <w:numPr>
          <w:ilvl w:val="0"/>
          <w:numId w:val="5"/>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odpovědně a efektivně řídit vzdělávací systém.</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Strategie vzdělávací politiky České republiky do roku 2020 má však mnohem širší mezinárodní a evropský rozměr. Zcela jasně odráží klíčovou prioritu zahraničněpolitické orientace České republiky i její závazky související se vstupem země do EU a představuje aktivní krok podpory pokračující evropské integrace České republiky. </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Strategie vzdělávací politiky České republiky do roku 2020 slouží k implementaci sady opatření a indikátorů</w:t>
      </w:r>
      <w:r w:rsidRPr="00C82C2A">
        <w:rPr>
          <w:rStyle w:val="Znakapoznpodarou"/>
          <w:rFonts w:ascii="Times New Roman" w:eastAsia="Times New Roman" w:hAnsi="Times New Roman" w:cs="Times New Roman"/>
          <w:sz w:val="24"/>
          <w:szCs w:val="24"/>
        </w:rPr>
        <w:footnoteReference w:id="7"/>
      </w:r>
      <w:r w:rsidRPr="00C82C2A">
        <w:rPr>
          <w:rFonts w:ascii="Times New Roman" w:eastAsia="Times New Roman" w:hAnsi="Times New Roman" w:cs="Times New Roman"/>
          <w:sz w:val="24"/>
          <w:szCs w:val="24"/>
        </w:rPr>
        <w:t>, k jejichž naplňování se Česká republika přihlásila ve Strategickém rámci evropské spolupráce ve vzdělávání a odborné přípravě ET 2020</w:t>
      </w:r>
      <w:r w:rsidRPr="00C82C2A">
        <w:rPr>
          <w:rStyle w:val="Znakapoznpodarou"/>
          <w:rFonts w:ascii="Times New Roman" w:eastAsia="Times New Roman" w:hAnsi="Times New Roman" w:cs="Times New Roman"/>
          <w:sz w:val="24"/>
          <w:szCs w:val="24"/>
        </w:rPr>
        <w:footnoteReference w:id="8"/>
      </w:r>
      <w:r w:rsidRPr="00C82C2A">
        <w:rPr>
          <w:rFonts w:ascii="Times New Roman" w:eastAsia="Times New Roman" w:hAnsi="Times New Roman" w:cs="Times New Roman"/>
          <w:sz w:val="24"/>
          <w:szCs w:val="24"/>
        </w:rPr>
        <w:t xml:space="preserve"> (Education and Training) a ve Strategii Evropa 2020</w:t>
      </w:r>
      <w:r w:rsidRPr="00C82C2A">
        <w:rPr>
          <w:rStyle w:val="Znakapoznpodarou"/>
          <w:rFonts w:ascii="Times New Roman" w:eastAsia="Times New Roman" w:hAnsi="Times New Roman" w:cs="Times New Roman"/>
          <w:sz w:val="24"/>
          <w:szCs w:val="24"/>
        </w:rPr>
        <w:footnoteReference w:id="9"/>
      </w:r>
      <w:r w:rsidRPr="00C82C2A">
        <w:rPr>
          <w:rFonts w:ascii="Times New Roman" w:eastAsia="Times New Roman" w:hAnsi="Times New Roman" w:cs="Times New Roman"/>
          <w:sz w:val="24"/>
          <w:szCs w:val="24"/>
        </w:rPr>
        <w:t xml:space="preserve"> vypracované EU pro růst a zaměstnanost v období 2010 až 2020. Strategie vzdělávací politiky České republiky do roku 2020 musí být nahlížena a interpretována v kontextu s tímto jejím širším evropským rámcem a nemůže z něho být vytržena. </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Jako celek definuje také základní nástroje vzdělávací politiky jako regulativní, ekonomické a informační nástroje. Předpokládá se, že opatření uvedená ve Strategii budou financována především ze státního rozpočtu a prostřednictvím Evropských investičních a strukturálních fondů, pro jejichž čerpání je třeba ze státního rozpočtu zajistit spolufinancování. Využívány budou rovněž prostředky z komunitárního programu Erasmus+, případně z dalších komunitárních programů a rovněž z existujících schémat zaměřených na podporu mezinárodních mobilit a institucionální spolupráce (např. program švýcarsko-české spolupráce, Norské fondy a fondy EHP).</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Nosnými implementačními dokumenty Strategie vzdělávací politiky České republiky do roku 2020 (dále jen „Strategie 2020“) jsou především Dlouhodobý záměr vzdělávání a rozvoje vzdělávací soustavy a Dlouhodobý záměr vzdělávací a vědecké, výzkumné, vývojové a inovační, umělecké a další tvůrčí činnosti pro oblast vysokých škol na léta 2016 – 2020.</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několika vybraných oblastech mohou být zpracovány podrobnější tematicky zacílené dokumenty nižší úrovně v podobě akčních plánů, které budou podrobně operacionalizovat řešení specifických a aktuálních problémů vzdělávací politiky a jejichž platnost nepřesáhne období nejvýše tří let</w:t>
      </w:r>
      <w:r w:rsidR="00906A74" w:rsidRPr="00C82C2A">
        <w:rPr>
          <w:rFonts w:ascii="Times New Roman" w:eastAsia="Times New Roman" w:hAnsi="Times New Roman" w:cs="Times New Roman"/>
          <w:sz w:val="24"/>
          <w:szCs w:val="24"/>
        </w:rPr>
        <w:t>.</w:t>
      </w:r>
    </w:p>
    <w:p w:rsidR="0096550F" w:rsidRDefault="0096550F" w:rsidP="0096550F">
      <w:pPr>
        <w:spacing w:before="120" w:after="0" w:line="240" w:lineRule="auto"/>
        <w:jc w:val="both"/>
        <w:rPr>
          <w:rFonts w:ascii="Times New Roman" w:eastAsia="Times New Roman" w:hAnsi="Times New Roman" w:cs="Times New Roman"/>
          <w:sz w:val="24"/>
          <w:szCs w:val="24"/>
        </w:rPr>
      </w:pPr>
    </w:p>
    <w:p w:rsidR="00F122A3" w:rsidRPr="00C82C2A" w:rsidRDefault="00F122A3" w:rsidP="0096550F">
      <w:pPr>
        <w:spacing w:before="120" w:after="0" w:line="240" w:lineRule="auto"/>
        <w:jc w:val="both"/>
        <w:rPr>
          <w:rFonts w:ascii="Times New Roman" w:eastAsia="Times New Roman" w:hAnsi="Times New Roman" w:cs="Times New Roman"/>
          <w:sz w:val="24"/>
          <w:szCs w:val="24"/>
        </w:rPr>
      </w:pPr>
    </w:p>
    <w:p w:rsidR="00906A74" w:rsidRPr="009A3FA2" w:rsidRDefault="009A3FA2"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5" w:name="_Toc116851554"/>
      <w:r>
        <w:rPr>
          <w:rFonts w:asciiTheme="majorHAnsi" w:eastAsiaTheme="majorEastAsia" w:hAnsiTheme="majorHAnsi" w:cstheme="majorBidi"/>
          <w:b w:val="0"/>
          <w:bCs w:val="0"/>
          <w:i/>
          <w:iCs/>
          <w:color w:val="365F91" w:themeColor="accent1" w:themeShade="BF"/>
          <w:sz w:val="22"/>
          <w:szCs w:val="22"/>
          <w:lang w:eastAsia="en-US"/>
        </w:rPr>
        <w:lastRenderedPageBreak/>
        <w:t xml:space="preserve">2.1.2 </w:t>
      </w:r>
      <w:r w:rsidR="00906A74" w:rsidRPr="009A3FA2">
        <w:rPr>
          <w:rFonts w:asciiTheme="majorHAnsi" w:eastAsiaTheme="majorEastAsia" w:hAnsiTheme="majorHAnsi" w:cstheme="majorBidi"/>
          <w:b w:val="0"/>
          <w:bCs w:val="0"/>
          <w:i/>
          <w:iCs/>
          <w:color w:val="365F91" w:themeColor="accent1" w:themeShade="BF"/>
          <w:sz w:val="22"/>
          <w:szCs w:val="22"/>
          <w:lang w:eastAsia="en-US"/>
        </w:rPr>
        <w:t>Strategie vzdělávací politiky České republiky do roku 2030+</w:t>
      </w:r>
      <w:bookmarkEnd w:id="75"/>
    </w:p>
    <w:p w:rsidR="00793C30" w:rsidRDefault="00F87597" w:rsidP="00CE7611">
      <w:pPr>
        <w:spacing w:line="240" w:lineRule="auto"/>
        <w:jc w:val="both"/>
        <w:rPr>
          <w:rStyle w:val="Hypertextovodkaz"/>
          <w:rFonts w:ascii="Times New Roman" w:hAnsi="Times New Roman" w:cs="Times New Roman"/>
          <w:color w:val="000000" w:themeColor="text1"/>
          <w:sz w:val="24"/>
          <w:szCs w:val="24"/>
          <w:u w:val="none"/>
        </w:rPr>
      </w:pPr>
      <w:r w:rsidRPr="00C82C2A">
        <w:rPr>
          <w:rFonts w:ascii="Times New Roman" w:eastAsia="Times New Roman" w:hAnsi="Times New Roman" w:cs="Times New Roman"/>
          <w:sz w:val="24"/>
          <w:szCs w:val="24"/>
        </w:rPr>
        <w:t>V lednu 2019 ministr školství, mládeže a tělovýchovy Robert Plaga ustanovil osmičlen</w:t>
      </w:r>
      <w:r w:rsidR="00C422A9">
        <w:rPr>
          <w:rFonts w:ascii="Times New Roman" w:eastAsia="Times New Roman" w:hAnsi="Times New Roman" w:cs="Times New Roman"/>
          <w:sz w:val="24"/>
          <w:szCs w:val="24"/>
        </w:rPr>
        <w:t>n</w:t>
      </w:r>
      <w:r w:rsidRPr="00C82C2A">
        <w:rPr>
          <w:rFonts w:ascii="Times New Roman" w:eastAsia="Times New Roman" w:hAnsi="Times New Roman" w:cs="Times New Roman"/>
          <w:sz w:val="24"/>
          <w:szCs w:val="24"/>
        </w:rPr>
        <w:t xml:space="preserve">ou expertní skupinu pod vedením zkušeného akademika prof. Arnošta Veselého. Úkolem expertů byla příprava výchozího dokumentu Hlavní směry vzdělávací politiky ČR 2030+, který má definovat vizi, priority a cíle vzdělávací politiky v období přesahujícím horizont roku 2030. V listopadu roku 2019 představila skupina materiál na veřejné konferenci k HSVP2030+. </w:t>
      </w:r>
      <w:r w:rsidR="00793C30" w:rsidRPr="00B9338B">
        <w:rPr>
          <w:rFonts w:ascii="Times New Roman" w:eastAsia="Times New Roman" w:hAnsi="Times New Roman" w:cs="Times New Roman"/>
          <w:sz w:val="24"/>
          <w:szCs w:val="24"/>
          <w:highlight w:val="yellow"/>
        </w:rPr>
        <w:t>Aktualizovaná strategie</w:t>
      </w:r>
      <w:r w:rsidR="00B9338B" w:rsidRPr="00B9338B">
        <w:rPr>
          <w:rFonts w:ascii="Times New Roman" w:eastAsia="Times New Roman" w:hAnsi="Times New Roman" w:cs="Times New Roman"/>
          <w:sz w:val="24"/>
          <w:szCs w:val="24"/>
          <w:highlight w:val="yellow"/>
        </w:rPr>
        <w:t xml:space="preserve"> rozvíjející již dříve deklarované cíle je k dispozici na: </w:t>
      </w:r>
      <w:hyperlink r:id="rId45" w:history="1">
        <w:r w:rsidR="00B9338B" w:rsidRPr="00B9338B">
          <w:rPr>
            <w:rStyle w:val="Hypertextovodkaz"/>
            <w:rFonts w:ascii="Times New Roman" w:hAnsi="Times New Roman" w:cs="Times New Roman"/>
            <w:sz w:val="24"/>
            <w:szCs w:val="24"/>
            <w:highlight w:val="yellow"/>
          </w:rPr>
          <w:t>https://www.msmt.cz/vzdelavani/skolstvi-v-cr/strategie-2030</w:t>
        </w:r>
      </w:hyperlink>
      <w:r w:rsidR="00B9338B" w:rsidRPr="00B9338B">
        <w:rPr>
          <w:rStyle w:val="Hypertextovodkaz"/>
          <w:rFonts w:ascii="Times New Roman" w:hAnsi="Times New Roman" w:cs="Times New Roman"/>
          <w:color w:val="000000" w:themeColor="text1"/>
          <w:sz w:val="24"/>
          <w:szCs w:val="24"/>
          <w:highlight w:val="yellow"/>
          <w:u w:val="none"/>
        </w:rPr>
        <w:t>.</w:t>
      </w:r>
    </w:p>
    <w:p w:rsidR="00F122A3" w:rsidRDefault="00F122A3">
      <w:pPr>
        <w:rPr>
          <w:rFonts w:asciiTheme="majorHAnsi" w:eastAsiaTheme="majorEastAsia" w:hAnsiTheme="majorHAnsi" w:cstheme="majorBidi"/>
          <w:i/>
          <w:iCs/>
          <w:color w:val="365F91" w:themeColor="accent1" w:themeShade="BF"/>
          <w:lang w:eastAsia="en-US"/>
        </w:rPr>
      </w:pPr>
    </w:p>
    <w:p w:rsidR="008E7C4C" w:rsidRPr="009A3FA2" w:rsidRDefault="008E7C4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6" w:name="_Toc116851555"/>
      <w:r w:rsidRPr="009A3FA2">
        <w:rPr>
          <w:rFonts w:asciiTheme="majorHAnsi" w:eastAsiaTheme="majorEastAsia" w:hAnsiTheme="majorHAnsi" w:cstheme="majorBidi"/>
          <w:b w:val="0"/>
          <w:bCs w:val="0"/>
          <w:i/>
          <w:iCs/>
          <w:color w:val="365F91" w:themeColor="accent1" w:themeShade="BF"/>
          <w:sz w:val="22"/>
          <w:szCs w:val="22"/>
          <w:lang w:eastAsia="en-US"/>
        </w:rPr>
        <w:t>2.1.</w:t>
      </w:r>
      <w:r w:rsidR="009A3FA2">
        <w:rPr>
          <w:rFonts w:asciiTheme="majorHAnsi" w:eastAsiaTheme="majorEastAsia" w:hAnsiTheme="majorHAnsi" w:cstheme="majorBidi"/>
          <w:b w:val="0"/>
          <w:bCs w:val="0"/>
          <w:i/>
          <w:iCs/>
          <w:color w:val="365F91" w:themeColor="accent1" w:themeShade="BF"/>
          <w:sz w:val="22"/>
          <w:szCs w:val="22"/>
          <w:lang w:eastAsia="en-US"/>
        </w:rPr>
        <w:t>3</w:t>
      </w:r>
      <w:r w:rsidRPr="009A3FA2">
        <w:rPr>
          <w:rFonts w:asciiTheme="majorHAnsi" w:eastAsiaTheme="majorEastAsia" w:hAnsiTheme="majorHAnsi" w:cstheme="majorBidi"/>
          <w:b w:val="0"/>
          <w:bCs w:val="0"/>
          <w:i/>
          <w:iCs/>
          <w:color w:val="365F91" w:themeColor="accent1" w:themeShade="BF"/>
          <w:sz w:val="22"/>
          <w:szCs w:val="22"/>
          <w:lang w:eastAsia="en-US"/>
        </w:rPr>
        <w:t xml:space="preserve"> Dlouhodobý záměr vzdělávání a rozvoje vzdělávací soustavy České republiky na období let 2015-2020</w:t>
      </w:r>
      <w:bookmarkEnd w:id="76"/>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A)</w:t>
      </w:r>
      <w:r w:rsidRPr="00C82C2A">
        <w:rPr>
          <w:rFonts w:ascii="Times New Roman" w:eastAsia="Times New Roman" w:hAnsi="Times New Roman" w:cs="Times New Roman"/>
          <w:b/>
          <w:sz w:val="32"/>
          <w:szCs w:val="32"/>
        </w:rPr>
        <w:t xml:space="preserve"> </w:t>
      </w:r>
      <w:r w:rsidRPr="00C82C2A">
        <w:rPr>
          <w:rFonts w:ascii="Times New Roman" w:eastAsia="Times New Roman" w:hAnsi="Times New Roman" w:cs="Times New Roman"/>
          <w:b/>
          <w:sz w:val="24"/>
          <w:szCs w:val="24"/>
        </w:rPr>
        <w:t>Logický rámec – širší kontext dokumentu</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Dlouhodobý záměr vzdělávání a rozvoje vzdělávací soustavy České republiky na období 2015-2020 (dále jen „Dlouhodobý záměr ČR“) navazuje na předchozí dokument Dlouhodobý záměr vzdělávání a rozvoje vzdělávací soustavy České republiky na období 2011-2015. V obecné rovině je jedním z implementačních dokumentů Strategie 2020.</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 hlediska Ministerstva školství, mládeže a tělovýchovy (dále jen „MŠMT“) představuje Dlouhodobý záměr ČR významný nástroj formování vzdělávací soustavy a je základem komunikace mezi centrem a kraji. Zakotvuje záměry, cíle a kritéria vzdělávací politiky vycházející ze Strategie 2020, určuje rámec dlouhodobých záměrů krajů a sjednocuje přístup státu a jednotlivých krajů zejména v oblasti nastavení parametrů vzdělávací soustavy. Trendy a cíle stanovené na úrovni ČR krajské úřady rozpracovávají pro specifické podmínky a potřeby svého kraje, navrhují a zdůvodňují svá konkrétní řešení.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Dlouhodobý záměr ČR je vyhodnocován v souladu s ustanovením § 9 školského zákona jednou za čtyři roky před přípravou nového dlouhodobého záměru. Podle potřeby může být dílčí hodnocení za kratší období provedeno podle pravidel průběžného vyhodnocení implementace Strategie 2020 (informace o naplňování Dlouhodobého záměru ČR je v rámci vyhodnocení Strategie 2020 předkládána ve dvouletých intervalech vládě, tj. v roce 2016, 2018 a 2020) nebo např. pro potřeby hodnocení naplňování příspěvku Evropských strukturálních a investičních fondů (ESIF) vůči Dlouhodobému záměru. Celkový rámec finančních prostředků vychází z objemu finančních prostředků, které bude mít MŠMT v dalším období k dispozici pro oblast předškolního, základního, středního, vyššího odborného vzdělávání (dále jen „regionálního školství“) ze státního rozpočtu a z ESF (OP VVV).</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Dlouhodobý záměr se hlásí k naplňování dokumentů Strategie 2020 a Evropa 2020, usilující o vytvoření inteligentní a udržitelné ekonomiky založené na znalostech a inovacích, ekologičtějším nakládáním se zdroji, podporující začlenění, vykazující vysokou úroveň zaměstnanosti, produktivity a sociální soudržnosti. Dlouhodobý záměr cílí na překonání hospodářské krize v evropském prostoru a na překonání závažné vysoké míry nezaměstnanosti mladé populace v Evropě (EU 22,2%  -  ČR 15.9%). Klíčovou roli při formování ekonomického růstu zde má sehrát právě vzdělávání.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Z globálního pohledu je pro vzdělávání v letech 2015-2020 v ČR relevantní zejména příprava zaměřená na udržitelný rozvoj. Globální agenda pod záštitou OSN (od září 2015) nepreferuje pouze ekonomické veličiny vývoje společnosti, ale podporuje také sociální a environmentální vývoj ve světě a akcentuje potřebu umožnit kvalitní život rostoucímu počtu lidí v dlouhodobém horizontu. Důležitou roli v naplňování této agendy má hrát i kvalitní vzdělávání pro všechny, které bude umožněno všem bez nerovnosti v přístupu ke vzdělávání. ČR je do tohoto procesu jakožto členský stát OSN aktivně zapojena a témata udržitelného rozvoje budou do vzdělávacích oblastí přiměřeně začleňována.</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Dlouhodobý záměr je rozdělen do tří hlavních sekcí, kdy první definuje mezinárodní souvislosti, hlavní trendy v oblasti ekonomiky a vzdělávání v České republice a demografickou projekci kvantitativního vývoje jednotlivých úrovní vzdělávání. Druhá se plně věnuje strategii rozvoje regionálního školství a třetí pak financování regionálního školství.</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Tematické shrnutí vybraných částí Dlouhodobého záměru s největším přesahem do problematiky MAP</w:t>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1 Demografická projekce jako faktor kvantitativního vývoje jednotlivých úrovní vzdělávání</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Současný demografický vývoj ČR je silně ovlivněn odkládáním rodičovství silných populačních ročníků 70. let 20. století. Zatím, co střední a vyšší odborné vzdělávání bojuje se stagnujícím či ubývajícím množstvím žáků a studentů, předškolní zařízení se potýkají s nedostatečnými kapacitami. Počet dětí v mateřských školách by měl začít klesat až kolem roku 2017/2018, kdy se plně projeví přechod silné populační vlny na 1. stupeň základních škol a následně pak i na 2. stupeň. </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2 Strategie rozvoje regionálního školství (zúženo na předškolní a základní vzdělávání)</w:t>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Předškolní vzdělávání</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Mezi hlavní úkoly v oblasti předškolního vzdělávání pro následující období bylo zařazeno především zavedení povinného předškolního vzdělávání a podpora mateřských škol při začleňování dětí ze znevýhodněných skupin, v místech zvýšeného zájmu o předškolní vzdělávání připadá v úvahu i navýšení nedostatečných kapacit mateřských škol (s ohledem na demografické výhledy a následné možnosti dalšího využití) a zvyšování kvality předškolního vzdělávání. </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b/>
          <w:sz w:val="24"/>
          <w:szCs w:val="24"/>
        </w:rPr>
        <w:t>Základní vzdělávání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Základní školy se v současné době potýkají se zvýšeným počtem žáků na 1. stupni základního vzdělávání. Počet žáků na 1. stupni základního vzdělávání se bude zvyšovat až do </w:t>
      </w:r>
      <w:r w:rsidR="00916585" w:rsidRPr="00C82C2A">
        <w:rPr>
          <w:rFonts w:ascii="Times New Roman" w:eastAsia="Times New Roman" w:hAnsi="Times New Roman" w:cs="Times New Roman"/>
          <w:sz w:val="24"/>
          <w:szCs w:val="24"/>
        </w:rPr>
        <w:t>roku 2017. Na 2. s</w:t>
      </w:r>
      <w:r w:rsidRPr="00C82C2A">
        <w:rPr>
          <w:rFonts w:ascii="Times New Roman" w:eastAsia="Times New Roman" w:hAnsi="Times New Roman" w:cs="Times New Roman"/>
          <w:sz w:val="24"/>
          <w:szCs w:val="24"/>
        </w:rPr>
        <w:t xml:space="preserve">tupni základního vzdělávání zaznamenáváme zvýšený počet žáků se zpožděním, tj. vzrůstající trend lze zaznamenat od školního roku 2013/14. Přes zvyšující se počet žáků ve </w:t>
      </w:r>
      <w:r w:rsidRPr="00C82C2A">
        <w:rPr>
          <w:rFonts w:ascii="Times New Roman" w:eastAsia="Times New Roman" w:hAnsi="Times New Roman" w:cs="Times New Roman"/>
          <w:sz w:val="24"/>
          <w:szCs w:val="24"/>
        </w:rPr>
        <w:lastRenderedPageBreak/>
        <w:t>věku 6–15 let jsou kapacity základních škol (evidované ve školském rejstříku) v republikovém měřítku dostačující. To však nevylučuje, že na místní úrovni vznikne problém se zajištěním povinné školní docházky v oblastech, kde výstavba nových bytových komplexů nebyla doprovázena výstavbou nových základních, popř. mateřských škol.</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Český vzdělávací systém se dlouhodobě potýká s vysokou mírou odkladů školní docházky. Jak vyplývá z Výroční zprávy České školní inspekce, mezi důvody odložení povinné školní docházky převládají logopedické vady, dále nedostatečná adaptace a potíže se soustředěním. Častá je také kumulace uvedených obtíží. Jedním z opatření, které přispěje ke zlepšení současné stavu, bude zavedení jednotné diagnostiky k posuzování školní zralosti dítěte.</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Do roku 2020 bude hlavním úkolem v oblasti základního vzdělávání snížit množství odkladů povinné školní docházky a kapacitně zajistit plnění povinné školní docházky zejména žáků 1. stupně ZŠ při zachování kvality vzdělávání. Současně po</w:t>
      </w:r>
      <w:r w:rsidR="00916585" w:rsidRPr="00C82C2A">
        <w:rPr>
          <w:rFonts w:ascii="Times New Roman" w:eastAsia="Times New Roman" w:hAnsi="Times New Roman" w:cs="Times New Roman"/>
          <w:sz w:val="24"/>
          <w:szCs w:val="24"/>
        </w:rPr>
        <w:t>dporovat kvalitu vzdělávání 2. s</w:t>
      </w:r>
      <w:r w:rsidRPr="00C82C2A">
        <w:rPr>
          <w:rFonts w:ascii="Times New Roman" w:eastAsia="Times New Roman" w:hAnsi="Times New Roman" w:cs="Times New Roman"/>
          <w:sz w:val="24"/>
          <w:szCs w:val="24"/>
        </w:rPr>
        <w:t>tupně ZŠ a nezvyšovat podíl žáků odcházejících do víceletých gymnázií, jejichž kapacity již nebudou navyšovány. Zvyšování kvality vzdělávání je úzce provázáno také se zvyšováním kvality počátečního i dalšího vzdělávání pedagogických pracovníků 2. stupně ZŠ. Dlouhodobý záměr usiluje o zefektivnění systému hodnocení žáků a škol, vytvoření kritérií kvalitní školy a jejich provázání s hodnocením Českou školní inspekcí. Cílem je posílení formativního hodnocení na školách a zajištění srovnatelnosti hodnocení v rámci základních škol.</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Jazykové vzdělávání</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oblasti jazykového vzdělávání nebudou v jazykových školách s právem státní jazykové zkoušky s ohledem na neustále se snižující počet žáků v těchto školách zapisovány nové jazykové školy do školského rejstříku.</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Školní družiny, školní kluby</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Ve školních družinách, školních klubech bude umožněno navyšování počtu žáků v těchto zařízeních podle potřeby s ohledem na kapacity základních škol v oblasti, dále budou moci být podpořena školská zařízení pro zájmové vzdělávání (SVČ a DDM, které se podílejí na rozvoji nadání žáků, popř. v ZŠ speciální pro činnosti Aktivačních center apod.). Případné navyšování počtu žáků ve školních družinách a školních klubech by mělo odpovídat míře přiměřené nárůstu počtu dětí a žáků. Zohledněna by měla být také stávající naplněnost školy, stávající síť školních družin a školních klubů a jejich naplněnost a síť středisek volného času.</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Rovné příležitosti</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Dlouhodobý záměr rovněž prosazuje rovné příležitosti v oblasti vzdělávání, poradenství, vzdělávání dětí, žáků a studentů se speciálními vzdělávacími potřebami. Jde o to, aby nerovnosti v dosahovaných výsledcích byly co nejméně předurčovány faktory, které nemůže jedinec ovlivnit. To znamená, že do budoucna je třeba se zaměřit na zkvalitnění vzdělávání </w:t>
      </w:r>
      <w:r w:rsidRPr="00C82C2A">
        <w:rPr>
          <w:rFonts w:ascii="Times New Roman" w:eastAsia="Times New Roman" w:hAnsi="Times New Roman" w:cs="Times New Roman"/>
          <w:sz w:val="24"/>
          <w:szCs w:val="24"/>
        </w:rPr>
        <w:lastRenderedPageBreak/>
        <w:t>pro cílové skupiny dětí a žáků s problémovým socioekonomickým a kulturním zázemím tak, aby jejich vzdělanostní potenciál mohl být maximálně naplňován, tomu by mělo napomáhat zpřesnění diagnostiky a následných intervencí ve formě podpůrných opatření, navrhovaných školskými poradenskými zařízeními, které posilují kvalitu poskytovaného poradenství a roli inkluzivního vzdělávání.</w:t>
      </w:r>
    </w:p>
    <w:p w:rsidR="008E7C4C"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Důležitou oblastí je také podpora vzdělávání žáků se zdravotním a sociálním znevýhodněním, podpora péče o nadané děti a žáky a podpora prevence rizikového chování (MŠMT vydalo Národní strategii primární prevence rizikového chování dětí a mládeže na období 2013-2018, současně vydalo na shodné období novou metodiku pro poskytování dotací ze státního rozpočtu ke zkvalitnění aktivit v oblasti prevence rizikového chování v období 2013–2018).</w:t>
      </w:r>
    </w:p>
    <w:p w:rsidR="0096550F" w:rsidRPr="00C82C2A" w:rsidRDefault="0096550F"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Poradenství</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oblasti pedagogicko-psychologického poradenství bude zhodnocen dosavadní vývoj zejména v krajích Ústeckém, Královéhradeckém, Pardubickém, Jihomoravském, Karlovarském, Olomouckém, v Kraji Vysočina a v Praze, kde podíl klientů PPP, SPC a SVP na věkové skupině žáků ZŠ a SŠ přesahuje 20 procent, s ohledem na místní podmínky nebude zvyšován počet školských poradenských zařízení v krajích.</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Poradenské služby ve školách budou hlavně zaměřeny na:</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1) prevenci školního neúspěchu,</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2) práci se třídou, na prevenci rizikového chování,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3) poskytování kariérového poradenství,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4) spolupráci se zákonnými zástupci žáků,</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5) na podporu pedagogů při práci se žáky se speciálními vzdělávacími potřebami včetně</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metodické podpory.</w:t>
      </w:r>
    </w:p>
    <w:p w:rsidR="008E7C4C" w:rsidRPr="00C82C2A" w:rsidRDefault="008E7C4C" w:rsidP="00CE7611">
      <w:pPr>
        <w:spacing w:after="0" w:line="240" w:lineRule="auto"/>
        <w:jc w:val="both"/>
        <w:rPr>
          <w:rFonts w:ascii="Times New Roman" w:eastAsia="Times New Roman" w:hAnsi="Times New Roman" w:cs="Times New Roman"/>
          <w:sz w:val="24"/>
          <w:szCs w:val="24"/>
        </w:rPr>
      </w:pPr>
    </w:p>
    <w:p w:rsidR="008E7C4C" w:rsidRPr="00C82C2A" w:rsidRDefault="008E7C4C" w:rsidP="00CE7611">
      <w:pPr>
        <w:spacing w:after="0"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3 Další témata</w:t>
      </w:r>
    </w:p>
    <w:p w:rsidR="008E7C4C" w:rsidRPr="00C82C2A" w:rsidRDefault="008E7C4C" w:rsidP="00CE7611">
      <w:pPr>
        <w:spacing w:after="0" w:line="240" w:lineRule="auto"/>
        <w:jc w:val="both"/>
        <w:rPr>
          <w:rFonts w:ascii="Times New Roman" w:eastAsia="Times New Roman" w:hAnsi="Times New Roman" w:cs="Times New Roman"/>
          <w:sz w:val="24"/>
          <w:szCs w:val="24"/>
        </w:rPr>
      </w:pP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Dlouhodobý záměr je komplexním dokumentem snažícím se vystihnout celou škálu jevů a trendů vzdělávací soustavy ČR a nastiňuje budoucí směr řízení a vývoje celé vzdělávací soustavy. Tematicky zahrnuje tedy i problematiku počátečního vzdělávání učitelů a jejich další vzdělávání, problematiku společenského postavení učitele, problematiku zavádění kariérního řádu, postavení a přípravy ředitelů škol na výkon této náročné funkce, kariérové poradenství, problematiku vývoje financování atd. Shrnuta jsou zde tedy jen vytypovaná témata s nejvyšší relevancí pro tvorbu MAP. </w:t>
      </w:r>
    </w:p>
    <w:p w:rsidR="008E7C4C" w:rsidRPr="00C82C2A" w:rsidRDefault="008E7C4C" w:rsidP="00CE7611">
      <w:pPr>
        <w:spacing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4 Dlouhodobé záměry krajů – specifika krajů</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Dlouhodobé záměry krajů mohou uvedená opatření tohoto dokumentu upřesnit podle místních podmínek, zejména s ohledem na dostupnost vzdělávání a školských služeb podle demografického vývoje a rozvoje svého území. V oblastech, pro které nejsou opatření uvedena, může krajský úřad stanovit opatření podle svého uvážení.  </w:t>
      </w:r>
    </w:p>
    <w:p w:rsidR="00F87597" w:rsidRPr="00C82C2A" w:rsidRDefault="009D4DBB"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Přirozeným pokračováním tohoto dokumentu je aktualizovaný Dlouhodobý záměr vzdělávání a rozvoje vzdělávací soustavy České republiky na období 2019-2023.</w:t>
      </w:r>
    </w:p>
    <w:p w:rsidR="009D4DBB" w:rsidRDefault="009D4DBB" w:rsidP="00CE7611">
      <w:pPr>
        <w:spacing w:line="240" w:lineRule="auto"/>
        <w:jc w:val="both"/>
        <w:rPr>
          <w:rFonts w:ascii="Times New Roman" w:eastAsia="Times New Roman" w:hAnsi="Times New Roman" w:cs="Times New Roman"/>
          <w:sz w:val="24"/>
          <w:szCs w:val="24"/>
        </w:rPr>
      </w:pPr>
    </w:p>
    <w:p w:rsidR="00F122A3" w:rsidRPr="00C82C2A" w:rsidRDefault="00F122A3" w:rsidP="00CE7611">
      <w:pPr>
        <w:spacing w:line="240" w:lineRule="auto"/>
        <w:jc w:val="both"/>
        <w:rPr>
          <w:rFonts w:ascii="Times New Roman" w:eastAsia="Times New Roman" w:hAnsi="Times New Roman" w:cs="Times New Roman"/>
          <w:sz w:val="24"/>
          <w:szCs w:val="24"/>
        </w:rPr>
      </w:pPr>
    </w:p>
    <w:p w:rsidR="00F87597" w:rsidRPr="009A3FA2" w:rsidRDefault="009A3FA2"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7" w:name="_Toc116851556"/>
      <w:r>
        <w:rPr>
          <w:rFonts w:asciiTheme="majorHAnsi" w:eastAsiaTheme="majorEastAsia" w:hAnsiTheme="majorHAnsi" w:cstheme="majorBidi"/>
          <w:b w:val="0"/>
          <w:bCs w:val="0"/>
          <w:i/>
          <w:iCs/>
          <w:color w:val="365F91" w:themeColor="accent1" w:themeShade="BF"/>
          <w:sz w:val="22"/>
          <w:szCs w:val="22"/>
          <w:lang w:eastAsia="en-US"/>
        </w:rPr>
        <w:t xml:space="preserve">2.1.4 </w:t>
      </w:r>
      <w:r w:rsidR="00F87597" w:rsidRPr="009A3FA2">
        <w:rPr>
          <w:rFonts w:asciiTheme="majorHAnsi" w:eastAsiaTheme="majorEastAsia" w:hAnsiTheme="majorHAnsi" w:cstheme="majorBidi"/>
          <w:b w:val="0"/>
          <w:bCs w:val="0"/>
          <w:i/>
          <w:iCs/>
          <w:color w:val="365F91" w:themeColor="accent1" w:themeShade="BF"/>
          <w:sz w:val="22"/>
          <w:szCs w:val="22"/>
          <w:lang w:eastAsia="en-US"/>
        </w:rPr>
        <w:t>Dlouhodobý záměr vzdělávání a rozvoje vzdělávací soustavy České republiky na období 2019-2023</w:t>
      </w:r>
      <w:bookmarkEnd w:id="77"/>
    </w:p>
    <w:p w:rsidR="00F87597" w:rsidRPr="00C82C2A" w:rsidRDefault="00B00B1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Dlouhodobý záměr jakožto jeden z implementačních dokumentů Strategie 2020 respektuje Programové prohlášení vlády z června 2018, Strategický rámec Česká republika 2030 (dále jen „ČR 2030“) a současně věcně navazuje na celou řadu studií, analýz, koncepčních a strategických dokumentů vydávaných na národní i nadnárodní úrovni.</w:t>
      </w:r>
    </w:p>
    <w:p w:rsidR="00B00B1C" w:rsidRPr="00C82C2A" w:rsidRDefault="00B00B1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 ohledem na přípravu nového klíčového strategického dokumentu v oblasti vzdělávacího systému ČR Strategie vzdělávací politiky ČR do roku 2030+ je zcela nezbytné, aby jeho obsah zohlednil dílčí cíle a opatření Dlouhodobého záměru 2019–2023 a zároveň aby byla zajištěna plná synergie obou dokumentů a jednotlivých intervencí, a to i v kontextu tvorby navazujícího Dlouhodobého záměru na období 2023–2027, který již bude plně implementačním dokumentem nové Strategie 2030+.</w:t>
      </w:r>
    </w:p>
    <w:p w:rsidR="0018683F" w:rsidRPr="00C82C2A" w:rsidRDefault="00B00B1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Dokument dlouhodobého záměru</w:t>
      </w:r>
      <w:r w:rsidR="0018683F" w:rsidRPr="00C82C2A">
        <w:rPr>
          <w:rFonts w:ascii="Times New Roman" w:eastAsia="Times New Roman" w:hAnsi="Times New Roman" w:cs="Times New Roman"/>
          <w:sz w:val="24"/>
          <w:szCs w:val="24"/>
        </w:rPr>
        <w:t xml:space="preserve"> vzdělávání ČR</w:t>
      </w:r>
      <w:r w:rsidRPr="00C82C2A">
        <w:rPr>
          <w:rFonts w:ascii="Times New Roman" w:eastAsia="Times New Roman" w:hAnsi="Times New Roman" w:cs="Times New Roman"/>
          <w:sz w:val="24"/>
          <w:szCs w:val="24"/>
        </w:rPr>
        <w:t xml:space="preserve"> je </w:t>
      </w:r>
      <w:r w:rsidR="0018683F" w:rsidRPr="00C82C2A">
        <w:rPr>
          <w:rFonts w:ascii="Times New Roman" w:eastAsia="Times New Roman" w:hAnsi="Times New Roman" w:cs="Times New Roman"/>
          <w:sz w:val="24"/>
          <w:szCs w:val="24"/>
        </w:rPr>
        <w:t xml:space="preserve">rozčleněn do sekcí Rozvoj společnosti (popisuje proměnu a potřeby společnosti), Strategie rozvoje regionálního školství, Financování regionálního školství. </w:t>
      </w:r>
    </w:p>
    <w:p w:rsidR="00B00B1C" w:rsidRPr="00C82C2A" w:rsidRDefault="0018683F"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MŠMT artikulovalo v dokumentu klíčové cíle:</w:t>
      </w:r>
    </w:p>
    <w:p w:rsidR="0018683F" w:rsidRPr="00C82C2A" w:rsidRDefault="0018683F" w:rsidP="00DA4985">
      <w:pPr>
        <w:pStyle w:val="Odstavecseseznamem"/>
        <w:numPr>
          <w:ilvl w:val="0"/>
          <w:numId w:val="26"/>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Více peněz za kvalitní práci pedagogů.</w:t>
      </w:r>
    </w:p>
    <w:p w:rsidR="0018683F" w:rsidRPr="00C82C2A" w:rsidRDefault="0018683F" w:rsidP="00DA4985">
      <w:pPr>
        <w:pStyle w:val="Odstavecseseznamem"/>
        <w:numPr>
          <w:ilvl w:val="0"/>
          <w:numId w:val="26"/>
        </w:numPr>
        <w:jc w:val="both"/>
        <w:rPr>
          <w:rFonts w:ascii="Times New Roman" w:eastAsia="Times New Roman" w:hAnsi="Times New Roman" w:cs="Times New Roman"/>
          <w:sz w:val="24"/>
          <w:szCs w:val="24"/>
        </w:rPr>
      </w:pPr>
      <w:r w:rsidRPr="00C82C2A">
        <w:rPr>
          <w:rFonts w:ascii="Times New Roman" w:hAnsi="Times New Roman" w:cs="Times New Roman"/>
          <w:sz w:val="24"/>
          <w:szCs w:val="24"/>
        </w:rPr>
        <w:t>Provést revizi kurikula a podpořit implementaci inovovaných RVP do škol.</w:t>
      </w:r>
    </w:p>
    <w:p w:rsidR="0018683F" w:rsidRPr="00C82C2A" w:rsidRDefault="0018683F" w:rsidP="00DA4985">
      <w:pPr>
        <w:pStyle w:val="Odstavecseseznamem"/>
        <w:numPr>
          <w:ilvl w:val="0"/>
          <w:numId w:val="26"/>
        </w:numPr>
        <w:jc w:val="both"/>
        <w:rPr>
          <w:rFonts w:ascii="Times New Roman" w:eastAsia="Times New Roman" w:hAnsi="Times New Roman" w:cs="Times New Roman"/>
          <w:sz w:val="24"/>
          <w:szCs w:val="24"/>
        </w:rPr>
      </w:pPr>
      <w:r w:rsidRPr="00C82C2A">
        <w:rPr>
          <w:rFonts w:ascii="Times New Roman" w:hAnsi="Times New Roman" w:cs="Times New Roman"/>
          <w:sz w:val="24"/>
          <w:szCs w:val="24"/>
        </w:rPr>
        <w:t>Zlepšení řízení škol a školských zařízení zefektivněním spolupráce centra a středního článku řízení (krajské úřady).</w:t>
      </w:r>
    </w:p>
    <w:p w:rsidR="0096550F" w:rsidRDefault="0096550F" w:rsidP="0096550F">
      <w:pPr>
        <w:spacing w:before="120" w:after="0" w:line="240" w:lineRule="auto"/>
        <w:jc w:val="both"/>
        <w:rPr>
          <w:rFonts w:ascii="Times New Roman" w:eastAsia="Times New Roman" w:hAnsi="Times New Roman" w:cs="Times New Roman"/>
          <w:sz w:val="24"/>
          <w:szCs w:val="24"/>
        </w:rPr>
      </w:pPr>
    </w:p>
    <w:p w:rsidR="0018683F" w:rsidRPr="00C82C2A" w:rsidRDefault="0018683F"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Další</w:t>
      </w:r>
      <w:r w:rsidR="009A3FA2">
        <w:rPr>
          <w:rFonts w:ascii="Times New Roman" w:eastAsia="Times New Roman" w:hAnsi="Times New Roman" w:cs="Times New Roman"/>
          <w:sz w:val="24"/>
          <w:szCs w:val="24"/>
        </w:rPr>
        <w:t>m</w:t>
      </w:r>
      <w:r w:rsidRPr="00C82C2A">
        <w:rPr>
          <w:rFonts w:ascii="Times New Roman" w:eastAsia="Times New Roman" w:hAnsi="Times New Roman" w:cs="Times New Roman"/>
          <w:sz w:val="24"/>
          <w:szCs w:val="24"/>
        </w:rPr>
        <w:t>i cíl</w:t>
      </w:r>
      <w:r w:rsidR="009A3FA2">
        <w:rPr>
          <w:rFonts w:ascii="Times New Roman" w:eastAsia="Times New Roman" w:hAnsi="Times New Roman" w:cs="Times New Roman"/>
          <w:sz w:val="24"/>
          <w:szCs w:val="24"/>
        </w:rPr>
        <w:t>i</w:t>
      </w:r>
      <w:r w:rsidRPr="00C82C2A">
        <w:rPr>
          <w:rFonts w:ascii="Times New Roman" w:eastAsia="Times New Roman" w:hAnsi="Times New Roman" w:cs="Times New Roman"/>
          <w:sz w:val="24"/>
          <w:szCs w:val="24"/>
        </w:rPr>
        <w:t xml:space="preserve"> ministerstva dle oblastí vzdělávání jsou:</w:t>
      </w:r>
    </w:p>
    <w:p w:rsidR="0096550F" w:rsidRDefault="0096550F" w:rsidP="0018683F">
      <w:pPr>
        <w:jc w:val="both"/>
        <w:rPr>
          <w:rFonts w:ascii="Times New Roman" w:eastAsia="Times New Roman" w:hAnsi="Times New Roman" w:cs="Times New Roman"/>
          <w:b/>
          <w:sz w:val="24"/>
          <w:szCs w:val="24"/>
        </w:rPr>
      </w:pPr>
    </w:p>
    <w:p w:rsidR="0018683F" w:rsidRPr="00C82C2A" w:rsidRDefault="0018683F" w:rsidP="0018683F">
      <w:pPr>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Předškolní vzdělávání</w:t>
      </w:r>
    </w:p>
    <w:p w:rsidR="0018683F" w:rsidRPr="00C82C2A" w:rsidRDefault="0018683F" w:rsidP="0096550F">
      <w:pPr>
        <w:pStyle w:val="Odstavecseseznamem"/>
        <w:numPr>
          <w:ilvl w:val="0"/>
          <w:numId w:val="27"/>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Společně s MPSV vytvořit efektivní model péče o děti v předškolním věku.</w:t>
      </w:r>
    </w:p>
    <w:p w:rsidR="0018683F" w:rsidRPr="00C82C2A" w:rsidRDefault="0018683F" w:rsidP="0096550F">
      <w:pPr>
        <w:pStyle w:val="Odstavecseseznamem"/>
        <w:numPr>
          <w:ilvl w:val="0"/>
          <w:numId w:val="27"/>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Zvyšovat podíl dětí zapojených v povinném předškolním vzdělávání.</w:t>
      </w:r>
    </w:p>
    <w:p w:rsidR="0018683F" w:rsidRPr="00C82C2A" w:rsidRDefault="0018683F" w:rsidP="0096550F">
      <w:pPr>
        <w:pStyle w:val="Odstavecseseznamem"/>
        <w:numPr>
          <w:ilvl w:val="0"/>
          <w:numId w:val="27"/>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Zkvalitňovat předškolní vzdělávání a eliminovat odklady povinné školní docházky.</w:t>
      </w:r>
    </w:p>
    <w:p w:rsidR="0018683F" w:rsidRPr="00C82C2A" w:rsidRDefault="0018683F" w:rsidP="0096550F">
      <w:pPr>
        <w:pStyle w:val="Odstavecseseznamem"/>
        <w:numPr>
          <w:ilvl w:val="0"/>
          <w:numId w:val="27"/>
        </w:numPr>
        <w:ind w:left="714" w:hanging="357"/>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Zasazovat se o maximální rozvoj potenciálu všech dětí včetně rozvoje jejich tvořivosti.</w:t>
      </w:r>
    </w:p>
    <w:p w:rsidR="0018683F" w:rsidRPr="00C82C2A" w:rsidRDefault="0018683F" w:rsidP="0018683F">
      <w:pPr>
        <w:jc w:val="both"/>
        <w:rPr>
          <w:rFonts w:ascii="Times New Roman" w:eastAsia="Times New Roman" w:hAnsi="Times New Roman" w:cs="Times New Roman"/>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Základní vzdělávání</w:t>
      </w:r>
    </w:p>
    <w:p w:rsidR="0018683F" w:rsidRPr="00C82C2A" w:rsidRDefault="0018683F" w:rsidP="00DA4985">
      <w:pPr>
        <w:pStyle w:val="Odstavecseseznamem"/>
        <w:numPr>
          <w:ilvl w:val="0"/>
          <w:numId w:val="28"/>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Revidovat kurikulum základního vzdělávání a zvýšit kvalitu vzdělávání, zejména na 2. stupni základního</w:t>
      </w:r>
    </w:p>
    <w:p w:rsidR="0018683F" w:rsidRPr="00C82C2A" w:rsidRDefault="0018683F" w:rsidP="00DA4985">
      <w:pPr>
        <w:pStyle w:val="Odstavecseseznamem"/>
        <w:numPr>
          <w:ilvl w:val="0"/>
          <w:numId w:val="28"/>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vzdělávání.</w:t>
      </w:r>
    </w:p>
    <w:p w:rsidR="0018683F" w:rsidRPr="00C82C2A" w:rsidRDefault="0018683F" w:rsidP="00DA4985">
      <w:pPr>
        <w:pStyle w:val="Odstavecseseznamem"/>
        <w:numPr>
          <w:ilvl w:val="0"/>
          <w:numId w:val="28"/>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Omezovat vnější diferenciaci a podporovat desegregaci v základním vzdělávání.</w:t>
      </w:r>
    </w:p>
    <w:p w:rsidR="0018683F" w:rsidRPr="00C82C2A" w:rsidRDefault="0018683F" w:rsidP="00DA4985">
      <w:pPr>
        <w:pStyle w:val="Odstavecseseznamem"/>
        <w:numPr>
          <w:ilvl w:val="0"/>
          <w:numId w:val="28"/>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 xml:space="preserve">Odstraňovat v maximální možné míře disparity v průběhu a podmínkách vzdělávání žáků na základním stupni vzdělávání napříč regiony se zaměřením na oblasti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s přítomností sociálně vyloučených lokalit.</w:t>
      </w:r>
    </w:p>
    <w:p w:rsidR="0018683F" w:rsidRPr="00C82C2A" w:rsidRDefault="0018683F" w:rsidP="00DA4985">
      <w:pPr>
        <w:pStyle w:val="Odstavecseseznamem"/>
        <w:numPr>
          <w:ilvl w:val="0"/>
          <w:numId w:val="28"/>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Podporovat integraci žáků s nedostatečnou znalostí vyučovacího jazyka.</w:t>
      </w:r>
    </w:p>
    <w:p w:rsidR="0018683F" w:rsidRPr="00C82C2A" w:rsidRDefault="0018683F" w:rsidP="00B00B1C">
      <w:pPr>
        <w:spacing w:line="240" w:lineRule="auto"/>
        <w:jc w:val="both"/>
        <w:rPr>
          <w:rFonts w:ascii="Times New Roman" w:eastAsia="Times New Roman" w:hAnsi="Times New Roman" w:cs="Times New Roman"/>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Střední vzdělávání</w:t>
      </w:r>
    </w:p>
    <w:p w:rsidR="0018683F" w:rsidRPr="00C82C2A" w:rsidRDefault="00E74711" w:rsidP="00DA4985">
      <w:pPr>
        <w:pStyle w:val="Odstavecseseznamem"/>
        <w:numPr>
          <w:ilvl w:val="0"/>
          <w:numId w:val="29"/>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Inovovat soustavu oborů vzdělání a revidovat rámcové vzdělávací programy středního vzdělávání.</w:t>
      </w:r>
    </w:p>
    <w:p w:rsidR="0018683F" w:rsidRPr="00C82C2A" w:rsidRDefault="00E74711" w:rsidP="00DA4985">
      <w:pPr>
        <w:pStyle w:val="Odstavecseseznamem"/>
        <w:numPr>
          <w:ilvl w:val="0"/>
          <w:numId w:val="29"/>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Zdokonalit systémy přijímacího řízení a ukončování středoškolského vzdělávání.</w:t>
      </w:r>
    </w:p>
    <w:p w:rsidR="0018683F" w:rsidRPr="00C82C2A" w:rsidRDefault="00E74711" w:rsidP="00DA4985">
      <w:pPr>
        <w:pStyle w:val="Odstavecseseznamem"/>
        <w:numPr>
          <w:ilvl w:val="0"/>
          <w:numId w:val="29"/>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 xml:space="preserve">Zvýšit zapojení zaměstnavatelů a věcně příslušných </w:t>
      </w:r>
      <w:r w:rsidRPr="00C82C2A">
        <w:rPr>
          <w:rFonts w:ascii="Times New Roman" w:eastAsia="Times New Roman" w:hAnsi="Times New Roman" w:cs="Times New Roman"/>
          <w:sz w:val="24"/>
          <w:szCs w:val="24"/>
        </w:rPr>
        <w:t xml:space="preserve">resortů, podporovat zavádění a </w:t>
      </w:r>
      <w:r w:rsidR="0018683F" w:rsidRPr="00C82C2A">
        <w:rPr>
          <w:rFonts w:ascii="Times New Roman" w:eastAsia="Times New Roman" w:hAnsi="Times New Roman" w:cs="Times New Roman"/>
          <w:sz w:val="24"/>
          <w:szCs w:val="24"/>
        </w:rPr>
        <w:t>posilování prvků</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duálního vzdělávání.</w:t>
      </w:r>
    </w:p>
    <w:p w:rsidR="0018683F" w:rsidRPr="00C82C2A" w:rsidRDefault="00E74711" w:rsidP="00DA4985">
      <w:pPr>
        <w:pStyle w:val="Odstavecseseznamem"/>
        <w:numPr>
          <w:ilvl w:val="0"/>
          <w:numId w:val="29"/>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Snížit riziko předčasných odchodů ze vzdělávání.</w:t>
      </w:r>
    </w:p>
    <w:p w:rsidR="00E74711" w:rsidRPr="00C82C2A" w:rsidRDefault="00E74711"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Vyšší odborné vzdělávání</w:t>
      </w:r>
    </w:p>
    <w:p w:rsidR="0018683F" w:rsidRPr="00C82C2A" w:rsidRDefault="00E74711" w:rsidP="00DA4985">
      <w:pPr>
        <w:pStyle w:val="Odstavecseseznamem"/>
        <w:numPr>
          <w:ilvl w:val="0"/>
          <w:numId w:val="30"/>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Provést inovace v nových akreditovaných programech vyššího odborného vzdělávání s ohledem na měnící se trh práce.</w:t>
      </w:r>
    </w:p>
    <w:p w:rsidR="0018683F" w:rsidRPr="00C82C2A" w:rsidRDefault="00E74711" w:rsidP="00DA4985">
      <w:pPr>
        <w:pStyle w:val="Odstavecseseznamem"/>
        <w:numPr>
          <w:ilvl w:val="0"/>
          <w:numId w:val="30"/>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Rozšířit nabídku programů vyššího odborného vzdělávání a pokračovat v odborné diskuzi vedoucí k</w:t>
      </w:r>
      <w:r w:rsidRPr="00C82C2A">
        <w:rPr>
          <w:rFonts w:ascii="Times New Roman" w:eastAsia="Times New Roman" w:hAnsi="Times New Roman" w:cs="Times New Roman"/>
          <w:sz w:val="24"/>
          <w:szCs w:val="24"/>
        </w:rPr>
        <w:t> </w:t>
      </w:r>
      <w:r w:rsidR="0018683F" w:rsidRPr="00C82C2A">
        <w:rPr>
          <w:rFonts w:ascii="Times New Roman" w:eastAsia="Times New Roman" w:hAnsi="Times New Roman" w:cs="Times New Roman"/>
          <w:sz w:val="24"/>
          <w:szCs w:val="24"/>
        </w:rPr>
        <w:t>lepší</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prostupnosti mezi vyšším odborným a vysokoškolským vzděláváním.</w:t>
      </w:r>
    </w:p>
    <w:p w:rsidR="0018683F" w:rsidRPr="00C82C2A" w:rsidRDefault="00E74711" w:rsidP="00DA4985">
      <w:pPr>
        <w:pStyle w:val="Odstavecseseznamem"/>
        <w:numPr>
          <w:ilvl w:val="0"/>
          <w:numId w:val="30"/>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Propojit proces akreditace vzdělávacího programu vyššího odborného vzdělávání se zápisem do školského rejstříku.</w:t>
      </w:r>
    </w:p>
    <w:p w:rsidR="00E74711" w:rsidRPr="00C82C2A" w:rsidRDefault="00E74711"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Hodnocení žáků, škol a školského systému</w:t>
      </w:r>
    </w:p>
    <w:p w:rsidR="0018683F" w:rsidRPr="00C82C2A" w:rsidRDefault="00E74711" w:rsidP="00DA4985">
      <w:pPr>
        <w:pStyle w:val="Odstavecseseznamem"/>
        <w:numPr>
          <w:ilvl w:val="0"/>
          <w:numId w:val="31"/>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kulturu externího i interního hodnocení kvality vzdělávání založenou na formativních prvcích, podporovat formativní hodnocení na všech úrovních.</w:t>
      </w:r>
    </w:p>
    <w:p w:rsidR="0018683F" w:rsidRPr="00C82C2A" w:rsidRDefault="00E74711" w:rsidP="00DA4985">
      <w:pPr>
        <w:pStyle w:val="Odstavecseseznamem"/>
        <w:numPr>
          <w:ilvl w:val="0"/>
          <w:numId w:val="31"/>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a rozšiřovat metodický rozměr práce ČŠI.</w:t>
      </w:r>
    </w:p>
    <w:p w:rsidR="0018683F" w:rsidRPr="00C82C2A" w:rsidRDefault="00E74711" w:rsidP="00DA4985">
      <w:pPr>
        <w:pStyle w:val="Odstavecseseznamem"/>
        <w:numPr>
          <w:ilvl w:val="0"/>
          <w:numId w:val="31"/>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 xml:space="preserve">Hodnotit školy a školská zařízení optikou vzdělávacích výsledků, a to i </w:t>
      </w:r>
      <w:r w:rsidR="00C934A7" w:rsidRPr="00C82C2A">
        <w:rPr>
          <w:rFonts w:ascii="Times New Roman" w:eastAsia="Times New Roman" w:hAnsi="Times New Roman" w:cs="Times New Roman"/>
          <w:sz w:val="24"/>
          <w:szCs w:val="24"/>
        </w:rPr>
        <w:br/>
      </w:r>
      <w:r w:rsidR="0018683F" w:rsidRPr="00C82C2A">
        <w:rPr>
          <w:rFonts w:ascii="Times New Roman" w:eastAsia="Times New Roman" w:hAnsi="Times New Roman" w:cs="Times New Roman"/>
          <w:sz w:val="24"/>
          <w:szCs w:val="24"/>
        </w:rPr>
        <w:t>v mezinárodním kontextu.</w:t>
      </w:r>
    </w:p>
    <w:p w:rsidR="0018683F" w:rsidRPr="00C82C2A" w:rsidRDefault="00E74711" w:rsidP="00DA4985">
      <w:pPr>
        <w:pStyle w:val="Odstavecseseznamem"/>
        <w:numPr>
          <w:ilvl w:val="0"/>
          <w:numId w:val="31"/>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Důsledně pracovat s výsledky a výstupy externího i interního hodnocení na všech úrovních a na jejich</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základě přijímat daty podložená a výzkumně ověřená (dále také evidence-based) opatření ke zlepšováníkvality vzdělávání.</w:t>
      </w:r>
    </w:p>
    <w:p w:rsidR="00E74711" w:rsidRPr="00C82C2A" w:rsidRDefault="00E74711"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Rovné příležitosti ve vzdělávání</w:t>
      </w:r>
    </w:p>
    <w:p w:rsidR="0018683F" w:rsidRPr="00C82C2A" w:rsidRDefault="00E74711"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Zefektivnit systém školských poradenských zařízení zavedením sjednocených postupů při poskytování poradenských služeb, a to zejména při identifikaci speciálních vzdělávacích potřeb a mimořádného</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nadání a doporučování podpůrných opatření.</w:t>
      </w:r>
    </w:p>
    <w:p w:rsidR="0018683F" w:rsidRPr="00C82C2A" w:rsidRDefault="00E74711"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softHyphen/>
      </w:r>
      <w:r w:rsidR="0018683F" w:rsidRPr="00C82C2A">
        <w:rPr>
          <w:rFonts w:ascii="Times New Roman" w:eastAsia="Times New Roman" w:hAnsi="Times New Roman" w:cs="Times New Roman"/>
          <w:sz w:val="24"/>
          <w:szCs w:val="24"/>
        </w:rPr>
        <w:t>Podporovat rovnost v přístupu ke vzdělávání na všech úrovních škol, která umožní každému dítěti, žákovi a studentovi plně rozvinout své schopnosti ve společnosti svých vrstevníků.</w:t>
      </w:r>
    </w:p>
    <w:p w:rsidR="0018683F" w:rsidRPr="00C82C2A" w:rsidRDefault="0018683F"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Strategie rozvoje regionálního školství</w:t>
      </w:r>
    </w:p>
    <w:p w:rsidR="0018683F" w:rsidRPr="00C82C2A" w:rsidRDefault="00E74711"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Zasazovat se o maximální rozvoj potenciálu všech dětí, žáků a studentů, včetně rozvoje jejich tvořivosti.</w:t>
      </w:r>
    </w:p>
    <w:p w:rsidR="0018683F" w:rsidRPr="00C82C2A" w:rsidRDefault="00E74711"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Zajistit rovnost v přístupu ke vzdělávání na všech stupních škol a omezit vnější selektivitu vzdělávacího</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systému.</w:t>
      </w:r>
    </w:p>
    <w:p w:rsidR="0018683F" w:rsidRPr="00C82C2A" w:rsidRDefault="00E74711" w:rsidP="00DA4985">
      <w:pPr>
        <w:pStyle w:val="Odstavecseseznamem"/>
        <w:numPr>
          <w:ilvl w:val="0"/>
          <w:numId w:val="32"/>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Zajistit společný postup na úrovni zřizovatelů, obcí s rozšířenou působností a krajů.</w:t>
      </w:r>
    </w:p>
    <w:p w:rsidR="00E74711" w:rsidRPr="00C82C2A" w:rsidRDefault="00E74711"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Zlepšení podmínek pracovníků v regionálním školství</w:t>
      </w:r>
    </w:p>
    <w:p w:rsidR="0018683F" w:rsidRPr="00C82C2A" w:rsidRDefault="00E74711" w:rsidP="00DA4985">
      <w:pPr>
        <w:pStyle w:val="Odstavecseseznamem"/>
        <w:numPr>
          <w:ilvl w:val="0"/>
          <w:numId w:val="3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komplexní systém ucelené podpory profesního rozvoje učitelů i ředitelů, zahrnující všechny</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prvky profesionalizačního kontinua.</w:t>
      </w:r>
    </w:p>
    <w:p w:rsidR="0018683F" w:rsidRPr="00C82C2A" w:rsidRDefault="00E74711" w:rsidP="00DA4985">
      <w:pPr>
        <w:pStyle w:val="Odstavecseseznamem"/>
        <w:numPr>
          <w:ilvl w:val="0"/>
          <w:numId w:val="3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procesy strategického řízení rozvoje školy a pedagogického vedení.</w:t>
      </w:r>
    </w:p>
    <w:p w:rsidR="0018683F" w:rsidRPr="00C82C2A" w:rsidRDefault="00E74711" w:rsidP="00DA4985">
      <w:pPr>
        <w:pStyle w:val="Odstavecseseznamem"/>
        <w:numPr>
          <w:ilvl w:val="0"/>
          <w:numId w:val="3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Zlepšovat odměňování pracovníků v regionálním školství, zajistit jim růst platů a zlepšovat podmínky</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pro práci ředitelů.</w:t>
      </w:r>
    </w:p>
    <w:p w:rsidR="00E74711" w:rsidRPr="00C82C2A" w:rsidRDefault="00E74711"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Základní umělecké, jazykové a zájmové vzdělávání</w:t>
      </w:r>
    </w:p>
    <w:p w:rsidR="0018683F" w:rsidRPr="00C82C2A" w:rsidRDefault="0066766D" w:rsidP="00DA4985">
      <w:pPr>
        <w:pStyle w:val="Odstavecseseznamem"/>
        <w:numPr>
          <w:ilvl w:val="0"/>
          <w:numId w:val="34"/>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Vyhodnotit Rámcový vzdělávací program pro základní umělecké vzdělávání po náběhu do všech ročníků</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vzdělávání.</w:t>
      </w:r>
    </w:p>
    <w:p w:rsidR="0018683F" w:rsidRPr="00C82C2A" w:rsidRDefault="0066766D" w:rsidP="00DA4985">
      <w:pPr>
        <w:pStyle w:val="Odstavecseseznamem"/>
        <w:numPr>
          <w:ilvl w:val="0"/>
          <w:numId w:val="34"/>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Vytvářet lepší podmínky pro činnost školských zařízení pro zájmové vzdělávání a pro vybraný typ školských výchovných a ubytovacích zařízení (podmínky prostorové, pokud možno samostatné herny, nikoli</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učebny; materiální [vybavení heren]; personální, metodické atp.).</w:t>
      </w:r>
    </w:p>
    <w:p w:rsidR="0018683F" w:rsidRPr="00C82C2A" w:rsidRDefault="0066766D" w:rsidP="00DA4985">
      <w:pPr>
        <w:pStyle w:val="Odstavecseseznamem"/>
        <w:numPr>
          <w:ilvl w:val="0"/>
          <w:numId w:val="34"/>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zájmové vzdělávání a jeho kurikulárně využitelné vazby na formální vzdělávání především</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pro skupinu dětí a žáků od 6 do 15 let.</w:t>
      </w:r>
    </w:p>
    <w:p w:rsidR="0018683F" w:rsidRPr="00C82C2A" w:rsidRDefault="0066766D" w:rsidP="00DA4985">
      <w:pPr>
        <w:pStyle w:val="Odstavecseseznamem"/>
        <w:numPr>
          <w:ilvl w:val="0"/>
          <w:numId w:val="34"/>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Vytvářet příležitosti pro pregraduální přípravu i další vzdělávání pedagogických pracovníků působících</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v oblasti zájmového vzdělávání a práce s nadanými dětmi, žáky a studenty.</w:t>
      </w:r>
    </w:p>
    <w:p w:rsidR="0066766D" w:rsidRPr="00C82C2A" w:rsidRDefault="0066766D"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Ústavní a ochranná výchova</w:t>
      </w:r>
    </w:p>
    <w:p w:rsidR="0018683F" w:rsidRPr="00C82C2A" w:rsidRDefault="0066766D" w:rsidP="00DA4985">
      <w:pPr>
        <w:pStyle w:val="Odstavecseseznamem"/>
        <w:numPr>
          <w:ilvl w:val="0"/>
          <w:numId w:val="35"/>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Zkvalitňovat systém prevence rizikového chování.</w:t>
      </w:r>
    </w:p>
    <w:p w:rsidR="0018683F" w:rsidRPr="00C82C2A" w:rsidRDefault="0066766D" w:rsidP="00DA4985">
      <w:pPr>
        <w:pStyle w:val="Odstavecseseznamem"/>
        <w:numPr>
          <w:ilvl w:val="0"/>
          <w:numId w:val="35"/>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Účelně a strukturovaně nastavit služby v oblasti preventivně výchovné péče a výkonu ústavní a ochranné</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výchovy ve školských zařízeních od primárně preventivních po vysoce specializované služby, posílit především preventivně výchovnou péči s cílem zachovat a posílit rodinné vazby dítěte a v maximální možné míře</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zamezit odtržení dítěte z jeho rodinného prostředí, rozvíjet spolupráci zařízení poskytujících preventivně</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 xml:space="preserve">výchovnou péči se subjekty působícími v oblasti péče o ohrožené děti </w:t>
      </w:r>
      <w:r w:rsidR="0018683F" w:rsidRPr="00C82C2A">
        <w:rPr>
          <w:rFonts w:ascii="Times New Roman" w:eastAsia="Times New Roman" w:hAnsi="Times New Roman" w:cs="Times New Roman"/>
          <w:sz w:val="24"/>
          <w:szCs w:val="24"/>
        </w:rPr>
        <w:lastRenderedPageBreak/>
        <w:t>působící v gesci jiných resortů (zejm.</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sociálních věcí a zdravotnictví) s cílem zajištění komplexní podpory zaměřené na dítě a jeho potřeby.</w:t>
      </w:r>
    </w:p>
    <w:p w:rsidR="0018683F" w:rsidRPr="00C82C2A" w:rsidRDefault="0066766D" w:rsidP="00DA4985">
      <w:pPr>
        <w:pStyle w:val="Odstavecseseznamem"/>
        <w:numPr>
          <w:ilvl w:val="0"/>
          <w:numId w:val="35"/>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Nastavit efektivní spolupráce všech subjektů participujících na péči o ohrožené děti a působících v resortu školství.</w:t>
      </w:r>
    </w:p>
    <w:p w:rsidR="0066766D" w:rsidRPr="00C82C2A" w:rsidRDefault="0066766D"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Další vzdělávání</w:t>
      </w:r>
    </w:p>
    <w:p w:rsidR="0018683F" w:rsidRPr="00C82C2A" w:rsidRDefault="0066766D" w:rsidP="00DA4985">
      <w:pPr>
        <w:pStyle w:val="Odstavecseseznamem"/>
        <w:numPr>
          <w:ilvl w:val="0"/>
          <w:numId w:val="36"/>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a rozvíjet další vzdělávání v ČR.</w:t>
      </w:r>
    </w:p>
    <w:p w:rsidR="0018683F" w:rsidRPr="00C82C2A" w:rsidRDefault="0066766D" w:rsidP="00DA4985">
      <w:pPr>
        <w:pStyle w:val="Odstavecseseznamem"/>
        <w:numPr>
          <w:ilvl w:val="0"/>
          <w:numId w:val="36"/>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Podporovat větší míru využití Národní soustavy kvalifikací širokou veřejností.</w:t>
      </w:r>
    </w:p>
    <w:p w:rsidR="0066766D" w:rsidRPr="00C82C2A" w:rsidRDefault="0066766D" w:rsidP="0018683F">
      <w:pPr>
        <w:spacing w:line="240" w:lineRule="auto"/>
        <w:jc w:val="both"/>
        <w:rPr>
          <w:rFonts w:ascii="Times New Roman" w:eastAsia="Times New Roman" w:hAnsi="Times New Roman" w:cs="Times New Roman"/>
          <w:b/>
          <w:sz w:val="24"/>
          <w:szCs w:val="24"/>
        </w:rPr>
      </w:pPr>
    </w:p>
    <w:p w:rsidR="0018683F" w:rsidRPr="00C82C2A" w:rsidRDefault="0018683F" w:rsidP="0018683F">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Řízení školského systému</w:t>
      </w:r>
    </w:p>
    <w:p w:rsidR="0018683F" w:rsidRPr="00C82C2A" w:rsidRDefault="0066766D"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Připravit dokument Strategie vzdělávací politiky ČR do roku 2030, který má sloužit jako základní strategický dokument vzdělávací politiky ČR.</w:t>
      </w:r>
    </w:p>
    <w:p w:rsidR="0018683F" w:rsidRPr="00C82C2A" w:rsidRDefault="0066766D"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t>Dohodnout s kraji a</w:t>
      </w:r>
      <w:r w:rsidR="0018683F" w:rsidRPr="00C82C2A">
        <w:rPr>
          <w:rFonts w:ascii="Times New Roman" w:eastAsia="Times New Roman" w:hAnsi="Times New Roman" w:cs="Times New Roman"/>
          <w:sz w:val="24"/>
          <w:szCs w:val="24"/>
        </w:rPr>
        <w:t xml:space="preserve"> krajskými úřady mechanismy spolupráce MŠMT a  KÚ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v</w:t>
      </w:r>
      <w:r w:rsidR="0018683F" w:rsidRPr="00C82C2A">
        <w:rPr>
          <w:rFonts w:ascii="Times New Roman" w:eastAsia="Times New Roman" w:hAnsi="Times New Roman" w:cs="Times New Roman"/>
          <w:sz w:val="24"/>
          <w:szCs w:val="24"/>
        </w:rPr>
        <w:t xml:space="preserve"> oblastech státní správy</w:t>
      </w:r>
      <w:r w:rsidRPr="00C82C2A">
        <w:rPr>
          <w:rFonts w:ascii="Times New Roman" w:eastAsia="Times New Roman" w:hAnsi="Times New Roman" w:cs="Times New Roman"/>
          <w:sz w:val="24"/>
          <w:szCs w:val="24"/>
        </w:rPr>
        <w:t xml:space="preserve"> s</w:t>
      </w:r>
      <w:r w:rsidR="0018683F" w:rsidRPr="00C82C2A">
        <w:rPr>
          <w:rFonts w:ascii="Times New Roman" w:eastAsia="Times New Roman" w:hAnsi="Times New Roman" w:cs="Times New Roman"/>
          <w:sz w:val="24"/>
          <w:szCs w:val="24"/>
        </w:rPr>
        <w:t xml:space="preserve"> cílem efektivnější spolupráce na řízení systému </w:t>
      </w:r>
      <w:proofErr w:type="gramStart"/>
      <w:r w:rsidR="0018683F" w:rsidRPr="00C82C2A">
        <w:rPr>
          <w:rFonts w:ascii="Times New Roman" w:eastAsia="Times New Roman" w:hAnsi="Times New Roman" w:cs="Times New Roman"/>
          <w:sz w:val="24"/>
          <w:szCs w:val="24"/>
        </w:rPr>
        <w:t>RgŠ a  přiblížení</w:t>
      </w:r>
      <w:proofErr w:type="gramEnd"/>
      <w:r w:rsidR="0018683F" w:rsidRPr="00C82C2A">
        <w:rPr>
          <w:rFonts w:ascii="Times New Roman" w:eastAsia="Times New Roman" w:hAnsi="Times New Roman" w:cs="Times New Roman"/>
          <w:sz w:val="24"/>
          <w:szCs w:val="24"/>
        </w:rPr>
        <w:t xml:space="preserve"> rozhodovací úrovně ve  vybraných</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správních činnostech. Obecně posilovat metodickou podporu a důsledně metodicky vést školy a školská</w:t>
      </w:r>
      <w:r w:rsidR="001C08EA"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zařízení ze strany MŠMT, přímo řízených organizací a krajských úřadů s cílem rozvoje vzdělávání a vzdělávací soustavy, především s cílem sjednotit výklady legislativních předpisů a metodických materiálů</w:t>
      </w:r>
      <w:r w:rsidR="001C08EA" w:rsidRPr="00C82C2A">
        <w:rPr>
          <w:rFonts w:ascii="Times New Roman" w:eastAsia="Times New Roman" w:hAnsi="Times New Roman" w:cs="Times New Roman"/>
          <w:sz w:val="24"/>
          <w:szCs w:val="24"/>
        </w:rPr>
        <w:t>.</w:t>
      </w:r>
    </w:p>
    <w:p w:rsidR="0018683F" w:rsidRPr="00C82C2A" w:rsidRDefault="001C08EA"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Snížit administrativní náročnost pro školy a školská zařízení.</w:t>
      </w:r>
    </w:p>
    <w:p w:rsidR="0018683F" w:rsidRPr="00C82C2A" w:rsidRDefault="001C08EA"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Implementovat a evaluovat účinnost nového systému financování regionálního školství.</w:t>
      </w:r>
    </w:p>
    <w:p w:rsidR="0018683F" w:rsidRPr="00C82C2A" w:rsidRDefault="001C08EA"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 xml:space="preserve">Vytvářet cílené programy budování a obnovování infrastruktury a materiální vybavenosti škol a školských zařízení. </w:t>
      </w:r>
    </w:p>
    <w:p w:rsidR="0018683F" w:rsidRPr="00C82C2A" w:rsidRDefault="0018683F"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Dokončit projekty budování kapacit a realizace dílčích intervencí v území financovaných z</w:t>
      </w:r>
      <w:r w:rsidR="001C08EA" w:rsidRPr="00C82C2A">
        <w:rPr>
          <w:rFonts w:ascii="Times New Roman" w:eastAsia="Times New Roman" w:hAnsi="Times New Roman" w:cs="Times New Roman"/>
          <w:sz w:val="24"/>
          <w:szCs w:val="24"/>
        </w:rPr>
        <w:t> </w:t>
      </w:r>
      <w:r w:rsidRPr="00C82C2A">
        <w:rPr>
          <w:rFonts w:ascii="Times New Roman" w:eastAsia="Times New Roman" w:hAnsi="Times New Roman" w:cs="Times New Roman"/>
          <w:sz w:val="24"/>
          <w:szCs w:val="24"/>
        </w:rPr>
        <w:t>Operačního</w:t>
      </w:r>
      <w:r w:rsidR="001C08EA" w:rsidRPr="00C82C2A">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programu Výzkum, vývoj a vzdělávání.</w:t>
      </w:r>
    </w:p>
    <w:p w:rsidR="0018683F" w:rsidRPr="00C82C2A" w:rsidRDefault="001C08EA"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 xml:space="preserve">Posilovat princip evidence-based policy, tedy vzdělávací politiky založené </w:t>
      </w:r>
      <w:proofErr w:type="gramStart"/>
      <w:r w:rsidR="0018683F" w:rsidRPr="00C82C2A">
        <w:rPr>
          <w:rFonts w:ascii="Times New Roman" w:eastAsia="Times New Roman" w:hAnsi="Times New Roman" w:cs="Times New Roman"/>
          <w:sz w:val="24"/>
          <w:szCs w:val="24"/>
        </w:rPr>
        <w:t>na  datech</w:t>
      </w:r>
      <w:proofErr w:type="gramEnd"/>
      <w:r w:rsidR="0018683F" w:rsidRPr="00C82C2A">
        <w:rPr>
          <w:rFonts w:ascii="Times New Roman" w:eastAsia="Times New Roman" w:hAnsi="Times New Roman" w:cs="Times New Roman"/>
          <w:sz w:val="24"/>
          <w:szCs w:val="24"/>
        </w:rPr>
        <w:t>, prostřednictvím</w:t>
      </w:r>
      <w:r w:rsidRPr="00C82C2A">
        <w:rPr>
          <w:rFonts w:ascii="Times New Roman" w:eastAsia="Times New Roman" w:hAnsi="Times New Roman" w:cs="Times New Roman"/>
          <w:sz w:val="24"/>
          <w:szCs w:val="24"/>
        </w:rPr>
        <w:t xml:space="preserve"> </w:t>
      </w:r>
      <w:r w:rsidR="0018683F" w:rsidRPr="00C82C2A">
        <w:rPr>
          <w:rFonts w:ascii="Times New Roman" w:eastAsia="Times New Roman" w:hAnsi="Times New Roman" w:cs="Times New Roman"/>
          <w:sz w:val="24"/>
          <w:szCs w:val="24"/>
        </w:rPr>
        <w:t>etablování resortního výzkumu i vlastní analytické činnosti.</w:t>
      </w:r>
    </w:p>
    <w:p w:rsidR="0018683F" w:rsidRPr="00C82C2A" w:rsidRDefault="001C08EA" w:rsidP="00DA4985">
      <w:pPr>
        <w:pStyle w:val="Odstavecseseznamem"/>
        <w:numPr>
          <w:ilvl w:val="0"/>
          <w:numId w:val="37"/>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softHyphen/>
      </w:r>
      <w:r w:rsidR="0018683F" w:rsidRPr="00C82C2A">
        <w:rPr>
          <w:rFonts w:ascii="Times New Roman" w:eastAsia="Times New Roman" w:hAnsi="Times New Roman" w:cs="Times New Roman"/>
          <w:sz w:val="24"/>
          <w:szCs w:val="24"/>
        </w:rPr>
        <w:t>Vybudovat Resortní informační systém MŠMT (RIS MŠMT).</w:t>
      </w:r>
    </w:p>
    <w:p w:rsidR="008E7C4C" w:rsidRPr="00C82C2A" w:rsidRDefault="008E7C4C" w:rsidP="00CE7611">
      <w:pPr>
        <w:spacing w:line="240" w:lineRule="auto"/>
        <w:jc w:val="both"/>
        <w:rPr>
          <w:rFonts w:ascii="Times New Roman" w:eastAsia="Times New Roman" w:hAnsi="Times New Roman" w:cs="Times New Roman"/>
          <w:sz w:val="24"/>
          <w:szCs w:val="24"/>
        </w:rPr>
      </w:pPr>
    </w:p>
    <w:p w:rsidR="003E6651" w:rsidRDefault="003E6651">
      <w:pPr>
        <w:rPr>
          <w:rFonts w:ascii="Times New Roman" w:eastAsia="Times New Roman" w:hAnsi="Times New Roman" w:cs="Times New Roman"/>
          <w:b/>
          <w:sz w:val="28"/>
          <w:szCs w:val="28"/>
        </w:rPr>
      </w:pPr>
    </w:p>
    <w:p w:rsidR="008E7C4C" w:rsidRPr="009A3FA2" w:rsidRDefault="008E7C4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8" w:name="_Toc116851557"/>
      <w:r w:rsidRPr="009A3FA2">
        <w:rPr>
          <w:rFonts w:asciiTheme="majorHAnsi" w:eastAsiaTheme="majorEastAsia" w:hAnsiTheme="majorHAnsi" w:cstheme="majorBidi"/>
          <w:b w:val="0"/>
          <w:bCs w:val="0"/>
          <w:i/>
          <w:iCs/>
          <w:color w:val="365F91" w:themeColor="accent1" w:themeShade="BF"/>
          <w:sz w:val="22"/>
          <w:szCs w:val="22"/>
          <w:lang w:eastAsia="en-US"/>
        </w:rPr>
        <w:t>2.1.</w:t>
      </w:r>
      <w:r w:rsidR="009A3FA2">
        <w:rPr>
          <w:rFonts w:asciiTheme="majorHAnsi" w:eastAsiaTheme="majorEastAsia" w:hAnsiTheme="majorHAnsi" w:cstheme="majorBidi"/>
          <w:b w:val="0"/>
          <w:bCs w:val="0"/>
          <w:i/>
          <w:iCs/>
          <w:color w:val="365F91" w:themeColor="accent1" w:themeShade="BF"/>
          <w:sz w:val="22"/>
          <w:szCs w:val="22"/>
          <w:lang w:eastAsia="en-US"/>
        </w:rPr>
        <w:t>5</w:t>
      </w:r>
      <w:r w:rsidRPr="009A3FA2">
        <w:rPr>
          <w:rFonts w:asciiTheme="majorHAnsi" w:eastAsiaTheme="majorEastAsia" w:hAnsiTheme="majorHAnsi" w:cstheme="majorBidi"/>
          <w:b w:val="0"/>
          <w:bCs w:val="0"/>
          <w:i/>
          <w:iCs/>
          <w:color w:val="365F91" w:themeColor="accent1" w:themeShade="BF"/>
          <w:sz w:val="22"/>
          <w:szCs w:val="22"/>
          <w:lang w:eastAsia="en-US"/>
        </w:rPr>
        <w:t xml:space="preserve"> Akční plán inkluzivního vzdělávání na období 2016 – 2018</w:t>
      </w:r>
      <w:bookmarkEnd w:id="78"/>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A)</w:t>
      </w:r>
      <w:r w:rsidRPr="00C82C2A">
        <w:rPr>
          <w:rFonts w:ascii="Times New Roman" w:eastAsia="Times New Roman" w:hAnsi="Times New Roman" w:cs="Times New Roman"/>
          <w:b/>
          <w:sz w:val="32"/>
          <w:szCs w:val="32"/>
        </w:rPr>
        <w:t xml:space="preserve"> </w:t>
      </w:r>
      <w:r w:rsidRPr="00C82C2A">
        <w:rPr>
          <w:rFonts w:ascii="Times New Roman" w:eastAsia="Times New Roman" w:hAnsi="Times New Roman" w:cs="Times New Roman"/>
          <w:b/>
          <w:sz w:val="24"/>
          <w:szCs w:val="24"/>
        </w:rPr>
        <w:t>Logický rámec – širší kontext dokumentu</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Akční plán inkluzivního vzdělávání na období 2016 – 2018 (déle jen „Akční plán“) vychází z předchozích dokumentů: Národní akční plán inkluzívního vzdělávání, Akční plán k výkonu rozsudku D. H., a bude následován Akčním plánem inkluzivního vzdělávání 2019 – 2020.  </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Akční plán je pevně zasazen do celkového rámce zahraničně politického směřování České republiky směrem k pokračující evropské integraci ČR. Z pohledu EU slouží jako nástroj </w:t>
      </w:r>
      <w:r w:rsidRPr="00C82C2A">
        <w:rPr>
          <w:rFonts w:ascii="Times New Roman" w:eastAsia="Times New Roman" w:hAnsi="Times New Roman" w:cs="Times New Roman"/>
          <w:sz w:val="24"/>
          <w:szCs w:val="24"/>
        </w:rPr>
        <w:lastRenderedPageBreak/>
        <w:t>implementace evropského principu rovného přístupu ke kvalitnímu vzdělávání propojenému se spravedlivou a přiměřenou podporou zohledňující různé vzdělávací potřeby žáků, tak aby plně využili svého studijního potenciálu. Z pohledu České republiky slouží akční plán mimo jiné také jako naplnění ex-ante podmínek pro Operační program Výzkum, vývoj a vzdělávání (dále OP VVV).</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Tento Akční plán inkluzivního vzdělávání na období let 2016-2018 při svém zpracování vychází z priorit stanovených ve Strategii vzdělávací politiky ČR do r. 2020 a podrobněji definovaných opatření v Dlouhodobém záměru vzdělávání a rozvoje vzdělávací soustavy ČR na období 2015-2020.</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 návaznosti na prioritní úkoly v roce 2015 MŠMT systematicky a intenzivně zavádí inkluzivní vzdělávání, čímž implementuje rovný přístup ke vzdělávání všech žáků v rámci České republiky.</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Cílem procesu je v obecné rovině nastavení pozitivních podmínek pro vzdělávání všech žáků tak, aby při zabezpečení adekvátních podpůrných opatření, nezbytných pro zajištění vzdělávacích potřeb každého žáka, bylo možné vzdělávání uskutečňovat přednostně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v hlavním vzdělávacím proudu. Konkrétním věcným cílem Akčního plánu inkluzivního vzdělávání na období 2016 – 2018 je připravit a podpořit všechny složky systému tak, aby od 1. září 2016 bylo možné začít realizovat změny, které přinesla novela zákona č. 561/2004 Sb., o předškolním, základním, středním, vyšším odborném a jiném vzdělávání (školský zákon). Většina klíčových legislativních změn ve vzdělávání žáků se speciálními vzdělávacími potřebami nabyla účinnosti od 1. září 2016.</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Realizace je rozdělena do tří ročních etap, které sledují školní rok. Vyhodnocení etap probíhá vždy v červenci daného roku, paralelně je připravován plán další etapy. Vyhodnocení plánu uplynulé etapy a schválení plánu následující etapy k realizaci probíhá vždy do konce srpna. Na konci etapy je zpracována zpráva o průběžném vyhodnocení plnění a v případě potřeby jsou navrženy jeho aktualizace. V roce 2018 bude zpracována zpráva o vyhodnocení plnění celého Akčního plánu inkluzivního vzdělávání a bude zpracován návrh na období 2019 – 2020.</w:t>
      </w:r>
    </w:p>
    <w:p w:rsidR="008E7C4C" w:rsidRPr="00C82C2A" w:rsidRDefault="008E7C4C" w:rsidP="0096550F">
      <w:pPr>
        <w:pStyle w:val="Default"/>
        <w:spacing w:before="120"/>
        <w:jc w:val="both"/>
        <w:rPr>
          <w:rFonts w:eastAsia="Times New Roman"/>
          <w:color w:val="auto"/>
        </w:rPr>
      </w:pP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Vyhodnocení po každé etapě APIV a návrh další etapy jsou konzultovány se subjekty, které se podílely na přípravě APIV, dalšími odbornými asociacemi (např. Asociace školní psychologie ČR, Asociace poradenských pracovníků ve školství) a akademickými pracovišti.</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První etapa: 1. ledna 2016 až 31. srpna 2016</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Druhá etapa: 1. září 2016 až 31. srpna 2017</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Třetí etapa: 1. září 2017 až 31. prosince 2018</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pStyle w:val="Default"/>
        <w:jc w:val="both"/>
        <w:rPr>
          <w:b/>
          <w:bCs/>
          <w:sz w:val="23"/>
          <w:szCs w:val="23"/>
        </w:rPr>
      </w:pPr>
      <w:r w:rsidRPr="00C82C2A">
        <w:rPr>
          <w:b/>
          <w:bCs/>
          <w:sz w:val="23"/>
          <w:szCs w:val="23"/>
        </w:rPr>
        <w:t xml:space="preserve">Ve Strategii vzdělávací politiky České republiky do roku 2020 jsou definována prioritní témata obsažená v tomto akčním plánu: </w:t>
      </w:r>
    </w:p>
    <w:p w:rsidR="008E7C4C" w:rsidRPr="00C82C2A" w:rsidRDefault="008E7C4C" w:rsidP="00CE7611">
      <w:pPr>
        <w:pStyle w:val="Default"/>
        <w:jc w:val="both"/>
        <w:rPr>
          <w:sz w:val="23"/>
          <w:szCs w:val="23"/>
        </w:rPr>
      </w:pPr>
    </w:p>
    <w:p w:rsidR="008E7C4C" w:rsidRPr="00C82C2A" w:rsidRDefault="008E7C4C" w:rsidP="00C10DA6">
      <w:pPr>
        <w:pStyle w:val="Default"/>
        <w:numPr>
          <w:ilvl w:val="0"/>
          <w:numId w:val="6"/>
        </w:numPr>
        <w:spacing w:after="44"/>
        <w:jc w:val="both"/>
        <w:rPr>
          <w:sz w:val="23"/>
          <w:szCs w:val="23"/>
        </w:rPr>
      </w:pPr>
      <w:r w:rsidRPr="00C82C2A">
        <w:rPr>
          <w:sz w:val="23"/>
          <w:szCs w:val="23"/>
        </w:rPr>
        <w:t xml:space="preserve">„nastavení podmínek rovných příležitostí ve vzdělávání pro všechny </w:t>
      </w:r>
    </w:p>
    <w:p w:rsidR="008E7C4C" w:rsidRPr="00C82C2A" w:rsidRDefault="008E7C4C" w:rsidP="00C10DA6">
      <w:pPr>
        <w:pStyle w:val="Default"/>
        <w:numPr>
          <w:ilvl w:val="0"/>
          <w:numId w:val="6"/>
        </w:numPr>
        <w:spacing w:after="44"/>
        <w:jc w:val="both"/>
        <w:rPr>
          <w:sz w:val="23"/>
          <w:szCs w:val="23"/>
        </w:rPr>
      </w:pPr>
      <w:r w:rsidRPr="00C82C2A">
        <w:rPr>
          <w:sz w:val="23"/>
          <w:szCs w:val="23"/>
        </w:rPr>
        <w:lastRenderedPageBreak/>
        <w:t xml:space="preserve">diagnostické nástroje – činnost a role školských poradenských zařízení </w:t>
      </w:r>
    </w:p>
    <w:p w:rsidR="008E7C4C" w:rsidRPr="00C82C2A" w:rsidRDefault="008E7C4C" w:rsidP="00C10DA6">
      <w:pPr>
        <w:pStyle w:val="Default"/>
        <w:numPr>
          <w:ilvl w:val="0"/>
          <w:numId w:val="6"/>
        </w:numPr>
        <w:spacing w:after="44"/>
        <w:jc w:val="both"/>
        <w:rPr>
          <w:sz w:val="23"/>
          <w:szCs w:val="23"/>
        </w:rPr>
      </w:pPr>
      <w:r w:rsidRPr="00C82C2A">
        <w:rPr>
          <w:sz w:val="23"/>
          <w:szCs w:val="23"/>
        </w:rPr>
        <w:t xml:space="preserve">supervizní mechanismy v oblasti inkluzivního vzdělávání </w:t>
      </w:r>
    </w:p>
    <w:p w:rsidR="008E7C4C" w:rsidRPr="00C82C2A" w:rsidRDefault="008E7C4C" w:rsidP="00C10DA6">
      <w:pPr>
        <w:pStyle w:val="Default"/>
        <w:numPr>
          <w:ilvl w:val="0"/>
          <w:numId w:val="6"/>
        </w:numPr>
        <w:spacing w:after="44"/>
        <w:jc w:val="both"/>
        <w:rPr>
          <w:sz w:val="23"/>
          <w:szCs w:val="23"/>
        </w:rPr>
      </w:pPr>
      <w:r w:rsidRPr="00C82C2A">
        <w:rPr>
          <w:sz w:val="23"/>
          <w:szCs w:val="23"/>
        </w:rPr>
        <w:t xml:space="preserve">evidence a statistiky žáků vzdělávaných v inkluzivním prostředí </w:t>
      </w:r>
    </w:p>
    <w:p w:rsidR="008E7C4C" w:rsidRPr="00C82C2A" w:rsidRDefault="008E7C4C" w:rsidP="00C10DA6">
      <w:pPr>
        <w:pStyle w:val="Default"/>
        <w:numPr>
          <w:ilvl w:val="0"/>
          <w:numId w:val="6"/>
        </w:numPr>
        <w:spacing w:after="44"/>
        <w:jc w:val="both"/>
        <w:rPr>
          <w:sz w:val="23"/>
          <w:szCs w:val="23"/>
        </w:rPr>
      </w:pPr>
      <w:r w:rsidRPr="00C82C2A">
        <w:rPr>
          <w:sz w:val="23"/>
          <w:szCs w:val="23"/>
        </w:rPr>
        <w:t xml:space="preserve">inkluze v předškolním vzdělávání </w:t>
      </w:r>
    </w:p>
    <w:p w:rsidR="008E7C4C" w:rsidRPr="00C82C2A" w:rsidRDefault="008E7C4C" w:rsidP="00C10DA6">
      <w:pPr>
        <w:pStyle w:val="Default"/>
        <w:numPr>
          <w:ilvl w:val="0"/>
          <w:numId w:val="6"/>
        </w:numPr>
        <w:jc w:val="both"/>
        <w:rPr>
          <w:sz w:val="23"/>
          <w:szCs w:val="23"/>
        </w:rPr>
      </w:pPr>
      <w:r w:rsidRPr="00C82C2A">
        <w:rPr>
          <w:sz w:val="23"/>
          <w:szCs w:val="23"/>
        </w:rPr>
        <w:t xml:space="preserve">snižování předčasných odchodů ze vzdělávání“ </w:t>
      </w:r>
    </w:p>
    <w:p w:rsidR="008E7C4C" w:rsidRPr="00C82C2A" w:rsidRDefault="008E7C4C" w:rsidP="00CE7611">
      <w:pPr>
        <w:spacing w:line="240" w:lineRule="auto"/>
        <w:jc w:val="both"/>
        <w:rPr>
          <w:rFonts w:ascii="Times New Roman" w:eastAsia="Times New Roman" w:hAnsi="Times New Roman" w:cs="Times New Roman"/>
          <w:sz w:val="24"/>
          <w:szCs w:val="24"/>
        </w:rPr>
      </w:pPr>
    </w:p>
    <w:p w:rsidR="008E7C4C" w:rsidRPr="00C82C2A" w:rsidRDefault="008E7C4C" w:rsidP="00CE7611">
      <w:pPr>
        <w:autoSpaceDE w:val="0"/>
        <w:autoSpaceDN w:val="0"/>
        <w:adjustRightInd w:val="0"/>
        <w:spacing w:after="0" w:line="240" w:lineRule="auto"/>
        <w:jc w:val="both"/>
        <w:rPr>
          <w:rFonts w:ascii="Times New Roman" w:hAnsi="Times New Roman" w:cs="Times New Roman"/>
          <w:b/>
          <w:bCs/>
          <w:color w:val="000000"/>
          <w:sz w:val="23"/>
          <w:szCs w:val="23"/>
        </w:rPr>
      </w:pPr>
      <w:r w:rsidRPr="00C82C2A">
        <w:rPr>
          <w:rFonts w:ascii="Times New Roman" w:hAnsi="Times New Roman" w:cs="Times New Roman"/>
          <w:b/>
          <w:bCs/>
          <w:color w:val="000000"/>
          <w:sz w:val="23"/>
          <w:szCs w:val="23"/>
        </w:rPr>
        <w:t xml:space="preserve">Další východiska tohoto akčního plánu inkluzivního vzdělávání: </w:t>
      </w:r>
    </w:p>
    <w:p w:rsidR="008E7C4C" w:rsidRPr="00C82C2A" w:rsidRDefault="008E7C4C" w:rsidP="00CE7611">
      <w:pPr>
        <w:autoSpaceDE w:val="0"/>
        <w:autoSpaceDN w:val="0"/>
        <w:adjustRightInd w:val="0"/>
        <w:spacing w:after="0" w:line="240" w:lineRule="auto"/>
        <w:jc w:val="both"/>
        <w:rPr>
          <w:rFonts w:ascii="Times New Roman" w:hAnsi="Times New Roman" w:cs="Times New Roman"/>
          <w:color w:val="000000"/>
          <w:sz w:val="23"/>
          <w:szCs w:val="23"/>
        </w:rPr>
      </w:pPr>
    </w:p>
    <w:p w:rsidR="008E7C4C" w:rsidRPr="00C82C2A" w:rsidRDefault="008E7C4C" w:rsidP="00C10DA6">
      <w:pPr>
        <w:pStyle w:val="Odstavecseseznamem"/>
        <w:numPr>
          <w:ilvl w:val="0"/>
          <w:numId w:val="7"/>
        </w:numPr>
        <w:autoSpaceDE w:val="0"/>
        <w:autoSpaceDN w:val="0"/>
        <w:adjustRightInd w:val="0"/>
        <w:spacing w:after="87"/>
        <w:jc w:val="both"/>
        <w:rPr>
          <w:rFonts w:ascii="Times New Roman" w:hAnsi="Times New Roman" w:cs="Times New Roman"/>
          <w:sz w:val="23"/>
          <w:szCs w:val="23"/>
        </w:rPr>
      </w:pPr>
      <w:r w:rsidRPr="00C82C2A">
        <w:rPr>
          <w:rFonts w:ascii="Times New Roman" w:hAnsi="Times New Roman" w:cs="Times New Roman"/>
          <w:sz w:val="23"/>
          <w:szCs w:val="23"/>
        </w:rPr>
        <w:t xml:space="preserve">Akční plán Dekády romské inkluze 2005-2015 </w:t>
      </w:r>
    </w:p>
    <w:p w:rsidR="008E7C4C" w:rsidRPr="00C82C2A" w:rsidRDefault="008E7C4C" w:rsidP="00C10DA6">
      <w:pPr>
        <w:pStyle w:val="Odstavecseseznamem"/>
        <w:numPr>
          <w:ilvl w:val="0"/>
          <w:numId w:val="7"/>
        </w:numPr>
        <w:autoSpaceDE w:val="0"/>
        <w:autoSpaceDN w:val="0"/>
        <w:adjustRightInd w:val="0"/>
        <w:spacing w:after="87"/>
        <w:jc w:val="both"/>
        <w:rPr>
          <w:rFonts w:ascii="Times New Roman" w:hAnsi="Times New Roman" w:cs="Times New Roman"/>
          <w:sz w:val="23"/>
          <w:szCs w:val="23"/>
        </w:rPr>
      </w:pPr>
      <w:r w:rsidRPr="00C82C2A">
        <w:rPr>
          <w:rFonts w:ascii="Times New Roman" w:hAnsi="Times New Roman" w:cs="Times New Roman"/>
          <w:sz w:val="23"/>
          <w:szCs w:val="23"/>
        </w:rPr>
        <w:t xml:space="preserve">Akční plán opatření k výkonu rozsudku Evropského soudu pro lidská práva ve věci D. H. a ostatní proti České republice </w:t>
      </w:r>
    </w:p>
    <w:p w:rsidR="008E7C4C" w:rsidRPr="00C82C2A" w:rsidRDefault="008E7C4C" w:rsidP="00C10DA6">
      <w:pPr>
        <w:pStyle w:val="Odstavecseseznamem"/>
        <w:numPr>
          <w:ilvl w:val="0"/>
          <w:numId w:val="7"/>
        </w:numPr>
        <w:autoSpaceDE w:val="0"/>
        <w:autoSpaceDN w:val="0"/>
        <w:adjustRightInd w:val="0"/>
        <w:spacing w:after="87"/>
        <w:jc w:val="both"/>
        <w:rPr>
          <w:rFonts w:ascii="Times New Roman" w:hAnsi="Times New Roman" w:cs="Times New Roman"/>
          <w:sz w:val="23"/>
          <w:szCs w:val="23"/>
        </w:rPr>
      </w:pPr>
      <w:r w:rsidRPr="00C82C2A">
        <w:rPr>
          <w:rFonts w:ascii="Times New Roman" w:hAnsi="Times New Roman" w:cs="Times New Roman"/>
          <w:sz w:val="23"/>
          <w:szCs w:val="23"/>
        </w:rPr>
        <w:t xml:space="preserve">Akční plán opatření ke vzdělávání romských dětí, žáků, studentů na období 2015-2017 </w:t>
      </w:r>
    </w:p>
    <w:p w:rsidR="008E7C4C" w:rsidRPr="00C82C2A" w:rsidRDefault="008E7C4C" w:rsidP="00C10DA6">
      <w:pPr>
        <w:pStyle w:val="Odstavecseseznamem"/>
        <w:numPr>
          <w:ilvl w:val="0"/>
          <w:numId w:val="7"/>
        </w:numPr>
        <w:autoSpaceDE w:val="0"/>
        <w:autoSpaceDN w:val="0"/>
        <w:adjustRightInd w:val="0"/>
        <w:spacing w:after="87"/>
        <w:jc w:val="both"/>
        <w:rPr>
          <w:rFonts w:ascii="Times New Roman" w:hAnsi="Times New Roman" w:cs="Times New Roman"/>
          <w:sz w:val="23"/>
          <w:szCs w:val="23"/>
        </w:rPr>
      </w:pPr>
      <w:r w:rsidRPr="00C82C2A">
        <w:rPr>
          <w:rFonts w:ascii="Times New Roman" w:hAnsi="Times New Roman" w:cs="Times New Roman"/>
          <w:sz w:val="23"/>
          <w:szCs w:val="23"/>
        </w:rPr>
        <w:t xml:space="preserve">Analýza sociálně vyloučených lokalit v ČR - 2015, GAC spol. s r. o. </w:t>
      </w:r>
    </w:p>
    <w:p w:rsidR="008E7C4C" w:rsidRPr="00C82C2A" w:rsidRDefault="008E7C4C" w:rsidP="00C10DA6">
      <w:pPr>
        <w:pStyle w:val="Odstavecseseznamem"/>
        <w:numPr>
          <w:ilvl w:val="0"/>
          <w:numId w:val="7"/>
        </w:numPr>
        <w:autoSpaceDE w:val="0"/>
        <w:autoSpaceDN w:val="0"/>
        <w:adjustRightInd w:val="0"/>
        <w:jc w:val="both"/>
        <w:rPr>
          <w:rFonts w:ascii="Times New Roman" w:hAnsi="Times New Roman" w:cs="Times New Roman"/>
          <w:sz w:val="23"/>
          <w:szCs w:val="23"/>
        </w:rPr>
      </w:pPr>
      <w:r w:rsidRPr="00C82C2A">
        <w:rPr>
          <w:rFonts w:ascii="Times New Roman" w:hAnsi="Times New Roman" w:cs="Times New Roman"/>
          <w:sz w:val="23"/>
          <w:szCs w:val="23"/>
        </w:rPr>
        <w:t xml:space="preserve">Dlouhodobý záměr vzdělávání a rozvoje vzdělávací soustavy ČR na období 2015-2020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Národní plán podpory rovných příležitostí pro osoby se zdravotním postižením na léta 2015-2020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Národní program reforem 2015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Národní strategie ochrany práv dětí (priority na léta 2012-2018)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Operační program Výzkum, vývoj a vzdělávání na období 2014-2020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Strategie boje proti sociálnímu vyloučení 2011-2015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Strategie romské integrace do roku 2020 </w:t>
      </w:r>
    </w:p>
    <w:p w:rsidR="008E7C4C" w:rsidRPr="00C82C2A" w:rsidRDefault="008E7C4C" w:rsidP="00C10DA6">
      <w:pPr>
        <w:pStyle w:val="Odstavecseseznamem"/>
        <w:numPr>
          <w:ilvl w:val="0"/>
          <w:numId w:val="7"/>
        </w:numPr>
        <w:autoSpaceDE w:val="0"/>
        <w:autoSpaceDN w:val="0"/>
        <w:adjustRightInd w:val="0"/>
        <w:spacing w:after="47"/>
        <w:jc w:val="both"/>
        <w:rPr>
          <w:rFonts w:ascii="Times New Roman" w:hAnsi="Times New Roman" w:cs="Times New Roman"/>
          <w:sz w:val="23"/>
          <w:szCs w:val="23"/>
        </w:rPr>
      </w:pPr>
      <w:r w:rsidRPr="00C82C2A">
        <w:rPr>
          <w:rFonts w:ascii="Times New Roman" w:hAnsi="Times New Roman" w:cs="Times New Roman"/>
          <w:sz w:val="23"/>
          <w:szCs w:val="23"/>
        </w:rPr>
        <w:t xml:space="preserve">Strategie sociálního začleňování 2014-2020 </w:t>
      </w:r>
    </w:p>
    <w:p w:rsidR="008E7C4C" w:rsidRPr="00C82C2A" w:rsidRDefault="008E7C4C" w:rsidP="00C10DA6">
      <w:pPr>
        <w:pStyle w:val="Odstavecseseznamem"/>
        <w:numPr>
          <w:ilvl w:val="0"/>
          <w:numId w:val="7"/>
        </w:numPr>
        <w:autoSpaceDE w:val="0"/>
        <w:autoSpaceDN w:val="0"/>
        <w:adjustRightInd w:val="0"/>
        <w:jc w:val="both"/>
        <w:rPr>
          <w:rFonts w:ascii="Times New Roman" w:hAnsi="Times New Roman" w:cs="Times New Roman"/>
          <w:sz w:val="23"/>
          <w:szCs w:val="23"/>
        </w:rPr>
      </w:pPr>
      <w:r w:rsidRPr="00C82C2A">
        <w:rPr>
          <w:rFonts w:ascii="Times New Roman" w:hAnsi="Times New Roman" w:cs="Times New Roman"/>
          <w:sz w:val="23"/>
          <w:szCs w:val="23"/>
        </w:rPr>
        <w:t xml:space="preserve">Strategie vzdělávací politiky ČR do roku 2020 </w:t>
      </w:r>
    </w:p>
    <w:p w:rsidR="008E7C4C" w:rsidRPr="00C82C2A" w:rsidRDefault="008E7C4C" w:rsidP="00CE7611">
      <w:pPr>
        <w:spacing w:line="240" w:lineRule="auto"/>
        <w:jc w:val="both"/>
        <w:rPr>
          <w:rFonts w:ascii="Times New Roman" w:eastAsia="Times New Roman" w:hAnsi="Times New Roman" w:cs="Times New Roman"/>
          <w:sz w:val="24"/>
          <w:szCs w:val="24"/>
        </w:rPr>
      </w:pPr>
    </w:p>
    <w:p w:rsidR="008E7C4C" w:rsidRPr="00C82C2A" w:rsidRDefault="008E7C4C" w:rsidP="00CE7611">
      <w:pPr>
        <w:pStyle w:val="Default"/>
        <w:jc w:val="both"/>
        <w:rPr>
          <w:rFonts w:eastAsia="Times New Roman"/>
          <w:b/>
          <w:color w:val="auto"/>
        </w:rPr>
      </w:pPr>
      <w:r w:rsidRPr="00C82C2A">
        <w:rPr>
          <w:rFonts w:eastAsia="Times New Roman"/>
          <w:b/>
          <w:color w:val="auto"/>
        </w:rPr>
        <w:t>B) Struktura akčního plánu</w:t>
      </w:r>
    </w:p>
    <w:p w:rsidR="008E7C4C" w:rsidRPr="00C82C2A" w:rsidRDefault="008E7C4C" w:rsidP="00CE7611">
      <w:pPr>
        <w:pStyle w:val="Default"/>
        <w:jc w:val="both"/>
        <w:rPr>
          <w:rFonts w:eastAsia="Times New Roman"/>
          <w:b/>
          <w:color w:val="auto"/>
        </w:rPr>
      </w:pPr>
    </w:p>
    <w:p w:rsidR="008E7C4C" w:rsidRPr="00C82C2A" w:rsidRDefault="008E7C4C" w:rsidP="00CE7611">
      <w:pPr>
        <w:pStyle w:val="Default"/>
        <w:jc w:val="both"/>
        <w:rPr>
          <w:rFonts w:eastAsia="Times New Roman"/>
          <w:b/>
          <w:color w:val="auto"/>
        </w:rPr>
      </w:pPr>
      <w:r w:rsidRPr="00C82C2A">
        <w:rPr>
          <w:rFonts w:eastAsia="Times New Roman"/>
          <w:b/>
          <w:color w:val="auto"/>
        </w:rPr>
        <w:t>Část A – Prioritní úkoly MŠMT</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Tato první část je věnovaná závazným úkolům MŠMT vůči Evropské komisi.</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Reaguje především na jednání ministra školství, mládeže a tělovýchovy s komisařkou pro spravedlnost, ochranu spotřebitelů a otázky rovnosti pohlaví</w:t>
      </w:r>
      <w:r w:rsidRPr="00C82C2A">
        <w:t xml:space="preserve"> </w:t>
      </w:r>
      <w:r w:rsidRPr="00C82C2A">
        <w:rPr>
          <w:rFonts w:eastAsia="Times New Roman"/>
          <w:color w:val="auto"/>
        </w:rPr>
        <w:t xml:space="preserve">ze dne 7. května 2015, navazující na formální upozornění zaslané České republice Evropskou komisí v souvislosti s diskriminací romských dětí v českém vzdělávacím systému. </w:t>
      </w:r>
    </w:p>
    <w:p w:rsidR="008E7C4C" w:rsidRPr="00C82C2A" w:rsidRDefault="008E7C4C" w:rsidP="00CE7611">
      <w:pPr>
        <w:pStyle w:val="Default"/>
        <w:jc w:val="both"/>
        <w:rPr>
          <w:rFonts w:eastAsia="Times New Roman"/>
          <w:color w:val="auto"/>
        </w:rPr>
      </w:pPr>
    </w:p>
    <w:p w:rsidR="008E7C4C" w:rsidRPr="00C82C2A" w:rsidRDefault="008E7C4C" w:rsidP="00CE7611">
      <w:pPr>
        <w:pStyle w:val="Default"/>
        <w:jc w:val="both"/>
        <w:rPr>
          <w:rFonts w:eastAsia="Times New Roman"/>
          <w:b/>
          <w:color w:val="auto"/>
        </w:rPr>
      </w:pPr>
      <w:r w:rsidRPr="00C82C2A">
        <w:rPr>
          <w:rFonts w:eastAsia="Times New Roman"/>
          <w:b/>
          <w:color w:val="auto"/>
        </w:rPr>
        <w:t>Část B – Inkluzivní a kvalitní vzdělávací systém</w:t>
      </w:r>
    </w:p>
    <w:p w:rsidR="008E7C4C" w:rsidRDefault="008E7C4C" w:rsidP="0096550F">
      <w:pPr>
        <w:pStyle w:val="Default"/>
        <w:spacing w:before="120"/>
        <w:jc w:val="both"/>
        <w:rPr>
          <w:rFonts w:eastAsia="Times New Roman"/>
          <w:color w:val="auto"/>
        </w:rPr>
      </w:pPr>
      <w:r w:rsidRPr="00C82C2A">
        <w:rPr>
          <w:rFonts w:eastAsia="Times New Roman"/>
          <w:color w:val="auto"/>
        </w:rPr>
        <w:t>Struktura akčního plánu je v části B rozložena do pěti strategických cest, které vedou k naplnění vize inkluzivního a kvalitního vzdělávacího systému. Strategické cesty tvoří vzájemně propojený systém. Na každé strategické cestě jsou stanoveny milníky – indikátory, které je nutné naplnit, pro přiblížení se k cílové vizi.</w:t>
      </w:r>
    </w:p>
    <w:p w:rsidR="0096550F" w:rsidRPr="00C82C2A" w:rsidRDefault="0096550F" w:rsidP="0096550F">
      <w:pPr>
        <w:pStyle w:val="Default"/>
        <w:spacing w:before="120"/>
        <w:jc w:val="both"/>
        <w:rPr>
          <w:rFonts w:eastAsia="Times New Roman"/>
          <w:color w:val="auto"/>
        </w:rPr>
      </w:pPr>
    </w:p>
    <w:p w:rsidR="008E7C4C" w:rsidRPr="00C82C2A" w:rsidRDefault="008E7C4C" w:rsidP="00CE7611">
      <w:pPr>
        <w:pStyle w:val="Default"/>
        <w:jc w:val="both"/>
        <w:rPr>
          <w:rFonts w:eastAsia="Times New Roman"/>
          <w:b/>
          <w:color w:val="auto"/>
        </w:rPr>
      </w:pPr>
      <w:r w:rsidRPr="00C82C2A">
        <w:rPr>
          <w:rFonts w:eastAsia="Times New Roman"/>
          <w:b/>
          <w:color w:val="auto"/>
        </w:rPr>
        <w:t>Strategické cesty:</w:t>
      </w:r>
    </w:p>
    <w:p w:rsidR="008E7C4C" w:rsidRPr="00C82C2A" w:rsidRDefault="008E7C4C" w:rsidP="00CE7611">
      <w:pPr>
        <w:pStyle w:val="Default"/>
        <w:jc w:val="both"/>
        <w:rPr>
          <w:rFonts w:eastAsia="Times New Roman"/>
          <w:color w:val="auto"/>
        </w:rPr>
      </w:pPr>
      <w:r w:rsidRPr="00C82C2A">
        <w:rPr>
          <w:rFonts w:eastAsia="Times New Roman"/>
          <w:color w:val="auto"/>
        </w:rPr>
        <w:t>1. Čím dříve, tím lépe</w:t>
      </w:r>
    </w:p>
    <w:p w:rsidR="008E7C4C" w:rsidRPr="00C82C2A" w:rsidRDefault="008E7C4C" w:rsidP="00CE7611">
      <w:pPr>
        <w:pStyle w:val="Default"/>
        <w:jc w:val="both"/>
        <w:rPr>
          <w:rFonts w:eastAsia="Times New Roman"/>
          <w:color w:val="auto"/>
        </w:rPr>
      </w:pPr>
      <w:r w:rsidRPr="00C82C2A">
        <w:rPr>
          <w:rFonts w:eastAsia="Times New Roman"/>
          <w:color w:val="auto"/>
        </w:rPr>
        <w:lastRenderedPageBreak/>
        <w:t>2. Inkluzivní vzdělávání je přínosem pro všechny</w:t>
      </w:r>
    </w:p>
    <w:p w:rsidR="008E7C4C" w:rsidRPr="00C82C2A" w:rsidRDefault="008E7C4C" w:rsidP="00CE7611">
      <w:pPr>
        <w:pStyle w:val="Default"/>
        <w:jc w:val="both"/>
        <w:rPr>
          <w:rFonts w:eastAsia="Times New Roman"/>
          <w:color w:val="auto"/>
        </w:rPr>
      </w:pPr>
      <w:r w:rsidRPr="00C82C2A">
        <w:rPr>
          <w:rFonts w:eastAsia="Times New Roman"/>
          <w:color w:val="auto"/>
        </w:rPr>
        <w:t>3. Vysoce kvalifikovaní odborníci</w:t>
      </w:r>
    </w:p>
    <w:p w:rsidR="008E7C4C" w:rsidRPr="00C82C2A" w:rsidRDefault="008E7C4C" w:rsidP="00CE7611">
      <w:pPr>
        <w:pStyle w:val="Default"/>
        <w:jc w:val="both"/>
        <w:rPr>
          <w:rFonts w:eastAsia="Times New Roman"/>
          <w:color w:val="auto"/>
        </w:rPr>
      </w:pPr>
      <w:r w:rsidRPr="00C82C2A">
        <w:rPr>
          <w:rFonts w:eastAsia="Times New Roman"/>
          <w:color w:val="auto"/>
        </w:rPr>
        <w:t>4. Podpůrné systémy a mechanismy financování</w:t>
      </w:r>
    </w:p>
    <w:p w:rsidR="008E7C4C" w:rsidRPr="00C82C2A" w:rsidRDefault="008E7C4C" w:rsidP="00CE7611">
      <w:pPr>
        <w:pStyle w:val="Default"/>
        <w:jc w:val="both"/>
        <w:rPr>
          <w:rFonts w:eastAsia="Times New Roman"/>
          <w:color w:val="auto"/>
        </w:rPr>
      </w:pPr>
      <w:r w:rsidRPr="00C82C2A">
        <w:rPr>
          <w:rFonts w:eastAsia="Times New Roman"/>
          <w:color w:val="auto"/>
        </w:rPr>
        <w:t>5. Spolehlivá data</w:t>
      </w:r>
    </w:p>
    <w:p w:rsidR="008E7C4C" w:rsidRPr="00C82C2A" w:rsidRDefault="008E7C4C" w:rsidP="00CE7611">
      <w:pPr>
        <w:pStyle w:val="Default"/>
        <w:jc w:val="both"/>
        <w:rPr>
          <w:rFonts w:eastAsia="Times New Roman"/>
          <w:color w:val="auto"/>
        </w:rPr>
      </w:pPr>
    </w:p>
    <w:p w:rsidR="008E7C4C" w:rsidRPr="00C82C2A" w:rsidRDefault="008E7C4C" w:rsidP="00CE7611">
      <w:pPr>
        <w:pStyle w:val="Default"/>
        <w:jc w:val="both"/>
        <w:rPr>
          <w:rFonts w:eastAsia="Times New Roman"/>
          <w:b/>
          <w:color w:val="auto"/>
        </w:rPr>
      </w:pPr>
      <w:r w:rsidRPr="00C82C2A">
        <w:rPr>
          <w:rFonts w:eastAsia="Times New Roman"/>
          <w:b/>
          <w:color w:val="auto"/>
        </w:rPr>
        <w:t>Část C – Ze školy do práce</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Opatření ke zlepšení propojení vzdělávání a trhu práce jsou soustředěna v Dlouhodobém záměru rozvoje vzdělávání a vzdělávací soustavy ČR na období 2015–2020 a v aktualizacích Akčního plánu podpory odborného vzdělávání.</w:t>
      </w:r>
    </w:p>
    <w:p w:rsidR="008E7C4C" w:rsidRPr="00C82C2A" w:rsidRDefault="008E7C4C" w:rsidP="0096550F">
      <w:pPr>
        <w:pStyle w:val="Default"/>
        <w:spacing w:before="120"/>
        <w:jc w:val="both"/>
        <w:rPr>
          <w:rFonts w:eastAsia="Times New Roman"/>
          <w:color w:val="auto"/>
        </w:rPr>
      </w:pPr>
      <w:r w:rsidRPr="00C82C2A">
        <w:rPr>
          <w:rFonts w:eastAsia="Times New Roman"/>
          <w:color w:val="auto"/>
        </w:rPr>
        <w:t>Část C obsahuje soubor opatření a aktivit, která vedou lepšímu přístupu k zaměstnání a k celoživotnímu učení u cílové skupiny absolventů škol ohrožených na trhu práce.</w:t>
      </w:r>
    </w:p>
    <w:p w:rsidR="009D4DBB" w:rsidRPr="00C82C2A" w:rsidRDefault="009D4DBB" w:rsidP="0096550F">
      <w:pPr>
        <w:pStyle w:val="Default"/>
        <w:spacing w:before="120"/>
        <w:jc w:val="both"/>
        <w:rPr>
          <w:rFonts w:eastAsia="Times New Roman"/>
          <w:color w:val="auto"/>
        </w:rPr>
      </w:pPr>
      <w:r w:rsidRPr="00C82C2A">
        <w:rPr>
          <w:rFonts w:eastAsia="Times New Roman"/>
          <w:color w:val="auto"/>
        </w:rPr>
        <w:t xml:space="preserve">Přirozeným pokračováním dokumentu je Akční plán inkluzivního vzdělávání na období </w:t>
      </w:r>
      <w:r w:rsidR="00F122A3" w:rsidRPr="00C82C2A">
        <w:rPr>
          <w:rFonts w:eastAsia="Times New Roman"/>
          <w:color w:val="auto"/>
        </w:rPr>
        <w:t>2019–2020</w:t>
      </w:r>
      <w:r w:rsidRPr="00C82C2A">
        <w:rPr>
          <w:rFonts w:eastAsia="Times New Roman"/>
          <w:color w:val="auto"/>
        </w:rPr>
        <w:t>.</w:t>
      </w:r>
    </w:p>
    <w:p w:rsidR="009D4DBB" w:rsidRPr="00C82C2A" w:rsidRDefault="009D4DBB" w:rsidP="0096550F">
      <w:pPr>
        <w:pStyle w:val="Default"/>
        <w:spacing w:before="120"/>
        <w:jc w:val="both"/>
        <w:rPr>
          <w:rFonts w:eastAsia="Times New Roman"/>
          <w:color w:val="auto"/>
        </w:rPr>
      </w:pPr>
    </w:p>
    <w:p w:rsidR="00C81055" w:rsidRPr="00C82C2A" w:rsidRDefault="00C81055" w:rsidP="00CE7611">
      <w:pPr>
        <w:pStyle w:val="Default"/>
        <w:jc w:val="both"/>
        <w:rPr>
          <w:rFonts w:eastAsia="Times New Roman"/>
          <w:color w:val="auto"/>
        </w:rPr>
      </w:pPr>
    </w:p>
    <w:p w:rsidR="00C81055" w:rsidRPr="009A3FA2" w:rsidRDefault="009A3FA2"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79" w:name="_Toc116851558"/>
      <w:r>
        <w:rPr>
          <w:rFonts w:asciiTheme="majorHAnsi" w:eastAsiaTheme="majorEastAsia" w:hAnsiTheme="majorHAnsi" w:cstheme="majorBidi"/>
          <w:b w:val="0"/>
          <w:bCs w:val="0"/>
          <w:i/>
          <w:iCs/>
          <w:color w:val="365F91" w:themeColor="accent1" w:themeShade="BF"/>
          <w:sz w:val="22"/>
          <w:szCs w:val="22"/>
          <w:lang w:eastAsia="en-US"/>
        </w:rPr>
        <w:t xml:space="preserve">2.1.6 </w:t>
      </w:r>
      <w:r w:rsidR="009D4DBB" w:rsidRPr="009A3FA2">
        <w:rPr>
          <w:rFonts w:asciiTheme="majorHAnsi" w:eastAsiaTheme="majorEastAsia" w:hAnsiTheme="majorHAnsi" w:cstheme="majorBidi"/>
          <w:b w:val="0"/>
          <w:bCs w:val="0"/>
          <w:i/>
          <w:iCs/>
          <w:color w:val="365F91" w:themeColor="accent1" w:themeShade="BF"/>
          <w:sz w:val="22"/>
          <w:szCs w:val="22"/>
          <w:lang w:eastAsia="en-US"/>
        </w:rPr>
        <w:t xml:space="preserve">Akční plán inkluzivního vzdělávání na období </w:t>
      </w:r>
      <w:r w:rsidR="00F122A3" w:rsidRPr="009A3FA2">
        <w:rPr>
          <w:rFonts w:asciiTheme="majorHAnsi" w:eastAsiaTheme="majorEastAsia" w:hAnsiTheme="majorHAnsi" w:cstheme="majorBidi"/>
          <w:b w:val="0"/>
          <w:bCs w:val="0"/>
          <w:i/>
          <w:iCs/>
          <w:color w:val="365F91" w:themeColor="accent1" w:themeShade="BF"/>
          <w:sz w:val="22"/>
          <w:szCs w:val="22"/>
          <w:lang w:eastAsia="en-US"/>
        </w:rPr>
        <w:t>2019–2020</w:t>
      </w:r>
      <w:bookmarkEnd w:id="79"/>
    </w:p>
    <w:p w:rsidR="00813C83" w:rsidRPr="00C82C2A" w:rsidRDefault="00813C83" w:rsidP="0096550F">
      <w:pPr>
        <w:pStyle w:val="Default"/>
        <w:spacing w:before="120"/>
        <w:jc w:val="both"/>
        <w:rPr>
          <w:rFonts w:eastAsia="Times New Roman"/>
          <w:color w:val="auto"/>
        </w:rPr>
      </w:pPr>
      <w:r w:rsidRPr="00C82C2A">
        <w:rPr>
          <w:rFonts w:eastAsia="Times New Roman"/>
          <w:color w:val="auto"/>
        </w:rPr>
        <w:t xml:space="preserve">Cílem navazujícího APIV </w:t>
      </w:r>
      <w:r w:rsidR="0056225D" w:rsidRPr="00C82C2A">
        <w:rPr>
          <w:rFonts w:eastAsia="Times New Roman"/>
          <w:color w:val="auto"/>
        </w:rPr>
        <w:t>2019–2020</w:t>
      </w:r>
      <w:r w:rsidRPr="00C82C2A">
        <w:rPr>
          <w:rFonts w:eastAsia="Times New Roman"/>
          <w:color w:val="auto"/>
        </w:rPr>
        <w:t xml:space="preserve"> je na základě dosavadních zkušeností zlepšit podmínky pro realizaci změn a přispívat k širokému přijetí principů inkluze u odborné i široké veřejnosti. Při zpracovávání APIV </w:t>
      </w:r>
      <w:r w:rsidR="0056225D" w:rsidRPr="00C82C2A">
        <w:rPr>
          <w:rFonts w:eastAsia="Times New Roman"/>
          <w:color w:val="auto"/>
        </w:rPr>
        <w:t>2019–2020</w:t>
      </w:r>
      <w:r w:rsidRPr="00C82C2A">
        <w:rPr>
          <w:rFonts w:eastAsia="Times New Roman"/>
          <w:color w:val="auto"/>
        </w:rPr>
        <w:t xml:space="preserve"> se vycházelo z přijatých tezí (leden 2018), které obsahovaly cíle a tematické směřování intervencí, strukturu budoucího plánu a průběžné vyhodnocení implementovaného APIV 2016–2018, jejichž podrobnějším rozpracováním je tento dokument. </w:t>
      </w:r>
    </w:p>
    <w:p w:rsidR="00813C83" w:rsidRPr="00C82C2A" w:rsidRDefault="00813C83" w:rsidP="0096550F">
      <w:pPr>
        <w:pStyle w:val="Default"/>
        <w:spacing w:before="120"/>
        <w:jc w:val="both"/>
        <w:rPr>
          <w:rFonts w:eastAsia="Times New Roman"/>
          <w:color w:val="auto"/>
        </w:rPr>
      </w:pPr>
    </w:p>
    <w:p w:rsidR="00813C83" w:rsidRPr="00C82C2A" w:rsidRDefault="00813C83" w:rsidP="0096550F">
      <w:pPr>
        <w:pStyle w:val="Default"/>
        <w:spacing w:before="120"/>
        <w:jc w:val="both"/>
        <w:rPr>
          <w:rFonts w:eastAsia="Times New Roman"/>
          <w:color w:val="auto"/>
        </w:rPr>
      </w:pPr>
      <w:r w:rsidRPr="00C82C2A">
        <w:rPr>
          <w:rFonts w:eastAsia="Times New Roman"/>
          <w:color w:val="auto"/>
        </w:rPr>
        <w:t xml:space="preserve">Klíčové výchozí materiály: </w:t>
      </w:r>
    </w:p>
    <w:p w:rsidR="00813C83" w:rsidRPr="00C82C2A" w:rsidRDefault="00813C83" w:rsidP="0096550F">
      <w:pPr>
        <w:pStyle w:val="Default"/>
        <w:numPr>
          <w:ilvl w:val="0"/>
          <w:numId w:val="38"/>
        </w:numPr>
        <w:spacing w:before="120"/>
        <w:ind w:left="709"/>
        <w:jc w:val="both"/>
        <w:rPr>
          <w:rFonts w:eastAsia="Times New Roman"/>
          <w:color w:val="auto"/>
        </w:rPr>
      </w:pPr>
      <w:r w:rsidRPr="00C82C2A">
        <w:rPr>
          <w:rFonts w:eastAsia="Times New Roman"/>
          <w:color w:val="auto"/>
        </w:rPr>
        <w:t xml:space="preserve">Vyhodnocení plnění opatření první a druhé etapy APIV </w:t>
      </w:r>
      <w:r w:rsidR="0056225D" w:rsidRPr="00C82C2A">
        <w:rPr>
          <w:rFonts w:eastAsia="Times New Roman"/>
          <w:color w:val="auto"/>
        </w:rPr>
        <w:t>2016–2018</w:t>
      </w:r>
      <w:r w:rsidRPr="00C82C2A">
        <w:rPr>
          <w:rFonts w:eastAsia="Times New Roman"/>
          <w:color w:val="auto"/>
        </w:rPr>
        <w:t xml:space="preserve"> (MŠMT, listopad 2016, listopad 2017); </w:t>
      </w:r>
    </w:p>
    <w:p w:rsidR="00813C83" w:rsidRPr="00C82C2A" w:rsidRDefault="00813C83" w:rsidP="00DA4985">
      <w:pPr>
        <w:pStyle w:val="Default"/>
        <w:numPr>
          <w:ilvl w:val="0"/>
          <w:numId w:val="38"/>
        </w:numPr>
        <w:ind w:left="709"/>
        <w:jc w:val="both"/>
        <w:rPr>
          <w:rFonts w:eastAsia="Times New Roman"/>
          <w:color w:val="auto"/>
        </w:rPr>
      </w:pPr>
      <w:r w:rsidRPr="00C82C2A">
        <w:rPr>
          <w:rFonts w:eastAsia="Times New Roman"/>
          <w:color w:val="auto"/>
        </w:rPr>
        <w:t xml:space="preserve">Analýza implementace inkluzívního vzdělávání I. 4 (MŠMT, listopad 2017); </w:t>
      </w:r>
    </w:p>
    <w:p w:rsidR="00813C83" w:rsidRPr="00C82C2A" w:rsidRDefault="00813C83" w:rsidP="00DA4985">
      <w:pPr>
        <w:pStyle w:val="Default"/>
        <w:numPr>
          <w:ilvl w:val="0"/>
          <w:numId w:val="38"/>
        </w:numPr>
        <w:ind w:left="709"/>
        <w:jc w:val="both"/>
        <w:rPr>
          <w:rFonts w:eastAsia="Times New Roman"/>
          <w:color w:val="auto"/>
        </w:rPr>
      </w:pPr>
      <w:r w:rsidRPr="00C82C2A">
        <w:rPr>
          <w:rFonts w:eastAsia="Times New Roman"/>
          <w:color w:val="auto"/>
        </w:rPr>
        <w:t xml:space="preserve">Tematická zpráva ČŠI – Inkluzívní vzdělávání ve školním roce 2016/20175 (ČŠI, říjen 2017); </w:t>
      </w:r>
    </w:p>
    <w:p w:rsidR="009D4DBB" w:rsidRPr="00C82C2A" w:rsidRDefault="00813C83" w:rsidP="00DA4985">
      <w:pPr>
        <w:pStyle w:val="Default"/>
        <w:numPr>
          <w:ilvl w:val="0"/>
          <w:numId w:val="38"/>
        </w:numPr>
        <w:ind w:left="709"/>
        <w:jc w:val="both"/>
        <w:rPr>
          <w:rFonts w:eastAsia="Times New Roman"/>
          <w:color w:val="auto"/>
        </w:rPr>
      </w:pPr>
      <w:r w:rsidRPr="00C82C2A">
        <w:rPr>
          <w:rFonts w:eastAsia="Times New Roman"/>
          <w:color w:val="auto"/>
        </w:rPr>
        <w:t>Tematická zpráva ČŠI – Vybrané aspekty implementace společného vzdělávání (ČŠI, březen 2018).</w:t>
      </w:r>
    </w:p>
    <w:p w:rsidR="008B3772" w:rsidRPr="00C82C2A" w:rsidRDefault="008B3772" w:rsidP="008B3772">
      <w:pPr>
        <w:pStyle w:val="Default"/>
        <w:jc w:val="both"/>
        <w:rPr>
          <w:rFonts w:eastAsia="Times New Roman"/>
          <w:color w:val="auto"/>
        </w:rPr>
      </w:pPr>
    </w:p>
    <w:p w:rsidR="008B3772" w:rsidRPr="00C82C2A" w:rsidRDefault="008B3772" w:rsidP="0096550F">
      <w:pPr>
        <w:pStyle w:val="Default"/>
        <w:spacing w:before="120"/>
        <w:jc w:val="both"/>
        <w:rPr>
          <w:rFonts w:eastAsia="Times New Roman"/>
          <w:color w:val="auto"/>
        </w:rPr>
      </w:pPr>
      <w:r w:rsidRPr="00C82C2A">
        <w:rPr>
          <w:rFonts w:eastAsia="Times New Roman"/>
          <w:color w:val="auto"/>
        </w:rPr>
        <w:t xml:space="preserve">Na základě vyhodnocení Analýzy implementace inkluzívního vzdělávání MŠMT zpracovalo návrh opatření možných změn v inkluzívním vzdělávání v těchto oblastech: </w:t>
      </w:r>
    </w:p>
    <w:p w:rsidR="008B3772" w:rsidRPr="00C82C2A" w:rsidRDefault="008B3772" w:rsidP="0096550F">
      <w:pPr>
        <w:pStyle w:val="Default"/>
        <w:spacing w:before="120"/>
        <w:jc w:val="both"/>
        <w:rPr>
          <w:rFonts w:eastAsia="Times New Roman"/>
          <w:color w:val="auto"/>
        </w:rPr>
      </w:pPr>
      <w:r w:rsidRPr="00C82C2A">
        <w:rPr>
          <w:rFonts w:eastAsia="Times New Roman"/>
          <w:color w:val="auto"/>
        </w:rPr>
        <w:t xml:space="preserve">Návrhy opatření: </w:t>
      </w:r>
    </w:p>
    <w:p w:rsidR="008B3772" w:rsidRPr="00C82C2A" w:rsidRDefault="008B3772" w:rsidP="0096550F">
      <w:pPr>
        <w:pStyle w:val="Default"/>
        <w:spacing w:before="120"/>
        <w:jc w:val="both"/>
        <w:rPr>
          <w:rFonts w:eastAsia="Times New Roman"/>
          <w:color w:val="auto"/>
        </w:rPr>
      </w:pPr>
      <w:r w:rsidRPr="00C82C2A">
        <w:rPr>
          <w:rFonts w:eastAsia="Times New Roman"/>
          <w:b/>
          <w:color w:val="auto"/>
        </w:rPr>
        <w:t>1.</w:t>
      </w:r>
      <w:r w:rsidRPr="00C82C2A">
        <w:rPr>
          <w:rFonts w:eastAsia="Times New Roman"/>
          <w:color w:val="auto"/>
        </w:rPr>
        <w:t xml:space="preserve"> snížení administrativní náročnosti – na základě analýzy zjednodušit administraci podpůrných opatření; </w:t>
      </w:r>
    </w:p>
    <w:p w:rsidR="008B3772" w:rsidRPr="00C82C2A" w:rsidRDefault="008B3772" w:rsidP="008B3772">
      <w:pPr>
        <w:pStyle w:val="Default"/>
        <w:jc w:val="both"/>
        <w:rPr>
          <w:rFonts w:eastAsia="Times New Roman"/>
          <w:color w:val="auto"/>
        </w:rPr>
      </w:pPr>
      <w:r w:rsidRPr="00C82C2A">
        <w:rPr>
          <w:rFonts w:eastAsia="Times New Roman"/>
          <w:b/>
          <w:color w:val="auto"/>
        </w:rPr>
        <w:t>2.</w:t>
      </w:r>
      <w:r w:rsidRPr="00C82C2A">
        <w:rPr>
          <w:rFonts w:eastAsia="Times New Roman"/>
          <w:color w:val="auto"/>
        </w:rPr>
        <w:t xml:space="preserve"> zefektivnění využití finančních prostředků na podpůrná opatření – na základě provedených vyhodnocení; </w:t>
      </w:r>
    </w:p>
    <w:p w:rsidR="008B3772" w:rsidRPr="00C82C2A" w:rsidRDefault="008B3772" w:rsidP="008B3772">
      <w:pPr>
        <w:pStyle w:val="Default"/>
        <w:jc w:val="both"/>
        <w:rPr>
          <w:rFonts w:eastAsia="Times New Roman"/>
          <w:color w:val="auto"/>
        </w:rPr>
      </w:pPr>
      <w:r w:rsidRPr="00C82C2A">
        <w:rPr>
          <w:rFonts w:eastAsia="Times New Roman"/>
          <w:b/>
          <w:color w:val="auto"/>
        </w:rPr>
        <w:lastRenderedPageBreak/>
        <w:t>3.</w:t>
      </w:r>
      <w:r w:rsidRPr="00C82C2A">
        <w:rPr>
          <w:rFonts w:eastAsia="Times New Roman"/>
          <w:color w:val="auto"/>
        </w:rPr>
        <w:t xml:space="preserve"> implementace rozumných principů a řízení inkluzívního vzdělávání;</w:t>
      </w:r>
    </w:p>
    <w:p w:rsidR="008B3772" w:rsidRPr="00C82C2A" w:rsidRDefault="008B3772" w:rsidP="008B3772">
      <w:pPr>
        <w:pStyle w:val="Default"/>
        <w:jc w:val="both"/>
        <w:rPr>
          <w:rFonts w:eastAsia="Times New Roman"/>
          <w:color w:val="auto"/>
        </w:rPr>
      </w:pPr>
      <w:r w:rsidRPr="00C82C2A">
        <w:rPr>
          <w:rFonts w:eastAsia="Times New Roman"/>
          <w:b/>
          <w:color w:val="auto"/>
        </w:rPr>
        <w:t>4.</w:t>
      </w:r>
      <w:r w:rsidRPr="00C82C2A">
        <w:rPr>
          <w:rFonts w:eastAsia="Times New Roman"/>
          <w:color w:val="auto"/>
        </w:rPr>
        <w:t xml:space="preserve"> využití průběžných šetření ČŠI; </w:t>
      </w:r>
    </w:p>
    <w:p w:rsidR="00A43BC7" w:rsidRPr="00C82C2A" w:rsidRDefault="008B3772" w:rsidP="008B3772">
      <w:pPr>
        <w:pStyle w:val="Default"/>
        <w:jc w:val="both"/>
        <w:rPr>
          <w:rFonts w:eastAsia="Times New Roman"/>
          <w:color w:val="auto"/>
        </w:rPr>
      </w:pPr>
      <w:r w:rsidRPr="00C82C2A">
        <w:rPr>
          <w:rFonts w:eastAsia="Times New Roman"/>
          <w:b/>
          <w:color w:val="auto"/>
        </w:rPr>
        <w:t>5.</w:t>
      </w:r>
      <w:r w:rsidRPr="00C82C2A">
        <w:rPr>
          <w:rFonts w:eastAsia="Times New Roman"/>
          <w:color w:val="auto"/>
        </w:rPr>
        <w:t xml:space="preserve"> sdílení asistenta pedagoga s cílem jeho profesionálního rozvoje a zvyšování kvality poskytovaného vzdělávání. </w:t>
      </w:r>
    </w:p>
    <w:p w:rsidR="00A43BC7" w:rsidRPr="00C82C2A" w:rsidRDefault="00A43BC7" w:rsidP="008B3772">
      <w:pPr>
        <w:pStyle w:val="Default"/>
        <w:jc w:val="both"/>
        <w:rPr>
          <w:rFonts w:eastAsia="Times New Roman"/>
          <w:color w:val="auto"/>
        </w:rPr>
      </w:pPr>
    </w:p>
    <w:p w:rsidR="008B3772" w:rsidRDefault="008B3772" w:rsidP="0096550F">
      <w:pPr>
        <w:pStyle w:val="Default"/>
        <w:spacing w:before="120"/>
        <w:jc w:val="both"/>
        <w:rPr>
          <w:rFonts w:eastAsia="Times New Roman"/>
          <w:color w:val="auto"/>
        </w:rPr>
      </w:pPr>
      <w:r w:rsidRPr="00C82C2A">
        <w:rPr>
          <w:rFonts w:eastAsia="Times New Roman"/>
          <w:color w:val="auto"/>
        </w:rPr>
        <w:t xml:space="preserve">Obdobně jako APIV 2016 – 2018 je </w:t>
      </w:r>
      <w:r w:rsidR="00A43BC7" w:rsidRPr="00C82C2A">
        <w:rPr>
          <w:rFonts w:eastAsia="Times New Roman"/>
          <w:color w:val="auto"/>
        </w:rPr>
        <w:t>také navazující dokument</w:t>
      </w:r>
      <w:r w:rsidRPr="00C82C2A">
        <w:rPr>
          <w:rFonts w:eastAsia="Times New Roman"/>
          <w:color w:val="auto"/>
        </w:rPr>
        <w:t xml:space="preserve"> pojat jako krátkodobý plán, který vedle souboru plánovaných projektů obsahuje také základní strategické směry a cíle, jichž má být v následujícím období dosaženo. Realizace aktivit </w:t>
      </w:r>
      <w:r w:rsidR="00A43BC7" w:rsidRPr="00C82C2A">
        <w:rPr>
          <w:rFonts w:eastAsia="Times New Roman"/>
          <w:color w:val="auto"/>
        </w:rPr>
        <w:t>měla</w:t>
      </w:r>
      <w:r w:rsidRPr="00C82C2A">
        <w:rPr>
          <w:rFonts w:eastAsia="Times New Roman"/>
          <w:color w:val="auto"/>
        </w:rPr>
        <w:t xml:space="preserve"> reagovat i na regionální disparity – přístup k oblastem (kapacity škol, výsledky vzdělávání, personální zajištění).</w:t>
      </w:r>
    </w:p>
    <w:p w:rsidR="00F122A3" w:rsidRDefault="00F122A3" w:rsidP="0096550F">
      <w:pPr>
        <w:pStyle w:val="Default"/>
        <w:spacing w:before="120"/>
        <w:jc w:val="both"/>
        <w:rPr>
          <w:rFonts w:eastAsia="Times New Roman"/>
          <w:color w:val="auto"/>
        </w:rPr>
      </w:pPr>
    </w:p>
    <w:p w:rsidR="00F122A3" w:rsidRDefault="00F122A3" w:rsidP="0096550F">
      <w:pPr>
        <w:pStyle w:val="Default"/>
        <w:spacing w:before="120"/>
        <w:jc w:val="both"/>
        <w:rPr>
          <w:rFonts w:eastAsia="Times New Roman"/>
          <w:color w:val="auto"/>
        </w:rPr>
      </w:pPr>
    </w:p>
    <w:p w:rsidR="008E7C4C" w:rsidRPr="009A3FA2" w:rsidRDefault="008E7C4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0" w:name="_Toc116851559"/>
      <w:r w:rsidRPr="009A3FA2">
        <w:rPr>
          <w:rFonts w:asciiTheme="majorHAnsi" w:eastAsiaTheme="majorEastAsia" w:hAnsiTheme="majorHAnsi" w:cstheme="majorBidi"/>
          <w:b w:val="0"/>
          <w:bCs w:val="0"/>
          <w:i/>
          <w:iCs/>
          <w:color w:val="365F91" w:themeColor="accent1" w:themeShade="BF"/>
          <w:sz w:val="22"/>
          <w:szCs w:val="22"/>
          <w:lang w:eastAsia="en-US"/>
        </w:rPr>
        <w:t>2.1.</w:t>
      </w:r>
      <w:r w:rsidR="009A3FA2">
        <w:rPr>
          <w:rFonts w:asciiTheme="majorHAnsi" w:eastAsiaTheme="majorEastAsia" w:hAnsiTheme="majorHAnsi" w:cstheme="majorBidi"/>
          <w:b w:val="0"/>
          <w:bCs w:val="0"/>
          <w:i/>
          <w:iCs/>
          <w:color w:val="365F91" w:themeColor="accent1" w:themeShade="BF"/>
          <w:sz w:val="22"/>
          <w:szCs w:val="22"/>
          <w:lang w:eastAsia="en-US"/>
        </w:rPr>
        <w:t>7</w:t>
      </w:r>
      <w:r w:rsidRPr="009A3FA2">
        <w:rPr>
          <w:rFonts w:asciiTheme="majorHAnsi" w:eastAsiaTheme="majorEastAsia" w:hAnsiTheme="majorHAnsi" w:cstheme="majorBidi"/>
          <w:b w:val="0"/>
          <w:bCs w:val="0"/>
          <w:i/>
          <w:iCs/>
          <w:color w:val="365F91" w:themeColor="accent1" w:themeShade="BF"/>
          <w:sz w:val="22"/>
          <w:szCs w:val="22"/>
          <w:lang w:eastAsia="en-US"/>
        </w:rPr>
        <w:t xml:space="preserve"> Koncepce podpory mládeže na období </w:t>
      </w:r>
      <w:r w:rsidR="0056225D" w:rsidRPr="009A3FA2">
        <w:rPr>
          <w:rFonts w:asciiTheme="majorHAnsi" w:eastAsiaTheme="majorEastAsia" w:hAnsiTheme="majorHAnsi" w:cstheme="majorBidi"/>
          <w:b w:val="0"/>
          <w:bCs w:val="0"/>
          <w:i/>
          <w:iCs/>
          <w:color w:val="365F91" w:themeColor="accent1" w:themeShade="BF"/>
          <w:sz w:val="22"/>
          <w:szCs w:val="22"/>
          <w:lang w:eastAsia="en-US"/>
        </w:rPr>
        <w:t>2014–2020</w:t>
      </w:r>
      <w:bookmarkEnd w:id="80"/>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Ta určuje strategické cíle státní politiky ve vztahu k mládeži, a to zejména v oblasti vzdělávání a mobility, zaměstnanosti a podnikání mladých lidí, kultury a tvořivosti, jejich participace, zdraví a zdravého životního stylu, mládeže s omezenými příležitostmi a dobrovolnictví.</w:t>
      </w:r>
      <w:r w:rsidRPr="00C82C2A">
        <w:rPr>
          <w:rFonts w:ascii="Times New Roman" w:hAnsi="Times New Roman" w:cs="Times New Roman"/>
        </w:rPr>
        <w:t xml:space="preserve"> </w:t>
      </w:r>
      <w:r w:rsidRPr="00C82C2A">
        <w:rPr>
          <w:rFonts w:ascii="Times New Roman" w:eastAsia="Times New Roman" w:hAnsi="Times New Roman" w:cs="Times New Roman"/>
          <w:sz w:val="24"/>
          <w:szCs w:val="24"/>
        </w:rPr>
        <w:t>Koncepce podpory mládeže věnuje roli neformálního vzdělávání (včetně vzdělávání zájmového ve smyslu § 111 školského zákona). Důraz je kladen také na podporu uznávání výsledků neformálního vzdělávání při práci s dětmi a mládeží především u zaměstnavatelů, zástupců státní správy a samosprávy, formálního vzdělávání a organizací pracujících s mládeží.</w:t>
      </w:r>
      <w:r w:rsidRPr="00C82C2A">
        <w:rPr>
          <w:rStyle w:val="Znakapoznpodarou"/>
          <w:rFonts w:ascii="Times New Roman" w:eastAsia="Times New Roman" w:hAnsi="Times New Roman" w:cs="Times New Roman"/>
          <w:sz w:val="24"/>
          <w:szCs w:val="24"/>
        </w:rPr>
        <w:footnoteReference w:id="10"/>
      </w:r>
      <w:r w:rsidRPr="00C82C2A">
        <w:rPr>
          <w:rFonts w:ascii="Times New Roman" w:eastAsia="Times New Roman" w:hAnsi="Times New Roman" w:cs="Times New Roman"/>
          <w:sz w:val="24"/>
          <w:szCs w:val="24"/>
        </w:rPr>
        <w:t xml:space="preserve"> </w:t>
      </w:r>
    </w:p>
    <w:p w:rsidR="0096550F" w:rsidRDefault="0096550F" w:rsidP="00CE7611">
      <w:pPr>
        <w:spacing w:line="240" w:lineRule="auto"/>
        <w:jc w:val="both"/>
        <w:rPr>
          <w:rFonts w:ascii="Times New Roman" w:eastAsia="Times New Roman" w:hAnsi="Times New Roman" w:cs="Times New Roman"/>
          <w:b/>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Přehled strategických cílů politiky mládeže České republiky na období 2014 – 2020:</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1: Usnadňovat rovný přístup dětí a mládeže k právům</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2: Usnadňovat rovný přístup dětí a mládeže k informacím</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3: Vytvářet příznivé a udržitelné podmínky pro účast dětí a mládeže v zájmovém a neformálním vzdělávání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4: Rozšiřovat a zatraktivnit nabídku činností ve volném čase a motivovat děti a mládež k jejímu aktivnímu využití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5: Podporovat zvyšování přeshraniční mobility mládeže</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6: Zlepšovat podmínky pro zaměstnanost a zaměstnatelnost mládeže</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7: Podporovat všestranný a harmonický rozvoj dětí a mládeže s důrazem na jejich fyzické a duševní zdraví a morální odpovědnost</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8: Podporovat aktivní zapojení dětí a mládeže do rozhodovacích procesů a do ovlivňováníspolečenského a demokratického života</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9: Vytvářet příznivé podmínky pro dobrovolnictví mladých lidí včetně oceňování a uznávání dobrovolných činností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10: Usnadňovat začlenění dětí a mládeže s omezenými příležitostmi</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SC 11: Motivovat děti a mládež k životu s principy udržitelného rozvoje a rozvíjet jejich environmentální gramotnost</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SC 12: Podporovat rozvoj kompetencí dětí a mládeže pro bezpečné a tvořivé užívání médií</w:t>
      </w:r>
    </w:p>
    <w:p w:rsidR="008E7C4C" w:rsidRPr="00C82C2A" w:rsidRDefault="008E7C4C" w:rsidP="0096550F">
      <w:pPr>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SC 13: Nabízet dětem a mládeži rozmanité cesty ke kultuře, umění a tradicím Koncepce podpory mládeže na období </w:t>
      </w:r>
      <w:r w:rsidR="0056225D" w:rsidRPr="00C82C2A">
        <w:rPr>
          <w:rFonts w:ascii="Times New Roman" w:eastAsia="Times New Roman" w:hAnsi="Times New Roman" w:cs="Times New Roman"/>
          <w:sz w:val="24"/>
          <w:szCs w:val="24"/>
        </w:rPr>
        <w:t>2014–2020</w:t>
      </w:r>
    </w:p>
    <w:p w:rsidR="008E7C4C" w:rsidRPr="009A3FA2" w:rsidRDefault="008E7C4C" w:rsidP="009A3FA2">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1" w:name="_Toc116851560"/>
      <w:r w:rsidRPr="009A3FA2">
        <w:rPr>
          <w:rFonts w:asciiTheme="majorHAnsi" w:eastAsiaTheme="majorEastAsia" w:hAnsiTheme="majorHAnsi" w:cstheme="majorBidi"/>
          <w:b w:val="0"/>
          <w:bCs w:val="0"/>
          <w:i/>
          <w:iCs/>
          <w:color w:val="365F91" w:themeColor="accent1" w:themeShade="BF"/>
          <w:sz w:val="22"/>
          <w:szCs w:val="22"/>
          <w:lang w:eastAsia="en-US"/>
        </w:rPr>
        <w:t>2.1.</w:t>
      </w:r>
      <w:r w:rsidR="00B715FA">
        <w:rPr>
          <w:rFonts w:asciiTheme="majorHAnsi" w:eastAsiaTheme="majorEastAsia" w:hAnsiTheme="majorHAnsi" w:cstheme="majorBidi"/>
          <w:b w:val="0"/>
          <w:bCs w:val="0"/>
          <w:i/>
          <w:iCs/>
          <w:color w:val="365F91" w:themeColor="accent1" w:themeShade="BF"/>
          <w:sz w:val="22"/>
          <w:szCs w:val="22"/>
          <w:lang w:eastAsia="en-US"/>
        </w:rPr>
        <w:t>8</w:t>
      </w:r>
      <w:r w:rsidRPr="009A3FA2">
        <w:rPr>
          <w:rFonts w:asciiTheme="majorHAnsi" w:eastAsiaTheme="majorEastAsia" w:hAnsiTheme="majorHAnsi" w:cstheme="majorBidi"/>
          <w:b w:val="0"/>
          <w:bCs w:val="0"/>
          <w:i/>
          <w:iCs/>
          <w:color w:val="365F91" w:themeColor="accent1" w:themeShade="BF"/>
          <w:sz w:val="22"/>
          <w:szCs w:val="22"/>
          <w:lang w:eastAsia="en-US"/>
        </w:rPr>
        <w:t xml:space="preserve"> Strategie digitálního vzdělávání do roku 2020</w:t>
      </w:r>
      <w:bookmarkEnd w:id="81"/>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Strategie digitálního vzdělávání do roku 2020 rozpracovává priority Strategie vzdělávací politiky ČR do roku 2020 pro digitální prostředí a byla přijata vládou 12. listopadu 2014 jako usnesení vlády ČR č. 927/2014. </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Digitálním vzděláváním rozumíme zjednodušeně takové vzdělávání, které reaguje na změny ve společnosti související s rozvojem digitálních technologií a jejich využíváním v nejrůznějších oblastech lidských činností. Zahrnuje jak vzdělávání, které účinně využívá digitální technologie na podporu výuky a učení, tak vzdělávání, které rozvíjí digitální gramotnost žáků a připravuje je na uplatnění ve společnosti a na trhu práce, kde požadavky na znalosti a dovednosti v segmentu informačních technologií stále rostou.</w:t>
      </w:r>
      <w:r w:rsidRPr="00C82C2A">
        <w:rPr>
          <w:rStyle w:val="Znakapoznpodarou"/>
          <w:rFonts w:ascii="Times New Roman" w:eastAsia="Times New Roman" w:hAnsi="Times New Roman" w:cs="Times New Roman"/>
          <w:sz w:val="24"/>
          <w:szCs w:val="24"/>
        </w:rPr>
        <w:footnoteReference w:id="11"/>
      </w:r>
      <w:r w:rsidRPr="00C82C2A">
        <w:rPr>
          <w:rFonts w:ascii="Times New Roman" w:eastAsia="Times New Roman" w:hAnsi="Times New Roman" w:cs="Times New Roman"/>
          <w:sz w:val="24"/>
          <w:szCs w:val="24"/>
        </w:rPr>
        <w:t xml:space="preserve"> </w:t>
      </w:r>
    </w:p>
    <w:p w:rsidR="008E7C4C" w:rsidRPr="00C82C2A" w:rsidRDefault="008E7C4C" w:rsidP="0096550F">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Smyslem strategie je především: </w:t>
      </w:r>
    </w:p>
    <w:p w:rsidR="008E7C4C" w:rsidRPr="00C82C2A" w:rsidRDefault="008E7C4C" w:rsidP="0096550F">
      <w:pPr>
        <w:numPr>
          <w:ilvl w:val="0"/>
          <w:numId w:val="10"/>
        </w:num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otevřít vzdělávání novým metodám a způsobům učení prostřednictvím digitálních technologií, </w:t>
      </w:r>
    </w:p>
    <w:p w:rsidR="008E7C4C" w:rsidRPr="00C82C2A" w:rsidRDefault="008E7C4C" w:rsidP="00C10DA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zlepšit kompetence žáků v oblasti práce s informacemi a digitálními technologiemi, </w:t>
      </w:r>
    </w:p>
    <w:p w:rsidR="008E7C4C" w:rsidRPr="00C82C2A" w:rsidRDefault="008E7C4C" w:rsidP="00C10DA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rozvíjet informatické myšlení žáků. </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 tomu bude potřeba realizovat řadu aktivit v těchto směrech: </w:t>
      </w:r>
    </w:p>
    <w:p w:rsidR="008E7C4C" w:rsidRPr="00C82C2A" w:rsidRDefault="008E7C4C" w:rsidP="00B97C6E">
      <w:pPr>
        <w:numPr>
          <w:ilvl w:val="0"/>
          <w:numId w:val="8"/>
        </w:num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nediskriminační přístup k digitálním vzdělávacím zdrojům.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podmínky pro rozvoj digitálních kompetencí a informatického myšlení žáků.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podmínky pro rozvoj digitálních kompetencí a informatického myšlení učitelů.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budování a obnovu vzdělávací infrastruktury.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Podpořit inovační postupy, sledování, hodnocení a šíření jejich výsledků.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systém podporující rozvoj škol v oblasti integrace digitálních technologií do výuky a do života školy. </w:t>
      </w:r>
    </w:p>
    <w:p w:rsidR="008E7C4C" w:rsidRPr="00C82C2A" w:rsidRDefault="008E7C4C" w:rsidP="00C10DA6">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Zvýšit porozumění cílům a procesům integrace technologií do vzdělávání. </w:t>
      </w:r>
    </w:p>
    <w:p w:rsidR="008E7C4C" w:rsidRPr="00C82C2A" w:rsidRDefault="008E7C4C" w:rsidP="00CE7611">
      <w:pPr>
        <w:spacing w:line="240" w:lineRule="auto"/>
        <w:rPr>
          <w:rFonts w:ascii="Times New Roman" w:hAnsi="Times New Roman" w:cs="Times New Roman"/>
          <w:b/>
        </w:rPr>
      </w:pPr>
    </w:p>
    <w:p w:rsidR="008E7C4C" w:rsidRPr="009A3FA2" w:rsidRDefault="008E7C4C" w:rsidP="009A3FA2">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82" w:name="_Toc116851561"/>
      <w:r w:rsidRPr="009A3FA2">
        <w:rPr>
          <w:rFonts w:asciiTheme="majorHAnsi" w:eastAsiaTheme="majorEastAsia" w:hAnsiTheme="majorHAnsi" w:cstheme="majorBidi"/>
          <w:b w:val="0"/>
          <w:bCs w:val="0"/>
          <w:color w:val="243F60" w:themeColor="accent1" w:themeShade="7F"/>
          <w:sz w:val="24"/>
          <w:szCs w:val="24"/>
          <w:lang w:eastAsia="en-US"/>
        </w:rPr>
        <w:t>2.2 Dokumenty na vyšších územních úrovních</w:t>
      </w:r>
      <w:bookmarkEnd w:id="82"/>
    </w:p>
    <w:p w:rsidR="00A43BC7" w:rsidRPr="00C82C2A" w:rsidRDefault="008E7C4C" w:rsidP="00B97C6E">
      <w:pPr>
        <w:spacing w:before="120" w:after="0" w:line="240" w:lineRule="auto"/>
        <w:jc w:val="both"/>
        <w:rPr>
          <w:rFonts w:ascii="Times New Roman" w:hAnsi="Times New Roman" w:cs="Times New Roman"/>
          <w:sz w:val="24"/>
          <w:szCs w:val="24"/>
        </w:rPr>
      </w:pPr>
      <w:r w:rsidRPr="00C82C2A">
        <w:rPr>
          <w:rFonts w:ascii="Times New Roman" w:eastAsia="Times New Roman" w:hAnsi="Times New Roman" w:cs="Times New Roman"/>
          <w:sz w:val="24"/>
          <w:szCs w:val="24"/>
        </w:rPr>
        <w:t>Strategické dokumenty na vyšších územních úrovních relevantní pro tvorbu MAP představují především Dlouhodobé záměry vzdělávání a rozvoje vzdělávací soustavy na úrovni kraje. V případě MAP MČ Prahy 10 se tedy jedná především o Dlouhodobý záměr vzdělávání a rozvoje vzdělávací soustavy hlavního města Prahy 2016 – 2020</w:t>
      </w:r>
      <w:r w:rsidR="00A43BC7" w:rsidRPr="00C82C2A">
        <w:rPr>
          <w:rFonts w:ascii="Times New Roman" w:eastAsia="Times New Roman" w:hAnsi="Times New Roman" w:cs="Times New Roman"/>
          <w:sz w:val="24"/>
          <w:szCs w:val="24"/>
        </w:rPr>
        <w:t xml:space="preserve"> a návazný dokument </w:t>
      </w:r>
      <w:r w:rsidR="00A43BC7" w:rsidRPr="00C82C2A">
        <w:rPr>
          <w:rFonts w:ascii="Times New Roman" w:hAnsi="Times New Roman" w:cs="Times New Roman"/>
          <w:sz w:val="24"/>
          <w:szCs w:val="24"/>
        </w:rPr>
        <w:t xml:space="preserve">Dlouhodobý záměr vzdělávání a rozvoje vzdělávací soustavy hlavního města Prahy 2020 – </w:t>
      </w:r>
      <w:r w:rsidR="00A43BC7" w:rsidRPr="00C82C2A">
        <w:rPr>
          <w:rFonts w:ascii="Times New Roman" w:hAnsi="Times New Roman" w:cs="Times New Roman"/>
          <w:sz w:val="24"/>
          <w:szCs w:val="24"/>
        </w:rPr>
        <w:lastRenderedPageBreak/>
        <w:t>2024</w:t>
      </w:r>
      <w:r w:rsidR="00F40C08" w:rsidRPr="00C82C2A">
        <w:rPr>
          <w:rFonts w:ascii="Times New Roman" w:hAnsi="Times New Roman" w:cs="Times New Roman"/>
          <w:sz w:val="24"/>
          <w:szCs w:val="24"/>
        </w:rPr>
        <w:t xml:space="preserve"> </w:t>
      </w:r>
      <w:hyperlink r:id="rId46" w:history="1">
        <w:r w:rsidR="00F40C08" w:rsidRPr="00C82C2A">
          <w:rPr>
            <w:rStyle w:val="Hypertextovodkaz"/>
            <w:rFonts w:ascii="Times New Roman" w:hAnsi="Times New Roman" w:cs="Times New Roman"/>
          </w:rPr>
          <w:t>http://skoly.praha.eu/88528_Dlouhodoby-zamer-vzdelavani-a-rozvoje-vzdelavaci-soustavy-hlavniho-mesta-Prahy-2020-2024</w:t>
        </w:r>
      </w:hyperlink>
      <w:r w:rsidR="00A43BC7" w:rsidRPr="00C82C2A">
        <w:rPr>
          <w:rFonts w:ascii="Times New Roman" w:hAnsi="Times New Roman" w:cs="Times New Roman"/>
          <w:sz w:val="24"/>
          <w:szCs w:val="24"/>
        </w:rPr>
        <w:t xml:space="preserve">). </w:t>
      </w:r>
    </w:p>
    <w:p w:rsidR="008E7C4C" w:rsidRPr="00B97C6E" w:rsidRDefault="00A43BC7" w:rsidP="00CE7611">
      <w:pPr>
        <w:spacing w:line="240" w:lineRule="auto"/>
        <w:jc w:val="both"/>
        <w:rPr>
          <w:rFonts w:ascii="Times New Roman" w:eastAsia="Times New Roman" w:hAnsi="Times New Roman" w:cs="Times New Roman"/>
          <w:sz w:val="24"/>
          <w:szCs w:val="24"/>
        </w:rPr>
      </w:pPr>
      <w:r w:rsidRPr="00B97C6E">
        <w:rPr>
          <w:rFonts w:ascii="Times New Roman" w:eastAsia="Times New Roman" w:hAnsi="Times New Roman" w:cs="Times New Roman"/>
          <w:sz w:val="24"/>
          <w:szCs w:val="24"/>
        </w:rPr>
        <w:t xml:space="preserve">Relevantní je také Strategický plán hl. m. Prahy (IPR), činnost Integrované územní investice (Integrated Territorial </w:t>
      </w:r>
      <w:r w:rsidR="0056225D" w:rsidRPr="00B97C6E">
        <w:rPr>
          <w:rFonts w:ascii="Times New Roman" w:eastAsia="Times New Roman" w:hAnsi="Times New Roman" w:cs="Times New Roman"/>
          <w:sz w:val="24"/>
          <w:szCs w:val="24"/>
        </w:rPr>
        <w:t>Investment – ITI</w:t>
      </w:r>
      <w:r w:rsidRPr="00B97C6E">
        <w:rPr>
          <w:rFonts w:ascii="Times New Roman" w:eastAsia="Times New Roman" w:hAnsi="Times New Roman" w:cs="Times New Roman"/>
          <w:sz w:val="24"/>
          <w:szCs w:val="24"/>
        </w:rPr>
        <w:t>) Metropolitní oblasti Praha (MOP), Operačního programu Praha pól růstu a Krajského akčního plánu vzdělávání Praha (2016 – 2021).</w:t>
      </w:r>
      <w:r w:rsidR="008E7C4C" w:rsidRPr="00C82C2A">
        <w:rPr>
          <w:rFonts w:ascii="Times New Roman" w:eastAsia="Times New Roman" w:hAnsi="Times New Roman" w:cs="Times New Roman"/>
          <w:sz w:val="24"/>
          <w:szCs w:val="24"/>
        </w:rPr>
        <w:t xml:space="preserve"> </w:t>
      </w:r>
    </w:p>
    <w:p w:rsidR="00780D8F" w:rsidRPr="00C82C2A" w:rsidRDefault="00780D8F" w:rsidP="00780D8F">
      <w:pPr>
        <w:autoSpaceDE w:val="0"/>
        <w:autoSpaceDN w:val="0"/>
        <w:adjustRightInd w:val="0"/>
        <w:spacing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Aktuální texto dokumentu činnosti ITI Metropolitní oblasti Praha z 1. 7. 2020, (</w:t>
      </w:r>
      <w:hyperlink r:id="rId47" w:history="1">
        <w:r w:rsidRPr="00B97C6E">
          <w:rPr>
            <w:rFonts w:eastAsia="Times New Roman"/>
            <w:sz w:val="24"/>
            <w:szCs w:val="24"/>
          </w:rPr>
          <w:t>http://itipraha.eu/strategicky-dokument</w:t>
        </w:r>
      </w:hyperlink>
      <w:r w:rsidRPr="00C82C2A">
        <w:rPr>
          <w:rFonts w:ascii="Times New Roman" w:eastAsia="Times New Roman" w:hAnsi="Times New Roman" w:cs="Times New Roman"/>
          <w:sz w:val="24"/>
          <w:szCs w:val="24"/>
        </w:rPr>
        <w:t>) uvádí, že i v budoucnu bude hlavní výzvou rozvoje vzdělávání na území MČ Praha 10 především zajištění kapacity MŠ a ZŠ, modernizace vybavení ZŠ a užší propojení základního a středního vzdělávání s požadavky trhu práce v podmínkách, kdy inkluzivní vzdělávání bude probíhat v heterogennějším kolektivu s rostoucím počtem dětí a žáků s odlišným mateřským jazykem. Území celé metropolitní oblasti pak bude vystaveno také tlaku na dojížďku do základních a středních škol z příměstských oblastí, prstence suburbií na rozhraní hlavního města a také z širšího zázemí hlavního města Prahy, kdy je nyní nedostatečná zejména kapacita mateřských a základních škol.</w:t>
      </w:r>
    </w:p>
    <w:p w:rsidR="00780D8F" w:rsidRPr="00B97C6E" w:rsidRDefault="00780D8F" w:rsidP="00780D8F">
      <w:pPr>
        <w:autoSpaceDE w:val="0"/>
        <w:autoSpaceDN w:val="0"/>
        <w:adjustRightInd w:val="0"/>
        <w:spacing w:after="0" w:line="240" w:lineRule="auto"/>
        <w:jc w:val="both"/>
        <w:rPr>
          <w:rFonts w:ascii="Times New Roman" w:eastAsia="Times New Roman" w:hAnsi="Times New Roman" w:cs="Times New Roman"/>
          <w:sz w:val="24"/>
          <w:szCs w:val="24"/>
        </w:rPr>
      </w:pPr>
    </w:p>
    <w:p w:rsidR="00F40C08" w:rsidRPr="00C82C2A" w:rsidRDefault="00F40C08" w:rsidP="00780D8F">
      <w:pPr>
        <w:autoSpaceDE w:val="0"/>
        <w:autoSpaceDN w:val="0"/>
        <w:adjustRightInd w:val="0"/>
        <w:spacing w:after="0" w:line="240" w:lineRule="auto"/>
        <w:jc w:val="both"/>
        <w:rPr>
          <w:rFonts w:ascii="Times New Roman" w:eastAsia="Times New Roman" w:hAnsi="Times New Roman" w:cs="Times New Roman"/>
          <w:sz w:val="24"/>
          <w:szCs w:val="24"/>
          <w:highlight w:val="yellow"/>
        </w:rPr>
      </w:pPr>
    </w:p>
    <w:p w:rsidR="008E7C4C" w:rsidRPr="00B715FA" w:rsidRDefault="008E7C4C"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3" w:name="_Toc116851562"/>
      <w:r w:rsidRPr="00B715FA">
        <w:rPr>
          <w:rFonts w:asciiTheme="majorHAnsi" w:eastAsiaTheme="majorEastAsia" w:hAnsiTheme="majorHAnsi" w:cstheme="majorBidi"/>
          <w:b w:val="0"/>
          <w:bCs w:val="0"/>
          <w:i/>
          <w:iCs/>
          <w:color w:val="365F91" w:themeColor="accent1" w:themeShade="BF"/>
          <w:sz w:val="22"/>
          <w:szCs w:val="22"/>
          <w:lang w:eastAsia="en-US"/>
        </w:rPr>
        <w:t xml:space="preserve">2.2.1 Dlouhodobý záměr vzdělávání a rozvoje vzdělávací soustavy hlavního města Prahy </w:t>
      </w:r>
      <w:r w:rsidR="0056225D" w:rsidRPr="00B715FA">
        <w:rPr>
          <w:rFonts w:asciiTheme="majorHAnsi" w:eastAsiaTheme="majorEastAsia" w:hAnsiTheme="majorHAnsi" w:cstheme="majorBidi"/>
          <w:b w:val="0"/>
          <w:bCs w:val="0"/>
          <w:i/>
          <w:iCs/>
          <w:color w:val="365F91" w:themeColor="accent1" w:themeShade="BF"/>
          <w:sz w:val="22"/>
          <w:szCs w:val="22"/>
          <w:lang w:eastAsia="en-US"/>
        </w:rPr>
        <w:t>2016–2020</w:t>
      </w:r>
      <w:bookmarkEnd w:id="83"/>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A)</w:t>
      </w:r>
      <w:r w:rsidRPr="00C82C2A">
        <w:rPr>
          <w:rFonts w:ascii="Times New Roman" w:eastAsia="Times New Roman" w:hAnsi="Times New Roman" w:cs="Times New Roman"/>
          <w:b/>
          <w:sz w:val="32"/>
          <w:szCs w:val="32"/>
        </w:rPr>
        <w:t xml:space="preserve"> </w:t>
      </w:r>
      <w:r w:rsidRPr="00C82C2A">
        <w:rPr>
          <w:rFonts w:ascii="Times New Roman" w:eastAsia="Times New Roman" w:hAnsi="Times New Roman" w:cs="Times New Roman"/>
          <w:b/>
          <w:sz w:val="24"/>
          <w:szCs w:val="24"/>
        </w:rPr>
        <w:t>Logický rámec – širší kontext dokumentu</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Dlouhodobý záměr vzdělávání a rozvoje vzdělávací soustavy hlavního města Prahy na roky </w:t>
      </w:r>
      <w:r w:rsidR="0056225D"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(dále jen „DZ HMP </w:t>
      </w:r>
      <w:r w:rsidR="0056225D"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je strategickým dokumentem HMP pro oblast vzdělávání, jehož zpracovatelem je odbor školství a mládeže Magistrátu hlavního města Prahy (MHMP). Jeho úkolem je vyhodnocení a aktualizace Dlouhodobého záměru vzdělávání a rozvoje vzdělávací soustavy hlavního města Prahy, který byl schválen Zastupitelstvem HMP v březnu 2012 (dále jen „DZ HMP 2012“).</w:t>
      </w:r>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DZ HMP </w:t>
      </w:r>
      <w:r w:rsidR="0056225D"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vychází ze strategických dokumentů ČR i hl. m. Prahy, z odborných publikací, údajů Českého statistického úřadu, Národního ústavu pro vzdělávání, školského poradenského zařízení a zařízení pro další vzdělávání pedagogických pracovníků, Národního institutu dalšího vzdělávání a rovněž z podkladů a informací zpracovaných Institutem plánování a rozvoje hl. m. Prahy a dalších odborů Magistrátu HMP. Při zpracování DZ HMP </w:t>
      </w:r>
      <w:r w:rsidR="0056225D"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bylo rovněž využito poznatků a odborných stanovisek ředitelů škol a předsedů školských asociací. Další podklady, zejména pro oblast obecního školství, poskytly městské části hl. m. Prahy.</w:t>
      </w: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Struktura DZ HMP</w:t>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 xml:space="preserve">1. Krajská specifika ovlivňující vývoj vzdělávací soustavy </w:t>
      </w:r>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Kapitola </w:t>
      </w:r>
      <w:r w:rsidRPr="00C82C2A">
        <w:rPr>
          <w:rFonts w:ascii="Times New Roman" w:eastAsia="Times New Roman" w:hAnsi="Times New Roman" w:cs="Times New Roman"/>
          <w:i/>
          <w:sz w:val="24"/>
          <w:szCs w:val="24"/>
        </w:rPr>
        <w:t>Krajská specifika</w:t>
      </w:r>
      <w:r w:rsidRPr="00C82C2A">
        <w:rPr>
          <w:rFonts w:ascii="Times New Roman" w:eastAsia="Times New Roman" w:hAnsi="Times New Roman" w:cs="Times New Roman"/>
          <w:sz w:val="24"/>
          <w:szCs w:val="24"/>
        </w:rPr>
        <w:t xml:space="preserve"> uvádí specifické rysy pražského regionu, které významně ovlivňují vzdělávací soustavu na území HMP. Jsou to demografická prognóza, vzdělanostní struktura </w:t>
      </w:r>
      <w:r w:rsidRPr="00C82C2A">
        <w:rPr>
          <w:rFonts w:ascii="Times New Roman" w:eastAsia="Times New Roman" w:hAnsi="Times New Roman" w:cs="Times New Roman"/>
          <w:sz w:val="24"/>
          <w:szCs w:val="24"/>
        </w:rPr>
        <w:lastRenderedPageBreak/>
        <w:t>obyvatelstva, struktura a vývoj regionálního trhu práce, predikce trhu práce, ekonomický vývoj a životní úroveň a skladba lidských zdrojů.</w:t>
      </w: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2. Stručná analýza plnění DZ HMP 2012</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Kapitola </w:t>
      </w:r>
      <w:r w:rsidRPr="00B97C6E">
        <w:rPr>
          <w:rFonts w:ascii="Times New Roman" w:eastAsia="Times New Roman" w:hAnsi="Times New Roman" w:cs="Times New Roman"/>
          <w:sz w:val="24"/>
          <w:szCs w:val="24"/>
        </w:rPr>
        <w:t>Stručná analýza plnění Dlouhodobého záměru vzdělávání a rozvoje vzdělávací soustavy hlavního města Prahy</w:t>
      </w:r>
      <w:r w:rsidRPr="00C82C2A">
        <w:rPr>
          <w:rFonts w:ascii="Times New Roman" w:eastAsia="Times New Roman" w:hAnsi="Times New Roman" w:cs="Times New Roman"/>
          <w:sz w:val="24"/>
          <w:szCs w:val="24"/>
        </w:rPr>
        <w:t xml:space="preserve"> hodnotí naplňování priorit a cílů stanovených DZ HMP 2012 a prezentuje kvantitativní rozvoj vzdělávání v HMP na jednotlivých úrovních vzdělávací soustavy. </w:t>
      </w:r>
    </w:p>
    <w:p w:rsidR="00B97C6E" w:rsidRDefault="00B97C6E" w:rsidP="00CE7611">
      <w:pPr>
        <w:spacing w:line="240" w:lineRule="auto"/>
        <w:jc w:val="both"/>
        <w:rPr>
          <w:rFonts w:ascii="Times New Roman" w:eastAsia="Times New Roman" w:hAnsi="Times New Roman" w:cs="Times New Roman"/>
          <w:b/>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3. Priority a rozvoj vzdělávání v jeho jednotlivých segmentech školství a vzdělávání</w:t>
      </w:r>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Kapitola </w:t>
      </w:r>
      <w:r w:rsidRPr="00C82C2A">
        <w:rPr>
          <w:rFonts w:ascii="Times New Roman" w:eastAsia="Times New Roman" w:hAnsi="Times New Roman" w:cs="Times New Roman"/>
          <w:i/>
          <w:sz w:val="24"/>
          <w:szCs w:val="24"/>
        </w:rPr>
        <w:t>Priority a rozvoj vzdělávání v jeho jednotlivých segmentech školství a vzdělávání</w:t>
      </w:r>
      <w:r w:rsidRPr="00C82C2A">
        <w:rPr>
          <w:rFonts w:ascii="Times New Roman" w:eastAsia="Times New Roman" w:hAnsi="Times New Roman" w:cs="Times New Roman"/>
          <w:sz w:val="24"/>
          <w:szCs w:val="24"/>
        </w:rPr>
        <w:t xml:space="preserve"> formuluje priority pro období </w:t>
      </w:r>
      <w:r w:rsidR="0056225D"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z nich odvozuje cíle a stanovuje aktivity, kterými by se tyto cíle měly naplnit. Stanovuje priority v jednotlivých oblastech předškolního, základního, základního uměleckého, středního, vyššího odborného, zájmového, jazykového vzdělávání a speciálního školství. Obdobně postupuje v oblasti identifikovaných průřezových témat komunikační kompetence v cizích jazycích, informačních a komunikačních technologií, prevence rizikového chování, vzdělávání k udržitelnému rozvoji, péče o talentované žáky, celoživotního učení a dalšího vzdělávání i zajišťování kvality, monitoringu a hodnocení vzdělávání.</w:t>
      </w: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 xml:space="preserve">4. Zvyšování profesionality pedagogických pracovníků </w:t>
      </w:r>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Kapitola vyjadřuje cíle a stanovuje aktivity, které mají vést k vyšší profesionalitě pedagogických pracovníků škol a školských zařízení na území HMP. Jedná se o aktivity vedoucí k doplňování odborné kvalifikace, jejímu prohlubování a rozšiřování.</w:t>
      </w: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b/>
          <w:sz w:val="24"/>
          <w:szCs w:val="24"/>
        </w:rPr>
        <w:t xml:space="preserve">5. Ekonomická část DZ HMP </w:t>
      </w:r>
      <w:r w:rsidR="0056225D" w:rsidRPr="00C82C2A">
        <w:rPr>
          <w:rFonts w:ascii="Times New Roman" w:eastAsia="Times New Roman" w:hAnsi="Times New Roman" w:cs="Times New Roman"/>
          <w:b/>
          <w:sz w:val="24"/>
          <w:szCs w:val="24"/>
        </w:rPr>
        <w:t>2016–2020</w:t>
      </w:r>
      <w:r w:rsidRPr="00C82C2A">
        <w:rPr>
          <w:rFonts w:ascii="Times New Roman" w:eastAsia="Times New Roman" w:hAnsi="Times New Roman" w:cs="Times New Roman"/>
          <w:sz w:val="24"/>
          <w:szCs w:val="24"/>
        </w:rPr>
        <w:t xml:space="preserve"> </w:t>
      </w:r>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Kapitola se zabývá stanovením orientačních výdajů na vzdělávání na období platnosti dlouhodobého záměru s ohledem na demografický vývoj. Vzhledem k tomu, že stát připravuje reformu financování regionálního školství, jedná se o hrubé odhady vycházející ze současného systému financování.</w:t>
      </w: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Tematické shrnutí vybraných částí Dlouhodobého záměru s největším přesahem do problematiky MAP</w:t>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1 Krajská specifika</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Od roku 2001 se HMP člení na 22 správních obvodů, přičemž některé tyto obvody obsahují ještě menší správní jednotky – městské části. V HMP se nachází celkem 57 městských částí, které jsou z hlediska samosprávního řízení autonomní, s vlastními volenými orgány. Z </w:t>
      </w:r>
      <w:r w:rsidRPr="00C82C2A">
        <w:rPr>
          <w:rFonts w:ascii="Times New Roman" w:eastAsia="Times New Roman" w:hAnsi="Times New Roman" w:cs="Times New Roman"/>
          <w:sz w:val="24"/>
          <w:szCs w:val="24"/>
        </w:rPr>
        <w:lastRenderedPageBreak/>
        <w:t xml:space="preserve">pohledu školství jsou tyto nejnižší jednotky členění města zřizovateli veřejných mateřských a základních škol. Naopak hlavní město jako celek z pozice kraje je zřizovatelem veřejných středních škol, vyšších odborných škol, konzervatoří a dalších specifických školských zařízení. </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Je zde tvořen hrubý domácí produkt (HDP) okolo 25 % celkového HDP ČR. HDP v Praze na jednoho obyvatele tvoří více jak 200 % HDP republikového průměru. Tyto významné ekonomické ukazatele dávají Praze výsadní postavení v rámci celé České republiky (ČR). Z hlediska trhu práce má Praha dlouhodobě jedny z nejnižších hodnot míry nezaměstnanosti v celé ČR. Průměrné hodnoty obecné míry nezaměstnanosti k 31. 8. 2015 činily 4,58 %.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Od roku 1989 se výrazně změnila struktura charakteru odvětvové ekonomiky, veškeré výrobní odvětví v Praze nyní tvoří pouhých cca 15 % a služby pak zbylých 85% pražské ekonomiky. Taková změna charakteru odvětvové ekonomiky s sebou přináší specifika, se kterými se musí měnit i například struktura středního školství a vyššího odborného školství, které připravuje budoucí absolventy škol na profesní dráhu. Cílem HMP však není zcela utlumit obory vzdělání, které připravují své absolventy na povolání v nějakém z oborů ve</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výrobním odvětví a průmyslu. HMP nemusí být pro své současné obyvatele cílovým územím pro budoucí výkon povolání, a proto je nutné udržet významnou část kapacit středních a vyšších odborných škol pro kvalitní vzdělávání žáků a studentů v polytechnických, chemických a zpracovatelských oborech. Velká část výrobního odvětví se stále nachází ve Středočeském kraji, tj. v pohodlné dojezdové vzdálenosti pro obyvatele HMP.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Bytová výstavba se na území hl. m. Prahy většinou orientuje na okraj Prahy</w:t>
      </w:r>
      <w:r w:rsidR="00731F72" w:rsidRPr="00C82C2A">
        <w:rPr>
          <w:rFonts w:ascii="Times New Roman" w:eastAsia="Times New Roman" w:hAnsi="Times New Roman" w:cs="Times New Roman"/>
          <w:sz w:val="24"/>
          <w:szCs w:val="24"/>
        </w:rPr>
        <w:t>,</w:t>
      </w:r>
      <w:r w:rsidRPr="00C82C2A">
        <w:rPr>
          <w:rFonts w:ascii="Times New Roman" w:eastAsia="Times New Roman" w:hAnsi="Times New Roman" w:cs="Times New Roman"/>
          <w:sz w:val="24"/>
          <w:szCs w:val="24"/>
        </w:rPr>
        <w:t xml:space="preserve"> a hlavně pak do zázemí města – do Středočeského kraje. Vysoká koncentrace bytové výstavby probíhá ještě v některých lokalitách vnitřní Prahy, kde se nachází plochy původně určené pro průmysl a nyní jsou postupně zastavovány novými bytovými komplexy (například v městské části Praha 9). V oblastech nové bytové výstavby je nutné zřídit zcela nové nebo zvýšit stávající kapacity škol a školských zařízení – primárně v segmentech předškolního a základního vzdělávání.</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Praha má na svém území největší počet gymnázií i středních odborných škol ze všech ostatních regionů ČR. Například ve školním roce 2014/2015 se ve všech pražských středních školách vzdělávalo více než 61 tisíc žáků. Přední postavení má také HMP v případě vysokého školství – na území města se nachází nejvyšší počet vysokých škol v ČR. V akademickém roce 2014/2015 navštěvovalo vysoké školy v Praze přes 109 tisíc studentů. Celkový počet vysokoškolských studentů se od konce první dekády 21. století snižuje, což je způsobeno demografickým vývojem celé populace v ČR. Je však možné konstatovat, že z celkového počtu vysokoškolských studentů v ČR jsou v Praze navštěvovány vysoké školy vždy více než třetinou všech vysokoškolských studentů. Praha leží v centrální oblasti Čech, kam z hlediska pozemní dopravy jsou do města svedeny všechny dálniční a železniční sítě. Z tohoto pohledu je tak Praha významným spádovým dopravním uzlem pro všechny kraje ČR a také pro nejbližší okolní státy EU.</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2 Demografická prognóza</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 xml:space="preserve">K 30. 6. 2015 měla Praha 1 262 612 obyvatel, což tvořilo 11,98 % obyvatel státu. Rozložení obyvatelstva Prahy se v posledních 15 letech významně proměňuje. Město prochází výraznou měnou obyvatelstva zejména v podobě vysidlování centra </w:t>
      </w:r>
      <w:r w:rsidR="00731F72" w:rsidRPr="00C82C2A">
        <w:rPr>
          <w:rFonts w:ascii="Times New Roman" w:eastAsia="Times New Roman" w:hAnsi="Times New Roman" w:cs="Times New Roman"/>
          <w:sz w:val="24"/>
          <w:szCs w:val="24"/>
        </w:rPr>
        <w:t>města,</w:t>
      </w:r>
      <w:r w:rsidRPr="00C82C2A">
        <w:rPr>
          <w:rFonts w:ascii="Times New Roman" w:eastAsia="Times New Roman" w:hAnsi="Times New Roman" w:cs="Times New Roman"/>
          <w:sz w:val="24"/>
          <w:szCs w:val="24"/>
        </w:rPr>
        <w:t xml:space="preserve"> a naopak usidlováním obyvatel v okrajových městských částech a rovněž v zázemí hlavního města (ve Středočeském). Stav vysidlování je zřejmý na příkladu MČ Prahy 1 a MČ Prahy 2, kde již od roku 2001 dochází k postupnému snižování počtu obyvatel. Naopak v okrajových částech, jako je MČ Praha 21 a 22, došlo k podstatnému navýšení obyvatel. </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Důležité faktory jako jsou věková struktura obyvatelstva a bytová výstavba jsou spojené s migrací. Tento trend se předpokládá i do budoucna Jedná se především o vybrané oblasti správních obvodů Praha 22 (Pitkovice, Kolovraty, Hájek), Praha 18 (Třeboradice, Miškovice) či Praha 8 (Březiněves). Dále jde o lokality s mladší věkovou strukturou, kde v posledních letech docházelo k výstavbě bytových domů s potenciálem dalšího populačního růstu. Jde především o vybrané oblasti městských částí Prahy 9 (Hrdlořezy, Harfa-Hloubětín), Prahy-Čakovic, Prahy-Zličína, Prahy-Dolních Měcholup, Prahy-Štěrbohol či Prahy 22.</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K poklesu počtu obyvatel by naopak mělo dojít především v centru města (MČ Praha 1), ve vybraných lokalitách městských částí Prahy 6 (Střešovice, Petřiny) či Prahy 4 (Pankrác) a na některých sídlištích (Malešice, Kamýk, Modřany či Jižní Město). Jedná se především o oblasti se starší věkovou strukturou bez velkého potenciálu nové rezidenční výstavby a populačního růstu.“</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Obecně materiál IPR Analýza a prognóza demografického vývoje Prahy dále uvádí: Z analýzy demografického vývoje hl. m. Prahy je patrné, že počet obyvatel byl v posledních letech určován především úrovní mezinárodní migrace. Jelikož je podíl cizinců na celkovém obyvatelstvu v Praze ve srovnání se západními metropolemi stále relativně nízký, můžeme do budoucna očekávat, i s ohledem na imigrační atraktivitu hlavního města, další zvyšování počtu cizinců a přetrvávání kladného migračního salda. Počet obyvatel Prahy bude s vysokou mírou pravděpodobnosti dále narůstat. Přičemž růst bude, alespoň v horizontu několika málo let, určován především mírou zahraniční migrace.</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Imigranti, kteří se do Prahy stěhují za prací, jsou nejčastěji zastoupeni ve věkových kategoriích </w:t>
      </w:r>
      <w:r w:rsidR="00731F72" w:rsidRPr="00C82C2A">
        <w:rPr>
          <w:rFonts w:ascii="Times New Roman" w:eastAsia="Times New Roman" w:hAnsi="Times New Roman" w:cs="Times New Roman"/>
          <w:sz w:val="24"/>
          <w:szCs w:val="24"/>
        </w:rPr>
        <w:t>20–39</w:t>
      </w:r>
      <w:r w:rsidRPr="00C82C2A">
        <w:rPr>
          <w:rFonts w:ascii="Times New Roman" w:eastAsia="Times New Roman" w:hAnsi="Times New Roman" w:cs="Times New Roman"/>
          <w:sz w:val="24"/>
          <w:szCs w:val="24"/>
        </w:rPr>
        <w:t xml:space="preserve"> let. Naopak se z Prahy vystěhovávají nejčastěji lidé ve vyšších věkových kategoriích nad 50 let. Tato selektivní migrace by měla významným způsobem přispívat ke zpomalování demografického stárnutí Prahy. V dlouhodobém horizontu by proto nemělo docházet k významnému nárůstu indexu stáří (podíl osob starších 65 let na podíl osob mladších 15 let) či indexu ekonomického zatížení. Migrace tak do jisté míry působí proti demografickému stárnutí pražské populace. Prognóza, podle střední nejpravděpodobnější varianty se počet obyvatel Prahy do roku 2050 zvýší přibližně o 20 % na 1,49 miliónu.</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Stěžejním faktorem pro školy a školská zařízení je porodnost, od které se odvíjí počet klientů</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výchovně vzdělávací soustavy. Demografická situace stále vyžaduje řešení situace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 xml:space="preserve">v mateřských školách a nově stále více na základních školách. Tato řešení nesmí výrazněji snížit dostupnost základních škol, musí brát ohled na charakter osídlení a musí být ekonomicky únosná. Výrazný vzestup obyvatelstva zaznamenávají okrajové čtvrti HMP a </w:t>
      </w:r>
      <w:r w:rsidRPr="00C82C2A">
        <w:rPr>
          <w:rFonts w:ascii="Times New Roman" w:eastAsia="Times New Roman" w:hAnsi="Times New Roman" w:cs="Times New Roman"/>
          <w:sz w:val="24"/>
          <w:szCs w:val="24"/>
        </w:rPr>
        <w:lastRenderedPageBreak/>
        <w:t>přilehlé okresy Středočeského kraje Praha – západ a Praha – východ.  Vývoj obyvatelstva ve Středočeském kraji výrazně ovlivňuje zatížení školské sítě v HMP.</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HMP však nemá ve velké většině dostatečné kapacity pro děti a žáky z jiných než spádových oblastí. Mateřské a základní školy jsou tak v současné době výhradně určeny pro děti a žáky obyvatel jednotlivých městských částí HMP.</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Nezaměstnanost absolventů středních a vyšších odborných škol je závažným problémem. Proto je nutné podpořit zvyšování počtu žáků v oborech, jejichž absolventi na trhu práce výrazně chybí. Výchovné poradce v oblasti volby povolání by měli nahradit vyškolení kariéroví poradci. Ti pak musí plnit roli pomocníka při výběru budoucího povolání zejména při konfrontací studijních předpokladů s profilem absolventa vybraného oboru, se zájmy a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s potřebami trhu práce. Nezbytně nutná je spolupráce zaměstnavatelů se základními a středními školami, a to zejména v období rozhodování žáků základních škol, tedy již v 8., samozřejmě pak 9. ročníku ZŠ.</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autoSpaceDE w:val="0"/>
        <w:autoSpaceDN w:val="0"/>
        <w:adjustRightInd w:val="0"/>
        <w:spacing w:after="0"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3 Priority a rozvoj vzdělávání v jeho jednotlivých segmentech školství a vzdělávání</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b/>
          <w:sz w:val="24"/>
          <w:szCs w:val="24"/>
        </w:rPr>
      </w:pP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DZ HMP </w:t>
      </w:r>
      <w:r w:rsidR="00731F72"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úzce navazuje na DZ HMP 2012, aby byla zajištěna kontinuita opatření, cílů a priorit stanovených v předchozím dlouhodobém záměru. Tento dlouhodobý záměr vychází ze strategie dalšího rozvoje sítě škol a školských zařízení v kraji do roku 2020 stanovené v aktuálním DZ ČR. DZ HMP </w:t>
      </w:r>
      <w:r w:rsidR="00731F72"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musí obsahovat opatření formulovaná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 xml:space="preserve">v DZ ČR v kapitole E 2. Opatření DZ ČR jsou rovněž upravena podle místních podmínek tak, aby odpovídala místnímu aktuálnímu stavu vzdělávací soustavy a stavu celého segmentu školství v HMP obecně. V souladu s DZ HMP 2012 a DZ ČR jsou pro roky </w:t>
      </w:r>
      <w:r w:rsidR="00731F72"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stanoveny priority, které buď nebyly zcela naplněny v DZ HMP 2012, či je nutné v těchto prioritách stále pokračovat, nebo jsou zcela nové. Jedná se o následující oblasti.</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zvyšování kvality a modernizace vzdělávání (modernizace učeben, zvyšování efektivity </w:t>
      </w:r>
      <w:r w:rsidR="00731F72" w:rsidRPr="00C82C2A">
        <w:rPr>
          <w:rFonts w:ascii="Times New Roman" w:eastAsia="Times New Roman" w:hAnsi="Times New Roman" w:cs="Times New Roman"/>
          <w:sz w:val="24"/>
          <w:szCs w:val="24"/>
        </w:rPr>
        <w:t>vzdělávání – zavádění</w:t>
      </w:r>
      <w:r w:rsidRPr="00C82C2A">
        <w:rPr>
          <w:rFonts w:ascii="Times New Roman" w:eastAsia="Times New Roman" w:hAnsi="Times New Roman" w:cs="Times New Roman"/>
          <w:sz w:val="24"/>
          <w:szCs w:val="24"/>
        </w:rPr>
        <w:t xml:space="preserve"> nových forem a metod výuky, podpora celoměstských programů na podporu vzdělávání). Priorita je zachována z DZ HMP 2012.</w:t>
      </w:r>
    </w:p>
    <w:p w:rsidR="008E7C4C" w:rsidRPr="00C82C2A" w:rsidRDefault="008E7C4C" w:rsidP="00CE7611">
      <w:pPr>
        <w:autoSpaceDE w:val="0"/>
        <w:autoSpaceDN w:val="0"/>
        <w:adjustRightInd w:val="0"/>
        <w:spacing w:after="0" w:line="240" w:lineRule="auto"/>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optimalizace nabídky vzdělávání zejména ve vztahu k trhu práce (podpora odborného vzdělávání - zpopularizování oborů vzdělání s výučním listem, popularizace technických a nehumanitních oborů vzdělání s maturitní zkouškou, poměrný počet přijímaných žáků víceletých gymnázií k celkovému počtu přijímaných žáků na SŠ, optimalizační kroky spojené s úpravou rejstříku škol a školských zařízení, spolupráce se zaměstnavateli a sociálními partnery, komunikační propojení ZŠ a SŠ, racionální rozšiřování kapacit mateřských a základních škol v místech aktuální potřeby). Priorita je zachována z DZ HMP 2012.</w:t>
      </w:r>
    </w:p>
    <w:p w:rsidR="008E7C4C" w:rsidRPr="00C82C2A" w:rsidRDefault="008E7C4C" w:rsidP="00CE7611">
      <w:pPr>
        <w:pStyle w:val="Odstavecseseznamem"/>
        <w:autoSpaceDE w:val="0"/>
        <w:autoSpaceDN w:val="0"/>
        <w:adjustRightInd w:val="0"/>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provedení analýzy s popisem dopadů optimalizace nabídky oborů vzdělání na jednotlivých školách takovým způsobem, aby bylo možné efektivně odstranit roztříštěnost a mnohočetnost identických oborů vzdělání na území HMP (v době platnosti DZ HMP 2016 – 2020 nezařazovat do struktury oborů vzdělání takové obory vzdělání, které jsou v dostatečném množství na území HMP zastoupeny, po zvážení všech dopadů a zajištění podrobné analýzy zahájit efektivní optimalizaci nabídky oborů vzdělání zejména ve středních školách tak, aby nebyly poskytovány identické obory vzdělání na několika místech v HMP, analyzovat stav nabídky oborů vzdělání ve středních a vyšších odborných školách a upravit kapacity podle reálného stavu apod.).</w:t>
      </w:r>
    </w:p>
    <w:p w:rsidR="008E7C4C" w:rsidRPr="00C82C2A" w:rsidRDefault="008E7C4C" w:rsidP="00CE7611">
      <w:pPr>
        <w:pStyle w:val="Odstavecseseznamem"/>
        <w:autoSpaceDE w:val="0"/>
        <w:autoSpaceDN w:val="0"/>
        <w:adjustRightInd w:val="0"/>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zlepšení klimatu ve školách a školských zařízeních (prevence rizikového chování, metodická podpora psychologů, větší zapojení rodičovské veřejnosti, zainteresování žáků do dění ve školách, podpora multikulturní výchovy, prevence kriminality, monitoring sociálního klimatu škol). Priorita je zachována z DZ HMP 2012.</w:t>
      </w:r>
    </w:p>
    <w:p w:rsidR="008E7C4C" w:rsidRPr="00C82C2A" w:rsidRDefault="008E7C4C" w:rsidP="00CE7611">
      <w:pPr>
        <w:pStyle w:val="Odstavecseseznamem"/>
        <w:autoSpaceDE w:val="0"/>
        <w:autoSpaceDN w:val="0"/>
        <w:adjustRightInd w:val="0"/>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zvyšování kompetencí dětí, žáků a studentů a jejich osobnostní rozvoj (jazykové vzdělávání, informační a finanční gramotnost, podpora nadaných žáků, zlepšování podmínek pro žáky se speciálními vzdělávacími potřebami – kvalita pedagogů, učební a kompenzační pomůcky, inkluze a integrace, asistenční služby, podpora volnočasových aktivit a sportu včetně celoměstských programů na podporu volného času a sportu, zvyšování etického vědomí žáků a studentů, zvyšování jejich motivace, zvyšování zručnosti, jemné motoriky a polytechnických znalostí a dovedností u dětí a žáků).</w:t>
      </w:r>
    </w:p>
    <w:p w:rsidR="008E7C4C" w:rsidRPr="00C82C2A" w:rsidRDefault="008E7C4C" w:rsidP="00CE7611">
      <w:pPr>
        <w:pStyle w:val="Odstavecseseznamem"/>
        <w:autoSpaceDE w:val="0"/>
        <w:autoSpaceDN w:val="0"/>
        <w:adjustRightInd w:val="0"/>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vzdělávání pro udržitelný rozvoj (ve spolupráci s organizacemi působícími na území HMP v oblasti EVVO vytvořit metodiky a koncepce – podle krajské koncepce EVVO které budou komplexně zajišťovat vzdělávání v oblasti EVVO, podpora propojování školního a mimoškolního vzdělávání v oblasti EVVO).</w:t>
      </w:r>
    </w:p>
    <w:p w:rsidR="008E7C4C" w:rsidRPr="00C82C2A" w:rsidRDefault="008E7C4C" w:rsidP="00CE7611">
      <w:pPr>
        <w:pStyle w:val="Odstavecseseznamem"/>
        <w:autoSpaceDE w:val="0"/>
        <w:autoSpaceDN w:val="0"/>
        <w:adjustRightInd w:val="0"/>
        <w:jc w:val="both"/>
        <w:rPr>
          <w:rFonts w:ascii="Times New Roman" w:eastAsia="Times New Roman" w:hAnsi="Times New Roman" w:cs="Times New Roman"/>
          <w:sz w:val="24"/>
          <w:szCs w:val="24"/>
        </w:rPr>
      </w:pPr>
    </w:p>
    <w:p w:rsidR="008E7C4C" w:rsidRPr="00C82C2A" w:rsidRDefault="008E7C4C" w:rsidP="00C10DA6">
      <w:pPr>
        <w:pStyle w:val="Odstavecseseznamem"/>
        <w:numPr>
          <w:ilvl w:val="0"/>
          <w:numId w:val="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pedagogických pracovníků (další vzdělávání – zvyšování a prohlubování kvalifikace, spolupráce mezi školami, oceňování úspěšných pedagogů, odměňování, zkvalitňování pracovního prostředí, síťování a stínování apod.). Priorita je zachována z DZ HMP 2012.</w:t>
      </w:r>
    </w:p>
    <w:p w:rsidR="008E7C4C" w:rsidRPr="00C82C2A" w:rsidRDefault="008E7C4C" w:rsidP="00CE7611">
      <w:pPr>
        <w:spacing w:line="240" w:lineRule="auto"/>
        <w:jc w:val="both"/>
        <w:rPr>
          <w:rFonts w:ascii="Times New Roman" w:eastAsia="Arial-BoldMT" w:hAnsi="Times New Roman" w:cs="Times New Roman"/>
          <w:sz w:val="20"/>
          <w:szCs w:val="20"/>
        </w:rPr>
      </w:pPr>
    </w:p>
    <w:p w:rsidR="008E7C4C" w:rsidRPr="00C82C2A" w:rsidRDefault="008E7C4C" w:rsidP="00CE7611">
      <w:pPr>
        <w:spacing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B. 3.1 Předškolní vzdělávání</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 xml:space="preserve">rámci Strategie 2020 je pro předškolní vzdělávání prioritou zvýšení dostupnosti a kvality předškolního vzdělávání. Rovněž je prioritou zavedení povinného posledního ročníku předškolního vzdělávání. Tyto dva prioritní cíle v oblasti předškolního vzdělávání samozřejmě s sebou přinášejí i změny, které mohou být velmi zásadní pro veřejné zřizovatele mateřských škol. Například bude nutné, </w:t>
      </w: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 xml:space="preserve">případě zavedení povinného posledního ročníku předškolního vzdělávání, uvažovat velmi vážně nad navýšením kapacit veřejných mateřských </w:t>
      </w:r>
      <w:r w:rsidRPr="00C82C2A">
        <w:rPr>
          <w:rFonts w:ascii="Times New Roman" w:eastAsia="ArialMT" w:hAnsi="Times New Roman" w:cs="Times New Roman"/>
          <w:sz w:val="24"/>
          <w:szCs w:val="24"/>
        </w:rPr>
        <w:lastRenderedPageBreak/>
        <w:t xml:space="preserve">škol. Od tohoto kroku se pak odvíjí také financování této </w:t>
      </w:r>
      <w:r w:rsidRPr="00C82C2A">
        <w:rPr>
          <w:rFonts w:ascii="Times New Roman" w:hAnsi="Times New Roman" w:cs="Times New Roman"/>
          <w:sz w:val="24"/>
          <w:szCs w:val="24"/>
        </w:rPr>
        <w:t xml:space="preserve">oblasti regionálního školství, a to jak z </w:t>
      </w:r>
      <w:r w:rsidRPr="00C82C2A">
        <w:rPr>
          <w:rFonts w:ascii="Times New Roman" w:eastAsia="ArialMT" w:hAnsi="Times New Roman" w:cs="Times New Roman"/>
          <w:sz w:val="24"/>
          <w:szCs w:val="24"/>
        </w:rPr>
        <w:t>pohledu státního rozpočtu, tak také z pohledu rozpočtů zřizovatelů.</w:t>
      </w:r>
    </w:p>
    <w:p w:rsidR="008E7C4C" w:rsidRPr="00C82C2A" w:rsidRDefault="008E7C4C" w:rsidP="00B97C6E">
      <w:pPr>
        <w:spacing w:before="120" w:after="0" w:line="240" w:lineRule="auto"/>
        <w:jc w:val="both"/>
        <w:rPr>
          <w:rFonts w:ascii="Times New Roman" w:eastAsia="Arial-BoldMT" w:hAnsi="Times New Roman" w:cs="Times New Roman"/>
          <w:sz w:val="24"/>
          <w:szCs w:val="24"/>
        </w:rPr>
      </w:pPr>
      <w:r w:rsidRPr="00C82C2A">
        <w:rPr>
          <w:rFonts w:ascii="Times New Roman" w:eastAsia="ArialMT" w:hAnsi="Times New Roman" w:cs="Times New Roman"/>
          <w:sz w:val="24"/>
          <w:szCs w:val="24"/>
        </w:rPr>
        <w:t>Dle analýz IPR</w:t>
      </w:r>
      <w:r w:rsidRPr="00C82C2A">
        <w:rPr>
          <w:rStyle w:val="Znakapoznpodarou"/>
          <w:rFonts w:ascii="Times New Roman" w:eastAsia="ArialMT" w:hAnsi="Times New Roman" w:cs="Times New Roman"/>
          <w:sz w:val="24"/>
          <w:szCs w:val="24"/>
        </w:rPr>
        <w:footnoteReference w:id="12"/>
      </w:r>
      <w:r w:rsidRPr="00C82C2A">
        <w:rPr>
          <w:rFonts w:ascii="Times New Roman" w:eastAsia="ArialMT" w:hAnsi="Times New Roman" w:cs="Times New Roman"/>
          <w:sz w:val="24"/>
          <w:szCs w:val="24"/>
        </w:rPr>
        <w:t xml:space="preserve"> použitých pro sestavení </w:t>
      </w:r>
      <w:r w:rsidRPr="00C82C2A">
        <w:rPr>
          <w:rFonts w:ascii="Times New Roman" w:eastAsia="Times New Roman" w:hAnsi="Times New Roman" w:cs="Times New Roman"/>
          <w:sz w:val="24"/>
          <w:szCs w:val="24"/>
        </w:rPr>
        <w:t xml:space="preserve">DZ HMP </w:t>
      </w:r>
      <w:r w:rsidR="00731F72" w:rsidRPr="00C82C2A">
        <w:rPr>
          <w:rFonts w:ascii="Times New Roman" w:eastAsia="Times New Roman" w:hAnsi="Times New Roman" w:cs="Times New Roman"/>
          <w:sz w:val="24"/>
          <w:szCs w:val="24"/>
        </w:rPr>
        <w:t>2016–2020</w:t>
      </w:r>
      <w:r w:rsidRPr="00C82C2A">
        <w:rPr>
          <w:rFonts w:ascii="Times New Roman" w:eastAsia="Times New Roman" w:hAnsi="Times New Roman" w:cs="Times New Roman"/>
          <w:sz w:val="24"/>
          <w:szCs w:val="24"/>
        </w:rPr>
        <w:t xml:space="preserve"> náleží mezi územní celky </w:t>
      </w:r>
      <w:r w:rsidR="00C934A7" w:rsidRPr="00C82C2A">
        <w:rPr>
          <w:rFonts w:ascii="Times New Roman" w:eastAsia="Times New Roman" w:hAnsi="Times New Roman" w:cs="Times New Roman"/>
          <w:sz w:val="24"/>
          <w:szCs w:val="24"/>
        </w:rPr>
        <w:br/>
      </w:r>
      <w:r w:rsidRPr="00C82C2A">
        <w:rPr>
          <w:rFonts w:ascii="Times New Roman" w:eastAsia="ArialMT" w:hAnsi="Times New Roman" w:cs="Times New Roman"/>
          <w:sz w:val="24"/>
          <w:szCs w:val="24"/>
        </w:rPr>
        <w:t xml:space="preserve">s nedostatečnou vybaveností MŠ také část území MČ Praha 10, konkrétně území celku Bohdalec-Slatiny. Deficit </w:t>
      </w:r>
      <w:r w:rsidRPr="00C82C2A">
        <w:rPr>
          <w:rFonts w:ascii="Times New Roman" w:eastAsia="Arial-BoldMT" w:hAnsi="Times New Roman" w:cs="Times New Roman"/>
          <w:sz w:val="24"/>
          <w:szCs w:val="24"/>
        </w:rPr>
        <w:t>je zde nižší než 100 míst, žádná MŠ však v nich není a volné kapacity v okolních celcích jsou obtížně dostupné.</w:t>
      </w:r>
    </w:p>
    <w:p w:rsidR="008E7C4C" w:rsidRPr="00C82C2A" w:rsidRDefault="008E7C4C" w:rsidP="00B97C6E">
      <w:pPr>
        <w:spacing w:before="120" w:after="0" w:line="240" w:lineRule="auto"/>
        <w:jc w:val="both"/>
        <w:rPr>
          <w:rFonts w:ascii="Times New Roman" w:eastAsia="ArialMT" w:hAnsi="Times New Roman" w:cs="Times New Roman"/>
          <w:sz w:val="24"/>
          <w:szCs w:val="24"/>
        </w:rPr>
      </w:pPr>
      <w:r w:rsidRPr="00C82C2A">
        <w:rPr>
          <w:rFonts w:ascii="Times New Roman" w:hAnsi="Times New Roman" w:cs="Times New Roman"/>
          <w:sz w:val="24"/>
          <w:szCs w:val="24"/>
        </w:rPr>
        <w:t xml:space="preserve">Mezi celky s neuspokojivou vybaveností MŠ náleží Praha 10 – Strašnice, kde je deficit </w:t>
      </w:r>
      <w:r w:rsidR="00C934A7" w:rsidRPr="00C82C2A">
        <w:rPr>
          <w:rFonts w:ascii="Times New Roman" w:hAnsi="Times New Roman" w:cs="Times New Roman"/>
          <w:sz w:val="24"/>
          <w:szCs w:val="24"/>
        </w:rPr>
        <w:br/>
      </w:r>
      <w:r w:rsidRPr="00C82C2A">
        <w:rPr>
          <w:rFonts w:ascii="Times New Roman" w:hAnsi="Times New Roman" w:cs="Times New Roman"/>
          <w:sz w:val="24"/>
          <w:szCs w:val="24"/>
        </w:rPr>
        <w:t xml:space="preserve">v rozsahu </w:t>
      </w:r>
      <w:r w:rsidR="00731F72" w:rsidRPr="00C82C2A">
        <w:rPr>
          <w:rFonts w:ascii="Times New Roman" w:hAnsi="Times New Roman" w:cs="Times New Roman"/>
          <w:sz w:val="24"/>
          <w:szCs w:val="24"/>
        </w:rPr>
        <w:t>280–100</w:t>
      </w:r>
      <w:r w:rsidRPr="00C82C2A">
        <w:rPr>
          <w:rFonts w:ascii="Times New Roman" w:hAnsi="Times New Roman" w:cs="Times New Roman"/>
          <w:sz w:val="24"/>
          <w:szCs w:val="24"/>
        </w:rPr>
        <w:t xml:space="preserve"> míst, ale je možné situaci </w:t>
      </w:r>
      <w:r w:rsidRPr="00C82C2A">
        <w:rPr>
          <w:rFonts w:ascii="Times New Roman" w:eastAsia="ArialMT" w:hAnsi="Times New Roman" w:cs="Times New Roman"/>
          <w:sz w:val="24"/>
          <w:szCs w:val="24"/>
        </w:rPr>
        <w:t>alespoň částečně saturovat v okolí.</w:t>
      </w:r>
    </w:p>
    <w:p w:rsidR="008E7C4C" w:rsidRPr="00C82C2A" w:rsidRDefault="008E7C4C" w:rsidP="00B97C6E">
      <w:pPr>
        <w:spacing w:before="120" w:after="0" w:line="240" w:lineRule="auto"/>
        <w:jc w:val="both"/>
        <w:rPr>
          <w:rFonts w:ascii="Times New Roman" w:eastAsia="ArialMT" w:hAnsi="Times New Roman" w:cs="Times New Roman"/>
          <w:sz w:val="24"/>
          <w:szCs w:val="24"/>
        </w:rPr>
      </w:pPr>
    </w:p>
    <w:p w:rsidR="008E7C4C" w:rsidRPr="00C82C2A" w:rsidRDefault="008E7C4C" w:rsidP="00CE7611">
      <w:pPr>
        <w:autoSpaceDE w:val="0"/>
        <w:autoSpaceDN w:val="0"/>
        <w:adjustRightInd w:val="0"/>
        <w:spacing w:after="0" w:line="240" w:lineRule="auto"/>
        <w:jc w:val="both"/>
        <w:rPr>
          <w:rFonts w:ascii="Times New Roman" w:eastAsia="Arial-BoldMT" w:hAnsi="Times New Roman" w:cs="Times New Roman"/>
          <w:b/>
          <w:bCs/>
          <w:sz w:val="24"/>
          <w:szCs w:val="24"/>
        </w:rPr>
      </w:pPr>
      <w:r w:rsidRPr="00C82C2A">
        <w:rPr>
          <w:rFonts w:ascii="Times New Roman" w:hAnsi="Times New Roman" w:cs="Times New Roman"/>
          <w:b/>
          <w:bCs/>
          <w:sz w:val="24"/>
          <w:szCs w:val="24"/>
        </w:rPr>
        <w:t xml:space="preserve">Priority v </w:t>
      </w:r>
      <w:r w:rsidRPr="00C82C2A">
        <w:rPr>
          <w:rFonts w:ascii="Times New Roman" w:eastAsia="Arial-BoldMT" w:hAnsi="Times New Roman" w:cs="Times New Roman"/>
          <w:b/>
          <w:bCs/>
          <w:sz w:val="24"/>
          <w:szCs w:val="24"/>
        </w:rPr>
        <w:t>oblasti předškolního vzdělávání stanovené DZ ČR:</w:t>
      </w:r>
    </w:p>
    <w:p w:rsidR="008E7C4C" w:rsidRPr="00C82C2A" w:rsidRDefault="008E7C4C" w:rsidP="00CE7611">
      <w:pPr>
        <w:autoSpaceDE w:val="0"/>
        <w:autoSpaceDN w:val="0"/>
        <w:adjustRightInd w:val="0"/>
        <w:spacing w:after="0" w:line="240" w:lineRule="auto"/>
        <w:jc w:val="both"/>
        <w:rPr>
          <w:rFonts w:ascii="Times New Roman" w:eastAsia="ArialMT" w:hAnsi="Times New Roman" w:cs="Times New Roman"/>
          <w:sz w:val="24"/>
          <w:szCs w:val="24"/>
        </w:rPr>
      </w:pPr>
    </w:p>
    <w:p w:rsidR="008E7C4C" w:rsidRPr="00C82C2A" w:rsidRDefault="008E7C4C" w:rsidP="00C10DA6">
      <w:pPr>
        <w:pStyle w:val="Odstavecseseznamem"/>
        <w:numPr>
          <w:ilvl w:val="0"/>
          <w:numId w:val="2"/>
        </w:numPr>
        <w:autoSpaceDE w:val="0"/>
        <w:autoSpaceDN w:val="0"/>
        <w:adjustRightInd w:val="0"/>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Po přechodnou dobu 3 až 5 let v místech aktuální potřeby umožnit zvyšování kapacit mateřských škol. Při zvyšování kapacit bude přihlíženo k </w:t>
      </w:r>
      <w:r w:rsidRPr="00C82C2A">
        <w:rPr>
          <w:rFonts w:ascii="Times New Roman" w:hAnsi="Times New Roman" w:cs="Times New Roman"/>
          <w:sz w:val="24"/>
          <w:szCs w:val="24"/>
        </w:rPr>
        <w:t xml:space="preserve">možnosti využití </w:t>
      </w:r>
      <w:r w:rsidR="00C934A7" w:rsidRPr="00C82C2A">
        <w:rPr>
          <w:rFonts w:ascii="Times New Roman" w:hAnsi="Times New Roman" w:cs="Times New Roman"/>
          <w:sz w:val="24"/>
          <w:szCs w:val="24"/>
        </w:rPr>
        <w:br/>
      </w:r>
      <w:r w:rsidRPr="00C82C2A">
        <w:rPr>
          <w:rFonts w:ascii="Times New Roman" w:hAnsi="Times New Roman" w:cs="Times New Roman"/>
          <w:sz w:val="24"/>
          <w:szCs w:val="24"/>
        </w:rPr>
        <w:t>v následném období i p</w:t>
      </w:r>
      <w:r w:rsidRPr="00C82C2A">
        <w:rPr>
          <w:rFonts w:ascii="Times New Roman" w:eastAsia="ArialMT" w:hAnsi="Times New Roman" w:cs="Times New Roman"/>
          <w:sz w:val="24"/>
          <w:szCs w:val="24"/>
        </w:rPr>
        <w:t>ro jiné účely (například volnočasové aktivity nebo sociální služby apod.).</w:t>
      </w:r>
    </w:p>
    <w:p w:rsidR="008E7C4C" w:rsidRPr="00C82C2A" w:rsidRDefault="008E7C4C" w:rsidP="00CE7611">
      <w:pPr>
        <w:pStyle w:val="Odstavecseseznamem"/>
        <w:autoSpaceDE w:val="0"/>
        <w:autoSpaceDN w:val="0"/>
        <w:adjustRightInd w:val="0"/>
        <w:jc w:val="both"/>
        <w:rPr>
          <w:rFonts w:ascii="Times New Roman" w:eastAsia="ArialMT" w:hAnsi="Times New Roman" w:cs="Times New Roman"/>
          <w:sz w:val="24"/>
          <w:szCs w:val="24"/>
        </w:rPr>
      </w:pPr>
    </w:p>
    <w:p w:rsidR="008E7C4C" w:rsidRPr="00C82C2A" w:rsidRDefault="008E7C4C" w:rsidP="00C10DA6">
      <w:pPr>
        <w:pStyle w:val="Odstavecseseznamem"/>
        <w:numPr>
          <w:ilvl w:val="0"/>
          <w:numId w:val="1"/>
        </w:numPr>
        <w:autoSpaceDE w:val="0"/>
        <w:autoSpaceDN w:val="0"/>
        <w:adjustRightInd w:val="0"/>
        <w:jc w:val="both"/>
        <w:rPr>
          <w:rFonts w:ascii="Times New Roman" w:eastAsia="Arial-BoldMT" w:hAnsi="Times New Roman" w:cs="Times New Roman"/>
          <w:sz w:val="24"/>
          <w:szCs w:val="24"/>
        </w:rPr>
      </w:pP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případě nedostatečných kapacit mateřských škol bude podporováno zřizování přípravných tříd základních škol v souladu se zákonem č. 561/2004 Sb., o předškolní, základním, středním, vyšším odborném a jiném vzdělávání (školský zákon).</w:t>
      </w:r>
    </w:p>
    <w:p w:rsidR="008E7C4C" w:rsidRPr="00C82C2A" w:rsidRDefault="008E7C4C" w:rsidP="00CE7611">
      <w:pPr>
        <w:pStyle w:val="Odstavecseseznamem"/>
        <w:autoSpaceDE w:val="0"/>
        <w:autoSpaceDN w:val="0"/>
        <w:adjustRightInd w:val="0"/>
        <w:jc w:val="both"/>
        <w:rPr>
          <w:rFonts w:ascii="Times New Roman" w:eastAsia="Arial-BoldMT" w:hAnsi="Times New Roman" w:cs="Times New Roman"/>
          <w:sz w:val="24"/>
          <w:szCs w:val="24"/>
        </w:rPr>
      </w:pPr>
    </w:p>
    <w:p w:rsidR="008E7C4C" w:rsidRPr="00C82C2A" w:rsidRDefault="008E7C4C" w:rsidP="00CE7611">
      <w:pPr>
        <w:pStyle w:val="Odstavecseseznamem"/>
        <w:autoSpaceDE w:val="0"/>
        <w:autoSpaceDN w:val="0"/>
        <w:adjustRightInd w:val="0"/>
        <w:jc w:val="both"/>
        <w:rPr>
          <w:rFonts w:ascii="Times New Roman" w:eastAsia="Arial-BoldMT" w:hAnsi="Times New Roman" w:cs="Times New Roman"/>
          <w:sz w:val="24"/>
          <w:szCs w:val="24"/>
        </w:rPr>
      </w:pPr>
    </w:p>
    <w:p w:rsidR="008E7C4C" w:rsidRPr="00C82C2A" w:rsidRDefault="008E7C4C" w:rsidP="00CE7611">
      <w:pPr>
        <w:spacing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Opatření v oblasti předškolního vzdělávání stanovené DZ HMP 2016-2020</w:t>
      </w:r>
    </w:p>
    <w:p w:rsidR="008E7C4C" w:rsidRPr="00C82C2A" w:rsidRDefault="008E7C4C" w:rsidP="00B97C6E">
      <w:pPr>
        <w:spacing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I.1 Navyšování kapacity MŠ a předškolního vzdělávání v místech aktuální potřeby</w:t>
      </w:r>
    </w:p>
    <w:p w:rsidR="008E7C4C" w:rsidRPr="00C82C2A" w:rsidRDefault="008E7C4C" w:rsidP="00B97C6E">
      <w:pPr>
        <w:spacing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I.2 Podpora výuky jazyků a rozvoj polytechnické výchovy v předškolním vzdělávání</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hAnsi="Times New Roman" w:cs="Times New Roman"/>
          <w:sz w:val="24"/>
          <w:szCs w:val="24"/>
        </w:rPr>
        <w:t xml:space="preserve">I.3 </w:t>
      </w:r>
      <w:r w:rsidRPr="00C82C2A">
        <w:rPr>
          <w:rFonts w:ascii="Times New Roman" w:eastAsia="Arial-BoldMT" w:hAnsi="Times New Roman" w:cs="Times New Roman"/>
          <w:bCs/>
          <w:sz w:val="24"/>
          <w:szCs w:val="24"/>
        </w:rPr>
        <w:t>Podpora nabídky logopedické péče</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 xml:space="preserve">I.4 </w:t>
      </w:r>
      <w:r w:rsidRPr="00C82C2A">
        <w:rPr>
          <w:rFonts w:ascii="Times New Roman" w:hAnsi="Times New Roman" w:cs="Times New Roman"/>
          <w:bCs/>
          <w:sz w:val="24"/>
          <w:szCs w:val="24"/>
        </w:rPr>
        <w:t>Podpora rozvíje</w:t>
      </w:r>
      <w:r w:rsidRPr="00C82C2A">
        <w:rPr>
          <w:rFonts w:ascii="Times New Roman" w:eastAsia="Arial-BoldMT" w:hAnsi="Times New Roman" w:cs="Times New Roman"/>
          <w:bCs/>
          <w:sz w:val="24"/>
          <w:szCs w:val="24"/>
        </w:rPr>
        <w:t>ní integrace dětí se zdravotním postižením</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 xml:space="preserve">I.5 </w:t>
      </w:r>
      <w:r w:rsidRPr="00C82C2A">
        <w:rPr>
          <w:rFonts w:ascii="Times New Roman" w:hAnsi="Times New Roman" w:cs="Times New Roman"/>
          <w:bCs/>
          <w:sz w:val="24"/>
          <w:szCs w:val="24"/>
        </w:rPr>
        <w:t xml:space="preserve">Podpora integrace </w:t>
      </w:r>
      <w:r w:rsidRPr="00C82C2A">
        <w:rPr>
          <w:rFonts w:ascii="Times New Roman" w:eastAsia="Arial-BoldMT" w:hAnsi="Times New Roman" w:cs="Times New Roman"/>
          <w:bCs/>
          <w:sz w:val="24"/>
          <w:szCs w:val="24"/>
        </w:rPr>
        <w:t>dětí s odlišným mateřským jazykem (OMJ)</w:t>
      </w:r>
    </w:p>
    <w:p w:rsidR="008E7C4C" w:rsidRPr="00C82C2A" w:rsidRDefault="008E7C4C" w:rsidP="00B97C6E">
      <w:pPr>
        <w:autoSpaceDE w:val="0"/>
        <w:autoSpaceDN w:val="0"/>
        <w:adjustRightInd w:val="0"/>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I.6 Podpora výuky základních tělovýchovných návyků a sportovních činností a prevence</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proti úrazům a zraněním dětí předškolního věku</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I.7 Podpora spoluúčasti rodičů na činnosti školy a zapojování do společných aktivit</w:t>
      </w:r>
    </w:p>
    <w:p w:rsidR="008E7C4C" w:rsidRPr="00C82C2A" w:rsidRDefault="008E7C4C" w:rsidP="00B97C6E">
      <w:pPr>
        <w:spacing w:after="0" w:line="240" w:lineRule="auto"/>
        <w:jc w:val="both"/>
        <w:rPr>
          <w:rFonts w:ascii="Times New Roman" w:eastAsia="Arial-BoldMT" w:hAnsi="Times New Roman" w:cs="Times New Roman"/>
          <w:bCs/>
          <w:sz w:val="24"/>
          <w:szCs w:val="24"/>
        </w:rPr>
      </w:pPr>
    </w:p>
    <w:p w:rsidR="008E7C4C" w:rsidRPr="00C82C2A" w:rsidRDefault="008E7C4C" w:rsidP="00CE7611">
      <w:pPr>
        <w:spacing w:line="240" w:lineRule="auto"/>
        <w:jc w:val="both"/>
        <w:rPr>
          <w:rFonts w:ascii="Times New Roman" w:eastAsia="Arial-BoldMT" w:hAnsi="Times New Roman" w:cs="Times New Roman"/>
          <w:b/>
          <w:bCs/>
          <w:sz w:val="24"/>
          <w:szCs w:val="24"/>
        </w:rPr>
      </w:pPr>
      <w:r w:rsidRPr="00C82C2A">
        <w:rPr>
          <w:rFonts w:ascii="Times New Roman" w:eastAsia="Arial-BoldMT" w:hAnsi="Times New Roman" w:cs="Times New Roman"/>
          <w:b/>
          <w:bCs/>
          <w:sz w:val="24"/>
          <w:szCs w:val="24"/>
        </w:rPr>
        <w:t>B. 3.2 Základní vzdělávání</w:t>
      </w:r>
    </w:p>
    <w:p w:rsidR="008E7C4C" w:rsidRPr="00C82C2A" w:rsidRDefault="008E7C4C" w:rsidP="00B97C6E">
      <w:pPr>
        <w:spacing w:before="120" w:after="0" w:line="240" w:lineRule="auto"/>
        <w:jc w:val="both"/>
        <w:rPr>
          <w:rFonts w:ascii="Times New Roman" w:eastAsia="ArialMT" w:hAnsi="Times New Roman" w:cs="Times New Roman"/>
          <w:sz w:val="24"/>
          <w:szCs w:val="24"/>
        </w:rPr>
      </w:pPr>
      <w:r w:rsidRPr="00C82C2A">
        <w:rPr>
          <w:rFonts w:ascii="Times New Roman" w:eastAsia="Arial-BoldMT" w:hAnsi="Times New Roman" w:cs="Times New Roman"/>
          <w:bCs/>
          <w:sz w:val="24"/>
          <w:szCs w:val="24"/>
        </w:rPr>
        <w:t xml:space="preserve">Městské části jako zřizovatelé ZŠ provedly po roce 2000 optimalizaci sítě základních škol. Po roce 2010 se na základních školách opět výrazně zvyšuje počet žáků. S ohledem na demografický vývoj lze očekávat problémy s dostatečnou kapacitou základních škol v některých městských částech nebo konkrétních oblastech městských částí. </w:t>
      </w:r>
      <w:r w:rsidRPr="00C82C2A">
        <w:rPr>
          <w:rFonts w:ascii="Times New Roman" w:eastAsia="ArialMT" w:hAnsi="Times New Roman" w:cs="Times New Roman"/>
          <w:sz w:val="24"/>
          <w:szCs w:val="24"/>
        </w:rPr>
        <w:t xml:space="preserve">Rovněž se objevují nové lokality s problematickým zajištěním školských služeb v oblasti základního vzdělávání. Jedná se zejména o oblasti, které do nedávna sloužily průmyslu nebo jinému účelu než k </w:t>
      </w:r>
      <w:r w:rsidRPr="00C82C2A">
        <w:rPr>
          <w:rFonts w:ascii="Times New Roman" w:eastAsia="ArialMT" w:hAnsi="Times New Roman" w:cs="Times New Roman"/>
          <w:sz w:val="24"/>
          <w:szCs w:val="24"/>
        </w:rPr>
        <w:lastRenderedPageBreak/>
        <w:t>usidlování obyvatel. V těchto oblastech vznikají bytové komplexy, avšak bez zajištění potřebné infrastruktury.</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sz w:val="24"/>
          <w:szCs w:val="24"/>
        </w:rPr>
      </w:pP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 xml:space="preserve">závislosti na demografické křivce však nebude podporováno navyšování počtu otevíraných tříd 1. Ročníků </w:t>
      </w:r>
      <w:r w:rsidRPr="00C82C2A">
        <w:rPr>
          <w:rFonts w:ascii="Times New Roman" w:hAnsi="Times New Roman" w:cs="Times New Roman"/>
          <w:sz w:val="24"/>
          <w:szCs w:val="24"/>
        </w:rPr>
        <w:t xml:space="preserve">ve </w:t>
      </w:r>
      <w:r w:rsidRPr="00C82C2A">
        <w:rPr>
          <w:rFonts w:ascii="Times New Roman" w:eastAsia="ArialMT" w:hAnsi="Times New Roman" w:cs="Times New Roman"/>
          <w:sz w:val="24"/>
          <w:szCs w:val="24"/>
        </w:rPr>
        <w:t xml:space="preserve">víceletých cyklech (8letém a 6letém) na gymnáziích zřizovaných HMP. U ostatních zřizovatelů nebude doporučováno zařazování nových kapacit v rámci víceleté formy vzdělávání na gymnáziích. Je zřejmé, že demografická vlna k roku 2020 ve věkové kategorii 6 až 14 let výrazně problematizuje vybavenost města základními školami, lokální disproporce se tak prohlubují. </w:t>
      </w:r>
      <w:r w:rsidRPr="00C82C2A">
        <w:rPr>
          <w:rFonts w:ascii="Times New Roman" w:hAnsi="Times New Roman" w:cs="Times New Roman"/>
          <w:sz w:val="24"/>
          <w:szCs w:val="24"/>
        </w:rPr>
        <w:t>Celky s obzvláště nedostatečnou vybaveností ZŠ dle prognózy IPR</w:t>
      </w:r>
      <w:r w:rsidRPr="00C82C2A">
        <w:rPr>
          <w:rStyle w:val="Znakapoznpodarou"/>
          <w:rFonts w:ascii="Times New Roman" w:hAnsi="Times New Roman" w:cs="Times New Roman"/>
          <w:sz w:val="24"/>
          <w:szCs w:val="24"/>
        </w:rPr>
        <w:footnoteReference w:id="13"/>
      </w:r>
      <w:r w:rsidRPr="00C82C2A">
        <w:rPr>
          <w:rFonts w:ascii="Times New Roman" w:hAnsi="Times New Roman" w:cs="Times New Roman"/>
          <w:sz w:val="24"/>
          <w:szCs w:val="24"/>
        </w:rPr>
        <w:t xml:space="preserve"> k</w:t>
      </w:r>
      <w:r w:rsidRPr="00C82C2A">
        <w:rPr>
          <w:rFonts w:ascii="Times New Roman" w:eastAsia="ArialMT" w:hAnsi="Times New Roman" w:cs="Times New Roman"/>
          <w:sz w:val="24"/>
          <w:szCs w:val="24"/>
        </w:rPr>
        <w:t xml:space="preserve"> </w:t>
      </w:r>
      <w:r w:rsidRPr="00C82C2A">
        <w:rPr>
          <w:rFonts w:ascii="Times New Roman" w:hAnsi="Times New Roman" w:cs="Times New Roman"/>
          <w:sz w:val="24"/>
          <w:szCs w:val="24"/>
        </w:rPr>
        <w:t>roku 2014 i k roku 2020 se se vší pravděpodobností rozrostou o území Praha 10 – Bohdalec-Slatiny.</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sz w:val="24"/>
          <w:szCs w:val="24"/>
        </w:rPr>
      </w:pPr>
    </w:p>
    <w:p w:rsidR="008E7C4C" w:rsidRPr="00C82C2A" w:rsidRDefault="008E7C4C" w:rsidP="00CE7611">
      <w:pPr>
        <w:autoSpaceDE w:val="0"/>
        <w:autoSpaceDN w:val="0"/>
        <w:adjustRightInd w:val="0"/>
        <w:spacing w:after="0" w:line="240" w:lineRule="auto"/>
        <w:jc w:val="both"/>
        <w:rPr>
          <w:rFonts w:ascii="Times New Roman" w:eastAsia="Arial-BoldMT" w:hAnsi="Times New Roman" w:cs="Times New Roman"/>
          <w:b/>
          <w:bCs/>
          <w:sz w:val="24"/>
          <w:szCs w:val="24"/>
        </w:rPr>
      </w:pPr>
      <w:r w:rsidRPr="00C82C2A">
        <w:rPr>
          <w:rFonts w:ascii="Times New Roman" w:hAnsi="Times New Roman" w:cs="Times New Roman"/>
          <w:b/>
          <w:bCs/>
          <w:sz w:val="24"/>
          <w:szCs w:val="24"/>
        </w:rPr>
        <w:t xml:space="preserve">Priorita v </w:t>
      </w:r>
      <w:r w:rsidRPr="00C82C2A">
        <w:rPr>
          <w:rFonts w:ascii="Times New Roman" w:eastAsia="Arial-BoldMT" w:hAnsi="Times New Roman" w:cs="Times New Roman"/>
          <w:b/>
          <w:bCs/>
          <w:sz w:val="24"/>
          <w:szCs w:val="24"/>
        </w:rPr>
        <w:t>oblasti základního vzdělávání stanovená DZ ČR:</w:t>
      </w:r>
    </w:p>
    <w:p w:rsidR="008E7C4C" w:rsidRPr="00C82C2A" w:rsidRDefault="008E7C4C" w:rsidP="00CE7611">
      <w:pPr>
        <w:autoSpaceDE w:val="0"/>
        <w:autoSpaceDN w:val="0"/>
        <w:adjustRightInd w:val="0"/>
        <w:spacing w:after="0" w:line="240" w:lineRule="auto"/>
        <w:jc w:val="both"/>
        <w:rPr>
          <w:rFonts w:ascii="Times New Roman" w:eastAsia="Arial-BoldMT" w:hAnsi="Times New Roman" w:cs="Times New Roman"/>
          <w:b/>
          <w:bCs/>
          <w:sz w:val="24"/>
          <w:szCs w:val="24"/>
        </w:rPr>
      </w:pPr>
    </w:p>
    <w:p w:rsidR="008E7C4C" w:rsidRPr="00C82C2A" w:rsidRDefault="008E7C4C" w:rsidP="00C10DA6">
      <w:pPr>
        <w:pStyle w:val="Odstavecseseznamem"/>
        <w:numPr>
          <w:ilvl w:val="0"/>
          <w:numId w:val="3"/>
        </w:numPr>
        <w:autoSpaceDE w:val="0"/>
        <w:autoSpaceDN w:val="0"/>
        <w:adjustRightInd w:val="0"/>
        <w:jc w:val="both"/>
        <w:rPr>
          <w:rFonts w:ascii="Times New Roman" w:hAnsi="Times New Roman" w:cs="Times New Roman"/>
          <w:sz w:val="24"/>
          <w:szCs w:val="24"/>
        </w:rPr>
      </w:pPr>
      <w:r w:rsidRPr="00C82C2A">
        <w:rPr>
          <w:rFonts w:ascii="Times New Roman" w:eastAsia="ArialMT" w:hAnsi="Times New Roman" w:cs="Times New Roman"/>
          <w:sz w:val="24"/>
          <w:szCs w:val="24"/>
        </w:rPr>
        <w:t xml:space="preserve">Po přechodnou dobu 5 až 7 let v místech aktuální potřeby umožnit zvyšování kapacit základních škol, aby každý žák plnící povinnou školní docházku měl zajištěno místo ve </w:t>
      </w:r>
      <w:r w:rsidRPr="00C82C2A">
        <w:rPr>
          <w:rFonts w:ascii="Times New Roman" w:hAnsi="Times New Roman" w:cs="Times New Roman"/>
          <w:sz w:val="24"/>
          <w:szCs w:val="24"/>
        </w:rPr>
        <w:t>spádové škole podle platné legislativy.</w:t>
      </w:r>
    </w:p>
    <w:p w:rsidR="008E7C4C" w:rsidRPr="00C82C2A" w:rsidRDefault="008E7C4C" w:rsidP="00CE7611">
      <w:pPr>
        <w:autoSpaceDE w:val="0"/>
        <w:autoSpaceDN w:val="0"/>
        <w:adjustRightInd w:val="0"/>
        <w:spacing w:after="0" w:line="240" w:lineRule="auto"/>
        <w:jc w:val="both"/>
        <w:rPr>
          <w:rFonts w:ascii="Times New Roman" w:hAnsi="Times New Roman" w:cs="Times New Roman"/>
          <w:sz w:val="24"/>
          <w:szCs w:val="24"/>
        </w:rPr>
      </w:pP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hAnsi="Times New Roman" w:cs="Times New Roman"/>
          <w:sz w:val="24"/>
          <w:szCs w:val="24"/>
        </w:rPr>
        <w:t xml:space="preserve">V souladu s </w:t>
      </w:r>
      <w:r w:rsidRPr="00C82C2A">
        <w:rPr>
          <w:rFonts w:ascii="Times New Roman" w:eastAsia="ArialMT" w:hAnsi="Times New Roman" w:cs="Times New Roman"/>
          <w:sz w:val="24"/>
          <w:szCs w:val="24"/>
        </w:rPr>
        <w:t xml:space="preserve">novelou školského zákona platnou od 1. 1. 2012, kterou se rozšířila cílová skupina žáků (cizích státních příslušníků), kterou bude potřeba podpořit ve výuce českého jazyka. Tato zákonná </w:t>
      </w:r>
      <w:r w:rsidRPr="00C82C2A">
        <w:rPr>
          <w:rFonts w:ascii="Times New Roman" w:hAnsi="Times New Roman" w:cs="Times New Roman"/>
          <w:sz w:val="24"/>
          <w:szCs w:val="24"/>
        </w:rPr>
        <w:t xml:space="preserve">úprava znamená zvýšenou </w:t>
      </w:r>
      <w:r w:rsidRPr="00C82C2A">
        <w:rPr>
          <w:rFonts w:ascii="Times New Roman" w:eastAsia="ArialMT" w:hAnsi="Times New Roman" w:cs="Times New Roman"/>
          <w:sz w:val="24"/>
          <w:szCs w:val="24"/>
        </w:rPr>
        <w:t xml:space="preserve">finanční náročnost pro rozpočty škol a ze SR (prostřednictvím rozvojových programů) je pokryta jen malá část. Tuto problematiku, </w:t>
      </w:r>
      <w:r w:rsidR="00C934A7" w:rsidRPr="00C82C2A">
        <w:rPr>
          <w:rFonts w:ascii="Times New Roman" w:eastAsia="ArialMT" w:hAnsi="Times New Roman" w:cs="Times New Roman"/>
          <w:sz w:val="24"/>
          <w:szCs w:val="24"/>
        </w:rPr>
        <w:br/>
      </w:r>
      <w:r w:rsidRPr="00C82C2A">
        <w:rPr>
          <w:rFonts w:ascii="Times New Roman" w:eastAsia="ArialMT" w:hAnsi="Times New Roman" w:cs="Times New Roman"/>
          <w:sz w:val="24"/>
          <w:szCs w:val="24"/>
        </w:rPr>
        <w:t xml:space="preserve">s ohledem na predikci a současný stav migrace cizinců a </w:t>
      </w:r>
      <w:r w:rsidRPr="00C82C2A">
        <w:rPr>
          <w:rFonts w:ascii="Times New Roman" w:hAnsi="Times New Roman" w:cs="Times New Roman"/>
          <w:sz w:val="24"/>
          <w:szCs w:val="24"/>
        </w:rPr>
        <w:t xml:space="preserve">ke </w:t>
      </w:r>
      <w:r w:rsidRPr="00C82C2A">
        <w:rPr>
          <w:rFonts w:ascii="Times New Roman" w:eastAsia="ArialMT" w:hAnsi="Times New Roman" w:cs="Times New Roman"/>
          <w:sz w:val="24"/>
          <w:szCs w:val="24"/>
        </w:rPr>
        <w:t>každoročnímu zvyšujícímu se počtu cizinců na území HMP za účelem zís</w:t>
      </w:r>
      <w:r w:rsidRPr="00C82C2A">
        <w:rPr>
          <w:rFonts w:ascii="Times New Roman" w:hAnsi="Times New Roman" w:cs="Times New Roman"/>
          <w:sz w:val="24"/>
          <w:szCs w:val="24"/>
        </w:rPr>
        <w:t xml:space="preserve">kání </w:t>
      </w:r>
      <w:r w:rsidRPr="00C82C2A">
        <w:rPr>
          <w:rFonts w:ascii="Times New Roman" w:eastAsia="ArialMT" w:hAnsi="Times New Roman" w:cs="Times New Roman"/>
          <w:sz w:val="24"/>
          <w:szCs w:val="24"/>
        </w:rPr>
        <w:t>dlouhodobého pobytu, bude nutné řešit.</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p>
    <w:p w:rsidR="008E7C4C" w:rsidRPr="00C82C2A" w:rsidRDefault="008E7C4C" w:rsidP="00CE7611">
      <w:pPr>
        <w:spacing w:line="240" w:lineRule="auto"/>
        <w:jc w:val="both"/>
        <w:rPr>
          <w:rFonts w:ascii="Times New Roman" w:hAnsi="Times New Roman" w:cs="Times New Roman"/>
          <w:b/>
          <w:bCs/>
          <w:sz w:val="24"/>
          <w:szCs w:val="24"/>
        </w:rPr>
      </w:pPr>
      <w:r w:rsidRPr="00C82C2A">
        <w:rPr>
          <w:rFonts w:ascii="Times New Roman" w:eastAsia="Arial-BoldMT" w:hAnsi="Times New Roman" w:cs="Times New Roman"/>
          <w:b/>
          <w:bCs/>
          <w:sz w:val="24"/>
          <w:szCs w:val="24"/>
        </w:rPr>
        <w:t xml:space="preserve">Opatření </w:t>
      </w:r>
      <w:r w:rsidRPr="00C82C2A">
        <w:rPr>
          <w:rFonts w:ascii="Times New Roman" w:hAnsi="Times New Roman" w:cs="Times New Roman"/>
          <w:b/>
          <w:bCs/>
          <w:sz w:val="24"/>
          <w:szCs w:val="24"/>
        </w:rPr>
        <w:t xml:space="preserve">v </w:t>
      </w:r>
      <w:r w:rsidRPr="00C82C2A">
        <w:rPr>
          <w:rFonts w:ascii="Times New Roman" w:eastAsia="Arial-BoldMT" w:hAnsi="Times New Roman" w:cs="Times New Roman"/>
          <w:b/>
          <w:bCs/>
          <w:sz w:val="24"/>
          <w:szCs w:val="24"/>
        </w:rPr>
        <w:t xml:space="preserve">oblasti základního vzdělávání stanovené DZ HMP </w:t>
      </w:r>
      <w:r w:rsidR="00731F72" w:rsidRPr="00C82C2A">
        <w:rPr>
          <w:rFonts w:ascii="Times New Roman" w:eastAsia="Arial-BoldMT" w:hAnsi="Times New Roman" w:cs="Times New Roman"/>
          <w:b/>
          <w:bCs/>
          <w:sz w:val="24"/>
          <w:szCs w:val="24"/>
        </w:rPr>
        <w:t>2016–2020</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hAnsi="Times New Roman" w:cs="Times New Roman"/>
          <w:bCs/>
          <w:sz w:val="24"/>
          <w:szCs w:val="24"/>
        </w:rPr>
        <w:t xml:space="preserve">II. 1 </w:t>
      </w:r>
      <w:r w:rsidRPr="00C82C2A">
        <w:rPr>
          <w:rFonts w:ascii="Times New Roman" w:eastAsia="Arial-BoldMT" w:hAnsi="Times New Roman" w:cs="Times New Roman"/>
          <w:bCs/>
          <w:sz w:val="24"/>
          <w:szCs w:val="24"/>
        </w:rPr>
        <w:t>Navyšování kapacity ZŠ a základního vzdělávání v místech aktuální potřeby</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 2 Pravidelná aktualizace školních vzdělávacích programů</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 3 Podpora integrace žáků s odlišným mateřským jazykem (OMJ)</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 4 Podpora výuky cizích jazyků</w:t>
      </w:r>
    </w:p>
    <w:p w:rsidR="008E7C4C" w:rsidRPr="00C82C2A" w:rsidRDefault="008E7C4C" w:rsidP="00B97C6E">
      <w:pPr>
        <w:autoSpaceDE w:val="0"/>
        <w:autoSpaceDN w:val="0"/>
        <w:adjustRightInd w:val="0"/>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 5 Podpora polytechnické výchovy, matematické a přírodovědné gramotnosti na</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základních školách</w:t>
      </w:r>
    </w:p>
    <w:p w:rsidR="008E7C4C" w:rsidRPr="00C82C2A" w:rsidRDefault="008E7C4C" w:rsidP="00B97C6E">
      <w:pPr>
        <w:autoSpaceDE w:val="0"/>
        <w:autoSpaceDN w:val="0"/>
        <w:adjustRightInd w:val="0"/>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 xml:space="preserve">II. 6 </w:t>
      </w:r>
      <w:r w:rsidRPr="00C82C2A">
        <w:rPr>
          <w:rFonts w:ascii="Times New Roman" w:hAnsi="Times New Roman" w:cs="Times New Roman"/>
          <w:bCs/>
          <w:sz w:val="24"/>
          <w:szCs w:val="24"/>
        </w:rPr>
        <w:t>Zvyšování a prohlubování odborné kvalifikace pedagogických pr</w:t>
      </w:r>
      <w:r w:rsidRPr="00C82C2A">
        <w:rPr>
          <w:rFonts w:ascii="Times New Roman" w:eastAsia="Arial-BoldMT" w:hAnsi="Times New Roman" w:cs="Times New Roman"/>
          <w:bCs/>
          <w:sz w:val="24"/>
          <w:szCs w:val="24"/>
        </w:rPr>
        <w:t>acovníků a zvyšování</w:t>
      </w:r>
    </w:p>
    <w:p w:rsidR="008E7C4C" w:rsidRPr="00C82C2A" w:rsidRDefault="008E7C4C" w:rsidP="00B97C6E">
      <w:pPr>
        <w:spacing w:after="0" w:line="240" w:lineRule="auto"/>
        <w:jc w:val="both"/>
        <w:rPr>
          <w:rFonts w:ascii="Times New Roman" w:hAnsi="Times New Roman" w:cs="Times New Roman"/>
          <w:bCs/>
          <w:sz w:val="24"/>
          <w:szCs w:val="24"/>
        </w:rPr>
      </w:pPr>
      <w:r w:rsidRPr="00C82C2A">
        <w:rPr>
          <w:rFonts w:ascii="Times New Roman" w:hAnsi="Times New Roman" w:cs="Times New Roman"/>
          <w:bCs/>
          <w:sz w:val="24"/>
          <w:szCs w:val="24"/>
        </w:rPr>
        <w:t>jejich prestiže</w:t>
      </w:r>
    </w:p>
    <w:p w:rsidR="008E7C4C" w:rsidRPr="00C82C2A" w:rsidRDefault="008E7C4C" w:rsidP="00B97C6E">
      <w:pPr>
        <w:spacing w:after="0" w:line="240" w:lineRule="auto"/>
        <w:jc w:val="both"/>
        <w:rPr>
          <w:rFonts w:ascii="Times New Roman" w:hAnsi="Times New Roman" w:cs="Times New Roman"/>
          <w:bCs/>
          <w:sz w:val="24"/>
          <w:szCs w:val="24"/>
        </w:rPr>
      </w:pPr>
      <w:r w:rsidRPr="00C82C2A">
        <w:rPr>
          <w:rFonts w:ascii="Times New Roman" w:hAnsi="Times New Roman" w:cs="Times New Roman"/>
          <w:bCs/>
          <w:sz w:val="24"/>
          <w:szCs w:val="24"/>
        </w:rPr>
        <w:t>II. 7 Zlepšování vybavenosti škol</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hAnsi="Times New Roman" w:cs="Times New Roman"/>
          <w:bCs/>
          <w:sz w:val="24"/>
          <w:szCs w:val="24"/>
        </w:rPr>
        <w:t xml:space="preserve">II. 8 </w:t>
      </w:r>
      <w:r w:rsidRPr="00C82C2A">
        <w:rPr>
          <w:rFonts w:ascii="Times New Roman" w:eastAsia="Arial-BoldMT" w:hAnsi="Times New Roman" w:cs="Times New Roman"/>
          <w:bCs/>
          <w:sz w:val="24"/>
          <w:szCs w:val="24"/>
        </w:rPr>
        <w:t>Podpora školních poradenských služeb a školních psychologů</w:t>
      </w:r>
    </w:p>
    <w:p w:rsidR="008E7C4C" w:rsidRPr="00C82C2A" w:rsidRDefault="008E7C4C" w:rsidP="00B97C6E">
      <w:pPr>
        <w:autoSpaceDE w:val="0"/>
        <w:autoSpaceDN w:val="0"/>
        <w:adjustRightInd w:val="0"/>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 9 Podpora zavádění konkrétních opatření v souvislosti s legislativními změnami ve</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školské legislativě do praxe</w:t>
      </w:r>
    </w:p>
    <w:p w:rsidR="008E7C4C" w:rsidRPr="00C82C2A" w:rsidRDefault="008E7C4C" w:rsidP="00B97C6E">
      <w:pPr>
        <w:spacing w:after="0" w:line="240" w:lineRule="auto"/>
        <w:jc w:val="both"/>
        <w:rPr>
          <w:rFonts w:ascii="Times New Roman" w:eastAsia="Arial-BoldMT" w:hAnsi="Times New Roman" w:cs="Times New Roman"/>
          <w:bCs/>
          <w:sz w:val="24"/>
          <w:szCs w:val="24"/>
        </w:rPr>
      </w:pPr>
    </w:p>
    <w:p w:rsidR="008E7C4C" w:rsidRPr="00C82C2A" w:rsidRDefault="008E7C4C" w:rsidP="00CE7611">
      <w:pPr>
        <w:autoSpaceDE w:val="0"/>
        <w:autoSpaceDN w:val="0"/>
        <w:adjustRightInd w:val="0"/>
        <w:spacing w:after="0" w:line="240" w:lineRule="auto"/>
        <w:jc w:val="both"/>
        <w:rPr>
          <w:rFonts w:ascii="Times New Roman" w:hAnsi="Times New Roman" w:cs="Times New Roman"/>
          <w:b/>
          <w:bCs/>
          <w:iCs/>
          <w:sz w:val="24"/>
          <w:szCs w:val="24"/>
        </w:rPr>
      </w:pPr>
      <w:r w:rsidRPr="00C82C2A">
        <w:rPr>
          <w:rFonts w:ascii="Times New Roman" w:hAnsi="Times New Roman" w:cs="Times New Roman"/>
          <w:b/>
          <w:bCs/>
          <w:iCs/>
          <w:sz w:val="24"/>
          <w:szCs w:val="24"/>
        </w:rPr>
        <w:t>B 3.3 Základní umělecké vzdělávání</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lastRenderedPageBreak/>
        <w:t xml:space="preserve">Základní umělecké vzdělávání má podobu systematického a komplexního vzdělávání. I když základní umělecké vzdělávání neposkytuje stupeň vzdělání, je dosažení základů vzdělání v uměleckých oborech důležitým východiskem umožňujícím plynulý přechod i logickou prostupnost pro navazující vzdělávání ve středních školách, vyšších odborných školách uměleckého nebo </w:t>
      </w:r>
      <w:r w:rsidRPr="00C82C2A">
        <w:rPr>
          <w:rFonts w:ascii="Times New Roman" w:hAnsi="Times New Roman" w:cs="Times New Roman"/>
          <w:sz w:val="24"/>
          <w:szCs w:val="24"/>
        </w:rPr>
        <w:t xml:space="preserve">pedagogického </w:t>
      </w:r>
      <w:r w:rsidRPr="00C82C2A">
        <w:rPr>
          <w:rFonts w:ascii="Times New Roman" w:eastAsia="ArialMT" w:hAnsi="Times New Roman" w:cs="Times New Roman"/>
          <w:sz w:val="24"/>
          <w:szCs w:val="24"/>
        </w:rPr>
        <w:t>zaměření, konzervatořích, popřípadě pro studium na vysokých školách s uměleckým nebo pedagogickým zaměřením.</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předchozích obdobích se v HMP podařilo vytvořit vyváženou síť ZUŠ, která svou celkovou</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hAnsi="Times New Roman" w:cs="Times New Roman"/>
          <w:sz w:val="24"/>
          <w:szCs w:val="24"/>
        </w:rPr>
        <w:t xml:space="preserve">strukturou i kapacitou je i pro období platnosti DZ HMP </w:t>
      </w:r>
      <w:r w:rsidR="00731F72" w:rsidRPr="00C82C2A">
        <w:rPr>
          <w:rFonts w:ascii="Times New Roman" w:hAnsi="Times New Roman" w:cs="Times New Roman"/>
          <w:sz w:val="24"/>
          <w:szCs w:val="24"/>
        </w:rPr>
        <w:t>2016–2020</w:t>
      </w:r>
      <w:r w:rsidRPr="00C82C2A">
        <w:rPr>
          <w:rFonts w:ascii="Times New Roman" w:hAnsi="Times New Roman" w:cs="Times New Roman"/>
          <w:sz w:val="24"/>
          <w:szCs w:val="24"/>
        </w:rPr>
        <w:t xml:space="preserve"> vyhovující. Pro zachování </w:t>
      </w:r>
      <w:r w:rsidRPr="00C82C2A">
        <w:rPr>
          <w:rFonts w:ascii="Times New Roman" w:eastAsia="ArialMT" w:hAnsi="Times New Roman" w:cs="Times New Roman"/>
          <w:sz w:val="24"/>
          <w:szCs w:val="24"/>
        </w:rPr>
        <w:t xml:space="preserve">optimální nabídky a kvality základního uměleckého vzdělávání je proto třeba se vyhnout procesům, které </w:t>
      </w:r>
      <w:r w:rsidRPr="00C82C2A">
        <w:rPr>
          <w:rFonts w:ascii="Times New Roman" w:hAnsi="Times New Roman" w:cs="Times New Roman"/>
          <w:sz w:val="24"/>
          <w:szCs w:val="24"/>
        </w:rPr>
        <w:t xml:space="preserve">v </w:t>
      </w:r>
      <w:r w:rsidRPr="00C82C2A">
        <w:rPr>
          <w:rFonts w:ascii="Times New Roman" w:eastAsia="ArialMT" w:hAnsi="Times New Roman" w:cs="Times New Roman"/>
          <w:sz w:val="24"/>
          <w:szCs w:val="24"/>
        </w:rPr>
        <w:t xml:space="preserve">oblasti kapacit reagují na krátkodobé populační výkyvy nebo módní vzdělávací nabídky bez </w:t>
      </w:r>
      <w:r w:rsidRPr="00C82C2A">
        <w:rPr>
          <w:rFonts w:ascii="Times New Roman" w:hAnsi="Times New Roman" w:cs="Times New Roman"/>
          <w:sz w:val="24"/>
          <w:szCs w:val="24"/>
        </w:rPr>
        <w:t>dlouhodobé konce</w:t>
      </w:r>
      <w:r w:rsidRPr="00C82C2A">
        <w:rPr>
          <w:rFonts w:ascii="Times New Roman" w:eastAsia="ArialMT" w:hAnsi="Times New Roman" w:cs="Times New Roman"/>
          <w:sz w:val="24"/>
          <w:szCs w:val="24"/>
        </w:rPr>
        <w:t xml:space="preserve">pce. Případný zvýšený zájem o základní umělecké vzdělávání v </w:t>
      </w:r>
      <w:r w:rsidRPr="00C82C2A">
        <w:rPr>
          <w:rFonts w:ascii="Times New Roman" w:hAnsi="Times New Roman" w:cs="Times New Roman"/>
          <w:sz w:val="24"/>
          <w:szCs w:val="24"/>
        </w:rPr>
        <w:t xml:space="preserve">rozvíjejících se oblastech HMP lze </w:t>
      </w:r>
      <w:r w:rsidRPr="00C82C2A">
        <w:rPr>
          <w:rFonts w:ascii="Times New Roman" w:eastAsia="ArialMT" w:hAnsi="Times New Roman" w:cs="Times New Roman"/>
          <w:sz w:val="24"/>
          <w:szCs w:val="24"/>
        </w:rPr>
        <w:t>situaci řešit zřizováním odloučených pracovišť stávajících ZUŠ.</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Rada hl. m. Prahy schválila dne 25. 8. 2015 záměr založení sítě Akademie umění a kultury pro </w:t>
      </w:r>
      <w:r w:rsidRPr="00C82C2A">
        <w:rPr>
          <w:rFonts w:ascii="Times New Roman" w:hAnsi="Times New Roman" w:cs="Times New Roman"/>
          <w:sz w:val="24"/>
          <w:szCs w:val="24"/>
        </w:rPr>
        <w:t>se</w:t>
      </w:r>
      <w:r w:rsidRPr="00C82C2A">
        <w:rPr>
          <w:rFonts w:ascii="Times New Roman" w:eastAsia="ArialMT" w:hAnsi="Times New Roman" w:cs="Times New Roman"/>
          <w:sz w:val="24"/>
          <w:szCs w:val="24"/>
        </w:rPr>
        <w:t>niory HMP (dále jen „Akademie“) na šesti pilotních ZUŠ zřizovaných HMP. Záměr zřízení Akademie spadá do oblasti celoživotního uměleckého vzdělávání.</w:t>
      </w:r>
      <w:r w:rsidRPr="00C82C2A">
        <w:rPr>
          <w:rFonts w:ascii="Times New Roman" w:hAnsi="Times New Roman" w:cs="Times New Roman"/>
          <w:sz w:val="24"/>
          <w:szCs w:val="24"/>
        </w:rPr>
        <w:t xml:space="preserve"> Cílovým stavem j</w:t>
      </w:r>
      <w:r w:rsidRPr="00C82C2A">
        <w:rPr>
          <w:rFonts w:ascii="Times New Roman" w:eastAsia="ArialMT" w:hAnsi="Times New Roman" w:cs="Times New Roman"/>
          <w:sz w:val="24"/>
          <w:szCs w:val="24"/>
        </w:rPr>
        <w:t>e umožnění zapojení do projektu všem pražským ZUŠ a poskytnout tak seniorům všech MČ HMP v rámci celoživotního vzdělávání komplexní nabídku kvalitního uměleckého vzdělávání.</w:t>
      </w:r>
    </w:p>
    <w:p w:rsidR="008E7C4C" w:rsidRPr="00C82C2A" w:rsidRDefault="008E7C4C" w:rsidP="00B97C6E">
      <w:pPr>
        <w:autoSpaceDE w:val="0"/>
        <w:autoSpaceDN w:val="0"/>
        <w:adjustRightInd w:val="0"/>
        <w:spacing w:before="120" w:after="0" w:line="240" w:lineRule="auto"/>
        <w:jc w:val="both"/>
        <w:rPr>
          <w:rFonts w:ascii="Times New Roman" w:eastAsia="ArialMT" w:hAnsi="Times New Roman" w:cs="Times New Roman"/>
          <w:sz w:val="24"/>
          <w:szCs w:val="24"/>
        </w:rPr>
      </w:pPr>
    </w:p>
    <w:p w:rsidR="005C2201" w:rsidRDefault="005C2201" w:rsidP="00CE7611">
      <w:pPr>
        <w:spacing w:line="240" w:lineRule="auto"/>
        <w:jc w:val="both"/>
        <w:rPr>
          <w:rFonts w:ascii="Times New Roman" w:eastAsia="Arial-BoldMT" w:hAnsi="Times New Roman" w:cs="Times New Roman"/>
          <w:b/>
          <w:bCs/>
          <w:sz w:val="24"/>
          <w:szCs w:val="24"/>
        </w:rPr>
      </w:pPr>
    </w:p>
    <w:p w:rsidR="008E7C4C" w:rsidRPr="00C82C2A" w:rsidRDefault="008E7C4C" w:rsidP="00CE7611">
      <w:pPr>
        <w:spacing w:line="240" w:lineRule="auto"/>
        <w:jc w:val="both"/>
        <w:rPr>
          <w:rFonts w:ascii="Times New Roman" w:eastAsia="Arial-BoldMT" w:hAnsi="Times New Roman" w:cs="Times New Roman"/>
          <w:b/>
          <w:bCs/>
          <w:sz w:val="24"/>
          <w:szCs w:val="24"/>
        </w:rPr>
      </w:pPr>
      <w:r w:rsidRPr="00C82C2A">
        <w:rPr>
          <w:rFonts w:ascii="Times New Roman" w:eastAsia="Arial-BoldMT" w:hAnsi="Times New Roman" w:cs="Times New Roman"/>
          <w:b/>
          <w:bCs/>
          <w:sz w:val="24"/>
          <w:szCs w:val="24"/>
        </w:rPr>
        <w:t xml:space="preserve">Opatření v oblasti základního uměleckého vzdělávání stanovené DZ HMP </w:t>
      </w:r>
      <w:r w:rsidR="00731F72" w:rsidRPr="00C82C2A">
        <w:rPr>
          <w:rFonts w:ascii="Times New Roman" w:eastAsia="Arial-BoldMT" w:hAnsi="Times New Roman" w:cs="Times New Roman"/>
          <w:b/>
          <w:bCs/>
          <w:sz w:val="24"/>
          <w:szCs w:val="24"/>
        </w:rPr>
        <w:t>2016–2020</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III. 1 Zachování sítě ZUŠ i jejich oborové rozvrstvení</w:t>
      </w:r>
    </w:p>
    <w:p w:rsidR="008E7C4C" w:rsidRPr="00C82C2A"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 xml:space="preserve">III. 2 </w:t>
      </w:r>
      <w:r w:rsidRPr="00C82C2A">
        <w:rPr>
          <w:rFonts w:ascii="Times New Roman" w:hAnsi="Times New Roman" w:cs="Times New Roman"/>
          <w:bCs/>
          <w:sz w:val="24"/>
          <w:szCs w:val="24"/>
        </w:rPr>
        <w:t>Zahran</w:t>
      </w:r>
      <w:r w:rsidRPr="00C82C2A">
        <w:rPr>
          <w:rFonts w:ascii="Times New Roman" w:eastAsia="Arial-BoldMT" w:hAnsi="Times New Roman" w:cs="Times New Roman"/>
          <w:bCs/>
          <w:sz w:val="24"/>
          <w:szCs w:val="24"/>
        </w:rPr>
        <w:t>iční prezentace žáků ZUŠ</w:t>
      </w:r>
    </w:p>
    <w:p w:rsidR="008E7C4C" w:rsidRPr="00C82C2A" w:rsidRDefault="008E7C4C" w:rsidP="00B97C6E">
      <w:pPr>
        <w:autoSpaceDE w:val="0"/>
        <w:autoSpaceDN w:val="0"/>
        <w:adjustRightInd w:val="0"/>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III. 3 Podpora a rozvoj vzdělávání seniorů na ZUŠ prostřednictvím Akademie umění a</w:t>
      </w:r>
    </w:p>
    <w:p w:rsidR="008E7C4C" w:rsidRDefault="008E7C4C" w:rsidP="00B97C6E">
      <w:pPr>
        <w:spacing w:after="0" w:line="240" w:lineRule="auto"/>
        <w:jc w:val="both"/>
        <w:rPr>
          <w:rFonts w:ascii="Times New Roman" w:eastAsia="Arial-BoldMT" w:hAnsi="Times New Roman" w:cs="Times New Roman"/>
          <w:bCs/>
          <w:sz w:val="24"/>
          <w:szCs w:val="24"/>
        </w:rPr>
      </w:pPr>
      <w:r w:rsidRPr="00C82C2A">
        <w:rPr>
          <w:rFonts w:ascii="Times New Roman" w:eastAsia="Arial-BoldMT" w:hAnsi="Times New Roman" w:cs="Times New Roman"/>
          <w:bCs/>
          <w:sz w:val="24"/>
          <w:szCs w:val="24"/>
        </w:rPr>
        <w:t>kultury pro seniory HMP</w:t>
      </w:r>
    </w:p>
    <w:p w:rsidR="005C2201" w:rsidRDefault="005C2201" w:rsidP="00B97C6E">
      <w:pPr>
        <w:spacing w:after="0" w:line="240" w:lineRule="auto"/>
        <w:jc w:val="both"/>
        <w:rPr>
          <w:rFonts w:ascii="Times New Roman" w:eastAsia="Arial-BoldMT" w:hAnsi="Times New Roman" w:cs="Times New Roman"/>
          <w:bCs/>
          <w:sz w:val="24"/>
          <w:szCs w:val="24"/>
        </w:rPr>
      </w:pPr>
    </w:p>
    <w:p w:rsidR="005C2201" w:rsidRDefault="005C2201" w:rsidP="00B97C6E">
      <w:pPr>
        <w:spacing w:after="0" w:line="240" w:lineRule="auto"/>
        <w:jc w:val="both"/>
        <w:rPr>
          <w:rFonts w:ascii="Times New Roman" w:eastAsia="Arial-BoldMT" w:hAnsi="Times New Roman" w:cs="Times New Roman"/>
          <w:bCs/>
          <w:sz w:val="24"/>
          <w:szCs w:val="24"/>
        </w:rPr>
      </w:pPr>
    </w:p>
    <w:p w:rsidR="008E7C4C" w:rsidRPr="00B715FA" w:rsidRDefault="00B715FA"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4" w:name="_Toc116851563"/>
      <w:r>
        <w:rPr>
          <w:rFonts w:asciiTheme="majorHAnsi" w:eastAsiaTheme="majorEastAsia" w:hAnsiTheme="majorHAnsi" w:cstheme="majorBidi"/>
          <w:b w:val="0"/>
          <w:bCs w:val="0"/>
          <w:i/>
          <w:iCs/>
          <w:color w:val="365F91" w:themeColor="accent1" w:themeShade="BF"/>
          <w:sz w:val="22"/>
          <w:szCs w:val="22"/>
          <w:lang w:eastAsia="en-US"/>
        </w:rPr>
        <w:t xml:space="preserve">2.2.2 </w:t>
      </w:r>
      <w:r w:rsidR="00A83DF8" w:rsidRPr="00B715FA">
        <w:rPr>
          <w:rFonts w:asciiTheme="majorHAnsi" w:eastAsiaTheme="majorEastAsia" w:hAnsiTheme="majorHAnsi" w:cstheme="majorBidi"/>
          <w:b w:val="0"/>
          <w:bCs w:val="0"/>
          <w:i/>
          <w:iCs/>
          <w:color w:val="365F91" w:themeColor="accent1" w:themeShade="BF"/>
          <w:sz w:val="22"/>
          <w:szCs w:val="22"/>
          <w:lang w:eastAsia="en-US"/>
        </w:rPr>
        <w:t xml:space="preserve">Dlouhodobý záměr vzdělávání a rozvoje vzdělávací soustavy hlavního města Prahy </w:t>
      </w:r>
      <w:r w:rsidR="00731F72" w:rsidRPr="00B715FA">
        <w:rPr>
          <w:rFonts w:asciiTheme="majorHAnsi" w:eastAsiaTheme="majorEastAsia" w:hAnsiTheme="majorHAnsi" w:cstheme="majorBidi"/>
          <w:b w:val="0"/>
          <w:bCs w:val="0"/>
          <w:i/>
          <w:iCs/>
          <w:color w:val="365F91" w:themeColor="accent1" w:themeShade="BF"/>
          <w:sz w:val="22"/>
          <w:szCs w:val="22"/>
          <w:lang w:eastAsia="en-US"/>
        </w:rPr>
        <w:t>2020–2024</w:t>
      </w:r>
      <w:bookmarkEnd w:id="84"/>
    </w:p>
    <w:p w:rsidR="00811548" w:rsidRPr="00C82C2A" w:rsidRDefault="001A051F" w:rsidP="00B97C6E">
      <w:pPr>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Aktualizovaný Dlouhodobý záměr vzdělávání a rozvoje vzdělávací soustavy hlavního města Prahy </w:t>
      </w:r>
      <w:r w:rsidR="00731F72" w:rsidRPr="00C82C2A">
        <w:rPr>
          <w:rFonts w:ascii="Times New Roman" w:eastAsia="ArialMT" w:hAnsi="Times New Roman" w:cs="Times New Roman"/>
          <w:sz w:val="24"/>
          <w:szCs w:val="24"/>
        </w:rPr>
        <w:t>2020–2024</w:t>
      </w:r>
      <w:r w:rsidRPr="00C82C2A">
        <w:rPr>
          <w:rFonts w:ascii="Times New Roman" w:eastAsia="ArialMT" w:hAnsi="Times New Roman" w:cs="Times New Roman"/>
          <w:sz w:val="24"/>
          <w:szCs w:val="24"/>
        </w:rPr>
        <w:t xml:space="preserve"> byl schválen usnesením Zastupitelstva hl. m. Prahy č. 16/59 ze dne 16. 4. 2020. </w:t>
      </w:r>
      <w:r w:rsidR="00811548" w:rsidRPr="00C82C2A">
        <w:rPr>
          <w:rFonts w:ascii="Times New Roman" w:hAnsi="Times New Roman" w:cs="Times New Roman"/>
          <w:sz w:val="24"/>
          <w:szCs w:val="24"/>
        </w:rPr>
        <w:t xml:space="preserve">Samotný dokument Dlouhodobého záměru je členěn do šesti stěžejních kapitol: 1. Krajská specifika ovlivňující vývoj vzdělávací soustavy; 2. Stručná analýza plnění dlouhodobého záměru HMP; 3. Priority a rozvoj vzdělávání v jeho jednotlivých segmentech školství a vzdělávání; 4. Podpora zřizovatelů, managementu škol, pedagogických a nepedagogických pracovníků; 5. Řízení školského systému na území HMP; 6. Ekonomická část DHZ HMP 2020–2024. </w:t>
      </w:r>
      <w:r w:rsidRPr="00C82C2A">
        <w:rPr>
          <w:rFonts w:ascii="Times New Roman" w:eastAsia="ArialMT" w:hAnsi="Times New Roman" w:cs="Times New Roman"/>
          <w:sz w:val="24"/>
          <w:szCs w:val="24"/>
        </w:rPr>
        <w:t xml:space="preserve">Podrobný text </w:t>
      </w:r>
      <w:hyperlink r:id="rId48" w:history="1">
        <w:r w:rsidRPr="00C82C2A">
          <w:rPr>
            <w:rStyle w:val="Hypertextovodkaz"/>
            <w:rFonts w:ascii="Times New Roman" w:hAnsi="Times New Roman" w:cs="Times New Roman"/>
          </w:rPr>
          <w:t>http://skoly.praha.eu/88528_Dlouhodoby-zamer-vzdelavani-a-rozvoje-vzdelavaci-soustavy-hlavniho-mesta-Prahy-2020-2024</w:t>
        </w:r>
      </w:hyperlink>
      <w:r w:rsidRPr="00C82C2A">
        <w:rPr>
          <w:rFonts w:ascii="Times New Roman" w:hAnsi="Times New Roman" w:cs="Times New Roman"/>
        </w:rPr>
        <w:t xml:space="preserve"> </w:t>
      </w:r>
      <w:r w:rsidRPr="00C82C2A">
        <w:rPr>
          <w:rFonts w:ascii="Times New Roman" w:eastAsia="ArialMT" w:hAnsi="Times New Roman" w:cs="Times New Roman"/>
          <w:sz w:val="24"/>
          <w:szCs w:val="24"/>
        </w:rPr>
        <w:t>(cit. 4.</w:t>
      </w:r>
      <w:r w:rsidR="00B97C6E">
        <w:rPr>
          <w:rFonts w:ascii="Times New Roman" w:eastAsia="ArialMT" w:hAnsi="Times New Roman" w:cs="Times New Roman"/>
          <w:sz w:val="24"/>
          <w:szCs w:val="24"/>
        </w:rPr>
        <w:t> </w:t>
      </w:r>
      <w:r w:rsidRPr="00C82C2A">
        <w:rPr>
          <w:rFonts w:ascii="Times New Roman" w:eastAsia="ArialMT" w:hAnsi="Times New Roman" w:cs="Times New Roman"/>
          <w:sz w:val="24"/>
          <w:szCs w:val="24"/>
        </w:rPr>
        <w:t xml:space="preserve">8. 2020). </w:t>
      </w:r>
    </w:p>
    <w:p w:rsidR="00A22302" w:rsidRPr="00C82C2A" w:rsidRDefault="001A051F" w:rsidP="00B97C6E">
      <w:pPr>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lastRenderedPageBreak/>
        <w:t>Území MČ Praha 10 je v něm zmíněno zejména v souvislosti s kapacitami MŠ a ZŠ.</w:t>
      </w:r>
      <w:r w:rsidR="00811548" w:rsidRPr="00C82C2A">
        <w:rPr>
          <w:rFonts w:ascii="Times New Roman" w:eastAsia="ArialMT" w:hAnsi="Times New Roman" w:cs="Times New Roman"/>
          <w:sz w:val="24"/>
          <w:szCs w:val="24"/>
        </w:rPr>
        <w:t xml:space="preserve"> </w:t>
      </w:r>
      <w:r w:rsidR="00A22302" w:rsidRPr="00C82C2A">
        <w:rPr>
          <w:rFonts w:ascii="Times New Roman" w:eastAsia="ArialMT" w:hAnsi="Times New Roman" w:cs="Times New Roman"/>
          <w:sz w:val="24"/>
          <w:szCs w:val="24"/>
        </w:rPr>
        <w:t>Tabulka č. 19 na str.</w:t>
      </w:r>
      <w:r w:rsidR="00731F72" w:rsidRPr="00C82C2A">
        <w:rPr>
          <w:rFonts w:ascii="Times New Roman" w:eastAsia="ArialMT" w:hAnsi="Times New Roman" w:cs="Times New Roman"/>
          <w:sz w:val="24"/>
          <w:szCs w:val="24"/>
        </w:rPr>
        <w:t xml:space="preserve"> </w:t>
      </w:r>
      <w:r w:rsidR="00A22302" w:rsidRPr="00C82C2A">
        <w:rPr>
          <w:rFonts w:ascii="Times New Roman" w:eastAsia="ArialMT" w:hAnsi="Times New Roman" w:cs="Times New Roman"/>
          <w:sz w:val="24"/>
          <w:szCs w:val="24"/>
        </w:rPr>
        <w:t xml:space="preserve">47 Dlouhodobého záměru hlavního města Praha „Zhodnocení infrastrukturní vybavenosti mateřskými školami za městské části a BUC k roku 2018“ uvádí mezi bilanční územní celky celky (BUC) s velmi nedostatečnou vybaveností BUC 20_6 Praha 10 – Záběhlice_Zahradní Město. Jedná se o území, v jejichž okolí se vyskytují potřebné kapacity, ale je obtížnější jejich dosažitelnost (různé urbanistické nebo přírodní bariéry). Přestože demografický vývoj do roku 2030 počítá v HMP s úbytkem dětí ve věku 3 až 5 let, v současnosti a blízké budoucnosti jsou tyto BUC nejvíce ohroženy nedostatkem míst v MŠ. Navyšování stávajících kapacit či výstavba nové MŠ může být reálně nutná. </w:t>
      </w:r>
    </w:p>
    <w:p w:rsidR="00A22302" w:rsidRPr="00C82C2A" w:rsidRDefault="00A22302"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Mezi celky s nedostatečnou vybaveností patří BUC 20_3 Praha 10 – Bohdalec_Slatiny, </w:t>
      </w:r>
      <w:r w:rsidR="00C934A7" w:rsidRPr="00C82C2A">
        <w:rPr>
          <w:rFonts w:ascii="Times New Roman" w:eastAsia="ArialMT" w:hAnsi="Times New Roman" w:cs="Times New Roman"/>
          <w:sz w:val="24"/>
          <w:szCs w:val="24"/>
        </w:rPr>
        <w:br/>
      </w:r>
      <w:r w:rsidRPr="00C82C2A">
        <w:rPr>
          <w:rFonts w:ascii="Times New Roman" w:eastAsia="ArialMT" w:hAnsi="Times New Roman" w:cs="Times New Roman"/>
          <w:sz w:val="24"/>
          <w:szCs w:val="24"/>
        </w:rPr>
        <w:t xml:space="preserve">s ohledem na reálnou výši kapacitního nedostatku by i ve výše uvedených BUC mělo pomoci rozšiřování kapacit, případně výstavba nové MŠ. </w:t>
      </w:r>
    </w:p>
    <w:p w:rsidR="00A22302" w:rsidRPr="00C82C2A" w:rsidRDefault="00A22302"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Mezi celky s neuspokojivým vybavením je uveden i BUC 20_4 Praha 10 – Strašnice. Ve výše uvedených BUC této kategorie bude nutné problematiku kapacity mateřských škol řešit zvýšením kapacity současných mateřských škol s případným částečným využitím kapacit v okolí. Jako řešení ze strany MČ je v dokumentu uvedeno (str. 48) v horizontu 2020-2024 navyšování kapacit MŠ v místech aktuální potřeby, neboť lze předpokládat zvýšení počtu dětí v určitých oblastech městské části. Dle zpracované prognózy lze předpokládat deficit až 500 míst v MŠ v období platnosti tohoto DZ HMP. </w:t>
      </w:r>
    </w:p>
    <w:p w:rsidR="00A22302" w:rsidRPr="00C82C2A" w:rsidRDefault="00A22302"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Řešením by mělo být „navyšování kapacit stávajících MŠ stavebními úpravami v oblastech Zahradní město, Vršovice a Strašnice“. K nárůstu poptávky po předškolním vzdělávání dojde také na rozhraní MČ Praha 10 a MČ Praha 15 díky developerským projektům v areálů bývalého průmyslového komplexu Praga, řešení je plánováno ze strany MČ Praha 15.</w:t>
      </w:r>
    </w:p>
    <w:p w:rsidR="00A22302" w:rsidRPr="00C82C2A" w:rsidRDefault="00A22302" w:rsidP="00B97C6E">
      <w:pPr>
        <w:autoSpaceDE w:val="0"/>
        <w:autoSpaceDN w:val="0"/>
        <w:adjustRightInd w:val="0"/>
        <w:spacing w:before="120" w:after="0" w:line="240" w:lineRule="auto"/>
        <w:jc w:val="both"/>
        <w:rPr>
          <w:rFonts w:ascii="Times New Roman" w:eastAsia="ArialMT" w:hAnsi="Times New Roman" w:cs="Times New Roman"/>
          <w:sz w:val="24"/>
          <w:szCs w:val="24"/>
        </w:rPr>
      </w:pPr>
      <w:r w:rsidRPr="00C82C2A">
        <w:rPr>
          <w:rFonts w:ascii="Times New Roman" w:eastAsia="ArialMT" w:hAnsi="Times New Roman" w:cs="Times New Roman"/>
          <w:sz w:val="24"/>
          <w:szCs w:val="24"/>
        </w:rPr>
        <w:t xml:space="preserve">V oblasti základního vzdělávání popisuje Dlouhodobý záměr vzdělávání a rozvoje vzdělávací soustavy hlavního města Prahy </w:t>
      </w:r>
      <w:r w:rsidR="00731F72" w:rsidRPr="00C82C2A">
        <w:rPr>
          <w:rFonts w:ascii="Times New Roman" w:eastAsia="ArialMT" w:hAnsi="Times New Roman" w:cs="Times New Roman"/>
          <w:sz w:val="24"/>
          <w:szCs w:val="24"/>
        </w:rPr>
        <w:t>2020–2024</w:t>
      </w:r>
      <w:r w:rsidRPr="00C82C2A">
        <w:rPr>
          <w:rFonts w:ascii="Times New Roman" w:eastAsia="ArialMT" w:hAnsi="Times New Roman" w:cs="Times New Roman"/>
          <w:sz w:val="24"/>
          <w:szCs w:val="24"/>
        </w:rPr>
        <w:t xml:space="preserve"> v tabulce č. 20 na str. 54 „Zhodnocení infrastrukturní vybavenosti základními školami za MČ a BUC v roce 2018“. Mezi celky s nedostatečnou vybaveností je řazen BUC 20_3 Praha 10 – Bohdalec_Slatiny a BUC 20_6 Praha 10 – Záběhlice_Zahradní Město. Doporučováno je s ohledem na reálnou výši kapacitního nedostatku rozšiřování kapacit, případně výstavba nové ZŠ. Mezi BUC kde </w:t>
      </w:r>
      <w:proofErr w:type="gramStart"/>
      <w:r w:rsidRPr="00C82C2A">
        <w:rPr>
          <w:rFonts w:ascii="Times New Roman" w:eastAsia="ArialMT" w:hAnsi="Times New Roman" w:cs="Times New Roman"/>
          <w:sz w:val="24"/>
          <w:szCs w:val="24"/>
        </w:rPr>
        <w:t>je</w:t>
      </w:r>
      <w:proofErr w:type="gramEnd"/>
      <w:r w:rsidRPr="00C82C2A">
        <w:rPr>
          <w:rFonts w:ascii="Times New Roman" w:eastAsia="ArialMT" w:hAnsi="Times New Roman" w:cs="Times New Roman"/>
          <w:sz w:val="24"/>
          <w:szCs w:val="24"/>
        </w:rPr>
        <w:t xml:space="preserve"> deficit řešitelný kapacitami v okolí </w:t>
      </w:r>
      <w:proofErr w:type="gramStart"/>
      <w:r w:rsidRPr="00C82C2A">
        <w:rPr>
          <w:rFonts w:ascii="Times New Roman" w:eastAsia="ArialMT" w:hAnsi="Times New Roman" w:cs="Times New Roman"/>
          <w:sz w:val="24"/>
          <w:szCs w:val="24"/>
        </w:rPr>
        <w:t>je</w:t>
      </w:r>
      <w:proofErr w:type="gramEnd"/>
      <w:r w:rsidRPr="00C82C2A">
        <w:rPr>
          <w:rFonts w:ascii="Times New Roman" w:eastAsia="ArialMT" w:hAnsi="Times New Roman" w:cs="Times New Roman"/>
          <w:sz w:val="24"/>
          <w:szCs w:val="24"/>
        </w:rPr>
        <w:t xml:space="preserve"> řazeno území BUC 20_2 Praha 10 – Vinohrady a BUC 20_4 Praha 10 – Strašnice. Jako řešení ze strany MČ Praha 10 je uvedeno (str. 55) průběžné navyšování kapacit ZŠ v místech aktuální potřeby, neboť lze předpokládat zvýšení počtu dětí v určitých oblastech městské části. Mělo by se jednat o navyšování kapacit stávajících ZŠ stavebními úpravami. Zvýšení kapacit ZŠ by mělo být možné také optimalizací pronájmů školských budov.</w:t>
      </w:r>
    </w:p>
    <w:p w:rsidR="008E7C4C" w:rsidRDefault="008E7C4C" w:rsidP="00B97C6E">
      <w:pPr>
        <w:spacing w:before="120" w:after="0" w:line="240" w:lineRule="auto"/>
        <w:jc w:val="both"/>
        <w:rPr>
          <w:rFonts w:ascii="Times New Roman" w:hAnsi="Times New Roman" w:cs="Times New Roman"/>
          <w:sz w:val="24"/>
          <w:szCs w:val="24"/>
        </w:rPr>
      </w:pPr>
    </w:p>
    <w:p w:rsidR="005C2201" w:rsidRPr="00C82C2A" w:rsidRDefault="005C2201" w:rsidP="00B97C6E">
      <w:pPr>
        <w:spacing w:before="120" w:after="0" w:line="240" w:lineRule="auto"/>
        <w:jc w:val="both"/>
        <w:rPr>
          <w:rFonts w:ascii="Times New Roman" w:hAnsi="Times New Roman" w:cs="Times New Roman"/>
          <w:sz w:val="24"/>
          <w:szCs w:val="24"/>
        </w:rPr>
      </w:pPr>
    </w:p>
    <w:p w:rsidR="008E7C4C" w:rsidRPr="009A3FA2" w:rsidRDefault="008E7C4C" w:rsidP="009A3FA2">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85" w:name="_Toc116851564"/>
      <w:r w:rsidRPr="009A3FA2">
        <w:rPr>
          <w:rFonts w:asciiTheme="majorHAnsi" w:eastAsiaTheme="majorEastAsia" w:hAnsiTheme="majorHAnsi" w:cstheme="majorBidi"/>
          <w:b w:val="0"/>
          <w:bCs w:val="0"/>
          <w:color w:val="243F60" w:themeColor="accent1" w:themeShade="7F"/>
          <w:sz w:val="24"/>
          <w:szCs w:val="24"/>
          <w:lang w:eastAsia="en-US"/>
        </w:rPr>
        <w:t>2.3 Dokumenty na nižších územních úrovních</w:t>
      </w:r>
      <w:bookmarkEnd w:id="85"/>
      <w:r w:rsidRPr="009A3FA2">
        <w:rPr>
          <w:rFonts w:asciiTheme="majorHAnsi" w:eastAsiaTheme="majorEastAsia" w:hAnsiTheme="majorHAnsi" w:cstheme="majorBidi"/>
          <w:b w:val="0"/>
          <w:bCs w:val="0"/>
          <w:color w:val="243F60" w:themeColor="accent1" w:themeShade="7F"/>
          <w:sz w:val="24"/>
          <w:szCs w:val="24"/>
          <w:lang w:eastAsia="en-US"/>
        </w:rPr>
        <w:t xml:space="preserve"> </w:t>
      </w:r>
    </w:p>
    <w:p w:rsidR="00FF0316" w:rsidRPr="0002475A" w:rsidRDefault="008E7C4C" w:rsidP="00FF0316">
      <w:pPr>
        <w:spacing w:before="120" w:after="0" w:line="240" w:lineRule="auto"/>
        <w:jc w:val="both"/>
        <w:rPr>
          <w:rFonts w:ascii="Times New Roman" w:eastAsia="Times New Roman" w:hAnsi="Times New Roman" w:cs="Times New Roman"/>
          <w:sz w:val="24"/>
          <w:szCs w:val="24"/>
          <w:highlight w:val="yellow"/>
        </w:rPr>
      </w:pPr>
      <w:bookmarkStart w:id="86" w:name="_Hlk49875879"/>
      <w:r w:rsidRPr="0002475A">
        <w:rPr>
          <w:rFonts w:ascii="Times New Roman" w:eastAsia="Times New Roman" w:hAnsi="Times New Roman" w:cs="Times New Roman"/>
          <w:sz w:val="24"/>
          <w:szCs w:val="24"/>
          <w:highlight w:val="yellow"/>
        </w:rPr>
        <w:t>Tato část analyzovaných strategických dokumentů sestává především z dokumentů MČ Prahy 10 relevantních pro tvorbu MAP. Jedná se o koncepční dokumenty</w:t>
      </w:r>
      <w:r w:rsidR="00D7272F" w:rsidRPr="0002475A">
        <w:rPr>
          <w:rFonts w:ascii="Times New Roman" w:eastAsia="Times New Roman" w:hAnsi="Times New Roman" w:cs="Times New Roman"/>
          <w:sz w:val="24"/>
          <w:szCs w:val="24"/>
          <w:highlight w:val="yellow"/>
        </w:rPr>
        <w:t xml:space="preserve"> na úrovni MČ</w:t>
      </w:r>
      <w:r w:rsidRPr="0002475A">
        <w:rPr>
          <w:rFonts w:ascii="Times New Roman" w:eastAsia="Times New Roman" w:hAnsi="Times New Roman" w:cs="Times New Roman"/>
          <w:sz w:val="24"/>
          <w:szCs w:val="24"/>
          <w:highlight w:val="yellow"/>
        </w:rPr>
        <w:t xml:space="preserve">, tedy o </w:t>
      </w:r>
      <w:r w:rsidRPr="0002475A">
        <w:rPr>
          <w:rFonts w:ascii="Times New Roman" w:eastAsia="Times New Roman" w:hAnsi="Times New Roman" w:cs="Times New Roman"/>
          <w:sz w:val="24"/>
          <w:szCs w:val="24"/>
          <w:highlight w:val="yellow"/>
        </w:rPr>
        <w:lastRenderedPageBreak/>
        <w:t xml:space="preserve">dokument s názvem </w:t>
      </w:r>
      <w:r w:rsidR="00D7272F" w:rsidRPr="0002475A">
        <w:rPr>
          <w:rFonts w:ascii="Times New Roman" w:eastAsia="Times New Roman" w:hAnsi="Times New Roman" w:cs="Times New Roman"/>
          <w:sz w:val="24"/>
          <w:szCs w:val="24"/>
          <w:highlight w:val="yellow"/>
        </w:rPr>
        <w:t>Strategický plán udržitelného rozvoje MČ Praha 10 na období 2020–2030</w:t>
      </w:r>
      <w:r w:rsidR="00FF0316" w:rsidRPr="0002475A">
        <w:rPr>
          <w:rFonts w:ascii="Times New Roman" w:eastAsia="Times New Roman" w:hAnsi="Times New Roman" w:cs="Times New Roman"/>
          <w:sz w:val="24"/>
          <w:szCs w:val="24"/>
          <w:highlight w:val="yellow"/>
        </w:rPr>
        <w:t xml:space="preserve"> (analytická i návrhová a realizační část </w:t>
      </w:r>
      <w:hyperlink r:id="rId49" w:history="1">
        <w:r w:rsidR="00FF0316" w:rsidRPr="0002475A">
          <w:rPr>
            <w:rStyle w:val="Hypertextovodkaz"/>
            <w:rFonts w:ascii="Times New Roman" w:hAnsi="Times New Roman" w:cs="Times New Roman"/>
            <w:highlight w:val="yellow"/>
          </w:rPr>
          <w:t>https://strategieprodesitku.cz/</w:t>
        </w:r>
      </w:hyperlink>
      <w:r w:rsidR="00FF0316" w:rsidRPr="0002475A">
        <w:rPr>
          <w:rFonts w:ascii="Times New Roman" w:eastAsia="Times New Roman" w:hAnsi="Times New Roman" w:cs="Times New Roman"/>
          <w:sz w:val="24"/>
          <w:szCs w:val="24"/>
          <w:highlight w:val="yellow"/>
        </w:rPr>
        <w:t>), Koncepce rozvoje školství městské části Praha 10 na období 2020–2025 (</w:t>
      </w:r>
      <w:hyperlink r:id="rId50" w:history="1">
        <w:r w:rsidR="00FF0316" w:rsidRPr="0002475A">
          <w:rPr>
            <w:rStyle w:val="Hypertextovodkaz"/>
            <w:rFonts w:ascii="Times New Roman" w:hAnsi="Times New Roman" w:cs="Times New Roman"/>
            <w:highlight w:val="yellow"/>
          </w:rPr>
          <w:t>https://praha10.cz/Portals/0/Koncepce-SKOLSTVI-MCP10_1.pdf</w:t>
        </w:r>
      </w:hyperlink>
      <w:r w:rsidR="00FF0316" w:rsidRPr="0002475A">
        <w:rPr>
          <w:rFonts w:ascii="Times New Roman" w:eastAsia="Times New Roman" w:hAnsi="Times New Roman" w:cs="Times New Roman"/>
          <w:sz w:val="24"/>
          <w:szCs w:val="24"/>
          <w:highlight w:val="yellow"/>
        </w:rPr>
        <w:t>), Demografická studie MČ Praha 10 z října 2020 (Výzkumy Soukup, 2020), Perspektivy vývoje obyvatelstva městské části Praha 10 na období 2012 – 2035, Demografická studie MČ Praha 10 – srpen 2017.</w:t>
      </w:r>
    </w:p>
    <w:p w:rsidR="0002475A" w:rsidRDefault="0002475A" w:rsidP="0002475A">
      <w:pPr>
        <w:spacing w:before="120" w:after="0" w:line="240" w:lineRule="auto"/>
        <w:jc w:val="both"/>
        <w:rPr>
          <w:rFonts w:ascii="Times New Roman" w:eastAsia="Times New Roman" w:hAnsi="Times New Roman" w:cs="Times New Roman"/>
          <w:sz w:val="24"/>
          <w:szCs w:val="24"/>
        </w:rPr>
      </w:pPr>
      <w:r w:rsidRPr="0002475A">
        <w:rPr>
          <w:rFonts w:ascii="Times New Roman" w:eastAsia="Times New Roman" w:hAnsi="Times New Roman" w:cs="Times New Roman"/>
          <w:sz w:val="24"/>
          <w:szCs w:val="24"/>
          <w:highlight w:val="yellow"/>
        </w:rPr>
        <w:t xml:space="preserve">Zmíněné dokumenty se shodují v potřebě reagovat na strukturální změny trhu práce na území hl. m. Prahy a čelit tak nezaměstnanosti zejména u absolventů ŠŠ a VOŠ a v nutnosti reagovat na demografický vývoj spojený s migrací, bytovou výstavbou a s nárůstem počtu cizinců, jejichž děti procházejí školskou soustavou. Demografický </w:t>
      </w:r>
      <w:r w:rsidRPr="004116FF">
        <w:rPr>
          <w:rFonts w:ascii="Times New Roman" w:eastAsia="Times New Roman" w:hAnsi="Times New Roman" w:cs="Times New Roman"/>
          <w:sz w:val="24"/>
          <w:szCs w:val="24"/>
          <w:highlight w:val="yellow"/>
        </w:rPr>
        <w:t>vývoj, povinné předškolní vzdělávání, snaha umožnit předškolní vzdělávání také dětem mladším 3 let a inkluzivní vzdělávání souhrnně kladou na školskou soustavu zvýšené kapacitní a personální nároky, kterým je nutno čelit systémově i v rovině místního akčního plánování</w:t>
      </w:r>
      <w:r w:rsidRPr="00C82C2A">
        <w:rPr>
          <w:rFonts w:ascii="Times New Roman" w:eastAsia="Times New Roman" w:hAnsi="Times New Roman" w:cs="Times New Roman"/>
          <w:sz w:val="24"/>
          <w:szCs w:val="24"/>
        </w:rPr>
        <w:t>.</w:t>
      </w:r>
    </w:p>
    <w:p w:rsidR="00FF0316" w:rsidRDefault="00FF0316" w:rsidP="00B97C6E">
      <w:pPr>
        <w:spacing w:before="120" w:after="0" w:line="240" w:lineRule="auto"/>
        <w:jc w:val="both"/>
        <w:rPr>
          <w:rFonts w:ascii="Times New Roman" w:eastAsia="Times New Roman" w:hAnsi="Times New Roman" w:cs="Times New Roman"/>
          <w:sz w:val="24"/>
          <w:szCs w:val="24"/>
        </w:rPr>
      </w:pPr>
    </w:p>
    <w:p w:rsidR="007A4506" w:rsidRPr="00C82C2A" w:rsidRDefault="008E7C4C" w:rsidP="00B97C6E">
      <w:pPr>
        <w:spacing w:before="120" w:after="0" w:line="240" w:lineRule="auto"/>
        <w:jc w:val="both"/>
        <w:rPr>
          <w:rFonts w:ascii="Times New Roman" w:eastAsia="Times New Roman" w:hAnsi="Times New Roman" w:cs="Times New Roman"/>
          <w:sz w:val="24"/>
          <w:szCs w:val="24"/>
        </w:rPr>
      </w:pPr>
      <w:r w:rsidRPr="0002475A">
        <w:rPr>
          <w:rFonts w:ascii="Times New Roman" w:eastAsia="Times New Roman" w:hAnsi="Times New Roman" w:cs="Times New Roman"/>
          <w:sz w:val="24"/>
          <w:szCs w:val="24"/>
          <w:highlight w:val="yellow"/>
        </w:rPr>
        <w:t xml:space="preserve">Připravovaný MAP </w:t>
      </w:r>
      <w:r w:rsidR="00D7272F" w:rsidRPr="0002475A">
        <w:rPr>
          <w:rFonts w:ascii="Times New Roman" w:eastAsia="Times New Roman" w:hAnsi="Times New Roman" w:cs="Times New Roman"/>
          <w:sz w:val="24"/>
          <w:szCs w:val="24"/>
          <w:highlight w:val="yellow"/>
        </w:rPr>
        <w:t>reflektuje tyto dokumenty</w:t>
      </w:r>
      <w:r w:rsidRPr="0002475A">
        <w:rPr>
          <w:rFonts w:ascii="Times New Roman" w:eastAsia="Times New Roman" w:hAnsi="Times New Roman" w:cs="Times New Roman"/>
          <w:sz w:val="24"/>
          <w:szCs w:val="24"/>
          <w:highlight w:val="yellow"/>
        </w:rPr>
        <w:t xml:space="preserve"> </w:t>
      </w:r>
      <w:r w:rsidR="00D7272F" w:rsidRPr="0002475A">
        <w:rPr>
          <w:rFonts w:ascii="Times New Roman" w:eastAsia="Times New Roman" w:hAnsi="Times New Roman" w:cs="Times New Roman"/>
          <w:sz w:val="24"/>
          <w:szCs w:val="24"/>
          <w:highlight w:val="yellow"/>
        </w:rPr>
        <w:t xml:space="preserve">včetně </w:t>
      </w:r>
      <w:r w:rsidRPr="0002475A">
        <w:rPr>
          <w:rFonts w:ascii="Times New Roman" w:eastAsia="Times New Roman" w:hAnsi="Times New Roman" w:cs="Times New Roman"/>
          <w:sz w:val="24"/>
          <w:szCs w:val="24"/>
          <w:highlight w:val="yellow"/>
        </w:rPr>
        <w:t>demografické prognózy vývoje obyvatelstva MČ Prahy 10.</w:t>
      </w:r>
      <w:r w:rsidR="00D7272F" w:rsidRPr="0002475A">
        <w:rPr>
          <w:rFonts w:ascii="Times New Roman" w:eastAsia="Times New Roman" w:hAnsi="Times New Roman" w:cs="Times New Roman"/>
          <w:sz w:val="24"/>
          <w:szCs w:val="24"/>
          <w:highlight w:val="yellow"/>
        </w:rPr>
        <w:t xml:space="preserve"> </w:t>
      </w:r>
      <w:r w:rsidRPr="0002475A">
        <w:rPr>
          <w:rFonts w:ascii="Times New Roman" w:eastAsia="Times New Roman" w:hAnsi="Times New Roman" w:cs="Times New Roman"/>
          <w:sz w:val="24"/>
          <w:szCs w:val="24"/>
          <w:highlight w:val="yellow"/>
        </w:rPr>
        <w:t>Z</w:t>
      </w:r>
      <w:r w:rsidR="000E7EBE" w:rsidRPr="0002475A">
        <w:rPr>
          <w:rFonts w:ascii="Times New Roman" w:eastAsia="Times New Roman" w:hAnsi="Times New Roman" w:cs="Times New Roman"/>
          <w:sz w:val="24"/>
          <w:szCs w:val="24"/>
          <w:highlight w:val="yellow"/>
        </w:rPr>
        <w:t xml:space="preserve"> dalších </w:t>
      </w:r>
      <w:r w:rsidR="0002475A" w:rsidRPr="0002475A">
        <w:rPr>
          <w:rFonts w:ascii="Times New Roman" w:eastAsia="Times New Roman" w:hAnsi="Times New Roman" w:cs="Times New Roman"/>
          <w:sz w:val="24"/>
          <w:szCs w:val="24"/>
          <w:highlight w:val="yellow"/>
        </w:rPr>
        <w:t>relevantních</w:t>
      </w:r>
      <w:r w:rsidRPr="0002475A">
        <w:rPr>
          <w:rFonts w:ascii="Times New Roman" w:eastAsia="Times New Roman" w:hAnsi="Times New Roman" w:cs="Times New Roman"/>
          <w:sz w:val="24"/>
          <w:szCs w:val="24"/>
          <w:highlight w:val="yellow"/>
        </w:rPr>
        <w:t xml:space="preserve"> dokumentů lze využít </w:t>
      </w:r>
      <w:r w:rsidR="000E7EBE" w:rsidRPr="0002475A">
        <w:rPr>
          <w:rFonts w:ascii="Times New Roman" w:eastAsia="Times New Roman" w:hAnsi="Times New Roman" w:cs="Times New Roman"/>
          <w:sz w:val="24"/>
          <w:szCs w:val="24"/>
          <w:highlight w:val="yellow"/>
        </w:rPr>
        <w:t xml:space="preserve">pro tvorbu MAP </w:t>
      </w:r>
      <w:r w:rsidRPr="0002475A">
        <w:rPr>
          <w:rFonts w:ascii="Times New Roman" w:eastAsia="Times New Roman" w:hAnsi="Times New Roman" w:cs="Times New Roman"/>
          <w:sz w:val="24"/>
          <w:szCs w:val="24"/>
          <w:highlight w:val="yellow"/>
        </w:rPr>
        <w:t xml:space="preserve">například </w:t>
      </w:r>
      <w:r w:rsidR="00720228" w:rsidRPr="0002475A">
        <w:rPr>
          <w:rFonts w:ascii="Times New Roman" w:eastAsia="Times New Roman" w:hAnsi="Times New Roman" w:cs="Times New Roman"/>
          <w:sz w:val="24"/>
          <w:szCs w:val="24"/>
          <w:highlight w:val="yellow"/>
        </w:rPr>
        <w:t>Koncepci primární prevence rizikového chování dětí a mládeže v městské části Praha 10 pro roky 2018</w:t>
      </w:r>
      <w:r w:rsidR="00864BDE" w:rsidRPr="0002475A">
        <w:rPr>
          <w:rFonts w:ascii="Times New Roman" w:eastAsia="Times New Roman" w:hAnsi="Times New Roman" w:cs="Times New Roman"/>
          <w:sz w:val="24"/>
          <w:szCs w:val="24"/>
          <w:highlight w:val="yellow"/>
        </w:rPr>
        <w:t>–</w:t>
      </w:r>
      <w:r w:rsidR="00720228" w:rsidRPr="0002475A">
        <w:rPr>
          <w:rFonts w:ascii="Times New Roman" w:eastAsia="Times New Roman" w:hAnsi="Times New Roman" w:cs="Times New Roman"/>
          <w:sz w:val="24"/>
          <w:szCs w:val="24"/>
          <w:highlight w:val="yellow"/>
        </w:rPr>
        <w:t>2024</w:t>
      </w:r>
      <w:r w:rsidRPr="0002475A">
        <w:rPr>
          <w:rFonts w:ascii="Times New Roman" w:eastAsia="Times New Roman" w:hAnsi="Times New Roman" w:cs="Times New Roman"/>
          <w:sz w:val="24"/>
          <w:szCs w:val="24"/>
          <w:highlight w:val="yellow"/>
        </w:rPr>
        <w:t>.</w:t>
      </w:r>
      <w:r w:rsidR="0002475A" w:rsidRPr="0002475A">
        <w:rPr>
          <w:rFonts w:ascii="Times New Roman" w:eastAsia="Times New Roman" w:hAnsi="Times New Roman" w:cs="Times New Roman"/>
          <w:sz w:val="24"/>
          <w:szCs w:val="24"/>
          <w:highlight w:val="yellow"/>
        </w:rPr>
        <w:t xml:space="preserve"> </w:t>
      </w:r>
      <w:r w:rsidR="007A4506" w:rsidRPr="0002475A">
        <w:rPr>
          <w:rFonts w:ascii="Times New Roman" w:eastAsia="Times New Roman" w:hAnsi="Times New Roman" w:cs="Times New Roman"/>
          <w:sz w:val="24"/>
          <w:szCs w:val="24"/>
          <w:highlight w:val="yellow"/>
        </w:rPr>
        <w:t>Jedním z hlavních cílů MAP II je ve spolupráci s odborem školství MČ Praha 10 přispívat k naplňování principů Koncepce rozvoje školství městské části Praha 10 na období 2020-2025 a společně podporovat pedagogické pracovníky.</w:t>
      </w:r>
    </w:p>
    <w:bookmarkEnd w:id="86"/>
    <w:p w:rsidR="00967116" w:rsidRDefault="00967116" w:rsidP="00B97C6E">
      <w:pPr>
        <w:spacing w:before="120" w:after="0" w:line="240" w:lineRule="auto"/>
        <w:jc w:val="both"/>
        <w:rPr>
          <w:rFonts w:ascii="Times New Roman" w:eastAsia="Times New Roman" w:hAnsi="Times New Roman" w:cs="Times New Roman"/>
          <w:sz w:val="24"/>
          <w:szCs w:val="24"/>
        </w:rPr>
      </w:pPr>
    </w:p>
    <w:p w:rsidR="005C2201" w:rsidRPr="00C82C2A" w:rsidRDefault="005C2201" w:rsidP="00B97C6E">
      <w:pPr>
        <w:spacing w:before="120" w:after="0" w:line="240" w:lineRule="auto"/>
        <w:jc w:val="both"/>
        <w:rPr>
          <w:rFonts w:ascii="Times New Roman" w:eastAsia="Times New Roman" w:hAnsi="Times New Roman" w:cs="Times New Roman"/>
          <w:sz w:val="24"/>
          <w:szCs w:val="24"/>
        </w:rPr>
      </w:pPr>
    </w:p>
    <w:p w:rsidR="008E7C4C" w:rsidRPr="00B715FA" w:rsidRDefault="008E7C4C"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7" w:name="_Toc116851565"/>
      <w:r w:rsidRPr="00B715FA">
        <w:rPr>
          <w:rFonts w:asciiTheme="majorHAnsi" w:eastAsiaTheme="majorEastAsia" w:hAnsiTheme="majorHAnsi" w:cstheme="majorBidi"/>
          <w:b w:val="0"/>
          <w:bCs w:val="0"/>
          <w:i/>
          <w:iCs/>
          <w:color w:val="365F91" w:themeColor="accent1" w:themeShade="BF"/>
          <w:sz w:val="22"/>
          <w:szCs w:val="22"/>
          <w:lang w:eastAsia="en-US"/>
        </w:rPr>
        <w:t xml:space="preserve">2.3.1 Perspektivy vývoje obyvatelstva městské části Praha 10 na období </w:t>
      </w:r>
      <w:r w:rsidR="005C2201" w:rsidRPr="00B715FA">
        <w:rPr>
          <w:rFonts w:asciiTheme="majorHAnsi" w:eastAsiaTheme="majorEastAsia" w:hAnsiTheme="majorHAnsi" w:cstheme="majorBidi"/>
          <w:b w:val="0"/>
          <w:bCs w:val="0"/>
          <w:i/>
          <w:iCs/>
          <w:color w:val="365F91" w:themeColor="accent1" w:themeShade="BF"/>
          <w:sz w:val="22"/>
          <w:szCs w:val="22"/>
          <w:lang w:eastAsia="en-US"/>
        </w:rPr>
        <w:t>2012–2035</w:t>
      </w:r>
      <w:bookmarkEnd w:id="87"/>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A) Širší kontext dokumentu</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Stávající prognóza zpracovaná B. Burcinem a T. Kučerou je plnohodnotnou aktualizací prognózy obyvatelstva m. č. Praha 10 zpracované ve druhém pololetí roku 2010. Demografická studie, obdobně jako ta předcházející z roku 2009, si vytyčila za cíl zjistit aktuální parametry populačního vývoje městské části Praha 10 a prezentovat prognostické odhady změn početního stavu a pohlavní a věkové struktury obyvatelstva tohoto administrativního celku. Tvoří ji dvě oddělené části, textová a tabulková. Textová část je rozdělena do dvou základních částí – analytické a prognostické, a jsou v ní v ucelené podobě představeny, diskutovány a přehledně prezentovány hlavní výsledky zkoumání uvedené problematiky.</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 xml:space="preserve">B) Tematické shrnutí vybraných částí Perspektivy vývoje obyvatelstva městské části Praha 10 na období </w:t>
      </w:r>
      <w:r w:rsidR="007A4506" w:rsidRPr="00C82C2A">
        <w:rPr>
          <w:rFonts w:ascii="Times New Roman" w:eastAsia="Times New Roman" w:hAnsi="Times New Roman" w:cs="Times New Roman"/>
          <w:b/>
          <w:sz w:val="24"/>
          <w:szCs w:val="24"/>
        </w:rPr>
        <w:t>2012–2035</w:t>
      </w:r>
      <w:r w:rsidRPr="00C82C2A">
        <w:rPr>
          <w:rFonts w:ascii="Times New Roman" w:eastAsia="Times New Roman" w:hAnsi="Times New Roman" w:cs="Times New Roman"/>
          <w:b/>
          <w:sz w:val="24"/>
          <w:szCs w:val="24"/>
        </w:rPr>
        <w:t xml:space="preserve"> s největším přesahem do problematiky MAP</w:t>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1 Specifika m. č. Praha 10</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Městská část Praha 10 má ve svých správních hranicích k dispozici relativně rozsáhlé rozvojové plochy pro novou bytovou výstavbu. Je proto téměř jisté, že bytová výstavba v </w:t>
      </w:r>
      <w:r w:rsidRPr="00C82C2A">
        <w:rPr>
          <w:rFonts w:ascii="Times New Roman" w:eastAsia="Times New Roman" w:hAnsi="Times New Roman" w:cs="Times New Roman"/>
          <w:sz w:val="24"/>
          <w:szCs w:val="24"/>
        </w:rPr>
        <w:lastRenderedPageBreak/>
        <w:t>rozsahu podstatném pro populační vývoj v daném územním rámci bude pokračovat i v dalších letech a</w:t>
      </w:r>
      <w:r w:rsidR="00E146CF">
        <w:rPr>
          <w:rFonts w:ascii="Times New Roman" w:eastAsia="Times New Roman" w:hAnsi="Times New Roman" w:cs="Times New Roman"/>
          <w:sz w:val="24"/>
          <w:szCs w:val="24"/>
        </w:rPr>
        <w:t xml:space="preserve"> </w:t>
      </w:r>
      <w:r w:rsidRPr="00C82C2A">
        <w:rPr>
          <w:rFonts w:ascii="Times New Roman" w:eastAsia="Times New Roman" w:hAnsi="Times New Roman" w:cs="Times New Roman"/>
          <w:sz w:val="24"/>
          <w:szCs w:val="24"/>
        </w:rPr>
        <w:t>poznamená</w:t>
      </w:r>
      <w:r w:rsidR="00E146CF">
        <w:rPr>
          <w:rFonts w:ascii="Times New Roman" w:eastAsia="Times New Roman" w:hAnsi="Times New Roman" w:cs="Times New Roman"/>
          <w:sz w:val="24"/>
          <w:szCs w:val="24"/>
        </w:rPr>
        <w:t>,</w:t>
      </w:r>
      <w:r w:rsidRPr="00C82C2A">
        <w:rPr>
          <w:rFonts w:ascii="Times New Roman" w:eastAsia="Times New Roman" w:hAnsi="Times New Roman" w:cs="Times New Roman"/>
          <w:sz w:val="24"/>
          <w:szCs w:val="24"/>
        </w:rPr>
        <w:t xml:space="preserve"> jak počet, tak především demografickou strukturu obyvatelstva této městské části. Její souhrnný efekt však bude patrně rozložen do podstatně delšího časového období. Není totiž jisté, zda dnes již přesycený trh s bydlením by byl schopen absorbovat veškerou produkci bytové výstavby uvažovanou v období příštích zhruba dvaceti let.</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Přesto můžeme se značnou dávkou určitosti tvrdit, že to bude především migrační výměna obyvatelstva vázaná v podstatné míře na novou bytovou výstavbu, co poznamená budoucí vývoj početního stavu a pohlavně věkové struktury obyvatelstva m. č. Praha 10 a tím i rozsah a strukturu jejich nároků na veřejné služby. Budoucí populační vývoj tak bude výrazně determinovat změny kapacitních požadavků a možností zejména v oblasti předškolní výchovy a základního školství.</w:t>
      </w:r>
    </w:p>
    <w:p w:rsidR="008E7C4C" w:rsidRPr="00C82C2A" w:rsidRDefault="008E7C4C" w:rsidP="00CE7611">
      <w:pPr>
        <w:autoSpaceDE w:val="0"/>
        <w:autoSpaceDN w:val="0"/>
        <w:adjustRightInd w:val="0"/>
        <w:spacing w:after="0" w:line="240" w:lineRule="auto"/>
        <w:jc w:val="both"/>
        <w:rPr>
          <w:rFonts w:ascii="Times New Roman" w:hAnsi="Times New Roman" w:cs="Times New Roman"/>
          <w:b/>
          <w:sz w:val="24"/>
          <w:szCs w:val="24"/>
        </w:rPr>
      </w:pPr>
      <w:r w:rsidRPr="00C82C2A">
        <w:rPr>
          <w:rFonts w:ascii="Times New Roman" w:hAnsi="Times New Roman" w:cs="Times New Roman"/>
          <w:b/>
          <w:sz w:val="24"/>
          <w:szCs w:val="24"/>
        </w:rPr>
        <w:t>B. 2 Migrace</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 hlediska dynamiky vývoje je nutné vidět především posun v zastoupení jednotlivých forem územní mobility – postupně roste význam zejména návratných územních pohybů. To vše včetně nelegální zahraniční migrace vytváří konečný rozdíl mezi evidovaným („formálním“) a skutečným („faktickým“) obyvatelstvem. Například pro celou Prahu se odhaduje rozdíl mezi faktickým denním a evidovaným bydlícím obyvatelstvem na 300 až 400 tis. osob. Většina českých měst včetně Prahy se stala migračně ztrátovými. Rozhodující roli v tomto směru sehrála především nedostupnost bydlení v těchto městech. Migrační ztráty velkých měst a růst malých obcí v jejich zázemí souvisí do určité míry také s rozvojem suburbanizačních procesů.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Přes celkové ztráty ve vnitrostátní migraci však Praha aktuálně získává obyvatele ve starším předproduktivním a mladším a středním produktivním věku (11–50 let), tedy nejen ve věku tradičně nejvyšší migrační mobility. Migrační bilanci Prahy nejvýrazněji ovlivňuje mezinárodní migrace a vnitrostátní stěhování cizinců. V obou případech je bilance Prahy v posledních letech výrazně pozitivní, přičemž migrační zisky se zahraničím převažují nad trvalými ztrátami v rámci vnitrostátní migrace, zejména s jejím suburbánním zázemím.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Migrační vývoj m. č. Praha 10 se odehrává v kontextu migračního vývoje celé Prahy a má s ní řadu společných znaků. Zároveň je však v některých bodech poměrně specifický. Z hlediska prognózování se jako problematická jeví méně zřetelná vazba migrace na novou bytovou výstavbu.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Všechny tři navrhované varianty prognózy počtu obyvatel vycházejí z předpokladu víceméně plynulého nárůstu počtu přistěhovalých i vystěhovalých a vedou k migračním ziskům, které budou s největší pravděpodobností kulminovat ve druhé polovině třetí dekády tohoto století, přibližně mezi lety 2025–2031.</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C82C2A">
        <w:rPr>
          <w:rFonts w:ascii="Times New Roman" w:hAnsi="Times New Roman" w:cs="Times New Roman"/>
          <w:b/>
          <w:bCs/>
          <w:color w:val="000000" w:themeColor="text1"/>
          <w:sz w:val="24"/>
          <w:szCs w:val="24"/>
        </w:rPr>
        <w:t>B. 3 Vývoj celkového počtu obyvatel</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Základním závěrem předložené prognózy je zjištění, že počet obyvatel m. č. Praha 10 bude velmi pravděpodobně v nadcházejícím desetiletí stagnovat, nebo ještě spíše mírně poklesne, a nad již dříve překročenou hranici 110 tis. obyvatel se vrátí teprve někdy kolem poloviny další dekády. Také vývoj po roce 2025 by měl být ve znamení růstu celkového počtu obyvatel. </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lastRenderedPageBreak/>
        <w:t xml:space="preserve">V souladu s nízkou variantou prognózy by však mohlo také nastoupit období deseti až patnácti let mírného poklesu, které by přibližně uprostřed třetí dekády tohoto století vystřídal pomalý růst. Podle výsledků odpovídajících střední variantě lze předpokládat, že se počet obyvatel m. č. Praha 10 zvýší z výchozích téměř 109 tisíc na necelých 118 tisíc osob v horizontu prognózy. Tato prognostická představa reprezentuje naplnění časových parametrů nástinu scénáře bytové výstavby, který poskytl zadavatel v rámci zpracování prognózy, avšak pouze zhruba na úrovni poloviny uvažovaných kapacit, neboť s ohledem na stav trhu s bydlením, nebylo reálné realizovat bytovou výstavbu prakticky dle nezměněných představ z období stavebního „boomu“ před rokem 2009. </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V závislosti na míře naplnění základních očekávání bytové výstavby by se počet obyvatel m. č. Praha 10 v horizontu roku 2035 měl pohybovat v širokém rozmezí zhruba 106 až 134 tis. osob. </w:t>
      </w:r>
    </w:p>
    <w:p w:rsidR="008E7C4C"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8E7C4C" w:rsidRPr="00C82C2A" w:rsidRDefault="008E7C4C" w:rsidP="00CE761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C82C2A">
        <w:rPr>
          <w:rFonts w:ascii="Times New Roman" w:hAnsi="Times New Roman" w:cs="Times New Roman"/>
          <w:b/>
          <w:bCs/>
          <w:color w:val="000000" w:themeColor="text1"/>
          <w:sz w:val="24"/>
          <w:szCs w:val="24"/>
        </w:rPr>
        <w:t>B. 4 Vývoj vybraných věkových kategorií</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Dětská složka obyvatelstva m. č. Praha 10 by měla do roku 2035 z výchozích přibližně 13,0 tis. dětí vzrůst na 15,3 tis. dětí, což představuje nárůst o 18 % při souběžném vzestupu celkového počtu obyvatel o necelých 9 %. Současné velmi nízké zastoupení dětí v populaci vyjádřené podílem zhruba 12 % by se tak mělo zvýšit asi o jeden procentní bod.</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Například pro rozhodování o kapacitě předškolních a školních zařízení spravovaných m. č. Praha 10 je důležité, že růst počtu dětí ve věku 3–5 let v současnosti prakticky končí. Přitom do roku 2035 by počet dětí v předškolním věku po dočasném mírném poklesu neměl výrazněji přesáhnou</w:t>
      </w:r>
      <w:r w:rsidR="00A11663" w:rsidRPr="00C82C2A">
        <w:rPr>
          <w:rFonts w:ascii="Times New Roman" w:hAnsi="Times New Roman" w:cs="Times New Roman"/>
          <w:color w:val="000000" w:themeColor="text1"/>
          <w:sz w:val="24"/>
          <w:szCs w:val="24"/>
        </w:rPr>
        <w:t>t</w:t>
      </w:r>
      <w:r w:rsidRPr="00C82C2A">
        <w:rPr>
          <w:rFonts w:ascii="Times New Roman" w:hAnsi="Times New Roman" w:cs="Times New Roman"/>
          <w:color w:val="000000" w:themeColor="text1"/>
          <w:sz w:val="24"/>
          <w:szCs w:val="24"/>
        </w:rPr>
        <w:t xml:space="preserve"> jejich současný stav.</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Počet dětí ve skupině 6–10 let, která v rozhodující míře vymezuje velikost kontingentu dětí na prvním stupni základních škol, v příštích pěti letech pravděpodobně vzroste o čtvrtinu. Na rozdíl od předškolního věku se počet dětí ve věku 6–10 let v dalších letech prognózy nesníží a v závěru prognózy by měl být asi o čtvrtinu vyšší než ve výchozím roce. Očekávaný výrazný vzestup počtu dětí na prvním stupni škol bude doprovázen růstem počtu dětí, které věkem odpovídají žákům druhého stupně základních škol (věková skupina 11–14 let). Dosažení maximální hodnoty u této skupiny očekáváme kolem roku 2021. Poté by měl následovat dočasný pokles a po šesti letech opět růst až na úroveň o více než čtvrtinu vyšší</w:t>
      </w:r>
      <w:r w:rsidR="007A4506" w:rsidRPr="00C82C2A">
        <w:rPr>
          <w:rFonts w:ascii="Times New Roman" w:hAnsi="Times New Roman" w:cs="Times New Roman"/>
          <w:color w:val="000000" w:themeColor="text1"/>
          <w:sz w:val="24"/>
          <w:szCs w:val="24"/>
        </w:rPr>
        <w:t>,</w:t>
      </w:r>
      <w:r w:rsidRPr="00C82C2A">
        <w:rPr>
          <w:rFonts w:ascii="Times New Roman" w:hAnsi="Times New Roman" w:cs="Times New Roman"/>
          <w:color w:val="000000" w:themeColor="text1"/>
          <w:sz w:val="24"/>
          <w:szCs w:val="24"/>
        </w:rPr>
        <w:t xml:space="preserve"> než je ta současná. </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Nejvyšší poptávka po základním vzdělání se tak podle očekávání a propočtů prognózy projeví v letech 2017 až 2021, aby se opět zvýšila po roce 2030. V obou obdobích by měl počet dětí na základních školách být asi o čtvrtinu vyšší než na konci roku 2011, čemuž v absolutním</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vyjádření odpovídá vzestup přibližně z 6,3 tis. na 8,0 tis. dětí ve věku povinné školní docházky.</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Některé výrazné strukturální změny se téměř jistě odehrají na druhém konci věkové pyramidy. Absolutní počet seniorů (osob ve věku 65 a více let) vzroste jen o jednotky procent, ze současných necelých 24,9 tis. na necelých 26,6 tis. osob, což v relativním vyjádření představuje asi tříprocentní růst. V rámci kategorie seniorů čeká nejvýraznější změna </w:t>
      </w:r>
      <w:r w:rsidRPr="00C82C2A">
        <w:rPr>
          <w:rFonts w:ascii="Times New Roman" w:hAnsi="Times New Roman" w:cs="Times New Roman"/>
          <w:color w:val="000000" w:themeColor="text1"/>
          <w:sz w:val="24"/>
          <w:szCs w:val="24"/>
        </w:rPr>
        <w:lastRenderedPageBreak/>
        <w:t>v relativním vyjádření skupinu nejstarších obyvatel, tedy osoby ve věku 85 a více let. Jejich počet na území m. č. Praha 10 by v horizontu roku 2035 měl vzrůst o více než 90 %, z dnešních 3,3 tis. na 6,3 tis. osob v roce 2035 (obr. 13a a 13b), což se bezpochyby výrazně odrazí především v nárocích na zdravotní péči a sociální služby.</w:t>
      </w:r>
    </w:p>
    <w:p w:rsidR="008E7C4C" w:rsidRPr="00C82C2A" w:rsidRDefault="008E7C4C" w:rsidP="00CE76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8E7C4C" w:rsidRPr="00C82C2A" w:rsidRDefault="008E7C4C" w:rsidP="00CE761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C82C2A">
        <w:rPr>
          <w:rFonts w:ascii="Times New Roman" w:hAnsi="Times New Roman" w:cs="Times New Roman"/>
          <w:b/>
          <w:bCs/>
          <w:color w:val="000000" w:themeColor="text1"/>
          <w:sz w:val="24"/>
          <w:szCs w:val="24"/>
        </w:rPr>
        <w:t>B. 5 Závěr</w:t>
      </w:r>
    </w:p>
    <w:p w:rsidR="008E7C4C" w:rsidRPr="00C82C2A" w:rsidRDefault="008E7C4C" w:rsidP="00B97C6E">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V kontextu populačního vývoje České republiky i hl. m. Prahy představuje m. č. Praha 10 zcela specifický celek. Relativně nízký podíl dětské i produktivní složky</w:t>
      </w:r>
      <w:r w:rsidR="007A4506" w:rsidRPr="00C82C2A">
        <w:rPr>
          <w:rFonts w:ascii="Times New Roman" w:hAnsi="Times New Roman" w:cs="Times New Roman"/>
          <w:color w:val="000000" w:themeColor="text1"/>
          <w:sz w:val="24"/>
          <w:szCs w:val="24"/>
        </w:rPr>
        <w:t>,</w:t>
      </w:r>
      <w:r w:rsidRPr="00C82C2A">
        <w:rPr>
          <w:rFonts w:ascii="Times New Roman" w:hAnsi="Times New Roman" w:cs="Times New Roman"/>
          <w:color w:val="000000" w:themeColor="text1"/>
          <w:sz w:val="24"/>
          <w:szCs w:val="24"/>
        </w:rPr>
        <w:t xml:space="preserve"> a naopak vysoce nadprůměrné zastoupení obyvatel v poproduktivním věku znamenají nízký reprodukční potenciál, který by sám o sobě nutně vedl k rychlému poklesu celkového počtu obyvatel a pokračujícímu stárnutí. Pracovní a tím i sídelní atraktivita Prahy, relativně dobrá poloha městské části vzhledem k centru a stále ještě volné plochy pro bytovou výstavbu však činí z Prahy 10 významnou potenciální destinaci v rámci vnitropražské, vnitrostátní i mezinárodní migrace. Zásadní změny ve vývoji jejího obyvatelstva lze ale očekávat pouze za předpokladu, že se v dohledné době podaří výrazně oživit trh s bydlením, který ovlivnila zejména současná hospodářské recese. </w:t>
      </w:r>
    </w:p>
    <w:p w:rsidR="008E7C4C" w:rsidRPr="00C82C2A" w:rsidRDefault="008E7C4C" w:rsidP="00B97C6E">
      <w:pPr>
        <w:autoSpaceDE w:val="0"/>
        <w:autoSpaceDN w:val="0"/>
        <w:adjustRightInd w:val="0"/>
        <w:spacing w:before="120" w:after="0" w:line="240" w:lineRule="auto"/>
        <w:jc w:val="both"/>
        <w:rPr>
          <w:rFonts w:ascii="Times New Roman" w:eastAsia="Times New Roman" w:hAnsi="Times New Roman" w:cs="Times New Roman"/>
          <w:color w:val="000000" w:themeColor="text1"/>
          <w:sz w:val="24"/>
          <w:szCs w:val="24"/>
        </w:rPr>
      </w:pPr>
      <w:r w:rsidRPr="00C82C2A">
        <w:rPr>
          <w:rFonts w:ascii="Times New Roman" w:hAnsi="Times New Roman" w:cs="Times New Roman"/>
          <w:color w:val="000000" w:themeColor="text1"/>
          <w:sz w:val="24"/>
          <w:szCs w:val="24"/>
        </w:rPr>
        <w:t xml:space="preserve">Na základě výsledků revidovaného (redukovaného) průmětu bytové výstavby do budoucího populačního vývoje však můžeme vyslovit očekávání, že počet obyvatel městské části </w:t>
      </w:r>
      <w:r w:rsidR="00C934A7" w:rsidRPr="00C82C2A">
        <w:rPr>
          <w:rFonts w:ascii="Times New Roman" w:hAnsi="Times New Roman" w:cs="Times New Roman"/>
          <w:color w:val="000000" w:themeColor="text1"/>
          <w:sz w:val="24"/>
          <w:szCs w:val="24"/>
        </w:rPr>
        <w:br/>
      </w:r>
      <w:r w:rsidRPr="00C82C2A">
        <w:rPr>
          <w:rFonts w:ascii="Times New Roman" w:hAnsi="Times New Roman" w:cs="Times New Roman"/>
          <w:color w:val="000000" w:themeColor="text1"/>
          <w:sz w:val="24"/>
          <w:szCs w:val="24"/>
        </w:rPr>
        <w:t>v nejbližších deseti letech s největší pravděpodobností bude stagnovat a teprve poté začne opět růst. To by však nemělo zabránit zastavení jeho stárnutí. Zároveň by poněkud mělo přibýt dětí a pod přímým vlivem migrace vzroste také počet obyvatel v mladším a středním produktivním věku. Růst poptávky po místech v předškolních zařízeních by se však měl již zastavit a počet dětí ve věku návštěvy těchto zařízení by mohl zaznamenat v nejbližších několika letech pokles v řádu jednotek procent výchozího stavu ke konci roku 2011. Dále však porostou kapacitní nároky vůči základním školám, stejně jako sociálním službám.</w:t>
      </w:r>
    </w:p>
    <w:p w:rsidR="00B97C6E" w:rsidRDefault="00B97C6E" w:rsidP="00CE7611">
      <w:pPr>
        <w:spacing w:line="240" w:lineRule="auto"/>
        <w:jc w:val="both"/>
        <w:rPr>
          <w:rFonts w:ascii="Times New Roman" w:eastAsia="Times New Roman" w:hAnsi="Times New Roman" w:cs="Times New Roman"/>
          <w:b/>
          <w:sz w:val="28"/>
          <w:szCs w:val="28"/>
        </w:rPr>
      </w:pPr>
    </w:p>
    <w:p w:rsidR="005C2201" w:rsidRDefault="005C2201" w:rsidP="00CE7611">
      <w:pPr>
        <w:spacing w:line="240" w:lineRule="auto"/>
        <w:jc w:val="both"/>
        <w:rPr>
          <w:rFonts w:ascii="Times New Roman" w:eastAsia="Times New Roman" w:hAnsi="Times New Roman" w:cs="Times New Roman"/>
          <w:b/>
          <w:sz w:val="28"/>
          <w:szCs w:val="28"/>
        </w:rPr>
      </w:pPr>
    </w:p>
    <w:p w:rsidR="008E7C4C" w:rsidRPr="00B715FA" w:rsidRDefault="008E7C4C"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8" w:name="_Toc116851566"/>
      <w:r w:rsidRPr="00B715FA">
        <w:rPr>
          <w:rFonts w:asciiTheme="majorHAnsi" w:eastAsiaTheme="majorEastAsia" w:hAnsiTheme="majorHAnsi" w:cstheme="majorBidi"/>
          <w:b w:val="0"/>
          <w:bCs w:val="0"/>
          <w:i/>
          <w:iCs/>
          <w:color w:val="365F91" w:themeColor="accent1" w:themeShade="BF"/>
          <w:sz w:val="22"/>
          <w:szCs w:val="22"/>
          <w:lang w:eastAsia="en-US"/>
        </w:rPr>
        <w:t xml:space="preserve">2.3.2 Demografická studie MČ Praha </w:t>
      </w:r>
      <w:r w:rsidR="00B715FA" w:rsidRPr="00B715FA">
        <w:rPr>
          <w:rFonts w:asciiTheme="majorHAnsi" w:eastAsiaTheme="majorEastAsia" w:hAnsiTheme="majorHAnsi" w:cstheme="majorBidi"/>
          <w:b w:val="0"/>
          <w:bCs w:val="0"/>
          <w:i/>
          <w:iCs/>
          <w:color w:val="365F91" w:themeColor="accent1" w:themeShade="BF"/>
          <w:sz w:val="22"/>
          <w:szCs w:val="22"/>
          <w:lang w:eastAsia="en-US"/>
        </w:rPr>
        <w:t>10–srpen</w:t>
      </w:r>
      <w:r w:rsidRPr="00B715FA">
        <w:rPr>
          <w:rFonts w:asciiTheme="majorHAnsi" w:eastAsiaTheme="majorEastAsia" w:hAnsiTheme="majorHAnsi" w:cstheme="majorBidi"/>
          <w:b w:val="0"/>
          <w:bCs w:val="0"/>
          <w:i/>
          <w:iCs/>
          <w:color w:val="365F91" w:themeColor="accent1" w:themeShade="BF"/>
          <w:sz w:val="22"/>
          <w:szCs w:val="22"/>
          <w:lang w:eastAsia="en-US"/>
        </w:rPr>
        <w:t xml:space="preserve"> 2017</w:t>
      </w:r>
      <w:bookmarkEnd w:id="88"/>
    </w:p>
    <w:p w:rsidR="008E7C4C"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Demografická studie MČ Praha 10 ze srpna 2017 zpracovaná T. Soukupem (Společnost výzkumy Soukup) slouží k aktualizaci a upřesnění dat, analýz a prognóz vývoje obyvatelstva MČ Praha 10, identifikovaných v předchozí studii Perspektivy vývoje obyvatelstva městské části Praha 10 na období </w:t>
      </w:r>
      <w:r w:rsidR="007A4506" w:rsidRPr="00C82C2A">
        <w:rPr>
          <w:rFonts w:ascii="Times New Roman" w:eastAsia="Times New Roman" w:hAnsi="Times New Roman" w:cs="Times New Roman"/>
          <w:sz w:val="24"/>
          <w:szCs w:val="24"/>
        </w:rPr>
        <w:t>2012–2035</w:t>
      </w:r>
      <w:r w:rsidRPr="00C82C2A">
        <w:rPr>
          <w:rFonts w:ascii="Times New Roman" w:eastAsia="Times New Roman" w:hAnsi="Times New Roman" w:cs="Times New Roman"/>
          <w:sz w:val="24"/>
          <w:szCs w:val="24"/>
        </w:rPr>
        <w:t>.</w:t>
      </w:r>
    </w:p>
    <w:p w:rsidR="005C2201" w:rsidRDefault="005C2201" w:rsidP="00B97C6E">
      <w:pPr>
        <w:spacing w:before="120" w:after="0" w:line="240" w:lineRule="auto"/>
        <w:jc w:val="both"/>
        <w:rPr>
          <w:rFonts w:ascii="Times New Roman" w:eastAsia="Times New Roman" w:hAnsi="Times New Roman" w:cs="Times New Roman"/>
          <w:sz w:val="24"/>
          <w:szCs w:val="24"/>
        </w:rPr>
      </w:pPr>
    </w:p>
    <w:p w:rsidR="00B97C6E" w:rsidRPr="00C82C2A" w:rsidRDefault="00B97C6E"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A) Širší kontext dokumentu</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Demografická studie MČ Praha </w:t>
      </w:r>
      <w:r w:rsidR="005C2201" w:rsidRPr="00C82C2A">
        <w:rPr>
          <w:rFonts w:ascii="Times New Roman" w:eastAsia="Times New Roman" w:hAnsi="Times New Roman" w:cs="Times New Roman"/>
          <w:sz w:val="24"/>
          <w:szCs w:val="24"/>
        </w:rPr>
        <w:t>10–srpen</w:t>
      </w:r>
      <w:r w:rsidRPr="00C82C2A">
        <w:rPr>
          <w:rFonts w:ascii="Times New Roman" w:eastAsia="Times New Roman" w:hAnsi="Times New Roman" w:cs="Times New Roman"/>
          <w:sz w:val="24"/>
          <w:szCs w:val="24"/>
        </w:rPr>
        <w:t xml:space="preserve"> 2017 byla zpracována kohortněkomponentní metodou, s výchozí věkovou strukturou k 30. 6. 2016. Horizont prognózy je stanoven na rok 2031. Zdroji dat jsou Český statistický úřad (ČSÚ), Sčítání lidu, domů a bytů (SLDB) z roku </w:t>
      </w:r>
      <w:r w:rsidRPr="00C82C2A">
        <w:rPr>
          <w:rFonts w:ascii="Times New Roman" w:eastAsia="Times New Roman" w:hAnsi="Times New Roman" w:cs="Times New Roman"/>
          <w:sz w:val="24"/>
          <w:szCs w:val="24"/>
        </w:rPr>
        <w:lastRenderedPageBreak/>
        <w:t>2011. Tato data byla doplněna dalšími statistickými údaji MŠMT a informacemi poskytnutými MČ Praha 10.</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B) Hlavní zjištění</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Dle údajů ČSÚ žilo k 31. 12. 2016 na území MČ Praha 10 celkem 109 336 obyvatel. Nejvíce obyvatel žilo ve Vršovicích (36 tis.) a Strašnicích (35 tis.). Počet obyvatel v posledních 15 letech zůstává nezměněn, přibližně 109 tis. Vzhledem k nadprůměrnému podílu seniorů v populaci dlouhodobě převažuje úmrtnost (1 400 osob/rok) nad natalitou (1 200 dětí/rok). Přirozený úbytek je nahrazován přistěhovalectvím obyvatel. Na území MČ se dlouhodobě předpokládá spíše objemem nižší bytová výstavba. Počet obyvatel zřejmě do roku 2031 mírně vzroste na cca 116 tis. osob dle střední varianty prognózy.</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p>
    <w:p w:rsidR="004D207B" w:rsidRDefault="004D207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lastRenderedPageBreak/>
        <w:t>C) Dopady v oblasti plánování kapacit mateřských škol</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V rámci MČ Praha 10 působí </w:t>
      </w:r>
      <w:r w:rsidR="00673CC4" w:rsidRPr="00C82C2A">
        <w:rPr>
          <w:rFonts w:ascii="Times New Roman" w:eastAsia="Times New Roman" w:hAnsi="Times New Roman" w:cs="Times New Roman"/>
          <w:sz w:val="24"/>
          <w:szCs w:val="24"/>
        </w:rPr>
        <w:t xml:space="preserve">29 </w:t>
      </w:r>
      <w:r w:rsidRPr="00C82C2A">
        <w:rPr>
          <w:rFonts w:ascii="Times New Roman" w:eastAsia="Times New Roman" w:hAnsi="Times New Roman" w:cs="Times New Roman"/>
          <w:sz w:val="24"/>
          <w:szCs w:val="24"/>
        </w:rPr>
        <w:t xml:space="preserve">mateřských škol (MŠ) zřízených samosprávou. MŠ jsou regionálně rovnoměrně rozmístěny s výjimkou Michle, kde MŠ není. Ve všech MŠ však jsou kapacity již dnes nedostatečné. Jejich registrovaná kapacita činí 2 957 míst a do budoucna je plánováno navýšení o 225 míst. V současné době navštěvuje MŠ 2 883 dětí a dalších 492 dětí bylo z kapacitních důvodů odmítnuto. V posledních dvou letech mělo o návštěvu MŠ zájem cca 102 % dětí relevantního věku s trvalým bydlištěm na území MČ Praha 10. Celková maximální kapacita MŠ nemohla být z důvodů zavedení inkluze naplněna. Počet tří až pětiletých dětí v v příštích 15 letech poroste. Odhad překračuje stávající kapacitu o 1 100 míst. </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Mimo MŠ zřizované MČ působí na území MČ Praha 10 také soukrom</w:t>
      </w:r>
      <w:r w:rsidR="001A2241" w:rsidRPr="00C82C2A">
        <w:rPr>
          <w:rFonts w:ascii="Times New Roman" w:eastAsia="Times New Roman" w:hAnsi="Times New Roman" w:cs="Times New Roman"/>
          <w:sz w:val="24"/>
          <w:szCs w:val="24"/>
        </w:rPr>
        <w:t>é</w:t>
      </w:r>
      <w:r w:rsidRPr="00C82C2A">
        <w:rPr>
          <w:rFonts w:ascii="Times New Roman" w:eastAsia="Times New Roman" w:hAnsi="Times New Roman" w:cs="Times New Roman"/>
          <w:sz w:val="24"/>
          <w:szCs w:val="24"/>
        </w:rPr>
        <w:t xml:space="preserve"> </w:t>
      </w:r>
      <w:r w:rsidR="001A2241" w:rsidRPr="00C82C2A">
        <w:rPr>
          <w:rFonts w:ascii="Times New Roman" w:eastAsia="Times New Roman" w:hAnsi="Times New Roman" w:cs="Times New Roman"/>
          <w:sz w:val="24"/>
          <w:szCs w:val="24"/>
        </w:rPr>
        <w:t xml:space="preserve">mateřské </w:t>
      </w:r>
      <w:r w:rsidRPr="00C82C2A">
        <w:rPr>
          <w:rFonts w:ascii="Times New Roman" w:eastAsia="Times New Roman" w:hAnsi="Times New Roman" w:cs="Times New Roman"/>
          <w:sz w:val="24"/>
          <w:szCs w:val="24"/>
        </w:rPr>
        <w:t>škol</w:t>
      </w:r>
      <w:r w:rsidR="001A2241" w:rsidRPr="00C82C2A">
        <w:rPr>
          <w:rFonts w:ascii="Times New Roman" w:eastAsia="Times New Roman" w:hAnsi="Times New Roman" w:cs="Times New Roman"/>
          <w:sz w:val="24"/>
          <w:szCs w:val="24"/>
        </w:rPr>
        <w:t>y</w:t>
      </w:r>
      <w:r w:rsidRPr="00C82C2A">
        <w:rPr>
          <w:rFonts w:ascii="Times New Roman" w:eastAsia="Times New Roman" w:hAnsi="Times New Roman" w:cs="Times New Roman"/>
          <w:sz w:val="24"/>
          <w:szCs w:val="24"/>
        </w:rPr>
        <w:t xml:space="preserve"> </w:t>
      </w:r>
      <w:r w:rsidR="001A2241" w:rsidRPr="00C82C2A">
        <w:rPr>
          <w:rFonts w:ascii="Times New Roman" w:eastAsia="Times New Roman" w:hAnsi="Times New Roman" w:cs="Times New Roman"/>
          <w:sz w:val="24"/>
          <w:szCs w:val="24"/>
        </w:rPr>
        <w:t xml:space="preserve">a školy </w:t>
      </w:r>
      <w:r w:rsidRPr="00C82C2A">
        <w:rPr>
          <w:rFonts w:ascii="Times New Roman" w:eastAsia="Times New Roman" w:hAnsi="Times New Roman" w:cs="Times New Roman"/>
          <w:sz w:val="24"/>
          <w:szCs w:val="24"/>
        </w:rPr>
        <w:t>zřizované hl. m. Prahou. Pro analytické a prognostické postupy této studie však nebyla celková rejstříková kapacita MŠ ostatních zřizovatelů nijak kalkulována, zohledněna, ani započtena.</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D) Dopady v oblasti plánování kapacit základních škol</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 území MČ Praha 10 působí 13 základních škol (ZŠ) zřizovaných samosprávou. Geograficky jsou ZŠ na území MČ Praha 10 rovnoměrně rozmístěny, krom Michle a Vinohrad, kde školy chybí. Stávající kapacita dle rejstříku škol činí 7 810 žáků, po plánovaném rozšíření stoupne kapacita na 8 410 míst. Počet žáků v posledních šesti letech výrazně roste, na začátku školního roku 2016/2017 navštěvovalo místní ZŠ 6009 žáků. Srovnáním počtu žáků s počtem obyvatel v daném věku s trvalým bydlištěm na území MČ Praha 10 bylo zjištěno, že index návštěvnosti škol je na Praze 10 výrazně nižší než v okolních MČ. U prvních tříd je to 82 % a u šestých tříd 72 %. (Průměr činí 95 % u dětí na prvním stupni a 75 % na druhém. Autor studie doporučuje zjistit důvody výrazně nižšího indexu návštěvnosti.) Vzhledem ke zvýšené porodnosti a očekávanému nárůstů deficitu kapacit ZŠ v okolních MČ lze očekávat, že se v budoucnu index návštěvnosti škol na území MČ Praha 10 zvýší na 85 % u prvních tříd a 75 % u šestých tříd ve střední variantě prognózy. V této střední variantě prognózy by počet žáků v roce 2025 dosáhl 8 500. Počet dětí ve věku 6-14 let s hlášeným trvalým pobytem na území MČ však pravděpodobně vzroste. Rejstříková kapacita ZŠ po plánovaném rozšíření tak s největší pravděpodobností nebude postačovat potřebám obyvatel. V současné době navštěvuje zhruba 2 tis. dětí s trvalým pobytem na území MČ Praha 10 jinou školu (gymnázium, soukromá škola, konzervatoř) či školu mimo Prahu 10.    Důležité je také uvědomit si, že rejstříkové kapacita je pouze teoretické maximální číslo, stanovující nejvyšší možný počet žáků ve škole. V praxi však nelze rejstříkovou kapacitu škol nikdy naplnit, počet míst, kterými každá škola reálně disponuje je tak mnohem nižší. Zavedení inkluze do praxe pak tyto reálně dosažitelné kapacity dále ještě snižuje. Do roku 2026 vzroste potřebný počet kmenových tříd na 360. </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Krom ZŠ zřizovaných MČ působí na území MČ Praha 10 také soukromé základní školy </w:t>
      </w:r>
      <w:r w:rsidR="001A2241" w:rsidRPr="00C82C2A">
        <w:rPr>
          <w:rFonts w:ascii="Times New Roman" w:eastAsia="Times New Roman" w:hAnsi="Times New Roman" w:cs="Times New Roman"/>
          <w:sz w:val="24"/>
          <w:szCs w:val="24"/>
        </w:rPr>
        <w:t>a školy</w:t>
      </w:r>
      <w:r w:rsidRPr="00C82C2A">
        <w:rPr>
          <w:rFonts w:ascii="Times New Roman" w:eastAsia="Times New Roman" w:hAnsi="Times New Roman" w:cs="Times New Roman"/>
          <w:sz w:val="24"/>
          <w:szCs w:val="24"/>
        </w:rPr>
        <w:t xml:space="preserve"> zřizované hl. m. Prahou</w:t>
      </w:r>
      <w:r w:rsidR="001A2241" w:rsidRPr="00C82C2A">
        <w:rPr>
          <w:rFonts w:ascii="Times New Roman" w:eastAsia="Times New Roman" w:hAnsi="Times New Roman" w:cs="Times New Roman"/>
          <w:sz w:val="24"/>
          <w:szCs w:val="24"/>
        </w:rPr>
        <w:t xml:space="preserve"> či jiným zřizovatelem</w:t>
      </w:r>
      <w:r w:rsidRPr="00C82C2A">
        <w:rPr>
          <w:rFonts w:ascii="Times New Roman" w:eastAsia="Times New Roman" w:hAnsi="Times New Roman" w:cs="Times New Roman"/>
          <w:sz w:val="24"/>
          <w:szCs w:val="24"/>
        </w:rPr>
        <w:t>.</w:t>
      </w:r>
    </w:p>
    <w:p w:rsidR="008E7C4C" w:rsidRPr="00C82C2A" w:rsidRDefault="008E7C4C" w:rsidP="00B97C6E">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Pro analytické a prognostické postupy této studie však nebyla celková kapacita ZŠ ostatních zřizovatelů nijak kalkulována, zohledněna, ani započtena.</w:t>
      </w:r>
    </w:p>
    <w:p w:rsidR="008E7C4C" w:rsidRDefault="008E7C4C" w:rsidP="00B97C6E">
      <w:pPr>
        <w:spacing w:before="120" w:after="0" w:line="240" w:lineRule="auto"/>
        <w:jc w:val="both"/>
        <w:rPr>
          <w:rFonts w:ascii="Times New Roman" w:eastAsia="Times New Roman" w:hAnsi="Times New Roman" w:cs="Times New Roman"/>
          <w:sz w:val="24"/>
          <w:szCs w:val="24"/>
        </w:rPr>
      </w:pPr>
    </w:p>
    <w:p w:rsidR="005C2201" w:rsidRPr="00C82C2A" w:rsidRDefault="005C2201" w:rsidP="00B97C6E">
      <w:pPr>
        <w:spacing w:before="120" w:after="0" w:line="240" w:lineRule="auto"/>
        <w:jc w:val="both"/>
        <w:rPr>
          <w:rFonts w:ascii="Times New Roman" w:eastAsia="Times New Roman" w:hAnsi="Times New Roman" w:cs="Times New Roman"/>
          <w:sz w:val="24"/>
          <w:szCs w:val="24"/>
        </w:rPr>
      </w:pPr>
    </w:p>
    <w:p w:rsidR="008E7C4C" w:rsidRPr="00C82C2A" w:rsidRDefault="008E7C4C" w:rsidP="00CE7611">
      <w:pPr>
        <w:spacing w:line="240" w:lineRule="auto"/>
        <w:jc w:val="both"/>
        <w:rPr>
          <w:rFonts w:ascii="Times New Roman" w:eastAsia="Times New Roman" w:hAnsi="Times New Roman" w:cs="Times New Roman"/>
          <w:b/>
          <w:sz w:val="24"/>
          <w:szCs w:val="24"/>
        </w:rPr>
      </w:pPr>
      <w:r w:rsidRPr="00C82C2A">
        <w:rPr>
          <w:rFonts w:ascii="Times New Roman" w:eastAsia="Times New Roman" w:hAnsi="Times New Roman" w:cs="Times New Roman"/>
          <w:b/>
          <w:sz w:val="24"/>
          <w:szCs w:val="24"/>
        </w:rPr>
        <w:t>D) Dopady v oblasti sociálních služeb</w:t>
      </w:r>
    </w:p>
    <w:p w:rsidR="008E7C4C" w:rsidRPr="00C82C2A" w:rsidRDefault="008E7C4C"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 území MČ Praha 10 žije nadprůměrný počet seniorů (165 seniorů starších 65 let na 100 dětí ve věku do 14 let), přičemž průměr pro celou Prahu činí 122. Na území MČ Praha 10 žije 25. tis seniorů starších 65 let. V příštích 15 letech bude jejich počet stagnovat, či mírně klesat. Kapacita sociálních služeb pro seniory a OZP odpovídá průměru jejich zajištění pro Prahu, Středočeský, Ústecký a Moravskoslezský kraj. Pokryty jsou pobytové, ambulantní i terénní formy péče. Sociální služby pro osoby bez domova, osoby závislé na návykových látkách či pro oběti trestných činů jsou však pokryty jen minimálně. </w:t>
      </w:r>
    </w:p>
    <w:p w:rsidR="00C81055" w:rsidRPr="00C82C2A" w:rsidRDefault="00C81055"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p>
    <w:p w:rsidR="007A4506" w:rsidRPr="00C82C2A" w:rsidRDefault="007A4506" w:rsidP="00CE7611">
      <w:pPr>
        <w:autoSpaceDE w:val="0"/>
        <w:autoSpaceDN w:val="0"/>
        <w:adjustRightInd w:val="0"/>
        <w:spacing w:after="0" w:line="240" w:lineRule="auto"/>
        <w:jc w:val="both"/>
        <w:rPr>
          <w:rFonts w:ascii="Times New Roman" w:eastAsia="Times New Roman" w:hAnsi="Times New Roman" w:cs="Times New Roman"/>
          <w:sz w:val="24"/>
          <w:szCs w:val="24"/>
        </w:rPr>
      </w:pPr>
    </w:p>
    <w:p w:rsidR="00F063B1" w:rsidRPr="00C82C2A" w:rsidRDefault="00F063B1" w:rsidP="00F063B1">
      <w:pPr>
        <w:spacing w:line="240" w:lineRule="auto"/>
        <w:jc w:val="both"/>
        <w:rPr>
          <w:rFonts w:ascii="Times New Roman" w:eastAsia="Times New Roman" w:hAnsi="Times New Roman" w:cs="Times New Roman"/>
          <w:b/>
          <w:sz w:val="28"/>
          <w:szCs w:val="28"/>
        </w:rPr>
      </w:pPr>
      <w:r w:rsidRPr="00C82C2A">
        <w:rPr>
          <w:rFonts w:ascii="Times New Roman" w:eastAsia="Times New Roman" w:hAnsi="Times New Roman" w:cs="Times New Roman"/>
          <w:b/>
          <w:sz w:val="28"/>
          <w:szCs w:val="28"/>
        </w:rPr>
        <w:t>Krátkodobé plánování kapacit MŠ a ZŠ MČ Praha 10</w:t>
      </w:r>
    </w:p>
    <w:p w:rsidR="007A4506" w:rsidRPr="00C82C2A" w:rsidRDefault="007A4506" w:rsidP="00181411">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C82C2A">
        <w:rPr>
          <w:rFonts w:ascii="Times New Roman" w:eastAsia="Times New Roman" w:hAnsi="Times New Roman" w:cs="Times New Roman"/>
          <w:sz w:val="24"/>
          <w:szCs w:val="24"/>
        </w:rPr>
        <w:t>Krátkodobé plánování kapacit MŠ a ZŠ MČ Praha 10, Tomáš Soukup</w:t>
      </w:r>
      <w:r w:rsidR="00F063B1" w:rsidRPr="00C82C2A">
        <w:rPr>
          <w:rFonts w:ascii="Times New Roman" w:eastAsia="Times New Roman" w:hAnsi="Times New Roman" w:cs="Times New Roman"/>
          <w:sz w:val="24"/>
          <w:szCs w:val="24"/>
        </w:rPr>
        <w:t xml:space="preserve"> (Výzkumy Soukup, červenec 2019)</w:t>
      </w:r>
      <w:r w:rsidR="006762F8" w:rsidRPr="00C82C2A">
        <w:rPr>
          <w:rFonts w:ascii="Times New Roman" w:eastAsia="Times New Roman" w:hAnsi="Times New Roman" w:cs="Times New Roman"/>
          <w:sz w:val="24"/>
          <w:szCs w:val="24"/>
        </w:rPr>
        <w:t xml:space="preserve"> Text studie je přílohou </w:t>
      </w:r>
      <w:r w:rsidR="006762F8" w:rsidRPr="00117D6C">
        <w:rPr>
          <w:rFonts w:ascii="Times New Roman" w:eastAsia="Times New Roman" w:hAnsi="Times New Roman" w:cs="Times New Roman"/>
          <w:sz w:val="24"/>
          <w:szCs w:val="24"/>
        </w:rPr>
        <w:t>MAP č</w:t>
      </w:r>
      <w:r w:rsidR="00117D6C" w:rsidRPr="00117D6C">
        <w:rPr>
          <w:rFonts w:ascii="Times New Roman" w:eastAsia="Times New Roman" w:hAnsi="Times New Roman" w:cs="Times New Roman"/>
          <w:sz w:val="24"/>
          <w:szCs w:val="24"/>
        </w:rPr>
        <w:t>. 6</w:t>
      </w:r>
      <w:r w:rsidR="006762F8" w:rsidRPr="00117D6C">
        <w:rPr>
          <w:rFonts w:ascii="Times New Roman" w:eastAsia="Times New Roman" w:hAnsi="Times New Roman" w:cs="Times New Roman"/>
          <w:sz w:val="24"/>
          <w:szCs w:val="24"/>
        </w:rPr>
        <w:t>.</w:t>
      </w:r>
    </w:p>
    <w:p w:rsidR="00F063B1" w:rsidRPr="00C82C2A" w:rsidRDefault="00F063B1"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Cílem této demografické analýzy je ověřit, do jaké míry se naplnila demografická prognóza z roku 2017, a to, jak se liší očekávaný a skutečný počet obyvatel v jednotlivých věkových skupinách.</w:t>
      </w:r>
    </w:p>
    <w:p w:rsidR="00F063B1" w:rsidRPr="00C82C2A" w:rsidRDefault="00F063B1"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Cílem je aktualizovat stávající kapacity MŠ</w:t>
      </w:r>
    </w:p>
    <w:p w:rsidR="00F063B1" w:rsidRPr="00C82C2A" w:rsidRDefault="00F063B1" w:rsidP="00DA4985">
      <w:pPr>
        <w:pStyle w:val="Odstavecseseznamem"/>
        <w:numPr>
          <w:ilvl w:val="0"/>
          <w:numId w:val="3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krátkodobý vývoj počtu dětí do roku 2021</w:t>
      </w:r>
    </w:p>
    <w:p w:rsidR="00097BD8" w:rsidRPr="00C82C2A" w:rsidRDefault="00097BD8" w:rsidP="00097BD8">
      <w:pPr>
        <w:autoSpaceDE w:val="0"/>
        <w:autoSpaceDN w:val="0"/>
        <w:adjustRightInd w:val="0"/>
        <w:spacing w:after="0" w:line="240" w:lineRule="auto"/>
        <w:jc w:val="both"/>
        <w:rPr>
          <w:rFonts w:ascii="Times New Roman" w:eastAsia="Times New Roman" w:hAnsi="Times New Roman" w:cs="Times New Roman"/>
          <w:sz w:val="24"/>
          <w:szCs w:val="24"/>
        </w:rPr>
      </w:pPr>
    </w:p>
    <w:p w:rsidR="00097BD8" w:rsidRPr="00C82C2A" w:rsidRDefault="00097BD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Cílem je aktualizovat stávající kapacity ZŠ</w:t>
      </w:r>
    </w:p>
    <w:p w:rsidR="00097BD8" w:rsidRPr="00C82C2A" w:rsidRDefault="00097BD8" w:rsidP="00DA4985">
      <w:pPr>
        <w:pStyle w:val="Odstavecseseznamem"/>
        <w:numPr>
          <w:ilvl w:val="0"/>
          <w:numId w:val="3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ověřit spádovost jednotlivých ZŠ (velikost území a zájem o školu)</w:t>
      </w:r>
    </w:p>
    <w:p w:rsidR="00097BD8" w:rsidRPr="00C82C2A" w:rsidRDefault="00097BD8" w:rsidP="00DA4985">
      <w:pPr>
        <w:pStyle w:val="Odstavecseseznamem"/>
        <w:numPr>
          <w:ilvl w:val="0"/>
          <w:numId w:val="39"/>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budou</w:t>
      </w:r>
      <w:r w:rsidR="005C2201">
        <w:rPr>
          <w:rFonts w:ascii="Times New Roman" w:eastAsia="Times New Roman" w:hAnsi="Times New Roman" w:cs="Times New Roman"/>
          <w:sz w:val="24"/>
          <w:szCs w:val="24"/>
        </w:rPr>
        <w:t>c</w:t>
      </w:r>
      <w:r w:rsidRPr="00C82C2A">
        <w:rPr>
          <w:rFonts w:ascii="Times New Roman" w:eastAsia="Times New Roman" w:hAnsi="Times New Roman" w:cs="Times New Roman"/>
          <w:sz w:val="24"/>
          <w:szCs w:val="24"/>
        </w:rPr>
        <w:t>í vývoj napl</w:t>
      </w:r>
      <w:r w:rsidR="005C2201">
        <w:rPr>
          <w:rFonts w:ascii="Times New Roman" w:eastAsia="Times New Roman" w:hAnsi="Times New Roman" w:cs="Times New Roman"/>
          <w:sz w:val="24"/>
          <w:szCs w:val="24"/>
        </w:rPr>
        <w:t>ně</w:t>
      </w:r>
      <w:r w:rsidRPr="00C82C2A">
        <w:rPr>
          <w:rFonts w:ascii="Times New Roman" w:eastAsia="Times New Roman" w:hAnsi="Times New Roman" w:cs="Times New Roman"/>
          <w:sz w:val="24"/>
          <w:szCs w:val="24"/>
        </w:rPr>
        <w:t>nosti do roku 2024</w:t>
      </w:r>
    </w:p>
    <w:p w:rsidR="00097BD8" w:rsidRDefault="00097BD8" w:rsidP="00181411">
      <w:pPr>
        <w:autoSpaceDE w:val="0"/>
        <w:autoSpaceDN w:val="0"/>
        <w:adjustRightInd w:val="0"/>
        <w:spacing w:before="120" w:after="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Navrhnout jaké údaje sbírat a vyhodnocovat v budoucnu.</w:t>
      </w:r>
    </w:p>
    <w:p w:rsidR="00181411" w:rsidRPr="00C82C2A" w:rsidRDefault="00181411" w:rsidP="00181411">
      <w:pPr>
        <w:autoSpaceDE w:val="0"/>
        <w:autoSpaceDN w:val="0"/>
        <w:adjustRightInd w:val="0"/>
        <w:spacing w:before="120" w:after="0"/>
        <w:jc w:val="both"/>
        <w:rPr>
          <w:rFonts w:ascii="Times New Roman" w:eastAsia="Times New Roman" w:hAnsi="Times New Roman" w:cs="Times New Roman"/>
          <w:sz w:val="24"/>
          <w:szCs w:val="24"/>
        </w:rPr>
      </w:pPr>
    </w:p>
    <w:p w:rsidR="006762F8" w:rsidRPr="00C82C2A" w:rsidRDefault="006762F8" w:rsidP="00097BD8">
      <w:pPr>
        <w:autoSpaceDE w:val="0"/>
        <w:autoSpaceDN w:val="0"/>
        <w:adjustRightInd w:val="0"/>
        <w:jc w:val="both"/>
        <w:rPr>
          <w:rFonts w:ascii="Times New Roman" w:eastAsia="Times New Roman" w:hAnsi="Times New Roman" w:cs="Times New Roman"/>
          <w:b/>
          <w:bCs/>
          <w:sz w:val="24"/>
          <w:szCs w:val="24"/>
        </w:rPr>
      </w:pPr>
      <w:r w:rsidRPr="00C82C2A">
        <w:rPr>
          <w:rFonts w:ascii="Times New Roman" w:eastAsia="Times New Roman" w:hAnsi="Times New Roman" w:cs="Times New Roman"/>
          <w:b/>
          <w:bCs/>
          <w:sz w:val="24"/>
          <w:szCs w:val="24"/>
        </w:rPr>
        <w:t>Hlavními závěry analýzy v oblasti předškolního vzdělávání</w:t>
      </w:r>
    </w:p>
    <w:p w:rsidR="006762F8"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Demografická prognóza ukazuje, že v příštích 10 letech se bude počet dětí ve věku MŠ držet na podobné úrovni, jako nyní (cca 3,5 tis.). Stávající kapacity (včetně výjimek</w:t>
      </w:r>
      <w:r w:rsidR="001A2241" w:rsidRPr="00C82C2A">
        <w:rPr>
          <w:rFonts w:ascii="Times New Roman" w:eastAsia="Times New Roman" w:hAnsi="Times New Roman" w:cs="Times New Roman"/>
          <w:sz w:val="24"/>
          <w:szCs w:val="24"/>
        </w:rPr>
        <w:t xml:space="preserve"> </w:t>
      </w:r>
      <w:r w:rsidR="00D6448B" w:rsidRPr="00C82C2A">
        <w:rPr>
          <w:rFonts w:ascii="Times New Roman" w:eastAsia="Times New Roman" w:hAnsi="Times New Roman" w:cs="Times New Roman"/>
          <w:sz w:val="24"/>
          <w:szCs w:val="24"/>
        </w:rPr>
        <w:t>povolených zřizovatelem škol</w:t>
      </w:r>
      <w:r w:rsidRPr="00C82C2A">
        <w:rPr>
          <w:rFonts w:ascii="Times New Roman" w:eastAsia="Times New Roman" w:hAnsi="Times New Roman" w:cs="Times New Roman"/>
          <w:sz w:val="24"/>
          <w:szCs w:val="24"/>
        </w:rPr>
        <w:t xml:space="preserve">) nedostačují a dostačovat nebudou. Pokud by se kapacita MŠ nezvyšovala, bude dlouhodobě chybět </w:t>
      </w:r>
      <w:r w:rsidR="005C2201" w:rsidRPr="00C82C2A">
        <w:rPr>
          <w:rFonts w:ascii="Times New Roman" w:eastAsia="Times New Roman" w:hAnsi="Times New Roman" w:cs="Times New Roman"/>
          <w:sz w:val="24"/>
          <w:szCs w:val="24"/>
        </w:rPr>
        <w:t>300–400</w:t>
      </w:r>
      <w:r w:rsidRPr="00C82C2A">
        <w:rPr>
          <w:rFonts w:ascii="Times New Roman" w:eastAsia="Times New Roman" w:hAnsi="Times New Roman" w:cs="Times New Roman"/>
          <w:sz w:val="24"/>
          <w:szCs w:val="24"/>
        </w:rPr>
        <w:t xml:space="preserve"> míst. </w:t>
      </w:r>
    </w:p>
    <w:p w:rsidR="006762F8"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p>
    <w:p w:rsidR="006762F8"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 podrobné geografické analýzy pak vyplývá, že MŠ chybí či nedostačují ve třech lokalitách:</w:t>
      </w:r>
    </w:p>
    <w:p w:rsidR="006762F8"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p>
    <w:p w:rsidR="006762F8" w:rsidRPr="00C82C2A" w:rsidRDefault="006762F8" w:rsidP="00181411">
      <w:pPr>
        <w:pStyle w:val="Odstavecseseznamem"/>
        <w:numPr>
          <w:ilvl w:val="4"/>
          <w:numId w:val="40"/>
        </w:numPr>
        <w:autoSpaceDE w:val="0"/>
        <w:autoSpaceDN w:val="0"/>
        <w:adjustRightInd w:val="0"/>
        <w:spacing w:before="120"/>
        <w:ind w:left="851"/>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 xml:space="preserve">Lokalita u Vršovického náměstí: všechny MŠ v okolí jsou kapacitně poddimenzované (u Vršovického nádraží, Kodaňská, Hradešínská) </w:t>
      </w:r>
    </w:p>
    <w:p w:rsidR="006762F8" w:rsidRPr="00C82C2A" w:rsidRDefault="006762F8" w:rsidP="00DA4985">
      <w:pPr>
        <w:pStyle w:val="Odstavecseseznamem"/>
        <w:numPr>
          <w:ilvl w:val="4"/>
          <w:numId w:val="40"/>
        </w:numPr>
        <w:autoSpaceDE w:val="0"/>
        <w:autoSpaceDN w:val="0"/>
        <w:adjustRightInd w:val="0"/>
        <w:ind w:left="851"/>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Lokalita u Metra Strašnická: MŠ Mrštíkova má kapacitu 48 míst, ale v okolí žije 270 dětí. A v blízkém okolí buď jiné MŠ nejsou, nebo jsou rovněž kapacitně nedostatečné. </w:t>
      </w:r>
    </w:p>
    <w:p w:rsidR="006762F8" w:rsidRPr="00C82C2A" w:rsidRDefault="006762F8" w:rsidP="00DA4985">
      <w:pPr>
        <w:pStyle w:val="Odstavecseseznamem"/>
        <w:numPr>
          <w:ilvl w:val="4"/>
          <w:numId w:val="40"/>
        </w:numPr>
        <w:autoSpaceDE w:val="0"/>
        <w:autoSpaceDN w:val="0"/>
        <w:adjustRightInd w:val="0"/>
        <w:ind w:left="851"/>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Lokalita Malešice: Kapacita MŠ v Malešicích </w:t>
      </w:r>
      <w:r w:rsidR="00D6448B" w:rsidRPr="00C82C2A">
        <w:rPr>
          <w:rFonts w:ascii="Times New Roman" w:eastAsia="Times New Roman" w:hAnsi="Times New Roman" w:cs="Times New Roman"/>
          <w:sz w:val="24"/>
          <w:szCs w:val="24"/>
        </w:rPr>
        <w:t>byla doplněna novou budovou v ulici Chotouňská.</w:t>
      </w:r>
    </w:p>
    <w:p w:rsidR="006762F8" w:rsidRPr="00C82C2A" w:rsidRDefault="006762F8" w:rsidP="006762F8">
      <w:pPr>
        <w:autoSpaceDE w:val="0"/>
        <w:autoSpaceDN w:val="0"/>
        <w:adjustRightInd w:val="0"/>
        <w:spacing w:after="0" w:line="240" w:lineRule="auto"/>
        <w:jc w:val="both"/>
        <w:rPr>
          <w:rFonts w:ascii="Times New Roman" w:eastAsia="Times New Roman" w:hAnsi="Times New Roman" w:cs="Times New Roman"/>
          <w:sz w:val="24"/>
          <w:szCs w:val="24"/>
        </w:rPr>
      </w:pPr>
    </w:p>
    <w:p w:rsidR="006762F8"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Aktuálně chybí místa i </w:t>
      </w:r>
      <w:r w:rsidR="00181411">
        <w:rPr>
          <w:rFonts w:ascii="Times New Roman" w:eastAsia="Times New Roman" w:hAnsi="Times New Roman" w:cs="Times New Roman"/>
          <w:sz w:val="24"/>
          <w:szCs w:val="24"/>
        </w:rPr>
        <w:t xml:space="preserve">v </w:t>
      </w:r>
      <w:r w:rsidRPr="00C82C2A">
        <w:rPr>
          <w:rFonts w:ascii="Times New Roman" w:eastAsia="Times New Roman" w:hAnsi="Times New Roman" w:cs="Times New Roman"/>
          <w:sz w:val="24"/>
          <w:szCs w:val="24"/>
        </w:rPr>
        <w:t xml:space="preserve">Záběhlicích, ale zde bude počet dětí postupně klesat. MŠ Bajkalská se zdá být kapacitně dostačující. Na druhou stranu, v celé MČ chybí minimálně 350 míst a MŠ Bajkalská se nachází uprostřed MČ s dobrým tramvajovým spojením. </w:t>
      </w:r>
    </w:p>
    <w:p w:rsidR="00F063B1" w:rsidRPr="00C82C2A" w:rsidRDefault="00F063B1"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p>
    <w:p w:rsidR="006762F8" w:rsidRPr="00C82C2A" w:rsidRDefault="006762F8" w:rsidP="006762F8">
      <w:pPr>
        <w:autoSpaceDE w:val="0"/>
        <w:autoSpaceDN w:val="0"/>
        <w:adjustRightInd w:val="0"/>
        <w:jc w:val="both"/>
        <w:rPr>
          <w:rFonts w:ascii="Times New Roman" w:eastAsia="Times New Roman" w:hAnsi="Times New Roman" w:cs="Times New Roman"/>
          <w:b/>
          <w:bCs/>
          <w:sz w:val="24"/>
          <w:szCs w:val="24"/>
        </w:rPr>
      </w:pPr>
      <w:r w:rsidRPr="00C82C2A">
        <w:rPr>
          <w:rFonts w:ascii="Times New Roman" w:eastAsia="Times New Roman" w:hAnsi="Times New Roman" w:cs="Times New Roman"/>
          <w:b/>
          <w:bCs/>
          <w:sz w:val="24"/>
          <w:szCs w:val="24"/>
        </w:rPr>
        <w:t>Hlavními závěry analýzy v oblasti základního vzdělávání</w:t>
      </w:r>
    </w:p>
    <w:p w:rsidR="00F03170" w:rsidRPr="00C82C2A" w:rsidRDefault="006762F8"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Stávající kapacity ZŠ budou brzy nedostačující</w:t>
      </w:r>
      <w:r w:rsidR="00F03170" w:rsidRPr="00C82C2A">
        <w:rPr>
          <w:rFonts w:ascii="Times New Roman" w:eastAsia="Times New Roman" w:hAnsi="Times New Roman" w:cs="Times New Roman"/>
          <w:sz w:val="24"/>
          <w:szCs w:val="24"/>
        </w:rPr>
        <w:t>,</w:t>
      </w:r>
      <w:r w:rsidRPr="00C82C2A">
        <w:rPr>
          <w:rFonts w:ascii="Times New Roman" w:eastAsia="Times New Roman" w:hAnsi="Times New Roman" w:cs="Times New Roman"/>
          <w:sz w:val="24"/>
          <w:szCs w:val="24"/>
        </w:rPr>
        <w:t xml:space="preserve"> a to ze dvou důvodů. Zaprvé, reálné kapacity jsou výrazně nižší než rejstříkové (cca 7 vs. 8 tis.), neboť rejstříkové kapacity počítají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 xml:space="preserve">s průměrným počtem 28,5 žáků na třídu, což aby bylo splněno, musí být v mnoha třídách přes 30 dětí. Druhým důvodem budoucí nedostatečné kapacity ZŠ je nárůst počtu dětí ve věku </w:t>
      </w:r>
      <w:r w:rsidR="00F03170" w:rsidRPr="00C82C2A">
        <w:rPr>
          <w:rFonts w:ascii="Times New Roman" w:eastAsia="Times New Roman" w:hAnsi="Times New Roman" w:cs="Times New Roman"/>
          <w:sz w:val="24"/>
          <w:szCs w:val="24"/>
        </w:rPr>
        <w:t>6–10</w:t>
      </w:r>
      <w:r w:rsidRPr="00C82C2A">
        <w:rPr>
          <w:rFonts w:ascii="Times New Roman" w:eastAsia="Times New Roman" w:hAnsi="Times New Roman" w:cs="Times New Roman"/>
          <w:sz w:val="24"/>
          <w:szCs w:val="24"/>
        </w:rPr>
        <w:t xml:space="preserve"> let o 10 %, ale hlavně ve věku </w:t>
      </w:r>
      <w:r w:rsidR="005C2201" w:rsidRPr="00C82C2A">
        <w:rPr>
          <w:rFonts w:ascii="Times New Roman" w:eastAsia="Times New Roman" w:hAnsi="Times New Roman" w:cs="Times New Roman"/>
          <w:sz w:val="24"/>
          <w:szCs w:val="24"/>
        </w:rPr>
        <w:t>11–14</w:t>
      </w:r>
      <w:r w:rsidRPr="00C82C2A">
        <w:rPr>
          <w:rFonts w:ascii="Times New Roman" w:eastAsia="Times New Roman" w:hAnsi="Times New Roman" w:cs="Times New Roman"/>
          <w:sz w:val="24"/>
          <w:szCs w:val="24"/>
        </w:rPr>
        <w:t xml:space="preserve"> let o 42 %. Pokud bychom počítali, že do první třídy nastoupí 75 % místních šestiletých dětí a po páté třídě odejde 10 % pryč, bude v roce 2024/25 navštěvovat místní ZŠ přes 7,5 tis. žáků. A dalších téměř 3 tis. dětí s hlášeným trvalým bydlištěm v MČ Praha 10 bude chodit jinam. Do roku 2028/29 vzroste počet žáků na 7 700 (při nástupu 75 %). Po roce 2028/29 by již počet dětí v MČ neměl růst. Z podrobné geografické analýzy pak vyplývá, že kapacity MŠ nebudou stačit především ve třech lokalitách: 1. Lokalita západ Vršovic a Vinohrady: Kapacita ZŠ U Vršovického nádraží nepokrývá ani polovinu dětí žijících ve spádovém území. A i ZŠ U Roháčových kasáren a ZŠ Karla Čapka svou kapacitou nepokrývají počet dětí ve své spádovosti. 2. Lokalita Záběhlice: I zde obě školy pokrývají pouze část místních dětí. 3. Lokalita Malešice: Aktuálně místní školy sice pokrývají počet dětí průměrně, nicméně zde roste počet dětí s trvalým bydlištěm a z MŠ se rychle přelijí do ZŠ. </w:t>
      </w:r>
    </w:p>
    <w:p w:rsidR="00F03170" w:rsidRPr="00C82C2A" w:rsidRDefault="00F03170"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p>
    <w:p w:rsidR="00F03170" w:rsidRPr="00C82C2A" w:rsidRDefault="00F03170"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Autoři analýzy doporučují</w:t>
      </w:r>
      <w:r w:rsidR="006762F8" w:rsidRPr="00C82C2A">
        <w:rPr>
          <w:rFonts w:ascii="Times New Roman" w:eastAsia="Times New Roman" w:hAnsi="Times New Roman" w:cs="Times New Roman"/>
          <w:sz w:val="24"/>
          <w:szCs w:val="24"/>
        </w:rPr>
        <w:t xml:space="preserve"> proto zvážit dvě formy možného navýšení kapacit: </w:t>
      </w:r>
    </w:p>
    <w:p w:rsidR="00F03170" w:rsidRPr="00C82C2A" w:rsidRDefault="006762F8" w:rsidP="00DA4985">
      <w:pPr>
        <w:pStyle w:val="Odstavecseseznamem"/>
        <w:numPr>
          <w:ilvl w:val="0"/>
          <w:numId w:val="41"/>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Navýšení průměrného počtu žáků na třídu </w:t>
      </w:r>
    </w:p>
    <w:p w:rsidR="006762F8" w:rsidRPr="00C82C2A" w:rsidRDefault="006762F8" w:rsidP="00DA4985">
      <w:pPr>
        <w:pStyle w:val="Odstavecseseznamem"/>
        <w:numPr>
          <w:ilvl w:val="0"/>
          <w:numId w:val="41"/>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Rozšiřování stávajících ZŠ formou přístaveb a nástaveb</w:t>
      </w:r>
      <w:r w:rsidR="00F03170" w:rsidRPr="00C82C2A">
        <w:rPr>
          <w:rFonts w:ascii="Times New Roman" w:eastAsia="Times New Roman" w:hAnsi="Times New Roman" w:cs="Times New Roman"/>
          <w:sz w:val="24"/>
          <w:szCs w:val="24"/>
        </w:rPr>
        <w:t>.</w:t>
      </w:r>
    </w:p>
    <w:p w:rsidR="00F063B1" w:rsidRPr="00C82C2A" w:rsidRDefault="00F063B1" w:rsidP="00CE7611">
      <w:pPr>
        <w:autoSpaceDE w:val="0"/>
        <w:autoSpaceDN w:val="0"/>
        <w:adjustRightInd w:val="0"/>
        <w:spacing w:after="0" w:line="240" w:lineRule="auto"/>
        <w:jc w:val="both"/>
        <w:rPr>
          <w:rFonts w:ascii="Times New Roman" w:eastAsia="Times New Roman" w:hAnsi="Times New Roman" w:cs="Times New Roman"/>
          <w:sz w:val="24"/>
          <w:szCs w:val="24"/>
        </w:rPr>
      </w:pPr>
    </w:p>
    <w:p w:rsidR="00C81055" w:rsidRDefault="00C81055" w:rsidP="00CE7611">
      <w:pPr>
        <w:autoSpaceDE w:val="0"/>
        <w:autoSpaceDN w:val="0"/>
        <w:adjustRightInd w:val="0"/>
        <w:spacing w:after="0" w:line="240" w:lineRule="auto"/>
        <w:jc w:val="both"/>
        <w:rPr>
          <w:rFonts w:ascii="Times New Roman" w:eastAsia="Times New Roman" w:hAnsi="Times New Roman" w:cs="Times New Roman"/>
          <w:sz w:val="24"/>
          <w:szCs w:val="24"/>
        </w:rPr>
      </w:pPr>
    </w:p>
    <w:p w:rsidR="00F240EE" w:rsidRPr="00B715FA" w:rsidRDefault="00F240EE"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89" w:name="_Toc116851567"/>
      <w:r w:rsidRPr="00B715FA">
        <w:rPr>
          <w:rFonts w:asciiTheme="majorHAnsi" w:eastAsiaTheme="majorEastAsia" w:hAnsiTheme="majorHAnsi" w:cstheme="majorBidi"/>
          <w:b w:val="0"/>
          <w:bCs w:val="0"/>
          <w:i/>
          <w:iCs/>
          <w:color w:val="365F91" w:themeColor="accent1" w:themeShade="BF"/>
          <w:sz w:val="22"/>
          <w:szCs w:val="22"/>
          <w:lang w:eastAsia="en-US"/>
        </w:rPr>
        <w:t>2.3.3 Demografická studie MČ Praha 10 (říjen 2020)</w:t>
      </w:r>
      <w:bookmarkEnd w:id="89"/>
    </w:p>
    <w:p w:rsidR="00F240EE" w:rsidRDefault="00F240EE"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F240EE">
        <w:rPr>
          <w:rFonts w:ascii="Times New Roman" w:eastAsia="Times New Roman" w:hAnsi="Times New Roman" w:cs="Times New Roman"/>
          <w:sz w:val="24"/>
          <w:szCs w:val="24"/>
          <w:highlight w:val="yellow"/>
        </w:rPr>
        <w:t xml:space="preserve">Demografická studie </w:t>
      </w:r>
      <w:r>
        <w:rPr>
          <w:rFonts w:ascii="Times New Roman" w:eastAsia="Times New Roman" w:hAnsi="Times New Roman" w:cs="Times New Roman"/>
          <w:sz w:val="24"/>
          <w:szCs w:val="24"/>
          <w:highlight w:val="yellow"/>
        </w:rPr>
        <w:t>MČ Praha 10 (Výzkumy Soukup, říjen 2020) upřesňuje demografické postřehy relevantní pro plánování kapacit základních a mateřských škol.</w:t>
      </w:r>
    </w:p>
    <w:p w:rsidR="00DF1AA3" w:rsidRDefault="00DF1AA3"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F240EE" w:rsidRPr="00DF1AA3" w:rsidRDefault="00DF1AA3" w:rsidP="00DF1AA3">
      <w:pPr>
        <w:spacing w:line="240" w:lineRule="auto"/>
        <w:jc w:val="both"/>
        <w:rPr>
          <w:rFonts w:ascii="Times New Roman" w:eastAsia="Times New Roman" w:hAnsi="Times New Roman" w:cs="Times New Roman"/>
          <w:b/>
          <w:sz w:val="28"/>
          <w:szCs w:val="28"/>
          <w:highlight w:val="yellow"/>
        </w:rPr>
      </w:pPr>
      <w:r w:rsidRPr="00DF1AA3">
        <w:rPr>
          <w:rFonts w:ascii="Times New Roman" w:eastAsia="Times New Roman" w:hAnsi="Times New Roman" w:cs="Times New Roman"/>
          <w:b/>
          <w:sz w:val="28"/>
          <w:szCs w:val="28"/>
          <w:highlight w:val="yellow"/>
        </w:rPr>
        <w:t>Plánování kapacit MŠ</w:t>
      </w:r>
    </w:p>
    <w:p w:rsidR="00F240EE" w:rsidRPr="00F240EE" w:rsidRDefault="00F240EE"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F240EE">
        <w:rPr>
          <w:rFonts w:ascii="Times New Roman" w:eastAsia="Times New Roman" w:hAnsi="Times New Roman" w:cs="Times New Roman"/>
          <w:sz w:val="24"/>
          <w:szCs w:val="24"/>
          <w:highlight w:val="yellow"/>
        </w:rPr>
        <w:lastRenderedPageBreak/>
        <w:t>Ve spádovém území se nachází 20 MŠ zřizovaných místní samosprávou. Tyto MŠ působí ve 30 budovách rozmístěných po celé MČ. Souhrnná rejstříková kapacita všech MŠ ve spádovém území čin</w:t>
      </w:r>
      <w:r>
        <w:rPr>
          <w:rFonts w:ascii="Times New Roman" w:eastAsia="Times New Roman" w:hAnsi="Times New Roman" w:cs="Times New Roman"/>
          <w:sz w:val="24"/>
          <w:szCs w:val="24"/>
          <w:highlight w:val="yellow"/>
        </w:rPr>
        <w:t>ila</w:t>
      </w:r>
      <w:r w:rsidRPr="00F240EE">
        <w:rPr>
          <w:rFonts w:ascii="Times New Roman" w:eastAsia="Times New Roman" w:hAnsi="Times New Roman" w:cs="Times New Roman"/>
          <w:sz w:val="24"/>
          <w:szCs w:val="24"/>
          <w:highlight w:val="yellow"/>
        </w:rPr>
        <w:t xml:space="preserve"> </w:t>
      </w:r>
      <w:r w:rsidR="00DF1AA3">
        <w:rPr>
          <w:rFonts w:ascii="Times New Roman" w:eastAsia="Times New Roman" w:hAnsi="Times New Roman" w:cs="Times New Roman"/>
          <w:sz w:val="24"/>
          <w:szCs w:val="24"/>
          <w:highlight w:val="yellow"/>
        </w:rPr>
        <w:t xml:space="preserve">v době zpracování studie </w:t>
      </w:r>
      <w:r w:rsidRPr="00817707">
        <w:rPr>
          <w:highlight w:val="yellow"/>
        </w:rPr>
        <w:t>3</w:t>
      </w:r>
      <w:r w:rsidR="00817707">
        <w:rPr>
          <w:highlight w:val="yellow"/>
        </w:rPr>
        <w:t> </w:t>
      </w:r>
      <w:r w:rsidRPr="00817707">
        <w:rPr>
          <w:highlight w:val="yellow"/>
        </w:rPr>
        <w:t>099</w:t>
      </w:r>
      <w:r w:rsidR="00817707">
        <w:rPr>
          <w:highlight w:val="yellow"/>
        </w:rPr>
        <w:t xml:space="preserve"> dětí</w:t>
      </w:r>
      <w:r w:rsidRPr="00F240EE">
        <w:rPr>
          <w:rFonts w:ascii="Times New Roman" w:eastAsia="Times New Roman" w:hAnsi="Times New Roman" w:cs="Times New Roman"/>
          <w:sz w:val="24"/>
          <w:szCs w:val="24"/>
          <w:highlight w:val="yellow"/>
        </w:rPr>
        <w:t xml:space="preserve">, reálná </w:t>
      </w:r>
      <w:r>
        <w:rPr>
          <w:rFonts w:ascii="Times New Roman" w:eastAsia="Times New Roman" w:hAnsi="Times New Roman" w:cs="Times New Roman"/>
          <w:sz w:val="24"/>
          <w:szCs w:val="24"/>
          <w:highlight w:val="yellow"/>
        </w:rPr>
        <w:t>byla</w:t>
      </w:r>
      <w:r w:rsidRPr="00F240EE">
        <w:rPr>
          <w:rFonts w:ascii="Times New Roman" w:eastAsia="Times New Roman" w:hAnsi="Times New Roman" w:cs="Times New Roman"/>
          <w:sz w:val="24"/>
          <w:szCs w:val="24"/>
          <w:highlight w:val="yellow"/>
        </w:rPr>
        <w:t xml:space="preserve"> ovšem o cca 70 dětí nižší. K září 2020 bylo do MŠ zapsáno 2 786 dětí a žádné dítě starší 3 let nebylo z kapacitních důvodů odmítnuto.</w:t>
      </w:r>
    </w:p>
    <w:p w:rsidR="00DF1AA3" w:rsidRPr="00817707" w:rsidRDefault="00F240EE"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817707">
        <w:rPr>
          <w:rFonts w:ascii="Times New Roman" w:eastAsia="Times New Roman" w:hAnsi="Times New Roman" w:cs="Times New Roman"/>
          <w:sz w:val="24"/>
          <w:szCs w:val="24"/>
          <w:highlight w:val="yellow"/>
        </w:rPr>
        <w:t>V polovině roku 2020 m</w:t>
      </w:r>
      <w:r w:rsidR="00DF1AA3" w:rsidRPr="00817707">
        <w:rPr>
          <w:rFonts w:ascii="Times New Roman" w:eastAsia="Times New Roman" w:hAnsi="Times New Roman" w:cs="Times New Roman"/>
          <w:sz w:val="24"/>
          <w:szCs w:val="24"/>
          <w:highlight w:val="yellow"/>
        </w:rPr>
        <w:t>ělo</w:t>
      </w:r>
      <w:r w:rsidRPr="00817707">
        <w:rPr>
          <w:rFonts w:ascii="Times New Roman" w:eastAsia="Times New Roman" w:hAnsi="Times New Roman" w:cs="Times New Roman"/>
          <w:sz w:val="24"/>
          <w:szCs w:val="24"/>
          <w:highlight w:val="yellow"/>
        </w:rPr>
        <w:t xml:space="preserve"> ve spádovém území hlášeno trvalé bydliště cca 3 600 dětí ve věku </w:t>
      </w:r>
      <w:r w:rsidR="005C2201" w:rsidRPr="00817707">
        <w:rPr>
          <w:rFonts w:ascii="Times New Roman" w:eastAsia="Times New Roman" w:hAnsi="Times New Roman" w:cs="Times New Roman"/>
          <w:sz w:val="24"/>
          <w:szCs w:val="24"/>
          <w:highlight w:val="yellow"/>
        </w:rPr>
        <w:t>3–5</w:t>
      </w:r>
      <w:r w:rsidRPr="00817707">
        <w:rPr>
          <w:rFonts w:ascii="Times New Roman" w:eastAsia="Times New Roman" w:hAnsi="Times New Roman" w:cs="Times New Roman"/>
          <w:sz w:val="24"/>
          <w:szCs w:val="24"/>
          <w:highlight w:val="yellow"/>
        </w:rPr>
        <w:t xml:space="preserve"> let. Místní MŠ mělo zájem navštěvovat 2 786 dětí starších tří let. Podíl dětí ucházejících se o umístění v MŠ tak činil 77 % z celkového počtu tří až pětiletých dětí s trvalým bydlištěm ve spádovém území (index návštěvnosti). Průměr</w:t>
      </w:r>
      <w:r w:rsidR="00DF1AA3" w:rsidRPr="00817707">
        <w:rPr>
          <w:rFonts w:ascii="Times New Roman" w:eastAsia="Times New Roman" w:hAnsi="Times New Roman" w:cs="Times New Roman"/>
          <w:sz w:val="24"/>
          <w:szCs w:val="24"/>
          <w:highlight w:val="yellow"/>
        </w:rPr>
        <w:t>ný index návštěvnosti</w:t>
      </w:r>
      <w:r w:rsidRPr="00817707">
        <w:rPr>
          <w:rFonts w:ascii="Times New Roman" w:eastAsia="Times New Roman" w:hAnsi="Times New Roman" w:cs="Times New Roman"/>
          <w:sz w:val="24"/>
          <w:szCs w:val="24"/>
          <w:highlight w:val="yellow"/>
        </w:rPr>
        <w:t xml:space="preserve"> za poslední tři roky činil 80 %.</w:t>
      </w:r>
      <w:r w:rsidR="00817707">
        <w:rPr>
          <w:rFonts w:ascii="Times New Roman" w:eastAsia="Times New Roman" w:hAnsi="Times New Roman" w:cs="Times New Roman"/>
          <w:sz w:val="24"/>
          <w:szCs w:val="24"/>
          <w:highlight w:val="yellow"/>
        </w:rPr>
        <w:t xml:space="preserve"> </w:t>
      </w:r>
      <w:r w:rsidR="00DF1AA3" w:rsidRPr="00817707">
        <w:rPr>
          <w:rFonts w:ascii="Times New Roman" w:eastAsia="Times New Roman" w:hAnsi="Times New Roman" w:cs="Times New Roman"/>
          <w:sz w:val="24"/>
          <w:szCs w:val="24"/>
          <w:highlight w:val="yellow"/>
        </w:rPr>
        <w:t xml:space="preserve">Z lokálního pohledu byly patrné v návštěvnosti MŠ disproporce. Nejnižší index návštěvnosti byl v lokalitách Vršovice a Vinohrady západ (69 %), Záběhlice a Strašnice (shodně 72 %). Naopak v Malešicích počet dětí ve věku </w:t>
      </w:r>
      <w:r w:rsidR="005C2201" w:rsidRPr="00817707">
        <w:rPr>
          <w:rFonts w:ascii="Times New Roman" w:eastAsia="Times New Roman" w:hAnsi="Times New Roman" w:cs="Times New Roman"/>
          <w:sz w:val="24"/>
          <w:szCs w:val="24"/>
          <w:highlight w:val="yellow"/>
        </w:rPr>
        <w:t>3–5</w:t>
      </w:r>
      <w:r w:rsidR="00DF1AA3" w:rsidRPr="00817707">
        <w:rPr>
          <w:rFonts w:ascii="Times New Roman" w:eastAsia="Times New Roman" w:hAnsi="Times New Roman" w:cs="Times New Roman"/>
          <w:sz w:val="24"/>
          <w:szCs w:val="24"/>
          <w:highlight w:val="yellow"/>
        </w:rPr>
        <w:t xml:space="preserve"> let se zájmem navštěvovat MŠ odpovíd</w:t>
      </w:r>
      <w:r w:rsidR="00817707">
        <w:rPr>
          <w:rFonts w:ascii="Times New Roman" w:eastAsia="Times New Roman" w:hAnsi="Times New Roman" w:cs="Times New Roman"/>
          <w:sz w:val="24"/>
          <w:szCs w:val="24"/>
          <w:highlight w:val="yellow"/>
        </w:rPr>
        <w:t>al</w:t>
      </w:r>
      <w:r w:rsidR="00DF1AA3" w:rsidRPr="00817707">
        <w:rPr>
          <w:rFonts w:ascii="Times New Roman" w:eastAsia="Times New Roman" w:hAnsi="Times New Roman" w:cs="Times New Roman"/>
          <w:sz w:val="24"/>
          <w:szCs w:val="24"/>
          <w:highlight w:val="yellow"/>
        </w:rPr>
        <w:t xml:space="preserve"> počtu dětí v daném území.</w:t>
      </w:r>
    </w:p>
    <w:p w:rsidR="00DF1AA3" w:rsidRPr="00817707" w:rsidRDefault="00DF1AA3"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DF1AA3" w:rsidRPr="00817707" w:rsidRDefault="00DF1AA3"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817707">
        <w:rPr>
          <w:rFonts w:ascii="Times New Roman" w:eastAsia="Times New Roman" w:hAnsi="Times New Roman" w:cs="Times New Roman"/>
          <w:sz w:val="24"/>
          <w:szCs w:val="24"/>
          <w:highlight w:val="yellow"/>
        </w:rPr>
        <w:t xml:space="preserve">Pro plánování kapacit MŠ studie předpokládala, že MŠ bude navštěvovat 85 % dětí s trvalým bydlištěm ve věku </w:t>
      </w:r>
      <w:r w:rsidR="005C2201" w:rsidRPr="00817707">
        <w:rPr>
          <w:rFonts w:ascii="Times New Roman" w:eastAsia="Times New Roman" w:hAnsi="Times New Roman" w:cs="Times New Roman"/>
          <w:sz w:val="24"/>
          <w:szCs w:val="24"/>
          <w:highlight w:val="yellow"/>
        </w:rPr>
        <w:t>3–5</w:t>
      </w:r>
      <w:r w:rsidRPr="00817707">
        <w:rPr>
          <w:rFonts w:ascii="Times New Roman" w:eastAsia="Times New Roman" w:hAnsi="Times New Roman" w:cs="Times New Roman"/>
          <w:sz w:val="24"/>
          <w:szCs w:val="24"/>
          <w:highlight w:val="yellow"/>
        </w:rPr>
        <w:t xml:space="preserve"> let. Počet zájemců o MŠ se tak dle odhadu bude do roku 2025 pohybovat okolo 3 200 dětí. Poté autoři studie očekávali pokles na úroveň cca 2 500 v roce 2037.</w:t>
      </w:r>
      <w:r w:rsidR="00817707">
        <w:rPr>
          <w:rFonts w:ascii="Times New Roman" w:eastAsia="Times New Roman" w:hAnsi="Times New Roman" w:cs="Times New Roman"/>
          <w:sz w:val="24"/>
          <w:szCs w:val="24"/>
          <w:highlight w:val="yellow"/>
        </w:rPr>
        <w:t xml:space="preserve"> </w:t>
      </w:r>
      <w:r w:rsidRPr="00817707">
        <w:rPr>
          <w:rFonts w:ascii="Times New Roman" w:eastAsia="Times New Roman" w:hAnsi="Times New Roman" w:cs="Times New Roman"/>
          <w:b/>
          <w:bCs/>
          <w:sz w:val="24"/>
          <w:szCs w:val="24"/>
          <w:highlight w:val="yellow"/>
        </w:rPr>
        <w:t>Ze studie vyplývá, že krátkodobě lze pociťovat nedostatek kapacit MŠ v lokalitách Strašnice, Záběhlice či Vršovice a Vinohrady západ. Po roce 2030 by měly stávající kapacity stačit i v těchto územích</w:t>
      </w:r>
      <w:r w:rsidRPr="00817707">
        <w:rPr>
          <w:rFonts w:ascii="Times New Roman" w:eastAsia="Times New Roman" w:hAnsi="Times New Roman" w:cs="Times New Roman"/>
          <w:sz w:val="24"/>
          <w:szCs w:val="24"/>
          <w:highlight w:val="yellow"/>
        </w:rPr>
        <w:t>.</w:t>
      </w:r>
    </w:p>
    <w:p w:rsidR="00DF1AA3" w:rsidRDefault="00DF1AA3"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817707" w:rsidRDefault="00817707" w:rsidP="00817707">
      <w:pPr>
        <w:spacing w:line="240" w:lineRule="auto"/>
        <w:jc w:val="both"/>
        <w:rPr>
          <w:rFonts w:ascii="Times New Roman" w:eastAsia="Times New Roman" w:hAnsi="Times New Roman" w:cs="Times New Roman"/>
          <w:b/>
          <w:sz w:val="28"/>
          <w:szCs w:val="28"/>
          <w:highlight w:val="yellow"/>
        </w:rPr>
      </w:pPr>
      <w:r w:rsidRPr="00DF1AA3">
        <w:rPr>
          <w:rFonts w:ascii="Times New Roman" w:eastAsia="Times New Roman" w:hAnsi="Times New Roman" w:cs="Times New Roman"/>
          <w:b/>
          <w:sz w:val="28"/>
          <w:szCs w:val="28"/>
          <w:highlight w:val="yellow"/>
        </w:rPr>
        <w:t xml:space="preserve">Plánování kapacit </w:t>
      </w:r>
      <w:r>
        <w:rPr>
          <w:rFonts w:ascii="Times New Roman" w:eastAsia="Times New Roman" w:hAnsi="Times New Roman" w:cs="Times New Roman"/>
          <w:b/>
          <w:sz w:val="28"/>
          <w:szCs w:val="28"/>
          <w:highlight w:val="yellow"/>
        </w:rPr>
        <w:t>Z</w:t>
      </w:r>
      <w:r w:rsidRPr="00DF1AA3">
        <w:rPr>
          <w:rFonts w:ascii="Times New Roman" w:eastAsia="Times New Roman" w:hAnsi="Times New Roman" w:cs="Times New Roman"/>
          <w:b/>
          <w:sz w:val="28"/>
          <w:szCs w:val="28"/>
          <w:highlight w:val="yellow"/>
        </w:rPr>
        <w:t>Š</w:t>
      </w:r>
    </w:p>
    <w:p w:rsidR="00D45736" w:rsidRPr="0077556D" w:rsidRDefault="00D45736" w:rsidP="0077556D">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D45736">
        <w:rPr>
          <w:rFonts w:ascii="Times New Roman" w:eastAsia="Times New Roman" w:hAnsi="Times New Roman" w:cs="Times New Roman"/>
          <w:sz w:val="24"/>
          <w:szCs w:val="24"/>
          <w:highlight w:val="yellow"/>
        </w:rPr>
        <w:t>Souhrnná rejstříková kapacita ZŠ zřizovaných samosprávou činila v době zpracování studie 8 000 žáků. K 30. 9. 2020 navštěvovalo místní školy 6 748 žáků v běžných třídách a 75 žáků v přípravných třídách.</w:t>
      </w:r>
      <w:r>
        <w:rPr>
          <w:rFonts w:ascii="Times New Roman" w:eastAsia="Times New Roman" w:hAnsi="Times New Roman" w:cs="Times New Roman"/>
          <w:sz w:val="24"/>
          <w:szCs w:val="24"/>
          <w:highlight w:val="yellow"/>
        </w:rPr>
        <w:t xml:space="preserve"> </w:t>
      </w:r>
      <w:r w:rsidRPr="00D45736">
        <w:rPr>
          <w:rFonts w:ascii="Times New Roman" w:eastAsia="Times New Roman" w:hAnsi="Times New Roman" w:cs="Times New Roman"/>
          <w:sz w:val="24"/>
          <w:szCs w:val="24"/>
          <w:highlight w:val="yellow"/>
        </w:rPr>
        <w:t>Studie počítá s tím, že formou přístaveb a nástaveb má v budoucnu vzniknout v Záběhlicích, Malešicích a Strašnicích dalších 32 tříd pro cca 910 žáků.</w:t>
      </w:r>
      <w:r w:rsidR="00491D8A">
        <w:rPr>
          <w:rFonts w:ascii="Times New Roman" w:eastAsia="Times New Roman" w:hAnsi="Times New Roman" w:cs="Times New Roman"/>
          <w:sz w:val="24"/>
          <w:szCs w:val="24"/>
          <w:highlight w:val="yellow"/>
        </w:rPr>
        <w:t xml:space="preserve"> </w:t>
      </w:r>
      <w:r w:rsidR="00883374" w:rsidRPr="0077556D">
        <w:rPr>
          <w:rFonts w:ascii="Times New Roman" w:eastAsia="Times New Roman" w:hAnsi="Times New Roman" w:cs="Times New Roman"/>
          <w:sz w:val="24"/>
          <w:szCs w:val="24"/>
          <w:highlight w:val="yellow"/>
        </w:rPr>
        <w:t xml:space="preserve">Na základě poznatků z diskuzí s řediteli škol autoři studie zohlednili, že reálně lze kapacitu ZŠ zaplnit zhruba na 85 %. </w:t>
      </w:r>
      <w:r w:rsidR="00883374" w:rsidRPr="0077556D">
        <w:rPr>
          <w:rFonts w:ascii="Times New Roman" w:eastAsia="Times New Roman" w:hAnsi="Times New Roman" w:cs="Times New Roman"/>
          <w:b/>
          <w:bCs/>
          <w:sz w:val="24"/>
          <w:szCs w:val="24"/>
          <w:highlight w:val="yellow"/>
        </w:rPr>
        <w:t>V takovém případě by reálná kapacita stávajících škol na území MČ Praha 10 dosahovala 6 800 žáků.</w:t>
      </w:r>
      <w:r w:rsidR="00883374" w:rsidRPr="0077556D">
        <w:rPr>
          <w:rFonts w:ascii="Times New Roman" w:eastAsia="Times New Roman" w:hAnsi="Times New Roman" w:cs="Times New Roman"/>
          <w:sz w:val="24"/>
          <w:szCs w:val="24"/>
          <w:highlight w:val="yellow"/>
        </w:rPr>
        <w:t xml:space="preserve"> S touto hodnotou dále</w:t>
      </w:r>
      <w:r w:rsidR="0077556D" w:rsidRPr="0077556D">
        <w:rPr>
          <w:rFonts w:ascii="Times New Roman" w:eastAsia="Times New Roman" w:hAnsi="Times New Roman" w:cs="Times New Roman"/>
          <w:sz w:val="24"/>
          <w:szCs w:val="24"/>
          <w:highlight w:val="yellow"/>
        </w:rPr>
        <w:t xml:space="preserve"> ve studii</w:t>
      </w:r>
      <w:r w:rsidR="00883374" w:rsidRPr="0077556D">
        <w:rPr>
          <w:rFonts w:ascii="Times New Roman" w:eastAsia="Times New Roman" w:hAnsi="Times New Roman" w:cs="Times New Roman"/>
          <w:sz w:val="24"/>
          <w:szCs w:val="24"/>
          <w:highlight w:val="yellow"/>
        </w:rPr>
        <w:t xml:space="preserve"> </w:t>
      </w:r>
      <w:r w:rsidR="0077556D" w:rsidRPr="0077556D">
        <w:rPr>
          <w:rFonts w:ascii="Times New Roman" w:eastAsia="Times New Roman" w:hAnsi="Times New Roman" w:cs="Times New Roman"/>
          <w:sz w:val="24"/>
          <w:szCs w:val="24"/>
          <w:highlight w:val="yellow"/>
        </w:rPr>
        <w:t>pracovali.</w:t>
      </w:r>
    </w:p>
    <w:p w:rsidR="00817707" w:rsidRDefault="00817707" w:rsidP="00F240EE">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491D8A" w:rsidRDefault="00491D8A" w:rsidP="00491D8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491D8A">
        <w:rPr>
          <w:rFonts w:ascii="Times New Roman" w:eastAsia="Times New Roman" w:hAnsi="Times New Roman" w:cs="Times New Roman"/>
          <w:sz w:val="24"/>
          <w:szCs w:val="24"/>
          <w:highlight w:val="yellow"/>
        </w:rPr>
        <w:t xml:space="preserve">Ve spádovém území mělo v posledních třech letech přihlášeno trvalé bydliště ročně v průměru 1 085 dětí ve věku 6 let. Počet žáků v první třídě činil 823 dětí. Znamená to, že na školy v MČ Praha 10 nastupovalo 76 % šestiletých dětí (index návštěvnosti). Šestou třídu místní ZŠ navštěvovalo pouze 70 % místních dětí. </w:t>
      </w:r>
      <w:r>
        <w:rPr>
          <w:rFonts w:ascii="Times New Roman" w:eastAsia="Times New Roman" w:hAnsi="Times New Roman" w:cs="Times New Roman"/>
          <w:sz w:val="24"/>
          <w:szCs w:val="24"/>
          <w:highlight w:val="yellow"/>
        </w:rPr>
        <w:t xml:space="preserve">Tyto hodnoty indexu návštěvnosti jsou však výrazně podprůměrné a pro další plánování by bylo vhodné identifikovat příčiny. Mohou jimi být atraktivita soukromých škol, vysoký počet cizinců, kteří neposílají děti do veřejných škol, faktický pobyt dětí mimo hlášené trvalé bydliště, návštěva škol mimo území MČ. </w:t>
      </w:r>
      <w:r w:rsidRPr="00491D8A">
        <w:rPr>
          <w:rFonts w:ascii="Times New Roman" w:eastAsia="Times New Roman" w:hAnsi="Times New Roman" w:cs="Times New Roman"/>
          <w:sz w:val="24"/>
          <w:szCs w:val="24"/>
          <w:highlight w:val="yellow"/>
        </w:rPr>
        <w:t>Průměrná naplněnost kmenových tříd ve školním roce 2020/21 činí 22,8 žáků na prvním stupni a 22,6 na druhém stupni.</w:t>
      </w:r>
    </w:p>
    <w:p w:rsidR="004A6D60" w:rsidRDefault="004A6D60" w:rsidP="00491D8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4A6D60">
        <w:rPr>
          <w:rFonts w:ascii="Times New Roman" w:eastAsia="Times New Roman" w:hAnsi="Times New Roman" w:cs="Times New Roman"/>
          <w:sz w:val="24"/>
          <w:szCs w:val="24"/>
          <w:highlight w:val="yellow"/>
        </w:rPr>
        <w:lastRenderedPageBreak/>
        <w:t>Z lokálního pohledu jsou patrné v kapacitách a indexu návštěvnosti značné disproporce. Asi největší je v lokalitě Vršovice a Vinohrady západ. Žije zde o cca 500 dětí ve věku 6 – 10 let více, než kolik činí kapacity ZŠ pro první stupeň. Další velký rozdíl vidíme v lokalitě Záběhlice, kde žije o 350 dětí více, než dosahují stávající kapacity. Třetí lokalitou s nižší kapacitou než počtem dětí, jsou Malešice.</w:t>
      </w:r>
    </w:p>
    <w:p w:rsidR="004A6D60" w:rsidRDefault="004A6D60" w:rsidP="00491D8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DB52EC">
        <w:rPr>
          <w:rFonts w:ascii="Times New Roman" w:eastAsia="Times New Roman" w:hAnsi="Times New Roman" w:cs="Times New Roman"/>
          <w:sz w:val="24"/>
          <w:szCs w:val="24"/>
          <w:highlight w:val="yellow"/>
        </w:rPr>
        <w:t xml:space="preserve">Střední varianta </w:t>
      </w:r>
      <w:r w:rsidR="00DB52EC" w:rsidRPr="00DB52EC">
        <w:rPr>
          <w:rFonts w:ascii="Times New Roman" w:eastAsia="Times New Roman" w:hAnsi="Times New Roman" w:cs="Times New Roman"/>
          <w:sz w:val="24"/>
          <w:szCs w:val="24"/>
          <w:highlight w:val="yellow"/>
        </w:rPr>
        <w:t xml:space="preserve">predikce </w:t>
      </w:r>
      <w:r w:rsidRPr="00DB52EC">
        <w:rPr>
          <w:rFonts w:ascii="Times New Roman" w:eastAsia="Times New Roman" w:hAnsi="Times New Roman" w:cs="Times New Roman"/>
          <w:sz w:val="24"/>
          <w:szCs w:val="24"/>
          <w:highlight w:val="yellow"/>
        </w:rPr>
        <w:t>počítá s tím, že místní ZŠ bude navštěvovat 80 % šestiletých dětí a 70 % jedenáctiletých dětí s hlášeným trvalým pobytem ve spádovém území.</w:t>
      </w:r>
      <w:r w:rsidR="00DB52EC">
        <w:rPr>
          <w:rFonts w:ascii="Times New Roman" w:eastAsia="Times New Roman" w:hAnsi="Times New Roman" w:cs="Times New Roman"/>
          <w:sz w:val="24"/>
          <w:szCs w:val="24"/>
          <w:highlight w:val="yellow"/>
        </w:rPr>
        <w:t xml:space="preserve"> </w:t>
      </w:r>
      <w:r w:rsidRPr="00DB52EC">
        <w:rPr>
          <w:rFonts w:ascii="Times New Roman" w:eastAsia="Times New Roman" w:hAnsi="Times New Roman" w:cs="Times New Roman"/>
          <w:sz w:val="24"/>
          <w:szCs w:val="24"/>
          <w:highlight w:val="yellow"/>
        </w:rPr>
        <w:t>Průměrný počet žáků ve třídě byl stanoven na 24.</w:t>
      </w:r>
      <w:r w:rsidR="00DB52EC">
        <w:rPr>
          <w:rFonts w:ascii="Times New Roman" w:eastAsia="Times New Roman" w:hAnsi="Times New Roman" w:cs="Times New Roman"/>
          <w:sz w:val="24"/>
          <w:szCs w:val="24"/>
          <w:highlight w:val="yellow"/>
        </w:rPr>
        <w:t xml:space="preserve"> </w:t>
      </w:r>
    </w:p>
    <w:p w:rsidR="00DB52EC" w:rsidRDefault="00DB52EC" w:rsidP="00491D8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4F7046" w:rsidRPr="004F7046" w:rsidRDefault="00DB52EC" w:rsidP="00491D8A">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4F7046">
        <w:rPr>
          <w:rFonts w:ascii="Times New Roman" w:eastAsia="Times New Roman" w:hAnsi="Times New Roman" w:cs="Times New Roman"/>
          <w:sz w:val="24"/>
          <w:szCs w:val="24"/>
          <w:highlight w:val="yellow"/>
        </w:rPr>
        <w:t xml:space="preserve">Pokud bude </w:t>
      </w:r>
      <w:r w:rsidRPr="004F7046">
        <w:rPr>
          <w:rFonts w:ascii="Times New Roman" w:eastAsia="Times New Roman" w:hAnsi="Times New Roman" w:cs="Times New Roman"/>
          <w:b/>
          <w:bCs/>
          <w:sz w:val="24"/>
          <w:szCs w:val="24"/>
          <w:highlight w:val="yellow"/>
        </w:rPr>
        <w:t>podíl žáků navštěvujících první třídu</w:t>
      </w:r>
      <w:r w:rsidRPr="004F7046">
        <w:rPr>
          <w:rFonts w:ascii="Times New Roman" w:eastAsia="Times New Roman" w:hAnsi="Times New Roman" w:cs="Times New Roman"/>
          <w:sz w:val="24"/>
          <w:szCs w:val="24"/>
          <w:highlight w:val="yellow"/>
        </w:rPr>
        <w:t xml:space="preserve"> místních ZŠ tvořit cca 80 % z celkového počtu šestiletých dětí s hlášeným pobytem ve spádovém území, </w:t>
      </w:r>
      <w:r w:rsidRPr="004F7046">
        <w:rPr>
          <w:rFonts w:ascii="Times New Roman" w:eastAsia="Times New Roman" w:hAnsi="Times New Roman" w:cs="Times New Roman"/>
          <w:b/>
          <w:bCs/>
          <w:sz w:val="24"/>
          <w:szCs w:val="24"/>
          <w:highlight w:val="yellow"/>
        </w:rPr>
        <w:t>počet žáků v příštích 4 letech mírně poroste na úroveň cca 1 000 (střední varianta). Po roce 2026 očekává</w:t>
      </w:r>
      <w:r w:rsidR="004F7046">
        <w:rPr>
          <w:rFonts w:ascii="Times New Roman" w:eastAsia="Times New Roman" w:hAnsi="Times New Roman" w:cs="Times New Roman"/>
          <w:b/>
          <w:bCs/>
          <w:sz w:val="24"/>
          <w:szCs w:val="24"/>
          <w:highlight w:val="yellow"/>
        </w:rPr>
        <w:t xml:space="preserve"> studie</w:t>
      </w:r>
      <w:r w:rsidRPr="004F7046">
        <w:rPr>
          <w:rFonts w:ascii="Times New Roman" w:eastAsia="Times New Roman" w:hAnsi="Times New Roman" w:cs="Times New Roman"/>
          <w:b/>
          <w:bCs/>
          <w:sz w:val="24"/>
          <w:szCs w:val="24"/>
          <w:highlight w:val="yellow"/>
        </w:rPr>
        <w:t xml:space="preserve"> postupný pokles na cca 800 v roce 2040</w:t>
      </w:r>
      <w:r w:rsidRPr="004F7046">
        <w:rPr>
          <w:rFonts w:ascii="Times New Roman" w:eastAsia="Times New Roman" w:hAnsi="Times New Roman" w:cs="Times New Roman"/>
          <w:sz w:val="24"/>
          <w:szCs w:val="24"/>
          <w:highlight w:val="yellow"/>
        </w:rPr>
        <w:t>.</w:t>
      </w:r>
      <w:r w:rsidR="004F7046">
        <w:rPr>
          <w:rFonts w:ascii="Times New Roman" w:eastAsia="Times New Roman" w:hAnsi="Times New Roman" w:cs="Times New Roman"/>
          <w:sz w:val="24"/>
          <w:szCs w:val="24"/>
          <w:highlight w:val="yellow"/>
        </w:rPr>
        <w:t xml:space="preserve"> </w:t>
      </w:r>
      <w:r w:rsidRPr="004F7046">
        <w:rPr>
          <w:rFonts w:ascii="Times New Roman" w:eastAsia="Times New Roman" w:hAnsi="Times New Roman" w:cs="Times New Roman"/>
          <w:sz w:val="24"/>
          <w:szCs w:val="24"/>
          <w:highlight w:val="yellow"/>
        </w:rPr>
        <w:t>Při průměru 24 žáků na třídu bude potřeba otevírat až cca 42 paralelních tříd. Nárůst bude velmi rychlý v několika nejbližších letech.</w:t>
      </w:r>
      <w:r w:rsidR="004F7046">
        <w:rPr>
          <w:rFonts w:ascii="Times New Roman" w:eastAsia="Times New Roman" w:hAnsi="Times New Roman" w:cs="Times New Roman"/>
          <w:sz w:val="24"/>
          <w:szCs w:val="24"/>
          <w:highlight w:val="yellow"/>
        </w:rPr>
        <w:t xml:space="preserve"> </w:t>
      </w:r>
      <w:r w:rsidR="004F7046" w:rsidRPr="004F7046">
        <w:rPr>
          <w:rFonts w:ascii="Times New Roman" w:eastAsia="Times New Roman" w:hAnsi="Times New Roman" w:cs="Times New Roman"/>
          <w:sz w:val="24"/>
          <w:szCs w:val="24"/>
          <w:highlight w:val="yellow"/>
        </w:rPr>
        <w:t xml:space="preserve">Rovněž </w:t>
      </w:r>
      <w:r w:rsidR="004F7046" w:rsidRPr="004F7046">
        <w:rPr>
          <w:rFonts w:ascii="Times New Roman" w:eastAsia="Times New Roman" w:hAnsi="Times New Roman" w:cs="Times New Roman"/>
          <w:b/>
          <w:bCs/>
          <w:sz w:val="24"/>
          <w:szCs w:val="24"/>
          <w:highlight w:val="yellow"/>
        </w:rPr>
        <w:t>počet žáků šestých tříd</w:t>
      </w:r>
      <w:r w:rsidR="004F7046" w:rsidRPr="004F7046">
        <w:rPr>
          <w:rFonts w:ascii="Times New Roman" w:eastAsia="Times New Roman" w:hAnsi="Times New Roman" w:cs="Times New Roman"/>
          <w:sz w:val="24"/>
          <w:szCs w:val="24"/>
          <w:highlight w:val="yellow"/>
        </w:rPr>
        <w:t xml:space="preserve"> v příštích 10 letech </w:t>
      </w:r>
      <w:r w:rsidR="004F7046" w:rsidRPr="004F7046">
        <w:rPr>
          <w:rFonts w:ascii="Times New Roman" w:eastAsia="Times New Roman" w:hAnsi="Times New Roman" w:cs="Times New Roman"/>
          <w:b/>
          <w:bCs/>
          <w:sz w:val="24"/>
          <w:szCs w:val="24"/>
          <w:highlight w:val="yellow"/>
        </w:rPr>
        <w:t>naroste, a to na cca 850</w:t>
      </w:r>
      <w:r w:rsidR="004F7046" w:rsidRPr="004F7046">
        <w:rPr>
          <w:rFonts w:ascii="Times New Roman" w:eastAsia="Times New Roman" w:hAnsi="Times New Roman" w:cs="Times New Roman"/>
          <w:sz w:val="24"/>
          <w:szCs w:val="24"/>
          <w:highlight w:val="yellow"/>
        </w:rPr>
        <w:t xml:space="preserve">. </w:t>
      </w:r>
      <w:r w:rsidR="004F7046" w:rsidRPr="004F7046">
        <w:rPr>
          <w:rFonts w:ascii="Times New Roman" w:eastAsia="Times New Roman" w:hAnsi="Times New Roman" w:cs="Times New Roman"/>
          <w:b/>
          <w:bCs/>
          <w:sz w:val="24"/>
          <w:szCs w:val="24"/>
          <w:highlight w:val="yellow"/>
        </w:rPr>
        <w:t>Po roce 2030 očekáváme pokles na úroveň cca 700 žáků.</w:t>
      </w:r>
      <w:r w:rsidR="004F7046">
        <w:rPr>
          <w:rFonts w:ascii="Times New Roman" w:eastAsia="Times New Roman" w:hAnsi="Times New Roman" w:cs="Times New Roman"/>
          <w:b/>
          <w:bCs/>
          <w:sz w:val="24"/>
          <w:szCs w:val="24"/>
          <w:highlight w:val="yellow"/>
        </w:rPr>
        <w:t xml:space="preserve"> </w:t>
      </w:r>
      <w:r w:rsidR="004F7046" w:rsidRPr="004F7046">
        <w:rPr>
          <w:rFonts w:ascii="Times New Roman" w:eastAsia="Times New Roman" w:hAnsi="Times New Roman" w:cs="Times New Roman"/>
          <w:sz w:val="24"/>
          <w:szCs w:val="24"/>
          <w:highlight w:val="yellow"/>
        </w:rPr>
        <w:t>Při průměru 24 žáků na třídu bude potřeba otevírat až 36 kmenových tříd ve střední variantě.</w:t>
      </w:r>
    </w:p>
    <w:p w:rsidR="004F7046" w:rsidRPr="004F7046" w:rsidRDefault="004F7046" w:rsidP="004F7046">
      <w:pPr>
        <w:autoSpaceDE w:val="0"/>
        <w:autoSpaceDN w:val="0"/>
        <w:adjustRightInd w:val="0"/>
        <w:spacing w:before="120" w:after="0" w:line="240" w:lineRule="auto"/>
        <w:jc w:val="both"/>
        <w:rPr>
          <w:rFonts w:ascii="Times New Roman" w:eastAsia="Times New Roman" w:hAnsi="Times New Roman" w:cs="Times New Roman"/>
          <w:b/>
          <w:bCs/>
          <w:sz w:val="24"/>
          <w:szCs w:val="24"/>
          <w:highlight w:val="yellow"/>
        </w:rPr>
      </w:pPr>
      <w:r w:rsidRPr="004F7046">
        <w:rPr>
          <w:rFonts w:ascii="Times New Roman" w:eastAsia="Times New Roman" w:hAnsi="Times New Roman" w:cs="Times New Roman"/>
          <w:b/>
          <w:bCs/>
          <w:sz w:val="24"/>
          <w:szCs w:val="24"/>
          <w:highlight w:val="yellow"/>
        </w:rPr>
        <w:t xml:space="preserve">Počet žáků celkem </w:t>
      </w:r>
    </w:p>
    <w:p w:rsidR="004F7046" w:rsidRPr="004F7046" w:rsidRDefault="004F7046" w:rsidP="004F7046">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4F7046">
        <w:rPr>
          <w:rFonts w:ascii="Times New Roman" w:eastAsia="Times New Roman" w:hAnsi="Times New Roman" w:cs="Times New Roman"/>
          <w:sz w:val="24"/>
          <w:szCs w:val="24"/>
          <w:highlight w:val="yellow"/>
        </w:rPr>
        <w:t>Pokud bude první třídu navštěvovat 80 % z celkového počtu šestiletých a šestou třídu 70 % z celkového počtu jedenáctiletých dětí s pobytem hlášeným ve spádovém území (střední varianta), celkový počet žáků místních ZŠ v příštích letech poroste. Zatímco v roce 2020 místní ZŠ navštěvovalo 6 800 žáků, v roce 2028 to bude 8 200. Stávající rejstříkové kapacity ZŠ budou nedostatečné. Počet žáků se bude odvíjet od zájmu rodičů o to, aby jejich děti navštěvovaly místní ZŠ.</w:t>
      </w:r>
      <w:r>
        <w:rPr>
          <w:rFonts w:ascii="Times New Roman" w:eastAsia="Times New Roman" w:hAnsi="Times New Roman" w:cs="Times New Roman"/>
          <w:sz w:val="24"/>
          <w:szCs w:val="24"/>
          <w:highlight w:val="yellow"/>
        </w:rPr>
        <w:t xml:space="preserve"> </w:t>
      </w:r>
      <w:r w:rsidRPr="004F7046">
        <w:rPr>
          <w:rFonts w:ascii="Times New Roman" w:eastAsia="Times New Roman" w:hAnsi="Times New Roman" w:cs="Times New Roman"/>
          <w:sz w:val="24"/>
          <w:szCs w:val="24"/>
          <w:highlight w:val="yellow"/>
        </w:rPr>
        <w:t>Pokud by třídu tvořilo v průměru 24 žáků, vzroste do roku 2030 potřebný počet kmenových tříd na cca 350 ve střední variantě (nárůst o cca 50 tříd oproti současnému stavu).</w:t>
      </w:r>
    </w:p>
    <w:p w:rsidR="004F7046" w:rsidRPr="004F7046" w:rsidRDefault="004F7046" w:rsidP="004F7046">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p>
    <w:p w:rsidR="004F7046" w:rsidRPr="00F240EE" w:rsidRDefault="004F7046" w:rsidP="004F7046">
      <w:pPr>
        <w:autoSpaceDE w:val="0"/>
        <w:autoSpaceDN w:val="0"/>
        <w:adjustRightInd w:val="0"/>
        <w:spacing w:before="120" w:after="0" w:line="240" w:lineRule="auto"/>
        <w:jc w:val="both"/>
        <w:rPr>
          <w:rFonts w:ascii="Times New Roman" w:eastAsia="Times New Roman" w:hAnsi="Times New Roman" w:cs="Times New Roman"/>
          <w:sz w:val="24"/>
          <w:szCs w:val="24"/>
          <w:highlight w:val="yellow"/>
        </w:rPr>
      </w:pPr>
      <w:r w:rsidRPr="004F7046">
        <w:rPr>
          <w:rFonts w:ascii="Times New Roman" w:eastAsia="Times New Roman" w:hAnsi="Times New Roman" w:cs="Times New Roman"/>
          <w:sz w:val="24"/>
          <w:szCs w:val="24"/>
          <w:highlight w:val="yellow"/>
        </w:rPr>
        <w:t>Část nárůstu počtu žáků absorbují zvětšený počet žáků na třídu. I tak bude chybět cca 50 kmenových tříd. Městská část plánuje rekonstrukci či rozšíření tří škol. Mělo by tak vzniknout 33 nových kmenových tříd. Toto rozšíření pokryje cca 2/3 očekávaného nárůstu.</w:t>
      </w:r>
      <w:r w:rsidR="00A14AD6">
        <w:rPr>
          <w:rFonts w:ascii="Times New Roman" w:eastAsia="Times New Roman" w:hAnsi="Times New Roman" w:cs="Times New Roman"/>
          <w:sz w:val="24"/>
          <w:szCs w:val="24"/>
          <w:highlight w:val="yellow"/>
        </w:rPr>
        <w:t xml:space="preserve"> </w:t>
      </w:r>
      <w:r w:rsidRPr="004F7046">
        <w:rPr>
          <w:rFonts w:ascii="Times New Roman" w:eastAsia="Times New Roman" w:hAnsi="Times New Roman" w:cs="Times New Roman"/>
          <w:sz w:val="24"/>
          <w:szCs w:val="24"/>
          <w:highlight w:val="yellow"/>
        </w:rPr>
        <w:t xml:space="preserve">Největší rozdíly </w:t>
      </w:r>
      <w:r w:rsidR="00A14AD6">
        <w:rPr>
          <w:rFonts w:ascii="Times New Roman" w:eastAsia="Times New Roman" w:hAnsi="Times New Roman" w:cs="Times New Roman"/>
          <w:sz w:val="24"/>
          <w:szCs w:val="24"/>
          <w:highlight w:val="yellow"/>
        </w:rPr>
        <w:t xml:space="preserve">mezi celkovým počtem dětí a kapacitami ZŠ </w:t>
      </w:r>
      <w:r w:rsidRPr="004F7046">
        <w:rPr>
          <w:rFonts w:ascii="Times New Roman" w:eastAsia="Times New Roman" w:hAnsi="Times New Roman" w:cs="Times New Roman"/>
          <w:sz w:val="24"/>
          <w:szCs w:val="24"/>
          <w:highlight w:val="yellow"/>
        </w:rPr>
        <w:t xml:space="preserve">panují </w:t>
      </w:r>
      <w:r w:rsidR="00A14AD6">
        <w:rPr>
          <w:rFonts w:ascii="Times New Roman" w:eastAsia="Times New Roman" w:hAnsi="Times New Roman" w:cs="Times New Roman"/>
          <w:sz w:val="24"/>
          <w:szCs w:val="24"/>
          <w:highlight w:val="yellow"/>
        </w:rPr>
        <w:t xml:space="preserve">dle studie </w:t>
      </w:r>
      <w:r w:rsidRPr="004F7046">
        <w:rPr>
          <w:rFonts w:ascii="Times New Roman" w:eastAsia="Times New Roman" w:hAnsi="Times New Roman" w:cs="Times New Roman"/>
          <w:sz w:val="24"/>
          <w:szCs w:val="24"/>
          <w:highlight w:val="yellow"/>
        </w:rPr>
        <w:t>v lokalitě Vršovice a Vinohrady západ, kde v roce 2030 bude žít o 1 300 dětí více, než kolik dosahují rejstříkové kapacity. Druhou největší disproporc</w:t>
      </w:r>
      <w:r w:rsidR="00A14AD6">
        <w:rPr>
          <w:rFonts w:ascii="Times New Roman" w:eastAsia="Times New Roman" w:hAnsi="Times New Roman" w:cs="Times New Roman"/>
          <w:sz w:val="24"/>
          <w:szCs w:val="24"/>
          <w:highlight w:val="yellow"/>
        </w:rPr>
        <w:t>e byla identifikována</w:t>
      </w:r>
      <w:r w:rsidRPr="004F7046">
        <w:rPr>
          <w:rFonts w:ascii="Times New Roman" w:eastAsia="Times New Roman" w:hAnsi="Times New Roman" w:cs="Times New Roman"/>
          <w:sz w:val="24"/>
          <w:szCs w:val="24"/>
          <w:highlight w:val="yellow"/>
        </w:rPr>
        <w:t xml:space="preserve"> v lokalitě Záběhlice, kde v příštích 10 letech bude žít o 800 dětí více, než kolik činí rejstříkové kapacity. Rovněž v Malešicích žije a bude žít více dětí, než kolik je zde míst ve školách.</w:t>
      </w:r>
    </w:p>
    <w:p w:rsidR="00F240EE" w:rsidRPr="00F240EE" w:rsidRDefault="00F240EE" w:rsidP="00F240EE">
      <w:pPr>
        <w:autoSpaceDE w:val="0"/>
        <w:autoSpaceDN w:val="0"/>
        <w:adjustRightInd w:val="0"/>
        <w:spacing w:before="120" w:after="0" w:line="240" w:lineRule="auto"/>
        <w:jc w:val="both"/>
        <w:rPr>
          <w:rFonts w:ascii="Times New Roman" w:eastAsia="Times New Roman" w:hAnsi="Times New Roman" w:cs="Times New Roman"/>
          <w:sz w:val="24"/>
          <w:szCs w:val="24"/>
        </w:rPr>
      </w:pPr>
    </w:p>
    <w:p w:rsidR="00F240EE" w:rsidRDefault="00F240EE" w:rsidP="00CE7611">
      <w:pPr>
        <w:autoSpaceDE w:val="0"/>
        <w:autoSpaceDN w:val="0"/>
        <w:adjustRightInd w:val="0"/>
        <w:spacing w:after="0" w:line="240" w:lineRule="auto"/>
        <w:jc w:val="both"/>
        <w:rPr>
          <w:rFonts w:ascii="Times New Roman" w:eastAsia="Times New Roman" w:hAnsi="Times New Roman" w:cs="Times New Roman"/>
          <w:sz w:val="24"/>
          <w:szCs w:val="24"/>
        </w:rPr>
      </w:pPr>
    </w:p>
    <w:p w:rsidR="008E7C4C" w:rsidRPr="00B715FA" w:rsidRDefault="008E7C4C"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90" w:name="_Toc116851568"/>
      <w:r w:rsidRPr="00B715FA">
        <w:rPr>
          <w:rFonts w:asciiTheme="majorHAnsi" w:eastAsiaTheme="majorEastAsia" w:hAnsiTheme="majorHAnsi" w:cstheme="majorBidi"/>
          <w:b w:val="0"/>
          <w:bCs w:val="0"/>
          <w:i/>
          <w:iCs/>
          <w:color w:val="365F91" w:themeColor="accent1" w:themeShade="BF"/>
          <w:sz w:val="22"/>
          <w:szCs w:val="22"/>
          <w:lang w:eastAsia="en-US"/>
        </w:rPr>
        <w:t>2.3.</w:t>
      </w:r>
      <w:r w:rsidR="00A14AD6" w:rsidRPr="00B715FA">
        <w:rPr>
          <w:rFonts w:asciiTheme="majorHAnsi" w:eastAsiaTheme="majorEastAsia" w:hAnsiTheme="majorHAnsi" w:cstheme="majorBidi"/>
          <w:b w:val="0"/>
          <w:bCs w:val="0"/>
          <w:i/>
          <w:iCs/>
          <w:color w:val="365F91" w:themeColor="accent1" w:themeShade="BF"/>
          <w:sz w:val="22"/>
          <w:szCs w:val="22"/>
          <w:lang w:eastAsia="en-US"/>
        </w:rPr>
        <w:t>4</w:t>
      </w:r>
      <w:r w:rsidRPr="00B715FA">
        <w:rPr>
          <w:rFonts w:asciiTheme="majorHAnsi" w:eastAsiaTheme="majorEastAsia" w:hAnsiTheme="majorHAnsi" w:cstheme="majorBidi"/>
          <w:b w:val="0"/>
          <w:bCs w:val="0"/>
          <w:i/>
          <w:iCs/>
          <w:color w:val="365F91" w:themeColor="accent1" w:themeShade="BF"/>
          <w:sz w:val="22"/>
          <w:szCs w:val="22"/>
          <w:lang w:eastAsia="en-US"/>
        </w:rPr>
        <w:t xml:space="preserve"> Programové prohlášení Rady městské části Praha 10 pro zbytek volebního období 2014–2018</w:t>
      </w:r>
      <w:bookmarkEnd w:id="90"/>
    </w:p>
    <w:p w:rsidR="008E7C4C" w:rsidRPr="00C82C2A" w:rsidRDefault="008E7C4C"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Smluvní strany se dohodly v klíčových oblastech kompetencí příslušejících MČ Praha 10 na konkrétních věcných prioritách koaliční spolupráce.</w:t>
      </w:r>
    </w:p>
    <w:p w:rsidR="008E7C4C" w:rsidRPr="00C82C2A" w:rsidRDefault="008E7C4C" w:rsidP="00181411">
      <w:pPr>
        <w:pStyle w:val="Odstavecseseznamem"/>
        <w:numPr>
          <w:ilvl w:val="0"/>
          <w:numId w:val="3"/>
        </w:numPr>
        <w:spacing w:before="12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V rámci dotačního řízení zajistit navýšení objemu finančních prostředků ve všech oblastech (kultura, sport, školství, životní prostředí, protidrogová prevence, sociální a zdravotní péče).</w:t>
      </w:r>
    </w:p>
    <w:p w:rsidR="008E7C4C" w:rsidRPr="00C82C2A" w:rsidRDefault="008E7C4C" w:rsidP="00C10DA6">
      <w:pPr>
        <w:pStyle w:val="Odstavecseseznamem"/>
        <w:numPr>
          <w:ilvl w:val="0"/>
          <w:numId w:val="3"/>
        </w:numPr>
        <w:spacing w:after="20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koncepčního a urbanisticky hodnotného využití území rozsáhlých rozvojových a transformačních ploch (např.: oblast Bohdalec – Slatiny, Nové Strašnice, Malešická průmyslová oblast).</w:t>
      </w:r>
    </w:p>
    <w:p w:rsidR="008E7C4C" w:rsidRPr="00C82C2A" w:rsidRDefault="008E7C4C" w:rsidP="00C10DA6">
      <w:pPr>
        <w:pStyle w:val="Odstavecseseznamem"/>
        <w:numPr>
          <w:ilvl w:val="0"/>
          <w:numId w:val="3"/>
        </w:numPr>
        <w:spacing w:after="20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integrace dětí i dospělých s různými sociálně zdravotními obtížemi. Adresná podpora rodin, které pečují o těžce zdravotně postižené dítě.</w:t>
      </w:r>
    </w:p>
    <w:p w:rsidR="008E7C4C" w:rsidRPr="00C82C2A" w:rsidRDefault="008E7C4C" w:rsidP="00C10DA6">
      <w:pPr>
        <w:pStyle w:val="Odstavecseseznamem"/>
        <w:numPr>
          <w:ilvl w:val="0"/>
          <w:numId w:val="3"/>
        </w:numPr>
        <w:spacing w:after="20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organizací a projektů, které se zaměří na realizaci služeb sociální prevence a jiných poradenských služeb.</w:t>
      </w:r>
    </w:p>
    <w:p w:rsidR="008E7C4C" w:rsidRPr="00C82C2A" w:rsidRDefault="008E7C4C" w:rsidP="00C10DA6">
      <w:pPr>
        <w:pStyle w:val="Odstavecseseznamem"/>
        <w:numPr>
          <w:ilvl w:val="0"/>
          <w:numId w:val="3"/>
        </w:numPr>
        <w:spacing w:after="20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vzniku nízkoprahového zařízení pro děti a mládež ve Vršovicích a rozšíření stávajících programů terénní sociální práce s dětmi a mládeží do dalších čtvrtí městské části.</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Příprava dlouhodobé koncepce školství MČ Praha 10. Podpora vznik nových míst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v jeslích a v mateřských školách. Odpovídající reakce na aktuální potřebu zvýšení kapacity v základních školách a školních družinách.</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Pokračování bezplatné výuky angličtiny v mateřských školách a na prvním stupni základních škol MČ Praha 10.</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Příprava rekonstrukce MŠ Bajkalská a výstavb</w:t>
      </w:r>
      <w:r w:rsidR="00D6448B" w:rsidRPr="00C82C2A">
        <w:rPr>
          <w:rFonts w:ascii="Times New Roman" w:eastAsia="Times New Roman" w:hAnsi="Times New Roman" w:cs="Times New Roman"/>
          <w:sz w:val="24"/>
          <w:szCs w:val="24"/>
        </w:rPr>
        <w:t>a</w:t>
      </w:r>
      <w:r w:rsidRPr="00C82C2A">
        <w:rPr>
          <w:rFonts w:ascii="Times New Roman" w:eastAsia="Times New Roman" w:hAnsi="Times New Roman" w:cs="Times New Roman"/>
          <w:sz w:val="24"/>
          <w:szCs w:val="24"/>
        </w:rPr>
        <w:t xml:space="preserve"> MŠ Nad Vodovodem.</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Realizace komplexních programů primární prevence rizikového chování dětí a mládeže na obou stupních základního školství včetně včasné intervence.</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obnovy dětských a sportovních hřišť při školách, vytvoření podmínek pro nejrůznější pohybové aktivity s cílem podpořit fyzický rozvoj všech dětí a žáků.</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Motivace škol, dětí i rodičů tak, aby byl podpořen rozvoj žáků v různých oblastech školního i mimoškolního vzdělávání formou vzdělávacích programů a soutěží.</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Příprava speciálních dotačních výzev pro školy na základě zmapování jejich specifických potřeb.</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Zajištění přípravy rekonstrukce tzv. staré školy ve Strašnicích tak, aby sloužila pro provoz mateřské a základní školy.</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Zpracování koncepce sportovní politiky MČ Praha 10, která bude podkladem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k nastavení dlouhodobé perspektivy a priorit v této oblasti.</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Spuštění sportovního webového portálu, jehož prostřednictvím se zlepší informovanost občanů o sportovním dění na území desáté městské části.</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vzniku a pořádání sportovního a volnočasového veletrhu na území MČ Praha 10 s cílem podpoření a otevření sportu všem věkovým kategoriím.</w:t>
      </w:r>
    </w:p>
    <w:p w:rsidR="008E7C4C" w:rsidRPr="00C82C2A" w:rsidRDefault="008E7C4C" w:rsidP="00C10DA6">
      <w:pPr>
        <w:pStyle w:val="Odstavecseseznamem"/>
        <w:numPr>
          <w:ilvl w:val="0"/>
          <w:numId w:val="4"/>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vzniku a organizace nových sportovních projektů včetně dlouhodobých školních sportovních soutěží a podpora spolupráce mezi sportovními kluby a školami pro popularizaci sportu.</w:t>
      </w:r>
    </w:p>
    <w:p w:rsidR="00F03170" w:rsidRPr="00C82C2A" w:rsidRDefault="00F03170" w:rsidP="00CE7611">
      <w:pPr>
        <w:spacing w:line="240" w:lineRule="auto"/>
        <w:jc w:val="both"/>
        <w:rPr>
          <w:rFonts w:ascii="Times New Roman" w:eastAsia="Times New Roman" w:hAnsi="Times New Roman" w:cs="Times New Roman"/>
          <w:sz w:val="24"/>
          <w:szCs w:val="24"/>
        </w:rPr>
      </w:pPr>
    </w:p>
    <w:p w:rsidR="00F03170" w:rsidRPr="00B715FA" w:rsidRDefault="00A14AD6" w:rsidP="00B715FA">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91" w:name="_Toc116851569"/>
      <w:r w:rsidRPr="00B715FA">
        <w:rPr>
          <w:rFonts w:asciiTheme="majorHAnsi" w:eastAsiaTheme="majorEastAsia" w:hAnsiTheme="majorHAnsi" w:cstheme="majorBidi"/>
          <w:b w:val="0"/>
          <w:bCs w:val="0"/>
          <w:i/>
          <w:iCs/>
          <w:color w:val="365F91" w:themeColor="accent1" w:themeShade="BF"/>
          <w:sz w:val="22"/>
          <w:szCs w:val="22"/>
          <w:lang w:eastAsia="en-US"/>
        </w:rPr>
        <w:t xml:space="preserve">2.3.5 </w:t>
      </w:r>
      <w:r w:rsidR="00F03170" w:rsidRPr="00B715FA">
        <w:rPr>
          <w:rFonts w:asciiTheme="majorHAnsi" w:eastAsiaTheme="majorEastAsia" w:hAnsiTheme="majorHAnsi" w:cstheme="majorBidi"/>
          <w:b w:val="0"/>
          <w:bCs w:val="0"/>
          <w:i/>
          <w:iCs/>
          <w:color w:val="365F91" w:themeColor="accent1" w:themeShade="BF"/>
          <w:sz w:val="22"/>
          <w:szCs w:val="22"/>
          <w:lang w:eastAsia="en-US"/>
        </w:rPr>
        <w:t>Programové prohlášení Rady městské části Praha 10 pro volební období 2018–2022</w:t>
      </w:r>
      <w:bookmarkEnd w:id="91"/>
    </w:p>
    <w:p w:rsidR="00F03170" w:rsidRPr="00C82C2A" w:rsidRDefault="00F03170"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Smluvní strany se dohodly v klíčových oblastech kompetencí příslušejících MČ Praha 10 na konkrétních věcných prioritách koaliční spolupráce. V oblasti školství byly deklarovány následující cíle.</w:t>
      </w:r>
    </w:p>
    <w:p w:rsidR="00F03170" w:rsidRPr="00C82C2A" w:rsidRDefault="00F03170"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lastRenderedPageBreak/>
        <w:t>Zajist</w:t>
      </w:r>
      <w:r w:rsidR="00A4756A" w:rsidRPr="00C82C2A">
        <w:rPr>
          <w:rFonts w:ascii="Times New Roman" w:eastAsia="Times New Roman" w:hAnsi="Times New Roman" w:cs="Times New Roman"/>
          <w:sz w:val="24"/>
          <w:szCs w:val="24"/>
        </w:rPr>
        <w:t>it</w:t>
      </w:r>
      <w:r w:rsidRPr="00C82C2A">
        <w:rPr>
          <w:rFonts w:ascii="Times New Roman" w:eastAsia="Times New Roman" w:hAnsi="Times New Roman" w:cs="Times New Roman"/>
          <w:sz w:val="24"/>
          <w:szCs w:val="24"/>
        </w:rPr>
        <w:t xml:space="preserve"> dostatečné kapacity v mateřských a základních školách, </w:t>
      </w:r>
      <w:r w:rsidR="00A4756A" w:rsidRPr="00C82C2A">
        <w:rPr>
          <w:rFonts w:ascii="Times New Roman" w:eastAsia="Times New Roman" w:hAnsi="Times New Roman" w:cs="Times New Roman"/>
          <w:sz w:val="24"/>
          <w:szCs w:val="24"/>
        </w:rPr>
        <w:t>poskytnout</w:t>
      </w:r>
      <w:r w:rsidRPr="00C82C2A">
        <w:rPr>
          <w:rFonts w:ascii="Times New Roman" w:eastAsia="Times New Roman" w:hAnsi="Times New Roman" w:cs="Times New Roman"/>
          <w:sz w:val="24"/>
          <w:szCs w:val="24"/>
        </w:rPr>
        <w:t xml:space="preserve"> zázemí pro kvalitní vzdělávání na území Prahy 10. Zlepš</w:t>
      </w:r>
      <w:r w:rsidR="00A4756A" w:rsidRPr="00C82C2A">
        <w:rPr>
          <w:rFonts w:ascii="Times New Roman" w:eastAsia="Times New Roman" w:hAnsi="Times New Roman" w:cs="Times New Roman"/>
          <w:sz w:val="24"/>
          <w:szCs w:val="24"/>
        </w:rPr>
        <w:t>it</w:t>
      </w:r>
      <w:r w:rsidRPr="00C82C2A">
        <w:rPr>
          <w:rFonts w:ascii="Times New Roman" w:eastAsia="Times New Roman" w:hAnsi="Times New Roman" w:cs="Times New Roman"/>
          <w:sz w:val="24"/>
          <w:szCs w:val="24"/>
        </w:rPr>
        <w:t xml:space="preserve"> podmínky pro práci ředitelů – sníž</w:t>
      </w:r>
      <w:r w:rsidR="00A4756A" w:rsidRPr="00C82C2A">
        <w:rPr>
          <w:rFonts w:ascii="Times New Roman" w:eastAsia="Times New Roman" w:hAnsi="Times New Roman" w:cs="Times New Roman"/>
          <w:sz w:val="24"/>
          <w:szCs w:val="24"/>
        </w:rPr>
        <w:t>it</w:t>
      </w:r>
      <w:r w:rsidRPr="00C82C2A">
        <w:rPr>
          <w:rFonts w:ascii="Times New Roman" w:eastAsia="Times New Roman" w:hAnsi="Times New Roman" w:cs="Times New Roman"/>
          <w:sz w:val="24"/>
          <w:szCs w:val="24"/>
        </w:rPr>
        <w:t xml:space="preserve"> byrokratickou zátěž a podpoř</w:t>
      </w:r>
      <w:r w:rsidR="00A4756A" w:rsidRPr="00C82C2A">
        <w:rPr>
          <w:rFonts w:ascii="Times New Roman" w:eastAsia="Times New Roman" w:hAnsi="Times New Roman" w:cs="Times New Roman"/>
          <w:sz w:val="24"/>
          <w:szCs w:val="24"/>
        </w:rPr>
        <w:t>it</w:t>
      </w:r>
      <w:r w:rsidRPr="00C82C2A">
        <w:rPr>
          <w:rFonts w:ascii="Times New Roman" w:eastAsia="Times New Roman" w:hAnsi="Times New Roman" w:cs="Times New Roman"/>
          <w:sz w:val="24"/>
          <w:szCs w:val="24"/>
        </w:rPr>
        <w:t xml:space="preserve"> jejich samostatnost. Pom</w:t>
      </w:r>
      <w:r w:rsidR="00A4756A" w:rsidRPr="00C82C2A">
        <w:rPr>
          <w:rFonts w:ascii="Times New Roman" w:eastAsia="Times New Roman" w:hAnsi="Times New Roman" w:cs="Times New Roman"/>
          <w:sz w:val="24"/>
          <w:szCs w:val="24"/>
        </w:rPr>
        <w:t xml:space="preserve">oci </w:t>
      </w:r>
      <w:r w:rsidRPr="00C82C2A">
        <w:rPr>
          <w:rFonts w:ascii="Times New Roman" w:eastAsia="Times New Roman" w:hAnsi="Times New Roman" w:cs="Times New Roman"/>
          <w:sz w:val="24"/>
          <w:szCs w:val="24"/>
        </w:rPr>
        <w:t>učitelům, aby mohli lépe učit</w:t>
      </w:r>
      <w:r w:rsidR="00A4756A" w:rsidRPr="00C82C2A">
        <w:rPr>
          <w:rFonts w:ascii="Times New Roman" w:eastAsia="Times New Roman" w:hAnsi="Times New Roman" w:cs="Times New Roman"/>
          <w:sz w:val="24"/>
          <w:szCs w:val="24"/>
        </w:rPr>
        <w:t>.</w:t>
      </w:r>
    </w:p>
    <w:p w:rsidR="00F03170" w:rsidRPr="00C82C2A" w:rsidRDefault="00F03170" w:rsidP="00181411">
      <w:pPr>
        <w:pStyle w:val="Odstavecseseznamem"/>
        <w:numPr>
          <w:ilvl w:val="0"/>
          <w:numId w:val="42"/>
        </w:numPr>
        <w:autoSpaceDE w:val="0"/>
        <w:autoSpaceDN w:val="0"/>
        <w:adjustRightInd w:val="0"/>
        <w:spacing w:before="120"/>
        <w:rPr>
          <w:rFonts w:ascii="Times New Roman" w:hAnsi="Times New Roman" w:cs="Times New Roman"/>
          <w:color w:val="000000"/>
          <w:sz w:val="24"/>
          <w:szCs w:val="24"/>
        </w:rPr>
      </w:pPr>
      <w:r w:rsidRPr="00C82C2A">
        <w:rPr>
          <w:rFonts w:ascii="Times New Roman" w:hAnsi="Times New Roman" w:cs="Times New Roman"/>
          <w:color w:val="000000"/>
          <w:sz w:val="24"/>
          <w:szCs w:val="24"/>
        </w:rPr>
        <w:t>Dokonč</w:t>
      </w:r>
      <w:r w:rsidR="00A4756A" w:rsidRPr="00C82C2A">
        <w:rPr>
          <w:rFonts w:ascii="Times New Roman" w:hAnsi="Times New Roman" w:cs="Times New Roman"/>
          <w:color w:val="000000"/>
          <w:sz w:val="24"/>
          <w:szCs w:val="24"/>
        </w:rPr>
        <w:t>it</w:t>
      </w:r>
      <w:r w:rsidRPr="00C82C2A">
        <w:rPr>
          <w:rFonts w:ascii="Times New Roman" w:hAnsi="Times New Roman" w:cs="Times New Roman"/>
          <w:color w:val="000000"/>
          <w:sz w:val="24"/>
          <w:szCs w:val="24"/>
        </w:rPr>
        <w:t xml:space="preserve"> stavbu MŠ Nad Vodovodem a zaháj</w:t>
      </w:r>
      <w:r w:rsidR="00A4756A" w:rsidRPr="00C82C2A">
        <w:rPr>
          <w:rFonts w:ascii="Times New Roman" w:hAnsi="Times New Roman" w:cs="Times New Roman"/>
          <w:color w:val="000000"/>
          <w:sz w:val="24"/>
          <w:szCs w:val="24"/>
        </w:rPr>
        <w:t>it</w:t>
      </w:r>
      <w:r w:rsidRPr="00C82C2A">
        <w:rPr>
          <w:rFonts w:ascii="Times New Roman" w:hAnsi="Times New Roman" w:cs="Times New Roman"/>
          <w:color w:val="000000"/>
          <w:sz w:val="24"/>
          <w:szCs w:val="24"/>
        </w:rPr>
        <w:t xml:space="preserve"> stavbu MŠ Bajkalská. </w:t>
      </w:r>
    </w:p>
    <w:p w:rsidR="00F03170" w:rsidRPr="00C82C2A" w:rsidRDefault="00F03170" w:rsidP="00DA4985">
      <w:pPr>
        <w:pStyle w:val="Odstavecseseznamem"/>
        <w:numPr>
          <w:ilvl w:val="0"/>
          <w:numId w:val="42"/>
        </w:numPr>
        <w:autoSpaceDE w:val="0"/>
        <w:autoSpaceDN w:val="0"/>
        <w:adjustRightInd w:val="0"/>
        <w:spacing w:after="44"/>
        <w:rPr>
          <w:rFonts w:ascii="Times New Roman" w:hAnsi="Times New Roman" w:cs="Times New Roman"/>
          <w:color w:val="000000"/>
          <w:sz w:val="24"/>
          <w:szCs w:val="24"/>
        </w:rPr>
      </w:pPr>
      <w:r w:rsidRPr="00C82C2A">
        <w:rPr>
          <w:rFonts w:ascii="Times New Roman" w:hAnsi="Times New Roman" w:cs="Times New Roman"/>
          <w:color w:val="000000"/>
          <w:sz w:val="24"/>
          <w:szCs w:val="24"/>
        </w:rPr>
        <w:t>Urychleně zprovozn</w:t>
      </w:r>
      <w:r w:rsidR="00A4756A" w:rsidRPr="00C82C2A">
        <w:rPr>
          <w:rFonts w:ascii="Times New Roman" w:hAnsi="Times New Roman" w:cs="Times New Roman"/>
          <w:color w:val="000000"/>
          <w:sz w:val="24"/>
          <w:szCs w:val="24"/>
        </w:rPr>
        <w:t>it</w:t>
      </w:r>
      <w:r w:rsidRPr="00C82C2A">
        <w:rPr>
          <w:rFonts w:ascii="Times New Roman" w:hAnsi="Times New Roman" w:cs="Times New Roman"/>
          <w:color w:val="000000"/>
          <w:sz w:val="24"/>
          <w:szCs w:val="24"/>
        </w:rPr>
        <w:t xml:space="preserve"> tělocvičnu u ZŠ Švehlova. </w:t>
      </w:r>
    </w:p>
    <w:p w:rsidR="00F03170" w:rsidRPr="00C82C2A" w:rsidRDefault="00B715FA" w:rsidP="00DA4985">
      <w:pPr>
        <w:pStyle w:val="Odstavecseseznamem"/>
        <w:numPr>
          <w:ilvl w:val="0"/>
          <w:numId w:val="42"/>
        </w:numPr>
        <w:autoSpaceDE w:val="0"/>
        <w:autoSpaceDN w:val="0"/>
        <w:adjustRightInd w:val="0"/>
        <w:spacing w:after="44"/>
        <w:rPr>
          <w:rFonts w:ascii="Times New Roman" w:hAnsi="Times New Roman" w:cs="Times New Roman"/>
          <w:color w:val="000000"/>
          <w:sz w:val="24"/>
          <w:szCs w:val="24"/>
        </w:rPr>
      </w:pPr>
      <w:r>
        <w:rPr>
          <w:rFonts w:ascii="Times New Roman" w:hAnsi="Times New Roman" w:cs="Times New Roman"/>
          <w:color w:val="000000"/>
          <w:sz w:val="24"/>
          <w:szCs w:val="24"/>
        </w:rPr>
        <w:t>R</w:t>
      </w:r>
      <w:r w:rsidR="00F03170" w:rsidRPr="00C82C2A">
        <w:rPr>
          <w:rFonts w:ascii="Times New Roman" w:hAnsi="Times New Roman" w:cs="Times New Roman"/>
          <w:color w:val="000000"/>
          <w:sz w:val="24"/>
          <w:szCs w:val="24"/>
        </w:rPr>
        <w:t>evitaliz</w:t>
      </w:r>
      <w:r w:rsidR="00A4756A" w:rsidRPr="00C82C2A">
        <w:rPr>
          <w:rFonts w:ascii="Times New Roman" w:hAnsi="Times New Roman" w:cs="Times New Roman"/>
          <w:color w:val="000000"/>
          <w:sz w:val="24"/>
          <w:szCs w:val="24"/>
        </w:rPr>
        <w:t xml:space="preserve">ovat </w:t>
      </w:r>
      <w:r w:rsidR="00F03170" w:rsidRPr="00C82C2A">
        <w:rPr>
          <w:rFonts w:ascii="Times New Roman" w:hAnsi="Times New Roman" w:cs="Times New Roman"/>
          <w:color w:val="000000"/>
          <w:sz w:val="24"/>
          <w:szCs w:val="24"/>
        </w:rPr>
        <w:t xml:space="preserve">hřiště při ZŠ Brigádníků. </w:t>
      </w:r>
    </w:p>
    <w:p w:rsidR="00F03170" w:rsidRPr="00C82C2A" w:rsidRDefault="00A4756A" w:rsidP="00DA4985">
      <w:pPr>
        <w:pStyle w:val="Odstavecseseznamem"/>
        <w:numPr>
          <w:ilvl w:val="0"/>
          <w:numId w:val="42"/>
        </w:numPr>
        <w:autoSpaceDE w:val="0"/>
        <w:autoSpaceDN w:val="0"/>
        <w:adjustRightInd w:val="0"/>
        <w:rPr>
          <w:rFonts w:ascii="Times New Roman" w:hAnsi="Times New Roman" w:cs="Times New Roman"/>
          <w:color w:val="000000"/>
          <w:sz w:val="24"/>
          <w:szCs w:val="24"/>
        </w:rPr>
      </w:pPr>
      <w:r w:rsidRPr="00C82C2A">
        <w:rPr>
          <w:rFonts w:ascii="Times New Roman" w:hAnsi="Times New Roman" w:cs="Times New Roman"/>
          <w:color w:val="000000"/>
          <w:sz w:val="24"/>
          <w:szCs w:val="24"/>
        </w:rPr>
        <w:t>P</w:t>
      </w:r>
      <w:r w:rsidR="00F03170" w:rsidRPr="00C82C2A">
        <w:rPr>
          <w:rFonts w:ascii="Times New Roman" w:hAnsi="Times New Roman" w:cs="Times New Roman"/>
          <w:color w:val="000000"/>
          <w:sz w:val="24"/>
          <w:szCs w:val="24"/>
        </w:rPr>
        <w:t xml:space="preserve">okračovat v přípravě rekonstrukce základní školy V Olšinách, která se po letech opět stane místem kvalitního veřejného vzdělávání. </w:t>
      </w:r>
    </w:p>
    <w:p w:rsidR="00F03170" w:rsidRDefault="00F03170" w:rsidP="00CE7611">
      <w:pPr>
        <w:spacing w:line="240" w:lineRule="auto"/>
        <w:jc w:val="both"/>
        <w:rPr>
          <w:rFonts w:ascii="Times New Roman" w:eastAsia="Times New Roman" w:hAnsi="Times New Roman" w:cs="Times New Roman"/>
          <w:sz w:val="24"/>
          <w:szCs w:val="24"/>
        </w:rPr>
      </w:pPr>
    </w:p>
    <w:p w:rsidR="005C2201" w:rsidRPr="00C82C2A" w:rsidRDefault="005C2201" w:rsidP="00CE7611">
      <w:pPr>
        <w:spacing w:line="240" w:lineRule="auto"/>
        <w:jc w:val="both"/>
        <w:rPr>
          <w:rFonts w:ascii="Times New Roman" w:eastAsia="Times New Roman" w:hAnsi="Times New Roman" w:cs="Times New Roman"/>
          <w:sz w:val="24"/>
          <w:szCs w:val="24"/>
        </w:rPr>
      </w:pPr>
    </w:p>
    <w:p w:rsidR="006A3746" w:rsidRPr="000D1944" w:rsidRDefault="006A3746" w:rsidP="000D194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92" w:name="_Toc116851570"/>
      <w:r w:rsidRPr="000D1944">
        <w:rPr>
          <w:rFonts w:asciiTheme="majorHAnsi" w:eastAsiaTheme="majorEastAsia" w:hAnsiTheme="majorHAnsi" w:cstheme="majorBidi"/>
          <w:b w:val="0"/>
          <w:bCs w:val="0"/>
          <w:i/>
          <w:iCs/>
          <w:color w:val="365F91" w:themeColor="accent1" w:themeShade="BF"/>
          <w:sz w:val="22"/>
          <w:szCs w:val="22"/>
          <w:lang w:eastAsia="en-US"/>
        </w:rPr>
        <w:t>2.3.</w:t>
      </w:r>
      <w:r w:rsidR="00A14AD6" w:rsidRPr="000D1944">
        <w:rPr>
          <w:rFonts w:asciiTheme="majorHAnsi" w:eastAsiaTheme="majorEastAsia" w:hAnsiTheme="majorHAnsi" w:cstheme="majorBidi"/>
          <w:b w:val="0"/>
          <w:bCs w:val="0"/>
          <w:i/>
          <w:iCs/>
          <w:color w:val="365F91" w:themeColor="accent1" w:themeShade="BF"/>
          <w:sz w:val="22"/>
          <w:szCs w:val="22"/>
          <w:lang w:eastAsia="en-US"/>
        </w:rPr>
        <w:t>6</w:t>
      </w:r>
      <w:r w:rsidRPr="000D1944">
        <w:rPr>
          <w:rFonts w:asciiTheme="majorHAnsi" w:eastAsiaTheme="majorEastAsia" w:hAnsiTheme="majorHAnsi" w:cstheme="majorBidi"/>
          <w:b w:val="0"/>
          <w:bCs w:val="0"/>
          <w:i/>
          <w:iCs/>
          <w:color w:val="365F91" w:themeColor="accent1" w:themeShade="BF"/>
          <w:sz w:val="22"/>
          <w:szCs w:val="22"/>
          <w:lang w:eastAsia="en-US"/>
        </w:rPr>
        <w:t xml:space="preserve"> Koncepce primární prevence rizikového chování dětí a mládeže v městské části Praha 10 pro roky </w:t>
      </w:r>
      <w:r w:rsidR="000D1944" w:rsidRPr="000D1944">
        <w:rPr>
          <w:rFonts w:asciiTheme="majorHAnsi" w:eastAsiaTheme="majorEastAsia" w:hAnsiTheme="majorHAnsi" w:cstheme="majorBidi"/>
          <w:b w:val="0"/>
          <w:bCs w:val="0"/>
          <w:i/>
          <w:iCs/>
          <w:color w:val="365F91" w:themeColor="accent1" w:themeShade="BF"/>
          <w:sz w:val="22"/>
          <w:szCs w:val="22"/>
          <w:lang w:eastAsia="en-US"/>
        </w:rPr>
        <w:t>2018–2024</w:t>
      </w:r>
      <w:bookmarkEnd w:id="92"/>
    </w:p>
    <w:p w:rsidR="006A3746" w:rsidRPr="00C82C2A" w:rsidRDefault="006A3746"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Koncepce primární prevence rizikového chování dětí a mládeže v městské části Praha 10 pro roky </w:t>
      </w:r>
      <w:r w:rsidR="000D1944" w:rsidRPr="00C82C2A">
        <w:rPr>
          <w:rFonts w:ascii="Times New Roman" w:eastAsia="Times New Roman" w:hAnsi="Times New Roman" w:cs="Times New Roman"/>
          <w:sz w:val="24"/>
          <w:szCs w:val="24"/>
        </w:rPr>
        <w:t>2018–2024</w:t>
      </w:r>
      <w:r w:rsidRPr="00C82C2A">
        <w:rPr>
          <w:rFonts w:ascii="Times New Roman" w:eastAsia="Times New Roman" w:hAnsi="Times New Roman" w:cs="Times New Roman"/>
          <w:sz w:val="24"/>
          <w:szCs w:val="24"/>
        </w:rPr>
        <w:t xml:space="preserve"> (dále jen „Koncepce“) odráží potřebu vytvořit pro školy a školská zařízení </w:t>
      </w:r>
      <w:r w:rsidR="00C934A7" w:rsidRPr="00C82C2A">
        <w:rPr>
          <w:rFonts w:ascii="Times New Roman" w:eastAsia="Times New Roman" w:hAnsi="Times New Roman" w:cs="Times New Roman"/>
          <w:sz w:val="24"/>
          <w:szCs w:val="24"/>
        </w:rPr>
        <w:br/>
      </w:r>
      <w:r w:rsidRPr="00C82C2A">
        <w:rPr>
          <w:rFonts w:ascii="Times New Roman" w:eastAsia="Times New Roman" w:hAnsi="Times New Roman" w:cs="Times New Roman"/>
          <w:sz w:val="24"/>
          <w:szCs w:val="24"/>
        </w:rPr>
        <w:t>v městské části Praha 10 (dále též „MČ Praha 10“) základní koncepční materiál, ze kterého by bylo možné při realizaci primární prevence rizikového chování (dále též „PPRCH“) vycházet.</w:t>
      </w:r>
    </w:p>
    <w:p w:rsidR="006A3746" w:rsidRPr="00C82C2A" w:rsidRDefault="006A3746"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Na vzniku koncepce se podíleli zástupci MČ Praha 10, školní metodici prevence, metodik prevence v pedagogicko-psychologické poradně a zástupci organizací realizujících preventivní programy ve školách. Koncepce je v souladu s Akčním plánem školské primární prevence rizikového chování v hlavním městě Praze na rok 2017 s výhledem pro rok 2018, s Koncepcí primární prevence rizikového chování dětí a mládeže na území hl. města Prahy na období 2014 až 2020 i s národními strategickými dokumenty, jako je Národní strategie primární prevence rizikového chování dětí a mládeže na období </w:t>
      </w:r>
      <w:r w:rsidR="000D1944" w:rsidRPr="00C82C2A">
        <w:rPr>
          <w:rFonts w:ascii="Times New Roman" w:eastAsia="Times New Roman" w:hAnsi="Times New Roman" w:cs="Times New Roman"/>
          <w:sz w:val="24"/>
          <w:szCs w:val="24"/>
        </w:rPr>
        <w:t>2013–2018</w:t>
      </w:r>
      <w:r w:rsidRPr="00C82C2A">
        <w:rPr>
          <w:rFonts w:ascii="Times New Roman" w:eastAsia="Times New Roman" w:hAnsi="Times New Roman" w:cs="Times New Roman"/>
          <w:sz w:val="24"/>
          <w:szCs w:val="24"/>
        </w:rPr>
        <w:t>.</w:t>
      </w:r>
    </w:p>
    <w:p w:rsidR="006A3746" w:rsidRPr="00C82C2A" w:rsidRDefault="006A3746"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Koncepce je dokument, který upravuje dlouhodobou strategii primární prevence na území městské části Praha 10. Upravuje východiska, podle kterých bude primární prevence realizována. V dokumentu je uvedena současná odborná terminologie v oblasti rizikového chování. Jsou zde popsány cílové skupiny a vysvětleno nastavení systému koordinace a financování. Materiál vychází ze současné legislativy a zároveň reflektuje aktuální stav, potřeby a možnosti </w:t>
      </w:r>
      <w:r w:rsidR="00612225" w:rsidRPr="00612225">
        <w:rPr>
          <w:rFonts w:ascii="Times New Roman" w:eastAsia="Times New Roman" w:hAnsi="Times New Roman" w:cs="Times New Roman"/>
          <w:sz w:val="24"/>
          <w:szCs w:val="24"/>
          <w:highlight w:val="yellow"/>
        </w:rPr>
        <w:t>primární prevence rizikového chování</w:t>
      </w:r>
      <w:r w:rsidRPr="00C82C2A">
        <w:rPr>
          <w:rFonts w:ascii="Times New Roman" w:eastAsia="Times New Roman" w:hAnsi="Times New Roman" w:cs="Times New Roman"/>
          <w:sz w:val="24"/>
          <w:szCs w:val="24"/>
        </w:rPr>
        <w:t xml:space="preserve"> v městské části Praha 10. Koncepce vychází z dat, která byla zjišťována empirickými metodami – SWOT analýzy, dotazníková šetření. </w:t>
      </w:r>
    </w:p>
    <w:p w:rsidR="006A3746" w:rsidRPr="00C82C2A" w:rsidRDefault="006A3746" w:rsidP="00181411">
      <w:pPr>
        <w:autoSpaceDE w:val="0"/>
        <w:autoSpaceDN w:val="0"/>
        <w:adjustRightInd w:val="0"/>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Jako hlavní dlouhodobé cíle z koncepce vyplívají: </w:t>
      </w:r>
    </w:p>
    <w:p w:rsidR="006A3746" w:rsidRPr="00C82C2A" w:rsidRDefault="006A3746" w:rsidP="00181411">
      <w:pPr>
        <w:pStyle w:val="Odstavecseseznamem"/>
        <w:numPr>
          <w:ilvl w:val="0"/>
          <w:numId w:val="12"/>
        </w:numPr>
        <w:autoSpaceDE w:val="0"/>
        <w:autoSpaceDN w:val="0"/>
        <w:adjustRightInd w:val="0"/>
        <w:spacing w:before="12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dlouhodobou udržitelnost systému prevence. Na úrovni městské části Praha 10 vytvářet dlouhodobé strategie s politickou i odbornou podporou. Důležité se jeví udržet stabilní systém prevence i při změnách složení politické reprezentace městské části Praha 10 či na dalších úrovních koordinace systému prevence v České republice.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Podporovat pouze programy prevence založené na vědecky ověřených principech. Vycházet z nejaktuálnějšího stavu vědeckého poznání. Podpořit na výzkumu a důkazech založený přístup jako hlavní princip realizace primární prevence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Při plánování vycházet ze zjištění odborně zpracovaných šetření mapujících výskyt rizikového chování ve školách. Pravidelně realizovat šetření a seznamovat s jejich výsledky odbornou veřejnost.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Posílit pozici školního metodika prevence, jako klíčového aktéra v systému prevence. Podporovat legislativní změny umožňující kvalitní výkon role ŠMP, zejména snížení přímé vyučovací činnosti. Podporovat vzdělávání a metodickou pomoc pro ŠMP. Finančně podpořit ŠMP v případě nedostatečné podpory státu.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Zajistit srovnatelnou kvalitu a dostupnost všeobecné PPRCH ve všech školách. Podporovat dlouhodobou spolupráci s certifikovanými organizacemi. Nastavit systém podpory tak, aby umožnil také realizaci programů podle individuálních potřeb školy.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Podpořit dostupnost certifikovaných programů selektivní prevence pro školy. Podporu realizovat formou umožňující rychlou realizaci programu ve škole </w:t>
      </w:r>
    </w:p>
    <w:p w:rsidR="008B6092" w:rsidRPr="00C82C2A" w:rsidRDefault="008B6092" w:rsidP="006A3746">
      <w:pPr>
        <w:autoSpaceDE w:val="0"/>
        <w:autoSpaceDN w:val="0"/>
        <w:adjustRightInd w:val="0"/>
        <w:spacing w:after="0" w:line="240" w:lineRule="auto"/>
        <w:jc w:val="both"/>
        <w:rPr>
          <w:rFonts w:ascii="Times New Roman" w:eastAsia="Times New Roman" w:hAnsi="Times New Roman" w:cs="Times New Roman"/>
          <w:sz w:val="24"/>
          <w:szCs w:val="24"/>
        </w:rPr>
      </w:pPr>
    </w:p>
    <w:p w:rsidR="006A3746" w:rsidRPr="00C82C2A" w:rsidRDefault="006A3746" w:rsidP="00C13421">
      <w:pPr>
        <w:pStyle w:val="Odstavecseseznamem"/>
        <w:numPr>
          <w:ilvl w:val="0"/>
          <w:numId w:val="12"/>
        </w:numPr>
        <w:autoSpaceDE w:val="0"/>
        <w:autoSpaceDN w:val="0"/>
        <w:adjustRightInd w:val="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Podporovat spolupráci jednotlivých aktérů. Podporovat setkávání a výměnu zkušeností mezi ŠMP, metodiky PPP, poskytovateli programů a dalšími aktéry.</w:t>
      </w:r>
    </w:p>
    <w:p w:rsidR="00E626A5" w:rsidRDefault="00E626A5" w:rsidP="006A3746">
      <w:pPr>
        <w:jc w:val="both"/>
        <w:rPr>
          <w:rFonts w:ascii="Times New Roman" w:eastAsia="Times New Roman" w:hAnsi="Times New Roman" w:cs="Times New Roman"/>
          <w:sz w:val="24"/>
          <w:szCs w:val="24"/>
        </w:rPr>
      </w:pPr>
    </w:p>
    <w:p w:rsidR="005C2201" w:rsidRPr="00C82C2A" w:rsidRDefault="005C2201" w:rsidP="006A3746">
      <w:pPr>
        <w:jc w:val="both"/>
        <w:rPr>
          <w:rFonts w:ascii="Times New Roman" w:eastAsia="Times New Roman" w:hAnsi="Times New Roman" w:cs="Times New Roman"/>
          <w:sz w:val="24"/>
          <w:szCs w:val="24"/>
        </w:rPr>
      </w:pPr>
    </w:p>
    <w:p w:rsidR="00E626A5" w:rsidRPr="000D1944" w:rsidRDefault="00A14AD6" w:rsidP="000D194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93" w:name="_Toc116851571"/>
      <w:r w:rsidRPr="000D1944">
        <w:rPr>
          <w:rFonts w:asciiTheme="majorHAnsi" w:eastAsiaTheme="majorEastAsia" w:hAnsiTheme="majorHAnsi" w:cstheme="majorBidi"/>
          <w:b w:val="0"/>
          <w:bCs w:val="0"/>
          <w:i/>
          <w:iCs/>
          <w:color w:val="365F91" w:themeColor="accent1" w:themeShade="BF"/>
          <w:sz w:val="22"/>
          <w:szCs w:val="22"/>
          <w:lang w:eastAsia="en-US"/>
        </w:rPr>
        <w:t xml:space="preserve">2.3.7 </w:t>
      </w:r>
      <w:r w:rsidR="00E626A5" w:rsidRPr="000D1944">
        <w:rPr>
          <w:rFonts w:asciiTheme="majorHAnsi" w:eastAsiaTheme="majorEastAsia" w:hAnsiTheme="majorHAnsi" w:cstheme="majorBidi"/>
          <w:b w:val="0"/>
          <w:bCs w:val="0"/>
          <w:i/>
          <w:iCs/>
          <w:color w:val="365F91" w:themeColor="accent1" w:themeShade="BF"/>
          <w:sz w:val="22"/>
          <w:szCs w:val="22"/>
          <w:lang w:eastAsia="en-US"/>
        </w:rPr>
        <w:t>Koncepce rozvoje školství městské části Praha 10 na období 2020–2025</w:t>
      </w:r>
      <w:bookmarkEnd w:id="93"/>
    </w:p>
    <w:p w:rsidR="00E626A5" w:rsidRPr="00C82C2A" w:rsidRDefault="00E626A5"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bCs/>
          <w:sz w:val="24"/>
          <w:szCs w:val="24"/>
        </w:rPr>
        <w:t xml:space="preserve">Koncepce usiluje o podporu </w:t>
      </w:r>
      <w:r w:rsidRPr="00C82C2A">
        <w:rPr>
          <w:rFonts w:ascii="Times New Roman" w:eastAsia="Times New Roman" w:hAnsi="Times New Roman" w:cs="Times New Roman"/>
          <w:sz w:val="24"/>
          <w:szCs w:val="24"/>
        </w:rPr>
        <w:t>spravedlivosti ve vzdělávání pro všechny a o rozvoj potenciálu každého dítěte. Mateřské a základní školy jsou místem, kde se potkávají děti napříč sociálním spektrem a učí se žít společně. Deklarovaným smyslem veřejného školství je vyrovnávání a překonávání bariér fyzických, psychických či sociálních. K dosažení tohoto cíle je třeba podpořit ředitele a pedagogy jednotlivých škol zřizovaných městskou částí Praha 10, aby učili rádi a motivovali děti k poznávání světa okolo nich. Městská část usiluje o to, aby se děti ve školách cítily spokojené a měli ku pomoci kvalitní a motivované pedagogické týmy.</w:t>
      </w:r>
    </w:p>
    <w:p w:rsidR="00D77CDE" w:rsidRPr="00C82C2A" w:rsidRDefault="00D77CDE"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Koncepce navazuje na Programové prohlášení Rady městské části Praha 10 pro volební období 2018–2022 a pojmenovává pět základních oblastí. V nich jsou popsány jednotlivé cíle.</w:t>
      </w:r>
    </w:p>
    <w:p w:rsidR="004C4DB3" w:rsidRPr="00C82C2A" w:rsidRDefault="004C4DB3"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Těmito cíli jsou:</w:t>
      </w:r>
    </w:p>
    <w:p w:rsidR="004C4DB3" w:rsidRPr="00C82C2A" w:rsidRDefault="004C4DB3" w:rsidP="00181411">
      <w:pPr>
        <w:pStyle w:val="Odstavecseseznamem"/>
        <w:numPr>
          <w:ilvl w:val="0"/>
          <w:numId w:val="43"/>
        </w:numPr>
        <w:spacing w:before="120"/>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Dobré materiální a technické podmínky pro vzdělávání.</w:t>
      </w:r>
    </w:p>
    <w:p w:rsidR="004C4DB3" w:rsidRPr="00C82C2A" w:rsidRDefault="004C4DB3" w:rsidP="00DA4985">
      <w:pPr>
        <w:pStyle w:val="Odstavecseseznamem"/>
        <w:numPr>
          <w:ilvl w:val="0"/>
          <w:numId w:val="4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Podpora vedení škol.</w:t>
      </w:r>
    </w:p>
    <w:p w:rsidR="004C4DB3" w:rsidRPr="00C82C2A" w:rsidRDefault="004C4DB3" w:rsidP="00DA4985">
      <w:pPr>
        <w:pStyle w:val="Odstavecseseznamem"/>
        <w:numPr>
          <w:ilvl w:val="0"/>
          <w:numId w:val="4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Motivace učitelů.</w:t>
      </w:r>
    </w:p>
    <w:p w:rsidR="004C4DB3" w:rsidRPr="00C82C2A" w:rsidRDefault="004C4DB3" w:rsidP="00DA4985">
      <w:pPr>
        <w:pStyle w:val="Odstavecseseznamem"/>
        <w:numPr>
          <w:ilvl w:val="0"/>
          <w:numId w:val="4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Důraz na vzájemnou spolupráci.</w:t>
      </w:r>
    </w:p>
    <w:p w:rsidR="004C4DB3" w:rsidRPr="00C82C2A" w:rsidRDefault="004C4DB3" w:rsidP="00DA4985">
      <w:pPr>
        <w:pStyle w:val="Odstavecseseznamem"/>
        <w:numPr>
          <w:ilvl w:val="0"/>
          <w:numId w:val="43"/>
        </w:numPr>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Zvyšování motivace dětí a žáků.</w:t>
      </w:r>
    </w:p>
    <w:p w:rsidR="00D77CDE" w:rsidRPr="00C82C2A" w:rsidRDefault="00D77CDE" w:rsidP="00D77CDE">
      <w:pPr>
        <w:spacing w:after="0" w:line="240" w:lineRule="auto"/>
        <w:jc w:val="both"/>
        <w:rPr>
          <w:rFonts w:ascii="Times New Roman" w:eastAsia="Times New Roman" w:hAnsi="Times New Roman" w:cs="Times New Roman"/>
          <w:sz w:val="24"/>
          <w:szCs w:val="24"/>
        </w:rPr>
      </w:pPr>
    </w:p>
    <w:p w:rsidR="00D77CDE" w:rsidRPr="00C82C2A" w:rsidRDefault="00D77CDE"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 xml:space="preserve">Koncepce je jedním z podkladových dokumentů Strategického plánu udržitelného rozvoje MČ Praha 10 pro období 2020–2030 (dále jen „SPUR“), a to v oblasti Vzdělávání a výchova. </w:t>
      </w:r>
      <w:r w:rsidRPr="00C82C2A">
        <w:rPr>
          <w:rFonts w:ascii="Times New Roman" w:eastAsia="Times New Roman" w:hAnsi="Times New Roman" w:cs="Times New Roman"/>
          <w:sz w:val="24"/>
          <w:szCs w:val="24"/>
        </w:rPr>
        <w:lastRenderedPageBreak/>
        <w:t>Cíle a opatření v jednotlivých oblastech Koncepce jsou uvedeny ve SPUR. Naplňování Koncepce se realizuje pomocí jednoletých akčních plánů vycházejících ze SPUR s uvedením konkrétních projektů pro dosažení cílů Koncepce.</w:t>
      </w:r>
    </w:p>
    <w:p w:rsidR="00D77CDE" w:rsidRPr="00C82C2A" w:rsidRDefault="00D77CDE" w:rsidP="00181411">
      <w:pPr>
        <w:spacing w:before="120" w:after="0" w:line="240" w:lineRule="auto"/>
        <w:jc w:val="both"/>
        <w:rPr>
          <w:rFonts w:ascii="Times New Roman" w:eastAsia="Times New Roman" w:hAnsi="Times New Roman" w:cs="Times New Roman"/>
          <w:sz w:val="24"/>
          <w:szCs w:val="24"/>
        </w:rPr>
      </w:pPr>
      <w:r w:rsidRPr="00C82C2A">
        <w:rPr>
          <w:rFonts w:ascii="Times New Roman" w:eastAsia="Times New Roman" w:hAnsi="Times New Roman" w:cs="Times New Roman"/>
          <w:sz w:val="24"/>
          <w:szCs w:val="24"/>
        </w:rPr>
        <w:t>Akční plán je tvořen v úzké spolupraci s Odborem školství ÚMČ Praha 10 a jeho plnění průběžně vyhodnocuje Oddělení strategického rozvoje a participace UMČ Praha 10. Realizace opatření jsou vázány na dostupné finanční prostředky, personální kapacitu, časovou</w:t>
      </w:r>
    </w:p>
    <w:p w:rsidR="00A14AD6" w:rsidRDefault="00D77CDE" w:rsidP="00181411">
      <w:pPr>
        <w:spacing w:before="120" w:after="0" w:line="240" w:lineRule="auto"/>
        <w:jc w:val="both"/>
        <w:rPr>
          <w:rFonts w:ascii="Times New Roman" w:hAnsi="Times New Roman" w:cs="Times New Roman"/>
        </w:rPr>
      </w:pPr>
      <w:r w:rsidRPr="00C82C2A">
        <w:rPr>
          <w:rFonts w:ascii="Times New Roman" w:eastAsia="Times New Roman" w:hAnsi="Times New Roman" w:cs="Times New Roman"/>
          <w:sz w:val="24"/>
          <w:szCs w:val="24"/>
        </w:rPr>
        <w:t>náročnost a udržitelnost.</w:t>
      </w:r>
      <w:r w:rsidR="004C4DB3" w:rsidRPr="00C82C2A">
        <w:rPr>
          <w:rFonts w:ascii="Times New Roman" w:eastAsia="Times New Roman" w:hAnsi="Times New Roman" w:cs="Times New Roman"/>
          <w:sz w:val="24"/>
          <w:szCs w:val="24"/>
        </w:rPr>
        <w:t xml:space="preserve"> Celý text dokumentu je k dispozici na </w:t>
      </w:r>
      <w:hyperlink r:id="rId51" w:history="1">
        <w:r w:rsidR="004C4DB3" w:rsidRPr="00C82C2A">
          <w:rPr>
            <w:rStyle w:val="Hypertextovodkaz"/>
            <w:rFonts w:ascii="Times New Roman" w:hAnsi="Times New Roman" w:cs="Times New Roman"/>
          </w:rPr>
          <w:t>https://praha10.cz/Portals/0/Koncepce-SKOLSTVI-MCP10_1.pdf</w:t>
        </w:r>
      </w:hyperlink>
      <w:r w:rsidR="004C4DB3" w:rsidRPr="00C82C2A">
        <w:rPr>
          <w:rFonts w:ascii="Times New Roman" w:hAnsi="Times New Roman" w:cs="Times New Roman"/>
        </w:rPr>
        <w:t>.</w:t>
      </w:r>
    </w:p>
    <w:p w:rsidR="00A14AD6" w:rsidRDefault="00A14AD6" w:rsidP="00181411">
      <w:pPr>
        <w:spacing w:before="120" w:after="0" w:line="240" w:lineRule="auto"/>
        <w:jc w:val="both"/>
        <w:rPr>
          <w:rFonts w:ascii="Times New Roman" w:hAnsi="Times New Roman" w:cs="Times New Roman"/>
        </w:rPr>
      </w:pPr>
    </w:p>
    <w:p w:rsidR="005C2201" w:rsidRDefault="005C2201" w:rsidP="00181411">
      <w:pPr>
        <w:spacing w:before="120" w:after="0" w:line="240" w:lineRule="auto"/>
        <w:jc w:val="both"/>
        <w:rPr>
          <w:rFonts w:ascii="Times New Roman" w:hAnsi="Times New Roman" w:cs="Times New Roman"/>
        </w:rPr>
      </w:pPr>
    </w:p>
    <w:p w:rsidR="00567B4B" w:rsidRPr="000D1944" w:rsidRDefault="00A14AD6" w:rsidP="000D194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94" w:name="_Toc116851572"/>
      <w:r w:rsidRPr="000D1944">
        <w:rPr>
          <w:rFonts w:asciiTheme="majorHAnsi" w:eastAsiaTheme="majorEastAsia" w:hAnsiTheme="majorHAnsi" w:cstheme="majorBidi"/>
          <w:b w:val="0"/>
          <w:bCs w:val="0"/>
          <w:i/>
          <w:iCs/>
          <w:color w:val="365F91" w:themeColor="accent1" w:themeShade="BF"/>
          <w:sz w:val="22"/>
          <w:szCs w:val="22"/>
          <w:lang w:eastAsia="en-US"/>
        </w:rPr>
        <w:t>2.3.8</w:t>
      </w:r>
      <w:r w:rsidR="00567B4B" w:rsidRPr="000D1944">
        <w:rPr>
          <w:rFonts w:asciiTheme="majorHAnsi" w:eastAsiaTheme="majorEastAsia" w:hAnsiTheme="majorHAnsi" w:cstheme="majorBidi"/>
          <w:b w:val="0"/>
          <w:bCs w:val="0"/>
          <w:i/>
          <w:iCs/>
          <w:color w:val="365F91" w:themeColor="accent1" w:themeShade="BF"/>
          <w:sz w:val="22"/>
          <w:szCs w:val="22"/>
          <w:lang w:eastAsia="en-US"/>
        </w:rPr>
        <w:t xml:space="preserve"> Strategický plán udržitelného rozvoje MČ Praha 10 pro období 2020–2030</w:t>
      </w:r>
      <w:bookmarkEnd w:id="94"/>
      <w:r w:rsidR="00567B4B" w:rsidRPr="000D1944">
        <w:rPr>
          <w:rFonts w:asciiTheme="majorHAnsi" w:eastAsiaTheme="majorEastAsia" w:hAnsiTheme="majorHAnsi" w:cstheme="majorBidi"/>
          <w:b w:val="0"/>
          <w:bCs w:val="0"/>
          <w:i/>
          <w:iCs/>
          <w:color w:val="365F91" w:themeColor="accent1" w:themeShade="BF"/>
          <w:sz w:val="22"/>
          <w:szCs w:val="22"/>
          <w:lang w:eastAsia="en-US"/>
        </w:rPr>
        <w:t xml:space="preserve"> </w:t>
      </w:r>
      <w:r w:rsidRPr="000D1944">
        <w:rPr>
          <w:rFonts w:asciiTheme="majorHAnsi" w:eastAsiaTheme="majorEastAsia" w:hAnsiTheme="majorHAnsi" w:cstheme="majorBidi"/>
          <w:b w:val="0"/>
          <w:bCs w:val="0"/>
          <w:i/>
          <w:iCs/>
          <w:color w:val="365F91" w:themeColor="accent1" w:themeShade="BF"/>
          <w:sz w:val="22"/>
          <w:szCs w:val="22"/>
          <w:lang w:eastAsia="en-US"/>
        </w:rPr>
        <w:t xml:space="preserve"> </w:t>
      </w:r>
    </w:p>
    <w:p w:rsidR="00F16E22" w:rsidRPr="00F16E22" w:rsidRDefault="00567B4B" w:rsidP="00F16E22">
      <w:pPr>
        <w:spacing w:before="120" w:after="0" w:line="240" w:lineRule="auto"/>
        <w:jc w:val="both"/>
        <w:rPr>
          <w:rFonts w:ascii="Times New Roman" w:eastAsia="Times New Roman" w:hAnsi="Times New Roman" w:cs="Times New Roman"/>
          <w:sz w:val="24"/>
          <w:szCs w:val="24"/>
        </w:rPr>
      </w:pPr>
      <w:r w:rsidRPr="008F53B2">
        <w:rPr>
          <w:rFonts w:ascii="Times New Roman" w:eastAsia="Times New Roman" w:hAnsi="Times New Roman" w:cs="Times New Roman"/>
          <w:sz w:val="24"/>
          <w:szCs w:val="24"/>
          <w:highlight w:val="yellow"/>
        </w:rPr>
        <w:t xml:space="preserve">Strategický plán udržitelného rozvoje MČ Praha 10 pro období 2020–2030 (analytická i návrhová a realizační </w:t>
      </w:r>
      <w:r w:rsidRPr="00F16E22">
        <w:rPr>
          <w:rFonts w:ascii="Times New Roman" w:eastAsia="Times New Roman" w:hAnsi="Times New Roman" w:cs="Times New Roman"/>
          <w:sz w:val="24"/>
          <w:szCs w:val="24"/>
          <w:highlight w:val="yellow"/>
        </w:rPr>
        <w:t xml:space="preserve">část </w:t>
      </w:r>
      <w:hyperlink r:id="rId52" w:history="1">
        <w:r w:rsidRPr="00F16E22">
          <w:rPr>
            <w:rStyle w:val="Hypertextovodkaz"/>
            <w:rFonts w:ascii="Times New Roman" w:hAnsi="Times New Roman" w:cs="Times New Roman"/>
            <w:highlight w:val="yellow"/>
          </w:rPr>
          <w:t>https://strategieprodesitku.cz/</w:t>
        </w:r>
      </w:hyperlink>
      <w:r w:rsidRPr="00F16E22">
        <w:rPr>
          <w:rFonts w:ascii="Times New Roman" w:eastAsia="Times New Roman" w:hAnsi="Times New Roman" w:cs="Times New Roman"/>
          <w:sz w:val="24"/>
          <w:szCs w:val="24"/>
          <w:highlight w:val="yellow"/>
        </w:rPr>
        <w:t>) shrnuje zásady rozvoje MČ do roku 2030 s ohledem na téma trvale udržitelného rozvoje. Relevantní je především Návrhová část Strategického plánu udržitelného rozvoje MČ Praha 10 pro období 2020 – 2030, Prioritní oblast 7. Vzdělaná Praha 10, Strategický cíl 7.1 Inspirativní a vstřícné prostředí obecních škol s dostatečnou kapacitou</w:t>
      </w:r>
      <w:r w:rsidR="00F16E22" w:rsidRPr="00F16E22">
        <w:rPr>
          <w:rFonts w:ascii="Times New Roman" w:eastAsia="Times New Roman" w:hAnsi="Times New Roman" w:cs="Times New Roman"/>
          <w:sz w:val="24"/>
          <w:szCs w:val="24"/>
          <w:highlight w:val="yellow"/>
        </w:rPr>
        <w:t>, Opatření 7.1.1 Rozšiřování kapacit mateřských a základních škol, 7.1.2 Oprava a modernizace stávajících mateřských a základních škol, 7.1.3 Podpora učitelů a dalších pracovníků ve školství, 7.1.4 Kvalitní školní stravování s odpovídajícím zázemím. Strategický cíl 7.2 Škola v centru dění opatření 7.2.1 Rozvoj žáků ve všech oblastech, podpora rovných příležitostí a inovativní vzdělávání, 7.2.2 Školy jako lokální kulturně-vzdělávací centra, 7.2.3 Spolupráce mezi všemi školami na území Prahy 10. Tyto cíle jsou podporovány také prostřednictvím místního akčním plánováním v rámci projektu MAP II.</w:t>
      </w:r>
      <w:r w:rsidR="00F16E22">
        <w:rPr>
          <w:rFonts w:ascii="Times New Roman" w:eastAsia="Times New Roman" w:hAnsi="Times New Roman" w:cs="Times New Roman"/>
          <w:sz w:val="24"/>
          <w:szCs w:val="24"/>
        </w:rPr>
        <w:t xml:space="preserve"> </w:t>
      </w:r>
    </w:p>
    <w:p w:rsidR="006A06E3" w:rsidRPr="00C82C2A" w:rsidRDefault="006A06E3" w:rsidP="00F16E22">
      <w:pPr>
        <w:spacing w:before="120" w:after="0" w:line="240" w:lineRule="auto"/>
        <w:jc w:val="both"/>
        <w:rPr>
          <w:rFonts w:ascii="Times New Roman" w:eastAsia="Times New Roman" w:hAnsi="Times New Roman" w:cs="Times New Roman"/>
          <w:bCs/>
          <w:sz w:val="28"/>
          <w:szCs w:val="28"/>
        </w:rPr>
      </w:pPr>
      <w:r w:rsidRPr="00C82C2A">
        <w:rPr>
          <w:rFonts w:ascii="Times New Roman" w:eastAsia="Times New Roman" w:hAnsi="Times New Roman" w:cs="Times New Roman"/>
          <w:bCs/>
          <w:sz w:val="28"/>
          <w:szCs w:val="28"/>
        </w:rPr>
        <w:br w:type="page"/>
      </w:r>
    </w:p>
    <w:p w:rsidR="0012026C" w:rsidRPr="000D1944" w:rsidRDefault="0012026C" w:rsidP="000D1944">
      <w:pPr>
        <w:pStyle w:val="Nadpis2"/>
        <w:spacing w:before="40" w:line="259" w:lineRule="auto"/>
        <w:rPr>
          <w:bCs w:val="0"/>
          <w:color w:val="365F91" w:themeColor="accent1" w:themeShade="BF"/>
          <w:lang w:eastAsia="en-US"/>
        </w:rPr>
      </w:pPr>
      <w:bookmarkStart w:id="95" w:name="_Toc50491167"/>
      <w:bookmarkStart w:id="96" w:name="_Toc52143370"/>
      <w:bookmarkStart w:id="97" w:name="_Toc116851573"/>
      <w:bookmarkStart w:id="98" w:name="_Toc489467467"/>
      <w:bookmarkStart w:id="99" w:name="_Toc489468101"/>
      <w:r w:rsidRPr="000D1944">
        <w:rPr>
          <w:b w:val="0"/>
          <w:bCs w:val="0"/>
          <w:color w:val="365F91" w:themeColor="accent1" w:themeShade="BF"/>
          <w:lang w:eastAsia="en-US"/>
        </w:rPr>
        <w:lastRenderedPageBreak/>
        <w:t xml:space="preserve">3. </w:t>
      </w:r>
      <w:bookmarkEnd w:id="95"/>
      <w:bookmarkEnd w:id="96"/>
      <w:r w:rsidR="0030609D" w:rsidRPr="000D1944">
        <w:rPr>
          <w:b w:val="0"/>
          <w:bCs w:val="0"/>
          <w:color w:val="365F91" w:themeColor="accent1" w:themeShade="BF"/>
          <w:lang w:eastAsia="en-US"/>
        </w:rPr>
        <w:t>Potřeby škol a stav rovných příležitostí v území</w:t>
      </w:r>
      <w:bookmarkEnd w:id="97"/>
    </w:p>
    <w:p w:rsidR="0030609D" w:rsidRPr="000D1944" w:rsidRDefault="0030609D" w:rsidP="000D1944">
      <w:pPr>
        <w:pStyle w:val="Nadpis2"/>
        <w:spacing w:before="40" w:line="259" w:lineRule="auto"/>
        <w:ind w:firstLine="284"/>
        <w:rPr>
          <w:bCs w:val="0"/>
          <w:color w:val="365F91" w:themeColor="accent1" w:themeShade="BF"/>
          <w:lang w:eastAsia="en-US"/>
        </w:rPr>
      </w:pPr>
      <w:bookmarkStart w:id="100" w:name="_Toc116851574"/>
      <w:r w:rsidRPr="000D1944">
        <w:rPr>
          <w:b w:val="0"/>
          <w:bCs w:val="0"/>
          <w:color w:val="365F91" w:themeColor="accent1" w:themeShade="BF"/>
          <w:lang w:eastAsia="en-US"/>
        </w:rPr>
        <w:t>Mapování potřeb škol – dotazníková šetření</w:t>
      </w:r>
      <w:bookmarkEnd w:id="100"/>
    </w:p>
    <w:p w:rsidR="0012026C" w:rsidRPr="00C82C2A" w:rsidRDefault="0012026C" w:rsidP="00502E3C">
      <w:pPr>
        <w:pStyle w:val="Bezmezer"/>
        <w:outlineLvl w:val="1"/>
        <w:rPr>
          <w:rStyle w:val="ListLabel1"/>
          <w:rFonts w:ascii="Times New Roman" w:hAnsi="Times New Roman" w:cs="Times New Roman"/>
          <w:b/>
          <w:sz w:val="48"/>
          <w:szCs w:val="48"/>
        </w:rPr>
      </w:pPr>
    </w:p>
    <w:p w:rsidR="001A7F11" w:rsidRPr="00042218" w:rsidRDefault="001A7F11" w:rsidP="00042218">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01" w:name="_Toc489514017"/>
      <w:bookmarkStart w:id="102" w:name="_Toc490052895"/>
      <w:bookmarkStart w:id="103" w:name="_Toc523900487"/>
      <w:bookmarkStart w:id="104" w:name="_Toc50491169"/>
      <w:bookmarkStart w:id="105" w:name="_Toc50499694"/>
      <w:bookmarkStart w:id="106" w:name="_Toc50529467"/>
      <w:bookmarkStart w:id="107" w:name="_Toc52143372"/>
      <w:bookmarkStart w:id="108" w:name="_Toc52143718"/>
      <w:bookmarkStart w:id="109" w:name="_Toc116851575"/>
      <w:bookmarkEnd w:id="98"/>
      <w:bookmarkEnd w:id="99"/>
      <w:r w:rsidRPr="00042218">
        <w:rPr>
          <w:rFonts w:asciiTheme="majorHAnsi" w:eastAsiaTheme="majorEastAsia" w:hAnsiTheme="majorHAnsi" w:cstheme="majorBidi"/>
          <w:b w:val="0"/>
          <w:bCs w:val="0"/>
          <w:color w:val="243F60" w:themeColor="accent1" w:themeShade="7F"/>
          <w:sz w:val="24"/>
          <w:szCs w:val="24"/>
          <w:lang w:eastAsia="en-US"/>
        </w:rPr>
        <w:t>Úvod</w:t>
      </w:r>
      <w:bookmarkEnd w:id="101"/>
      <w:bookmarkEnd w:id="102"/>
      <w:bookmarkEnd w:id="103"/>
      <w:bookmarkEnd w:id="104"/>
      <w:bookmarkEnd w:id="105"/>
      <w:bookmarkEnd w:id="106"/>
      <w:bookmarkEnd w:id="107"/>
      <w:bookmarkEnd w:id="108"/>
      <w:bookmarkEnd w:id="109"/>
    </w:p>
    <w:p w:rsidR="001A7F11" w:rsidRDefault="00866C75" w:rsidP="00181411">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highlight w:val="yellow"/>
        </w:rPr>
        <w:t>Klíčovým úkolem</w:t>
      </w:r>
      <w:r w:rsidR="0030609D" w:rsidRPr="00C757F1">
        <w:rPr>
          <w:rFonts w:ascii="Times New Roman" w:hAnsi="Times New Roman" w:cs="Times New Roman"/>
          <w:sz w:val="24"/>
          <w:szCs w:val="24"/>
          <w:highlight w:val="yellow"/>
        </w:rPr>
        <w:t xml:space="preserve"> projektů MAP II, vyplývajícím ze zadávací dokumentace</w:t>
      </w:r>
      <w:r>
        <w:rPr>
          <w:rFonts w:ascii="Times New Roman" w:hAnsi="Times New Roman" w:cs="Times New Roman"/>
          <w:sz w:val="24"/>
          <w:szCs w:val="24"/>
          <w:highlight w:val="yellow"/>
        </w:rPr>
        <w:t>,</w:t>
      </w:r>
      <w:r w:rsidR="0030609D" w:rsidRPr="00C757F1">
        <w:rPr>
          <w:rFonts w:ascii="Times New Roman" w:hAnsi="Times New Roman" w:cs="Times New Roman"/>
          <w:sz w:val="24"/>
          <w:szCs w:val="24"/>
          <w:highlight w:val="yellow"/>
        </w:rPr>
        <w:t xml:space="preserve"> je podpora rozvoje moderního inkluzivního vzdělávání, zahrnujícího také </w:t>
      </w:r>
      <w:r w:rsidR="00C757F1">
        <w:rPr>
          <w:rFonts w:ascii="Times New Roman" w:hAnsi="Times New Roman" w:cs="Times New Roman"/>
          <w:sz w:val="24"/>
          <w:szCs w:val="24"/>
          <w:highlight w:val="yellow"/>
        </w:rPr>
        <w:t>poznání aktuálních potřeb škol při rozvoji potenciálu každého dítěte a žáka napříč gramotnostmi, kompetencemi a dovednostmi rozvíjenými školami.</w:t>
      </w:r>
      <w:r>
        <w:rPr>
          <w:rFonts w:ascii="Times New Roman" w:hAnsi="Times New Roman" w:cs="Times New Roman"/>
          <w:sz w:val="24"/>
          <w:szCs w:val="24"/>
          <w:highlight w:val="yellow"/>
        </w:rPr>
        <w:t xml:space="preserve"> O</w:t>
      </w:r>
      <w:r w:rsidR="0030609D" w:rsidRPr="00C757F1">
        <w:rPr>
          <w:rFonts w:ascii="Times New Roman" w:hAnsi="Times New Roman" w:cs="Times New Roman"/>
          <w:sz w:val="24"/>
          <w:szCs w:val="24"/>
          <w:highlight w:val="yellow"/>
        </w:rPr>
        <w:t>blast rovných příležitostí k</w:t>
      </w:r>
      <w:r>
        <w:rPr>
          <w:rFonts w:ascii="Times New Roman" w:hAnsi="Times New Roman" w:cs="Times New Roman"/>
          <w:sz w:val="24"/>
          <w:szCs w:val="24"/>
          <w:highlight w:val="yellow"/>
        </w:rPr>
        <w:t> </w:t>
      </w:r>
      <w:r w:rsidR="0030609D" w:rsidRPr="00866C75">
        <w:rPr>
          <w:rFonts w:ascii="Times New Roman" w:hAnsi="Times New Roman" w:cs="Times New Roman"/>
          <w:sz w:val="24"/>
          <w:szCs w:val="24"/>
          <w:highlight w:val="yellow"/>
        </w:rPr>
        <w:t>rozvoj</w:t>
      </w:r>
      <w:r w:rsidRPr="00866C75">
        <w:rPr>
          <w:rFonts w:ascii="Times New Roman" w:hAnsi="Times New Roman" w:cs="Times New Roman"/>
          <w:sz w:val="24"/>
          <w:szCs w:val="24"/>
          <w:highlight w:val="yellow"/>
        </w:rPr>
        <w:t>i potenciálu každého dítěte a žáka je proto v MAP II sledována v obecné rovině, ale také v souvislosti s potřebami škol v jednotlivých segmentech vzdělávací činnosti škol.</w:t>
      </w:r>
    </w:p>
    <w:p w:rsidR="00866C75" w:rsidRDefault="00866C75" w:rsidP="00181411">
      <w:pPr>
        <w:spacing w:before="120" w:after="0" w:line="240" w:lineRule="auto"/>
        <w:jc w:val="both"/>
        <w:rPr>
          <w:rFonts w:ascii="Times New Roman" w:hAnsi="Times New Roman" w:cs="Times New Roman"/>
          <w:sz w:val="24"/>
          <w:szCs w:val="24"/>
        </w:rPr>
      </w:pPr>
    </w:p>
    <w:p w:rsidR="00866C75" w:rsidRPr="00866C75" w:rsidRDefault="00866C75" w:rsidP="00866C75">
      <w:pPr>
        <w:spacing w:before="120" w:after="0" w:line="240" w:lineRule="auto"/>
        <w:jc w:val="both"/>
        <w:rPr>
          <w:rFonts w:ascii="Times New Roman" w:hAnsi="Times New Roman" w:cs="Times New Roman"/>
          <w:sz w:val="24"/>
          <w:szCs w:val="24"/>
          <w:highlight w:val="yellow"/>
        </w:rPr>
      </w:pPr>
      <w:r w:rsidRPr="00866C75">
        <w:rPr>
          <w:rFonts w:ascii="Times New Roman" w:hAnsi="Times New Roman" w:cs="Times New Roman"/>
          <w:sz w:val="24"/>
          <w:szCs w:val="24"/>
          <w:highlight w:val="yellow"/>
        </w:rPr>
        <w:t>Jedním z úkolů realizačních týmů MAP II je také sledovat stav rovných příležitostí ve vzdělávání v oblastech specifikovaných blíže v dokumentu Metodika rovných příležitostí ve vzdělávání pro prioritní osu 3 OP VVV (Č. j.: MSMT-34985/2017-2) a v příloze této metodiky nazvané Kodex školy. Metodika říká, čeho je třeba si všímat, Kodex školy pak v sobě shrnuje výsledek dosavadní odborné diskuse</w:t>
      </w:r>
      <w:r>
        <w:rPr>
          <w:rFonts w:ascii="Times New Roman" w:hAnsi="Times New Roman" w:cs="Times New Roman"/>
          <w:sz w:val="24"/>
          <w:szCs w:val="24"/>
          <w:highlight w:val="yellow"/>
        </w:rPr>
        <w:t xml:space="preserve"> </w:t>
      </w:r>
      <w:r w:rsidRPr="00866C75">
        <w:rPr>
          <w:rFonts w:ascii="Times New Roman" w:hAnsi="Times New Roman" w:cs="Times New Roman"/>
          <w:sz w:val="24"/>
          <w:szCs w:val="24"/>
          <w:highlight w:val="yellow"/>
        </w:rPr>
        <w:t>a dává jasný návod, oč školy mají usilovat a jaké charakteristiky by měla mít kvalitní a férová škola.</w:t>
      </w:r>
    </w:p>
    <w:p w:rsidR="0030609D" w:rsidRPr="00D847AD" w:rsidRDefault="00866C75" w:rsidP="00181411">
      <w:pPr>
        <w:spacing w:before="120" w:after="0" w:line="240" w:lineRule="auto"/>
        <w:jc w:val="both"/>
        <w:rPr>
          <w:rFonts w:ascii="Times New Roman" w:hAnsi="Times New Roman" w:cs="Times New Roman"/>
          <w:sz w:val="24"/>
          <w:szCs w:val="24"/>
          <w:highlight w:val="yellow"/>
        </w:rPr>
      </w:pPr>
      <w:r w:rsidRPr="00D847AD">
        <w:rPr>
          <w:rFonts w:ascii="Times New Roman" w:hAnsi="Times New Roman" w:cs="Times New Roman"/>
          <w:sz w:val="24"/>
          <w:szCs w:val="24"/>
          <w:highlight w:val="yellow"/>
        </w:rPr>
        <w:t xml:space="preserve">Realizační týmy MAP dostávají k dispozici také výsledky (agregovaná data) dotazníkových šetření projektů zjednodušeného financování – Šablon </w:t>
      </w:r>
      <w:r w:rsidR="00D847AD" w:rsidRPr="00D847AD">
        <w:rPr>
          <w:rFonts w:ascii="Times New Roman" w:hAnsi="Times New Roman" w:cs="Times New Roman"/>
          <w:sz w:val="24"/>
          <w:szCs w:val="24"/>
          <w:highlight w:val="yellow"/>
        </w:rPr>
        <w:t>pro MŠ a ZŠ realizovaných školami v rámci výzev OP VVV2014–2020. Tato data jsou MŠMT dlouhodobě sledována. Data z období 24. 11. 2015 – 30. 1. 2016 byla využita již při zpracování a zacílení Strategického rámce projektu MAP (I).</w:t>
      </w:r>
    </w:p>
    <w:p w:rsidR="00312F6C" w:rsidRDefault="003B2A3C" w:rsidP="00312F6C">
      <w:pPr>
        <w:spacing w:before="120" w:after="0" w:line="240" w:lineRule="auto"/>
        <w:jc w:val="both"/>
        <w:rPr>
          <w:rFonts w:ascii="Times New Roman" w:hAnsi="Times New Roman" w:cs="Times New Roman"/>
          <w:sz w:val="24"/>
          <w:szCs w:val="24"/>
          <w:highlight w:val="lightGray"/>
        </w:rPr>
      </w:pPr>
      <w:r w:rsidRPr="00D847AD">
        <w:rPr>
          <w:rFonts w:ascii="Times New Roman" w:hAnsi="Times New Roman" w:cs="Times New Roman"/>
          <w:sz w:val="24"/>
          <w:szCs w:val="24"/>
          <w:highlight w:val="yellow"/>
        </w:rPr>
        <w:t>V rámci návazného projektu MAP II bylo využito srovnání opakovaného šetření MŠMT, kdy MŠMT využilo vstupní dotazníky k výzvě č. 22 a 23 Šablo</w:t>
      </w:r>
      <w:r w:rsidR="00AC4AC8" w:rsidRPr="00D847AD">
        <w:rPr>
          <w:rFonts w:ascii="Times New Roman" w:hAnsi="Times New Roman" w:cs="Times New Roman"/>
          <w:sz w:val="24"/>
          <w:szCs w:val="24"/>
          <w:highlight w:val="yellow"/>
        </w:rPr>
        <w:t>n</w:t>
      </w:r>
      <w:r w:rsidRPr="00D847AD">
        <w:rPr>
          <w:rFonts w:ascii="Times New Roman" w:hAnsi="Times New Roman" w:cs="Times New Roman"/>
          <w:sz w:val="24"/>
          <w:szCs w:val="24"/>
          <w:highlight w:val="yellow"/>
        </w:rPr>
        <w:t xml:space="preserve">y pro MŠ a ZŠ I a srovnalo je s daty po ukončení těchto projektů, respektive s daty ze vstupního dotazníkového šetření do Šablon II (výzvy č. 63 a </w:t>
      </w:r>
      <w:r w:rsidRPr="00312F6C">
        <w:rPr>
          <w:rFonts w:ascii="Times New Roman" w:hAnsi="Times New Roman" w:cs="Times New Roman"/>
          <w:sz w:val="24"/>
          <w:szCs w:val="24"/>
          <w:highlight w:val="yellow"/>
        </w:rPr>
        <w:t>64).</w:t>
      </w:r>
      <w:r w:rsidR="00312F6C" w:rsidRPr="00312F6C">
        <w:rPr>
          <w:rFonts w:ascii="Times New Roman" w:hAnsi="Times New Roman" w:cs="Times New Roman"/>
          <w:sz w:val="24"/>
          <w:szCs w:val="24"/>
          <w:highlight w:val="yellow"/>
        </w:rPr>
        <w:t xml:space="preserve"> Šetření k Šablonám II probíhalo od 28. 2. 2018 do 10. 10. 2019. Při dokončování projektu MAP II bylo využito také srovnání s daty dotazníků k Šablonám III.</w:t>
      </w:r>
    </w:p>
    <w:p w:rsidR="00312F6C" w:rsidRDefault="00940438" w:rsidP="00181411">
      <w:pPr>
        <w:spacing w:before="120" w:after="0" w:line="240" w:lineRule="auto"/>
        <w:jc w:val="both"/>
        <w:rPr>
          <w:rFonts w:ascii="Times New Roman" w:hAnsi="Times New Roman" w:cs="Times New Roman"/>
          <w:sz w:val="24"/>
          <w:szCs w:val="24"/>
          <w:highlight w:val="yellow"/>
        </w:rPr>
      </w:pPr>
      <w:r w:rsidRPr="00D847AD">
        <w:rPr>
          <w:rFonts w:ascii="Times New Roman" w:hAnsi="Times New Roman" w:cs="Times New Roman"/>
          <w:sz w:val="24"/>
          <w:szCs w:val="24"/>
          <w:highlight w:val="yellow"/>
        </w:rPr>
        <w:t>K</w:t>
      </w:r>
      <w:r w:rsidR="00A346CF" w:rsidRPr="00D847AD">
        <w:rPr>
          <w:rFonts w:ascii="Times New Roman" w:hAnsi="Times New Roman" w:cs="Times New Roman"/>
          <w:sz w:val="24"/>
          <w:szCs w:val="24"/>
          <w:highlight w:val="yellow"/>
        </w:rPr>
        <w:t xml:space="preserve"> ověření </w:t>
      </w:r>
      <w:r w:rsidR="006F5517" w:rsidRPr="00D847AD">
        <w:rPr>
          <w:rFonts w:ascii="Times New Roman" w:hAnsi="Times New Roman" w:cs="Times New Roman"/>
          <w:sz w:val="24"/>
          <w:szCs w:val="24"/>
          <w:highlight w:val="yellow"/>
        </w:rPr>
        <w:t xml:space="preserve">získaných </w:t>
      </w:r>
      <w:r w:rsidR="00A346CF" w:rsidRPr="00D847AD">
        <w:rPr>
          <w:rFonts w:ascii="Times New Roman" w:hAnsi="Times New Roman" w:cs="Times New Roman"/>
          <w:sz w:val="24"/>
          <w:szCs w:val="24"/>
          <w:highlight w:val="yellow"/>
        </w:rPr>
        <w:t xml:space="preserve">poznatků </w:t>
      </w:r>
      <w:r w:rsidR="00D847AD" w:rsidRPr="00D847AD">
        <w:rPr>
          <w:rFonts w:ascii="Times New Roman" w:hAnsi="Times New Roman" w:cs="Times New Roman"/>
          <w:sz w:val="24"/>
          <w:szCs w:val="24"/>
          <w:highlight w:val="yellow"/>
        </w:rPr>
        <w:t xml:space="preserve">agregovaných dat </w:t>
      </w:r>
      <w:r w:rsidR="00A346CF" w:rsidRPr="00D847AD">
        <w:rPr>
          <w:rFonts w:ascii="Times New Roman" w:hAnsi="Times New Roman" w:cs="Times New Roman"/>
          <w:sz w:val="24"/>
          <w:szCs w:val="24"/>
          <w:highlight w:val="yellow"/>
        </w:rPr>
        <w:t xml:space="preserve">byla využita </w:t>
      </w:r>
      <w:r w:rsidR="006F5517" w:rsidRPr="00D847AD">
        <w:rPr>
          <w:rFonts w:ascii="Times New Roman" w:hAnsi="Times New Roman" w:cs="Times New Roman"/>
          <w:sz w:val="24"/>
          <w:szCs w:val="24"/>
          <w:highlight w:val="yellow"/>
        </w:rPr>
        <w:t xml:space="preserve">doplňující </w:t>
      </w:r>
      <w:r w:rsidR="00A346CF" w:rsidRPr="00D847AD">
        <w:rPr>
          <w:rFonts w:ascii="Times New Roman" w:hAnsi="Times New Roman" w:cs="Times New Roman"/>
          <w:sz w:val="24"/>
          <w:szCs w:val="24"/>
          <w:highlight w:val="yellow"/>
        </w:rPr>
        <w:t xml:space="preserve">dotazníková šetření realizačního týmu MAP II v oblasti přenosu informací o potřebách škol do MAP II, v oblasti naplňování Kodexu školy, v oblasti sledování kvantitativních ukazatelů Metodiky rovných příležitostí. </w:t>
      </w:r>
      <w:r w:rsidR="00312F6C">
        <w:rPr>
          <w:rFonts w:ascii="Times New Roman" w:hAnsi="Times New Roman" w:cs="Times New Roman"/>
          <w:sz w:val="24"/>
          <w:szCs w:val="24"/>
          <w:highlight w:val="yellow"/>
        </w:rPr>
        <w:t>V</w:t>
      </w:r>
      <w:r w:rsidR="00A346CF" w:rsidRPr="00D847AD">
        <w:rPr>
          <w:rFonts w:ascii="Times New Roman" w:hAnsi="Times New Roman" w:cs="Times New Roman"/>
          <w:sz w:val="24"/>
          <w:szCs w:val="24"/>
          <w:highlight w:val="yellow"/>
        </w:rPr>
        <w:t xml:space="preserve">yužito </w:t>
      </w:r>
      <w:r w:rsidR="00312F6C">
        <w:rPr>
          <w:rFonts w:ascii="Times New Roman" w:hAnsi="Times New Roman" w:cs="Times New Roman"/>
          <w:sz w:val="24"/>
          <w:szCs w:val="24"/>
          <w:highlight w:val="yellow"/>
        </w:rPr>
        <w:t xml:space="preserve">bylo </w:t>
      </w:r>
      <w:r w:rsidR="00A346CF" w:rsidRPr="00D847AD">
        <w:rPr>
          <w:rFonts w:ascii="Times New Roman" w:hAnsi="Times New Roman" w:cs="Times New Roman"/>
          <w:sz w:val="24"/>
          <w:szCs w:val="24"/>
          <w:highlight w:val="yellow"/>
        </w:rPr>
        <w:t>rovněž neformálních rozhovorů členů realizačního t</w:t>
      </w:r>
      <w:r w:rsidR="00D847AD" w:rsidRPr="00D847AD">
        <w:rPr>
          <w:rFonts w:ascii="Times New Roman" w:hAnsi="Times New Roman" w:cs="Times New Roman"/>
          <w:sz w:val="24"/>
          <w:szCs w:val="24"/>
          <w:highlight w:val="yellow"/>
        </w:rPr>
        <w:t>ý</w:t>
      </w:r>
      <w:r w:rsidR="00A346CF" w:rsidRPr="00D847AD">
        <w:rPr>
          <w:rFonts w:ascii="Times New Roman" w:hAnsi="Times New Roman" w:cs="Times New Roman"/>
          <w:sz w:val="24"/>
          <w:szCs w:val="24"/>
          <w:highlight w:val="yellow"/>
        </w:rPr>
        <w:t xml:space="preserve">mu MAP II </w:t>
      </w:r>
      <w:r w:rsidR="001A7F11" w:rsidRPr="00D847AD">
        <w:rPr>
          <w:rFonts w:ascii="Times New Roman" w:hAnsi="Times New Roman" w:cs="Times New Roman"/>
          <w:sz w:val="24"/>
          <w:szCs w:val="24"/>
          <w:highlight w:val="yellow"/>
        </w:rPr>
        <w:t>s vedoucími pracovníky mateřských a základních škol</w:t>
      </w:r>
      <w:r w:rsidR="001A7F11" w:rsidRPr="0090123B">
        <w:rPr>
          <w:rFonts w:ascii="Times New Roman" w:hAnsi="Times New Roman" w:cs="Times New Roman"/>
          <w:sz w:val="24"/>
          <w:szCs w:val="24"/>
          <w:highlight w:val="yellow"/>
        </w:rPr>
        <w:t xml:space="preserve">. </w:t>
      </w:r>
    </w:p>
    <w:p w:rsidR="00312F6C" w:rsidRDefault="00312F6C" w:rsidP="00181411">
      <w:pPr>
        <w:spacing w:before="120" w:after="0" w:line="240" w:lineRule="auto"/>
        <w:jc w:val="both"/>
        <w:rPr>
          <w:rFonts w:ascii="Times New Roman" w:hAnsi="Times New Roman" w:cs="Times New Roman"/>
          <w:sz w:val="24"/>
          <w:szCs w:val="24"/>
          <w:highlight w:val="yellow"/>
        </w:rPr>
      </w:pPr>
    </w:p>
    <w:p w:rsidR="00A346CF" w:rsidRPr="00C82C2A" w:rsidRDefault="00D847AD" w:rsidP="00181411">
      <w:pPr>
        <w:spacing w:before="120" w:after="0" w:line="240" w:lineRule="auto"/>
        <w:jc w:val="both"/>
        <w:rPr>
          <w:rFonts w:ascii="Times New Roman" w:hAnsi="Times New Roman" w:cs="Times New Roman"/>
          <w:sz w:val="24"/>
          <w:szCs w:val="24"/>
        </w:rPr>
      </w:pPr>
      <w:r w:rsidRPr="0090123B">
        <w:rPr>
          <w:rFonts w:ascii="Times New Roman" w:hAnsi="Times New Roman" w:cs="Times New Roman"/>
          <w:sz w:val="24"/>
          <w:szCs w:val="24"/>
          <w:highlight w:val="yellow"/>
        </w:rPr>
        <w:t>N</w:t>
      </w:r>
      <w:r w:rsidR="0090123B" w:rsidRPr="0090123B">
        <w:rPr>
          <w:rFonts w:ascii="Times New Roman" w:hAnsi="Times New Roman" w:cs="Times New Roman"/>
          <w:sz w:val="24"/>
          <w:szCs w:val="24"/>
          <w:highlight w:val="yellow"/>
        </w:rPr>
        <w:t>a</w:t>
      </w:r>
      <w:r w:rsidRPr="0090123B">
        <w:rPr>
          <w:rFonts w:ascii="Times New Roman" w:hAnsi="Times New Roman" w:cs="Times New Roman"/>
          <w:sz w:val="24"/>
          <w:szCs w:val="24"/>
          <w:highlight w:val="yellow"/>
        </w:rPr>
        <w:t xml:space="preserve"> </w:t>
      </w:r>
      <w:r w:rsidR="0090123B" w:rsidRPr="0090123B">
        <w:rPr>
          <w:rFonts w:ascii="Times New Roman" w:hAnsi="Times New Roman" w:cs="Times New Roman"/>
          <w:sz w:val="24"/>
          <w:szCs w:val="24"/>
          <w:highlight w:val="yellow"/>
        </w:rPr>
        <w:t>výše zmíněném</w:t>
      </w:r>
      <w:r w:rsidRPr="0090123B">
        <w:rPr>
          <w:rFonts w:ascii="Times New Roman" w:hAnsi="Times New Roman" w:cs="Times New Roman"/>
          <w:sz w:val="24"/>
          <w:szCs w:val="24"/>
          <w:highlight w:val="yellow"/>
        </w:rPr>
        <w:t xml:space="preserve"> základě vznikl </w:t>
      </w:r>
      <w:r w:rsidR="0090123B" w:rsidRPr="0090123B">
        <w:rPr>
          <w:rFonts w:ascii="Times New Roman" w:hAnsi="Times New Roman" w:cs="Times New Roman"/>
          <w:sz w:val="24"/>
          <w:szCs w:val="24"/>
          <w:highlight w:val="yellow"/>
        </w:rPr>
        <w:t>tento analytický popis potřeb škol a stavu rovných příležitostí k rozvoji každého dítěte a žáka na území MČ Praha 10</w:t>
      </w:r>
      <w:r w:rsidR="0090123B">
        <w:rPr>
          <w:rFonts w:ascii="Times New Roman" w:hAnsi="Times New Roman" w:cs="Times New Roman"/>
          <w:sz w:val="24"/>
          <w:szCs w:val="24"/>
        </w:rPr>
        <w:t>.</w:t>
      </w:r>
    </w:p>
    <w:p w:rsidR="00EA20FD" w:rsidRPr="00C82C2A" w:rsidRDefault="00EA20FD" w:rsidP="00181411">
      <w:pPr>
        <w:spacing w:before="120" w:after="0" w:line="240" w:lineRule="auto"/>
      </w:pPr>
      <w:r w:rsidRPr="00C82C2A">
        <w:br w:type="page"/>
      </w:r>
    </w:p>
    <w:p w:rsidR="002421C7" w:rsidRPr="00042218" w:rsidRDefault="0082588F" w:rsidP="00042218">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10" w:name="_Toc50491170"/>
      <w:bookmarkStart w:id="111" w:name="_Toc50499695"/>
      <w:bookmarkStart w:id="112" w:name="_Toc50529468"/>
      <w:bookmarkStart w:id="113" w:name="_Toc52143373"/>
      <w:bookmarkStart w:id="114" w:name="_Toc52143719"/>
      <w:bookmarkStart w:id="115" w:name="_Toc116851576"/>
      <w:r w:rsidRPr="00042218">
        <w:rPr>
          <w:rFonts w:asciiTheme="majorHAnsi" w:eastAsiaTheme="majorEastAsia" w:hAnsiTheme="majorHAnsi" w:cstheme="majorBidi"/>
          <w:b w:val="0"/>
          <w:bCs w:val="0"/>
          <w:color w:val="243F60" w:themeColor="accent1" w:themeShade="7F"/>
          <w:sz w:val="24"/>
          <w:szCs w:val="24"/>
          <w:lang w:eastAsia="en-US"/>
        </w:rPr>
        <w:lastRenderedPageBreak/>
        <w:t xml:space="preserve">3.1 </w:t>
      </w:r>
      <w:r w:rsidR="002421C7" w:rsidRPr="00042218">
        <w:rPr>
          <w:rFonts w:asciiTheme="majorHAnsi" w:eastAsiaTheme="majorEastAsia" w:hAnsiTheme="majorHAnsi" w:cstheme="majorBidi"/>
          <w:b w:val="0"/>
          <w:bCs w:val="0"/>
          <w:color w:val="243F60" w:themeColor="accent1" w:themeShade="7F"/>
          <w:sz w:val="24"/>
          <w:szCs w:val="24"/>
          <w:lang w:eastAsia="en-US"/>
        </w:rPr>
        <w:t xml:space="preserve">Agregovaná data MAP II (srovnání údajů </w:t>
      </w:r>
      <w:r w:rsidR="004D0EB4" w:rsidRPr="00042218">
        <w:rPr>
          <w:rFonts w:asciiTheme="majorHAnsi" w:eastAsiaTheme="majorEastAsia" w:hAnsiTheme="majorHAnsi" w:cstheme="majorBidi"/>
          <w:b w:val="0"/>
          <w:bCs w:val="0"/>
          <w:color w:val="243F60" w:themeColor="accent1" w:themeShade="7F"/>
          <w:sz w:val="24"/>
          <w:szCs w:val="24"/>
          <w:lang w:eastAsia="en-US"/>
        </w:rPr>
        <w:t>šetření Šablony I, I/II a II/III</w:t>
      </w:r>
      <w:r w:rsidR="002421C7" w:rsidRPr="00042218">
        <w:rPr>
          <w:rFonts w:asciiTheme="majorHAnsi" w:eastAsiaTheme="majorEastAsia" w:hAnsiTheme="majorHAnsi" w:cstheme="majorBidi"/>
          <w:b w:val="0"/>
          <w:bCs w:val="0"/>
          <w:color w:val="243F60" w:themeColor="accent1" w:themeShade="7F"/>
          <w:sz w:val="24"/>
          <w:szCs w:val="24"/>
          <w:lang w:eastAsia="en-US"/>
        </w:rPr>
        <w:t>)</w:t>
      </w:r>
      <w:bookmarkEnd w:id="110"/>
      <w:bookmarkEnd w:id="111"/>
      <w:bookmarkEnd w:id="112"/>
      <w:bookmarkEnd w:id="113"/>
      <w:bookmarkEnd w:id="114"/>
      <w:bookmarkEnd w:id="115"/>
    </w:p>
    <w:p w:rsidR="002E7198" w:rsidRDefault="002E7198" w:rsidP="009D1029">
      <w:pPr>
        <w:spacing w:line="240" w:lineRule="auto"/>
        <w:jc w:val="both"/>
        <w:rPr>
          <w:rFonts w:ascii="Times New Roman" w:hAnsi="Times New Roman" w:cs="Times New Roman"/>
          <w:sz w:val="24"/>
          <w:szCs w:val="24"/>
          <w:highlight w:val="yellow"/>
        </w:rPr>
      </w:pPr>
    </w:p>
    <w:p w:rsidR="005479CE" w:rsidRPr="005479CE" w:rsidRDefault="005479CE" w:rsidP="009D1029">
      <w:pPr>
        <w:spacing w:line="240" w:lineRule="auto"/>
        <w:jc w:val="both"/>
        <w:rPr>
          <w:rFonts w:ascii="Times New Roman" w:hAnsi="Times New Roman" w:cs="Times New Roman"/>
          <w:sz w:val="24"/>
          <w:szCs w:val="24"/>
          <w:highlight w:val="yellow"/>
        </w:rPr>
      </w:pPr>
      <w:r w:rsidRPr="00C0597F">
        <w:rPr>
          <w:sz w:val="24"/>
          <w:szCs w:val="24"/>
        </w:rPr>
        <w:t xml:space="preserve">VÝSTUPY Z DOTAZNÍKOVÉHO ŠETŘENÍ POTŘEB MATEŘSKÝCH </w:t>
      </w:r>
      <w:r w:rsidRPr="003750E8">
        <w:rPr>
          <w:sz w:val="24"/>
          <w:szCs w:val="24"/>
          <w:highlight w:val="yellow"/>
        </w:rPr>
        <w:t>A ZÁKLADNÍCH</w:t>
      </w:r>
      <w:r>
        <w:rPr>
          <w:sz w:val="24"/>
          <w:szCs w:val="24"/>
        </w:rPr>
        <w:t xml:space="preserve"> </w:t>
      </w:r>
      <w:r w:rsidRPr="00C0597F">
        <w:rPr>
          <w:sz w:val="24"/>
          <w:szCs w:val="24"/>
        </w:rPr>
        <w:t xml:space="preserve">ŠKOL - srovnání úvodního šetření Šablony I </w:t>
      </w:r>
      <w:r w:rsidRPr="00802BBF">
        <w:rPr>
          <w:sz w:val="24"/>
          <w:szCs w:val="24"/>
          <w:highlight w:val="yellow"/>
        </w:rPr>
        <w:t xml:space="preserve">(výzva č. 22 a 23), dotazníkového šetření po ukončení výzvy č. 22 a 23 podmiňujícího vstup do Šablon II (výzva č. 63 a </w:t>
      </w:r>
      <w:r w:rsidRPr="006A6D6C">
        <w:rPr>
          <w:sz w:val="24"/>
          <w:szCs w:val="24"/>
          <w:highlight w:val="yellow"/>
        </w:rPr>
        <w:t xml:space="preserve">64) a aktuálního šetření </w:t>
      </w:r>
      <w:r>
        <w:rPr>
          <w:sz w:val="24"/>
          <w:szCs w:val="24"/>
          <w:highlight w:val="yellow"/>
        </w:rPr>
        <w:t>po u</w:t>
      </w:r>
      <w:r w:rsidRPr="006A6D6C">
        <w:rPr>
          <w:sz w:val="24"/>
          <w:szCs w:val="24"/>
          <w:highlight w:val="yellow"/>
        </w:rPr>
        <w:t xml:space="preserve">končení výzvy č. 63 a </w:t>
      </w:r>
      <w:r>
        <w:rPr>
          <w:sz w:val="24"/>
          <w:szCs w:val="24"/>
          <w:highlight w:val="yellow"/>
        </w:rPr>
        <w:t>64,</w:t>
      </w:r>
      <w:r w:rsidRPr="006A6D6C">
        <w:rPr>
          <w:sz w:val="24"/>
          <w:szCs w:val="24"/>
          <w:highlight w:val="yellow"/>
        </w:rPr>
        <w:t xml:space="preserve"> podmiňujícího vstup do Šablon III (výzva č. 80 a 8</w:t>
      </w:r>
      <w:r>
        <w:rPr>
          <w:sz w:val="24"/>
          <w:szCs w:val="24"/>
          <w:highlight w:val="yellow"/>
        </w:rPr>
        <w:t>1</w:t>
      </w:r>
      <w:r w:rsidRPr="006A6D6C">
        <w:rPr>
          <w:sz w:val="24"/>
          <w:szCs w:val="24"/>
          <w:highlight w:val="yellow"/>
        </w:rPr>
        <w:t>)</w:t>
      </w:r>
      <w:r>
        <w:rPr>
          <w:sz w:val="24"/>
          <w:szCs w:val="24"/>
        </w:rPr>
        <w:t xml:space="preserve">. </w:t>
      </w:r>
      <w:r w:rsidRPr="005479CE">
        <w:rPr>
          <w:sz w:val="24"/>
          <w:szCs w:val="24"/>
          <w:highlight w:val="yellow"/>
        </w:rPr>
        <w:t>Doplněna byla data MŠMT distribuovaná v září 2022.</w:t>
      </w:r>
    </w:p>
    <w:p w:rsidR="004B3962" w:rsidRPr="00042218" w:rsidRDefault="00042218" w:rsidP="00042218">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16" w:name="_Toc116851577"/>
      <w:r>
        <w:rPr>
          <w:rFonts w:asciiTheme="majorHAnsi" w:eastAsiaTheme="majorEastAsia" w:hAnsiTheme="majorHAnsi" w:cstheme="majorBidi"/>
          <w:b w:val="0"/>
          <w:bCs w:val="0"/>
          <w:i/>
          <w:iCs/>
          <w:color w:val="365F91" w:themeColor="accent1" w:themeShade="BF"/>
          <w:sz w:val="22"/>
          <w:szCs w:val="22"/>
          <w:lang w:eastAsia="en-US"/>
        </w:rPr>
        <w:t xml:space="preserve">3.1.1 </w:t>
      </w:r>
      <w:r w:rsidR="004B3962" w:rsidRPr="00042218">
        <w:rPr>
          <w:rFonts w:asciiTheme="majorHAnsi" w:eastAsiaTheme="majorEastAsia" w:hAnsiTheme="majorHAnsi" w:cstheme="majorBidi"/>
          <w:b w:val="0"/>
          <w:bCs w:val="0"/>
          <w:i/>
          <w:iCs/>
          <w:color w:val="365F91" w:themeColor="accent1" w:themeShade="BF"/>
          <w:sz w:val="22"/>
          <w:szCs w:val="22"/>
          <w:lang w:eastAsia="en-US"/>
        </w:rPr>
        <w:t>Mateřské školy</w:t>
      </w:r>
      <w:bookmarkEnd w:id="116"/>
    </w:p>
    <w:p w:rsidR="009D1029" w:rsidRPr="004B3962" w:rsidRDefault="009D1029" w:rsidP="009D1029">
      <w:pPr>
        <w:spacing w:line="240" w:lineRule="auto"/>
        <w:jc w:val="both"/>
        <w:rPr>
          <w:rFonts w:ascii="Times New Roman" w:hAnsi="Times New Roman" w:cs="Times New Roman"/>
          <w:b/>
          <w:bCs/>
          <w:sz w:val="24"/>
          <w:szCs w:val="24"/>
        </w:rPr>
      </w:pPr>
      <w:bookmarkStart w:id="117" w:name="_Hlk49861695"/>
      <w:r w:rsidRPr="005479CE">
        <w:rPr>
          <w:rFonts w:ascii="Times New Roman" w:hAnsi="Times New Roman" w:cs="Times New Roman"/>
          <w:b/>
          <w:bCs/>
          <w:sz w:val="24"/>
          <w:szCs w:val="24"/>
          <w:highlight w:val="yellow"/>
        </w:rPr>
        <w:t>TABULKA Č. 1</w:t>
      </w:r>
      <w:r w:rsidR="004B3962" w:rsidRPr="005479CE">
        <w:rPr>
          <w:rFonts w:ascii="Times New Roman" w:hAnsi="Times New Roman" w:cs="Times New Roman"/>
          <w:b/>
          <w:bCs/>
          <w:sz w:val="24"/>
          <w:szCs w:val="24"/>
          <w:highlight w:val="yellow"/>
        </w:rPr>
        <w:t xml:space="preserve"> </w:t>
      </w:r>
      <w:r w:rsidR="000B1F2C" w:rsidRPr="005479CE">
        <w:rPr>
          <w:rFonts w:ascii="Times New Roman" w:hAnsi="Times New Roman" w:cs="Times New Roman"/>
          <w:b/>
          <w:bCs/>
          <w:sz w:val="24"/>
          <w:szCs w:val="24"/>
          <w:highlight w:val="yellow"/>
        </w:rPr>
        <w:tab/>
      </w:r>
      <w:r w:rsidR="004B3962" w:rsidRPr="005479CE">
        <w:rPr>
          <w:rFonts w:ascii="Times New Roman" w:hAnsi="Times New Roman" w:cs="Times New Roman"/>
          <w:b/>
          <w:bCs/>
          <w:sz w:val="24"/>
          <w:szCs w:val="24"/>
          <w:highlight w:val="yellow"/>
        </w:rPr>
        <w:t>Potřeby mateřských škol – účast MŠ</w:t>
      </w:r>
      <w:r w:rsidR="005A4CAD" w:rsidRPr="005479CE">
        <w:rPr>
          <w:rFonts w:ascii="Times New Roman" w:hAnsi="Times New Roman" w:cs="Times New Roman"/>
          <w:b/>
          <w:bCs/>
          <w:sz w:val="24"/>
          <w:szCs w:val="24"/>
          <w:highlight w:val="yellow"/>
        </w:rPr>
        <w:t xml:space="preserve"> v šetření</w:t>
      </w:r>
    </w:p>
    <w:tbl>
      <w:tblPr>
        <w:tblW w:w="9140" w:type="dxa"/>
        <w:tblInd w:w="-214" w:type="dxa"/>
        <w:tblCellMar>
          <w:left w:w="70" w:type="dxa"/>
          <w:right w:w="70" w:type="dxa"/>
        </w:tblCellMar>
        <w:tblLook w:val="04A0"/>
      </w:tblPr>
      <w:tblGrid>
        <w:gridCol w:w="870"/>
        <w:gridCol w:w="417"/>
        <w:gridCol w:w="500"/>
        <w:gridCol w:w="417"/>
        <w:gridCol w:w="500"/>
        <w:gridCol w:w="417"/>
        <w:gridCol w:w="500"/>
        <w:gridCol w:w="417"/>
        <w:gridCol w:w="500"/>
        <w:gridCol w:w="417"/>
        <w:gridCol w:w="500"/>
        <w:gridCol w:w="417"/>
        <w:gridCol w:w="500"/>
        <w:gridCol w:w="425"/>
        <w:gridCol w:w="500"/>
        <w:gridCol w:w="417"/>
        <w:gridCol w:w="500"/>
        <w:gridCol w:w="426"/>
        <w:gridCol w:w="500"/>
      </w:tblGrid>
      <w:tr w:rsidR="004D0EB4" w:rsidRPr="0053191C" w:rsidTr="004A6B90">
        <w:trPr>
          <w:trHeight w:val="500"/>
        </w:trPr>
        <w:tc>
          <w:tcPr>
            <w:tcW w:w="870"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bookmarkEnd w:id="117"/>
          <w:p w:rsidR="004D0EB4" w:rsidRPr="003750E8" w:rsidRDefault="004D0EB4" w:rsidP="004A6B90">
            <w:pPr>
              <w:jc w:val="center"/>
              <w:rPr>
                <w:rFonts w:eastAsia="Times New Roman"/>
                <w:b/>
                <w:bCs/>
                <w:color w:val="FFFFFF"/>
                <w:sz w:val="20"/>
                <w:szCs w:val="20"/>
                <w:vertAlign w:val="superscript"/>
              </w:rPr>
            </w:pPr>
            <w:r w:rsidRPr="003750E8">
              <w:rPr>
                <w:rFonts w:eastAsia="Times New Roman"/>
                <w:b/>
                <w:bCs/>
                <w:color w:val="FFFFFF"/>
                <w:sz w:val="20"/>
                <w:szCs w:val="20"/>
                <w:vertAlign w:val="superscript"/>
              </w:rPr>
              <w:t>TABULKA Č. 1</w:t>
            </w:r>
          </w:p>
        </w:tc>
        <w:tc>
          <w:tcPr>
            <w:tcW w:w="2751" w:type="dxa"/>
            <w:gridSpan w:val="6"/>
            <w:tcBorders>
              <w:top w:val="single" w:sz="8" w:space="0" w:color="auto"/>
              <w:left w:val="nil"/>
              <w:bottom w:val="single" w:sz="4" w:space="0" w:color="auto"/>
              <w:right w:val="nil"/>
            </w:tcBorders>
            <w:shd w:val="clear" w:color="000000" w:fill="D9E2F3"/>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v rámci ORP</w:t>
            </w:r>
          </w:p>
        </w:tc>
        <w:tc>
          <w:tcPr>
            <w:tcW w:w="2751" w:type="dxa"/>
            <w:gridSpan w:val="6"/>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v rámci kraje</w:t>
            </w:r>
          </w:p>
        </w:tc>
        <w:tc>
          <w:tcPr>
            <w:tcW w:w="2768" w:type="dxa"/>
            <w:gridSpan w:val="6"/>
            <w:tcBorders>
              <w:top w:val="single" w:sz="8" w:space="0" w:color="auto"/>
              <w:left w:val="nil"/>
              <w:bottom w:val="single" w:sz="4" w:space="0" w:color="auto"/>
              <w:right w:val="single" w:sz="8" w:space="0" w:color="000000"/>
            </w:tcBorders>
            <w:shd w:val="clear" w:color="000000" w:fill="8497B0"/>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v rámci ČR</w:t>
            </w:r>
          </w:p>
        </w:tc>
      </w:tr>
      <w:tr w:rsidR="005A4CAD" w:rsidRPr="0053191C" w:rsidTr="004A6B90">
        <w:trPr>
          <w:trHeight w:val="500"/>
        </w:trPr>
        <w:tc>
          <w:tcPr>
            <w:tcW w:w="870" w:type="dxa"/>
            <w:vMerge/>
            <w:tcBorders>
              <w:top w:val="single" w:sz="8" w:space="0" w:color="auto"/>
              <w:left w:val="single" w:sz="8" w:space="0" w:color="auto"/>
              <w:bottom w:val="double" w:sz="6" w:space="0" w:color="000000"/>
              <w:right w:val="double" w:sz="6" w:space="0" w:color="000000"/>
            </w:tcBorders>
            <w:vAlign w:val="center"/>
            <w:hideMark/>
          </w:tcPr>
          <w:p w:rsidR="004D0EB4" w:rsidRPr="003750E8" w:rsidRDefault="004D0EB4" w:rsidP="004A6B90">
            <w:pPr>
              <w:rPr>
                <w:rFonts w:eastAsia="Times New Roman"/>
                <w:b/>
                <w:bCs/>
                <w:color w:val="FFFFFF"/>
                <w:sz w:val="18"/>
                <w:szCs w:val="18"/>
                <w:vertAlign w:val="superscript"/>
              </w:rPr>
            </w:pPr>
          </w:p>
        </w:tc>
        <w:tc>
          <w:tcPr>
            <w:tcW w:w="91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ŠI</w:t>
            </w:r>
          </w:p>
        </w:tc>
        <w:tc>
          <w:tcPr>
            <w:tcW w:w="9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w:t>
            </w:r>
          </w:p>
        </w:tc>
        <w:tc>
          <w:tcPr>
            <w:tcW w:w="917" w:type="dxa"/>
            <w:gridSpan w:val="2"/>
            <w:tcBorders>
              <w:top w:val="single" w:sz="4" w:space="0" w:color="auto"/>
              <w:left w:val="nil"/>
              <w:bottom w:val="single" w:sz="4" w:space="0" w:color="auto"/>
              <w:right w:val="nil"/>
            </w:tcBorders>
            <w:shd w:val="clear" w:color="000000" w:fill="E7E6E6"/>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ŠII/III</w:t>
            </w:r>
          </w:p>
        </w:tc>
        <w:tc>
          <w:tcPr>
            <w:tcW w:w="917"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ŠI</w:t>
            </w:r>
          </w:p>
        </w:tc>
        <w:tc>
          <w:tcPr>
            <w:tcW w:w="91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w:t>
            </w:r>
          </w:p>
        </w:tc>
        <w:tc>
          <w:tcPr>
            <w:tcW w:w="917"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ŠII/III</w:t>
            </w:r>
          </w:p>
        </w:tc>
        <w:tc>
          <w:tcPr>
            <w:tcW w:w="92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4D0EB4" w:rsidRPr="003750E8" w:rsidRDefault="004D0EB4" w:rsidP="004A6B90">
            <w:pPr>
              <w:jc w:val="center"/>
              <w:rPr>
                <w:rFonts w:eastAsia="Times New Roman"/>
                <w:b/>
                <w:bCs/>
                <w:color w:val="000000"/>
                <w:sz w:val="18"/>
                <w:szCs w:val="18"/>
                <w:vertAlign w:val="superscript"/>
              </w:rPr>
            </w:pPr>
            <w:r w:rsidRPr="003750E8">
              <w:rPr>
                <w:rFonts w:eastAsia="Times New Roman"/>
                <w:b/>
                <w:bCs/>
                <w:color w:val="000000"/>
                <w:sz w:val="18"/>
                <w:szCs w:val="18"/>
                <w:vertAlign w:val="superscript"/>
              </w:rPr>
              <w:t>ŠI</w:t>
            </w:r>
          </w:p>
        </w:tc>
        <w:tc>
          <w:tcPr>
            <w:tcW w:w="9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w:t>
            </w:r>
          </w:p>
        </w:tc>
        <w:tc>
          <w:tcPr>
            <w:tcW w:w="926" w:type="dxa"/>
            <w:gridSpan w:val="2"/>
            <w:tcBorders>
              <w:top w:val="single" w:sz="4" w:space="0" w:color="auto"/>
              <w:left w:val="nil"/>
              <w:bottom w:val="single" w:sz="4" w:space="0" w:color="auto"/>
              <w:right w:val="single" w:sz="8" w:space="0" w:color="000000"/>
            </w:tcBorders>
            <w:shd w:val="clear" w:color="000000" w:fill="E7E6E6"/>
            <w:noWrap/>
            <w:vAlign w:val="center"/>
            <w:hideMark/>
          </w:tcPr>
          <w:p w:rsidR="004D0EB4" w:rsidRPr="003750E8" w:rsidRDefault="004D0EB4" w:rsidP="004A6B90">
            <w:pPr>
              <w:jc w:val="center"/>
              <w:rPr>
                <w:rFonts w:eastAsia="Times New Roman"/>
                <w:b/>
                <w:bCs/>
                <w:sz w:val="18"/>
                <w:szCs w:val="18"/>
                <w:vertAlign w:val="superscript"/>
              </w:rPr>
            </w:pPr>
            <w:r w:rsidRPr="003750E8">
              <w:rPr>
                <w:rFonts w:eastAsia="Times New Roman"/>
                <w:b/>
                <w:bCs/>
                <w:sz w:val="18"/>
                <w:szCs w:val="18"/>
                <w:vertAlign w:val="superscript"/>
              </w:rPr>
              <w:t>ŠII/III</w:t>
            </w:r>
          </w:p>
        </w:tc>
      </w:tr>
      <w:tr w:rsidR="005A4CAD" w:rsidRPr="0053191C" w:rsidTr="004A6B90">
        <w:trPr>
          <w:trHeight w:val="464"/>
        </w:trPr>
        <w:tc>
          <w:tcPr>
            <w:tcW w:w="870" w:type="dxa"/>
            <w:vMerge/>
            <w:tcBorders>
              <w:top w:val="single" w:sz="8" w:space="0" w:color="auto"/>
              <w:left w:val="single" w:sz="8" w:space="0" w:color="auto"/>
              <w:bottom w:val="double" w:sz="6" w:space="0" w:color="000000"/>
              <w:right w:val="double" w:sz="6" w:space="0" w:color="000000"/>
            </w:tcBorders>
            <w:vAlign w:val="center"/>
            <w:hideMark/>
          </w:tcPr>
          <w:p w:rsidR="004D0EB4" w:rsidRPr="003750E8" w:rsidRDefault="004D0EB4" w:rsidP="004A6B90">
            <w:pPr>
              <w:rPr>
                <w:rFonts w:eastAsia="Times New Roman"/>
                <w:b/>
                <w:bCs/>
                <w:color w:val="FFFFFF"/>
                <w:sz w:val="18"/>
                <w:szCs w:val="18"/>
                <w:vertAlign w:val="superscript"/>
              </w:rPr>
            </w:pPr>
          </w:p>
        </w:tc>
        <w:tc>
          <w:tcPr>
            <w:tcW w:w="417" w:type="dxa"/>
            <w:tcBorders>
              <w:top w:val="nil"/>
              <w:left w:val="nil"/>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nil"/>
            </w:tcBorders>
            <w:shd w:val="clear" w:color="000000" w:fill="E7E6E6"/>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single" w:sz="4" w:space="0" w:color="auto"/>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nil"/>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nil"/>
            </w:tcBorders>
            <w:shd w:val="clear" w:color="000000" w:fill="E7E6E6"/>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single" w:sz="8" w:space="0" w:color="auto"/>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nil"/>
            </w:tcBorders>
            <w:shd w:val="clear" w:color="auto" w:fill="auto"/>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single" w:sz="4" w:space="0" w:color="auto"/>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nil"/>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single" w:sz="8" w:space="0" w:color="auto"/>
            </w:tcBorders>
            <w:shd w:val="clear" w:color="auto" w:fill="auto"/>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25" w:type="dxa"/>
            <w:tcBorders>
              <w:top w:val="nil"/>
              <w:left w:val="nil"/>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nil"/>
            </w:tcBorders>
            <w:shd w:val="clear" w:color="000000" w:fill="E7E6E6"/>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17" w:type="dxa"/>
            <w:tcBorders>
              <w:top w:val="nil"/>
              <w:left w:val="single" w:sz="4" w:space="0" w:color="auto"/>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single" w:sz="4" w:space="0" w:color="auto"/>
            </w:tcBorders>
            <w:shd w:val="clear" w:color="auto" w:fill="auto"/>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podíl</w:t>
            </w:r>
          </w:p>
        </w:tc>
        <w:tc>
          <w:tcPr>
            <w:tcW w:w="426" w:type="dxa"/>
            <w:tcBorders>
              <w:top w:val="nil"/>
              <w:left w:val="nil"/>
              <w:bottom w:val="double" w:sz="6" w:space="0" w:color="auto"/>
              <w:right w:val="single" w:sz="4" w:space="0" w:color="auto"/>
            </w:tcBorders>
            <w:shd w:val="clear" w:color="000000" w:fill="E7E6E6"/>
            <w:noWrap/>
            <w:vAlign w:val="center"/>
            <w:hideMark/>
          </w:tcPr>
          <w:p w:rsidR="004D0EB4" w:rsidRPr="003750E8" w:rsidRDefault="004D0EB4" w:rsidP="004A6B90">
            <w:pPr>
              <w:jc w:val="center"/>
              <w:rPr>
                <w:rFonts w:eastAsia="Times New Roman"/>
                <w:color w:val="000000"/>
                <w:sz w:val="18"/>
                <w:szCs w:val="18"/>
                <w:vertAlign w:val="superscript"/>
              </w:rPr>
            </w:pPr>
            <w:r w:rsidRPr="003750E8">
              <w:rPr>
                <w:rFonts w:eastAsia="Times New Roman"/>
                <w:color w:val="000000"/>
                <w:sz w:val="18"/>
                <w:szCs w:val="18"/>
                <w:vertAlign w:val="superscript"/>
              </w:rPr>
              <w:t>počet</w:t>
            </w:r>
          </w:p>
        </w:tc>
        <w:tc>
          <w:tcPr>
            <w:tcW w:w="500" w:type="dxa"/>
            <w:tcBorders>
              <w:top w:val="nil"/>
              <w:left w:val="nil"/>
              <w:bottom w:val="double" w:sz="6" w:space="0" w:color="auto"/>
              <w:right w:val="single" w:sz="8" w:space="0" w:color="auto"/>
            </w:tcBorders>
            <w:shd w:val="clear" w:color="000000" w:fill="E7E6E6"/>
            <w:noWrap/>
            <w:vAlign w:val="center"/>
            <w:hideMark/>
          </w:tcPr>
          <w:p w:rsidR="004D0EB4" w:rsidRPr="003750E8" w:rsidRDefault="004D0EB4" w:rsidP="004A6B90">
            <w:pPr>
              <w:jc w:val="center"/>
              <w:rPr>
                <w:rFonts w:eastAsia="Times New Roman"/>
                <w:i/>
                <w:iCs/>
                <w:color w:val="000000"/>
                <w:sz w:val="18"/>
                <w:szCs w:val="18"/>
                <w:vertAlign w:val="superscript"/>
              </w:rPr>
            </w:pPr>
            <w:r w:rsidRPr="003750E8">
              <w:rPr>
                <w:rFonts w:eastAsia="Times New Roman"/>
                <w:i/>
                <w:iCs/>
                <w:color w:val="000000"/>
                <w:sz w:val="18"/>
                <w:szCs w:val="18"/>
                <w:vertAlign w:val="superscript"/>
              </w:rPr>
              <w:t>podí</w:t>
            </w:r>
            <w:r>
              <w:rPr>
                <w:rFonts w:eastAsia="Times New Roman"/>
                <w:i/>
                <w:iCs/>
                <w:color w:val="000000"/>
                <w:sz w:val="18"/>
                <w:szCs w:val="18"/>
                <w:vertAlign w:val="superscript"/>
              </w:rPr>
              <w:t>l</w:t>
            </w:r>
          </w:p>
        </w:tc>
      </w:tr>
      <w:tr w:rsidR="005A4CAD" w:rsidRPr="0053191C" w:rsidTr="004A6B90">
        <w:trPr>
          <w:trHeight w:val="897"/>
        </w:trPr>
        <w:tc>
          <w:tcPr>
            <w:tcW w:w="870" w:type="dxa"/>
            <w:tcBorders>
              <w:top w:val="nil"/>
              <w:left w:val="single" w:sz="8" w:space="0" w:color="auto"/>
              <w:bottom w:val="single" w:sz="4" w:space="0" w:color="auto"/>
              <w:right w:val="double" w:sz="6" w:space="0" w:color="000000"/>
            </w:tcBorders>
            <w:shd w:val="clear" w:color="auto" w:fill="auto"/>
            <w:vAlign w:val="center"/>
            <w:hideMark/>
          </w:tcPr>
          <w:p w:rsidR="0005035F" w:rsidRPr="003750E8" w:rsidRDefault="0005035F" w:rsidP="0005035F">
            <w:pPr>
              <w:rPr>
                <w:rFonts w:eastAsia="Times New Roman"/>
                <w:b/>
                <w:bCs/>
                <w:color w:val="000000"/>
                <w:sz w:val="18"/>
                <w:szCs w:val="18"/>
                <w:vertAlign w:val="superscript"/>
              </w:rPr>
            </w:pPr>
            <w:r w:rsidRPr="003750E8">
              <w:rPr>
                <w:rFonts w:eastAsia="Times New Roman"/>
                <w:b/>
                <w:bCs/>
                <w:color w:val="000000"/>
                <w:sz w:val="18"/>
                <w:szCs w:val="18"/>
                <w:vertAlign w:val="superscript"/>
              </w:rPr>
              <w:t>Počet ředitelství / právnických osob vykonávajících činnost MŠ (dále jen MŠ):</w:t>
            </w:r>
            <w:r w:rsidRPr="003750E8">
              <w:rPr>
                <w:rFonts w:eastAsia="Times New Roman"/>
                <w:b/>
                <w:bCs/>
                <w:color w:val="000000"/>
                <w:sz w:val="18"/>
                <w:szCs w:val="18"/>
                <w:vertAlign w:val="superscript"/>
              </w:rPr>
              <w:br/>
            </w:r>
            <w:r w:rsidRPr="003750E8">
              <w:rPr>
                <w:rFonts w:eastAsia="Times New Roman"/>
                <w:color w:val="000000"/>
                <w:sz w:val="18"/>
                <w:szCs w:val="18"/>
                <w:vertAlign w:val="superscript"/>
              </w:rPr>
              <w:t>(uvedených v Rejstříku škol a školských zařízení v době šetření)</w:t>
            </w:r>
          </w:p>
        </w:tc>
        <w:tc>
          <w:tcPr>
            <w:tcW w:w="417" w:type="dxa"/>
            <w:tcBorders>
              <w:top w:val="nil"/>
              <w:left w:val="nil"/>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29</w:t>
            </w:r>
          </w:p>
        </w:tc>
        <w:tc>
          <w:tcPr>
            <w:tcW w:w="500" w:type="dxa"/>
            <w:tcBorders>
              <w:top w:val="nil"/>
              <w:left w:val="nil"/>
              <w:bottom w:val="nil"/>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single" w:sz="4" w:space="0" w:color="auto"/>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31</w:t>
            </w:r>
          </w:p>
        </w:tc>
        <w:tc>
          <w:tcPr>
            <w:tcW w:w="500" w:type="dxa"/>
            <w:tcBorders>
              <w:top w:val="nil"/>
              <w:left w:val="nil"/>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nil"/>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31</w:t>
            </w:r>
          </w:p>
        </w:tc>
        <w:tc>
          <w:tcPr>
            <w:tcW w:w="500" w:type="dxa"/>
            <w:tcBorders>
              <w:top w:val="nil"/>
              <w:left w:val="nil"/>
              <w:bottom w:val="nil"/>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single" w:sz="8" w:space="0" w:color="auto"/>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421</w:t>
            </w:r>
          </w:p>
        </w:tc>
        <w:tc>
          <w:tcPr>
            <w:tcW w:w="500" w:type="dxa"/>
            <w:tcBorders>
              <w:top w:val="nil"/>
              <w:left w:val="nil"/>
              <w:bottom w:val="nil"/>
              <w:right w:val="nil"/>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single" w:sz="4" w:space="0" w:color="auto"/>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441</w:t>
            </w:r>
          </w:p>
        </w:tc>
        <w:tc>
          <w:tcPr>
            <w:tcW w:w="500" w:type="dxa"/>
            <w:tcBorders>
              <w:top w:val="nil"/>
              <w:left w:val="nil"/>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nil"/>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439</w:t>
            </w:r>
          </w:p>
        </w:tc>
        <w:tc>
          <w:tcPr>
            <w:tcW w:w="500" w:type="dxa"/>
            <w:tcBorders>
              <w:top w:val="nil"/>
              <w:left w:val="nil"/>
              <w:bottom w:val="nil"/>
              <w:right w:val="single" w:sz="8"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25" w:type="dxa"/>
            <w:tcBorders>
              <w:top w:val="nil"/>
              <w:left w:val="nil"/>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5 301</w:t>
            </w:r>
          </w:p>
        </w:tc>
        <w:tc>
          <w:tcPr>
            <w:tcW w:w="500" w:type="dxa"/>
            <w:tcBorders>
              <w:top w:val="nil"/>
              <w:left w:val="nil"/>
              <w:bottom w:val="nil"/>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17" w:type="dxa"/>
            <w:tcBorders>
              <w:top w:val="nil"/>
              <w:left w:val="single" w:sz="4" w:space="0" w:color="auto"/>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5 376</w:t>
            </w:r>
          </w:p>
        </w:tc>
        <w:tc>
          <w:tcPr>
            <w:tcW w:w="500" w:type="dxa"/>
            <w:tcBorders>
              <w:top w:val="nil"/>
              <w:left w:val="nil"/>
              <w:bottom w:val="nil"/>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c>
          <w:tcPr>
            <w:tcW w:w="426" w:type="dxa"/>
            <w:tcBorders>
              <w:top w:val="nil"/>
              <w:left w:val="nil"/>
              <w:bottom w:val="nil"/>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5 398</w:t>
            </w:r>
          </w:p>
        </w:tc>
        <w:tc>
          <w:tcPr>
            <w:tcW w:w="500" w:type="dxa"/>
            <w:tcBorders>
              <w:top w:val="nil"/>
              <w:left w:val="nil"/>
              <w:bottom w:val="nil"/>
              <w:right w:val="single" w:sz="8"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100,0%</w:t>
            </w:r>
          </w:p>
        </w:tc>
      </w:tr>
      <w:tr w:rsidR="005A4CAD" w:rsidRPr="0053191C" w:rsidTr="004A6B90">
        <w:trPr>
          <w:trHeight w:val="748"/>
        </w:trPr>
        <w:tc>
          <w:tcPr>
            <w:tcW w:w="870"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05035F" w:rsidRPr="003750E8" w:rsidRDefault="0005035F" w:rsidP="0005035F">
            <w:pPr>
              <w:rPr>
                <w:rFonts w:eastAsia="Times New Roman"/>
                <w:b/>
                <w:bCs/>
                <w:color w:val="000000"/>
                <w:sz w:val="18"/>
                <w:szCs w:val="18"/>
                <w:vertAlign w:val="superscript"/>
              </w:rPr>
            </w:pPr>
            <w:r w:rsidRPr="003750E8">
              <w:rPr>
                <w:rFonts w:eastAsia="Times New Roman"/>
                <w:b/>
                <w:bCs/>
                <w:color w:val="000000"/>
                <w:sz w:val="18"/>
                <w:szCs w:val="18"/>
                <w:vertAlign w:val="superscript"/>
              </w:rPr>
              <w:t>z toho kompletně vyplnilo dotazník:</w:t>
            </w:r>
          </w:p>
        </w:tc>
        <w:tc>
          <w:tcPr>
            <w:tcW w:w="417" w:type="dxa"/>
            <w:tcBorders>
              <w:top w:val="single" w:sz="4" w:space="0" w:color="auto"/>
              <w:left w:val="nil"/>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25</w:t>
            </w:r>
          </w:p>
        </w:tc>
        <w:tc>
          <w:tcPr>
            <w:tcW w:w="500" w:type="dxa"/>
            <w:tcBorders>
              <w:top w:val="single" w:sz="4" w:space="0" w:color="auto"/>
              <w:left w:val="single" w:sz="4" w:space="0" w:color="auto"/>
              <w:bottom w:val="single" w:sz="4"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86,2%</w:t>
            </w:r>
          </w:p>
        </w:tc>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67,7%</w:t>
            </w:r>
          </w:p>
        </w:tc>
        <w:tc>
          <w:tcPr>
            <w:tcW w:w="417" w:type="dxa"/>
            <w:tcBorders>
              <w:top w:val="single" w:sz="4" w:space="0" w:color="auto"/>
              <w:left w:val="nil"/>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22</w:t>
            </w:r>
          </w:p>
        </w:tc>
        <w:tc>
          <w:tcPr>
            <w:tcW w:w="500" w:type="dxa"/>
            <w:tcBorders>
              <w:top w:val="single" w:sz="4" w:space="0" w:color="auto"/>
              <w:left w:val="nil"/>
              <w:bottom w:val="single" w:sz="4"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71,0%</w:t>
            </w:r>
          </w:p>
        </w:tc>
        <w:tc>
          <w:tcPr>
            <w:tcW w:w="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395</w:t>
            </w:r>
          </w:p>
        </w:tc>
        <w:tc>
          <w:tcPr>
            <w:tcW w:w="500" w:type="dxa"/>
            <w:tcBorders>
              <w:top w:val="single" w:sz="4" w:space="0" w:color="auto"/>
              <w:left w:val="single" w:sz="4" w:space="0" w:color="auto"/>
              <w:bottom w:val="single" w:sz="4" w:space="0" w:color="auto"/>
              <w:right w:val="nil"/>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93,8%</w:t>
            </w:r>
          </w:p>
        </w:tc>
        <w:tc>
          <w:tcPr>
            <w:tcW w:w="41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363</w:t>
            </w:r>
          </w:p>
        </w:tc>
        <w:tc>
          <w:tcPr>
            <w:tcW w:w="5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82,3%</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335</w:t>
            </w:r>
          </w:p>
        </w:tc>
        <w:tc>
          <w:tcPr>
            <w:tcW w:w="5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A50C77">
              <w:rPr>
                <w:rFonts w:eastAsia="Times New Roman"/>
                <w:i/>
                <w:iCs/>
                <w:color w:val="C00000"/>
                <w:sz w:val="18"/>
                <w:szCs w:val="18"/>
                <w:vertAlign w:val="superscript"/>
              </w:rPr>
              <w:t>76,3%</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4 977</w:t>
            </w:r>
          </w:p>
        </w:tc>
        <w:tc>
          <w:tcPr>
            <w:tcW w:w="500" w:type="dxa"/>
            <w:tcBorders>
              <w:top w:val="single" w:sz="4" w:space="0" w:color="auto"/>
              <w:left w:val="nil"/>
              <w:bottom w:val="single" w:sz="4"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93,9%</w:t>
            </w:r>
          </w:p>
        </w:tc>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4 464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83,0%</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4 482</w:t>
            </w:r>
          </w:p>
        </w:tc>
        <w:tc>
          <w:tcPr>
            <w:tcW w:w="500" w:type="dxa"/>
            <w:tcBorders>
              <w:top w:val="single" w:sz="4" w:space="0" w:color="auto"/>
              <w:left w:val="nil"/>
              <w:bottom w:val="single" w:sz="4" w:space="0" w:color="auto"/>
              <w:right w:val="single" w:sz="8"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83,0%</w:t>
            </w:r>
          </w:p>
        </w:tc>
      </w:tr>
      <w:tr w:rsidR="005A4CAD" w:rsidRPr="0053191C" w:rsidTr="004A6B90">
        <w:trPr>
          <w:trHeight w:val="748"/>
        </w:trPr>
        <w:tc>
          <w:tcPr>
            <w:tcW w:w="870"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5035F" w:rsidRPr="003750E8" w:rsidRDefault="0005035F" w:rsidP="0005035F">
            <w:pPr>
              <w:rPr>
                <w:rFonts w:eastAsia="Times New Roman"/>
                <w:b/>
                <w:bCs/>
                <w:color w:val="000000"/>
                <w:sz w:val="18"/>
                <w:szCs w:val="18"/>
                <w:vertAlign w:val="superscript"/>
              </w:rPr>
            </w:pPr>
            <w:r w:rsidRPr="003750E8">
              <w:rPr>
                <w:rFonts w:eastAsia="Times New Roman"/>
                <w:b/>
                <w:bCs/>
                <w:color w:val="000000"/>
                <w:sz w:val="18"/>
                <w:szCs w:val="18"/>
                <w:vertAlign w:val="superscript"/>
              </w:rPr>
              <w:t>z toho nevyplnilo dotazník:</w:t>
            </w:r>
          </w:p>
        </w:tc>
        <w:tc>
          <w:tcPr>
            <w:tcW w:w="417" w:type="dxa"/>
            <w:tcBorders>
              <w:top w:val="nil"/>
              <w:left w:val="nil"/>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4</w:t>
            </w:r>
          </w:p>
        </w:tc>
        <w:tc>
          <w:tcPr>
            <w:tcW w:w="500" w:type="dxa"/>
            <w:tcBorders>
              <w:top w:val="nil"/>
              <w:left w:val="nil"/>
              <w:bottom w:val="single" w:sz="8"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13,8%</w:t>
            </w:r>
          </w:p>
        </w:tc>
        <w:tc>
          <w:tcPr>
            <w:tcW w:w="417" w:type="dxa"/>
            <w:tcBorders>
              <w:top w:val="nil"/>
              <w:left w:val="single" w:sz="4" w:space="0" w:color="auto"/>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w:t>
            </w:r>
          </w:p>
        </w:tc>
        <w:tc>
          <w:tcPr>
            <w:tcW w:w="500" w:type="dxa"/>
            <w:tcBorders>
              <w:top w:val="nil"/>
              <w:left w:val="nil"/>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32,3%</w:t>
            </w:r>
          </w:p>
        </w:tc>
        <w:tc>
          <w:tcPr>
            <w:tcW w:w="417" w:type="dxa"/>
            <w:tcBorders>
              <w:top w:val="nil"/>
              <w:left w:val="nil"/>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9</w:t>
            </w:r>
          </w:p>
        </w:tc>
        <w:tc>
          <w:tcPr>
            <w:tcW w:w="500" w:type="dxa"/>
            <w:tcBorders>
              <w:top w:val="nil"/>
              <w:left w:val="nil"/>
              <w:bottom w:val="single" w:sz="8"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29,0%</w:t>
            </w:r>
          </w:p>
        </w:tc>
        <w:tc>
          <w:tcPr>
            <w:tcW w:w="41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26</w:t>
            </w:r>
          </w:p>
        </w:tc>
        <w:tc>
          <w:tcPr>
            <w:tcW w:w="500" w:type="dxa"/>
            <w:tcBorders>
              <w:top w:val="nil"/>
              <w:left w:val="single" w:sz="4" w:space="0" w:color="auto"/>
              <w:bottom w:val="single" w:sz="8" w:space="0" w:color="auto"/>
              <w:right w:val="nil"/>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6,2%</w:t>
            </w:r>
          </w:p>
        </w:tc>
        <w:tc>
          <w:tcPr>
            <w:tcW w:w="417" w:type="dxa"/>
            <w:tcBorders>
              <w:top w:val="nil"/>
              <w:left w:val="single" w:sz="4" w:space="0" w:color="auto"/>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78</w:t>
            </w:r>
          </w:p>
        </w:tc>
        <w:tc>
          <w:tcPr>
            <w:tcW w:w="500" w:type="dxa"/>
            <w:tcBorders>
              <w:top w:val="nil"/>
              <w:left w:val="nil"/>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17,7%</w:t>
            </w:r>
          </w:p>
        </w:tc>
        <w:tc>
          <w:tcPr>
            <w:tcW w:w="417" w:type="dxa"/>
            <w:tcBorders>
              <w:top w:val="nil"/>
              <w:left w:val="nil"/>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104</w:t>
            </w:r>
          </w:p>
        </w:tc>
        <w:tc>
          <w:tcPr>
            <w:tcW w:w="500" w:type="dxa"/>
            <w:tcBorders>
              <w:top w:val="nil"/>
              <w:left w:val="nil"/>
              <w:bottom w:val="single" w:sz="8" w:space="0" w:color="auto"/>
              <w:right w:val="single" w:sz="8"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23,7%</w:t>
            </w:r>
          </w:p>
        </w:tc>
        <w:tc>
          <w:tcPr>
            <w:tcW w:w="425" w:type="dxa"/>
            <w:tcBorders>
              <w:top w:val="nil"/>
              <w:left w:val="nil"/>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324</w:t>
            </w:r>
          </w:p>
        </w:tc>
        <w:tc>
          <w:tcPr>
            <w:tcW w:w="500" w:type="dxa"/>
            <w:tcBorders>
              <w:top w:val="nil"/>
              <w:left w:val="nil"/>
              <w:bottom w:val="single" w:sz="8" w:space="0" w:color="auto"/>
              <w:right w:val="nil"/>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6,1%</w:t>
            </w:r>
          </w:p>
        </w:tc>
        <w:tc>
          <w:tcPr>
            <w:tcW w:w="417" w:type="dxa"/>
            <w:tcBorders>
              <w:top w:val="nil"/>
              <w:left w:val="single" w:sz="4" w:space="0" w:color="auto"/>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912</w:t>
            </w:r>
          </w:p>
        </w:tc>
        <w:tc>
          <w:tcPr>
            <w:tcW w:w="500" w:type="dxa"/>
            <w:tcBorders>
              <w:top w:val="nil"/>
              <w:left w:val="nil"/>
              <w:bottom w:val="single" w:sz="8" w:space="0" w:color="auto"/>
              <w:right w:val="single" w:sz="4" w:space="0" w:color="auto"/>
            </w:tcBorders>
            <w:shd w:val="clear" w:color="auto" w:fill="auto"/>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17,0%</w:t>
            </w:r>
          </w:p>
        </w:tc>
        <w:tc>
          <w:tcPr>
            <w:tcW w:w="426" w:type="dxa"/>
            <w:tcBorders>
              <w:top w:val="nil"/>
              <w:left w:val="nil"/>
              <w:bottom w:val="single" w:sz="8" w:space="0" w:color="auto"/>
              <w:right w:val="single" w:sz="4"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916</w:t>
            </w:r>
          </w:p>
        </w:tc>
        <w:tc>
          <w:tcPr>
            <w:tcW w:w="500" w:type="dxa"/>
            <w:tcBorders>
              <w:top w:val="nil"/>
              <w:left w:val="nil"/>
              <w:bottom w:val="single" w:sz="8" w:space="0" w:color="auto"/>
              <w:right w:val="single" w:sz="8" w:space="0" w:color="auto"/>
            </w:tcBorders>
            <w:shd w:val="clear" w:color="000000" w:fill="E7E6E6"/>
            <w:noWrap/>
            <w:vAlign w:val="center"/>
            <w:hideMark/>
          </w:tcPr>
          <w:p w:rsidR="0005035F" w:rsidRPr="005A4CAD" w:rsidRDefault="0005035F" w:rsidP="0005035F">
            <w:pPr>
              <w:jc w:val="right"/>
              <w:rPr>
                <w:rFonts w:eastAsia="Times New Roman"/>
                <w:i/>
                <w:iCs/>
                <w:color w:val="000000"/>
                <w:sz w:val="18"/>
                <w:szCs w:val="18"/>
                <w:vertAlign w:val="superscript"/>
              </w:rPr>
            </w:pPr>
            <w:r w:rsidRPr="005A4CAD">
              <w:rPr>
                <w:rFonts w:eastAsia="Times New Roman"/>
                <w:i/>
                <w:iCs/>
                <w:color w:val="000000"/>
                <w:sz w:val="18"/>
                <w:szCs w:val="18"/>
                <w:vertAlign w:val="superscript"/>
              </w:rPr>
              <w:t>17,0%</w:t>
            </w:r>
          </w:p>
        </w:tc>
      </w:tr>
    </w:tbl>
    <w:p w:rsidR="004D0EB4" w:rsidRDefault="004D0EB4" w:rsidP="009D1029">
      <w:pPr>
        <w:spacing w:line="240" w:lineRule="auto"/>
        <w:jc w:val="both"/>
        <w:rPr>
          <w:rFonts w:ascii="Times New Roman" w:hAnsi="Times New Roman" w:cs="Times New Roman"/>
          <w:sz w:val="24"/>
          <w:szCs w:val="24"/>
        </w:rPr>
      </w:pPr>
    </w:p>
    <w:p w:rsidR="002E7198" w:rsidRDefault="002E7198" w:rsidP="009D1029">
      <w:pPr>
        <w:spacing w:line="240" w:lineRule="auto"/>
        <w:jc w:val="both"/>
      </w:pPr>
    </w:p>
    <w:p w:rsidR="002E7198" w:rsidRDefault="002E7198">
      <w:r>
        <w:br w:type="page"/>
      </w:r>
    </w:p>
    <w:p w:rsidR="009D1029" w:rsidRDefault="009D1029" w:rsidP="009D1029">
      <w:pPr>
        <w:spacing w:line="240" w:lineRule="auto"/>
        <w:jc w:val="both"/>
        <w:rPr>
          <w:rFonts w:ascii="Times New Roman" w:hAnsi="Times New Roman" w:cs="Times New Roman"/>
          <w:b/>
          <w:bCs/>
          <w:sz w:val="24"/>
          <w:szCs w:val="24"/>
        </w:rPr>
      </w:pPr>
      <w:bookmarkStart w:id="118" w:name="_Hlk49861703"/>
      <w:r w:rsidRPr="004B3962">
        <w:rPr>
          <w:rFonts w:ascii="Times New Roman" w:hAnsi="Times New Roman" w:cs="Times New Roman"/>
          <w:b/>
          <w:bCs/>
          <w:sz w:val="24"/>
          <w:szCs w:val="24"/>
        </w:rPr>
        <w:lastRenderedPageBreak/>
        <w:t>TABULKA Č. 2</w:t>
      </w:r>
      <w:r w:rsidR="004B3962" w:rsidRPr="004B3962">
        <w:rPr>
          <w:rFonts w:ascii="Times New Roman" w:hAnsi="Times New Roman" w:cs="Times New Roman"/>
          <w:b/>
          <w:bCs/>
          <w:sz w:val="24"/>
          <w:szCs w:val="24"/>
        </w:rPr>
        <w:t xml:space="preserve"> </w:t>
      </w:r>
      <w:r w:rsidR="000B1F2C">
        <w:rPr>
          <w:rFonts w:ascii="Times New Roman" w:hAnsi="Times New Roman" w:cs="Times New Roman"/>
          <w:b/>
          <w:bCs/>
          <w:sz w:val="24"/>
          <w:szCs w:val="24"/>
        </w:rPr>
        <w:tab/>
      </w:r>
      <w:r w:rsidR="004B3962" w:rsidRPr="004B3962">
        <w:rPr>
          <w:rFonts w:ascii="Times New Roman" w:hAnsi="Times New Roman" w:cs="Times New Roman"/>
          <w:b/>
          <w:bCs/>
          <w:sz w:val="24"/>
          <w:szCs w:val="24"/>
        </w:rPr>
        <w:t>Hlavní oblasti podporované z</w:t>
      </w:r>
      <w:r w:rsidR="004B3962">
        <w:rPr>
          <w:rFonts w:ascii="Times New Roman" w:hAnsi="Times New Roman" w:cs="Times New Roman"/>
          <w:b/>
          <w:bCs/>
          <w:sz w:val="24"/>
          <w:szCs w:val="24"/>
        </w:rPr>
        <w:t> </w:t>
      </w:r>
      <w:r w:rsidR="004B3962" w:rsidRPr="004B3962">
        <w:rPr>
          <w:rFonts w:ascii="Times New Roman" w:hAnsi="Times New Roman" w:cs="Times New Roman"/>
          <w:b/>
          <w:bCs/>
          <w:sz w:val="24"/>
          <w:szCs w:val="24"/>
        </w:rPr>
        <w:t>OP</w:t>
      </w:r>
      <w:r w:rsidR="004B3962">
        <w:rPr>
          <w:rFonts w:ascii="Times New Roman" w:hAnsi="Times New Roman" w:cs="Times New Roman"/>
          <w:b/>
          <w:bCs/>
          <w:sz w:val="24"/>
          <w:szCs w:val="24"/>
        </w:rPr>
        <w:t xml:space="preserve"> – potřeby škol</w:t>
      </w:r>
    </w:p>
    <w:tbl>
      <w:tblPr>
        <w:tblW w:w="8674" w:type="dxa"/>
        <w:tblInd w:w="60" w:type="dxa"/>
        <w:tblLayout w:type="fixed"/>
        <w:tblCellMar>
          <w:left w:w="70" w:type="dxa"/>
          <w:right w:w="70" w:type="dxa"/>
        </w:tblCellMar>
        <w:tblLook w:val="04A0"/>
      </w:tblPr>
      <w:tblGrid>
        <w:gridCol w:w="1558"/>
        <w:gridCol w:w="540"/>
        <w:gridCol w:w="596"/>
        <w:gridCol w:w="597"/>
        <w:gridCol w:w="597"/>
        <w:gridCol w:w="597"/>
        <w:gridCol w:w="598"/>
        <w:gridCol w:w="597"/>
        <w:gridCol w:w="597"/>
        <w:gridCol w:w="620"/>
        <w:gridCol w:w="577"/>
        <w:gridCol w:w="597"/>
        <w:gridCol w:w="597"/>
        <w:gridCol w:w="6"/>
      </w:tblGrid>
      <w:tr w:rsidR="005A4CAD" w:rsidRPr="004051F3" w:rsidTr="00A50C77">
        <w:trPr>
          <w:trHeight w:val="1061"/>
        </w:trPr>
        <w:tc>
          <w:tcPr>
            <w:tcW w:w="1560"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5A4CAD" w:rsidRPr="004051F3" w:rsidRDefault="005A4CAD" w:rsidP="004A6B90">
            <w:pPr>
              <w:jc w:val="center"/>
              <w:rPr>
                <w:rFonts w:eastAsia="Times New Roman"/>
                <w:b/>
                <w:bCs/>
                <w:color w:val="FFFFFF"/>
                <w:sz w:val="20"/>
                <w:szCs w:val="20"/>
                <w:vertAlign w:val="superscript"/>
              </w:rPr>
            </w:pPr>
            <w:r w:rsidRPr="004051F3">
              <w:rPr>
                <w:rFonts w:eastAsia="Times New Roman"/>
                <w:b/>
                <w:bCs/>
                <w:color w:val="FFFFFF"/>
                <w:sz w:val="20"/>
                <w:szCs w:val="20"/>
                <w:vertAlign w:val="superscript"/>
              </w:rPr>
              <w:t>TABULKA Č. 2: Hlavní oblasti podporované z OP</w:t>
            </w:r>
          </w:p>
        </w:tc>
        <w:tc>
          <w:tcPr>
            <w:tcW w:w="5342"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5A4CAD" w:rsidRPr="004051F3" w:rsidRDefault="005A4CAD" w:rsidP="004A6B90">
            <w:pPr>
              <w:jc w:val="center"/>
              <w:rPr>
                <w:rFonts w:eastAsia="Times New Roman"/>
                <w:b/>
                <w:bCs/>
                <w:color w:val="FFFFFF"/>
                <w:sz w:val="18"/>
                <w:szCs w:val="18"/>
                <w:vertAlign w:val="superscript"/>
              </w:rPr>
            </w:pPr>
            <w:r w:rsidRPr="004051F3">
              <w:rPr>
                <w:rFonts w:eastAsia="Times New Roman"/>
                <w:b/>
                <w:bCs/>
                <w:color w:val="FFFFFF"/>
                <w:sz w:val="18"/>
                <w:szCs w:val="18"/>
                <w:vertAlign w:val="superscript"/>
              </w:rPr>
              <w:t>Průměrné hodnocení aktuálního stavu 1)</w:t>
            </w:r>
          </w:p>
        </w:tc>
        <w:tc>
          <w:tcPr>
            <w:tcW w:w="1772" w:type="dxa"/>
            <w:gridSpan w:val="4"/>
            <w:tcBorders>
              <w:top w:val="single" w:sz="8" w:space="0" w:color="auto"/>
              <w:left w:val="nil"/>
              <w:bottom w:val="single" w:sz="4" w:space="0" w:color="auto"/>
              <w:right w:val="single" w:sz="8" w:space="0" w:color="000000"/>
            </w:tcBorders>
            <w:shd w:val="clear" w:color="000000" w:fill="1F4E79"/>
            <w:vAlign w:val="center"/>
            <w:hideMark/>
          </w:tcPr>
          <w:p w:rsidR="005A4CAD" w:rsidRPr="004051F3" w:rsidRDefault="005A4CAD" w:rsidP="004A6B90">
            <w:pPr>
              <w:jc w:val="center"/>
              <w:rPr>
                <w:rFonts w:eastAsia="Times New Roman"/>
                <w:b/>
                <w:bCs/>
                <w:color w:val="FFFFFF"/>
                <w:sz w:val="18"/>
                <w:szCs w:val="18"/>
                <w:vertAlign w:val="superscript"/>
              </w:rPr>
            </w:pPr>
            <w:r w:rsidRPr="004051F3">
              <w:rPr>
                <w:rFonts w:eastAsia="Times New Roman"/>
                <w:b/>
                <w:bCs/>
                <w:color w:val="FFFFFF"/>
                <w:sz w:val="18"/>
                <w:szCs w:val="18"/>
                <w:vertAlign w:val="superscript"/>
              </w:rPr>
              <w:t>Rozdíl v hodnocení</w:t>
            </w:r>
            <w:r w:rsidRPr="004051F3">
              <w:rPr>
                <w:rFonts w:eastAsia="Times New Roman"/>
                <w:b/>
                <w:bCs/>
                <w:color w:val="FFFFFF"/>
                <w:sz w:val="18"/>
                <w:szCs w:val="18"/>
                <w:vertAlign w:val="superscript"/>
              </w:rPr>
              <w:br/>
            </w:r>
            <w:r w:rsidRPr="004051F3">
              <w:rPr>
                <w:rFonts w:eastAsia="Times New Roman"/>
                <w:color w:val="FFFFFF"/>
                <w:sz w:val="18"/>
                <w:szCs w:val="18"/>
                <w:vertAlign w:val="superscript"/>
              </w:rPr>
              <w:t>(průměrné hodnocení v ŠII/III oproti průměrnému hodnocení v ŠI)</w:t>
            </w:r>
          </w:p>
        </w:tc>
      </w:tr>
      <w:tr w:rsidR="005A4CAD" w:rsidRPr="004051F3" w:rsidTr="00A50C77">
        <w:trPr>
          <w:gridAfter w:val="1"/>
          <w:wAfter w:w="3" w:type="dxa"/>
          <w:trHeight w:val="381"/>
        </w:trPr>
        <w:tc>
          <w:tcPr>
            <w:tcW w:w="1560" w:type="dxa"/>
            <w:vMerge/>
            <w:tcBorders>
              <w:top w:val="single" w:sz="8" w:space="0" w:color="auto"/>
              <w:left w:val="single" w:sz="8" w:space="0" w:color="auto"/>
              <w:bottom w:val="double" w:sz="6" w:space="0" w:color="000000"/>
              <w:right w:val="double" w:sz="6" w:space="0" w:color="000000"/>
            </w:tcBorders>
            <w:vAlign w:val="center"/>
            <w:hideMark/>
          </w:tcPr>
          <w:p w:rsidR="005A4CAD" w:rsidRPr="004051F3" w:rsidRDefault="005A4CAD" w:rsidP="004A6B90">
            <w:pPr>
              <w:rPr>
                <w:rFonts w:eastAsia="Times New Roman"/>
                <w:b/>
                <w:bCs/>
                <w:color w:val="FFFFFF"/>
                <w:sz w:val="16"/>
                <w:szCs w:val="16"/>
                <w:vertAlign w:val="superscript"/>
              </w:rPr>
            </w:pPr>
          </w:p>
        </w:tc>
        <w:tc>
          <w:tcPr>
            <w:tcW w:w="1736" w:type="dxa"/>
            <w:gridSpan w:val="3"/>
            <w:tcBorders>
              <w:top w:val="single" w:sz="4" w:space="0" w:color="auto"/>
              <w:left w:val="nil"/>
              <w:bottom w:val="single" w:sz="4" w:space="0" w:color="auto"/>
              <w:right w:val="nil"/>
            </w:tcBorders>
            <w:shd w:val="clear" w:color="000000" w:fill="D9E2F3"/>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v rámci ORP</w:t>
            </w:r>
          </w:p>
        </w:tc>
        <w:tc>
          <w:tcPr>
            <w:tcW w:w="179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v rámci kraje</w:t>
            </w:r>
          </w:p>
        </w:tc>
        <w:tc>
          <w:tcPr>
            <w:tcW w:w="1812" w:type="dxa"/>
            <w:gridSpan w:val="3"/>
            <w:tcBorders>
              <w:top w:val="single" w:sz="4" w:space="0" w:color="auto"/>
              <w:left w:val="nil"/>
              <w:bottom w:val="single" w:sz="4" w:space="0" w:color="auto"/>
              <w:right w:val="double" w:sz="4" w:space="0" w:color="auto"/>
            </w:tcBorders>
            <w:shd w:val="clear" w:color="000000" w:fill="8497B0"/>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 xml:space="preserve">v rámci ČR </w:t>
            </w:r>
          </w:p>
        </w:tc>
        <w:tc>
          <w:tcPr>
            <w:tcW w:w="577" w:type="dxa"/>
            <w:vMerge w:val="restart"/>
            <w:tcBorders>
              <w:top w:val="nil"/>
              <w:left w:val="double" w:sz="4" w:space="0" w:color="auto"/>
              <w:bottom w:val="double" w:sz="6" w:space="0" w:color="000000"/>
              <w:right w:val="single" w:sz="4" w:space="0" w:color="auto"/>
            </w:tcBorders>
            <w:shd w:val="clear" w:color="000000" w:fill="D9E2F3"/>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v rámci ORP</w:t>
            </w:r>
          </w:p>
        </w:tc>
        <w:tc>
          <w:tcPr>
            <w:tcW w:w="59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v rámci kraje</w:t>
            </w:r>
          </w:p>
        </w:tc>
        <w:tc>
          <w:tcPr>
            <w:tcW w:w="59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v rámci</w:t>
            </w:r>
            <w:r w:rsidRPr="004051F3">
              <w:rPr>
                <w:rFonts w:eastAsia="Times New Roman"/>
                <w:b/>
                <w:bCs/>
                <w:color w:val="000000"/>
                <w:sz w:val="16"/>
                <w:szCs w:val="16"/>
                <w:vertAlign w:val="superscript"/>
              </w:rPr>
              <w:br/>
              <w:t xml:space="preserve">ČR </w:t>
            </w:r>
          </w:p>
        </w:tc>
      </w:tr>
      <w:tr w:rsidR="005A4CAD" w:rsidRPr="004051F3" w:rsidTr="00A50C77">
        <w:trPr>
          <w:gridAfter w:val="1"/>
          <w:wAfter w:w="6" w:type="dxa"/>
          <w:trHeight w:val="381"/>
        </w:trPr>
        <w:tc>
          <w:tcPr>
            <w:tcW w:w="1560" w:type="dxa"/>
            <w:vMerge/>
            <w:tcBorders>
              <w:top w:val="single" w:sz="8" w:space="0" w:color="auto"/>
              <w:left w:val="single" w:sz="8" w:space="0" w:color="auto"/>
              <w:bottom w:val="double" w:sz="6" w:space="0" w:color="000000"/>
              <w:right w:val="double" w:sz="6" w:space="0" w:color="000000"/>
            </w:tcBorders>
            <w:vAlign w:val="center"/>
            <w:hideMark/>
          </w:tcPr>
          <w:p w:rsidR="005A4CAD" w:rsidRPr="004051F3" w:rsidRDefault="005A4CAD" w:rsidP="004A6B90">
            <w:pPr>
              <w:rPr>
                <w:rFonts w:eastAsia="Times New Roman"/>
                <w:b/>
                <w:bCs/>
                <w:color w:val="FFFFFF"/>
                <w:sz w:val="16"/>
                <w:szCs w:val="16"/>
                <w:vertAlign w:val="superscript"/>
              </w:rPr>
            </w:pPr>
          </w:p>
        </w:tc>
        <w:tc>
          <w:tcPr>
            <w:tcW w:w="541" w:type="dxa"/>
            <w:tcBorders>
              <w:top w:val="nil"/>
              <w:left w:val="nil"/>
              <w:bottom w:val="double" w:sz="6" w:space="0" w:color="auto"/>
              <w:right w:val="nil"/>
            </w:tcBorders>
            <w:shd w:val="clear" w:color="000000" w:fill="E7E6E6"/>
            <w:noWrap/>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ŠI</w:t>
            </w:r>
          </w:p>
        </w:tc>
        <w:tc>
          <w:tcPr>
            <w:tcW w:w="59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w:t>
            </w:r>
          </w:p>
        </w:tc>
        <w:tc>
          <w:tcPr>
            <w:tcW w:w="597" w:type="dxa"/>
            <w:tcBorders>
              <w:top w:val="double" w:sz="4" w:space="0" w:color="auto"/>
              <w:left w:val="nil"/>
              <w:bottom w:val="double" w:sz="4" w:space="0" w:color="auto"/>
              <w:right w:val="double" w:sz="4" w:space="0" w:color="auto"/>
            </w:tcBorders>
            <w:shd w:val="clear" w:color="000000" w:fill="E7E6E6"/>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ŠII/III</w:t>
            </w:r>
          </w:p>
        </w:tc>
        <w:tc>
          <w:tcPr>
            <w:tcW w:w="597" w:type="dxa"/>
            <w:tcBorders>
              <w:top w:val="nil"/>
              <w:left w:val="double" w:sz="4" w:space="0" w:color="auto"/>
              <w:bottom w:val="double" w:sz="6" w:space="0" w:color="auto"/>
              <w:right w:val="nil"/>
            </w:tcBorders>
            <w:shd w:val="clear" w:color="000000" w:fill="FFFFFF"/>
            <w:noWrap/>
            <w:vAlign w:val="center"/>
            <w:hideMark/>
          </w:tcPr>
          <w:p w:rsidR="005A4CAD" w:rsidRPr="004051F3" w:rsidRDefault="005A4CAD" w:rsidP="004A6B90">
            <w:pPr>
              <w:ind w:left="-212" w:firstLine="212"/>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ŠI</w:t>
            </w:r>
          </w:p>
        </w:tc>
        <w:tc>
          <w:tcPr>
            <w:tcW w:w="597"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w:t>
            </w:r>
          </w:p>
        </w:tc>
        <w:tc>
          <w:tcPr>
            <w:tcW w:w="597" w:type="dxa"/>
            <w:tcBorders>
              <w:top w:val="nil"/>
              <w:left w:val="nil"/>
              <w:bottom w:val="double" w:sz="6" w:space="0" w:color="auto"/>
              <w:right w:val="double" w:sz="6" w:space="0" w:color="000000"/>
            </w:tcBorders>
            <w:shd w:val="clear" w:color="000000" w:fill="FFFFFF"/>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ŠII/III</w:t>
            </w:r>
          </w:p>
        </w:tc>
        <w:tc>
          <w:tcPr>
            <w:tcW w:w="597" w:type="dxa"/>
            <w:tcBorders>
              <w:top w:val="nil"/>
              <w:left w:val="nil"/>
              <w:bottom w:val="double" w:sz="6" w:space="0" w:color="auto"/>
              <w:right w:val="nil"/>
            </w:tcBorders>
            <w:shd w:val="clear" w:color="000000" w:fill="E7E6E6"/>
            <w:noWrap/>
            <w:vAlign w:val="center"/>
            <w:hideMark/>
          </w:tcPr>
          <w:p w:rsidR="005A4CAD" w:rsidRPr="004051F3" w:rsidRDefault="005A4CAD" w:rsidP="004A6B90">
            <w:pPr>
              <w:jc w:val="center"/>
              <w:rPr>
                <w:rFonts w:eastAsia="Times New Roman"/>
                <w:b/>
                <w:bCs/>
                <w:color w:val="000000"/>
                <w:sz w:val="16"/>
                <w:szCs w:val="16"/>
                <w:vertAlign w:val="superscript"/>
              </w:rPr>
            </w:pPr>
            <w:r w:rsidRPr="004051F3">
              <w:rPr>
                <w:rFonts w:eastAsia="Times New Roman"/>
                <w:b/>
                <w:bCs/>
                <w:color w:val="000000"/>
                <w:sz w:val="16"/>
                <w:szCs w:val="16"/>
                <w:vertAlign w:val="superscript"/>
              </w:rPr>
              <w:t>ŠI</w:t>
            </w:r>
          </w:p>
        </w:tc>
        <w:tc>
          <w:tcPr>
            <w:tcW w:w="59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w:t>
            </w:r>
          </w:p>
        </w:tc>
        <w:tc>
          <w:tcPr>
            <w:tcW w:w="617" w:type="dxa"/>
            <w:tcBorders>
              <w:top w:val="nil"/>
              <w:left w:val="nil"/>
              <w:bottom w:val="double" w:sz="6" w:space="0" w:color="auto"/>
              <w:right w:val="double" w:sz="4" w:space="0" w:color="auto"/>
            </w:tcBorders>
            <w:shd w:val="clear" w:color="000000" w:fill="E7E6E6"/>
            <w:noWrap/>
            <w:vAlign w:val="center"/>
            <w:hideMark/>
          </w:tcPr>
          <w:p w:rsidR="005A4CAD" w:rsidRPr="004051F3" w:rsidRDefault="005A4CAD" w:rsidP="004A6B90">
            <w:pPr>
              <w:jc w:val="center"/>
              <w:rPr>
                <w:rFonts w:eastAsia="Times New Roman"/>
                <w:b/>
                <w:bCs/>
                <w:sz w:val="16"/>
                <w:szCs w:val="16"/>
                <w:vertAlign w:val="superscript"/>
              </w:rPr>
            </w:pPr>
            <w:r w:rsidRPr="004051F3">
              <w:rPr>
                <w:rFonts w:eastAsia="Times New Roman"/>
                <w:b/>
                <w:bCs/>
                <w:sz w:val="16"/>
                <w:szCs w:val="16"/>
                <w:vertAlign w:val="superscript"/>
              </w:rPr>
              <w:t>ŠII/III</w:t>
            </w:r>
          </w:p>
        </w:tc>
        <w:tc>
          <w:tcPr>
            <w:tcW w:w="577" w:type="dxa"/>
            <w:vMerge/>
            <w:tcBorders>
              <w:top w:val="nil"/>
              <w:left w:val="double" w:sz="4" w:space="0" w:color="auto"/>
              <w:bottom w:val="double" w:sz="6" w:space="0" w:color="000000"/>
              <w:right w:val="single" w:sz="4" w:space="0" w:color="auto"/>
            </w:tcBorders>
            <w:vAlign w:val="center"/>
            <w:hideMark/>
          </w:tcPr>
          <w:p w:rsidR="005A4CAD" w:rsidRPr="004051F3" w:rsidRDefault="005A4CAD" w:rsidP="004A6B90">
            <w:pPr>
              <w:rPr>
                <w:rFonts w:eastAsia="Times New Roman"/>
                <w:b/>
                <w:bCs/>
                <w:sz w:val="16"/>
                <w:szCs w:val="16"/>
                <w:vertAlign w:val="superscript"/>
              </w:rPr>
            </w:pPr>
          </w:p>
        </w:tc>
        <w:tc>
          <w:tcPr>
            <w:tcW w:w="597" w:type="dxa"/>
            <w:vMerge/>
            <w:tcBorders>
              <w:top w:val="nil"/>
              <w:left w:val="single" w:sz="4" w:space="0" w:color="auto"/>
              <w:bottom w:val="double" w:sz="6" w:space="0" w:color="000000"/>
              <w:right w:val="single" w:sz="4" w:space="0" w:color="auto"/>
            </w:tcBorders>
            <w:vAlign w:val="center"/>
            <w:hideMark/>
          </w:tcPr>
          <w:p w:rsidR="005A4CAD" w:rsidRPr="004051F3" w:rsidRDefault="005A4CAD" w:rsidP="004A6B90">
            <w:pPr>
              <w:rPr>
                <w:rFonts w:eastAsia="Times New Roman"/>
                <w:b/>
                <w:bCs/>
                <w:color w:val="000000"/>
                <w:sz w:val="16"/>
                <w:szCs w:val="16"/>
                <w:vertAlign w:val="superscript"/>
              </w:rPr>
            </w:pPr>
          </w:p>
        </w:tc>
        <w:tc>
          <w:tcPr>
            <w:tcW w:w="597" w:type="dxa"/>
            <w:vMerge/>
            <w:tcBorders>
              <w:top w:val="nil"/>
              <w:left w:val="single" w:sz="4" w:space="0" w:color="auto"/>
              <w:bottom w:val="double" w:sz="6" w:space="0" w:color="000000"/>
              <w:right w:val="single" w:sz="8" w:space="0" w:color="auto"/>
            </w:tcBorders>
            <w:vAlign w:val="center"/>
            <w:hideMark/>
          </w:tcPr>
          <w:p w:rsidR="005A4CAD" w:rsidRPr="004051F3" w:rsidRDefault="005A4CAD" w:rsidP="004A6B90">
            <w:pPr>
              <w:rPr>
                <w:rFonts w:eastAsia="Times New Roman"/>
                <w:b/>
                <w:bCs/>
                <w:color w:val="000000"/>
                <w:sz w:val="16"/>
                <w:szCs w:val="16"/>
                <w:vertAlign w:val="superscript"/>
              </w:rPr>
            </w:pPr>
          </w:p>
        </w:tc>
      </w:tr>
      <w:tr w:rsidR="00A50C77" w:rsidRPr="004051F3" w:rsidTr="00A50C77">
        <w:trPr>
          <w:gridAfter w:val="1"/>
          <w:wAfter w:w="6" w:type="dxa"/>
          <w:trHeight w:val="584"/>
        </w:trPr>
        <w:tc>
          <w:tcPr>
            <w:tcW w:w="1560"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5A4CAD" w:rsidRPr="004051F3" w:rsidRDefault="005A4CAD" w:rsidP="005A4CAD">
            <w:pPr>
              <w:ind w:firstLineChars="500" w:firstLine="800"/>
              <w:rPr>
                <w:rFonts w:eastAsia="Times New Roman"/>
                <w:color w:val="000000"/>
                <w:sz w:val="16"/>
                <w:szCs w:val="16"/>
              </w:rPr>
            </w:pPr>
            <w:r w:rsidRPr="004051F3">
              <w:rPr>
                <w:rFonts w:eastAsia="Times New Roman"/>
                <w:color w:val="000000"/>
                <w:sz w:val="16"/>
                <w:szCs w:val="16"/>
              </w:rPr>
              <w:t>A.       Podpora inkluzivního / společného vzdělávání</w:t>
            </w:r>
            <w:r w:rsidRPr="004051F3">
              <w:rPr>
                <w:rFonts w:eastAsia="Times New Roman"/>
                <w:color w:val="000000"/>
                <w:sz w:val="16"/>
                <w:szCs w:val="16"/>
              </w:rPr>
              <w:br/>
              <w:t xml:space="preserve">         (tuto oblast vyplňují pouze běžné školy)</w:t>
            </w:r>
          </w:p>
        </w:tc>
        <w:tc>
          <w:tcPr>
            <w:tcW w:w="541" w:type="dxa"/>
            <w:tcBorders>
              <w:top w:val="double" w:sz="6" w:space="0" w:color="auto"/>
              <w:left w:val="double" w:sz="6" w:space="0" w:color="auto"/>
              <w:bottom w:val="single" w:sz="4" w:space="0" w:color="auto"/>
              <w:right w:val="nil"/>
            </w:tcBorders>
            <w:shd w:val="clear" w:color="000000" w:fill="E7E6E6"/>
            <w:vAlign w:val="center"/>
            <w:hideMark/>
          </w:tcPr>
          <w:p w:rsidR="005A4CAD" w:rsidRPr="005A4CAD" w:rsidRDefault="005A4CAD" w:rsidP="005A4CAD">
            <w:pPr>
              <w:jc w:val="right"/>
              <w:rPr>
                <w:sz w:val="20"/>
                <w:szCs w:val="20"/>
              </w:rPr>
            </w:pPr>
            <w:r w:rsidRPr="005A4CAD">
              <w:rPr>
                <w:rFonts w:ascii="Calibri" w:hAnsi="Calibri" w:cs="Calibri"/>
                <w:color w:val="C00000"/>
                <w:sz w:val="20"/>
                <w:szCs w:val="20"/>
              </w:rPr>
              <w:t>2,47</w:t>
            </w:r>
          </w:p>
        </w:tc>
        <w:tc>
          <w:tcPr>
            <w:tcW w:w="597" w:type="dxa"/>
            <w:tcBorders>
              <w:top w:val="double" w:sz="6" w:space="0" w:color="auto"/>
              <w:left w:val="single" w:sz="4" w:space="0" w:color="auto"/>
              <w:bottom w:val="single" w:sz="4" w:space="0" w:color="auto"/>
              <w:right w:val="nil"/>
            </w:tcBorders>
            <w:shd w:val="clear" w:color="000000" w:fill="FFFFFF"/>
            <w:noWrap/>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2,84</w:t>
            </w:r>
          </w:p>
        </w:tc>
        <w:tc>
          <w:tcPr>
            <w:tcW w:w="597"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2,95</w:t>
            </w:r>
          </w:p>
        </w:tc>
        <w:tc>
          <w:tcPr>
            <w:tcW w:w="597"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2,52</w:t>
            </w:r>
          </w:p>
        </w:tc>
        <w:tc>
          <w:tcPr>
            <w:tcW w:w="597" w:type="dxa"/>
            <w:tcBorders>
              <w:top w:val="double" w:sz="6" w:space="0" w:color="auto"/>
              <w:left w:val="nil"/>
              <w:bottom w:val="single" w:sz="4" w:space="0" w:color="auto"/>
              <w:right w:val="single" w:sz="4" w:space="0" w:color="000000"/>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2,85</w:t>
            </w:r>
          </w:p>
        </w:tc>
        <w:tc>
          <w:tcPr>
            <w:tcW w:w="597" w:type="dxa"/>
            <w:tcBorders>
              <w:top w:val="double" w:sz="6" w:space="0" w:color="auto"/>
              <w:left w:val="nil"/>
              <w:bottom w:val="single" w:sz="4" w:space="0" w:color="auto"/>
              <w:right w:val="double" w:sz="6"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3,02</w:t>
            </w:r>
          </w:p>
        </w:tc>
        <w:tc>
          <w:tcPr>
            <w:tcW w:w="597" w:type="dxa"/>
            <w:tcBorders>
              <w:top w:val="double" w:sz="6" w:space="0" w:color="auto"/>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2,49</w:t>
            </w:r>
          </w:p>
        </w:tc>
        <w:tc>
          <w:tcPr>
            <w:tcW w:w="597" w:type="dxa"/>
            <w:tcBorders>
              <w:top w:val="double" w:sz="6" w:space="0" w:color="auto"/>
              <w:left w:val="nil"/>
              <w:bottom w:val="single" w:sz="4" w:space="0" w:color="auto"/>
              <w:right w:val="single" w:sz="4"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2,77</w:t>
            </w:r>
          </w:p>
        </w:tc>
        <w:tc>
          <w:tcPr>
            <w:tcW w:w="617" w:type="dxa"/>
            <w:tcBorders>
              <w:top w:val="double" w:sz="6" w:space="0" w:color="auto"/>
              <w:left w:val="nil"/>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2,94</w:t>
            </w:r>
          </w:p>
        </w:tc>
        <w:tc>
          <w:tcPr>
            <w:tcW w:w="577"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0,48</w:t>
            </w:r>
          </w:p>
        </w:tc>
        <w:tc>
          <w:tcPr>
            <w:tcW w:w="597" w:type="dxa"/>
            <w:tcBorders>
              <w:top w:val="nil"/>
              <w:left w:val="nil"/>
              <w:bottom w:val="single" w:sz="4" w:space="0" w:color="auto"/>
              <w:right w:val="sing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0,50</w:t>
            </w:r>
          </w:p>
        </w:tc>
        <w:tc>
          <w:tcPr>
            <w:tcW w:w="597" w:type="dxa"/>
            <w:tcBorders>
              <w:top w:val="nil"/>
              <w:left w:val="nil"/>
              <w:bottom w:val="single" w:sz="4" w:space="0" w:color="auto"/>
              <w:right w:val="single" w:sz="8"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0,45</w:t>
            </w:r>
          </w:p>
        </w:tc>
      </w:tr>
      <w:tr w:rsidR="00A50C77" w:rsidRPr="004051F3" w:rsidTr="00A50C77">
        <w:trPr>
          <w:gridAfter w:val="1"/>
          <w:wAfter w:w="6" w:type="dxa"/>
          <w:trHeight w:val="584"/>
        </w:trPr>
        <w:tc>
          <w:tcPr>
            <w:tcW w:w="1560"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A4CAD" w:rsidRPr="004051F3" w:rsidRDefault="005A4CAD" w:rsidP="005A4CAD">
            <w:pPr>
              <w:ind w:firstLineChars="500" w:firstLine="800"/>
              <w:rPr>
                <w:rFonts w:eastAsia="Times New Roman"/>
                <w:color w:val="000000"/>
                <w:sz w:val="16"/>
                <w:szCs w:val="16"/>
              </w:rPr>
            </w:pPr>
            <w:r w:rsidRPr="004051F3">
              <w:rPr>
                <w:rFonts w:eastAsia="Times New Roman"/>
                <w:color w:val="000000"/>
                <w:sz w:val="16"/>
                <w:szCs w:val="16"/>
              </w:rPr>
              <w:t>B.       Podpora rozvoje čtenářské pregramotnosti</w:t>
            </w:r>
          </w:p>
        </w:tc>
        <w:tc>
          <w:tcPr>
            <w:tcW w:w="541" w:type="dxa"/>
            <w:tcBorders>
              <w:top w:val="nil"/>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2,80</w:t>
            </w:r>
          </w:p>
        </w:tc>
        <w:tc>
          <w:tcPr>
            <w:tcW w:w="597" w:type="dxa"/>
            <w:tcBorders>
              <w:top w:val="single" w:sz="4" w:space="0" w:color="auto"/>
              <w:left w:val="single" w:sz="4" w:space="0" w:color="auto"/>
              <w:bottom w:val="single" w:sz="4" w:space="0" w:color="auto"/>
              <w:right w:val="nil"/>
            </w:tcBorders>
            <w:shd w:val="clear" w:color="000000" w:fill="FFFFFF"/>
            <w:noWrap/>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3,18</w:t>
            </w:r>
          </w:p>
        </w:tc>
        <w:tc>
          <w:tcPr>
            <w:tcW w:w="59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3,24</w:t>
            </w:r>
          </w:p>
        </w:tc>
        <w:tc>
          <w:tcPr>
            <w:tcW w:w="59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2,71</w:t>
            </w:r>
          </w:p>
        </w:tc>
        <w:tc>
          <w:tcPr>
            <w:tcW w:w="597" w:type="dxa"/>
            <w:tcBorders>
              <w:top w:val="single" w:sz="4" w:space="0" w:color="auto"/>
              <w:left w:val="nil"/>
              <w:bottom w:val="single" w:sz="4" w:space="0" w:color="auto"/>
              <w:right w:val="single" w:sz="4" w:space="0" w:color="000000"/>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3,02</w:t>
            </w:r>
          </w:p>
        </w:tc>
        <w:tc>
          <w:tcPr>
            <w:tcW w:w="597" w:type="dxa"/>
            <w:tcBorders>
              <w:top w:val="single" w:sz="4" w:space="0" w:color="auto"/>
              <w:left w:val="nil"/>
              <w:bottom w:val="single" w:sz="4" w:space="0" w:color="auto"/>
              <w:right w:val="double" w:sz="6"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3,22</w:t>
            </w:r>
          </w:p>
        </w:tc>
        <w:tc>
          <w:tcPr>
            <w:tcW w:w="597" w:type="dxa"/>
            <w:tcBorders>
              <w:top w:val="single" w:sz="4" w:space="0" w:color="auto"/>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2,62</w:t>
            </w:r>
          </w:p>
        </w:tc>
        <w:tc>
          <w:tcPr>
            <w:tcW w:w="597" w:type="dxa"/>
            <w:tcBorders>
              <w:top w:val="single" w:sz="4" w:space="0" w:color="auto"/>
              <w:left w:val="nil"/>
              <w:bottom w:val="single" w:sz="4" w:space="0" w:color="auto"/>
              <w:right w:val="single" w:sz="4"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2,90</w:t>
            </w:r>
          </w:p>
        </w:tc>
        <w:tc>
          <w:tcPr>
            <w:tcW w:w="617" w:type="dxa"/>
            <w:tcBorders>
              <w:top w:val="single" w:sz="4" w:space="0" w:color="auto"/>
              <w:left w:val="nil"/>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3,10</w:t>
            </w:r>
          </w:p>
        </w:tc>
        <w:tc>
          <w:tcPr>
            <w:tcW w:w="577"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A4CAD" w:rsidRPr="0096589A" w:rsidRDefault="005A4CAD" w:rsidP="005A4CAD">
            <w:pPr>
              <w:jc w:val="right"/>
              <w:rPr>
                <w:rFonts w:ascii="Calibri" w:hAnsi="Calibri" w:cs="Calibri"/>
                <w:color w:val="C00000"/>
                <w:sz w:val="20"/>
                <w:szCs w:val="20"/>
              </w:rPr>
            </w:pPr>
            <w:r w:rsidRPr="0096589A">
              <w:rPr>
                <w:rFonts w:ascii="Calibri" w:hAnsi="Calibri" w:cs="Calibri"/>
                <w:color w:val="C00000"/>
                <w:sz w:val="20"/>
                <w:szCs w:val="20"/>
              </w:rPr>
              <w:t>0,44</w:t>
            </w:r>
          </w:p>
        </w:tc>
        <w:tc>
          <w:tcPr>
            <w:tcW w:w="597" w:type="dxa"/>
            <w:tcBorders>
              <w:top w:val="nil"/>
              <w:left w:val="nil"/>
              <w:bottom w:val="single" w:sz="4" w:space="0" w:color="auto"/>
              <w:right w:val="sing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0,51</w:t>
            </w:r>
          </w:p>
        </w:tc>
        <w:tc>
          <w:tcPr>
            <w:tcW w:w="597" w:type="dxa"/>
            <w:tcBorders>
              <w:top w:val="nil"/>
              <w:left w:val="nil"/>
              <w:bottom w:val="single" w:sz="4" w:space="0" w:color="auto"/>
              <w:right w:val="single" w:sz="8"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0,48</w:t>
            </w:r>
          </w:p>
        </w:tc>
      </w:tr>
      <w:tr w:rsidR="00A50C77" w:rsidRPr="004051F3" w:rsidTr="00A50C77">
        <w:trPr>
          <w:gridAfter w:val="1"/>
          <w:wAfter w:w="6" w:type="dxa"/>
          <w:trHeight w:val="584"/>
        </w:trPr>
        <w:tc>
          <w:tcPr>
            <w:tcW w:w="1560"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A4CAD" w:rsidRPr="004051F3" w:rsidRDefault="005A4CAD" w:rsidP="005A4CAD">
            <w:pPr>
              <w:ind w:firstLineChars="500" w:firstLine="800"/>
              <w:rPr>
                <w:rFonts w:eastAsia="Times New Roman"/>
                <w:color w:val="000000"/>
                <w:sz w:val="16"/>
                <w:szCs w:val="16"/>
              </w:rPr>
            </w:pPr>
            <w:r w:rsidRPr="004051F3">
              <w:rPr>
                <w:rFonts w:eastAsia="Times New Roman"/>
                <w:color w:val="000000"/>
                <w:sz w:val="16"/>
                <w:szCs w:val="16"/>
              </w:rPr>
              <w:t>C.       Podpora rozvoje matematické pregramotnosti</w:t>
            </w:r>
          </w:p>
        </w:tc>
        <w:tc>
          <w:tcPr>
            <w:tcW w:w="541" w:type="dxa"/>
            <w:tcBorders>
              <w:top w:val="single" w:sz="4" w:space="0" w:color="auto"/>
              <w:left w:val="double" w:sz="6" w:space="0" w:color="auto"/>
              <w:bottom w:val="single" w:sz="4" w:space="0" w:color="auto"/>
              <w:right w:val="nil"/>
            </w:tcBorders>
            <w:shd w:val="clear" w:color="000000" w:fill="E7E6E6"/>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2,49</w:t>
            </w:r>
          </w:p>
        </w:tc>
        <w:tc>
          <w:tcPr>
            <w:tcW w:w="597" w:type="dxa"/>
            <w:tcBorders>
              <w:top w:val="single" w:sz="4" w:space="0" w:color="auto"/>
              <w:left w:val="single" w:sz="4" w:space="0" w:color="auto"/>
              <w:bottom w:val="single" w:sz="4" w:space="0" w:color="auto"/>
              <w:right w:val="nil"/>
            </w:tcBorders>
            <w:shd w:val="clear" w:color="000000" w:fill="FFFFFF"/>
            <w:noWrap/>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2,90</w:t>
            </w:r>
          </w:p>
        </w:tc>
        <w:tc>
          <w:tcPr>
            <w:tcW w:w="59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2,98</w:t>
            </w:r>
          </w:p>
        </w:tc>
        <w:tc>
          <w:tcPr>
            <w:tcW w:w="59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2,45</w:t>
            </w:r>
          </w:p>
        </w:tc>
        <w:tc>
          <w:tcPr>
            <w:tcW w:w="597" w:type="dxa"/>
            <w:tcBorders>
              <w:top w:val="single" w:sz="4" w:space="0" w:color="auto"/>
              <w:left w:val="nil"/>
              <w:bottom w:val="single" w:sz="4" w:space="0" w:color="auto"/>
              <w:right w:val="single" w:sz="4" w:space="0" w:color="000000"/>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2,80</w:t>
            </w:r>
          </w:p>
        </w:tc>
        <w:tc>
          <w:tcPr>
            <w:tcW w:w="597" w:type="dxa"/>
            <w:tcBorders>
              <w:top w:val="single" w:sz="4" w:space="0" w:color="auto"/>
              <w:left w:val="nil"/>
              <w:bottom w:val="single" w:sz="4" w:space="0" w:color="auto"/>
              <w:right w:val="double" w:sz="6"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3,03</w:t>
            </w:r>
          </w:p>
        </w:tc>
        <w:tc>
          <w:tcPr>
            <w:tcW w:w="597" w:type="dxa"/>
            <w:tcBorders>
              <w:top w:val="single" w:sz="4" w:space="0" w:color="auto"/>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2,40</w:t>
            </w:r>
          </w:p>
        </w:tc>
        <w:tc>
          <w:tcPr>
            <w:tcW w:w="597" w:type="dxa"/>
            <w:tcBorders>
              <w:top w:val="single" w:sz="4" w:space="0" w:color="auto"/>
              <w:left w:val="nil"/>
              <w:bottom w:val="single" w:sz="4" w:space="0" w:color="auto"/>
              <w:right w:val="single" w:sz="4"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2,71</w:t>
            </w:r>
          </w:p>
        </w:tc>
        <w:tc>
          <w:tcPr>
            <w:tcW w:w="617" w:type="dxa"/>
            <w:tcBorders>
              <w:top w:val="single" w:sz="4" w:space="0" w:color="auto"/>
              <w:left w:val="nil"/>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2,94</w:t>
            </w:r>
          </w:p>
        </w:tc>
        <w:tc>
          <w:tcPr>
            <w:tcW w:w="577" w:type="dxa"/>
            <w:tcBorders>
              <w:top w:val="nil"/>
              <w:left w:val="double" w:sz="4" w:space="0" w:color="auto"/>
              <w:bottom w:val="single" w:sz="4" w:space="0" w:color="auto"/>
              <w:right w:val="single" w:sz="4" w:space="0" w:color="auto"/>
            </w:tcBorders>
            <w:shd w:val="clear" w:color="000000" w:fill="FFFFFF"/>
            <w:noWrap/>
            <w:vAlign w:val="center"/>
            <w:hideMark/>
          </w:tcPr>
          <w:p w:rsidR="005A4CAD" w:rsidRPr="0096589A" w:rsidRDefault="005A4CAD" w:rsidP="005A4CAD">
            <w:pPr>
              <w:jc w:val="right"/>
              <w:rPr>
                <w:rFonts w:ascii="Calibri" w:hAnsi="Calibri" w:cs="Calibri"/>
                <w:color w:val="C00000"/>
                <w:sz w:val="20"/>
                <w:szCs w:val="20"/>
              </w:rPr>
            </w:pPr>
            <w:r w:rsidRPr="0096589A">
              <w:rPr>
                <w:rFonts w:ascii="Calibri" w:hAnsi="Calibri" w:cs="Calibri"/>
                <w:color w:val="C00000"/>
                <w:sz w:val="20"/>
                <w:szCs w:val="20"/>
              </w:rPr>
              <w:t>0,49</w:t>
            </w:r>
          </w:p>
        </w:tc>
        <w:tc>
          <w:tcPr>
            <w:tcW w:w="597" w:type="dxa"/>
            <w:tcBorders>
              <w:top w:val="nil"/>
              <w:left w:val="nil"/>
              <w:bottom w:val="single" w:sz="4" w:space="0" w:color="auto"/>
              <w:right w:val="sing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0,58</w:t>
            </w:r>
          </w:p>
        </w:tc>
        <w:tc>
          <w:tcPr>
            <w:tcW w:w="597" w:type="dxa"/>
            <w:tcBorders>
              <w:top w:val="nil"/>
              <w:left w:val="nil"/>
              <w:bottom w:val="single" w:sz="4" w:space="0" w:color="auto"/>
              <w:right w:val="single" w:sz="8"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0,54</w:t>
            </w:r>
          </w:p>
        </w:tc>
      </w:tr>
      <w:tr w:rsidR="00A50C77" w:rsidRPr="004051F3" w:rsidTr="00A50C77">
        <w:trPr>
          <w:gridAfter w:val="1"/>
          <w:wAfter w:w="6" w:type="dxa"/>
          <w:trHeight w:val="584"/>
        </w:trPr>
        <w:tc>
          <w:tcPr>
            <w:tcW w:w="1560"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A4CAD" w:rsidRPr="004051F3" w:rsidRDefault="005A4CAD" w:rsidP="005A4CAD">
            <w:pPr>
              <w:ind w:firstLineChars="500" w:firstLine="800"/>
              <w:rPr>
                <w:rFonts w:eastAsia="Times New Roman"/>
                <w:color w:val="000000"/>
                <w:sz w:val="16"/>
                <w:szCs w:val="16"/>
              </w:rPr>
            </w:pPr>
            <w:r w:rsidRPr="004051F3">
              <w:rPr>
                <w:rFonts w:eastAsia="Times New Roman"/>
                <w:color w:val="000000"/>
                <w:sz w:val="16"/>
                <w:szCs w:val="16"/>
              </w:rPr>
              <w:t>D.       Podpora kompetencí k iniciativě a kreativitě žáků</w:t>
            </w:r>
          </w:p>
        </w:tc>
        <w:tc>
          <w:tcPr>
            <w:tcW w:w="541" w:type="dxa"/>
            <w:tcBorders>
              <w:top w:val="single" w:sz="4" w:space="0" w:color="auto"/>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2,91</w:t>
            </w:r>
          </w:p>
        </w:tc>
        <w:tc>
          <w:tcPr>
            <w:tcW w:w="597" w:type="dxa"/>
            <w:tcBorders>
              <w:top w:val="single" w:sz="4" w:space="0" w:color="auto"/>
              <w:left w:val="single" w:sz="4" w:space="0" w:color="auto"/>
              <w:bottom w:val="single" w:sz="4" w:space="0" w:color="auto"/>
              <w:right w:val="nil"/>
            </w:tcBorders>
            <w:shd w:val="clear" w:color="000000" w:fill="FFFFFF"/>
            <w:noWrap/>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3,26</w:t>
            </w:r>
          </w:p>
        </w:tc>
        <w:tc>
          <w:tcPr>
            <w:tcW w:w="59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3,31</w:t>
            </w:r>
          </w:p>
        </w:tc>
        <w:tc>
          <w:tcPr>
            <w:tcW w:w="59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2,96</w:t>
            </w:r>
          </w:p>
        </w:tc>
        <w:tc>
          <w:tcPr>
            <w:tcW w:w="597" w:type="dxa"/>
            <w:tcBorders>
              <w:top w:val="single" w:sz="4" w:space="0" w:color="auto"/>
              <w:left w:val="nil"/>
              <w:bottom w:val="single" w:sz="4" w:space="0" w:color="auto"/>
              <w:right w:val="single" w:sz="4" w:space="0" w:color="000000"/>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3,17</w:t>
            </w:r>
          </w:p>
        </w:tc>
        <w:tc>
          <w:tcPr>
            <w:tcW w:w="597" w:type="dxa"/>
            <w:tcBorders>
              <w:top w:val="single" w:sz="4" w:space="0" w:color="auto"/>
              <w:left w:val="nil"/>
              <w:bottom w:val="single" w:sz="4" w:space="0" w:color="auto"/>
              <w:right w:val="double" w:sz="6"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3,33</w:t>
            </w:r>
          </w:p>
        </w:tc>
        <w:tc>
          <w:tcPr>
            <w:tcW w:w="597" w:type="dxa"/>
            <w:tcBorders>
              <w:top w:val="single" w:sz="4" w:space="0" w:color="auto"/>
              <w:left w:val="nil"/>
              <w:bottom w:val="single" w:sz="4" w:space="0" w:color="auto"/>
              <w:right w:val="single" w:sz="4" w:space="0" w:color="000000"/>
            </w:tcBorders>
            <w:shd w:val="clear" w:color="000000" w:fill="E7E6E6"/>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2,89</w:t>
            </w:r>
          </w:p>
        </w:tc>
        <w:tc>
          <w:tcPr>
            <w:tcW w:w="597" w:type="dxa"/>
            <w:tcBorders>
              <w:top w:val="single" w:sz="4" w:space="0" w:color="auto"/>
              <w:left w:val="nil"/>
              <w:bottom w:val="single" w:sz="4" w:space="0" w:color="auto"/>
              <w:right w:val="single" w:sz="4"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3,09</w:t>
            </w:r>
          </w:p>
        </w:tc>
        <w:tc>
          <w:tcPr>
            <w:tcW w:w="617" w:type="dxa"/>
            <w:tcBorders>
              <w:top w:val="single" w:sz="4" w:space="0" w:color="auto"/>
              <w:left w:val="nil"/>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3,25</w:t>
            </w:r>
          </w:p>
        </w:tc>
        <w:tc>
          <w:tcPr>
            <w:tcW w:w="577"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0,40</w:t>
            </w:r>
          </w:p>
        </w:tc>
        <w:tc>
          <w:tcPr>
            <w:tcW w:w="597" w:type="dxa"/>
            <w:tcBorders>
              <w:top w:val="nil"/>
              <w:left w:val="nil"/>
              <w:bottom w:val="single" w:sz="4" w:space="0" w:color="auto"/>
              <w:right w:val="sing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0,37</w:t>
            </w:r>
          </w:p>
        </w:tc>
        <w:tc>
          <w:tcPr>
            <w:tcW w:w="597" w:type="dxa"/>
            <w:tcBorders>
              <w:top w:val="nil"/>
              <w:left w:val="nil"/>
              <w:bottom w:val="single" w:sz="4" w:space="0" w:color="auto"/>
              <w:right w:val="single" w:sz="8"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0,36</w:t>
            </w:r>
          </w:p>
        </w:tc>
      </w:tr>
      <w:tr w:rsidR="00A50C77" w:rsidRPr="004051F3" w:rsidTr="00A50C77">
        <w:trPr>
          <w:gridAfter w:val="1"/>
          <w:wAfter w:w="6" w:type="dxa"/>
          <w:trHeight w:val="584"/>
        </w:trPr>
        <w:tc>
          <w:tcPr>
            <w:tcW w:w="1560"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A4CAD" w:rsidRPr="004051F3" w:rsidRDefault="005A4CAD" w:rsidP="005A4CAD">
            <w:pPr>
              <w:ind w:firstLineChars="500" w:firstLine="800"/>
              <w:rPr>
                <w:rFonts w:eastAsia="Times New Roman"/>
                <w:color w:val="000000"/>
                <w:sz w:val="16"/>
                <w:szCs w:val="16"/>
              </w:rPr>
            </w:pPr>
            <w:r w:rsidRPr="004051F3">
              <w:rPr>
                <w:rFonts w:eastAsia="Times New Roman"/>
                <w:color w:val="000000"/>
                <w:sz w:val="16"/>
                <w:szCs w:val="16"/>
              </w:rPr>
              <w:t>E.        Podpora polytechnického vzdělávání</w:t>
            </w:r>
          </w:p>
        </w:tc>
        <w:tc>
          <w:tcPr>
            <w:tcW w:w="541" w:type="dxa"/>
            <w:tcBorders>
              <w:top w:val="nil"/>
              <w:left w:val="double" w:sz="6" w:space="0" w:color="auto"/>
              <w:bottom w:val="single" w:sz="8" w:space="0" w:color="auto"/>
              <w:right w:val="nil"/>
            </w:tcBorders>
            <w:shd w:val="clear" w:color="000000" w:fill="E7E6E6"/>
            <w:vAlign w:val="center"/>
            <w:hideMark/>
          </w:tcPr>
          <w:p w:rsidR="005A4CAD" w:rsidRPr="005A4CAD" w:rsidRDefault="005A4CAD" w:rsidP="005A4CAD">
            <w:pPr>
              <w:jc w:val="right"/>
              <w:rPr>
                <w:sz w:val="20"/>
                <w:szCs w:val="20"/>
              </w:rPr>
            </w:pPr>
            <w:r w:rsidRPr="005A4CAD">
              <w:rPr>
                <w:rFonts w:ascii="Calibri" w:hAnsi="Calibri" w:cs="Calibri"/>
                <w:color w:val="C00000"/>
                <w:sz w:val="20"/>
                <w:szCs w:val="20"/>
              </w:rPr>
              <w:t>2,22</w:t>
            </w:r>
          </w:p>
        </w:tc>
        <w:tc>
          <w:tcPr>
            <w:tcW w:w="597" w:type="dxa"/>
            <w:tcBorders>
              <w:top w:val="single" w:sz="4" w:space="0" w:color="auto"/>
              <w:left w:val="single" w:sz="4" w:space="0" w:color="auto"/>
              <w:bottom w:val="single" w:sz="8" w:space="0" w:color="auto"/>
              <w:right w:val="nil"/>
            </w:tcBorders>
            <w:shd w:val="clear" w:color="000000" w:fill="FFFFFF"/>
            <w:noWrap/>
            <w:vAlign w:val="center"/>
            <w:hideMark/>
          </w:tcPr>
          <w:p w:rsidR="005A4CAD" w:rsidRPr="005A4CAD" w:rsidRDefault="005A4CAD" w:rsidP="005A4CAD">
            <w:pPr>
              <w:jc w:val="right"/>
              <w:rPr>
                <w:sz w:val="20"/>
                <w:szCs w:val="20"/>
              </w:rPr>
            </w:pPr>
            <w:r w:rsidRPr="005A4CAD">
              <w:rPr>
                <w:rFonts w:ascii="Calibri" w:hAnsi="Calibri" w:cs="Calibri"/>
                <w:color w:val="000000"/>
                <w:sz w:val="20"/>
                <w:szCs w:val="20"/>
              </w:rPr>
              <w:t>2,61</w:t>
            </w:r>
          </w:p>
        </w:tc>
        <w:tc>
          <w:tcPr>
            <w:tcW w:w="59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2,79</w:t>
            </w:r>
          </w:p>
        </w:tc>
        <w:tc>
          <w:tcPr>
            <w:tcW w:w="597"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5A4CAD" w:rsidRPr="005A4CAD" w:rsidRDefault="005A4CAD" w:rsidP="005A4CAD">
            <w:pPr>
              <w:jc w:val="right"/>
              <w:rPr>
                <w:rFonts w:ascii="Calibri" w:hAnsi="Calibri" w:cs="Calibri"/>
                <w:color w:val="000000"/>
                <w:sz w:val="20"/>
                <w:szCs w:val="20"/>
              </w:rPr>
            </w:pPr>
            <w:r w:rsidRPr="0096589A">
              <w:rPr>
                <w:rFonts w:ascii="Calibri" w:hAnsi="Calibri" w:cs="Calibri"/>
                <w:color w:val="C00000"/>
                <w:sz w:val="20"/>
                <w:szCs w:val="20"/>
              </w:rPr>
              <w:t>2,20</w:t>
            </w:r>
          </w:p>
        </w:tc>
        <w:tc>
          <w:tcPr>
            <w:tcW w:w="597"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2,53</w:t>
            </w:r>
          </w:p>
        </w:tc>
        <w:tc>
          <w:tcPr>
            <w:tcW w:w="597" w:type="dxa"/>
            <w:tcBorders>
              <w:top w:val="single" w:sz="4" w:space="0" w:color="auto"/>
              <w:left w:val="nil"/>
              <w:bottom w:val="single" w:sz="8" w:space="0" w:color="auto"/>
              <w:right w:val="double" w:sz="6"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2,79</w:t>
            </w:r>
          </w:p>
        </w:tc>
        <w:tc>
          <w:tcPr>
            <w:tcW w:w="597" w:type="dxa"/>
            <w:tcBorders>
              <w:top w:val="single" w:sz="4" w:space="0" w:color="auto"/>
              <w:left w:val="nil"/>
              <w:bottom w:val="single" w:sz="8" w:space="0" w:color="auto"/>
              <w:right w:val="single" w:sz="4" w:space="0" w:color="000000"/>
            </w:tcBorders>
            <w:shd w:val="clear" w:color="000000" w:fill="E7E6E6"/>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2,23</w:t>
            </w:r>
          </w:p>
        </w:tc>
        <w:tc>
          <w:tcPr>
            <w:tcW w:w="597" w:type="dxa"/>
            <w:tcBorders>
              <w:top w:val="single" w:sz="4" w:space="0" w:color="auto"/>
              <w:left w:val="nil"/>
              <w:bottom w:val="single" w:sz="8" w:space="0" w:color="auto"/>
              <w:right w:val="single" w:sz="4" w:space="0" w:color="000000"/>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2,50</w:t>
            </w:r>
          </w:p>
        </w:tc>
        <w:tc>
          <w:tcPr>
            <w:tcW w:w="617" w:type="dxa"/>
            <w:tcBorders>
              <w:top w:val="single" w:sz="4" w:space="0" w:color="auto"/>
              <w:left w:val="nil"/>
              <w:bottom w:val="single" w:sz="8" w:space="0" w:color="auto"/>
              <w:right w:val="doub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2,76</w:t>
            </w:r>
          </w:p>
        </w:tc>
        <w:tc>
          <w:tcPr>
            <w:tcW w:w="577"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0,57</w:t>
            </w:r>
          </w:p>
        </w:tc>
        <w:tc>
          <w:tcPr>
            <w:tcW w:w="597" w:type="dxa"/>
            <w:tcBorders>
              <w:top w:val="nil"/>
              <w:left w:val="single" w:sz="4" w:space="0" w:color="auto"/>
              <w:bottom w:val="single" w:sz="8" w:space="0" w:color="auto"/>
              <w:right w:val="single" w:sz="4" w:space="0" w:color="auto"/>
            </w:tcBorders>
            <w:shd w:val="clear" w:color="000000" w:fill="E7E6E6"/>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0,59</w:t>
            </w:r>
          </w:p>
        </w:tc>
        <w:tc>
          <w:tcPr>
            <w:tcW w:w="597" w:type="dxa"/>
            <w:tcBorders>
              <w:top w:val="nil"/>
              <w:left w:val="nil"/>
              <w:bottom w:val="single" w:sz="8" w:space="0" w:color="auto"/>
              <w:right w:val="single" w:sz="8" w:space="0" w:color="auto"/>
            </w:tcBorders>
            <w:shd w:val="clear" w:color="000000" w:fill="FFFFFF"/>
            <w:noWrap/>
            <w:vAlign w:val="center"/>
            <w:hideMark/>
          </w:tcPr>
          <w:p w:rsidR="005A4CAD" w:rsidRPr="005A4CAD" w:rsidRDefault="005A4CAD" w:rsidP="005A4CAD">
            <w:pPr>
              <w:jc w:val="right"/>
              <w:rPr>
                <w:rFonts w:ascii="Calibri" w:hAnsi="Calibri" w:cs="Calibri"/>
                <w:color w:val="000000"/>
                <w:sz w:val="20"/>
                <w:szCs w:val="20"/>
              </w:rPr>
            </w:pPr>
            <w:r w:rsidRPr="005A4CAD">
              <w:rPr>
                <w:rFonts w:ascii="Calibri" w:hAnsi="Calibri" w:cs="Calibri"/>
                <w:color w:val="000000"/>
                <w:sz w:val="20"/>
                <w:szCs w:val="20"/>
              </w:rPr>
              <w:t>0,53</w:t>
            </w:r>
          </w:p>
        </w:tc>
      </w:tr>
      <w:bookmarkEnd w:id="118"/>
    </w:tbl>
    <w:p w:rsidR="009D1029" w:rsidRDefault="009D1029" w:rsidP="0082588F">
      <w:pPr>
        <w:spacing w:after="0" w:line="240" w:lineRule="auto"/>
        <w:jc w:val="both"/>
        <w:rPr>
          <w:rFonts w:ascii="Times New Roman" w:hAnsi="Times New Roman" w:cs="Times New Roman"/>
          <w:sz w:val="24"/>
          <w:szCs w:val="24"/>
        </w:rPr>
      </w:pPr>
    </w:p>
    <w:p w:rsidR="0082588F" w:rsidRPr="002A4508" w:rsidRDefault="0082588F" w:rsidP="0082588F">
      <w:pPr>
        <w:spacing w:after="0" w:line="240" w:lineRule="auto"/>
        <w:jc w:val="both"/>
        <w:rPr>
          <w:sz w:val="16"/>
          <w:szCs w:val="16"/>
        </w:rPr>
      </w:pPr>
      <w:r>
        <w:rPr>
          <w:sz w:val="24"/>
          <w:szCs w:val="24"/>
        </w:rPr>
        <w:t>Poznámka:</w:t>
      </w:r>
    </w:p>
    <w:p w:rsidR="000C3A70" w:rsidRPr="0082588F" w:rsidRDefault="000C3A70" w:rsidP="0082588F">
      <w:pPr>
        <w:spacing w:after="0" w:line="240" w:lineRule="auto"/>
        <w:jc w:val="both"/>
        <w:rPr>
          <w:sz w:val="20"/>
          <w:szCs w:val="20"/>
        </w:rPr>
      </w:pPr>
      <w:r w:rsidRPr="0082588F">
        <w:rPr>
          <w:sz w:val="20"/>
          <w:szCs w:val="20"/>
          <w:vertAlign w:val="superscript"/>
        </w:rPr>
        <w:t>1)</w:t>
      </w:r>
      <w:r w:rsidRPr="0082588F">
        <w:rPr>
          <w:sz w:val="20"/>
          <w:szCs w:val="20"/>
        </w:rPr>
        <w:t xml:space="preserve"> Průměrné hodnocení aktuálního stavu v rámci ORP/kraje/republiky vychází z toho, jak MŠ hodnotily aktuální stav v době šetření v příslušných oddílech dotazníku (I.; II.; III. a IV.) na následující škále:</w:t>
      </w:r>
    </w:p>
    <w:p w:rsidR="000C3A70" w:rsidRPr="0082588F" w:rsidRDefault="000C3A70" w:rsidP="0082588F">
      <w:pPr>
        <w:spacing w:after="0" w:line="240" w:lineRule="auto"/>
        <w:ind w:left="567" w:hanging="567"/>
        <w:jc w:val="both"/>
        <w:rPr>
          <w:sz w:val="20"/>
          <w:szCs w:val="20"/>
        </w:rPr>
      </w:pPr>
      <w:r w:rsidRPr="0082588F">
        <w:rPr>
          <w:sz w:val="20"/>
          <w:szCs w:val="20"/>
        </w:rPr>
        <w:t xml:space="preserve">        1. Vůbec nebo téměř se neuplatňuje (tzn. stadium prvotních úvah, jak stav řešit)</w:t>
      </w:r>
    </w:p>
    <w:p w:rsidR="000C3A70" w:rsidRPr="0082588F" w:rsidRDefault="000C3A70" w:rsidP="0082588F">
      <w:pPr>
        <w:spacing w:after="0" w:line="240" w:lineRule="auto"/>
        <w:ind w:left="567" w:hanging="567"/>
        <w:jc w:val="both"/>
        <w:rPr>
          <w:sz w:val="20"/>
          <w:szCs w:val="20"/>
        </w:rPr>
      </w:pPr>
      <w:r w:rsidRPr="0082588F">
        <w:rPr>
          <w:sz w:val="20"/>
          <w:szCs w:val="20"/>
        </w:rPr>
        <w:t xml:space="preserve">        2. Rozvíjející se oblast (tzn. promyšlené části, počáteční realizace)</w:t>
      </w:r>
    </w:p>
    <w:p w:rsidR="000C3A70" w:rsidRPr="0082588F" w:rsidRDefault="000C3A70" w:rsidP="0082588F">
      <w:pPr>
        <w:spacing w:after="0" w:line="240" w:lineRule="auto"/>
        <w:ind w:left="567" w:hanging="567"/>
        <w:jc w:val="both"/>
        <w:rPr>
          <w:sz w:val="20"/>
          <w:szCs w:val="20"/>
        </w:rPr>
      </w:pPr>
      <w:r w:rsidRPr="0082588F">
        <w:rPr>
          <w:sz w:val="20"/>
          <w:szCs w:val="20"/>
        </w:rPr>
        <w:t xml:space="preserve">        3. Realizovaná oblast (tzn. funkční části systému realizovány na základní úrovni, je prostor na zlepšení)</w:t>
      </w:r>
    </w:p>
    <w:p w:rsidR="009D1029" w:rsidRPr="0082588F" w:rsidRDefault="000C3A70" w:rsidP="0082588F">
      <w:pPr>
        <w:spacing w:after="0" w:line="240" w:lineRule="auto"/>
        <w:ind w:left="567" w:hanging="567"/>
        <w:jc w:val="both"/>
        <w:rPr>
          <w:sz w:val="20"/>
          <w:szCs w:val="20"/>
        </w:rPr>
      </w:pPr>
      <w:r w:rsidRPr="0082588F">
        <w:rPr>
          <w:sz w:val="20"/>
          <w:szCs w:val="20"/>
        </w:rPr>
        <w:t xml:space="preserve">        4. Ideální stav (tzn. funkční systém, vytvořené podmínky, zodpovědnost, pravidelnost, aktualizace na vnitřní i vnější podněty)</w:t>
      </w:r>
    </w:p>
    <w:p w:rsidR="002E7198" w:rsidRPr="0082588F" w:rsidRDefault="002E7198">
      <w:pPr>
        <w:rPr>
          <w:rFonts w:ascii="Times New Roman" w:hAnsi="Times New Roman" w:cs="Times New Roman"/>
          <w:sz w:val="24"/>
          <w:szCs w:val="24"/>
        </w:rPr>
      </w:pPr>
      <w:r w:rsidRPr="0082588F">
        <w:rPr>
          <w:rFonts w:ascii="Times New Roman" w:hAnsi="Times New Roman" w:cs="Times New Roman"/>
          <w:sz w:val="24"/>
          <w:szCs w:val="24"/>
        </w:rPr>
        <w:br w:type="page"/>
      </w:r>
    </w:p>
    <w:p w:rsidR="000C3A70" w:rsidRDefault="000C3A70" w:rsidP="000C3A70">
      <w:pPr>
        <w:spacing w:line="240" w:lineRule="auto"/>
        <w:jc w:val="both"/>
        <w:rPr>
          <w:rFonts w:ascii="Times New Roman" w:hAnsi="Times New Roman" w:cs="Times New Roman"/>
          <w:b/>
          <w:bCs/>
          <w:sz w:val="24"/>
          <w:szCs w:val="24"/>
        </w:rPr>
      </w:pPr>
      <w:bookmarkStart w:id="119" w:name="_Hlk49861711"/>
      <w:r w:rsidRPr="004B3962">
        <w:rPr>
          <w:rFonts w:ascii="Times New Roman" w:hAnsi="Times New Roman" w:cs="Times New Roman"/>
          <w:b/>
          <w:bCs/>
          <w:sz w:val="24"/>
          <w:szCs w:val="24"/>
        </w:rPr>
        <w:lastRenderedPageBreak/>
        <w:t>TABULKA Č. 3</w:t>
      </w:r>
      <w:r w:rsidR="004B3962" w:rsidRPr="004B3962">
        <w:rPr>
          <w:rFonts w:ascii="Times New Roman" w:hAnsi="Times New Roman" w:cs="Times New Roman"/>
          <w:b/>
          <w:bCs/>
          <w:sz w:val="24"/>
          <w:szCs w:val="24"/>
        </w:rPr>
        <w:t xml:space="preserve"> </w:t>
      </w:r>
      <w:r w:rsidR="000B1F2C">
        <w:rPr>
          <w:rFonts w:ascii="Times New Roman" w:hAnsi="Times New Roman" w:cs="Times New Roman"/>
          <w:b/>
          <w:bCs/>
          <w:sz w:val="24"/>
          <w:szCs w:val="24"/>
        </w:rPr>
        <w:tab/>
      </w:r>
      <w:r w:rsidR="004B3962" w:rsidRPr="004B3962">
        <w:rPr>
          <w:rFonts w:ascii="Times New Roman" w:hAnsi="Times New Roman" w:cs="Times New Roman"/>
          <w:b/>
          <w:bCs/>
          <w:sz w:val="24"/>
          <w:szCs w:val="24"/>
        </w:rPr>
        <w:t>Další oblasti podporované z OP – Potřeby škol</w:t>
      </w:r>
    </w:p>
    <w:tbl>
      <w:tblPr>
        <w:tblW w:w="8866" w:type="dxa"/>
        <w:tblInd w:w="60" w:type="dxa"/>
        <w:tblLayout w:type="fixed"/>
        <w:tblCellMar>
          <w:left w:w="70" w:type="dxa"/>
          <w:right w:w="70" w:type="dxa"/>
        </w:tblCellMar>
        <w:tblLook w:val="04A0"/>
      </w:tblPr>
      <w:tblGrid>
        <w:gridCol w:w="1357"/>
        <w:gridCol w:w="597"/>
        <w:gridCol w:w="598"/>
        <w:gridCol w:w="605"/>
        <w:gridCol w:w="600"/>
        <w:gridCol w:w="599"/>
        <w:gridCol w:w="631"/>
        <w:gridCol w:w="707"/>
        <w:gridCol w:w="706"/>
        <w:gridCol w:w="562"/>
        <w:gridCol w:w="7"/>
        <w:gridCol w:w="699"/>
        <w:gridCol w:w="7"/>
        <w:gridCol w:w="624"/>
        <w:gridCol w:w="567"/>
      </w:tblGrid>
      <w:tr w:rsidR="00012D14" w:rsidRPr="00A74BA5" w:rsidTr="00012D14">
        <w:trPr>
          <w:trHeight w:val="1104"/>
        </w:trPr>
        <w:tc>
          <w:tcPr>
            <w:tcW w:w="1357"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5A4CAD" w:rsidRDefault="005A4CAD"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TABULKA Č. 3: Další oblasti podporované z</w:t>
            </w:r>
            <w:r>
              <w:rPr>
                <w:rFonts w:eastAsia="Times New Roman" w:cstheme="minorHAnsi"/>
                <w:b/>
                <w:bCs/>
                <w:color w:val="FFFFFF"/>
                <w:sz w:val="16"/>
                <w:szCs w:val="16"/>
              </w:rPr>
              <w:t> </w:t>
            </w:r>
            <w:r w:rsidRPr="00A74BA5">
              <w:rPr>
                <w:rFonts w:eastAsia="Times New Roman" w:cstheme="minorHAnsi"/>
                <w:b/>
                <w:bCs/>
                <w:color w:val="FFFFFF"/>
                <w:sz w:val="16"/>
                <w:szCs w:val="16"/>
              </w:rPr>
              <w:t>OP</w:t>
            </w:r>
          </w:p>
          <w:p w:rsidR="005A4CAD" w:rsidRPr="00A74BA5" w:rsidRDefault="005A4CAD" w:rsidP="004A6B90">
            <w:pPr>
              <w:jc w:val="center"/>
              <w:rPr>
                <w:rFonts w:eastAsia="Times New Roman" w:cstheme="minorHAnsi"/>
                <w:b/>
                <w:bCs/>
                <w:color w:val="FFFFFF"/>
                <w:sz w:val="16"/>
                <w:szCs w:val="16"/>
              </w:rPr>
            </w:pPr>
          </w:p>
        </w:tc>
        <w:tc>
          <w:tcPr>
            <w:tcW w:w="5612" w:type="dxa"/>
            <w:gridSpan w:val="10"/>
            <w:tcBorders>
              <w:top w:val="single" w:sz="8" w:space="0" w:color="auto"/>
              <w:left w:val="nil"/>
              <w:bottom w:val="single" w:sz="4" w:space="0" w:color="auto"/>
              <w:right w:val="single" w:sz="8" w:space="0" w:color="000000"/>
            </w:tcBorders>
            <w:shd w:val="clear" w:color="000000" w:fill="1F4E79"/>
            <w:vAlign w:val="center"/>
            <w:hideMark/>
          </w:tcPr>
          <w:p w:rsidR="005A4CAD" w:rsidRPr="00A74BA5" w:rsidRDefault="005A4CAD"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Průměrné hodnocení aktuálního stavu 1)</w:t>
            </w:r>
          </w:p>
        </w:tc>
        <w:tc>
          <w:tcPr>
            <w:tcW w:w="1897" w:type="dxa"/>
            <w:gridSpan w:val="4"/>
            <w:tcBorders>
              <w:top w:val="single" w:sz="8" w:space="0" w:color="auto"/>
              <w:left w:val="nil"/>
              <w:bottom w:val="single" w:sz="4" w:space="0" w:color="auto"/>
              <w:right w:val="single" w:sz="8" w:space="0" w:color="000000"/>
            </w:tcBorders>
            <w:shd w:val="clear" w:color="000000" w:fill="1F4E79"/>
            <w:vAlign w:val="center"/>
            <w:hideMark/>
          </w:tcPr>
          <w:p w:rsidR="005A4CAD" w:rsidRPr="00A74BA5" w:rsidRDefault="005A4CAD"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Rozdíl v hodnocení</w:t>
            </w:r>
            <w:r w:rsidRPr="00A74BA5">
              <w:rPr>
                <w:rFonts w:eastAsia="Times New Roman" w:cstheme="minorHAnsi"/>
                <w:b/>
                <w:bCs/>
                <w:color w:val="FFFFFF"/>
                <w:sz w:val="16"/>
                <w:szCs w:val="16"/>
              </w:rPr>
              <w:br/>
            </w:r>
            <w:r w:rsidRPr="00A74BA5">
              <w:rPr>
                <w:rFonts w:eastAsia="Times New Roman" w:cstheme="minorHAnsi"/>
                <w:color w:val="FFFFFF"/>
                <w:sz w:val="16"/>
                <w:szCs w:val="16"/>
              </w:rPr>
              <w:t>(průměrné hodnocení v ŠII/III oproti průměrnému hodnocení v ŠI)</w:t>
            </w:r>
          </w:p>
        </w:tc>
      </w:tr>
      <w:tr w:rsidR="00012D14" w:rsidRPr="00A74BA5" w:rsidTr="00012D14">
        <w:trPr>
          <w:trHeight w:val="428"/>
        </w:trPr>
        <w:tc>
          <w:tcPr>
            <w:tcW w:w="1357" w:type="dxa"/>
            <w:vMerge/>
            <w:tcBorders>
              <w:top w:val="single" w:sz="8" w:space="0" w:color="auto"/>
              <w:left w:val="single" w:sz="4" w:space="0" w:color="auto"/>
              <w:bottom w:val="double" w:sz="6" w:space="0" w:color="000000"/>
              <w:right w:val="double" w:sz="6" w:space="0" w:color="000000"/>
            </w:tcBorders>
            <w:vAlign w:val="center"/>
            <w:hideMark/>
          </w:tcPr>
          <w:p w:rsidR="005A4CAD" w:rsidRPr="00A74BA5" w:rsidRDefault="005A4CAD" w:rsidP="004A6B90">
            <w:pPr>
              <w:rPr>
                <w:rFonts w:eastAsia="Times New Roman" w:cstheme="minorHAnsi"/>
                <w:b/>
                <w:bCs/>
                <w:color w:val="FFFFFF"/>
                <w:sz w:val="16"/>
                <w:szCs w:val="16"/>
              </w:rPr>
            </w:pPr>
          </w:p>
        </w:tc>
        <w:tc>
          <w:tcPr>
            <w:tcW w:w="1800" w:type="dxa"/>
            <w:gridSpan w:val="3"/>
            <w:tcBorders>
              <w:top w:val="single" w:sz="4" w:space="0" w:color="auto"/>
              <w:left w:val="nil"/>
              <w:bottom w:val="single" w:sz="4" w:space="0" w:color="auto"/>
              <w:right w:val="nil"/>
            </w:tcBorders>
            <w:shd w:val="clear" w:color="000000" w:fill="D9E2F3"/>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ORP</w:t>
            </w:r>
          </w:p>
        </w:tc>
        <w:tc>
          <w:tcPr>
            <w:tcW w:w="1830"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kraje</w:t>
            </w:r>
          </w:p>
        </w:tc>
        <w:tc>
          <w:tcPr>
            <w:tcW w:w="1982" w:type="dxa"/>
            <w:gridSpan w:val="4"/>
            <w:tcBorders>
              <w:top w:val="single" w:sz="4" w:space="0" w:color="auto"/>
              <w:left w:val="nil"/>
              <w:bottom w:val="single" w:sz="4" w:space="0" w:color="auto"/>
              <w:right w:val="single" w:sz="8" w:space="0" w:color="000000"/>
            </w:tcBorders>
            <w:shd w:val="clear" w:color="000000" w:fill="8497B0"/>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 xml:space="preserve">v rámci ČR </w:t>
            </w:r>
          </w:p>
        </w:tc>
        <w:tc>
          <w:tcPr>
            <w:tcW w:w="706" w:type="dxa"/>
            <w:gridSpan w:val="2"/>
            <w:tcBorders>
              <w:top w:val="nil"/>
              <w:left w:val="single" w:sz="8" w:space="0" w:color="auto"/>
              <w:bottom w:val="double" w:sz="6" w:space="0" w:color="000000"/>
              <w:right w:val="single" w:sz="4" w:space="0" w:color="auto"/>
            </w:tcBorders>
            <w:shd w:val="clear" w:color="000000" w:fill="D9E2F3"/>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v rámci ORP</w:t>
            </w:r>
          </w:p>
        </w:tc>
        <w:tc>
          <w:tcPr>
            <w:tcW w:w="624" w:type="dxa"/>
            <w:tcBorders>
              <w:top w:val="nil"/>
              <w:left w:val="single" w:sz="4" w:space="0" w:color="auto"/>
              <w:bottom w:val="double" w:sz="6" w:space="0" w:color="000000"/>
              <w:right w:val="single" w:sz="4" w:space="0" w:color="auto"/>
            </w:tcBorders>
            <w:shd w:val="clear" w:color="000000" w:fill="BCD6EE"/>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kraje</w:t>
            </w:r>
          </w:p>
        </w:tc>
        <w:tc>
          <w:tcPr>
            <w:tcW w:w="567" w:type="dxa"/>
            <w:tcBorders>
              <w:top w:val="nil"/>
              <w:left w:val="single" w:sz="4" w:space="0" w:color="auto"/>
              <w:bottom w:val="double" w:sz="6" w:space="0" w:color="000000"/>
              <w:right w:val="single" w:sz="8" w:space="0" w:color="auto"/>
            </w:tcBorders>
            <w:shd w:val="clear" w:color="000000" w:fill="8497B0"/>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w:t>
            </w:r>
            <w:r w:rsidRPr="00A74BA5">
              <w:rPr>
                <w:rFonts w:eastAsia="Times New Roman" w:cstheme="minorHAnsi"/>
                <w:b/>
                <w:bCs/>
                <w:color w:val="000000"/>
                <w:sz w:val="16"/>
                <w:szCs w:val="16"/>
              </w:rPr>
              <w:br/>
              <w:t xml:space="preserve">ČR </w:t>
            </w:r>
          </w:p>
        </w:tc>
      </w:tr>
      <w:tr w:rsidR="00012D14" w:rsidRPr="00A74BA5" w:rsidTr="00012D14">
        <w:trPr>
          <w:trHeight w:val="396"/>
        </w:trPr>
        <w:tc>
          <w:tcPr>
            <w:tcW w:w="1357" w:type="dxa"/>
            <w:vMerge/>
            <w:tcBorders>
              <w:top w:val="single" w:sz="8" w:space="0" w:color="auto"/>
              <w:left w:val="single" w:sz="4" w:space="0" w:color="auto"/>
              <w:bottom w:val="double" w:sz="6" w:space="0" w:color="000000"/>
              <w:right w:val="double" w:sz="6" w:space="0" w:color="000000"/>
            </w:tcBorders>
            <w:vAlign w:val="center"/>
            <w:hideMark/>
          </w:tcPr>
          <w:p w:rsidR="005A4CAD" w:rsidRPr="00A74BA5" w:rsidRDefault="005A4CAD" w:rsidP="004A6B90">
            <w:pPr>
              <w:rPr>
                <w:rFonts w:eastAsia="Times New Roman" w:cstheme="minorHAnsi"/>
                <w:b/>
                <w:bCs/>
                <w:color w:val="FFFFFF"/>
                <w:sz w:val="16"/>
                <w:szCs w:val="16"/>
              </w:rPr>
            </w:pPr>
          </w:p>
        </w:tc>
        <w:tc>
          <w:tcPr>
            <w:tcW w:w="597" w:type="dxa"/>
            <w:tcBorders>
              <w:top w:val="nil"/>
              <w:left w:val="nil"/>
              <w:bottom w:val="double" w:sz="6" w:space="0" w:color="auto"/>
              <w:right w:val="nil"/>
            </w:tcBorders>
            <w:shd w:val="clear" w:color="000000" w:fill="E7E6E6"/>
            <w:noWrap/>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598"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605" w:type="dxa"/>
            <w:tcBorders>
              <w:top w:val="nil"/>
              <w:left w:val="nil"/>
              <w:bottom w:val="double" w:sz="6" w:space="0" w:color="auto"/>
              <w:right w:val="double" w:sz="6" w:space="0" w:color="000000"/>
            </w:tcBorders>
            <w:shd w:val="clear" w:color="000000" w:fill="E7E6E6"/>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600" w:type="dxa"/>
            <w:tcBorders>
              <w:top w:val="nil"/>
              <w:left w:val="nil"/>
              <w:bottom w:val="double" w:sz="6" w:space="0" w:color="auto"/>
              <w:right w:val="nil"/>
            </w:tcBorders>
            <w:shd w:val="clear" w:color="000000" w:fill="FFFFFF"/>
            <w:noWrap/>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599"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631" w:type="dxa"/>
            <w:tcBorders>
              <w:top w:val="nil"/>
              <w:left w:val="nil"/>
              <w:bottom w:val="double" w:sz="6" w:space="0" w:color="auto"/>
              <w:right w:val="double" w:sz="6" w:space="0" w:color="000000"/>
            </w:tcBorders>
            <w:shd w:val="clear" w:color="000000" w:fill="FFFFFF"/>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707" w:type="dxa"/>
            <w:tcBorders>
              <w:top w:val="nil"/>
              <w:left w:val="nil"/>
              <w:bottom w:val="double" w:sz="6" w:space="0" w:color="auto"/>
              <w:right w:val="nil"/>
            </w:tcBorders>
            <w:shd w:val="clear" w:color="000000" w:fill="E7E6E6"/>
            <w:noWrap/>
            <w:vAlign w:val="center"/>
            <w:hideMark/>
          </w:tcPr>
          <w:p w:rsidR="005A4CAD" w:rsidRPr="00A74BA5" w:rsidRDefault="005A4CAD"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706"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562" w:type="dxa"/>
            <w:tcBorders>
              <w:top w:val="nil"/>
              <w:left w:val="nil"/>
              <w:bottom w:val="double" w:sz="6" w:space="0" w:color="auto"/>
              <w:right w:val="single" w:sz="8" w:space="0" w:color="000000"/>
            </w:tcBorders>
            <w:shd w:val="clear" w:color="000000" w:fill="E7E6E6"/>
            <w:noWrap/>
            <w:vAlign w:val="center"/>
            <w:hideMark/>
          </w:tcPr>
          <w:p w:rsidR="005A4CAD" w:rsidRPr="00A74BA5" w:rsidRDefault="005A4CAD"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706" w:type="dxa"/>
            <w:gridSpan w:val="2"/>
            <w:tcBorders>
              <w:top w:val="nil"/>
              <w:left w:val="single" w:sz="8" w:space="0" w:color="auto"/>
              <w:bottom w:val="double" w:sz="6" w:space="0" w:color="000000"/>
              <w:right w:val="single" w:sz="4" w:space="0" w:color="auto"/>
            </w:tcBorders>
            <w:vAlign w:val="center"/>
            <w:hideMark/>
          </w:tcPr>
          <w:p w:rsidR="005A4CAD" w:rsidRPr="00A74BA5" w:rsidRDefault="005A4CAD" w:rsidP="004A6B90">
            <w:pPr>
              <w:rPr>
                <w:rFonts w:eastAsia="Times New Roman" w:cstheme="minorHAnsi"/>
                <w:b/>
                <w:bCs/>
                <w:sz w:val="16"/>
                <w:szCs w:val="16"/>
              </w:rPr>
            </w:pPr>
          </w:p>
        </w:tc>
        <w:tc>
          <w:tcPr>
            <w:tcW w:w="631" w:type="dxa"/>
            <w:gridSpan w:val="2"/>
            <w:tcBorders>
              <w:top w:val="nil"/>
              <w:left w:val="single" w:sz="4" w:space="0" w:color="auto"/>
              <w:bottom w:val="double" w:sz="6" w:space="0" w:color="000000"/>
              <w:right w:val="single" w:sz="4" w:space="0" w:color="auto"/>
            </w:tcBorders>
            <w:vAlign w:val="center"/>
            <w:hideMark/>
          </w:tcPr>
          <w:p w:rsidR="005A4CAD" w:rsidRPr="00A74BA5" w:rsidRDefault="005A4CAD" w:rsidP="004A6B90">
            <w:pPr>
              <w:rPr>
                <w:rFonts w:eastAsia="Times New Roman" w:cstheme="minorHAnsi"/>
                <w:b/>
                <w:bCs/>
                <w:color w:val="000000"/>
                <w:sz w:val="16"/>
                <w:szCs w:val="16"/>
              </w:rPr>
            </w:pPr>
          </w:p>
        </w:tc>
        <w:tc>
          <w:tcPr>
            <w:tcW w:w="567" w:type="dxa"/>
            <w:tcBorders>
              <w:top w:val="nil"/>
              <w:left w:val="single" w:sz="4" w:space="0" w:color="auto"/>
              <w:bottom w:val="double" w:sz="6" w:space="0" w:color="000000"/>
              <w:right w:val="single" w:sz="8" w:space="0" w:color="auto"/>
            </w:tcBorders>
            <w:vAlign w:val="center"/>
            <w:hideMark/>
          </w:tcPr>
          <w:p w:rsidR="005A4CAD" w:rsidRPr="00A74BA5" w:rsidRDefault="005A4CAD" w:rsidP="004A6B90">
            <w:pPr>
              <w:rPr>
                <w:rFonts w:eastAsia="Times New Roman" w:cstheme="minorHAnsi"/>
                <w:b/>
                <w:bCs/>
                <w:color w:val="000000"/>
                <w:sz w:val="16"/>
                <w:szCs w:val="16"/>
              </w:rPr>
            </w:pPr>
          </w:p>
        </w:tc>
      </w:tr>
      <w:tr w:rsidR="00012D14" w:rsidRPr="00A74BA5" w:rsidTr="00012D14">
        <w:trPr>
          <w:trHeight w:val="608"/>
        </w:trPr>
        <w:tc>
          <w:tcPr>
            <w:tcW w:w="1357" w:type="dxa"/>
            <w:tcBorders>
              <w:top w:val="none" w:sz="6" w:space="0" w:color="auto"/>
              <w:left w:val="single" w:sz="4" w:space="0" w:color="auto"/>
              <w:bottom w:val="single" w:sz="4" w:space="0" w:color="auto"/>
              <w:right w:val="double" w:sz="4" w:space="0" w:color="auto"/>
            </w:tcBorders>
            <w:vAlign w:val="center"/>
            <w:hideMark/>
          </w:tcPr>
          <w:p w:rsidR="00012D14" w:rsidRPr="00A74BA5" w:rsidRDefault="00012D14" w:rsidP="00012D14">
            <w:pPr>
              <w:ind w:firstLineChars="500" w:firstLine="800"/>
              <w:rPr>
                <w:rFonts w:eastAsia="Times New Roman" w:cstheme="minorHAnsi"/>
                <w:color w:val="000000"/>
                <w:sz w:val="16"/>
                <w:szCs w:val="16"/>
              </w:rPr>
            </w:pPr>
            <w:r w:rsidRPr="00A74BA5">
              <w:rPr>
                <w:rFonts w:eastAsia="Times New Roman" w:cstheme="minorHAnsi"/>
                <w:color w:val="000000"/>
                <w:sz w:val="16"/>
                <w:szCs w:val="16"/>
              </w:rPr>
              <w:t xml:space="preserve">A.       Jazykové vzdělávání </w:t>
            </w:r>
          </w:p>
        </w:tc>
        <w:tc>
          <w:tcPr>
            <w:tcW w:w="597"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012D14" w:rsidRPr="00012D14" w:rsidRDefault="00012D14" w:rsidP="00012D14">
            <w:pPr>
              <w:ind w:firstLineChars="100" w:firstLine="180"/>
              <w:jc w:val="right"/>
              <w:rPr>
                <w:rFonts w:eastAsia="Times New Roman" w:cstheme="minorHAnsi"/>
                <w:color w:val="000000"/>
                <w:sz w:val="18"/>
                <w:szCs w:val="18"/>
              </w:rPr>
            </w:pPr>
            <w:r w:rsidRPr="00012D14">
              <w:rPr>
                <w:rFonts w:ascii="Calibri" w:hAnsi="Calibri" w:cs="Calibri"/>
                <w:color w:val="000000"/>
                <w:sz w:val="18"/>
                <w:szCs w:val="18"/>
              </w:rPr>
              <w:t> </w:t>
            </w:r>
          </w:p>
        </w:tc>
        <w:tc>
          <w:tcPr>
            <w:tcW w:w="598"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012D14" w:rsidRPr="00012D14" w:rsidRDefault="00012D14" w:rsidP="00012D14">
            <w:pPr>
              <w:ind w:firstLineChars="100" w:firstLine="180"/>
              <w:jc w:val="right"/>
              <w:rPr>
                <w:rFonts w:eastAsia="Times New Roman" w:cstheme="minorHAnsi"/>
                <w:color w:val="000000"/>
                <w:sz w:val="18"/>
                <w:szCs w:val="18"/>
              </w:rPr>
            </w:pPr>
            <w:r w:rsidRPr="00012D14">
              <w:rPr>
                <w:rFonts w:ascii="Calibri" w:hAnsi="Calibri" w:cs="Calibri"/>
                <w:color w:val="000000"/>
                <w:sz w:val="18"/>
                <w:szCs w:val="18"/>
              </w:rPr>
              <w:t> </w:t>
            </w:r>
          </w:p>
        </w:tc>
        <w:tc>
          <w:tcPr>
            <w:tcW w:w="605"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012D14" w:rsidRPr="00012D14" w:rsidRDefault="00012D14" w:rsidP="00012D14">
            <w:pPr>
              <w:ind w:firstLineChars="100" w:firstLine="180"/>
              <w:jc w:val="right"/>
              <w:rPr>
                <w:rFonts w:eastAsia="Times New Roman" w:cstheme="minorHAnsi"/>
                <w:color w:val="000000"/>
                <w:sz w:val="18"/>
                <w:szCs w:val="18"/>
              </w:rPr>
            </w:pPr>
            <w:r w:rsidRPr="00012D14">
              <w:rPr>
                <w:rFonts w:ascii="Calibri" w:hAnsi="Calibri" w:cs="Calibri"/>
                <w:color w:val="000000"/>
                <w:sz w:val="18"/>
                <w:szCs w:val="18"/>
              </w:rPr>
              <w:t> </w:t>
            </w:r>
          </w:p>
        </w:tc>
        <w:tc>
          <w:tcPr>
            <w:tcW w:w="600"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599"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631"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707" w:type="dxa"/>
            <w:tcBorders>
              <w:top w:val="double" w:sz="6" w:space="0" w:color="auto"/>
              <w:left w:val="double" w:sz="4" w:space="0" w:color="auto"/>
              <w:bottom w:val="single" w:sz="4" w:space="0" w:color="auto"/>
              <w:right w:val="single" w:sz="4" w:space="0" w:color="000000"/>
              <w:tr2bl w:val="single" w:sz="4" w:space="0" w:color="auto"/>
            </w:tcBorders>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706" w:type="dxa"/>
            <w:tcBorders>
              <w:top w:val="double" w:sz="6" w:space="0" w:color="auto"/>
              <w:left w:val="nil"/>
              <w:bottom w:val="single" w:sz="4" w:space="0" w:color="auto"/>
              <w:right w:val="single" w:sz="4" w:space="0" w:color="000000"/>
              <w:tr2bl w:val="single" w:sz="4" w:space="0" w:color="auto"/>
            </w:tcBorders>
            <w:shd w:val="clear" w:color="000000" w:fill="FFFFFF"/>
            <w:noWrap/>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562" w:type="dxa"/>
            <w:tcBorders>
              <w:top w:val="double" w:sz="6" w:space="0" w:color="auto"/>
              <w:left w:val="nil"/>
              <w:bottom w:val="single" w:sz="4" w:space="0" w:color="auto"/>
              <w:right w:val="single" w:sz="8" w:space="0" w:color="000000"/>
              <w:tr2bl w:val="single" w:sz="4" w:space="0" w:color="auto"/>
            </w:tcBorders>
            <w:shd w:val="clear" w:color="000000" w:fill="E7E6E6"/>
            <w:noWrap/>
            <w:vAlign w:val="center"/>
            <w:hideMark/>
          </w:tcPr>
          <w:p w:rsidR="00012D14" w:rsidRPr="00012D14" w:rsidRDefault="00012D14" w:rsidP="00012D14">
            <w:pPr>
              <w:jc w:val="center"/>
              <w:rPr>
                <w:rFonts w:eastAsia="Times New Roman" w:cstheme="minorHAnsi"/>
                <w:color w:val="000000"/>
                <w:sz w:val="18"/>
                <w:szCs w:val="18"/>
              </w:rPr>
            </w:pPr>
            <w:r w:rsidRPr="00012D14">
              <w:rPr>
                <w:rFonts w:ascii="Calibri" w:hAnsi="Calibri" w:cs="Calibri"/>
                <w:color w:val="000000"/>
                <w:sz w:val="18"/>
                <w:szCs w:val="18"/>
              </w:rPr>
              <w:t> </w:t>
            </w:r>
          </w:p>
        </w:tc>
        <w:tc>
          <w:tcPr>
            <w:tcW w:w="706" w:type="dxa"/>
            <w:gridSpan w:val="2"/>
            <w:tcBorders>
              <w:top w:val="nil"/>
              <w:left w:val="nil"/>
              <w:bottom w:val="single" w:sz="4" w:space="0" w:color="auto"/>
              <w:right w:val="single" w:sz="4" w:space="0" w:color="auto"/>
              <w:tr2bl w:val="single" w:sz="4" w:space="0" w:color="auto"/>
            </w:tcBorders>
            <w:shd w:val="clear" w:color="000000" w:fill="FFFFFF"/>
            <w:noWrap/>
            <w:vAlign w:val="center"/>
            <w:hideMark/>
          </w:tcPr>
          <w:p w:rsidR="00012D14" w:rsidRPr="00012D14" w:rsidRDefault="00012D14" w:rsidP="00012D14">
            <w:pPr>
              <w:ind w:firstLineChars="100" w:firstLine="180"/>
              <w:jc w:val="right"/>
              <w:rPr>
                <w:rFonts w:eastAsia="Times New Roman" w:cstheme="minorHAnsi"/>
                <w:sz w:val="18"/>
                <w:szCs w:val="18"/>
              </w:rPr>
            </w:pPr>
            <w:r w:rsidRPr="00012D14">
              <w:rPr>
                <w:rFonts w:ascii="Calibri" w:hAnsi="Calibri" w:cs="Calibri"/>
                <w:sz w:val="18"/>
                <w:szCs w:val="18"/>
              </w:rPr>
              <w:t> </w:t>
            </w:r>
          </w:p>
        </w:tc>
        <w:tc>
          <w:tcPr>
            <w:tcW w:w="631" w:type="dxa"/>
            <w:gridSpan w:val="2"/>
            <w:tcBorders>
              <w:top w:val="nil"/>
              <w:left w:val="nil"/>
              <w:bottom w:val="single" w:sz="4" w:space="0" w:color="auto"/>
              <w:right w:val="single" w:sz="4" w:space="0" w:color="auto"/>
              <w:tr2bl w:val="single" w:sz="4" w:space="0" w:color="auto"/>
            </w:tcBorders>
            <w:shd w:val="clear" w:color="000000" w:fill="E7E6E6"/>
            <w:noWrap/>
            <w:vAlign w:val="center"/>
            <w:hideMark/>
          </w:tcPr>
          <w:p w:rsidR="00012D14" w:rsidRPr="00012D14" w:rsidRDefault="00012D14" w:rsidP="00012D14">
            <w:pPr>
              <w:ind w:firstLineChars="100" w:firstLine="180"/>
              <w:jc w:val="right"/>
              <w:rPr>
                <w:rFonts w:eastAsia="Times New Roman" w:cstheme="minorHAnsi"/>
                <w:color w:val="000000"/>
                <w:sz w:val="18"/>
                <w:szCs w:val="18"/>
              </w:rPr>
            </w:pPr>
            <w:r w:rsidRPr="00012D14">
              <w:rPr>
                <w:rFonts w:ascii="Calibri" w:hAnsi="Calibri" w:cs="Calibri"/>
                <w:color w:val="000000"/>
                <w:sz w:val="18"/>
                <w:szCs w:val="18"/>
              </w:rPr>
              <w:t> </w:t>
            </w:r>
          </w:p>
        </w:tc>
        <w:tc>
          <w:tcPr>
            <w:tcW w:w="567" w:type="dxa"/>
            <w:tcBorders>
              <w:top w:val="nil"/>
              <w:left w:val="nil"/>
              <w:bottom w:val="single" w:sz="4" w:space="0" w:color="auto"/>
              <w:right w:val="single" w:sz="8" w:space="0" w:color="auto"/>
              <w:tr2bl w:val="single" w:sz="4" w:space="0" w:color="auto"/>
            </w:tcBorders>
            <w:shd w:val="clear" w:color="000000" w:fill="FFFFFF"/>
            <w:noWrap/>
            <w:vAlign w:val="center"/>
            <w:hideMark/>
          </w:tcPr>
          <w:p w:rsidR="00012D14" w:rsidRPr="00012D14" w:rsidRDefault="00012D14" w:rsidP="00012D14">
            <w:pPr>
              <w:ind w:firstLineChars="100" w:firstLine="180"/>
              <w:jc w:val="right"/>
              <w:rPr>
                <w:rFonts w:eastAsia="Times New Roman" w:cstheme="minorHAnsi"/>
                <w:color w:val="000000"/>
                <w:sz w:val="18"/>
                <w:szCs w:val="18"/>
              </w:rPr>
            </w:pPr>
            <w:r w:rsidRPr="00012D14">
              <w:rPr>
                <w:rFonts w:ascii="Calibri" w:hAnsi="Calibri" w:cs="Calibri"/>
                <w:color w:val="000000"/>
                <w:sz w:val="18"/>
                <w:szCs w:val="18"/>
              </w:rPr>
              <w:t> </w:t>
            </w:r>
          </w:p>
        </w:tc>
      </w:tr>
      <w:tr w:rsidR="00012D14" w:rsidRPr="00A74BA5" w:rsidTr="00012D14">
        <w:trPr>
          <w:trHeight w:val="608"/>
        </w:trPr>
        <w:tc>
          <w:tcPr>
            <w:tcW w:w="1357"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12D14" w:rsidRPr="00A74BA5" w:rsidRDefault="00012D14" w:rsidP="00012D14">
            <w:pPr>
              <w:ind w:firstLineChars="500" w:firstLine="800"/>
              <w:rPr>
                <w:rFonts w:eastAsia="Times New Roman" w:cstheme="minorHAnsi"/>
                <w:color w:val="000000"/>
                <w:sz w:val="16"/>
                <w:szCs w:val="16"/>
              </w:rPr>
            </w:pPr>
            <w:r w:rsidRPr="00A74BA5">
              <w:rPr>
                <w:rFonts w:eastAsia="Times New Roman" w:cstheme="minorHAnsi"/>
                <w:color w:val="000000"/>
                <w:sz w:val="16"/>
                <w:szCs w:val="16"/>
              </w:rPr>
              <w:t>B.       Digitální kompetence pedagogických pracovníků</w:t>
            </w:r>
          </w:p>
        </w:tc>
        <w:tc>
          <w:tcPr>
            <w:tcW w:w="597" w:type="dxa"/>
            <w:tcBorders>
              <w:top w:val="single" w:sz="4" w:space="0" w:color="auto"/>
              <w:left w:val="nil"/>
              <w:bottom w:val="single" w:sz="4" w:space="0" w:color="auto"/>
              <w:right w:val="single" w:sz="4" w:space="0" w:color="000000"/>
            </w:tcBorders>
            <w:shd w:val="clear" w:color="000000" w:fill="E7E6E6"/>
            <w:vAlign w:val="center"/>
            <w:hideMark/>
          </w:tcPr>
          <w:p w:rsidR="00012D14" w:rsidRPr="00012D14" w:rsidRDefault="00012D14" w:rsidP="00012D14">
            <w:pPr>
              <w:ind w:firstLineChars="1" w:firstLine="2"/>
              <w:jc w:val="right"/>
              <w:rPr>
                <w:rFonts w:ascii="Calibri" w:hAnsi="Calibri" w:cs="Calibri"/>
                <w:color w:val="C00000"/>
                <w:sz w:val="18"/>
                <w:szCs w:val="18"/>
              </w:rPr>
            </w:pPr>
            <w:r w:rsidRPr="00012D14">
              <w:rPr>
                <w:rFonts w:ascii="Calibri" w:hAnsi="Calibri" w:cs="Calibri"/>
                <w:color w:val="C00000"/>
                <w:sz w:val="18"/>
                <w:szCs w:val="18"/>
              </w:rPr>
              <w:t>2,84</w:t>
            </w:r>
          </w:p>
        </w:tc>
        <w:tc>
          <w:tcPr>
            <w:tcW w:w="598" w:type="dxa"/>
            <w:tcBorders>
              <w:top w:val="single" w:sz="4" w:space="0" w:color="auto"/>
              <w:left w:val="nil"/>
              <w:bottom w:val="single" w:sz="4" w:space="0" w:color="auto"/>
              <w:right w:val="single" w:sz="4" w:space="0" w:color="000000"/>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3,21</w:t>
            </w:r>
          </w:p>
        </w:tc>
        <w:tc>
          <w:tcPr>
            <w:tcW w:w="605" w:type="dxa"/>
            <w:tcBorders>
              <w:top w:val="single" w:sz="4" w:space="0" w:color="auto"/>
              <w:left w:val="nil"/>
              <w:bottom w:val="single" w:sz="4" w:space="0" w:color="auto"/>
              <w:right w:val="double" w:sz="6" w:space="0" w:color="000000"/>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3,45</w:t>
            </w:r>
          </w:p>
        </w:tc>
        <w:tc>
          <w:tcPr>
            <w:tcW w:w="600" w:type="dxa"/>
            <w:tcBorders>
              <w:top w:val="single" w:sz="4" w:space="0" w:color="auto"/>
              <w:left w:val="nil"/>
              <w:bottom w:val="single" w:sz="4" w:space="0" w:color="auto"/>
              <w:right w:val="single" w:sz="4" w:space="0" w:color="000000"/>
            </w:tcBorders>
            <w:shd w:val="clear" w:color="000000" w:fill="FFFFFF"/>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2,92</w:t>
            </w:r>
          </w:p>
        </w:tc>
        <w:tc>
          <w:tcPr>
            <w:tcW w:w="599" w:type="dxa"/>
            <w:tcBorders>
              <w:top w:val="single" w:sz="4" w:space="0" w:color="auto"/>
              <w:left w:val="nil"/>
              <w:bottom w:val="single" w:sz="4" w:space="0" w:color="auto"/>
              <w:right w:val="single" w:sz="4" w:space="0" w:color="000000"/>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3,16</w:t>
            </w:r>
          </w:p>
        </w:tc>
        <w:tc>
          <w:tcPr>
            <w:tcW w:w="631" w:type="dxa"/>
            <w:tcBorders>
              <w:top w:val="single" w:sz="4" w:space="0" w:color="auto"/>
              <w:left w:val="nil"/>
              <w:bottom w:val="single" w:sz="4" w:space="0" w:color="auto"/>
              <w:right w:val="double" w:sz="6" w:space="0" w:color="000000"/>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3,39</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2,89</w:t>
            </w:r>
          </w:p>
        </w:tc>
        <w:tc>
          <w:tcPr>
            <w:tcW w:w="706" w:type="dxa"/>
            <w:tcBorders>
              <w:top w:val="single" w:sz="4" w:space="0" w:color="auto"/>
              <w:left w:val="nil"/>
              <w:bottom w:val="single" w:sz="4" w:space="0" w:color="auto"/>
              <w:right w:val="single" w:sz="4" w:space="0" w:color="000000"/>
            </w:tcBorders>
            <w:shd w:val="clear" w:color="000000" w:fill="FFFFFF"/>
            <w:noWrap/>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3,10</w:t>
            </w:r>
          </w:p>
        </w:tc>
        <w:tc>
          <w:tcPr>
            <w:tcW w:w="562" w:type="dxa"/>
            <w:tcBorders>
              <w:top w:val="single" w:sz="4" w:space="0" w:color="auto"/>
              <w:left w:val="nil"/>
              <w:bottom w:val="single" w:sz="4" w:space="0" w:color="auto"/>
              <w:right w:val="single" w:sz="8" w:space="0" w:color="000000"/>
            </w:tcBorders>
            <w:shd w:val="clear" w:color="000000" w:fill="E7E6E6"/>
            <w:noWrap/>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3,32</w:t>
            </w:r>
          </w:p>
        </w:tc>
        <w:tc>
          <w:tcPr>
            <w:tcW w:w="70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0,61</w:t>
            </w:r>
          </w:p>
        </w:tc>
        <w:tc>
          <w:tcPr>
            <w:tcW w:w="631" w:type="dxa"/>
            <w:gridSpan w:val="2"/>
            <w:tcBorders>
              <w:top w:val="nil"/>
              <w:left w:val="nil"/>
              <w:bottom w:val="single" w:sz="4" w:space="0" w:color="auto"/>
              <w:right w:val="single" w:sz="4" w:space="0" w:color="auto"/>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0,47</w:t>
            </w:r>
          </w:p>
        </w:tc>
        <w:tc>
          <w:tcPr>
            <w:tcW w:w="567" w:type="dxa"/>
            <w:tcBorders>
              <w:top w:val="nil"/>
              <w:left w:val="nil"/>
              <w:bottom w:val="single" w:sz="4" w:space="0" w:color="auto"/>
              <w:right w:val="single" w:sz="8" w:space="0" w:color="auto"/>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0,43</w:t>
            </w:r>
          </w:p>
        </w:tc>
      </w:tr>
      <w:tr w:rsidR="00012D14" w:rsidRPr="00A74BA5" w:rsidTr="00012D14">
        <w:trPr>
          <w:trHeight w:val="608"/>
        </w:trPr>
        <w:tc>
          <w:tcPr>
            <w:tcW w:w="1357"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12D14" w:rsidRPr="00A74BA5" w:rsidRDefault="00012D14" w:rsidP="00012D14">
            <w:pPr>
              <w:ind w:firstLineChars="500" w:firstLine="800"/>
              <w:rPr>
                <w:rFonts w:eastAsia="Times New Roman" w:cstheme="minorHAnsi"/>
                <w:color w:val="000000"/>
                <w:sz w:val="16"/>
                <w:szCs w:val="16"/>
              </w:rPr>
            </w:pPr>
            <w:r w:rsidRPr="00A74BA5">
              <w:rPr>
                <w:rFonts w:eastAsia="Times New Roman" w:cstheme="minorHAnsi"/>
                <w:color w:val="000000"/>
                <w:sz w:val="16"/>
                <w:szCs w:val="16"/>
              </w:rPr>
              <w:t xml:space="preserve">C.       Sociální a občanské dovednosti a další klíčové kompetence </w:t>
            </w:r>
          </w:p>
        </w:tc>
        <w:tc>
          <w:tcPr>
            <w:tcW w:w="597" w:type="dxa"/>
            <w:tcBorders>
              <w:top w:val="single" w:sz="4" w:space="0" w:color="auto"/>
              <w:left w:val="double" w:sz="6" w:space="0" w:color="auto"/>
              <w:bottom w:val="single" w:sz="8" w:space="0" w:color="auto"/>
              <w:right w:val="nil"/>
            </w:tcBorders>
            <w:shd w:val="clear" w:color="000000" w:fill="E7E6E6"/>
            <w:vAlign w:val="center"/>
            <w:hideMark/>
          </w:tcPr>
          <w:p w:rsidR="00012D14" w:rsidRPr="00012D14" w:rsidRDefault="00012D14" w:rsidP="00012D14">
            <w:pPr>
              <w:ind w:firstLineChars="1" w:firstLine="2"/>
              <w:jc w:val="right"/>
              <w:rPr>
                <w:rFonts w:ascii="Calibri" w:hAnsi="Calibri" w:cs="Calibri"/>
                <w:color w:val="C00000"/>
                <w:sz w:val="18"/>
                <w:szCs w:val="18"/>
              </w:rPr>
            </w:pPr>
            <w:r w:rsidRPr="0096589A">
              <w:rPr>
                <w:rFonts w:ascii="Calibri" w:hAnsi="Calibri" w:cs="Calibri"/>
                <w:color w:val="000000" w:themeColor="text1"/>
                <w:sz w:val="18"/>
                <w:szCs w:val="18"/>
              </w:rPr>
              <w:t>3,06</w:t>
            </w:r>
          </w:p>
        </w:tc>
        <w:tc>
          <w:tcPr>
            <w:tcW w:w="598" w:type="dxa"/>
            <w:tcBorders>
              <w:top w:val="single" w:sz="4" w:space="0" w:color="auto"/>
              <w:left w:val="single" w:sz="4" w:space="0" w:color="auto"/>
              <w:bottom w:val="single" w:sz="8" w:space="0" w:color="auto"/>
              <w:right w:val="nil"/>
            </w:tcBorders>
            <w:shd w:val="clear" w:color="000000" w:fill="FFFFFF"/>
            <w:noWrap/>
            <w:vAlign w:val="center"/>
            <w:hideMark/>
          </w:tcPr>
          <w:p w:rsidR="00012D14" w:rsidRPr="0096589A" w:rsidRDefault="00012D14" w:rsidP="00012D14">
            <w:pPr>
              <w:ind w:firstLineChars="1" w:firstLine="2"/>
              <w:jc w:val="right"/>
              <w:rPr>
                <w:rFonts w:ascii="Calibri" w:hAnsi="Calibri" w:cs="Calibri"/>
                <w:color w:val="000000" w:themeColor="text1"/>
                <w:sz w:val="18"/>
                <w:szCs w:val="18"/>
              </w:rPr>
            </w:pPr>
            <w:r w:rsidRPr="0096589A">
              <w:rPr>
                <w:rFonts w:ascii="Calibri" w:hAnsi="Calibri" w:cs="Calibri"/>
                <w:color w:val="000000" w:themeColor="text1"/>
                <w:sz w:val="18"/>
                <w:szCs w:val="18"/>
              </w:rPr>
              <w:t>3,30</w:t>
            </w:r>
          </w:p>
        </w:tc>
        <w:tc>
          <w:tcPr>
            <w:tcW w:w="605"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3,40</w:t>
            </w:r>
          </w:p>
        </w:tc>
        <w:tc>
          <w:tcPr>
            <w:tcW w:w="600" w:type="dxa"/>
            <w:tcBorders>
              <w:top w:val="single" w:sz="4" w:space="0" w:color="auto"/>
              <w:left w:val="double" w:sz="4" w:space="0" w:color="auto"/>
              <w:bottom w:val="single" w:sz="8" w:space="0" w:color="auto"/>
              <w:right w:val="single" w:sz="4" w:space="0" w:color="000000"/>
            </w:tcBorders>
            <w:shd w:val="clear" w:color="000000" w:fill="FFFFFF"/>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3,09</w:t>
            </w:r>
          </w:p>
        </w:tc>
        <w:tc>
          <w:tcPr>
            <w:tcW w:w="599" w:type="dxa"/>
            <w:tcBorders>
              <w:top w:val="single" w:sz="4" w:space="0" w:color="auto"/>
              <w:left w:val="nil"/>
              <w:bottom w:val="single" w:sz="8" w:space="0" w:color="auto"/>
              <w:right w:val="single" w:sz="4" w:space="0" w:color="000000"/>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3,28</w:t>
            </w:r>
          </w:p>
        </w:tc>
        <w:tc>
          <w:tcPr>
            <w:tcW w:w="631" w:type="dxa"/>
            <w:tcBorders>
              <w:top w:val="single" w:sz="4" w:space="0" w:color="auto"/>
              <w:left w:val="nil"/>
              <w:bottom w:val="single" w:sz="8" w:space="0" w:color="auto"/>
              <w:right w:val="double" w:sz="6" w:space="0" w:color="000000"/>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3,42</w:t>
            </w:r>
          </w:p>
        </w:tc>
        <w:tc>
          <w:tcPr>
            <w:tcW w:w="707" w:type="dxa"/>
            <w:tcBorders>
              <w:top w:val="single" w:sz="4" w:space="0" w:color="auto"/>
              <w:left w:val="nil"/>
              <w:bottom w:val="single" w:sz="8" w:space="0" w:color="auto"/>
              <w:right w:val="single" w:sz="4" w:space="0" w:color="000000"/>
            </w:tcBorders>
            <w:shd w:val="clear" w:color="000000" w:fill="E7E6E6"/>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3,04</w:t>
            </w:r>
          </w:p>
        </w:tc>
        <w:tc>
          <w:tcPr>
            <w:tcW w:w="706" w:type="dxa"/>
            <w:tcBorders>
              <w:top w:val="single" w:sz="4" w:space="0" w:color="auto"/>
              <w:left w:val="nil"/>
              <w:bottom w:val="single" w:sz="8" w:space="0" w:color="auto"/>
              <w:right w:val="single" w:sz="4" w:space="0" w:color="000000"/>
            </w:tcBorders>
            <w:shd w:val="clear" w:color="000000" w:fill="FFFFFF"/>
            <w:noWrap/>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3,20</w:t>
            </w:r>
          </w:p>
        </w:tc>
        <w:tc>
          <w:tcPr>
            <w:tcW w:w="562" w:type="dxa"/>
            <w:tcBorders>
              <w:top w:val="single" w:sz="4" w:space="0" w:color="auto"/>
              <w:left w:val="nil"/>
              <w:bottom w:val="single" w:sz="8" w:space="0" w:color="auto"/>
              <w:right w:val="single" w:sz="8" w:space="0" w:color="000000"/>
            </w:tcBorders>
            <w:shd w:val="clear" w:color="000000" w:fill="E7E6E6"/>
            <w:noWrap/>
            <w:vAlign w:val="center"/>
            <w:hideMark/>
          </w:tcPr>
          <w:p w:rsidR="00012D14" w:rsidRPr="0096589A" w:rsidRDefault="00012D14" w:rsidP="00012D14">
            <w:pPr>
              <w:jc w:val="center"/>
              <w:rPr>
                <w:rFonts w:ascii="Calibri" w:hAnsi="Calibri" w:cs="Calibri"/>
                <w:color w:val="000000" w:themeColor="text1"/>
                <w:sz w:val="18"/>
                <w:szCs w:val="18"/>
              </w:rPr>
            </w:pPr>
            <w:r w:rsidRPr="0096589A">
              <w:rPr>
                <w:rFonts w:ascii="Calibri" w:hAnsi="Calibri" w:cs="Calibri"/>
                <w:color w:val="000000" w:themeColor="text1"/>
                <w:sz w:val="18"/>
                <w:szCs w:val="18"/>
              </w:rPr>
              <w:t>3,33</w:t>
            </w:r>
          </w:p>
        </w:tc>
        <w:tc>
          <w:tcPr>
            <w:tcW w:w="706"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0,34</w:t>
            </w:r>
          </w:p>
        </w:tc>
        <w:tc>
          <w:tcPr>
            <w:tcW w:w="631" w:type="dxa"/>
            <w:gridSpan w:val="2"/>
            <w:tcBorders>
              <w:top w:val="nil"/>
              <w:left w:val="single" w:sz="4" w:space="0" w:color="auto"/>
              <w:bottom w:val="single" w:sz="8" w:space="0" w:color="auto"/>
              <w:right w:val="single" w:sz="4" w:space="0" w:color="auto"/>
            </w:tcBorders>
            <w:shd w:val="clear" w:color="000000" w:fill="E7E6E6"/>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0,33</w:t>
            </w:r>
          </w:p>
        </w:tc>
        <w:tc>
          <w:tcPr>
            <w:tcW w:w="567" w:type="dxa"/>
            <w:tcBorders>
              <w:top w:val="nil"/>
              <w:left w:val="nil"/>
              <w:bottom w:val="single" w:sz="8" w:space="0" w:color="auto"/>
              <w:right w:val="single" w:sz="8" w:space="0" w:color="auto"/>
            </w:tcBorders>
            <w:shd w:val="clear" w:color="000000" w:fill="FFFFFF"/>
            <w:noWrap/>
            <w:vAlign w:val="center"/>
            <w:hideMark/>
          </w:tcPr>
          <w:p w:rsidR="00012D14" w:rsidRPr="0096589A" w:rsidRDefault="00012D14" w:rsidP="00012D14">
            <w:pPr>
              <w:jc w:val="right"/>
              <w:rPr>
                <w:rFonts w:ascii="Calibri" w:hAnsi="Calibri" w:cs="Calibri"/>
                <w:color w:val="000000" w:themeColor="text1"/>
                <w:sz w:val="18"/>
                <w:szCs w:val="18"/>
              </w:rPr>
            </w:pPr>
            <w:r w:rsidRPr="0096589A">
              <w:rPr>
                <w:rFonts w:ascii="Calibri" w:hAnsi="Calibri" w:cs="Calibri"/>
                <w:color w:val="000000" w:themeColor="text1"/>
                <w:sz w:val="18"/>
                <w:szCs w:val="18"/>
              </w:rPr>
              <w:t>0,29</w:t>
            </w:r>
          </w:p>
        </w:tc>
      </w:tr>
    </w:tbl>
    <w:p w:rsidR="005A4CAD" w:rsidRPr="004B3962" w:rsidRDefault="005A4CAD" w:rsidP="000C3A70">
      <w:pPr>
        <w:spacing w:line="240" w:lineRule="auto"/>
        <w:jc w:val="both"/>
        <w:rPr>
          <w:b/>
          <w:bCs/>
          <w:sz w:val="18"/>
          <w:szCs w:val="18"/>
        </w:rPr>
      </w:pPr>
    </w:p>
    <w:bookmarkEnd w:id="119"/>
    <w:p w:rsidR="00856FFA" w:rsidRPr="002A4508" w:rsidRDefault="00856FFA" w:rsidP="0082588F">
      <w:pPr>
        <w:spacing w:after="0" w:line="240" w:lineRule="auto"/>
        <w:jc w:val="both"/>
        <w:rPr>
          <w:sz w:val="16"/>
          <w:szCs w:val="16"/>
        </w:rPr>
      </w:pPr>
      <w:r>
        <w:rPr>
          <w:sz w:val="24"/>
          <w:szCs w:val="24"/>
        </w:rPr>
        <w:t>Poznámka:</w:t>
      </w:r>
    </w:p>
    <w:p w:rsidR="00856FFA" w:rsidRPr="00AD5721" w:rsidRDefault="00856FFA" w:rsidP="0082588F">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w:t>
      </w:r>
      <w:r>
        <w:rPr>
          <w:sz w:val="20"/>
          <w:szCs w:val="20"/>
        </w:rPr>
        <w:t>/republiky vychází z toho, jak M</w:t>
      </w:r>
      <w:r w:rsidRPr="00AD5721">
        <w:rPr>
          <w:sz w:val="20"/>
          <w:szCs w:val="20"/>
        </w:rPr>
        <w:t xml:space="preserve">Š hodnotily aktuální stav v době šetření v </w:t>
      </w:r>
      <w:r>
        <w:rPr>
          <w:sz w:val="20"/>
          <w:szCs w:val="20"/>
        </w:rPr>
        <w:t xml:space="preserve">příslušných oddílech dotazníku </w:t>
      </w:r>
      <w:r w:rsidRPr="00AD5721">
        <w:rPr>
          <w:sz w:val="20"/>
          <w:szCs w:val="20"/>
        </w:rPr>
        <w:t>na následující škále:</w:t>
      </w:r>
    </w:p>
    <w:p w:rsidR="00856FFA" w:rsidRPr="00AD5721" w:rsidRDefault="00856FFA" w:rsidP="0082588F">
      <w:pPr>
        <w:spacing w:after="0" w:line="240" w:lineRule="auto"/>
        <w:ind w:left="567"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856FFA" w:rsidRPr="00AD5721" w:rsidRDefault="00856FFA" w:rsidP="0082588F">
      <w:pPr>
        <w:spacing w:after="0" w:line="240" w:lineRule="auto"/>
        <w:ind w:left="567"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856FFA" w:rsidRPr="00AD5721" w:rsidRDefault="00856FFA" w:rsidP="0082588F">
      <w:pPr>
        <w:spacing w:after="0" w:line="240" w:lineRule="auto"/>
        <w:ind w:left="567" w:hanging="567"/>
        <w:jc w:val="both"/>
        <w:rPr>
          <w:sz w:val="20"/>
          <w:szCs w:val="20"/>
        </w:rPr>
      </w:pPr>
      <w:r w:rsidRPr="00AD5721">
        <w:rPr>
          <w:sz w:val="20"/>
          <w:szCs w:val="20"/>
        </w:rPr>
        <w:t xml:space="preserve">        3.</w:t>
      </w:r>
      <w:r>
        <w:rPr>
          <w:sz w:val="20"/>
          <w:szCs w:val="20"/>
        </w:rPr>
        <w:t xml:space="preserve"> </w:t>
      </w:r>
      <w:r w:rsidRPr="00AD5721">
        <w:rPr>
          <w:sz w:val="20"/>
          <w:szCs w:val="20"/>
        </w:rPr>
        <w:t xml:space="preserve">Realizovaná oblast (tzn. funkční části systému realizovány na základní úrovni, je prostor </w:t>
      </w:r>
      <w:r>
        <w:rPr>
          <w:sz w:val="20"/>
          <w:szCs w:val="20"/>
        </w:rPr>
        <w:br/>
      </w:r>
      <w:r w:rsidRPr="00AD5721">
        <w:rPr>
          <w:sz w:val="20"/>
          <w:szCs w:val="20"/>
        </w:rPr>
        <w:t>na zlepšení)</w:t>
      </w:r>
    </w:p>
    <w:p w:rsidR="00856FFA" w:rsidRPr="00AD5721" w:rsidRDefault="00856FFA" w:rsidP="0082588F">
      <w:pPr>
        <w:spacing w:after="0" w:line="240" w:lineRule="auto"/>
        <w:ind w:left="567" w:hanging="567"/>
        <w:jc w:val="both"/>
        <w:rPr>
          <w:sz w:val="20"/>
          <w:szCs w:val="20"/>
        </w:rPr>
      </w:pPr>
      <w:r w:rsidRPr="00AD5721">
        <w:rPr>
          <w:sz w:val="20"/>
          <w:szCs w:val="20"/>
        </w:rPr>
        <w:t xml:space="preserve">        4. </w:t>
      </w:r>
      <w:r>
        <w:rPr>
          <w:sz w:val="20"/>
          <w:szCs w:val="20"/>
        </w:rPr>
        <w:t xml:space="preserve"> </w:t>
      </w:r>
      <w:r w:rsidRPr="00AD5721">
        <w:rPr>
          <w:sz w:val="20"/>
          <w:szCs w:val="20"/>
        </w:rPr>
        <w:t>Ideální stav (tzn. funkční systém, vytvořené podmínky, zodpovědnost, pravidelnost, aktualizace na vnitřní i vnější podněty)</w:t>
      </w:r>
    </w:p>
    <w:p w:rsidR="00856FFA" w:rsidRPr="00AD5721" w:rsidRDefault="00856FFA" w:rsidP="0082588F">
      <w:pPr>
        <w:spacing w:after="0" w:line="240" w:lineRule="auto"/>
        <w:ind w:left="567" w:hanging="567"/>
        <w:jc w:val="both"/>
        <w:rPr>
          <w:sz w:val="20"/>
          <w:szCs w:val="20"/>
        </w:rPr>
      </w:pPr>
    </w:p>
    <w:p w:rsidR="00856FFA" w:rsidRPr="00AD5721" w:rsidRDefault="00856FFA" w:rsidP="0082588F">
      <w:pPr>
        <w:spacing w:after="0" w:line="240" w:lineRule="auto"/>
        <w:ind w:left="567"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0B3CD9" w:rsidRDefault="000B3CD9">
      <w:r>
        <w:br w:type="page"/>
      </w:r>
    </w:p>
    <w:p w:rsidR="0065227C" w:rsidRDefault="0065227C" w:rsidP="0065227C">
      <w:pPr>
        <w:spacing w:line="240" w:lineRule="auto"/>
        <w:jc w:val="both"/>
        <w:rPr>
          <w:rFonts w:ascii="Times New Roman" w:hAnsi="Times New Roman" w:cs="Times New Roman"/>
          <w:b/>
          <w:bCs/>
          <w:sz w:val="24"/>
          <w:szCs w:val="24"/>
        </w:rPr>
      </w:pPr>
      <w:bookmarkStart w:id="120" w:name="_Hlk49861721"/>
      <w:r w:rsidRPr="004B3962">
        <w:rPr>
          <w:rFonts w:ascii="Times New Roman" w:hAnsi="Times New Roman" w:cs="Times New Roman"/>
          <w:b/>
          <w:bCs/>
          <w:sz w:val="24"/>
          <w:szCs w:val="24"/>
        </w:rPr>
        <w:lastRenderedPageBreak/>
        <w:t xml:space="preserve">TABULKA Č. 4 </w:t>
      </w:r>
      <w:r w:rsidR="000B1F2C">
        <w:rPr>
          <w:rFonts w:ascii="Times New Roman" w:hAnsi="Times New Roman" w:cs="Times New Roman"/>
          <w:b/>
          <w:bCs/>
          <w:sz w:val="24"/>
          <w:szCs w:val="24"/>
        </w:rPr>
        <w:tab/>
      </w:r>
      <w:r w:rsidRPr="004B3962">
        <w:rPr>
          <w:rFonts w:ascii="Times New Roman" w:hAnsi="Times New Roman" w:cs="Times New Roman"/>
          <w:b/>
          <w:bCs/>
          <w:sz w:val="24"/>
          <w:szCs w:val="24"/>
        </w:rPr>
        <w:t>Podpora inkluzivního/společného vzdělávání</w:t>
      </w:r>
    </w:p>
    <w:tbl>
      <w:tblPr>
        <w:tblW w:w="8941" w:type="dxa"/>
        <w:tblInd w:w="60" w:type="dxa"/>
        <w:tblLayout w:type="fixed"/>
        <w:tblCellMar>
          <w:left w:w="70" w:type="dxa"/>
          <w:right w:w="70" w:type="dxa"/>
        </w:tblCellMar>
        <w:tblLook w:val="04A0"/>
      </w:tblPr>
      <w:tblGrid>
        <w:gridCol w:w="2562"/>
        <w:gridCol w:w="425"/>
        <w:gridCol w:w="425"/>
        <w:gridCol w:w="425"/>
        <w:gridCol w:w="568"/>
        <w:gridCol w:w="567"/>
        <w:gridCol w:w="567"/>
        <w:gridCol w:w="567"/>
        <w:gridCol w:w="567"/>
        <w:gridCol w:w="567"/>
        <w:gridCol w:w="567"/>
        <w:gridCol w:w="567"/>
        <w:gridCol w:w="567"/>
      </w:tblGrid>
      <w:tr w:rsidR="00856FFA" w:rsidRPr="004C30E5" w:rsidTr="004A6B90">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856FFA" w:rsidRPr="004C30E5" w:rsidRDefault="00856FFA"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TABULKA Č. 4: Inkluzivní / společné vzdělávání</w:t>
            </w:r>
          </w:p>
        </w:tc>
        <w:tc>
          <w:tcPr>
            <w:tcW w:w="4678" w:type="dxa"/>
            <w:gridSpan w:val="9"/>
            <w:tcBorders>
              <w:top w:val="single" w:sz="8" w:space="0" w:color="auto"/>
              <w:left w:val="nil"/>
              <w:bottom w:val="single" w:sz="4" w:space="0" w:color="auto"/>
              <w:right w:val="single" w:sz="8" w:space="0" w:color="000000"/>
            </w:tcBorders>
            <w:shd w:val="clear" w:color="000000" w:fill="1F4E79"/>
            <w:vAlign w:val="center"/>
            <w:hideMark/>
          </w:tcPr>
          <w:p w:rsidR="00856FFA" w:rsidRPr="004C30E5" w:rsidRDefault="00856FFA"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856FFA" w:rsidRPr="004C30E5" w:rsidRDefault="00856FFA"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Rozdíl v hodnocení</w:t>
            </w:r>
            <w:r w:rsidRPr="004C30E5">
              <w:rPr>
                <w:rFonts w:eastAsia="Times New Roman" w:cstheme="minorHAnsi"/>
                <w:b/>
                <w:bCs/>
                <w:color w:val="FFFFFF"/>
                <w:sz w:val="16"/>
                <w:szCs w:val="16"/>
              </w:rPr>
              <w:br/>
            </w:r>
            <w:r w:rsidRPr="004C30E5">
              <w:rPr>
                <w:rFonts w:eastAsia="Times New Roman" w:cstheme="minorHAnsi"/>
                <w:color w:val="FFFFFF"/>
                <w:sz w:val="16"/>
                <w:szCs w:val="16"/>
              </w:rPr>
              <w:t>(průměrné hodnocení v ŠII/III oproti průměrnému hodnocení v ŠI)</w:t>
            </w:r>
          </w:p>
        </w:tc>
      </w:tr>
      <w:tr w:rsidR="00856FFA" w:rsidRPr="004C30E5" w:rsidTr="004A6B90">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856FFA" w:rsidRPr="004C30E5" w:rsidRDefault="00856FFA" w:rsidP="004A6B90">
            <w:pPr>
              <w:rPr>
                <w:rFonts w:eastAsia="Times New Roman" w:cstheme="minorHAnsi"/>
                <w:b/>
                <w:bCs/>
                <w:color w:val="FFFFFF"/>
                <w:sz w:val="16"/>
                <w:szCs w:val="16"/>
                <w:vertAlign w:val="superscript"/>
              </w:rPr>
            </w:pPr>
          </w:p>
        </w:tc>
        <w:tc>
          <w:tcPr>
            <w:tcW w:w="1275" w:type="dxa"/>
            <w:gridSpan w:val="3"/>
            <w:tcBorders>
              <w:top w:val="single" w:sz="4" w:space="0" w:color="auto"/>
              <w:left w:val="nil"/>
              <w:bottom w:val="single" w:sz="4" w:space="0" w:color="auto"/>
              <w:right w:val="nil"/>
            </w:tcBorders>
            <w:shd w:val="clear" w:color="000000" w:fill="D9E2F3"/>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v rámci ORP</w:t>
            </w:r>
          </w:p>
        </w:tc>
        <w:tc>
          <w:tcPr>
            <w:tcW w:w="170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v rámci kraje</w:t>
            </w:r>
          </w:p>
        </w:tc>
        <w:tc>
          <w:tcPr>
            <w:tcW w:w="1701" w:type="dxa"/>
            <w:gridSpan w:val="3"/>
            <w:tcBorders>
              <w:top w:val="single" w:sz="4" w:space="0" w:color="auto"/>
              <w:left w:val="nil"/>
              <w:bottom w:val="single" w:sz="4" w:space="0" w:color="auto"/>
              <w:right w:val="single" w:sz="8" w:space="0" w:color="000000"/>
            </w:tcBorders>
            <w:shd w:val="clear" w:color="000000" w:fill="8497B0"/>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v rámci</w:t>
            </w:r>
            <w:r w:rsidRPr="004C30E5">
              <w:rPr>
                <w:rFonts w:eastAsia="Times New Roman" w:cstheme="minorHAnsi"/>
                <w:b/>
                <w:bCs/>
                <w:color w:val="000000"/>
                <w:sz w:val="16"/>
                <w:szCs w:val="16"/>
                <w:vertAlign w:val="superscript"/>
              </w:rPr>
              <w:br/>
              <w:t xml:space="preserve">ČR </w:t>
            </w:r>
          </w:p>
        </w:tc>
      </w:tr>
      <w:tr w:rsidR="00856FFA" w:rsidRPr="004C30E5" w:rsidTr="004A6B90">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856FFA" w:rsidRPr="004C30E5" w:rsidRDefault="00856FFA" w:rsidP="004A6B90">
            <w:pPr>
              <w:rPr>
                <w:rFonts w:eastAsia="Times New Roman" w:cstheme="minorHAnsi"/>
                <w:b/>
                <w:bCs/>
                <w:color w:val="FFFFFF"/>
                <w:sz w:val="16"/>
                <w:szCs w:val="16"/>
                <w:vertAlign w:val="superscript"/>
              </w:rPr>
            </w:pPr>
          </w:p>
        </w:tc>
        <w:tc>
          <w:tcPr>
            <w:tcW w:w="425" w:type="dxa"/>
            <w:tcBorders>
              <w:top w:val="nil"/>
              <w:left w:val="nil"/>
              <w:bottom w:val="double" w:sz="6" w:space="0" w:color="auto"/>
              <w:right w:val="nil"/>
            </w:tcBorders>
            <w:shd w:val="clear" w:color="000000" w:fill="E7E6E6"/>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I.</w:t>
            </w:r>
          </w:p>
        </w:tc>
        <w:tc>
          <w:tcPr>
            <w:tcW w:w="425" w:type="dxa"/>
            <w:tcBorders>
              <w:top w:val="nil"/>
              <w:left w:val="single" w:sz="4" w:space="0" w:color="auto"/>
              <w:bottom w:val="double" w:sz="6" w:space="0" w:color="auto"/>
              <w:right w:val="nil"/>
            </w:tcBorders>
            <w:shd w:val="clear" w:color="000000" w:fill="FFFFFF"/>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w:t>
            </w:r>
          </w:p>
        </w:tc>
        <w:tc>
          <w:tcPr>
            <w:tcW w:w="425" w:type="dxa"/>
            <w:tcBorders>
              <w:top w:val="nil"/>
              <w:left w:val="single" w:sz="4" w:space="0" w:color="auto"/>
              <w:bottom w:val="double" w:sz="6" w:space="0" w:color="auto"/>
              <w:right w:val="nil"/>
            </w:tcBorders>
            <w:shd w:val="clear" w:color="000000" w:fill="E7E6E6"/>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II./III.</w:t>
            </w:r>
          </w:p>
        </w:tc>
        <w:tc>
          <w:tcPr>
            <w:tcW w:w="568" w:type="dxa"/>
            <w:tcBorders>
              <w:top w:val="nil"/>
              <w:left w:val="double" w:sz="6" w:space="0" w:color="auto"/>
              <w:bottom w:val="double" w:sz="6" w:space="0" w:color="auto"/>
              <w:right w:val="nil"/>
            </w:tcBorders>
            <w:shd w:val="clear" w:color="000000" w:fill="FFFFFF"/>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I.</w:t>
            </w:r>
          </w:p>
        </w:tc>
        <w:tc>
          <w:tcPr>
            <w:tcW w:w="567" w:type="dxa"/>
            <w:tcBorders>
              <w:top w:val="nil"/>
              <w:left w:val="single" w:sz="4" w:space="0" w:color="auto"/>
              <w:bottom w:val="double" w:sz="6" w:space="0" w:color="auto"/>
              <w:right w:val="single" w:sz="4" w:space="0" w:color="auto"/>
            </w:tcBorders>
            <w:shd w:val="clear" w:color="000000" w:fill="E7E6E6"/>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w:t>
            </w:r>
          </w:p>
        </w:tc>
        <w:tc>
          <w:tcPr>
            <w:tcW w:w="567" w:type="dxa"/>
            <w:tcBorders>
              <w:top w:val="nil"/>
              <w:left w:val="nil"/>
              <w:bottom w:val="double" w:sz="6" w:space="0" w:color="auto"/>
              <w:right w:val="double" w:sz="6" w:space="0" w:color="auto"/>
            </w:tcBorders>
            <w:shd w:val="clear" w:color="000000" w:fill="FFFFFF"/>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II./III.</w:t>
            </w:r>
          </w:p>
        </w:tc>
        <w:tc>
          <w:tcPr>
            <w:tcW w:w="567" w:type="dxa"/>
            <w:tcBorders>
              <w:top w:val="nil"/>
              <w:left w:val="nil"/>
              <w:bottom w:val="double" w:sz="6" w:space="0" w:color="auto"/>
              <w:right w:val="nil"/>
            </w:tcBorders>
            <w:shd w:val="clear" w:color="000000" w:fill="E7E6E6"/>
            <w:vAlign w:val="center"/>
            <w:hideMark/>
          </w:tcPr>
          <w:p w:rsidR="00856FFA" w:rsidRPr="004C30E5" w:rsidRDefault="00856FFA" w:rsidP="004A6B90">
            <w:pPr>
              <w:jc w:val="center"/>
              <w:rPr>
                <w:rFonts w:eastAsia="Times New Roman" w:cstheme="minorHAnsi"/>
                <w:b/>
                <w:bCs/>
                <w:color w:val="000000"/>
                <w:sz w:val="16"/>
                <w:szCs w:val="16"/>
                <w:vertAlign w:val="superscript"/>
              </w:rPr>
            </w:pPr>
            <w:r w:rsidRPr="004C30E5">
              <w:rPr>
                <w:rFonts w:eastAsia="Times New Roman" w:cstheme="minorHAnsi"/>
                <w:b/>
                <w:bCs/>
                <w:color w:val="000000"/>
                <w:sz w:val="16"/>
                <w:szCs w:val="16"/>
                <w:vertAlign w:val="superscript"/>
              </w:rPr>
              <w:t>I.</w:t>
            </w:r>
          </w:p>
        </w:tc>
        <w:tc>
          <w:tcPr>
            <w:tcW w:w="567" w:type="dxa"/>
            <w:tcBorders>
              <w:top w:val="nil"/>
              <w:left w:val="single" w:sz="4" w:space="0" w:color="auto"/>
              <w:bottom w:val="double" w:sz="6" w:space="0" w:color="auto"/>
              <w:right w:val="nil"/>
            </w:tcBorders>
            <w:shd w:val="clear" w:color="000000" w:fill="FFFFFF"/>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rsidR="00856FFA" w:rsidRPr="004C30E5" w:rsidRDefault="00856FFA" w:rsidP="004A6B90">
            <w:pPr>
              <w:jc w:val="center"/>
              <w:rPr>
                <w:rFonts w:eastAsia="Times New Roman" w:cstheme="minorHAnsi"/>
                <w:b/>
                <w:bCs/>
                <w:sz w:val="16"/>
                <w:szCs w:val="16"/>
                <w:vertAlign w:val="superscript"/>
              </w:rPr>
            </w:pPr>
            <w:r w:rsidRPr="004C30E5">
              <w:rPr>
                <w:rFonts w:eastAsia="Times New Roman" w:cstheme="minorHAnsi"/>
                <w:b/>
                <w:bCs/>
                <w:sz w:val="16"/>
                <w:szCs w:val="16"/>
                <w:vertAlign w:val="superscript"/>
              </w:rPr>
              <w:t>II./III.</w:t>
            </w:r>
          </w:p>
        </w:tc>
        <w:tc>
          <w:tcPr>
            <w:tcW w:w="567" w:type="dxa"/>
            <w:vMerge/>
            <w:tcBorders>
              <w:top w:val="nil"/>
              <w:left w:val="single" w:sz="8" w:space="0" w:color="auto"/>
              <w:bottom w:val="double" w:sz="6" w:space="0" w:color="000000"/>
              <w:right w:val="single" w:sz="4" w:space="0" w:color="auto"/>
            </w:tcBorders>
            <w:vAlign w:val="center"/>
            <w:hideMark/>
          </w:tcPr>
          <w:p w:rsidR="00856FFA" w:rsidRPr="004C30E5" w:rsidRDefault="00856FFA" w:rsidP="004A6B90">
            <w:pPr>
              <w:rPr>
                <w:rFonts w:eastAsia="Times New Roman" w:cstheme="minorHAnsi"/>
                <w:b/>
                <w:bCs/>
                <w:sz w:val="16"/>
                <w:szCs w:val="16"/>
                <w:vertAlign w:val="superscript"/>
              </w:rPr>
            </w:pPr>
          </w:p>
        </w:tc>
        <w:tc>
          <w:tcPr>
            <w:tcW w:w="567" w:type="dxa"/>
            <w:vMerge/>
            <w:tcBorders>
              <w:top w:val="nil"/>
              <w:left w:val="single" w:sz="4" w:space="0" w:color="auto"/>
              <w:bottom w:val="double" w:sz="6" w:space="0" w:color="000000"/>
              <w:right w:val="single" w:sz="4" w:space="0" w:color="auto"/>
            </w:tcBorders>
            <w:vAlign w:val="center"/>
            <w:hideMark/>
          </w:tcPr>
          <w:p w:rsidR="00856FFA" w:rsidRPr="004C30E5" w:rsidRDefault="00856FFA" w:rsidP="004A6B90">
            <w:pPr>
              <w:rPr>
                <w:rFonts w:eastAsia="Times New Roman" w:cstheme="minorHAnsi"/>
                <w:b/>
                <w:bCs/>
                <w:color w:val="000000"/>
                <w:sz w:val="16"/>
                <w:szCs w:val="16"/>
                <w:vertAlign w:val="superscript"/>
              </w:rPr>
            </w:pPr>
          </w:p>
        </w:tc>
        <w:tc>
          <w:tcPr>
            <w:tcW w:w="567" w:type="dxa"/>
            <w:vMerge/>
            <w:tcBorders>
              <w:top w:val="nil"/>
              <w:left w:val="single" w:sz="4" w:space="0" w:color="auto"/>
              <w:bottom w:val="double" w:sz="6" w:space="0" w:color="000000"/>
              <w:right w:val="single" w:sz="8" w:space="0" w:color="auto"/>
            </w:tcBorders>
            <w:vAlign w:val="center"/>
            <w:hideMark/>
          </w:tcPr>
          <w:p w:rsidR="00856FFA" w:rsidRPr="004C30E5" w:rsidRDefault="00856FFA" w:rsidP="004A6B90">
            <w:pPr>
              <w:rPr>
                <w:rFonts w:eastAsia="Times New Roman" w:cstheme="minorHAnsi"/>
                <w:b/>
                <w:bCs/>
                <w:color w:val="000000"/>
                <w:sz w:val="16"/>
                <w:szCs w:val="16"/>
                <w:vertAlign w:val="superscript"/>
              </w:rPr>
            </w:pPr>
          </w:p>
        </w:tc>
      </w:tr>
      <w:tr w:rsidR="00856FFA" w:rsidRPr="004C30E5" w:rsidTr="004A6B90">
        <w:trPr>
          <w:trHeight w:val="780"/>
        </w:trPr>
        <w:tc>
          <w:tcPr>
            <w:tcW w:w="2562" w:type="dxa"/>
            <w:tcBorders>
              <w:top w:val="nil"/>
              <w:left w:val="single" w:sz="8" w:space="0" w:color="auto"/>
              <w:bottom w:val="nil"/>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bookmarkStart w:id="121" w:name="RANGE!C8"/>
            <w:r w:rsidRPr="004C30E5">
              <w:rPr>
                <w:rFonts w:eastAsia="Times New Roman" w:cstheme="minorHAnsi"/>
                <w:color w:val="000000"/>
                <w:sz w:val="16"/>
                <w:szCs w:val="16"/>
              </w:rPr>
              <w:t>1. Škola dokáže přijmout ke vzdělávání všechny děti bez rozdílu (včetně dětí s odlišným kulturním prostředím, sociálním znevýhodněním, cizince, děti se speciálními vzdělávacími potřebami (SVP) apod.)</w:t>
            </w:r>
            <w:bookmarkEnd w:id="121"/>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2,67</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2,95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3,14</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ind w:firstLineChars="69" w:firstLine="13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2,58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2,96</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3,17</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2,48</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3,09</w:t>
            </w:r>
          </w:p>
        </w:tc>
        <w:tc>
          <w:tcPr>
            <w:tcW w:w="567" w:type="dxa"/>
            <w:tcBorders>
              <w:top w:val="nil"/>
              <w:left w:val="nil"/>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sz w:val="16"/>
                <w:szCs w:val="16"/>
                <w:vertAlign w:val="superscript"/>
              </w:rPr>
            </w:pPr>
            <w:r w:rsidRPr="00856FFA">
              <w:rPr>
                <w:rFonts w:ascii="Calibri" w:hAnsi="Calibri" w:cs="Calibri"/>
                <w:color w:val="C00000"/>
                <w:sz w:val="20"/>
                <w:szCs w:val="20"/>
                <w:vertAlign w:val="superscript"/>
              </w:rPr>
              <w:t>0,47</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0,59</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0,61</w:t>
            </w:r>
          </w:p>
        </w:tc>
      </w:tr>
      <w:tr w:rsidR="00856FFA" w:rsidRPr="004C30E5" w:rsidTr="004A6B90">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2. Škola je bezbariérová (jedná se o bezbariérovost jak vnější, tj. zpřístupnění školy, tak i vnitřní, tj. přizpůsobení a vybavení tříd a dalších prostorů školy)</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1,46</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1,40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1,48</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1,90</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2,06</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1,65</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1,89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2,06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0,02</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0,36</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0,41</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3. Škola umí komunikovat s dětmi,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3,55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3,48</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3,36</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3,44</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3,12</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0,31</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0,26</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0,26</w:t>
            </w:r>
          </w:p>
        </w:tc>
      </w:tr>
      <w:tr w:rsidR="00856FFA" w:rsidRPr="004C30E5" w:rsidTr="004A6B90">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4. Škola umožňuje pedagogům navázat vztahy s  místními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2,65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2,71</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2,35</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2,77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2,88</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2,46</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0,58</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0,53</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0,50</w:t>
            </w:r>
          </w:p>
        </w:tc>
      </w:tr>
      <w:tr w:rsidR="00856FFA" w:rsidRPr="004C30E5" w:rsidTr="004A6B90">
        <w:trPr>
          <w:trHeight w:val="102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2,42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3,00</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2,61</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2,97</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3,14</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2,57</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3,06</w:t>
            </w:r>
          </w:p>
        </w:tc>
        <w:tc>
          <w:tcPr>
            <w:tcW w:w="567" w:type="dxa"/>
            <w:tcBorders>
              <w:top w:val="nil"/>
              <w:left w:val="nil"/>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sz w:val="16"/>
                <w:szCs w:val="16"/>
                <w:vertAlign w:val="superscript"/>
              </w:rPr>
            </w:pPr>
            <w:r w:rsidRPr="00856FFA">
              <w:rPr>
                <w:rFonts w:ascii="Calibri" w:hAnsi="Calibri" w:cs="Calibri"/>
                <w:sz w:val="20"/>
                <w:szCs w:val="20"/>
                <w:vertAlign w:val="superscript"/>
              </w:rPr>
              <w:t>0,58</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0,53</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0,49</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 xml:space="preserve">6. Škola upravuje organizaci a průběh vzdělávání v souladu </w:t>
            </w:r>
            <w:r w:rsidRPr="004C30E5">
              <w:rPr>
                <w:rFonts w:eastAsia="Times New Roman" w:cstheme="minorHAnsi"/>
                <w:color w:val="000000"/>
                <w:sz w:val="16"/>
                <w:szCs w:val="16"/>
              </w:rPr>
              <w:lastRenderedPageBreak/>
              <w:t>s potřebami dětí se speciálními vzdělávacími potřebami</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lastRenderedPageBreak/>
              <w:t>2,00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2,45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2,86</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2,35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2,77</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3,01</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2,38</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0,86</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0,66</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0,61</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lastRenderedPageBreak/>
              <w:t>7. Škola má vytvořený systém podpory pro děti se SVP (je vybavena kompenzačními/ speciálními pomůckami, využívá služeb asistenta pedagoga atd.)</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1,79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2,40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2,52</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1,89</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2,46</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2,77</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2,78</w:t>
            </w:r>
          </w:p>
        </w:tc>
        <w:tc>
          <w:tcPr>
            <w:tcW w:w="567" w:type="dxa"/>
            <w:tcBorders>
              <w:top w:val="nil"/>
              <w:left w:val="nil"/>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sz w:val="16"/>
                <w:szCs w:val="16"/>
                <w:vertAlign w:val="superscript"/>
              </w:rPr>
            </w:pPr>
            <w:r w:rsidRPr="00856FFA">
              <w:rPr>
                <w:rFonts w:ascii="Calibri" w:hAnsi="Calibri" w:cs="Calibri"/>
                <w:color w:val="C00000"/>
                <w:sz w:val="20"/>
                <w:szCs w:val="20"/>
                <w:vertAlign w:val="superscript"/>
              </w:rPr>
              <w:t>0,73</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0,90</w:t>
            </w:r>
          </w:p>
        </w:tc>
      </w:tr>
      <w:tr w:rsidR="00856FFA" w:rsidRPr="004C30E5" w:rsidTr="004A6B90">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8. Pedagogové umí využívat speciální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1,88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2,35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2,57</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1,86</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2,37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2,67</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0,69</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0,75</w:t>
            </w:r>
          </w:p>
        </w:tc>
      </w:tr>
      <w:tr w:rsidR="00856FFA" w:rsidRPr="004C30E5" w:rsidTr="004A6B90">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9. Škola podporuje bezproblémový přechod všech dětí bez rozdílu na základní školy</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3,08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3,35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3,29</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3,40</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0,21</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0,24</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0,26</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10. Pedagogové spolupracují při naplňování vzdělávacích potřeb dětí (např. společnými poradami týkajícími se vzdělávání těchto dětí apod.)</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3,33</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3,17</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3,29</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0,45</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0,34</w:t>
            </w:r>
          </w:p>
        </w:tc>
      </w:tr>
      <w:tr w:rsidR="00856FFA" w:rsidRPr="004C30E5" w:rsidTr="004A6B90">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11. Pedagogové školy jsou schopni vhodně přizpůsobit obsah vzdělávání, upravit formy a metody vzdělávání a nastavit různé úrovně obtížnosti v souladu se specifiky a potřebami dětí tak, aby bylo dosaženo a využito maximálních možností vzdělávaného dítěte</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2,71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3,29</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3,16</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0,58</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0,38</w:t>
            </w:r>
          </w:p>
        </w:tc>
      </w:tr>
      <w:tr w:rsidR="00856FFA" w:rsidRPr="004C30E5" w:rsidTr="004A6B90">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2,33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2,85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3,10</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2,25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2,84</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3,12</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2,19</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2,71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2,99</w:t>
            </w:r>
          </w:p>
        </w:tc>
        <w:tc>
          <w:tcPr>
            <w:tcW w:w="567" w:type="dxa"/>
            <w:tcBorders>
              <w:top w:val="nil"/>
              <w:left w:val="nil"/>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sz w:val="16"/>
                <w:szCs w:val="16"/>
                <w:vertAlign w:val="superscript"/>
              </w:rPr>
            </w:pPr>
            <w:r w:rsidRPr="00856FFA">
              <w:rPr>
                <w:rFonts w:ascii="Calibri" w:hAnsi="Calibri" w:cs="Calibri"/>
                <w:color w:val="C00000"/>
                <w:sz w:val="20"/>
                <w:szCs w:val="20"/>
                <w:vertAlign w:val="superscript"/>
              </w:rPr>
              <w:t>0,77</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0,87</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0,80</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13. Škola zajišťuje dětem se speciálními vzdělávacími potřebami účast na aktivitách nad rámec školní práce, které směřují k rozvoji dovedností, schopností a postojů dítěte</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1,67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2,10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2,38</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1,84</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2,31</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2,58</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1,84</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2,23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0,71</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0,74</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0,62</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14. Učitelé realizují pedagogickou diagnostiku dětí, vyhodnocují její výsledky a v souladu s nimi volí formy a metody výuky, resp. kroky další péče o děti</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3,19</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3,13</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3,25</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2,89</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0,19</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0,36</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0,26</w:t>
            </w:r>
          </w:p>
        </w:tc>
      </w:tr>
      <w:tr w:rsidR="00856FFA" w:rsidRPr="004C30E5" w:rsidTr="004A6B90">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 xml:space="preserve">15. Škola poskytuje výuku českého </w:t>
            </w:r>
            <w:r w:rsidRPr="004C30E5">
              <w:rPr>
                <w:rFonts w:eastAsia="Times New Roman" w:cstheme="minorHAnsi"/>
                <w:color w:val="000000"/>
                <w:sz w:val="16"/>
                <w:szCs w:val="16"/>
              </w:rPr>
              <w:lastRenderedPageBreak/>
              <w:t>jazyka pro cizince</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lastRenderedPageBreak/>
              <w:t>1,75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2,20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2,71</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1,66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2,13</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2,47</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1,26</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1,43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1,58</w:t>
            </w:r>
          </w:p>
        </w:tc>
        <w:tc>
          <w:tcPr>
            <w:tcW w:w="567" w:type="dxa"/>
            <w:tcBorders>
              <w:top w:val="nil"/>
              <w:left w:val="nil"/>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sz w:val="16"/>
                <w:szCs w:val="16"/>
                <w:vertAlign w:val="superscript"/>
              </w:rPr>
            </w:pPr>
            <w:r w:rsidRPr="00856FFA">
              <w:rPr>
                <w:rFonts w:ascii="Calibri" w:hAnsi="Calibri" w:cs="Calibri"/>
                <w:sz w:val="20"/>
                <w:szCs w:val="20"/>
                <w:vertAlign w:val="superscript"/>
              </w:rPr>
              <w:t>0,96</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0,32</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lastRenderedPageBreak/>
              <w:t>16. Pedagogové využívají v komunikaci s dítětem popisnou slovní zpětnou vazbu, vytvářejí prostor k sebehodnocení dítěte a k rozvoji jeho motivace ke vzdělávání</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2,75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3,00</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3,14</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3,05</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3,15</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2,83</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0,39</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C00000"/>
                <w:sz w:val="20"/>
                <w:szCs w:val="20"/>
                <w:vertAlign w:val="superscript"/>
              </w:rPr>
              <w:t>0,27</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0,29</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17. Škola klade důraz nejen na budování vlastního úspěchu dítěte, ale i na odbourávání bariér mezi lidmi, vede k sounáležitosti s ostatními dětmi a dalšími lidmi apod.</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3,04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3,45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3,38</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3,24</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3,33</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3,02</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3,24</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sz w:val="20"/>
                <w:szCs w:val="20"/>
                <w:vertAlign w:val="superscript"/>
              </w:rPr>
              <w:t>0,34</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0,24</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0,22</w:t>
            </w:r>
          </w:p>
        </w:tc>
      </w:tr>
      <w:tr w:rsidR="00856FFA" w:rsidRPr="004C30E5" w:rsidTr="004A6B90">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18. Učitelé vnímají tvořivým způsobem rozdíly mezi dětmi jako zdroj zkušeností a příležitost k vlastnímu seberozvoji</w:t>
            </w:r>
          </w:p>
        </w:tc>
        <w:tc>
          <w:tcPr>
            <w:tcW w:w="425" w:type="dxa"/>
            <w:tcBorders>
              <w:top w:val="nil"/>
              <w:left w:val="single" w:sz="4" w:space="0" w:color="auto"/>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3,25</w:t>
            </w:r>
          </w:p>
        </w:tc>
        <w:tc>
          <w:tcPr>
            <w:tcW w:w="425" w:type="dxa"/>
            <w:tcBorders>
              <w:top w:val="nil"/>
              <w:left w:val="nil"/>
              <w:bottom w:val="single" w:sz="4"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3,24</w:t>
            </w:r>
          </w:p>
        </w:tc>
        <w:tc>
          <w:tcPr>
            <w:tcW w:w="568" w:type="dxa"/>
            <w:tcBorders>
              <w:top w:val="nil"/>
              <w:left w:val="double" w:sz="6" w:space="0" w:color="auto"/>
              <w:bottom w:val="single" w:sz="4"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3,10</w:t>
            </w:r>
          </w:p>
        </w:tc>
        <w:tc>
          <w:tcPr>
            <w:tcW w:w="567" w:type="dxa"/>
            <w:tcBorders>
              <w:top w:val="nil"/>
              <w:left w:val="nil"/>
              <w:bottom w:val="single" w:sz="4"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3,22</w:t>
            </w:r>
          </w:p>
        </w:tc>
        <w:tc>
          <w:tcPr>
            <w:tcW w:w="567" w:type="dxa"/>
            <w:tcBorders>
              <w:top w:val="nil"/>
              <w:left w:val="nil"/>
              <w:bottom w:val="single" w:sz="4"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2,90</w:t>
            </w:r>
          </w:p>
        </w:tc>
        <w:tc>
          <w:tcPr>
            <w:tcW w:w="567" w:type="dxa"/>
            <w:tcBorders>
              <w:top w:val="nil"/>
              <w:left w:val="single" w:sz="4" w:space="0" w:color="auto"/>
              <w:bottom w:val="single" w:sz="4"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3,19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0,24</w:t>
            </w:r>
          </w:p>
        </w:tc>
        <w:tc>
          <w:tcPr>
            <w:tcW w:w="567" w:type="dxa"/>
            <w:tcBorders>
              <w:top w:val="nil"/>
              <w:left w:val="nil"/>
              <w:bottom w:val="single" w:sz="4"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0,29</w:t>
            </w:r>
          </w:p>
        </w:tc>
      </w:tr>
      <w:tr w:rsidR="00856FFA" w:rsidRPr="004C30E5" w:rsidTr="004A6B90">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rsidR="00856FFA" w:rsidRPr="004C30E5" w:rsidRDefault="00856FFA" w:rsidP="00856FFA">
            <w:pPr>
              <w:ind w:firstLineChars="100" w:firstLine="160"/>
              <w:rPr>
                <w:rFonts w:eastAsia="Times New Roman" w:cstheme="minorHAnsi"/>
                <w:color w:val="000000"/>
                <w:sz w:val="16"/>
                <w:szCs w:val="16"/>
              </w:rPr>
            </w:pPr>
            <w:r w:rsidRPr="004C30E5">
              <w:rPr>
                <w:rFonts w:eastAsia="Times New Roman" w:cstheme="minorHAnsi"/>
                <w:color w:val="000000"/>
                <w:sz w:val="16"/>
                <w:szCs w:val="16"/>
              </w:rPr>
              <w:t>19. Škola učí všechny děti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rsidR="00856FFA" w:rsidRPr="00856FFA" w:rsidRDefault="00856FFA" w:rsidP="00856FFA">
            <w:pPr>
              <w:jc w:val="center"/>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3,21</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000000"/>
                <w:sz w:val="20"/>
                <w:szCs w:val="20"/>
                <w:vertAlign w:val="superscript"/>
              </w:rPr>
              <w:t>3,40</w:t>
            </w:r>
          </w:p>
        </w:tc>
        <w:tc>
          <w:tcPr>
            <w:tcW w:w="425" w:type="dxa"/>
            <w:tcBorders>
              <w:top w:val="single" w:sz="4" w:space="0" w:color="auto"/>
              <w:left w:val="nil"/>
              <w:bottom w:val="single" w:sz="8" w:space="0" w:color="auto"/>
              <w:right w:val="double" w:sz="6" w:space="0" w:color="auto"/>
            </w:tcBorders>
            <w:shd w:val="clear" w:color="000000" w:fill="E7E6E6"/>
            <w:vAlign w:val="center"/>
            <w:hideMark/>
          </w:tcPr>
          <w:p w:rsidR="00856FFA" w:rsidRPr="00856FFA" w:rsidRDefault="00856FFA" w:rsidP="00856FFA">
            <w:pPr>
              <w:jc w:val="center"/>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3,24</w:t>
            </w:r>
          </w:p>
        </w:tc>
        <w:tc>
          <w:tcPr>
            <w:tcW w:w="568" w:type="dxa"/>
            <w:tcBorders>
              <w:top w:val="nil"/>
              <w:left w:val="nil"/>
              <w:bottom w:val="single" w:sz="8" w:space="0" w:color="auto"/>
              <w:right w:val="nil"/>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3,08</w:t>
            </w:r>
          </w:p>
        </w:tc>
        <w:tc>
          <w:tcPr>
            <w:tcW w:w="567" w:type="dxa"/>
            <w:tcBorders>
              <w:top w:val="nil"/>
              <w:left w:val="single" w:sz="4" w:space="0" w:color="auto"/>
              <w:bottom w:val="single" w:sz="8" w:space="0" w:color="auto"/>
              <w:right w:val="single" w:sz="4"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3,23</w:t>
            </w:r>
          </w:p>
        </w:tc>
        <w:tc>
          <w:tcPr>
            <w:tcW w:w="567" w:type="dxa"/>
            <w:tcBorders>
              <w:top w:val="nil"/>
              <w:left w:val="nil"/>
              <w:bottom w:val="single" w:sz="8" w:space="0" w:color="auto"/>
              <w:right w:val="double" w:sz="6" w:space="0" w:color="auto"/>
            </w:tcBorders>
            <w:shd w:val="clear" w:color="000000" w:fill="FFFFFF"/>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3,30</w:t>
            </w:r>
          </w:p>
        </w:tc>
        <w:tc>
          <w:tcPr>
            <w:tcW w:w="567" w:type="dxa"/>
            <w:tcBorders>
              <w:top w:val="nil"/>
              <w:left w:val="nil"/>
              <w:bottom w:val="single" w:sz="8" w:space="0" w:color="auto"/>
              <w:right w:val="nil"/>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3,08</w:t>
            </w:r>
          </w:p>
        </w:tc>
        <w:tc>
          <w:tcPr>
            <w:tcW w:w="567" w:type="dxa"/>
            <w:tcBorders>
              <w:top w:val="nil"/>
              <w:left w:val="single" w:sz="4" w:space="0" w:color="auto"/>
              <w:bottom w:val="single" w:sz="8" w:space="0" w:color="auto"/>
              <w:right w:val="nil"/>
            </w:tcBorders>
            <w:shd w:val="clear" w:color="000000" w:fill="FFFFFF"/>
            <w:vAlign w:val="center"/>
            <w:hideMark/>
          </w:tcPr>
          <w:p w:rsidR="00856FFA" w:rsidRPr="00856FFA" w:rsidRDefault="00856FFA" w:rsidP="00856FFA">
            <w:pPr>
              <w:ind w:leftChars="-6" w:left="5" w:hangingChars="9" w:hanging="18"/>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3,21</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3,30</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856FFA" w:rsidRPr="00856FFA" w:rsidRDefault="00856FFA" w:rsidP="00856FFA">
            <w:pPr>
              <w:jc w:val="right"/>
              <w:rPr>
                <w:rFonts w:eastAsia="Times New Roman" w:cstheme="minorHAnsi"/>
                <w:color w:val="C00000"/>
                <w:sz w:val="16"/>
                <w:szCs w:val="16"/>
                <w:vertAlign w:val="superscript"/>
              </w:rPr>
            </w:pPr>
            <w:r w:rsidRPr="00856FFA">
              <w:rPr>
                <w:rFonts w:ascii="Calibri" w:hAnsi="Calibri" w:cs="Calibri"/>
                <w:color w:val="C00000"/>
                <w:sz w:val="20"/>
                <w:szCs w:val="20"/>
                <w:vertAlign w:val="superscript"/>
              </w:rPr>
              <w:t>0,03</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0,22</w:t>
            </w:r>
          </w:p>
        </w:tc>
        <w:tc>
          <w:tcPr>
            <w:tcW w:w="567" w:type="dxa"/>
            <w:tcBorders>
              <w:top w:val="nil"/>
              <w:left w:val="nil"/>
              <w:bottom w:val="single" w:sz="8" w:space="0" w:color="auto"/>
              <w:right w:val="single" w:sz="8" w:space="0" w:color="auto"/>
            </w:tcBorders>
            <w:shd w:val="clear" w:color="000000" w:fill="FFFFFF"/>
            <w:noWrap/>
            <w:vAlign w:val="center"/>
            <w:hideMark/>
          </w:tcPr>
          <w:p w:rsidR="00856FFA" w:rsidRPr="00856FFA" w:rsidRDefault="00856FFA" w:rsidP="00856FFA">
            <w:pPr>
              <w:jc w:val="right"/>
              <w:rPr>
                <w:rFonts w:eastAsia="Times New Roman" w:cstheme="minorHAnsi"/>
                <w:color w:val="000000"/>
                <w:sz w:val="16"/>
                <w:szCs w:val="16"/>
                <w:vertAlign w:val="superscript"/>
              </w:rPr>
            </w:pPr>
            <w:r w:rsidRPr="00856FFA">
              <w:rPr>
                <w:rFonts w:ascii="Calibri" w:hAnsi="Calibri" w:cs="Calibri"/>
                <w:color w:val="000000"/>
                <w:sz w:val="20"/>
                <w:szCs w:val="20"/>
                <w:vertAlign w:val="superscript"/>
              </w:rPr>
              <w:t>0,22</w:t>
            </w:r>
          </w:p>
        </w:tc>
      </w:tr>
      <w:bookmarkEnd w:id="120"/>
    </w:tbl>
    <w:p w:rsidR="0082588F" w:rsidRDefault="0082588F" w:rsidP="0082588F">
      <w:pPr>
        <w:spacing w:after="0" w:line="240" w:lineRule="auto"/>
        <w:jc w:val="both"/>
        <w:rPr>
          <w:sz w:val="24"/>
          <w:szCs w:val="24"/>
        </w:rPr>
      </w:pPr>
    </w:p>
    <w:p w:rsidR="0051333E" w:rsidRPr="002A4508" w:rsidRDefault="0051333E" w:rsidP="0082588F">
      <w:pPr>
        <w:spacing w:after="0" w:line="240" w:lineRule="auto"/>
        <w:jc w:val="both"/>
        <w:rPr>
          <w:sz w:val="16"/>
          <w:szCs w:val="16"/>
        </w:rPr>
      </w:pPr>
      <w:r>
        <w:rPr>
          <w:sz w:val="24"/>
          <w:szCs w:val="24"/>
        </w:rPr>
        <w:t>Poznámka:</w:t>
      </w:r>
    </w:p>
    <w:p w:rsidR="0051333E" w:rsidRPr="00AD5721" w:rsidRDefault="0051333E" w:rsidP="0082588F">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MŠ hodnotily aktuální stav v době šetření v příslušných oddílech dotazníku na následující škále:</w:t>
      </w:r>
    </w:p>
    <w:p w:rsidR="0051333E" w:rsidRPr="00AD5721" w:rsidRDefault="0051333E" w:rsidP="0082588F">
      <w:pPr>
        <w:spacing w:after="0" w:line="240" w:lineRule="auto"/>
        <w:ind w:left="567"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51333E" w:rsidRPr="00AD5721" w:rsidRDefault="0051333E" w:rsidP="0082588F">
      <w:pPr>
        <w:spacing w:after="0" w:line="240" w:lineRule="auto"/>
        <w:ind w:left="567"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51333E" w:rsidRPr="00AD5721" w:rsidRDefault="0051333E" w:rsidP="0082588F">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1333E" w:rsidRPr="00AD5721" w:rsidRDefault="0051333E" w:rsidP="0082588F">
      <w:pPr>
        <w:spacing w:after="0" w:line="240" w:lineRule="auto"/>
        <w:ind w:left="567" w:hanging="567"/>
        <w:jc w:val="both"/>
        <w:rPr>
          <w:sz w:val="20"/>
          <w:szCs w:val="20"/>
        </w:rPr>
      </w:pPr>
      <w:r w:rsidRPr="00AD5721">
        <w:rPr>
          <w:sz w:val="20"/>
          <w:szCs w:val="20"/>
        </w:rPr>
        <w:t xml:space="preserve">        4. </w:t>
      </w:r>
      <w:r>
        <w:rPr>
          <w:sz w:val="20"/>
          <w:szCs w:val="20"/>
        </w:rPr>
        <w:t xml:space="preserve"> I</w:t>
      </w:r>
      <w:r w:rsidRPr="00AD5721">
        <w:rPr>
          <w:sz w:val="20"/>
          <w:szCs w:val="20"/>
        </w:rPr>
        <w:t>deální stav (tzn. funkční systém, vytvořené podmínky, zodpovědnost, pravidelnost, aktualizace na vnitřní i vnější podněty)</w:t>
      </w:r>
    </w:p>
    <w:p w:rsidR="0051333E" w:rsidRPr="00AD5721" w:rsidRDefault="0051333E" w:rsidP="0082588F">
      <w:pPr>
        <w:spacing w:after="0" w:line="240" w:lineRule="auto"/>
        <w:ind w:left="567"/>
        <w:jc w:val="both"/>
        <w:rPr>
          <w:sz w:val="20"/>
          <w:szCs w:val="20"/>
        </w:rPr>
      </w:pPr>
    </w:p>
    <w:p w:rsidR="0051333E" w:rsidRPr="00AD5721" w:rsidRDefault="0051333E" w:rsidP="0082588F">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65227C" w:rsidRPr="000C3A70" w:rsidRDefault="0065227C" w:rsidP="0065227C">
      <w:pPr>
        <w:spacing w:line="240" w:lineRule="auto"/>
        <w:jc w:val="both"/>
        <w:rPr>
          <w:sz w:val="18"/>
          <w:szCs w:val="18"/>
        </w:rPr>
      </w:pPr>
    </w:p>
    <w:p w:rsidR="0065227C" w:rsidRDefault="0065227C">
      <w:r>
        <w:br w:type="page"/>
      </w:r>
    </w:p>
    <w:p w:rsidR="0065227C" w:rsidRDefault="0065227C" w:rsidP="0065227C">
      <w:pPr>
        <w:spacing w:line="240" w:lineRule="auto"/>
        <w:jc w:val="both"/>
        <w:rPr>
          <w:rFonts w:ascii="Times New Roman" w:hAnsi="Times New Roman" w:cs="Times New Roman"/>
          <w:b/>
          <w:bCs/>
          <w:sz w:val="24"/>
          <w:szCs w:val="24"/>
        </w:rPr>
      </w:pPr>
      <w:bookmarkStart w:id="122" w:name="_Hlk49861733"/>
      <w:r w:rsidRPr="004B3962">
        <w:rPr>
          <w:rFonts w:ascii="Times New Roman" w:hAnsi="Times New Roman" w:cs="Times New Roman"/>
          <w:b/>
          <w:bCs/>
          <w:sz w:val="24"/>
          <w:szCs w:val="24"/>
        </w:rPr>
        <w:lastRenderedPageBreak/>
        <w:t xml:space="preserve">TABULKA Č. 5 </w:t>
      </w:r>
      <w:r w:rsidR="000B1F2C">
        <w:rPr>
          <w:rFonts w:ascii="Times New Roman" w:hAnsi="Times New Roman" w:cs="Times New Roman"/>
          <w:b/>
          <w:bCs/>
          <w:sz w:val="24"/>
          <w:szCs w:val="24"/>
        </w:rPr>
        <w:tab/>
      </w:r>
      <w:r w:rsidRPr="004B3962">
        <w:rPr>
          <w:rFonts w:ascii="Times New Roman" w:hAnsi="Times New Roman" w:cs="Times New Roman"/>
          <w:b/>
          <w:bCs/>
          <w:sz w:val="24"/>
          <w:szCs w:val="24"/>
        </w:rPr>
        <w:t>Další oblasti související s podporou/společného vzdělávání v</w:t>
      </w:r>
      <w:r w:rsidR="004B3962">
        <w:rPr>
          <w:rFonts w:ascii="Times New Roman" w:hAnsi="Times New Roman" w:cs="Times New Roman"/>
          <w:b/>
          <w:bCs/>
          <w:sz w:val="24"/>
          <w:szCs w:val="24"/>
        </w:rPr>
        <w:t> </w:t>
      </w:r>
      <w:r w:rsidRPr="004B3962">
        <w:rPr>
          <w:rFonts w:ascii="Times New Roman" w:hAnsi="Times New Roman" w:cs="Times New Roman"/>
          <w:b/>
          <w:bCs/>
          <w:sz w:val="24"/>
          <w:szCs w:val="24"/>
        </w:rPr>
        <w:t>MŠ</w:t>
      </w:r>
    </w:p>
    <w:p w:rsidR="004B3962" w:rsidRDefault="004B3962" w:rsidP="000B1F2C">
      <w:pPr>
        <w:spacing w:line="240" w:lineRule="auto"/>
        <w:ind w:left="1416" w:firstLine="708"/>
        <w:jc w:val="both"/>
        <w:rPr>
          <w:rFonts w:ascii="Times New Roman" w:hAnsi="Times New Roman" w:cs="Times New Roman"/>
          <w:b/>
          <w:bCs/>
          <w:sz w:val="24"/>
          <w:szCs w:val="24"/>
        </w:rPr>
      </w:pPr>
      <w:r>
        <w:rPr>
          <w:rFonts w:ascii="Times New Roman" w:hAnsi="Times New Roman" w:cs="Times New Roman"/>
          <w:b/>
          <w:bCs/>
          <w:sz w:val="24"/>
          <w:szCs w:val="24"/>
        </w:rPr>
        <w:t>Odborné služby a poradenství</w:t>
      </w:r>
    </w:p>
    <w:tbl>
      <w:tblPr>
        <w:tblW w:w="9340" w:type="dxa"/>
        <w:tblInd w:w="60" w:type="dxa"/>
        <w:tblCellMar>
          <w:left w:w="70" w:type="dxa"/>
          <w:right w:w="70" w:type="dxa"/>
        </w:tblCellMar>
        <w:tblLook w:val="04A0"/>
      </w:tblPr>
      <w:tblGrid>
        <w:gridCol w:w="3008"/>
        <w:gridCol w:w="803"/>
        <w:gridCol w:w="671"/>
        <w:gridCol w:w="672"/>
        <w:gridCol w:w="698"/>
        <w:gridCol w:w="671"/>
        <w:gridCol w:w="672"/>
        <w:gridCol w:w="717"/>
        <w:gridCol w:w="671"/>
        <w:gridCol w:w="757"/>
      </w:tblGrid>
      <w:tr w:rsidR="002B5F0D" w:rsidRPr="00CC4F70" w:rsidTr="002B5F0D">
        <w:trPr>
          <w:trHeight w:val="419"/>
        </w:trPr>
        <w:tc>
          <w:tcPr>
            <w:tcW w:w="3008" w:type="dxa"/>
            <w:vMerge w:val="restart"/>
            <w:tcBorders>
              <w:top w:val="single" w:sz="8" w:space="0" w:color="auto"/>
              <w:left w:val="single" w:sz="8" w:space="0" w:color="auto"/>
              <w:bottom w:val="nil"/>
              <w:right w:val="nil"/>
            </w:tcBorders>
            <w:shd w:val="clear" w:color="000000" w:fill="1F4E79"/>
            <w:vAlign w:val="center"/>
            <w:hideMark/>
          </w:tcPr>
          <w:p w:rsidR="002B5F0D" w:rsidRPr="00CC4F70" w:rsidRDefault="002B5F0D" w:rsidP="004A6B90">
            <w:pPr>
              <w:jc w:val="center"/>
              <w:rPr>
                <w:rFonts w:eastAsia="Times New Roman"/>
                <w:b/>
                <w:bCs/>
                <w:color w:val="FFFFFF"/>
                <w:sz w:val="16"/>
                <w:szCs w:val="16"/>
              </w:rPr>
            </w:pPr>
            <w:r w:rsidRPr="00CC4F70">
              <w:rPr>
                <w:rFonts w:eastAsia="Times New Roman"/>
                <w:b/>
                <w:bCs/>
                <w:color w:val="FFFFFF"/>
                <w:sz w:val="16"/>
                <w:szCs w:val="16"/>
              </w:rPr>
              <w:t>TABULKA Č. 5: Využívání školních a školských odborných služeb nebo služeb jiného subjektu podílejícího se na vzdělávání</w:t>
            </w:r>
          </w:p>
        </w:tc>
        <w:tc>
          <w:tcPr>
            <w:tcW w:w="6332" w:type="dxa"/>
            <w:gridSpan w:val="9"/>
            <w:tcBorders>
              <w:top w:val="single" w:sz="8" w:space="0" w:color="auto"/>
              <w:left w:val="double" w:sz="6" w:space="0" w:color="auto"/>
              <w:bottom w:val="single" w:sz="8" w:space="0" w:color="auto"/>
              <w:right w:val="single" w:sz="8" w:space="0" w:color="000000"/>
            </w:tcBorders>
            <w:shd w:val="clear" w:color="auto" w:fill="215868" w:themeFill="accent5" w:themeFillShade="80"/>
            <w:noWrap/>
            <w:vAlign w:val="center"/>
            <w:hideMark/>
          </w:tcPr>
          <w:p w:rsidR="002B5F0D" w:rsidRPr="00CC4F70" w:rsidRDefault="002B5F0D" w:rsidP="004A6B90">
            <w:pPr>
              <w:jc w:val="center"/>
              <w:rPr>
                <w:rFonts w:eastAsia="Times New Roman"/>
                <w:b/>
                <w:bCs/>
                <w:color w:val="FFFFFF"/>
                <w:sz w:val="16"/>
                <w:szCs w:val="16"/>
              </w:rPr>
            </w:pPr>
            <w:r w:rsidRPr="00CC4F70">
              <w:rPr>
                <w:rFonts w:eastAsia="Times New Roman"/>
                <w:b/>
                <w:bCs/>
                <w:color w:val="FFFFFF"/>
                <w:sz w:val="16"/>
                <w:szCs w:val="16"/>
              </w:rPr>
              <w:t xml:space="preserve">Podíly MŠ, které využívají příslušné </w:t>
            </w:r>
            <w:proofErr w:type="gramStart"/>
            <w:r w:rsidRPr="00CC4F70">
              <w:rPr>
                <w:rFonts w:eastAsia="Times New Roman"/>
                <w:b/>
                <w:bCs/>
                <w:color w:val="FFFFFF"/>
                <w:sz w:val="16"/>
                <w:szCs w:val="16"/>
              </w:rPr>
              <w:t>služby  1)</w:t>
            </w:r>
            <w:proofErr w:type="gramEnd"/>
          </w:p>
        </w:tc>
      </w:tr>
      <w:tr w:rsidR="002B5F0D" w:rsidRPr="00CC4F70" w:rsidTr="002B5F0D">
        <w:trPr>
          <w:trHeight w:val="419"/>
        </w:trPr>
        <w:tc>
          <w:tcPr>
            <w:tcW w:w="3008" w:type="dxa"/>
            <w:vMerge/>
            <w:tcBorders>
              <w:top w:val="single" w:sz="8" w:space="0" w:color="auto"/>
              <w:left w:val="single" w:sz="8" w:space="0" w:color="auto"/>
              <w:bottom w:val="nil"/>
              <w:right w:val="nil"/>
            </w:tcBorders>
            <w:vAlign w:val="center"/>
            <w:hideMark/>
          </w:tcPr>
          <w:p w:rsidR="002B5F0D" w:rsidRPr="00CC4F70" w:rsidRDefault="002B5F0D" w:rsidP="004A6B90">
            <w:pPr>
              <w:rPr>
                <w:rFonts w:eastAsia="Times New Roman"/>
                <w:bCs/>
                <w:color w:val="FFFFFF"/>
                <w:sz w:val="16"/>
                <w:szCs w:val="16"/>
              </w:rPr>
            </w:pPr>
          </w:p>
        </w:tc>
        <w:tc>
          <w:tcPr>
            <w:tcW w:w="2146" w:type="dxa"/>
            <w:gridSpan w:val="3"/>
            <w:tcBorders>
              <w:top w:val="single" w:sz="8" w:space="0" w:color="auto"/>
              <w:left w:val="double" w:sz="6" w:space="0" w:color="auto"/>
              <w:bottom w:val="single" w:sz="4" w:space="0" w:color="auto"/>
              <w:right w:val="nil"/>
            </w:tcBorders>
            <w:shd w:val="clear" w:color="auto" w:fill="DAEEF3" w:themeFill="accent5" w:themeFillTint="33"/>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v rámci ORP</w:t>
            </w:r>
          </w:p>
        </w:tc>
        <w:tc>
          <w:tcPr>
            <w:tcW w:w="2041" w:type="dxa"/>
            <w:gridSpan w:val="3"/>
            <w:tcBorders>
              <w:top w:val="single" w:sz="8"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v rámci kraje</w:t>
            </w:r>
          </w:p>
        </w:tc>
        <w:tc>
          <w:tcPr>
            <w:tcW w:w="2145" w:type="dxa"/>
            <w:gridSpan w:val="3"/>
            <w:tcBorders>
              <w:top w:val="single" w:sz="8" w:space="0" w:color="auto"/>
              <w:left w:val="nil"/>
              <w:bottom w:val="single" w:sz="4" w:space="0" w:color="auto"/>
              <w:right w:val="single" w:sz="8" w:space="0" w:color="000000"/>
            </w:tcBorders>
            <w:shd w:val="clear" w:color="auto" w:fill="548DD4" w:themeFill="text2" w:themeFillTint="99"/>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v rámci ČR</w:t>
            </w:r>
          </w:p>
        </w:tc>
      </w:tr>
      <w:tr w:rsidR="002B5F0D" w:rsidRPr="00CC4F70" w:rsidTr="002B5F0D">
        <w:trPr>
          <w:trHeight w:val="419"/>
        </w:trPr>
        <w:tc>
          <w:tcPr>
            <w:tcW w:w="3008" w:type="dxa"/>
            <w:vMerge/>
            <w:tcBorders>
              <w:top w:val="single" w:sz="8" w:space="0" w:color="auto"/>
              <w:left w:val="single" w:sz="8" w:space="0" w:color="auto"/>
              <w:bottom w:val="nil"/>
              <w:right w:val="nil"/>
            </w:tcBorders>
            <w:vAlign w:val="center"/>
            <w:hideMark/>
          </w:tcPr>
          <w:p w:rsidR="002B5F0D" w:rsidRPr="00CC4F70" w:rsidRDefault="002B5F0D" w:rsidP="004A6B90">
            <w:pPr>
              <w:rPr>
                <w:rFonts w:eastAsia="Times New Roman"/>
                <w:bCs/>
                <w:color w:val="FFFFFF"/>
                <w:sz w:val="16"/>
                <w:szCs w:val="16"/>
              </w:rPr>
            </w:pPr>
          </w:p>
        </w:tc>
        <w:tc>
          <w:tcPr>
            <w:tcW w:w="803" w:type="dxa"/>
            <w:tcBorders>
              <w:top w:val="nil"/>
              <w:left w:val="double" w:sz="6" w:space="0" w:color="auto"/>
              <w:bottom w:val="single" w:sz="4" w:space="0" w:color="auto"/>
              <w:right w:val="nil"/>
            </w:tcBorders>
            <w:shd w:val="clear" w:color="000000" w:fill="E7E6E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w:t>
            </w:r>
          </w:p>
        </w:tc>
        <w:tc>
          <w:tcPr>
            <w:tcW w:w="671" w:type="dxa"/>
            <w:tcBorders>
              <w:top w:val="nil"/>
              <w:left w:val="single" w:sz="4" w:space="0" w:color="auto"/>
              <w:bottom w:val="double" w:sz="6" w:space="0" w:color="auto"/>
              <w:right w:val="single" w:sz="4" w:space="0" w:color="auto"/>
            </w:tcBorders>
            <w:shd w:val="clear" w:color="auto" w:fill="auto"/>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w:t>
            </w:r>
          </w:p>
        </w:tc>
        <w:tc>
          <w:tcPr>
            <w:tcW w:w="672" w:type="dxa"/>
            <w:tcBorders>
              <w:top w:val="nil"/>
              <w:left w:val="nil"/>
              <w:bottom w:val="single" w:sz="4" w:space="0" w:color="auto"/>
              <w:right w:val="nil"/>
            </w:tcBorders>
            <w:shd w:val="clear" w:color="000000" w:fill="E7E6E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ŠII/III</w:t>
            </w:r>
          </w:p>
        </w:tc>
        <w:tc>
          <w:tcPr>
            <w:tcW w:w="698" w:type="dxa"/>
            <w:tcBorders>
              <w:top w:val="nil"/>
              <w:left w:val="single" w:sz="4" w:space="0" w:color="auto"/>
              <w:bottom w:val="single" w:sz="4" w:space="0" w:color="auto"/>
              <w:right w:val="nil"/>
            </w:tcBorders>
            <w:shd w:val="clear" w:color="000000" w:fill="FFFFFF"/>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w:t>
            </w:r>
          </w:p>
        </w:tc>
        <w:tc>
          <w:tcPr>
            <w:tcW w:w="671" w:type="dxa"/>
            <w:tcBorders>
              <w:top w:val="nil"/>
              <w:left w:val="single" w:sz="4" w:space="0" w:color="auto"/>
              <w:bottom w:val="double" w:sz="6" w:space="0" w:color="auto"/>
              <w:right w:val="single" w:sz="4" w:space="0" w:color="auto"/>
            </w:tcBorders>
            <w:shd w:val="clear" w:color="000000" w:fill="E7E6E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w:t>
            </w:r>
          </w:p>
        </w:tc>
        <w:tc>
          <w:tcPr>
            <w:tcW w:w="672" w:type="dxa"/>
            <w:tcBorders>
              <w:top w:val="nil"/>
              <w:left w:val="nil"/>
              <w:bottom w:val="single" w:sz="4" w:space="0" w:color="auto"/>
              <w:right w:val="single" w:sz="4" w:space="0" w:color="auto"/>
            </w:tcBorders>
            <w:shd w:val="clear" w:color="000000" w:fill="FFFFFF"/>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ŠII/III</w:t>
            </w:r>
          </w:p>
        </w:tc>
        <w:tc>
          <w:tcPr>
            <w:tcW w:w="717" w:type="dxa"/>
            <w:tcBorders>
              <w:top w:val="nil"/>
              <w:left w:val="nil"/>
              <w:bottom w:val="single" w:sz="4" w:space="0" w:color="auto"/>
              <w:right w:val="nil"/>
            </w:tcBorders>
            <w:shd w:val="clear" w:color="000000" w:fill="E7E6E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w:t>
            </w:r>
          </w:p>
        </w:tc>
        <w:tc>
          <w:tcPr>
            <w:tcW w:w="671" w:type="dxa"/>
            <w:tcBorders>
              <w:top w:val="nil"/>
              <w:left w:val="single" w:sz="4" w:space="0" w:color="auto"/>
              <w:bottom w:val="double" w:sz="6" w:space="0" w:color="auto"/>
              <w:right w:val="single" w:sz="4" w:space="0" w:color="auto"/>
            </w:tcBorders>
            <w:shd w:val="clear" w:color="auto" w:fill="auto"/>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w:t>
            </w:r>
          </w:p>
        </w:tc>
        <w:tc>
          <w:tcPr>
            <w:tcW w:w="757" w:type="dxa"/>
            <w:tcBorders>
              <w:top w:val="nil"/>
              <w:left w:val="nil"/>
              <w:bottom w:val="single" w:sz="4" w:space="0" w:color="auto"/>
              <w:right w:val="single" w:sz="8" w:space="0" w:color="auto"/>
            </w:tcBorders>
            <w:shd w:val="clear" w:color="000000" w:fill="E7E6E6"/>
            <w:noWrap/>
            <w:vAlign w:val="center"/>
            <w:hideMark/>
          </w:tcPr>
          <w:p w:rsidR="002B5F0D" w:rsidRPr="00CC4F70" w:rsidRDefault="002B5F0D" w:rsidP="004A6B90">
            <w:pPr>
              <w:jc w:val="center"/>
              <w:rPr>
                <w:rFonts w:eastAsia="Times New Roman"/>
                <w:bCs/>
                <w:color w:val="000000"/>
                <w:sz w:val="16"/>
                <w:szCs w:val="16"/>
              </w:rPr>
            </w:pPr>
            <w:r w:rsidRPr="00CC4F70">
              <w:rPr>
                <w:rFonts w:eastAsia="Times New Roman"/>
                <w:bCs/>
                <w:color w:val="000000"/>
                <w:sz w:val="16"/>
                <w:szCs w:val="16"/>
              </w:rPr>
              <w:t>ŠII/III</w:t>
            </w:r>
          </w:p>
        </w:tc>
      </w:tr>
      <w:tr w:rsidR="002B5F0D" w:rsidRPr="00CC4F70" w:rsidTr="002B5F0D">
        <w:trPr>
          <w:trHeight w:val="406"/>
        </w:trPr>
        <w:tc>
          <w:tcPr>
            <w:tcW w:w="3008" w:type="dxa"/>
            <w:tcBorders>
              <w:top w:val="double" w:sz="6" w:space="0" w:color="auto"/>
              <w:left w:val="single" w:sz="8" w:space="0" w:color="auto"/>
              <w:bottom w:val="single" w:sz="4" w:space="0" w:color="auto"/>
              <w:right w:val="nil"/>
            </w:tcBorders>
            <w:shd w:val="clear" w:color="auto" w:fill="auto"/>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1. Speciálně pedagogické centrum</w:t>
            </w:r>
          </w:p>
        </w:tc>
        <w:tc>
          <w:tcPr>
            <w:tcW w:w="803" w:type="dxa"/>
            <w:tcBorders>
              <w:top w:val="double" w:sz="6" w:space="0" w:color="auto"/>
              <w:left w:val="double" w:sz="6" w:space="0" w:color="auto"/>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50,0%</w:t>
            </w:r>
          </w:p>
        </w:tc>
        <w:tc>
          <w:tcPr>
            <w:tcW w:w="67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65,0%</w:t>
            </w:r>
          </w:p>
        </w:tc>
        <w:tc>
          <w:tcPr>
            <w:tcW w:w="672" w:type="dxa"/>
            <w:tcBorders>
              <w:top w:val="double" w:sz="6" w:space="0" w:color="auto"/>
              <w:left w:val="nil"/>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66,7%</w:t>
            </w:r>
          </w:p>
        </w:tc>
        <w:tc>
          <w:tcPr>
            <w:tcW w:w="698" w:type="dxa"/>
            <w:tcBorders>
              <w:top w:val="double" w:sz="6" w:space="0" w:color="auto"/>
              <w:left w:val="single" w:sz="4" w:space="0" w:color="auto"/>
              <w:bottom w:val="single" w:sz="4"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C00000"/>
                <w:sz w:val="16"/>
                <w:szCs w:val="16"/>
                <w:vertAlign w:val="superscript"/>
              </w:rPr>
            </w:pPr>
            <w:r>
              <w:rPr>
                <w:rFonts w:ascii="Calibri" w:hAnsi="Calibri" w:cs="Calibri"/>
                <w:color w:val="C00000"/>
                <w:sz w:val="20"/>
                <w:szCs w:val="20"/>
              </w:rPr>
              <w:t>55,2%</w:t>
            </w:r>
          </w:p>
        </w:tc>
        <w:tc>
          <w:tcPr>
            <w:tcW w:w="671"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61,5%</w:t>
            </w:r>
          </w:p>
        </w:tc>
        <w:tc>
          <w:tcPr>
            <w:tcW w:w="672" w:type="dxa"/>
            <w:tcBorders>
              <w:top w:val="double" w:sz="6" w:space="0" w:color="auto"/>
              <w:left w:val="nil"/>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68,2%</w:t>
            </w:r>
          </w:p>
        </w:tc>
        <w:tc>
          <w:tcPr>
            <w:tcW w:w="717" w:type="dxa"/>
            <w:tcBorders>
              <w:top w:val="double" w:sz="6" w:space="0" w:color="auto"/>
              <w:left w:val="nil"/>
              <w:bottom w:val="single" w:sz="4"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sz w:val="16"/>
                <w:szCs w:val="16"/>
                <w:vertAlign w:val="superscript"/>
              </w:rPr>
            </w:pPr>
            <w:r>
              <w:rPr>
                <w:rFonts w:ascii="Calibri" w:hAnsi="Calibri" w:cs="Calibri"/>
                <w:sz w:val="20"/>
                <w:szCs w:val="20"/>
              </w:rPr>
              <w:t>62,9%</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70,4%</w:t>
            </w:r>
          </w:p>
        </w:tc>
        <w:tc>
          <w:tcPr>
            <w:tcW w:w="757" w:type="dxa"/>
            <w:tcBorders>
              <w:top w:val="double" w:sz="6" w:space="0" w:color="auto"/>
              <w:left w:val="nil"/>
              <w:bottom w:val="single" w:sz="4"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75,1%</w:t>
            </w:r>
          </w:p>
        </w:tc>
      </w:tr>
      <w:tr w:rsidR="002B5F0D" w:rsidRPr="00CC4F70" w:rsidTr="002B5F0D">
        <w:trPr>
          <w:trHeight w:val="406"/>
        </w:trPr>
        <w:tc>
          <w:tcPr>
            <w:tcW w:w="3008" w:type="dxa"/>
            <w:tcBorders>
              <w:top w:val="nil"/>
              <w:left w:val="single" w:sz="8" w:space="0" w:color="auto"/>
              <w:bottom w:val="single" w:sz="4" w:space="0" w:color="auto"/>
              <w:right w:val="nil"/>
            </w:tcBorders>
            <w:shd w:val="clear" w:color="auto" w:fill="auto"/>
            <w:noWrap/>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 xml:space="preserve">2. Středisko výchovné péče </w:t>
            </w:r>
          </w:p>
        </w:tc>
        <w:tc>
          <w:tcPr>
            <w:tcW w:w="803" w:type="dxa"/>
            <w:tcBorders>
              <w:top w:val="nil"/>
              <w:left w:val="double" w:sz="6" w:space="0" w:color="auto"/>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0,0%</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5,0%</w:t>
            </w:r>
          </w:p>
        </w:tc>
        <w:tc>
          <w:tcPr>
            <w:tcW w:w="672" w:type="dxa"/>
            <w:tcBorders>
              <w:top w:val="nil"/>
              <w:left w:val="nil"/>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4,8%</w:t>
            </w:r>
          </w:p>
        </w:tc>
        <w:tc>
          <w:tcPr>
            <w:tcW w:w="698" w:type="dxa"/>
            <w:tcBorders>
              <w:top w:val="nil"/>
              <w:left w:val="single" w:sz="4" w:space="0" w:color="auto"/>
              <w:bottom w:val="single" w:sz="4"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C00000"/>
                <w:sz w:val="16"/>
                <w:szCs w:val="16"/>
                <w:vertAlign w:val="superscript"/>
              </w:rPr>
            </w:pPr>
            <w:r>
              <w:rPr>
                <w:rFonts w:ascii="Calibri" w:hAnsi="Calibri" w:cs="Calibri"/>
                <w:color w:val="C00000"/>
                <w:sz w:val="20"/>
                <w:szCs w:val="20"/>
              </w:rPr>
              <w:t>3,2%</w:t>
            </w:r>
          </w:p>
        </w:tc>
        <w:tc>
          <w:tcPr>
            <w:tcW w:w="671" w:type="dxa"/>
            <w:tcBorders>
              <w:top w:val="nil"/>
              <w:left w:val="single" w:sz="4" w:space="0" w:color="auto"/>
              <w:bottom w:val="single" w:sz="4"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4,0%</w:t>
            </w:r>
          </w:p>
        </w:tc>
        <w:tc>
          <w:tcPr>
            <w:tcW w:w="672" w:type="dxa"/>
            <w:tcBorders>
              <w:top w:val="nil"/>
              <w:left w:val="nil"/>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4,6%</w:t>
            </w:r>
          </w:p>
        </w:tc>
        <w:tc>
          <w:tcPr>
            <w:tcW w:w="717" w:type="dxa"/>
            <w:tcBorders>
              <w:top w:val="nil"/>
              <w:left w:val="nil"/>
              <w:bottom w:val="single" w:sz="4"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color w:val="000000"/>
                <w:sz w:val="16"/>
                <w:szCs w:val="16"/>
                <w:vertAlign w:val="superscript"/>
              </w:rPr>
            </w:pPr>
            <w:r>
              <w:rPr>
                <w:rFonts w:ascii="Calibri" w:hAnsi="Calibri" w:cs="Calibri"/>
                <w:color w:val="000000"/>
                <w:sz w:val="20"/>
                <w:szCs w:val="20"/>
              </w:rPr>
              <w:t>4,5%</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5,6%</w:t>
            </w:r>
          </w:p>
        </w:tc>
        <w:tc>
          <w:tcPr>
            <w:tcW w:w="757" w:type="dxa"/>
            <w:tcBorders>
              <w:top w:val="nil"/>
              <w:left w:val="nil"/>
              <w:bottom w:val="single" w:sz="4"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6,9%</w:t>
            </w:r>
          </w:p>
        </w:tc>
      </w:tr>
      <w:tr w:rsidR="002B5F0D" w:rsidRPr="00CC4F70" w:rsidTr="002B5F0D">
        <w:trPr>
          <w:trHeight w:val="406"/>
        </w:trPr>
        <w:tc>
          <w:tcPr>
            <w:tcW w:w="3008" w:type="dxa"/>
            <w:tcBorders>
              <w:top w:val="nil"/>
              <w:left w:val="single" w:sz="8" w:space="0" w:color="auto"/>
              <w:bottom w:val="single" w:sz="4" w:space="0" w:color="auto"/>
              <w:right w:val="nil"/>
            </w:tcBorders>
            <w:shd w:val="clear" w:color="auto" w:fill="auto"/>
            <w:noWrap/>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 xml:space="preserve">3. Pedagogicko-psychologická poradna </w:t>
            </w:r>
          </w:p>
        </w:tc>
        <w:tc>
          <w:tcPr>
            <w:tcW w:w="803" w:type="dxa"/>
            <w:tcBorders>
              <w:top w:val="single" w:sz="4" w:space="0" w:color="auto"/>
              <w:left w:val="double" w:sz="6" w:space="0" w:color="auto"/>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95,8%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95,0%</w:t>
            </w:r>
          </w:p>
        </w:tc>
        <w:tc>
          <w:tcPr>
            <w:tcW w:w="672" w:type="dxa"/>
            <w:tcBorders>
              <w:top w:val="single" w:sz="4" w:space="0" w:color="auto"/>
              <w:left w:val="nil"/>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95,2%</w:t>
            </w:r>
          </w:p>
        </w:tc>
        <w:tc>
          <w:tcPr>
            <w:tcW w:w="698" w:type="dxa"/>
            <w:tcBorders>
              <w:top w:val="single" w:sz="4" w:space="0" w:color="auto"/>
              <w:left w:val="single" w:sz="4" w:space="0" w:color="auto"/>
              <w:bottom w:val="single" w:sz="4"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C00000"/>
                <w:sz w:val="16"/>
                <w:szCs w:val="16"/>
                <w:vertAlign w:val="superscript"/>
              </w:rPr>
            </w:pPr>
            <w:r>
              <w:rPr>
                <w:rFonts w:ascii="Calibri" w:hAnsi="Calibri" w:cs="Calibri"/>
                <w:color w:val="C00000"/>
                <w:sz w:val="20"/>
                <w:szCs w:val="20"/>
              </w:rPr>
              <w:t>91,2%</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92,9%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94,2%</w:t>
            </w:r>
          </w:p>
        </w:tc>
        <w:tc>
          <w:tcPr>
            <w:tcW w:w="717" w:type="dxa"/>
            <w:tcBorders>
              <w:top w:val="nil"/>
              <w:left w:val="nil"/>
              <w:bottom w:val="single" w:sz="4"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color w:val="000000"/>
                <w:sz w:val="16"/>
                <w:szCs w:val="16"/>
                <w:vertAlign w:val="superscript"/>
              </w:rPr>
            </w:pPr>
            <w:r>
              <w:rPr>
                <w:rFonts w:ascii="Calibri" w:hAnsi="Calibri" w:cs="Calibri"/>
                <w:color w:val="000000"/>
                <w:sz w:val="20"/>
                <w:szCs w:val="20"/>
              </w:rPr>
              <w:t>96,1%</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96,7%</w:t>
            </w:r>
          </w:p>
        </w:tc>
        <w:tc>
          <w:tcPr>
            <w:tcW w:w="757" w:type="dxa"/>
            <w:tcBorders>
              <w:top w:val="nil"/>
              <w:left w:val="nil"/>
              <w:bottom w:val="single" w:sz="4"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97,8%</w:t>
            </w:r>
          </w:p>
        </w:tc>
      </w:tr>
      <w:tr w:rsidR="002B5F0D" w:rsidRPr="00CC4F70" w:rsidTr="002B5F0D">
        <w:trPr>
          <w:trHeight w:val="406"/>
        </w:trPr>
        <w:tc>
          <w:tcPr>
            <w:tcW w:w="3008" w:type="dxa"/>
            <w:tcBorders>
              <w:top w:val="nil"/>
              <w:left w:val="single" w:sz="8" w:space="0" w:color="auto"/>
              <w:bottom w:val="single" w:sz="4" w:space="0" w:color="auto"/>
              <w:right w:val="nil"/>
            </w:tcBorders>
            <w:shd w:val="clear" w:color="auto" w:fill="auto"/>
            <w:noWrap/>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 xml:space="preserve">4. Nestátní neziskové organizace </w:t>
            </w:r>
          </w:p>
        </w:tc>
        <w:tc>
          <w:tcPr>
            <w:tcW w:w="803" w:type="dxa"/>
            <w:tcBorders>
              <w:top w:val="nil"/>
              <w:left w:val="double" w:sz="6" w:space="0" w:color="auto"/>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12,5%</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20,0%</w:t>
            </w:r>
          </w:p>
        </w:tc>
        <w:tc>
          <w:tcPr>
            <w:tcW w:w="672" w:type="dxa"/>
            <w:tcBorders>
              <w:top w:val="nil"/>
              <w:left w:val="nil"/>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28,6%</w:t>
            </w:r>
          </w:p>
        </w:tc>
        <w:tc>
          <w:tcPr>
            <w:tcW w:w="698" w:type="dxa"/>
            <w:tcBorders>
              <w:top w:val="nil"/>
              <w:left w:val="single" w:sz="4" w:space="0" w:color="auto"/>
              <w:bottom w:val="single" w:sz="4"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000000"/>
                <w:sz w:val="16"/>
                <w:szCs w:val="16"/>
                <w:vertAlign w:val="superscript"/>
              </w:rPr>
            </w:pPr>
            <w:r>
              <w:rPr>
                <w:rFonts w:ascii="Calibri" w:hAnsi="Calibri" w:cs="Calibri"/>
                <w:color w:val="000000"/>
                <w:sz w:val="20"/>
                <w:szCs w:val="20"/>
              </w:rPr>
              <w:t>32,0%</w:t>
            </w:r>
          </w:p>
        </w:tc>
        <w:tc>
          <w:tcPr>
            <w:tcW w:w="671" w:type="dxa"/>
            <w:tcBorders>
              <w:top w:val="nil"/>
              <w:left w:val="single" w:sz="4" w:space="0" w:color="auto"/>
              <w:bottom w:val="single" w:sz="4"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37,7%</w:t>
            </w:r>
          </w:p>
        </w:tc>
        <w:tc>
          <w:tcPr>
            <w:tcW w:w="672" w:type="dxa"/>
            <w:tcBorders>
              <w:top w:val="nil"/>
              <w:left w:val="nil"/>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43,1%</w:t>
            </w:r>
          </w:p>
        </w:tc>
        <w:tc>
          <w:tcPr>
            <w:tcW w:w="717" w:type="dxa"/>
            <w:tcBorders>
              <w:top w:val="nil"/>
              <w:left w:val="nil"/>
              <w:bottom w:val="single" w:sz="4"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color w:val="000000"/>
                <w:sz w:val="16"/>
                <w:szCs w:val="16"/>
                <w:vertAlign w:val="superscript"/>
              </w:rPr>
            </w:pPr>
            <w:r>
              <w:rPr>
                <w:rFonts w:ascii="Calibri" w:hAnsi="Calibri" w:cs="Calibri"/>
                <w:color w:val="000000"/>
                <w:sz w:val="20"/>
                <w:szCs w:val="20"/>
              </w:rPr>
              <w:t>19,9%</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24,6%</w:t>
            </w:r>
          </w:p>
        </w:tc>
        <w:tc>
          <w:tcPr>
            <w:tcW w:w="757" w:type="dxa"/>
            <w:tcBorders>
              <w:top w:val="nil"/>
              <w:left w:val="nil"/>
              <w:bottom w:val="single" w:sz="4"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27,4%</w:t>
            </w:r>
          </w:p>
        </w:tc>
      </w:tr>
      <w:tr w:rsidR="002B5F0D" w:rsidRPr="00CC4F70" w:rsidTr="002B5F0D">
        <w:trPr>
          <w:trHeight w:val="406"/>
        </w:trPr>
        <w:tc>
          <w:tcPr>
            <w:tcW w:w="3008" w:type="dxa"/>
            <w:tcBorders>
              <w:top w:val="nil"/>
              <w:left w:val="single" w:sz="8" w:space="0" w:color="auto"/>
              <w:bottom w:val="single" w:sz="4" w:space="0" w:color="auto"/>
              <w:right w:val="nil"/>
            </w:tcBorders>
            <w:shd w:val="clear" w:color="auto" w:fill="auto"/>
            <w:noWrap/>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 xml:space="preserve">5. Orgán sociálně právní ochrany dětí </w:t>
            </w:r>
          </w:p>
        </w:tc>
        <w:tc>
          <w:tcPr>
            <w:tcW w:w="803" w:type="dxa"/>
            <w:tcBorders>
              <w:top w:val="single" w:sz="4" w:space="0" w:color="auto"/>
              <w:left w:val="double" w:sz="6" w:space="0" w:color="auto"/>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37,5%</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35,0%</w:t>
            </w:r>
          </w:p>
        </w:tc>
        <w:tc>
          <w:tcPr>
            <w:tcW w:w="672" w:type="dxa"/>
            <w:tcBorders>
              <w:top w:val="single" w:sz="4" w:space="0" w:color="auto"/>
              <w:left w:val="nil"/>
              <w:bottom w:val="single" w:sz="4" w:space="0" w:color="auto"/>
              <w:right w:val="nil"/>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47,6%</w:t>
            </w:r>
          </w:p>
        </w:tc>
        <w:tc>
          <w:tcPr>
            <w:tcW w:w="698" w:type="dxa"/>
            <w:tcBorders>
              <w:top w:val="nil"/>
              <w:left w:val="single" w:sz="4" w:space="0" w:color="auto"/>
              <w:bottom w:val="single" w:sz="4"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000000"/>
                <w:sz w:val="16"/>
                <w:szCs w:val="16"/>
                <w:vertAlign w:val="superscript"/>
              </w:rPr>
            </w:pPr>
            <w:r>
              <w:rPr>
                <w:rFonts w:ascii="Calibri" w:hAnsi="Calibri" w:cs="Calibri"/>
                <w:color w:val="000000"/>
                <w:sz w:val="20"/>
                <w:szCs w:val="20"/>
              </w:rPr>
              <w:t>43,7%</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49,0%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C00000"/>
                <w:sz w:val="16"/>
                <w:szCs w:val="16"/>
                <w:vertAlign w:val="superscript"/>
              </w:rPr>
            </w:pPr>
            <w:r>
              <w:rPr>
                <w:rFonts w:ascii="Calibri" w:hAnsi="Calibri" w:cs="Calibri"/>
                <w:color w:val="C00000"/>
                <w:sz w:val="20"/>
                <w:szCs w:val="20"/>
              </w:rPr>
              <w:t>52,9%</w:t>
            </w:r>
          </w:p>
        </w:tc>
        <w:tc>
          <w:tcPr>
            <w:tcW w:w="717" w:type="dxa"/>
            <w:tcBorders>
              <w:top w:val="nil"/>
              <w:left w:val="nil"/>
              <w:bottom w:val="single" w:sz="4"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color w:val="000000"/>
                <w:sz w:val="16"/>
                <w:szCs w:val="16"/>
                <w:vertAlign w:val="superscript"/>
              </w:rPr>
            </w:pPr>
            <w:r>
              <w:rPr>
                <w:rFonts w:ascii="Calibri" w:hAnsi="Calibri" w:cs="Calibri"/>
                <w:color w:val="000000"/>
                <w:sz w:val="20"/>
                <w:szCs w:val="20"/>
              </w:rPr>
              <w:t>41,7%</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51,1%</w:t>
            </w:r>
          </w:p>
        </w:tc>
        <w:tc>
          <w:tcPr>
            <w:tcW w:w="757" w:type="dxa"/>
            <w:tcBorders>
              <w:top w:val="nil"/>
              <w:left w:val="nil"/>
              <w:bottom w:val="single" w:sz="4"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54,2%</w:t>
            </w:r>
          </w:p>
        </w:tc>
      </w:tr>
      <w:tr w:rsidR="002B5F0D" w:rsidRPr="00CC4F70" w:rsidTr="002B5F0D">
        <w:trPr>
          <w:trHeight w:val="406"/>
        </w:trPr>
        <w:tc>
          <w:tcPr>
            <w:tcW w:w="3008" w:type="dxa"/>
            <w:tcBorders>
              <w:top w:val="nil"/>
              <w:left w:val="single" w:sz="8" w:space="0" w:color="auto"/>
              <w:bottom w:val="single" w:sz="8" w:space="0" w:color="auto"/>
              <w:right w:val="nil"/>
            </w:tcBorders>
            <w:shd w:val="clear" w:color="auto" w:fill="auto"/>
            <w:vAlign w:val="center"/>
            <w:hideMark/>
          </w:tcPr>
          <w:p w:rsidR="002B5F0D" w:rsidRPr="00CC4F70" w:rsidRDefault="002B5F0D" w:rsidP="002B5F0D">
            <w:pPr>
              <w:ind w:firstLineChars="100" w:firstLine="160"/>
              <w:rPr>
                <w:rFonts w:eastAsia="Times New Roman"/>
                <w:color w:val="000000"/>
                <w:sz w:val="16"/>
                <w:szCs w:val="16"/>
              </w:rPr>
            </w:pPr>
            <w:r w:rsidRPr="00CC4F70">
              <w:rPr>
                <w:rFonts w:eastAsia="Times New Roman"/>
                <w:color w:val="000000"/>
                <w:sz w:val="16"/>
                <w:szCs w:val="16"/>
              </w:rPr>
              <w:t xml:space="preserve">6. Žádné z uvedených </w:t>
            </w:r>
          </w:p>
        </w:tc>
        <w:tc>
          <w:tcPr>
            <w:tcW w:w="803" w:type="dxa"/>
            <w:tcBorders>
              <w:top w:val="nil"/>
              <w:left w:val="double" w:sz="6" w:space="0" w:color="auto"/>
              <w:bottom w:val="single" w:sz="8" w:space="0" w:color="auto"/>
              <w:right w:val="nil"/>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4,2%</w:t>
            </w:r>
          </w:p>
        </w:tc>
        <w:tc>
          <w:tcPr>
            <w:tcW w:w="671" w:type="dxa"/>
            <w:tcBorders>
              <w:top w:val="nil"/>
              <w:left w:val="single" w:sz="4" w:space="0" w:color="auto"/>
              <w:bottom w:val="single" w:sz="8"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0,0%</w:t>
            </w:r>
          </w:p>
        </w:tc>
        <w:tc>
          <w:tcPr>
            <w:tcW w:w="672" w:type="dxa"/>
            <w:tcBorders>
              <w:top w:val="nil"/>
              <w:left w:val="nil"/>
              <w:bottom w:val="single" w:sz="8" w:space="0" w:color="auto"/>
              <w:right w:val="nil"/>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C00000"/>
                <w:sz w:val="20"/>
                <w:szCs w:val="20"/>
              </w:rPr>
              <w:t>0,0%</w:t>
            </w:r>
          </w:p>
        </w:tc>
        <w:tc>
          <w:tcPr>
            <w:tcW w:w="698" w:type="dxa"/>
            <w:tcBorders>
              <w:top w:val="nil"/>
              <w:left w:val="single" w:sz="4" w:space="0" w:color="auto"/>
              <w:bottom w:val="single" w:sz="8" w:space="0" w:color="auto"/>
              <w:right w:val="nil"/>
            </w:tcBorders>
            <w:shd w:val="clear" w:color="auto" w:fill="auto"/>
            <w:noWrap/>
            <w:vAlign w:val="center"/>
            <w:hideMark/>
          </w:tcPr>
          <w:p w:rsidR="002B5F0D" w:rsidRPr="0013061B" w:rsidRDefault="002B5F0D" w:rsidP="002B5F0D">
            <w:pPr>
              <w:ind w:firstLineChars="13" w:firstLine="26"/>
              <w:jc w:val="right"/>
              <w:rPr>
                <w:rFonts w:eastAsia="Times New Roman"/>
                <w:color w:val="000000"/>
                <w:sz w:val="16"/>
                <w:szCs w:val="16"/>
                <w:vertAlign w:val="superscript"/>
              </w:rPr>
            </w:pPr>
            <w:r>
              <w:rPr>
                <w:rFonts w:ascii="Calibri" w:hAnsi="Calibri" w:cs="Calibri"/>
                <w:color w:val="000000"/>
                <w:sz w:val="20"/>
                <w:szCs w:val="20"/>
              </w:rPr>
              <w:t>4,5%</w:t>
            </w:r>
          </w:p>
        </w:tc>
        <w:tc>
          <w:tcPr>
            <w:tcW w:w="671" w:type="dxa"/>
            <w:tcBorders>
              <w:top w:val="nil"/>
              <w:left w:val="single" w:sz="4" w:space="0" w:color="auto"/>
              <w:bottom w:val="single" w:sz="8" w:space="0" w:color="auto"/>
              <w:right w:val="single" w:sz="4" w:space="0" w:color="auto"/>
            </w:tcBorders>
            <w:shd w:val="clear" w:color="000000" w:fill="E7E6E6"/>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3,4%</w:t>
            </w:r>
          </w:p>
        </w:tc>
        <w:tc>
          <w:tcPr>
            <w:tcW w:w="672" w:type="dxa"/>
            <w:tcBorders>
              <w:top w:val="nil"/>
              <w:left w:val="nil"/>
              <w:bottom w:val="single" w:sz="8"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1,8%</w:t>
            </w:r>
          </w:p>
        </w:tc>
        <w:tc>
          <w:tcPr>
            <w:tcW w:w="717" w:type="dxa"/>
            <w:tcBorders>
              <w:top w:val="nil"/>
              <w:left w:val="nil"/>
              <w:bottom w:val="single" w:sz="8" w:space="0" w:color="auto"/>
              <w:right w:val="nil"/>
            </w:tcBorders>
            <w:shd w:val="clear" w:color="000000" w:fill="E7E6E6"/>
            <w:noWrap/>
            <w:vAlign w:val="center"/>
            <w:hideMark/>
          </w:tcPr>
          <w:p w:rsidR="002B5F0D" w:rsidRPr="0013061B" w:rsidRDefault="002B5F0D" w:rsidP="002B5F0D">
            <w:pPr>
              <w:ind w:firstLineChars="22" w:firstLine="44"/>
              <w:jc w:val="right"/>
              <w:rPr>
                <w:rFonts w:eastAsia="Times New Roman"/>
                <w:color w:val="000000"/>
                <w:sz w:val="16"/>
                <w:szCs w:val="16"/>
                <w:vertAlign w:val="superscript"/>
              </w:rPr>
            </w:pPr>
            <w:r>
              <w:rPr>
                <w:rFonts w:ascii="Calibri" w:hAnsi="Calibri" w:cs="Calibri"/>
                <w:color w:val="000000"/>
                <w:sz w:val="20"/>
                <w:szCs w:val="20"/>
              </w:rPr>
              <w:t>2,1%</w:t>
            </w:r>
          </w:p>
        </w:tc>
        <w:tc>
          <w:tcPr>
            <w:tcW w:w="671" w:type="dxa"/>
            <w:tcBorders>
              <w:top w:val="nil"/>
              <w:left w:val="single" w:sz="4" w:space="0" w:color="auto"/>
              <w:bottom w:val="single" w:sz="8" w:space="0" w:color="auto"/>
              <w:right w:val="single" w:sz="4" w:space="0" w:color="auto"/>
            </w:tcBorders>
            <w:shd w:val="clear" w:color="auto" w:fill="auto"/>
            <w:noWrap/>
            <w:vAlign w:val="center"/>
            <w:hideMark/>
          </w:tcPr>
          <w:p w:rsidR="002B5F0D" w:rsidRPr="0013061B" w:rsidRDefault="002B5F0D" w:rsidP="002B5F0D">
            <w:pPr>
              <w:jc w:val="right"/>
              <w:rPr>
                <w:rFonts w:eastAsia="Times New Roman"/>
                <w:color w:val="000000"/>
                <w:sz w:val="16"/>
                <w:szCs w:val="16"/>
                <w:vertAlign w:val="superscript"/>
              </w:rPr>
            </w:pPr>
            <w:r>
              <w:rPr>
                <w:rFonts w:ascii="Calibri" w:hAnsi="Calibri" w:cs="Calibri"/>
                <w:color w:val="000000"/>
                <w:sz w:val="20"/>
                <w:szCs w:val="20"/>
              </w:rPr>
              <w:t>1,8%</w:t>
            </w:r>
          </w:p>
        </w:tc>
        <w:tc>
          <w:tcPr>
            <w:tcW w:w="757" w:type="dxa"/>
            <w:tcBorders>
              <w:top w:val="nil"/>
              <w:left w:val="nil"/>
              <w:bottom w:val="single" w:sz="8" w:space="0" w:color="auto"/>
              <w:right w:val="single" w:sz="8" w:space="0" w:color="auto"/>
            </w:tcBorders>
            <w:shd w:val="clear" w:color="000000" w:fill="E7E6E6"/>
            <w:noWrap/>
            <w:vAlign w:val="center"/>
            <w:hideMark/>
          </w:tcPr>
          <w:p w:rsidR="002B5F0D" w:rsidRPr="0013061B" w:rsidRDefault="002B5F0D" w:rsidP="002B5F0D">
            <w:pPr>
              <w:ind w:firstLineChars="17" w:firstLine="34"/>
              <w:jc w:val="right"/>
              <w:rPr>
                <w:rFonts w:eastAsia="Times New Roman"/>
                <w:color w:val="000000"/>
                <w:sz w:val="16"/>
                <w:szCs w:val="16"/>
                <w:vertAlign w:val="superscript"/>
              </w:rPr>
            </w:pPr>
            <w:r>
              <w:rPr>
                <w:rFonts w:ascii="Calibri" w:hAnsi="Calibri" w:cs="Calibri"/>
                <w:color w:val="000000"/>
                <w:sz w:val="20"/>
                <w:szCs w:val="20"/>
              </w:rPr>
              <w:t>1,1%</w:t>
            </w:r>
          </w:p>
        </w:tc>
      </w:tr>
    </w:tbl>
    <w:p w:rsidR="002B5F0D" w:rsidRDefault="002B5F0D" w:rsidP="00196540">
      <w:pPr>
        <w:spacing w:after="0" w:line="240" w:lineRule="auto"/>
        <w:ind w:left="142"/>
        <w:jc w:val="both"/>
        <w:rPr>
          <w:sz w:val="20"/>
          <w:szCs w:val="20"/>
        </w:rPr>
      </w:pPr>
      <w:r>
        <w:rPr>
          <w:sz w:val="20"/>
          <w:szCs w:val="20"/>
        </w:rPr>
        <w:t xml:space="preserve">Pozn.: </w:t>
      </w:r>
    </w:p>
    <w:p w:rsidR="002B5F0D" w:rsidRPr="00DF7DA9" w:rsidRDefault="002B5F0D" w:rsidP="00196540">
      <w:pPr>
        <w:spacing w:after="0" w:line="240" w:lineRule="auto"/>
        <w:jc w:val="both"/>
        <w:rPr>
          <w:sz w:val="20"/>
          <w:szCs w:val="20"/>
        </w:rPr>
      </w:pPr>
      <w:r w:rsidRPr="00DF7DA9">
        <w:rPr>
          <w:sz w:val="20"/>
          <w:szCs w:val="20"/>
          <w:vertAlign w:val="superscript"/>
        </w:rPr>
        <w:t>1)</w:t>
      </w:r>
      <w:r w:rsidRPr="00DF7DA9">
        <w:rPr>
          <w:sz w:val="20"/>
          <w:szCs w:val="20"/>
        </w:rPr>
        <w:t xml:space="preserve"> Podíl škol </w:t>
      </w:r>
      <w:r>
        <w:rPr>
          <w:sz w:val="20"/>
          <w:szCs w:val="20"/>
        </w:rPr>
        <w:t>z celkového počtu MŠ, které dotazník vyplnily</w:t>
      </w:r>
      <w:r w:rsidRPr="00DF7DA9">
        <w:rPr>
          <w:sz w:val="20"/>
          <w:szCs w:val="20"/>
        </w:rPr>
        <w:t xml:space="preserve"> </w:t>
      </w:r>
    </w:p>
    <w:p w:rsidR="002B5F0D" w:rsidRDefault="002B5F0D" w:rsidP="002B5F0D">
      <w:pPr>
        <w:spacing w:line="240" w:lineRule="auto"/>
        <w:jc w:val="both"/>
        <w:rPr>
          <w:rFonts w:ascii="Times New Roman" w:hAnsi="Times New Roman" w:cs="Times New Roman"/>
          <w:b/>
          <w:bCs/>
          <w:sz w:val="24"/>
          <w:szCs w:val="24"/>
        </w:rPr>
      </w:pPr>
    </w:p>
    <w:p w:rsidR="00196540" w:rsidRDefault="00196540">
      <w:pPr>
        <w:rPr>
          <w:rFonts w:ascii="Times New Roman" w:hAnsi="Times New Roman" w:cs="Times New Roman"/>
          <w:b/>
          <w:bCs/>
          <w:sz w:val="24"/>
          <w:szCs w:val="24"/>
        </w:rPr>
      </w:pPr>
      <w:r>
        <w:rPr>
          <w:rFonts w:ascii="Times New Roman" w:hAnsi="Times New Roman" w:cs="Times New Roman"/>
          <w:b/>
          <w:bCs/>
          <w:sz w:val="24"/>
          <w:szCs w:val="24"/>
        </w:rPr>
        <w:br w:type="page"/>
      </w:r>
    </w:p>
    <w:p w:rsidR="002B5F0D" w:rsidRDefault="002B5F0D" w:rsidP="002B5F0D">
      <w:pPr>
        <w:spacing w:line="240" w:lineRule="auto"/>
        <w:jc w:val="both"/>
        <w:rPr>
          <w:rFonts w:ascii="Times New Roman" w:hAnsi="Times New Roman" w:cs="Times New Roman"/>
          <w:b/>
          <w:bCs/>
          <w:sz w:val="24"/>
          <w:szCs w:val="24"/>
        </w:rPr>
      </w:pPr>
      <w:r w:rsidRPr="004B3962">
        <w:rPr>
          <w:rFonts w:ascii="Times New Roman" w:hAnsi="Times New Roman" w:cs="Times New Roman"/>
          <w:b/>
          <w:bCs/>
          <w:sz w:val="24"/>
          <w:szCs w:val="24"/>
        </w:rPr>
        <w:lastRenderedPageBreak/>
        <w:t xml:space="preserve">TABULKA Č. </w:t>
      </w:r>
      <w:r>
        <w:rPr>
          <w:rFonts w:ascii="Times New Roman" w:hAnsi="Times New Roman" w:cs="Times New Roman"/>
          <w:b/>
          <w:bCs/>
          <w:sz w:val="24"/>
          <w:szCs w:val="24"/>
        </w:rPr>
        <w:t>6</w:t>
      </w:r>
      <w:r w:rsidRPr="004B3962">
        <w:rPr>
          <w:rFonts w:ascii="Times New Roman" w:hAnsi="Times New Roman" w:cs="Times New Roman"/>
          <w:b/>
          <w:bCs/>
          <w:sz w:val="24"/>
          <w:szCs w:val="24"/>
        </w:rPr>
        <w:t xml:space="preserve"> </w:t>
      </w:r>
      <w:r>
        <w:rPr>
          <w:rFonts w:ascii="Times New Roman" w:hAnsi="Times New Roman" w:cs="Times New Roman"/>
          <w:b/>
          <w:bCs/>
          <w:sz w:val="24"/>
          <w:szCs w:val="24"/>
        </w:rPr>
        <w:tab/>
      </w:r>
      <w:r w:rsidRPr="004B3962">
        <w:rPr>
          <w:rFonts w:ascii="Times New Roman" w:hAnsi="Times New Roman" w:cs="Times New Roman"/>
          <w:b/>
          <w:bCs/>
          <w:sz w:val="24"/>
          <w:szCs w:val="24"/>
        </w:rPr>
        <w:t>Další oblasti související s podporou/společného vzdělávání v</w:t>
      </w:r>
      <w:r>
        <w:rPr>
          <w:rFonts w:ascii="Times New Roman" w:hAnsi="Times New Roman" w:cs="Times New Roman"/>
          <w:b/>
          <w:bCs/>
          <w:sz w:val="24"/>
          <w:szCs w:val="24"/>
        </w:rPr>
        <w:t> </w:t>
      </w:r>
      <w:r w:rsidRPr="004B3962">
        <w:rPr>
          <w:rFonts w:ascii="Times New Roman" w:hAnsi="Times New Roman" w:cs="Times New Roman"/>
          <w:b/>
          <w:bCs/>
          <w:sz w:val="24"/>
          <w:szCs w:val="24"/>
        </w:rPr>
        <w:t>MŠ</w:t>
      </w:r>
    </w:p>
    <w:p w:rsidR="002B5F0D" w:rsidRDefault="002B5F0D" w:rsidP="002B5F0D">
      <w:pPr>
        <w:spacing w:line="240" w:lineRule="auto"/>
        <w:ind w:left="1416" w:firstLine="708"/>
        <w:jc w:val="both"/>
        <w:rPr>
          <w:rFonts w:ascii="Times New Roman" w:hAnsi="Times New Roman" w:cs="Times New Roman"/>
          <w:b/>
          <w:bCs/>
          <w:sz w:val="24"/>
          <w:szCs w:val="24"/>
        </w:rPr>
      </w:pPr>
      <w:r>
        <w:rPr>
          <w:rFonts w:ascii="Times New Roman" w:hAnsi="Times New Roman" w:cs="Times New Roman"/>
          <w:b/>
          <w:bCs/>
          <w:sz w:val="24"/>
          <w:szCs w:val="24"/>
        </w:rPr>
        <w:t>Odborné služby a poradenství</w:t>
      </w:r>
    </w:p>
    <w:tbl>
      <w:tblPr>
        <w:tblW w:w="8611" w:type="dxa"/>
        <w:tblInd w:w="60" w:type="dxa"/>
        <w:tblCellMar>
          <w:left w:w="70" w:type="dxa"/>
          <w:right w:w="70" w:type="dxa"/>
        </w:tblCellMar>
        <w:tblLook w:val="04A0"/>
      </w:tblPr>
      <w:tblGrid>
        <w:gridCol w:w="2137"/>
        <w:gridCol w:w="567"/>
        <w:gridCol w:w="567"/>
        <w:gridCol w:w="567"/>
        <w:gridCol w:w="567"/>
        <w:gridCol w:w="567"/>
        <w:gridCol w:w="579"/>
        <w:gridCol w:w="1020"/>
        <w:gridCol w:w="1020"/>
        <w:gridCol w:w="1020"/>
      </w:tblGrid>
      <w:tr w:rsidR="002B5F0D" w:rsidRPr="00C370DC" w:rsidTr="004A6B90">
        <w:trPr>
          <w:trHeight w:val="1035"/>
        </w:trPr>
        <w:tc>
          <w:tcPr>
            <w:tcW w:w="2137" w:type="dxa"/>
            <w:vMerge w:val="restart"/>
            <w:tcBorders>
              <w:top w:val="single" w:sz="8" w:space="0" w:color="auto"/>
              <w:left w:val="single" w:sz="8" w:space="0" w:color="auto"/>
              <w:bottom w:val="double" w:sz="6" w:space="0" w:color="000000"/>
              <w:right w:val="nil"/>
            </w:tcBorders>
            <w:shd w:val="clear" w:color="000000" w:fill="1F4E79"/>
            <w:vAlign w:val="center"/>
            <w:hideMark/>
          </w:tcPr>
          <w:bookmarkEnd w:id="122"/>
          <w:p w:rsidR="002B5F0D" w:rsidRPr="00C370DC" w:rsidRDefault="002B5F0D" w:rsidP="004A6B90">
            <w:pPr>
              <w:jc w:val="center"/>
              <w:rPr>
                <w:rFonts w:eastAsia="Times New Roman"/>
                <w:b/>
                <w:bCs/>
                <w:color w:val="FFFFFF"/>
                <w:sz w:val="16"/>
                <w:szCs w:val="16"/>
              </w:rPr>
            </w:pPr>
            <w:r w:rsidRPr="00C370DC">
              <w:rPr>
                <w:rFonts w:eastAsia="Times New Roman"/>
                <w:b/>
                <w:bCs/>
                <w:color w:val="FFFFFF"/>
                <w:sz w:val="16"/>
                <w:szCs w:val="16"/>
              </w:rPr>
              <w:t>TABULKA Č. 6: Hodnocení kvality spolupráce v rámci využívání školních a školských odborných služeb nebo služeb jiného subjektu podílejícího se na vzdělávání</w:t>
            </w:r>
          </w:p>
        </w:tc>
        <w:tc>
          <w:tcPr>
            <w:tcW w:w="3414"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2B5F0D" w:rsidRPr="00C370DC" w:rsidRDefault="002B5F0D" w:rsidP="004A6B90">
            <w:pPr>
              <w:jc w:val="center"/>
              <w:rPr>
                <w:rFonts w:eastAsia="Times New Roman"/>
                <w:b/>
                <w:bCs/>
                <w:color w:val="FFFFFF"/>
                <w:sz w:val="16"/>
                <w:szCs w:val="16"/>
              </w:rPr>
            </w:pPr>
            <w:r w:rsidRPr="00C370DC">
              <w:rPr>
                <w:rFonts w:eastAsia="Times New Roman"/>
                <w:b/>
                <w:bCs/>
                <w:color w:val="FFFFFF"/>
                <w:sz w:val="16"/>
                <w:szCs w:val="16"/>
              </w:rPr>
              <w:t xml:space="preserve">Průměrné </w:t>
            </w:r>
            <w:proofErr w:type="gramStart"/>
            <w:r w:rsidRPr="00C370DC">
              <w:rPr>
                <w:rFonts w:eastAsia="Times New Roman"/>
                <w:b/>
                <w:bCs/>
                <w:color w:val="FFFFFF"/>
                <w:sz w:val="16"/>
                <w:szCs w:val="16"/>
              </w:rPr>
              <w:t>hodnocení  kvality</w:t>
            </w:r>
            <w:proofErr w:type="gramEnd"/>
            <w:r w:rsidRPr="00C370DC">
              <w:rPr>
                <w:rFonts w:eastAsia="Times New Roman"/>
                <w:b/>
                <w:bCs/>
                <w:color w:val="FFFFFF"/>
                <w:sz w:val="16"/>
                <w:szCs w:val="16"/>
              </w:rPr>
              <w:t xml:space="preserve"> spoluráce 1) 2)</w:t>
            </w:r>
          </w:p>
        </w:tc>
        <w:tc>
          <w:tcPr>
            <w:tcW w:w="3060" w:type="dxa"/>
            <w:gridSpan w:val="3"/>
            <w:tcBorders>
              <w:top w:val="single" w:sz="8" w:space="0" w:color="auto"/>
              <w:left w:val="nil"/>
              <w:bottom w:val="single" w:sz="4" w:space="0" w:color="auto"/>
              <w:right w:val="single" w:sz="8" w:space="0" w:color="000000"/>
            </w:tcBorders>
            <w:shd w:val="clear" w:color="000000" w:fill="1F4E79"/>
            <w:vAlign w:val="center"/>
            <w:hideMark/>
          </w:tcPr>
          <w:p w:rsidR="002B5F0D" w:rsidRPr="00C370DC" w:rsidRDefault="002B5F0D" w:rsidP="004A6B90">
            <w:pPr>
              <w:jc w:val="center"/>
              <w:rPr>
                <w:rFonts w:eastAsia="Times New Roman"/>
                <w:b/>
                <w:bCs/>
                <w:color w:val="FFFFFF"/>
                <w:sz w:val="16"/>
                <w:szCs w:val="16"/>
              </w:rPr>
            </w:pPr>
            <w:r w:rsidRPr="00C370DC">
              <w:rPr>
                <w:rFonts w:eastAsia="Times New Roman"/>
                <w:b/>
                <w:bCs/>
                <w:color w:val="FFFFFF"/>
                <w:sz w:val="16"/>
                <w:szCs w:val="16"/>
              </w:rPr>
              <w:t>Rozdíl v hodnocení</w:t>
            </w:r>
            <w:r w:rsidRPr="00C370DC">
              <w:rPr>
                <w:rFonts w:eastAsia="Times New Roman"/>
                <w:b/>
                <w:bCs/>
                <w:color w:val="FFFFFF"/>
                <w:sz w:val="16"/>
                <w:szCs w:val="16"/>
              </w:rPr>
              <w:br/>
            </w:r>
            <w:r w:rsidRPr="00C370DC">
              <w:rPr>
                <w:rFonts w:eastAsia="Times New Roman"/>
                <w:color w:val="FFFFFF"/>
                <w:sz w:val="16"/>
                <w:szCs w:val="16"/>
              </w:rPr>
              <w:t>(průměrné hodnocení v ŠII/III oproti průměrnému hodnocení v ŠI/II)</w:t>
            </w:r>
          </w:p>
        </w:tc>
      </w:tr>
      <w:tr w:rsidR="002B5F0D" w:rsidRPr="00C370DC" w:rsidTr="004A6B90">
        <w:trPr>
          <w:trHeight w:val="372"/>
        </w:trPr>
        <w:tc>
          <w:tcPr>
            <w:tcW w:w="2137" w:type="dxa"/>
            <w:vMerge/>
            <w:tcBorders>
              <w:top w:val="single" w:sz="8" w:space="0" w:color="auto"/>
              <w:left w:val="single" w:sz="8" w:space="0" w:color="auto"/>
              <w:bottom w:val="double" w:sz="6" w:space="0" w:color="000000"/>
              <w:right w:val="nil"/>
            </w:tcBorders>
            <w:vAlign w:val="center"/>
            <w:hideMark/>
          </w:tcPr>
          <w:p w:rsidR="002B5F0D" w:rsidRPr="00C370DC" w:rsidRDefault="002B5F0D" w:rsidP="004A6B90">
            <w:pPr>
              <w:rPr>
                <w:rFonts w:eastAsia="Times New Roman"/>
                <w:b/>
                <w:bCs/>
                <w:color w:val="FFFFFF"/>
                <w:sz w:val="16"/>
                <w:szCs w:val="16"/>
                <w:vertAlign w:val="superscript"/>
              </w:rPr>
            </w:pPr>
          </w:p>
        </w:tc>
        <w:tc>
          <w:tcPr>
            <w:tcW w:w="1134" w:type="dxa"/>
            <w:gridSpan w:val="2"/>
            <w:tcBorders>
              <w:top w:val="single" w:sz="4" w:space="0" w:color="auto"/>
              <w:left w:val="double" w:sz="6" w:space="0" w:color="auto"/>
              <w:bottom w:val="single" w:sz="4" w:space="0" w:color="auto"/>
              <w:right w:val="nil"/>
            </w:tcBorders>
            <w:shd w:val="clear" w:color="000000" w:fill="D9E2F3"/>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v rámci ORP</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v rámci kraje</w:t>
            </w:r>
          </w:p>
        </w:tc>
        <w:tc>
          <w:tcPr>
            <w:tcW w:w="1146" w:type="dxa"/>
            <w:gridSpan w:val="2"/>
            <w:tcBorders>
              <w:top w:val="single" w:sz="4" w:space="0" w:color="auto"/>
              <w:left w:val="nil"/>
              <w:bottom w:val="single" w:sz="4" w:space="0" w:color="auto"/>
              <w:right w:val="double" w:sz="6" w:space="0" w:color="000000"/>
            </w:tcBorders>
            <w:shd w:val="clear" w:color="000000" w:fill="8497B0"/>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 xml:space="preserve">v rámci ČR </w:t>
            </w:r>
          </w:p>
        </w:tc>
        <w:tc>
          <w:tcPr>
            <w:tcW w:w="1020" w:type="dxa"/>
            <w:vMerge w:val="restart"/>
            <w:tcBorders>
              <w:top w:val="single" w:sz="4" w:space="0" w:color="auto"/>
              <w:left w:val="nil"/>
              <w:bottom w:val="double" w:sz="6" w:space="0" w:color="000000"/>
              <w:right w:val="nil"/>
            </w:tcBorders>
            <w:shd w:val="clear" w:color="000000" w:fill="D9E2F3"/>
            <w:vAlign w:val="center"/>
            <w:hideMark/>
          </w:tcPr>
          <w:p w:rsidR="002B5F0D" w:rsidRPr="00C370DC" w:rsidRDefault="002B5F0D" w:rsidP="004A6B90">
            <w:pPr>
              <w:jc w:val="center"/>
              <w:rPr>
                <w:rFonts w:eastAsia="Times New Roman"/>
                <w:b/>
                <w:bCs/>
                <w:sz w:val="16"/>
                <w:szCs w:val="16"/>
              </w:rPr>
            </w:pPr>
            <w:r w:rsidRPr="00C370DC">
              <w:rPr>
                <w:rFonts w:eastAsia="Times New Roman"/>
                <w:b/>
                <w:bCs/>
                <w:sz w:val="16"/>
                <w:szCs w:val="16"/>
              </w:rPr>
              <w:t>v rámci ORP</w:t>
            </w:r>
          </w:p>
        </w:tc>
        <w:tc>
          <w:tcPr>
            <w:tcW w:w="1020"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v rámci kraje</w:t>
            </w:r>
          </w:p>
        </w:tc>
        <w:tc>
          <w:tcPr>
            <w:tcW w:w="1020" w:type="dxa"/>
            <w:vMerge w:val="restart"/>
            <w:tcBorders>
              <w:top w:val="single" w:sz="4" w:space="0" w:color="auto"/>
              <w:left w:val="nil"/>
              <w:bottom w:val="double" w:sz="6" w:space="0" w:color="000000"/>
              <w:right w:val="single" w:sz="8" w:space="0" w:color="auto"/>
            </w:tcBorders>
            <w:shd w:val="clear" w:color="000000" w:fill="8497B0"/>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v rámci</w:t>
            </w:r>
            <w:r w:rsidRPr="00C370DC">
              <w:rPr>
                <w:rFonts w:eastAsia="Times New Roman"/>
                <w:b/>
                <w:bCs/>
                <w:color w:val="000000"/>
                <w:sz w:val="16"/>
                <w:szCs w:val="16"/>
              </w:rPr>
              <w:br/>
              <w:t xml:space="preserve">ČR </w:t>
            </w:r>
          </w:p>
        </w:tc>
      </w:tr>
      <w:tr w:rsidR="002B5F0D" w:rsidRPr="00C370DC" w:rsidTr="004A6B90">
        <w:trPr>
          <w:trHeight w:val="372"/>
        </w:trPr>
        <w:tc>
          <w:tcPr>
            <w:tcW w:w="2137" w:type="dxa"/>
            <w:vMerge/>
            <w:tcBorders>
              <w:top w:val="single" w:sz="8" w:space="0" w:color="auto"/>
              <w:left w:val="single" w:sz="8" w:space="0" w:color="auto"/>
              <w:bottom w:val="double" w:sz="6" w:space="0" w:color="000000"/>
              <w:right w:val="nil"/>
            </w:tcBorders>
            <w:vAlign w:val="center"/>
            <w:hideMark/>
          </w:tcPr>
          <w:p w:rsidR="002B5F0D" w:rsidRPr="00C370DC" w:rsidRDefault="002B5F0D" w:rsidP="004A6B90">
            <w:pPr>
              <w:rPr>
                <w:rFonts w:eastAsia="Times New Roman"/>
                <w:b/>
                <w:bCs/>
                <w:color w:val="FFFFFF"/>
                <w:sz w:val="16"/>
                <w:szCs w:val="16"/>
                <w:vertAlign w:val="superscript"/>
              </w:rPr>
            </w:pPr>
          </w:p>
        </w:tc>
        <w:tc>
          <w:tcPr>
            <w:tcW w:w="567" w:type="dxa"/>
            <w:tcBorders>
              <w:top w:val="nil"/>
              <w:left w:val="double" w:sz="6" w:space="0" w:color="auto"/>
              <w:bottom w:val="double" w:sz="6" w:space="0" w:color="auto"/>
              <w:right w:val="single" w:sz="4" w:space="0" w:color="auto"/>
            </w:tcBorders>
            <w:shd w:val="clear" w:color="000000" w:fill="E7E6E6"/>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67" w:type="dxa"/>
            <w:tcBorders>
              <w:top w:val="nil"/>
              <w:left w:val="nil"/>
              <w:bottom w:val="double" w:sz="6" w:space="0" w:color="auto"/>
              <w:right w:val="nil"/>
            </w:tcBorders>
            <w:shd w:val="clear" w:color="000000" w:fill="FFFFFF"/>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567" w:type="dxa"/>
            <w:tcBorders>
              <w:top w:val="nil"/>
              <w:left w:val="single" w:sz="4" w:space="0" w:color="auto"/>
              <w:bottom w:val="double" w:sz="6" w:space="0" w:color="auto"/>
              <w:right w:val="single" w:sz="4" w:space="0" w:color="auto"/>
            </w:tcBorders>
            <w:shd w:val="clear" w:color="000000" w:fill="E7E6E6"/>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67" w:type="dxa"/>
            <w:tcBorders>
              <w:top w:val="nil"/>
              <w:left w:val="nil"/>
              <w:bottom w:val="double" w:sz="6" w:space="0" w:color="auto"/>
              <w:right w:val="single" w:sz="4" w:space="0" w:color="auto"/>
            </w:tcBorders>
            <w:shd w:val="clear" w:color="000000" w:fill="FFFFFF"/>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567" w:type="dxa"/>
            <w:tcBorders>
              <w:top w:val="nil"/>
              <w:left w:val="nil"/>
              <w:bottom w:val="double" w:sz="6" w:space="0" w:color="auto"/>
              <w:right w:val="single" w:sz="4" w:space="0" w:color="auto"/>
            </w:tcBorders>
            <w:shd w:val="clear" w:color="000000" w:fill="E7E6E6"/>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79" w:type="dxa"/>
            <w:tcBorders>
              <w:top w:val="nil"/>
              <w:left w:val="nil"/>
              <w:bottom w:val="double" w:sz="6" w:space="0" w:color="auto"/>
              <w:right w:val="double" w:sz="6" w:space="0" w:color="auto"/>
            </w:tcBorders>
            <w:shd w:val="clear" w:color="000000" w:fill="FFFFFF"/>
            <w:noWrap/>
            <w:vAlign w:val="center"/>
            <w:hideMark/>
          </w:tcPr>
          <w:p w:rsidR="002B5F0D" w:rsidRPr="00C370DC" w:rsidRDefault="002B5F0D"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1020" w:type="dxa"/>
            <w:vMerge/>
            <w:tcBorders>
              <w:top w:val="single" w:sz="4" w:space="0" w:color="auto"/>
              <w:left w:val="nil"/>
              <w:bottom w:val="double" w:sz="6" w:space="0" w:color="000000"/>
              <w:right w:val="nil"/>
            </w:tcBorders>
            <w:vAlign w:val="center"/>
            <w:hideMark/>
          </w:tcPr>
          <w:p w:rsidR="002B5F0D" w:rsidRPr="00C370DC" w:rsidRDefault="002B5F0D" w:rsidP="004A6B90">
            <w:pPr>
              <w:rPr>
                <w:rFonts w:eastAsia="Times New Roman"/>
                <w:b/>
                <w:bCs/>
                <w:sz w:val="16"/>
                <w:szCs w:val="16"/>
                <w:vertAlign w:val="superscript"/>
              </w:rPr>
            </w:pPr>
          </w:p>
        </w:tc>
        <w:tc>
          <w:tcPr>
            <w:tcW w:w="1020" w:type="dxa"/>
            <w:vMerge/>
            <w:tcBorders>
              <w:top w:val="single" w:sz="4" w:space="0" w:color="auto"/>
              <w:left w:val="single" w:sz="4" w:space="0" w:color="auto"/>
              <w:bottom w:val="double" w:sz="6" w:space="0" w:color="000000"/>
              <w:right w:val="single" w:sz="4" w:space="0" w:color="auto"/>
            </w:tcBorders>
            <w:vAlign w:val="center"/>
            <w:hideMark/>
          </w:tcPr>
          <w:p w:rsidR="002B5F0D" w:rsidRPr="00C370DC" w:rsidRDefault="002B5F0D" w:rsidP="004A6B90">
            <w:pPr>
              <w:rPr>
                <w:rFonts w:eastAsia="Times New Roman"/>
                <w:b/>
                <w:bCs/>
                <w:color w:val="000000"/>
                <w:sz w:val="16"/>
                <w:szCs w:val="16"/>
                <w:vertAlign w:val="superscript"/>
              </w:rPr>
            </w:pPr>
          </w:p>
        </w:tc>
        <w:tc>
          <w:tcPr>
            <w:tcW w:w="1020" w:type="dxa"/>
            <w:vMerge/>
            <w:tcBorders>
              <w:top w:val="single" w:sz="4" w:space="0" w:color="auto"/>
              <w:left w:val="nil"/>
              <w:bottom w:val="double" w:sz="6" w:space="0" w:color="000000"/>
              <w:right w:val="single" w:sz="8" w:space="0" w:color="auto"/>
            </w:tcBorders>
            <w:vAlign w:val="center"/>
            <w:hideMark/>
          </w:tcPr>
          <w:p w:rsidR="002B5F0D" w:rsidRPr="00C370DC" w:rsidRDefault="002B5F0D" w:rsidP="004A6B90">
            <w:pPr>
              <w:rPr>
                <w:rFonts w:eastAsia="Times New Roman"/>
                <w:b/>
                <w:bCs/>
                <w:color w:val="000000"/>
                <w:sz w:val="16"/>
                <w:szCs w:val="16"/>
                <w:vertAlign w:val="superscript"/>
              </w:rPr>
            </w:pPr>
          </w:p>
        </w:tc>
      </w:tr>
      <w:tr w:rsidR="002B5F0D" w:rsidRPr="00C370DC" w:rsidTr="004A6B90">
        <w:trPr>
          <w:trHeight w:val="390"/>
        </w:trPr>
        <w:tc>
          <w:tcPr>
            <w:tcW w:w="2137" w:type="dxa"/>
            <w:tcBorders>
              <w:top w:val="nil"/>
              <w:left w:val="single" w:sz="8" w:space="0" w:color="auto"/>
              <w:bottom w:val="single" w:sz="4" w:space="0" w:color="auto"/>
              <w:right w:val="nil"/>
            </w:tcBorders>
            <w:shd w:val="clear" w:color="auto" w:fill="auto"/>
            <w:vAlign w:val="center"/>
            <w:hideMark/>
          </w:tcPr>
          <w:p w:rsidR="002B5F0D" w:rsidRPr="00C370DC" w:rsidRDefault="002B5F0D" w:rsidP="002B5F0D">
            <w:pPr>
              <w:ind w:firstLineChars="100" w:firstLine="160"/>
              <w:rPr>
                <w:rFonts w:eastAsia="Times New Roman"/>
                <w:color w:val="000000"/>
                <w:sz w:val="16"/>
                <w:szCs w:val="16"/>
              </w:rPr>
            </w:pPr>
            <w:r w:rsidRPr="00C370DC">
              <w:rPr>
                <w:rFonts w:eastAsia="Times New Roman"/>
                <w:color w:val="000000"/>
                <w:sz w:val="16"/>
                <w:szCs w:val="16"/>
              </w:rPr>
              <w:t>1. Speciálně pedagogické centrum</w:t>
            </w:r>
          </w:p>
        </w:tc>
        <w:tc>
          <w:tcPr>
            <w:tcW w:w="567" w:type="dxa"/>
            <w:tcBorders>
              <w:top w:val="nil"/>
              <w:left w:val="double" w:sz="6"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C00000"/>
                <w:sz w:val="20"/>
                <w:szCs w:val="20"/>
              </w:rPr>
              <w:t>1,77</w:t>
            </w:r>
          </w:p>
        </w:tc>
        <w:tc>
          <w:tcPr>
            <w:tcW w:w="567" w:type="dxa"/>
            <w:tcBorders>
              <w:top w:val="double" w:sz="6" w:space="0" w:color="auto"/>
              <w:left w:val="single" w:sz="4" w:space="0" w:color="auto"/>
              <w:bottom w:val="single" w:sz="4" w:space="0" w:color="auto"/>
              <w:right w:val="nil"/>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1,93</w:t>
            </w:r>
          </w:p>
        </w:tc>
        <w:tc>
          <w:tcPr>
            <w:tcW w:w="567" w:type="dxa"/>
            <w:tcBorders>
              <w:top w:val="double" w:sz="6" w:space="0" w:color="auto"/>
              <w:left w:val="single" w:sz="4"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1,55</w:t>
            </w:r>
          </w:p>
        </w:tc>
        <w:tc>
          <w:tcPr>
            <w:tcW w:w="567"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1,45</w:t>
            </w:r>
          </w:p>
        </w:tc>
        <w:tc>
          <w:tcPr>
            <w:tcW w:w="567" w:type="dxa"/>
            <w:tcBorders>
              <w:top w:val="double" w:sz="6" w:space="0" w:color="auto"/>
              <w:left w:val="nil"/>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1,44</w:t>
            </w:r>
          </w:p>
        </w:tc>
        <w:tc>
          <w:tcPr>
            <w:tcW w:w="579"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1,35</w:t>
            </w:r>
          </w:p>
        </w:tc>
        <w:tc>
          <w:tcPr>
            <w:tcW w:w="1020" w:type="dxa"/>
            <w:tcBorders>
              <w:top w:val="nil"/>
              <w:left w:val="nil"/>
              <w:bottom w:val="single" w:sz="4" w:space="0" w:color="auto"/>
              <w:right w:val="nil"/>
            </w:tcBorders>
            <w:shd w:val="clear" w:color="000000" w:fill="E7E6E6"/>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0,16</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-0,10</w:t>
            </w:r>
          </w:p>
        </w:tc>
        <w:tc>
          <w:tcPr>
            <w:tcW w:w="1020" w:type="dxa"/>
            <w:tcBorders>
              <w:top w:val="nil"/>
              <w:left w:val="nil"/>
              <w:bottom w:val="single" w:sz="4" w:space="0" w:color="auto"/>
              <w:right w:val="single" w:sz="8" w:space="0" w:color="auto"/>
            </w:tcBorders>
            <w:shd w:val="clear" w:color="000000" w:fill="E7E6E6"/>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-0,08</w:t>
            </w:r>
          </w:p>
        </w:tc>
      </w:tr>
      <w:tr w:rsidR="002B5F0D" w:rsidRPr="00C370DC" w:rsidTr="004A6B90">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2B5F0D" w:rsidRPr="00C370DC" w:rsidRDefault="002B5F0D" w:rsidP="002B5F0D">
            <w:pPr>
              <w:ind w:firstLineChars="100" w:firstLine="160"/>
              <w:rPr>
                <w:rFonts w:eastAsia="Times New Roman"/>
                <w:color w:val="000000"/>
                <w:sz w:val="16"/>
                <w:szCs w:val="16"/>
              </w:rPr>
            </w:pPr>
            <w:r w:rsidRPr="00C370DC">
              <w:rPr>
                <w:rFonts w:eastAsia="Times New Roman"/>
                <w:color w:val="000000"/>
                <w:sz w:val="16"/>
                <w:szCs w:val="16"/>
              </w:rPr>
              <w:t xml:space="preserve">2. Středisko výchovné péče </w:t>
            </w:r>
          </w:p>
        </w:tc>
        <w:tc>
          <w:tcPr>
            <w:tcW w:w="567" w:type="dxa"/>
            <w:tcBorders>
              <w:top w:val="nil"/>
              <w:left w:val="double" w:sz="6"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000000"/>
                <w:sz w:val="20"/>
                <w:szCs w:val="20"/>
              </w:rPr>
              <w:t>1,00</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000000"/>
                <w:sz w:val="20"/>
                <w:szCs w:val="20"/>
              </w:rPr>
              <w:t>1,00</w:t>
            </w:r>
          </w:p>
        </w:tc>
        <w:tc>
          <w:tcPr>
            <w:tcW w:w="567" w:type="dxa"/>
            <w:tcBorders>
              <w:top w:val="nil"/>
              <w:left w:val="single" w:sz="4"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1,64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1,80</w:t>
            </w:r>
          </w:p>
        </w:tc>
        <w:tc>
          <w:tcPr>
            <w:tcW w:w="567" w:type="dxa"/>
            <w:tcBorders>
              <w:top w:val="nil"/>
              <w:left w:val="nil"/>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1,65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1,60</w:t>
            </w:r>
          </w:p>
        </w:tc>
        <w:tc>
          <w:tcPr>
            <w:tcW w:w="1020" w:type="dxa"/>
            <w:tcBorders>
              <w:top w:val="single" w:sz="4" w:space="0" w:color="auto"/>
              <w:left w:val="nil"/>
              <w:bottom w:val="single" w:sz="4" w:space="0" w:color="auto"/>
              <w:right w:val="nil"/>
            </w:tcBorders>
            <w:shd w:val="clear" w:color="000000" w:fill="E7E6E6"/>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0,00</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0,16</w:t>
            </w:r>
          </w:p>
        </w:tc>
        <w:tc>
          <w:tcPr>
            <w:tcW w:w="1020" w:type="dxa"/>
            <w:tcBorders>
              <w:top w:val="nil"/>
              <w:left w:val="nil"/>
              <w:bottom w:val="single" w:sz="4" w:space="0" w:color="auto"/>
              <w:right w:val="single" w:sz="8" w:space="0" w:color="auto"/>
            </w:tcBorders>
            <w:shd w:val="clear" w:color="000000" w:fill="E7E6E6"/>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-0,05</w:t>
            </w:r>
          </w:p>
        </w:tc>
      </w:tr>
      <w:tr w:rsidR="002B5F0D" w:rsidRPr="00C370DC" w:rsidTr="004A6B90">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2B5F0D" w:rsidRPr="00C370DC" w:rsidRDefault="002B5F0D" w:rsidP="002B5F0D">
            <w:pPr>
              <w:ind w:firstLineChars="100" w:firstLine="160"/>
              <w:rPr>
                <w:rFonts w:eastAsia="Times New Roman"/>
                <w:color w:val="000000"/>
                <w:sz w:val="16"/>
                <w:szCs w:val="16"/>
              </w:rPr>
            </w:pPr>
            <w:r w:rsidRPr="00C370DC">
              <w:rPr>
                <w:rFonts w:eastAsia="Times New Roman"/>
                <w:color w:val="000000"/>
                <w:sz w:val="16"/>
                <w:szCs w:val="16"/>
              </w:rPr>
              <w:t xml:space="preserve">3. Pedagogicko-psychologická poradna </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1,84</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1,75</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1,67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1,52</w:t>
            </w:r>
          </w:p>
        </w:tc>
        <w:tc>
          <w:tcPr>
            <w:tcW w:w="567" w:type="dxa"/>
            <w:tcBorders>
              <w:top w:val="nil"/>
              <w:left w:val="nil"/>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1,55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1,43</w:t>
            </w:r>
          </w:p>
        </w:tc>
        <w:tc>
          <w:tcPr>
            <w:tcW w:w="1020" w:type="dxa"/>
            <w:tcBorders>
              <w:top w:val="single" w:sz="4" w:space="0" w:color="auto"/>
              <w:left w:val="nil"/>
              <w:bottom w:val="single" w:sz="4" w:space="0" w:color="auto"/>
              <w:right w:val="nil"/>
            </w:tcBorders>
            <w:shd w:val="clear" w:color="000000" w:fill="E7E6E6"/>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-0,09</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-0,15</w:t>
            </w:r>
          </w:p>
        </w:tc>
        <w:tc>
          <w:tcPr>
            <w:tcW w:w="1020" w:type="dxa"/>
            <w:tcBorders>
              <w:top w:val="nil"/>
              <w:left w:val="nil"/>
              <w:bottom w:val="single" w:sz="4" w:space="0" w:color="auto"/>
              <w:right w:val="single" w:sz="8" w:space="0" w:color="auto"/>
            </w:tcBorders>
            <w:shd w:val="clear" w:color="000000" w:fill="E7E6E6"/>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-0,12</w:t>
            </w:r>
          </w:p>
        </w:tc>
      </w:tr>
      <w:tr w:rsidR="002B5F0D" w:rsidRPr="00C370DC" w:rsidTr="004A6B90">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2B5F0D" w:rsidRPr="00C370DC" w:rsidRDefault="002B5F0D" w:rsidP="002B5F0D">
            <w:pPr>
              <w:ind w:firstLineChars="100" w:firstLine="160"/>
              <w:rPr>
                <w:rFonts w:eastAsia="Times New Roman"/>
                <w:color w:val="000000"/>
                <w:sz w:val="16"/>
                <w:szCs w:val="16"/>
              </w:rPr>
            </w:pPr>
            <w:r w:rsidRPr="00C370DC">
              <w:rPr>
                <w:rFonts w:eastAsia="Times New Roman"/>
                <w:color w:val="000000"/>
                <w:sz w:val="16"/>
                <w:szCs w:val="16"/>
              </w:rPr>
              <w:t xml:space="preserve">4. Nestátní neziskové organizace </w:t>
            </w:r>
          </w:p>
        </w:tc>
        <w:tc>
          <w:tcPr>
            <w:tcW w:w="567" w:type="dxa"/>
            <w:tcBorders>
              <w:top w:val="nil"/>
              <w:left w:val="double" w:sz="6"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1,50</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1,67</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1,62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1,52</w:t>
            </w:r>
          </w:p>
        </w:tc>
        <w:tc>
          <w:tcPr>
            <w:tcW w:w="567" w:type="dxa"/>
            <w:tcBorders>
              <w:top w:val="nil"/>
              <w:left w:val="nil"/>
              <w:bottom w:val="single" w:sz="4"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1,53</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1,48</w:t>
            </w:r>
          </w:p>
        </w:tc>
        <w:tc>
          <w:tcPr>
            <w:tcW w:w="1020" w:type="dxa"/>
            <w:tcBorders>
              <w:top w:val="single" w:sz="4" w:space="0" w:color="auto"/>
              <w:left w:val="nil"/>
              <w:bottom w:val="single" w:sz="4" w:space="0" w:color="auto"/>
              <w:right w:val="nil"/>
            </w:tcBorders>
            <w:shd w:val="clear" w:color="000000" w:fill="E7E6E6"/>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0,17</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-0,09</w:t>
            </w:r>
          </w:p>
        </w:tc>
        <w:tc>
          <w:tcPr>
            <w:tcW w:w="1020" w:type="dxa"/>
            <w:tcBorders>
              <w:top w:val="nil"/>
              <w:left w:val="nil"/>
              <w:bottom w:val="single" w:sz="4" w:space="0" w:color="auto"/>
              <w:right w:val="single" w:sz="8" w:space="0" w:color="auto"/>
            </w:tcBorders>
            <w:shd w:val="clear" w:color="000000" w:fill="E7E6E6"/>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-0,05</w:t>
            </w:r>
          </w:p>
        </w:tc>
      </w:tr>
      <w:tr w:rsidR="002B5F0D" w:rsidRPr="00C370DC" w:rsidTr="004A6B90">
        <w:trPr>
          <w:trHeight w:val="390"/>
        </w:trPr>
        <w:tc>
          <w:tcPr>
            <w:tcW w:w="2137" w:type="dxa"/>
            <w:tcBorders>
              <w:top w:val="nil"/>
              <w:left w:val="single" w:sz="8" w:space="0" w:color="auto"/>
              <w:bottom w:val="single" w:sz="8" w:space="0" w:color="auto"/>
              <w:right w:val="nil"/>
            </w:tcBorders>
            <w:shd w:val="clear" w:color="auto" w:fill="auto"/>
            <w:noWrap/>
            <w:vAlign w:val="center"/>
            <w:hideMark/>
          </w:tcPr>
          <w:p w:rsidR="002B5F0D" w:rsidRPr="00C370DC" w:rsidRDefault="002B5F0D" w:rsidP="002B5F0D">
            <w:pPr>
              <w:ind w:firstLineChars="100" w:firstLine="160"/>
              <w:rPr>
                <w:rFonts w:eastAsia="Times New Roman"/>
                <w:color w:val="000000"/>
                <w:sz w:val="16"/>
                <w:szCs w:val="16"/>
              </w:rPr>
            </w:pPr>
            <w:r w:rsidRPr="00C370DC">
              <w:rPr>
                <w:rFonts w:eastAsia="Times New Roman"/>
                <w:color w:val="000000"/>
                <w:sz w:val="16"/>
                <w:szCs w:val="16"/>
              </w:rPr>
              <w:t xml:space="preserve">5. Orgán sociálně právní ochrany dětí </w:t>
            </w:r>
          </w:p>
        </w:tc>
        <w:tc>
          <w:tcPr>
            <w:tcW w:w="567" w:type="dxa"/>
            <w:tcBorders>
              <w:top w:val="nil"/>
              <w:left w:val="double" w:sz="6" w:space="0" w:color="auto"/>
              <w:bottom w:val="single" w:sz="8"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C00000"/>
                <w:sz w:val="20"/>
                <w:szCs w:val="20"/>
              </w:rPr>
              <w:t>2,14</w:t>
            </w:r>
          </w:p>
        </w:tc>
        <w:tc>
          <w:tcPr>
            <w:tcW w:w="567" w:type="dxa"/>
            <w:tcBorders>
              <w:top w:val="nil"/>
              <w:left w:val="single" w:sz="4" w:space="0" w:color="auto"/>
              <w:bottom w:val="single" w:sz="8" w:space="0" w:color="auto"/>
              <w:right w:val="nil"/>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C00000"/>
                <w:sz w:val="20"/>
                <w:szCs w:val="20"/>
              </w:rPr>
              <w:t>2,20</w:t>
            </w:r>
          </w:p>
        </w:tc>
        <w:tc>
          <w:tcPr>
            <w:tcW w:w="567" w:type="dxa"/>
            <w:tcBorders>
              <w:top w:val="single" w:sz="4" w:space="0" w:color="auto"/>
              <w:left w:val="single" w:sz="4" w:space="0" w:color="auto"/>
              <w:bottom w:val="single" w:sz="8" w:space="0" w:color="auto"/>
              <w:right w:val="nil"/>
            </w:tcBorders>
            <w:shd w:val="clear" w:color="000000" w:fill="E7E6E6"/>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1,83</w:t>
            </w:r>
          </w:p>
        </w:tc>
        <w:tc>
          <w:tcPr>
            <w:tcW w:w="56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2B5F0D" w:rsidRPr="00C370DC" w:rsidRDefault="002B5F0D" w:rsidP="002B5F0D">
            <w:pPr>
              <w:jc w:val="right"/>
              <w:rPr>
                <w:rFonts w:eastAsia="Times New Roman"/>
                <w:color w:val="C00000"/>
                <w:sz w:val="16"/>
                <w:szCs w:val="16"/>
                <w:vertAlign w:val="superscript"/>
              </w:rPr>
            </w:pPr>
            <w:r>
              <w:rPr>
                <w:rFonts w:ascii="Calibri" w:hAnsi="Calibri" w:cs="Calibri"/>
                <w:color w:val="C00000"/>
                <w:sz w:val="20"/>
                <w:szCs w:val="20"/>
              </w:rPr>
              <w:t>1,76</w:t>
            </w:r>
          </w:p>
        </w:tc>
        <w:tc>
          <w:tcPr>
            <w:tcW w:w="567" w:type="dxa"/>
            <w:tcBorders>
              <w:top w:val="nil"/>
              <w:left w:val="nil"/>
              <w:bottom w:val="single" w:sz="8" w:space="0" w:color="auto"/>
              <w:right w:val="nil"/>
            </w:tcBorders>
            <w:shd w:val="clear" w:color="000000" w:fill="E7E6E6"/>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1,66</w:t>
            </w:r>
          </w:p>
        </w:tc>
        <w:tc>
          <w:tcPr>
            <w:tcW w:w="579" w:type="dxa"/>
            <w:tcBorders>
              <w:top w:val="nil"/>
              <w:left w:val="single" w:sz="4" w:space="0" w:color="auto"/>
              <w:bottom w:val="single" w:sz="8" w:space="0" w:color="auto"/>
              <w:right w:val="double" w:sz="6" w:space="0" w:color="auto"/>
            </w:tcBorders>
            <w:shd w:val="clear" w:color="000000" w:fill="FFFFFF"/>
            <w:noWrap/>
            <w:vAlign w:val="center"/>
            <w:hideMark/>
          </w:tcPr>
          <w:p w:rsidR="002B5F0D" w:rsidRPr="00C370DC" w:rsidRDefault="002B5F0D" w:rsidP="002B5F0D">
            <w:pPr>
              <w:jc w:val="right"/>
              <w:rPr>
                <w:rFonts w:eastAsia="Times New Roman"/>
                <w:color w:val="000000"/>
                <w:sz w:val="16"/>
                <w:szCs w:val="16"/>
                <w:vertAlign w:val="superscript"/>
              </w:rPr>
            </w:pPr>
            <w:r>
              <w:rPr>
                <w:rFonts w:ascii="Calibri" w:hAnsi="Calibri" w:cs="Calibri"/>
                <w:color w:val="000000"/>
                <w:sz w:val="20"/>
                <w:szCs w:val="20"/>
              </w:rPr>
              <w:t>1,60</w:t>
            </w:r>
          </w:p>
        </w:tc>
        <w:tc>
          <w:tcPr>
            <w:tcW w:w="1020" w:type="dxa"/>
            <w:tcBorders>
              <w:top w:val="single" w:sz="4" w:space="0" w:color="auto"/>
              <w:left w:val="nil"/>
              <w:bottom w:val="single" w:sz="8" w:space="0" w:color="auto"/>
              <w:right w:val="nil"/>
            </w:tcBorders>
            <w:shd w:val="clear" w:color="000000" w:fill="E7E6E6"/>
            <w:noWrap/>
            <w:vAlign w:val="center"/>
            <w:hideMark/>
          </w:tcPr>
          <w:p w:rsidR="002B5F0D" w:rsidRPr="00C370DC" w:rsidRDefault="002B5F0D" w:rsidP="002B5F0D">
            <w:pPr>
              <w:jc w:val="center"/>
              <w:rPr>
                <w:rFonts w:eastAsia="Times New Roman"/>
                <w:color w:val="C00000"/>
                <w:sz w:val="16"/>
                <w:szCs w:val="16"/>
                <w:vertAlign w:val="superscript"/>
              </w:rPr>
            </w:pPr>
            <w:r>
              <w:rPr>
                <w:rFonts w:ascii="Calibri" w:hAnsi="Calibri" w:cs="Calibri"/>
                <w:color w:val="C00000"/>
                <w:sz w:val="20"/>
                <w:szCs w:val="20"/>
              </w:rPr>
              <w:t>0,06</w:t>
            </w:r>
          </w:p>
        </w:tc>
        <w:tc>
          <w:tcPr>
            <w:tcW w:w="1020" w:type="dxa"/>
            <w:tcBorders>
              <w:top w:val="nil"/>
              <w:left w:val="single" w:sz="4" w:space="0" w:color="auto"/>
              <w:bottom w:val="single" w:sz="8" w:space="0" w:color="auto"/>
              <w:right w:val="single" w:sz="4" w:space="0" w:color="auto"/>
            </w:tcBorders>
            <w:shd w:val="clear" w:color="000000" w:fill="FFFFFF"/>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-0,07</w:t>
            </w:r>
          </w:p>
        </w:tc>
        <w:tc>
          <w:tcPr>
            <w:tcW w:w="1020" w:type="dxa"/>
            <w:tcBorders>
              <w:top w:val="nil"/>
              <w:left w:val="nil"/>
              <w:bottom w:val="single" w:sz="8" w:space="0" w:color="auto"/>
              <w:right w:val="single" w:sz="8" w:space="0" w:color="auto"/>
            </w:tcBorders>
            <w:shd w:val="clear" w:color="000000" w:fill="E7E6E6"/>
            <w:noWrap/>
            <w:vAlign w:val="center"/>
            <w:hideMark/>
          </w:tcPr>
          <w:p w:rsidR="002B5F0D" w:rsidRPr="00C370DC" w:rsidRDefault="002B5F0D" w:rsidP="002B5F0D">
            <w:pPr>
              <w:jc w:val="center"/>
              <w:rPr>
                <w:rFonts w:eastAsia="Times New Roman"/>
                <w:color w:val="000000"/>
                <w:sz w:val="16"/>
                <w:szCs w:val="16"/>
                <w:vertAlign w:val="superscript"/>
              </w:rPr>
            </w:pPr>
            <w:r>
              <w:rPr>
                <w:rFonts w:ascii="Calibri" w:hAnsi="Calibri" w:cs="Calibri"/>
                <w:color w:val="000000"/>
                <w:sz w:val="20"/>
                <w:szCs w:val="20"/>
              </w:rPr>
              <w:t>-0,06</w:t>
            </w:r>
          </w:p>
        </w:tc>
      </w:tr>
    </w:tbl>
    <w:p w:rsidR="00287DB9" w:rsidRDefault="00287DB9" w:rsidP="00CE7611">
      <w:pPr>
        <w:spacing w:after="0" w:line="240" w:lineRule="auto"/>
        <w:jc w:val="both"/>
      </w:pPr>
    </w:p>
    <w:p w:rsidR="00196540" w:rsidRPr="002A4508" w:rsidRDefault="00196540" w:rsidP="00196540">
      <w:pPr>
        <w:spacing w:after="0" w:line="240" w:lineRule="auto"/>
        <w:jc w:val="both"/>
        <w:rPr>
          <w:sz w:val="16"/>
          <w:szCs w:val="16"/>
        </w:rPr>
      </w:pPr>
      <w:r>
        <w:rPr>
          <w:sz w:val="24"/>
          <w:szCs w:val="24"/>
        </w:rPr>
        <w:t>Poznámka:</w:t>
      </w:r>
    </w:p>
    <w:p w:rsidR="002B5F0D" w:rsidRPr="00DF7DA9" w:rsidRDefault="002B5F0D" w:rsidP="00196540">
      <w:pPr>
        <w:spacing w:after="0" w:line="240" w:lineRule="auto"/>
        <w:jc w:val="both"/>
        <w:rPr>
          <w:sz w:val="20"/>
          <w:szCs w:val="20"/>
        </w:rPr>
      </w:pPr>
      <w:r w:rsidRPr="00DF7DA9">
        <w:rPr>
          <w:sz w:val="20"/>
          <w:szCs w:val="20"/>
          <w:vertAlign w:val="superscript"/>
        </w:rPr>
        <w:t>1)</w:t>
      </w:r>
      <w:r w:rsidRPr="00DF7DA9">
        <w:rPr>
          <w:sz w:val="20"/>
          <w:szCs w:val="20"/>
        </w:rPr>
        <w:t xml:space="preserve"> Podíl škol využívajících uvedené služby v rámci ORP/kraje/republiky </w:t>
      </w:r>
    </w:p>
    <w:p w:rsidR="002B5F0D" w:rsidRPr="00DF7DA9" w:rsidRDefault="002B5F0D" w:rsidP="00196540">
      <w:pPr>
        <w:spacing w:after="0" w:line="240" w:lineRule="auto"/>
        <w:jc w:val="both"/>
        <w:rPr>
          <w:sz w:val="20"/>
          <w:szCs w:val="20"/>
        </w:rPr>
      </w:pPr>
      <w:r w:rsidRPr="00DF7DA9">
        <w:rPr>
          <w:sz w:val="20"/>
          <w:szCs w:val="20"/>
          <w:vertAlign w:val="superscript"/>
        </w:rPr>
        <w:t>2)</w:t>
      </w:r>
      <w:r w:rsidRPr="00DF7DA9">
        <w:rPr>
          <w:sz w:val="20"/>
          <w:szCs w:val="20"/>
        </w:rPr>
        <w:t xml:space="preserve"> Informace byly zjišťovány až v aktuálním šetření</w:t>
      </w:r>
    </w:p>
    <w:p w:rsidR="002B5F0D" w:rsidRPr="00DF7DA9" w:rsidRDefault="002B5F0D" w:rsidP="00196540">
      <w:pPr>
        <w:spacing w:after="0" w:line="240" w:lineRule="auto"/>
        <w:ind w:left="142" w:hanging="142"/>
        <w:jc w:val="both"/>
        <w:rPr>
          <w:sz w:val="20"/>
          <w:szCs w:val="20"/>
        </w:rPr>
      </w:pPr>
      <w:r w:rsidRPr="00DF7DA9">
        <w:rPr>
          <w:sz w:val="20"/>
          <w:szCs w:val="20"/>
          <w:vertAlign w:val="superscript"/>
        </w:rPr>
        <w:t>3)</w:t>
      </w:r>
      <w:r w:rsidRPr="00DF7DA9">
        <w:rPr>
          <w:sz w:val="20"/>
          <w:szCs w:val="20"/>
        </w:rPr>
        <w:t xml:space="preserve"> Průměrné hodnocení kvality spolupráce v rámci ORP/kraje/republiky vychází z hodnocení jednotlivých MŠ na následující škále:</w:t>
      </w:r>
    </w:p>
    <w:p w:rsidR="002B5F0D" w:rsidRPr="00DF7DA9" w:rsidRDefault="002B5F0D" w:rsidP="00196540">
      <w:pPr>
        <w:spacing w:after="0" w:line="240" w:lineRule="auto"/>
        <w:ind w:left="142"/>
        <w:jc w:val="both"/>
        <w:rPr>
          <w:sz w:val="20"/>
          <w:szCs w:val="20"/>
        </w:rPr>
      </w:pPr>
      <w:r w:rsidRPr="00DF7DA9">
        <w:rPr>
          <w:sz w:val="20"/>
          <w:szCs w:val="20"/>
        </w:rPr>
        <w:t>1.       Velmi dobrá</w:t>
      </w:r>
    </w:p>
    <w:p w:rsidR="002B5F0D" w:rsidRPr="00DF7DA9" w:rsidRDefault="002B5F0D" w:rsidP="00196540">
      <w:pPr>
        <w:spacing w:after="0" w:line="240" w:lineRule="auto"/>
        <w:ind w:left="142"/>
        <w:jc w:val="both"/>
        <w:rPr>
          <w:sz w:val="20"/>
          <w:szCs w:val="20"/>
        </w:rPr>
      </w:pPr>
      <w:r w:rsidRPr="00DF7DA9">
        <w:rPr>
          <w:sz w:val="20"/>
          <w:szCs w:val="20"/>
        </w:rPr>
        <w:t xml:space="preserve">2.       Spíše dobrá </w:t>
      </w:r>
    </w:p>
    <w:p w:rsidR="002B5F0D" w:rsidRPr="00DF7DA9" w:rsidRDefault="002B5F0D" w:rsidP="00196540">
      <w:pPr>
        <w:spacing w:after="0" w:line="240" w:lineRule="auto"/>
        <w:ind w:left="142"/>
        <w:jc w:val="both"/>
        <w:rPr>
          <w:sz w:val="20"/>
          <w:szCs w:val="20"/>
        </w:rPr>
      </w:pPr>
      <w:r w:rsidRPr="00DF7DA9">
        <w:rPr>
          <w:sz w:val="20"/>
          <w:szCs w:val="20"/>
        </w:rPr>
        <w:t xml:space="preserve">3.       Spíše špatná </w:t>
      </w:r>
    </w:p>
    <w:p w:rsidR="002B5F0D" w:rsidRDefault="002B5F0D" w:rsidP="00196540">
      <w:pPr>
        <w:spacing w:after="0" w:line="240" w:lineRule="auto"/>
        <w:ind w:left="142"/>
        <w:jc w:val="both"/>
        <w:rPr>
          <w:sz w:val="20"/>
          <w:szCs w:val="20"/>
        </w:rPr>
      </w:pPr>
      <w:r>
        <w:rPr>
          <w:sz w:val="20"/>
          <w:szCs w:val="20"/>
        </w:rPr>
        <w:t>4.       Velmi špatná</w:t>
      </w:r>
    </w:p>
    <w:p w:rsidR="002B5F0D" w:rsidRDefault="002B5F0D" w:rsidP="00CE7611">
      <w:pPr>
        <w:spacing w:after="0" w:line="240" w:lineRule="auto"/>
        <w:jc w:val="both"/>
      </w:pPr>
    </w:p>
    <w:p w:rsidR="00287DB9" w:rsidRDefault="00287DB9">
      <w:r>
        <w:br w:type="page"/>
      </w:r>
    </w:p>
    <w:p w:rsidR="000B1F2C" w:rsidRDefault="000B1F2C" w:rsidP="000B1F2C">
      <w:pPr>
        <w:spacing w:line="240" w:lineRule="auto"/>
        <w:jc w:val="both"/>
        <w:rPr>
          <w:rFonts w:ascii="Times New Roman" w:hAnsi="Times New Roman" w:cs="Times New Roman"/>
          <w:b/>
          <w:bCs/>
          <w:sz w:val="24"/>
          <w:szCs w:val="24"/>
        </w:rPr>
      </w:pPr>
      <w:r w:rsidRPr="004B3962">
        <w:rPr>
          <w:rFonts w:ascii="Times New Roman" w:hAnsi="Times New Roman" w:cs="Times New Roman"/>
          <w:b/>
          <w:bCs/>
          <w:sz w:val="24"/>
          <w:szCs w:val="24"/>
        </w:rPr>
        <w:lastRenderedPageBreak/>
        <w:t xml:space="preserve">TABULKA Č. </w:t>
      </w:r>
      <w:r>
        <w:rPr>
          <w:rFonts w:ascii="Times New Roman" w:hAnsi="Times New Roman" w:cs="Times New Roman"/>
          <w:b/>
          <w:bCs/>
          <w:sz w:val="24"/>
          <w:szCs w:val="24"/>
        </w:rPr>
        <w:t>7</w:t>
      </w:r>
      <w:r w:rsidRPr="004B3962">
        <w:rPr>
          <w:rFonts w:ascii="Times New Roman" w:hAnsi="Times New Roman" w:cs="Times New Roman"/>
          <w:b/>
          <w:bCs/>
          <w:sz w:val="24"/>
          <w:szCs w:val="24"/>
        </w:rPr>
        <w:t xml:space="preserve"> </w:t>
      </w:r>
      <w:r w:rsidR="00DD55EE">
        <w:rPr>
          <w:rFonts w:ascii="Times New Roman" w:hAnsi="Times New Roman" w:cs="Times New Roman"/>
          <w:b/>
          <w:bCs/>
          <w:sz w:val="24"/>
          <w:szCs w:val="24"/>
        </w:rPr>
        <w:tab/>
      </w:r>
      <w:r>
        <w:rPr>
          <w:rFonts w:ascii="Times New Roman" w:hAnsi="Times New Roman" w:cs="Times New Roman"/>
          <w:b/>
          <w:bCs/>
          <w:sz w:val="24"/>
          <w:szCs w:val="24"/>
        </w:rPr>
        <w:t>Sociální a občanské dovednosti a další klíčové kompetence v</w:t>
      </w:r>
      <w:r w:rsidR="0026143C">
        <w:rPr>
          <w:rFonts w:ascii="Times New Roman" w:hAnsi="Times New Roman" w:cs="Times New Roman"/>
          <w:b/>
          <w:bCs/>
          <w:sz w:val="24"/>
          <w:szCs w:val="24"/>
        </w:rPr>
        <w:t> </w:t>
      </w:r>
      <w:r>
        <w:rPr>
          <w:rFonts w:ascii="Times New Roman" w:hAnsi="Times New Roman" w:cs="Times New Roman"/>
          <w:b/>
          <w:bCs/>
          <w:sz w:val="24"/>
          <w:szCs w:val="24"/>
        </w:rPr>
        <w:t>MŠ</w:t>
      </w:r>
    </w:p>
    <w:tbl>
      <w:tblPr>
        <w:tblW w:w="8989" w:type="dxa"/>
        <w:tblInd w:w="60" w:type="dxa"/>
        <w:tblLayout w:type="fixed"/>
        <w:tblCellMar>
          <w:left w:w="70" w:type="dxa"/>
          <w:right w:w="70" w:type="dxa"/>
        </w:tblCellMar>
        <w:tblLook w:val="04A0"/>
      </w:tblPr>
      <w:tblGrid>
        <w:gridCol w:w="1734"/>
        <w:gridCol w:w="508"/>
        <w:gridCol w:w="579"/>
        <w:gridCol w:w="580"/>
        <w:gridCol w:w="551"/>
        <w:gridCol w:w="627"/>
        <w:gridCol w:w="628"/>
        <w:gridCol w:w="627"/>
        <w:gridCol w:w="627"/>
        <w:gridCol w:w="629"/>
        <w:gridCol w:w="13"/>
        <w:gridCol w:w="614"/>
        <w:gridCol w:w="627"/>
        <w:gridCol w:w="628"/>
        <w:gridCol w:w="17"/>
      </w:tblGrid>
      <w:tr w:rsidR="0026143C" w:rsidRPr="007269D1" w:rsidTr="0026143C">
        <w:trPr>
          <w:trHeight w:val="941"/>
        </w:trPr>
        <w:tc>
          <w:tcPr>
            <w:tcW w:w="1736"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26143C" w:rsidRPr="007269D1" w:rsidRDefault="0026143C" w:rsidP="004A6B90">
            <w:pPr>
              <w:jc w:val="center"/>
              <w:rPr>
                <w:rFonts w:eastAsia="Times New Roman"/>
                <w:b/>
                <w:bCs/>
                <w:color w:val="FFFFFF"/>
                <w:sz w:val="16"/>
                <w:szCs w:val="16"/>
              </w:rPr>
            </w:pPr>
            <w:r>
              <w:rPr>
                <w:rFonts w:eastAsia="Times New Roman"/>
                <w:b/>
                <w:bCs/>
                <w:color w:val="FFFFFF"/>
                <w:sz w:val="16"/>
                <w:szCs w:val="16"/>
              </w:rPr>
              <w:t>TABULKA Č. 7</w:t>
            </w:r>
            <w:r w:rsidRPr="007269D1">
              <w:rPr>
                <w:rFonts w:eastAsia="Times New Roman"/>
                <w:b/>
                <w:bCs/>
                <w:color w:val="FFFFFF"/>
                <w:sz w:val="16"/>
                <w:szCs w:val="16"/>
              </w:rPr>
              <w:t>: Sociální a občanské dovednosti</w:t>
            </w:r>
            <w:r w:rsidRPr="007269D1">
              <w:rPr>
                <w:rFonts w:eastAsia="Times New Roman"/>
                <w:b/>
                <w:bCs/>
                <w:color w:val="FFFFFF"/>
                <w:sz w:val="16"/>
                <w:szCs w:val="16"/>
              </w:rPr>
              <w:br/>
              <w:t>a další klíčové kompetence</w:t>
            </w:r>
          </w:p>
        </w:tc>
        <w:tc>
          <w:tcPr>
            <w:tcW w:w="5370" w:type="dxa"/>
            <w:gridSpan w:val="10"/>
            <w:tcBorders>
              <w:top w:val="single" w:sz="8" w:space="0" w:color="auto"/>
              <w:left w:val="nil"/>
              <w:bottom w:val="single" w:sz="4" w:space="0" w:color="auto"/>
              <w:right w:val="single" w:sz="8" w:space="0" w:color="000000"/>
            </w:tcBorders>
            <w:shd w:val="clear" w:color="000000" w:fill="1F4E79"/>
            <w:vAlign w:val="center"/>
            <w:hideMark/>
          </w:tcPr>
          <w:p w:rsidR="0026143C" w:rsidRPr="007269D1" w:rsidRDefault="0026143C" w:rsidP="004A6B90">
            <w:pPr>
              <w:jc w:val="center"/>
              <w:rPr>
                <w:rFonts w:eastAsia="Times New Roman"/>
                <w:b/>
                <w:bCs/>
                <w:color w:val="FFFFFF"/>
                <w:sz w:val="16"/>
                <w:szCs w:val="16"/>
              </w:rPr>
            </w:pPr>
            <w:r w:rsidRPr="007269D1">
              <w:rPr>
                <w:rFonts w:eastAsia="Times New Roman"/>
                <w:b/>
                <w:bCs/>
                <w:color w:val="FFFFFF"/>
                <w:sz w:val="16"/>
                <w:szCs w:val="16"/>
              </w:rPr>
              <w:t>Průměrné hodnocení aktuálního stavu 1)</w:t>
            </w:r>
          </w:p>
        </w:tc>
        <w:tc>
          <w:tcPr>
            <w:tcW w:w="1883" w:type="dxa"/>
            <w:gridSpan w:val="4"/>
            <w:tcBorders>
              <w:top w:val="single" w:sz="8" w:space="0" w:color="auto"/>
              <w:left w:val="nil"/>
              <w:bottom w:val="single" w:sz="4" w:space="0" w:color="auto"/>
              <w:right w:val="single" w:sz="8" w:space="0" w:color="000000"/>
            </w:tcBorders>
            <w:shd w:val="clear" w:color="000000" w:fill="1F4E79"/>
            <w:vAlign w:val="center"/>
            <w:hideMark/>
          </w:tcPr>
          <w:p w:rsidR="0026143C" w:rsidRPr="007269D1" w:rsidRDefault="0026143C" w:rsidP="004A6B90">
            <w:pPr>
              <w:jc w:val="center"/>
              <w:rPr>
                <w:rFonts w:eastAsia="Times New Roman"/>
                <w:b/>
                <w:bCs/>
                <w:color w:val="FFFFFF"/>
                <w:sz w:val="16"/>
                <w:szCs w:val="16"/>
              </w:rPr>
            </w:pPr>
            <w:r w:rsidRPr="007269D1">
              <w:rPr>
                <w:rFonts w:eastAsia="Times New Roman"/>
                <w:b/>
                <w:bCs/>
                <w:color w:val="FFFFFF"/>
                <w:sz w:val="16"/>
                <w:szCs w:val="16"/>
              </w:rPr>
              <w:t>Rozdíl v hodnocení</w:t>
            </w:r>
            <w:r w:rsidRPr="007269D1">
              <w:rPr>
                <w:rFonts w:eastAsia="Times New Roman"/>
                <w:b/>
                <w:bCs/>
                <w:color w:val="FFFFFF"/>
                <w:sz w:val="16"/>
                <w:szCs w:val="16"/>
              </w:rPr>
              <w:br/>
            </w:r>
            <w:r w:rsidRPr="007269D1">
              <w:rPr>
                <w:rFonts w:eastAsia="Times New Roman"/>
                <w:color w:val="FFFFFF"/>
                <w:sz w:val="16"/>
                <w:szCs w:val="16"/>
              </w:rPr>
              <w:t>(průměrné hodnocení v ŠII/III oproti průměrnému hodnocení v ŠI)</w:t>
            </w:r>
          </w:p>
        </w:tc>
      </w:tr>
      <w:tr w:rsidR="0026143C" w:rsidRPr="007269D1" w:rsidTr="0026143C">
        <w:trPr>
          <w:gridAfter w:val="1"/>
          <w:wAfter w:w="14" w:type="dxa"/>
          <w:trHeight w:val="432"/>
        </w:trPr>
        <w:tc>
          <w:tcPr>
            <w:tcW w:w="1736" w:type="dxa"/>
            <w:vMerge/>
            <w:tcBorders>
              <w:top w:val="single" w:sz="8" w:space="0" w:color="auto"/>
              <w:left w:val="single" w:sz="8" w:space="0" w:color="auto"/>
              <w:bottom w:val="double" w:sz="6" w:space="0" w:color="000000"/>
              <w:right w:val="single" w:sz="4" w:space="0" w:color="auto"/>
            </w:tcBorders>
            <w:vAlign w:val="center"/>
            <w:hideMark/>
          </w:tcPr>
          <w:p w:rsidR="0026143C" w:rsidRPr="007269D1" w:rsidRDefault="0026143C" w:rsidP="004A6B90">
            <w:pPr>
              <w:rPr>
                <w:rFonts w:eastAsia="Times New Roman"/>
                <w:b/>
                <w:bCs/>
                <w:color w:val="FFFFFF"/>
                <w:sz w:val="16"/>
                <w:szCs w:val="16"/>
                <w:vertAlign w:val="superscript"/>
              </w:rPr>
            </w:pPr>
          </w:p>
        </w:tc>
        <w:tc>
          <w:tcPr>
            <w:tcW w:w="1668" w:type="dxa"/>
            <w:gridSpan w:val="3"/>
            <w:tcBorders>
              <w:top w:val="single" w:sz="4" w:space="0" w:color="auto"/>
              <w:left w:val="nil"/>
              <w:bottom w:val="single" w:sz="4" w:space="0" w:color="auto"/>
              <w:right w:val="nil"/>
            </w:tcBorders>
            <w:shd w:val="clear" w:color="000000" w:fill="D9E2F3"/>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v rámci ORP</w:t>
            </w:r>
          </w:p>
        </w:tc>
        <w:tc>
          <w:tcPr>
            <w:tcW w:w="1806"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v rámci kraje</w:t>
            </w:r>
          </w:p>
        </w:tc>
        <w:tc>
          <w:tcPr>
            <w:tcW w:w="1883" w:type="dxa"/>
            <w:gridSpan w:val="3"/>
            <w:tcBorders>
              <w:top w:val="single" w:sz="4" w:space="0" w:color="auto"/>
              <w:left w:val="nil"/>
              <w:bottom w:val="single" w:sz="4" w:space="0" w:color="auto"/>
              <w:right w:val="single" w:sz="8" w:space="0" w:color="000000"/>
            </w:tcBorders>
            <w:shd w:val="clear" w:color="000000" w:fill="8497B0"/>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 xml:space="preserve">v rámci ČR </w:t>
            </w:r>
          </w:p>
        </w:tc>
        <w:tc>
          <w:tcPr>
            <w:tcW w:w="627" w:type="dxa"/>
            <w:gridSpan w:val="2"/>
            <w:tcBorders>
              <w:top w:val="nil"/>
              <w:left w:val="single" w:sz="8" w:space="0" w:color="auto"/>
              <w:bottom w:val="double" w:sz="6" w:space="0" w:color="000000"/>
              <w:right w:val="single" w:sz="4" w:space="0" w:color="auto"/>
            </w:tcBorders>
            <w:shd w:val="clear" w:color="000000" w:fill="D9E2F3"/>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v rámci ORP</w:t>
            </w:r>
          </w:p>
        </w:tc>
        <w:tc>
          <w:tcPr>
            <w:tcW w:w="627" w:type="dxa"/>
            <w:tcBorders>
              <w:top w:val="nil"/>
              <w:left w:val="single" w:sz="4" w:space="0" w:color="auto"/>
              <w:bottom w:val="double" w:sz="6" w:space="0" w:color="000000"/>
              <w:right w:val="single" w:sz="4" w:space="0" w:color="auto"/>
            </w:tcBorders>
            <w:shd w:val="clear" w:color="000000" w:fill="BCD6EE"/>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v rámci kraje</w:t>
            </w:r>
          </w:p>
        </w:tc>
        <w:tc>
          <w:tcPr>
            <w:tcW w:w="628" w:type="dxa"/>
            <w:tcBorders>
              <w:top w:val="nil"/>
              <w:left w:val="single" w:sz="4" w:space="0" w:color="auto"/>
              <w:bottom w:val="double" w:sz="6" w:space="0" w:color="000000"/>
              <w:right w:val="single" w:sz="8" w:space="0" w:color="auto"/>
            </w:tcBorders>
            <w:shd w:val="clear" w:color="000000" w:fill="8497B0"/>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v rámci</w:t>
            </w:r>
            <w:r w:rsidRPr="0026143C">
              <w:rPr>
                <w:rFonts w:eastAsia="Times New Roman"/>
                <w:b/>
                <w:bCs/>
                <w:color w:val="000000"/>
                <w:vertAlign w:val="superscript"/>
              </w:rPr>
              <w:br/>
              <w:t xml:space="preserve">ČR </w:t>
            </w:r>
          </w:p>
        </w:tc>
      </w:tr>
      <w:tr w:rsidR="0026143C" w:rsidRPr="007269D1" w:rsidTr="0026143C">
        <w:trPr>
          <w:gridAfter w:val="1"/>
          <w:wAfter w:w="17" w:type="dxa"/>
          <w:trHeight w:val="740"/>
        </w:trPr>
        <w:tc>
          <w:tcPr>
            <w:tcW w:w="1736" w:type="dxa"/>
            <w:vMerge/>
            <w:tcBorders>
              <w:top w:val="single" w:sz="8" w:space="0" w:color="auto"/>
              <w:left w:val="single" w:sz="8" w:space="0" w:color="auto"/>
              <w:bottom w:val="double" w:sz="6" w:space="0" w:color="000000"/>
              <w:right w:val="single" w:sz="4" w:space="0" w:color="auto"/>
            </w:tcBorders>
            <w:vAlign w:val="center"/>
            <w:hideMark/>
          </w:tcPr>
          <w:p w:rsidR="0026143C" w:rsidRPr="007269D1" w:rsidRDefault="0026143C" w:rsidP="004A6B90">
            <w:pPr>
              <w:rPr>
                <w:rFonts w:eastAsia="Times New Roman"/>
                <w:b/>
                <w:bCs/>
                <w:color w:val="FFFFFF"/>
                <w:sz w:val="16"/>
                <w:szCs w:val="16"/>
                <w:vertAlign w:val="superscript"/>
              </w:rPr>
            </w:pPr>
          </w:p>
        </w:tc>
        <w:tc>
          <w:tcPr>
            <w:tcW w:w="509" w:type="dxa"/>
            <w:tcBorders>
              <w:top w:val="nil"/>
              <w:left w:val="nil"/>
              <w:bottom w:val="double" w:sz="6" w:space="0" w:color="auto"/>
              <w:right w:val="nil"/>
            </w:tcBorders>
            <w:shd w:val="clear" w:color="000000" w:fill="E7E6E6"/>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I.</w:t>
            </w:r>
          </w:p>
        </w:tc>
        <w:tc>
          <w:tcPr>
            <w:tcW w:w="579" w:type="dxa"/>
            <w:tcBorders>
              <w:top w:val="nil"/>
              <w:left w:val="single" w:sz="4" w:space="0" w:color="auto"/>
              <w:bottom w:val="double" w:sz="6" w:space="0" w:color="auto"/>
              <w:right w:val="nil"/>
            </w:tcBorders>
            <w:shd w:val="clear" w:color="000000" w:fill="FFFFFF"/>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w:t>
            </w:r>
          </w:p>
        </w:tc>
        <w:tc>
          <w:tcPr>
            <w:tcW w:w="579" w:type="dxa"/>
            <w:tcBorders>
              <w:top w:val="nil"/>
              <w:left w:val="single" w:sz="4" w:space="0" w:color="auto"/>
              <w:bottom w:val="double" w:sz="6" w:space="0" w:color="auto"/>
              <w:right w:val="nil"/>
            </w:tcBorders>
            <w:shd w:val="clear" w:color="000000" w:fill="E7E6E6"/>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II./III.</w:t>
            </w:r>
          </w:p>
        </w:tc>
        <w:tc>
          <w:tcPr>
            <w:tcW w:w="551" w:type="dxa"/>
            <w:tcBorders>
              <w:top w:val="nil"/>
              <w:left w:val="double" w:sz="6" w:space="0" w:color="auto"/>
              <w:bottom w:val="double" w:sz="6" w:space="0" w:color="auto"/>
              <w:right w:val="nil"/>
            </w:tcBorders>
            <w:shd w:val="clear" w:color="000000" w:fill="FFFFFF"/>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I.</w:t>
            </w:r>
          </w:p>
        </w:tc>
        <w:tc>
          <w:tcPr>
            <w:tcW w:w="627" w:type="dxa"/>
            <w:tcBorders>
              <w:top w:val="nil"/>
              <w:left w:val="single" w:sz="4" w:space="0" w:color="auto"/>
              <w:bottom w:val="double" w:sz="6" w:space="0" w:color="auto"/>
              <w:right w:val="single" w:sz="4" w:space="0" w:color="auto"/>
            </w:tcBorders>
            <w:shd w:val="clear" w:color="000000" w:fill="E7E6E6"/>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w:t>
            </w:r>
          </w:p>
        </w:tc>
        <w:tc>
          <w:tcPr>
            <w:tcW w:w="627" w:type="dxa"/>
            <w:tcBorders>
              <w:top w:val="nil"/>
              <w:left w:val="nil"/>
              <w:bottom w:val="double" w:sz="6" w:space="0" w:color="auto"/>
              <w:right w:val="double" w:sz="6" w:space="0" w:color="auto"/>
            </w:tcBorders>
            <w:shd w:val="clear" w:color="000000" w:fill="FFFFFF"/>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II./III.</w:t>
            </w:r>
          </w:p>
        </w:tc>
        <w:tc>
          <w:tcPr>
            <w:tcW w:w="627" w:type="dxa"/>
            <w:tcBorders>
              <w:top w:val="nil"/>
              <w:left w:val="nil"/>
              <w:bottom w:val="double" w:sz="6" w:space="0" w:color="auto"/>
              <w:right w:val="nil"/>
            </w:tcBorders>
            <w:shd w:val="clear" w:color="000000" w:fill="E7E6E6"/>
            <w:vAlign w:val="center"/>
            <w:hideMark/>
          </w:tcPr>
          <w:p w:rsidR="0026143C" w:rsidRPr="0026143C" w:rsidRDefault="0026143C" w:rsidP="004A6B90">
            <w:pPr>
              <w:jc w:val="center"/>
              <w:rPr>
                <w:rFonts w:eastAsia="Times New Roman"/>
                <w:b/>
                <w:bCs/>
                <w:color w:val="000000"/>
                <w:vertAlign w:val="superscript"/>
              </w:rPr>
            </w:pPr>
            <w:r w:rsidRPr="0026143C">
              <w:rPr>
                <w:rFonts w:eastAsia="Times New Roman"/>
                <w:b/>
                <w:bCs/>
                <w:color w:val="000000"/>
                <w:vertAlign w:val="superscript"/>
              </w:rPr>
              <w:t>I.</w:t>
            </w:r>
          </w:p>
        </w:tc>
        <w:tc>
          <w:tcPr>
            <w:tcW w:w="627" w:type="dxa"/>
            <w:tcBorders>
              <w:top w:val="nil"/>
              <w:left w:val="single" w:sz="4" w:space="0" w:color="auto"/>
              <w:bottom w:val="double" w:sz="6" w:space="0" w:color="auto"/>
              <w:right w:val="single" w:sz="4" w:space="0" w:color="auto"/>
            </w:tcBorders>
            <w:shd w:val="clear" w:color="000000" w:fill="FFFFFF"/>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w:t>
            </w:r>
          </w:p>
        </w:tc>
        <w:tc>
          <w:tcPr>
            <w:tcW w:w="628" w:type="dxa"/>
            <w:tcBorders>
              <w:top w:val="nil"/>
              <w:left w:val="nil"/>
              <w:bottom w:val="double" w:sz="6" w:space="0" w:color="auto"/>
              <w:right w:val="single" w:sz="8" w:space="0" w:color="auto"/>
            </w:tcBorders>
            <w:shd w:val="clear" w:color="000000" w:fill="E7E6E6"/>
            <w:vAlign w:val="center"/>
            <w:hideMark/>
          </w:tcPr>
          <w:p w:rsidR="0026143C" w:rsidRPr="0026143C" w:rsidRDefault="0026143C" w:rsidP="004A6B90">
            <w:pPr>
              <w:jc w:val="center"/>
              <w:rPr>
                <w:rFonts w:eastAsia="Times New Roman"/>
                <w:b/>
                <w:bCs/>
                <w:vertAlign w:val="superscript"/>
              </w:rPr>
            </w:pPr>
            <w:r w:rsidRPr="0026143C">
              <w:rPr>
                <w:rFonts w:eastAsia="Times New Roman"/>
                <w:b/>
                <w:bCs/>
                <w:vertAlign w:val="superscript"/>
              </w:rPr>
              <w:t>II./III.</w:t>
            </w:r>
          </w:p>
        </w:tc>
        <w:tc>
          <w:tcPr>
            <w:tcW w:w="627" w:type="dxa"/>
            <w:gridSpan w:val="2"/>
            <w:tcBorders>
              <w:top w:val="nil"/>
              <w:left w:val="single" w:sz="8" w:space="0" w:color="auto"/>
              <w:bottom w:val="double" w:sz="6" w:space="0" w:color="000000"/>
              <w:right w:val="single" w:sz="4" w:space="0" w:color="auto"/>
            </w:tcBorders>
            <w:vAlign w:val="center"/>
            <w:hideMark/>
          </w:tcPr>
          <w:p w:rsidR="0026143C" w:rsidRPr="0026143C" w:rsidRDefault="0026143C" w:rsidP="004A6B90">
            <w:pPr>
              <w:rPr>
                <w:rFonts w:eastAsia="Times New Roman"/>
                <w:b/>
                <w:bCs/>
                <w:vertAlign w:val="superscript"/>
              </w:rPr>
            </w:pPr>
          </w:p>
        </w:tc>
        <w:tc>
          <w:tcPr>
            <w:tcW w:w="627" w:type="dxa"/>
            <w:tcBorders>
              <w:top w:val="nil"/>
              <w:left w:val="single" w:sz="4" w:space="0" w:color="auto"/>
              <w:bottom w:val="double" w:sz="6" w:space="0" w:color="000000"/>
              <w:right w:val="single" w:sz="4" w:space="0" w:color="auto"/>
            </w:tcBorders>
            <w:vAlign w:val="center"/>
            <w:hideMark/>
          </w:tcPr>
          <w:p w:rsidR="0026143C" w:rsidRPr="0026143C" w:rsidRDefault="0026143C" w:rsidP="004A6B90">
            <w:pPr>
              <w:rPr>
                <w:rFonts w:eastAsia="Times New Roman"/>
                <w:b/>
                <w:bCs/>
                <w:color w:val="000000"/>
                <w:vertAlign w:val="superscript"/>
              </w:rPr>
            </w:pPr>
          </w:p>
        </w:tc>
        <w:tc>
          <w:tcPr>
            <w:tcW w:w="628" w:type="dxa"/>
            <w:tcBorders>
              <w:top w:val="nil"/>
              <w:left w:val="single" w:sz="4" w:space="0" w:color="auto"/>
              <w:bottom w:val="double" w:sz="6" w:space="0" w:color="000000"/>
              <w:right w:val="single" w:sz="8" w:space="0" w:color="auto"/>
            </w:tcBorders>
            <w:vAlign w:val="center"/>
            <w:hideMark/>
          </w:tcPr>
          <w:p w:rsidR="0026143C" w:rsidRPr="0026143C" w:rsidRDefault="0026143C" w:rsidP="004A6B90">
            <w:pPr>
              <w:rPr>
                <w:rFonts w:eastAsia="Times New Roman"/>
                <w:b/>
                <w:bCs/>
                <w:color w:val="000000"/>
                <w:vertAlign w:val="superscript"/>
              </w:rPr>
            </w:pPr>
          </w:p>
        </w:tc>
      </w:tr>
      <w:tr w:rsidR="0026143C" w:rsidRPr="007269D1" w:rsidTr="0026143C">
        <w:trPr>
          <w:gridAfter w:val="1"/>
          <w:wAfter w:w="17" w:type="dxa"/>
          <w:trHeight w:val="324"/>
        </w:trPr>
        <w:tc>
          <w:tcPr>
            <w:tcW w:w="1736" w:type="dxa"/>
            <w:tcBorders>
              <w:top w:val="single" w:sz="4" w:space="0" w:color="auto"/>
              <w:left w:val="single" w:sz="8" w:space="0" w:color="auto"/>
              <w:bottom w:val="nil"/>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1. Ve škole je pěstována kultura komunikace mezi všemi účastníky vzdělávání</w:t>
            </w:r>
          </w:p>
        </w:tc>
        <w:tc>
          <w:tcPr>
            <w:tcW w:w="50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C00000"/>
                <w:sz w:val="20"/>
                <w:szCs w:val="20"/>
              </w:rPr>
              <w:t>3,16</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3,33</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3,41</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3,22</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3,43</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3,57</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3,17</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3,33</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3,47</w:t>
            </w:r>
          </w:p>
        </w:tc>
        <w:tc>
          <w:tcPr>
            <w:tcW w:w="627"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color w:val="C00000"/>
                <w:sz w:val="16"/>
                <w:szCs w:val="16"/>
                <w:vertAlign w:val="superscript"/>
              </w:rPr>
            </w:pPr>
            <w:r>
              <w:rPr>
                <w:rFonts w:ascii="Calibri" w:hAnsi="Calibri" w:cs="Calibri"/>
                <w:color w:val="C00000"/>
                <w:sz w:val="20"/>
                <w:szCs w:val="20"/>
              </w:rPr>
              <w:t>0,25</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0,35</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0,30</w:t>
            </w:r>
          </w:p>
        </w:tc>
      </w:tr>
      <w:tr w:rsidR="0026143C" w:rsidRPr="007269D1" w:rsidTr="0026143C">
        <w:trPr>
          <w:gridAfter w:val="1"/>
          <w:wAfter w:w="17" w:type="dxa"/>
          <w:trHeight w:val="787"/>
        </w:trPr>
        <w:tc>
          <w:tcPr>
            <w:tcW w:w="173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2. Ve škole je pěstováno kulturní povědomí a kulturní komunikace (tj. rozvoj tvůrčího vyjadřování myšlenek, zážitků a emocí různými formami využitím hudby, divadelního umění, literatury a vizuálního umění)</w:t>
            </w:r>
          </w:p>
        </w:tc>
        <w:tc>
          <w:tcPr>
            <w:tcW w:w="50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3,24</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3,43</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3,55</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3,14</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3,30</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3,41</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3,06</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3,21</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3,33</w:t>
            </w:r>
          </w:p>
        </w:tc>
        <w:tc>
          <w:tcPr>
            <w:tcW w:w="627"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color w:val="C00000"/>
                <w:sz w:val="16"/>
                <w:szCs w:val="16"/>
                <w:vertAlign w:val="superscript"/>
              </w:rPr>
            </w:pPr>
            <w:r>
              <w:rPr>
                <w:rFonts w:ascii="Calibri" w:hAnsi="Calibri" w:cs="Calibri"/>
                <w:sz w:val="20"/>
                <w:szCs w:val="20"/>
              </w:rPr>
              <w:t>0,31</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C00000"/>
                <w:sz w:val="20"/>
                <w:szCs w:val="20"/>
              </w:rPr>
              <w:t>0,27</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0,27</w:t>
            </w:r>
          </w:p>
        </w:tc>
      </w:tr>
      <w:tr w:rsidR="0026143C" w:rsidRPr="007269D1" w:rsidTr="0026143C">
        <w:trPr>
          <w:gridAfter w:val="1"/>
          <w:wAfter w:w="17" w:type="dxa"/>
          <w:trHeight w:val="309"/>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3. Uvnitř školy se pěstuje vzájemná spolupráce učitele, rodičů a dětí</w:t>
            </w:r>
          </w:p>
        </w:tc>
        <w:tc>
          <w:tcPr>
            <w:tcW w:w="509" w:type="dxa"/>
            <w:tcBorders>
              <w:top w:val="nil"/>
              <w:left w:val="single" w:sz="4" w:space="0" w:color="auto"/>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3,24</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3,33</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3,50</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3,23</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3,40</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3,54</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3,14</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3,31</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3,44</w:t>
            </w:r>
          </w:p>
        </w:tc>
        <w:tc>
          <w:tcPr>
            <w:tcW w:w="627"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color w:val="C00000"/>
                <w:sz w:val="16"/>
                <w:szCs w:val="16"/>
                <w:vertAlign w:val="superscript"/>
              </w:rPr>
            </w:pPr>
            <w:r>
              <w:rPr>
                <w:rFonts w:ascii="Calibri" w:hAnsi="Calibri" w:cs="Calibri"/>
                <w:color w:val="C00000"/>
                <w:sz w:val="20"/>
                <w:szCs w:val="20"/>
              </w:rPr>
              <w:t>0,26</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0,31</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0,30</w:t>
            </w:r>
          </w:p>
        </w:tc>
      </w:tr>
      <w:tr w:rsidR="0026143C" w:rsidRPr="007269D1" w:rsidTr="0026143C">
        <w:trPr>
          <w:gridAfter w:val="1"/>
          <w:wAfter w:w="17" w:type="dxa"/>
          <w:trHeight w:val="787"/>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4. Škola buduje povědomí o etických hodnotách, má formálně i neformálně jednoznačně nastavená a sdílená spravedlivá pravidla společenského chování a komunikace, která se dodržují</w:t>
            </w:r>
          </w:p>
        </w:tc>
        <w:tc>
          <w:tcPr>
            <w:tcW w:w="50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3,28</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3,43</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3,55</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3,21</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3,37</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3,48</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3,16</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3,28</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3,38</w:t>
            </w:r>
          </w:p>
        </w:tc>
        <w:tc>
          <w:tcPr>
            <w:tcW w:w="627" w:type="dxa"/>
            <w:gridSpan w:val="2"/>
            <w:tcBorders>
              <w:top w:val="nil"/>
              <w:left w:val="nil"/>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sz w:val="16"/>
                <w:szCs w:val="16"/>
                <w:vertAlign w:val="superscript"/>
              </w:rPr>
            </w:pPr>
            <w:r>
              <w:rPr>
                <w:rFonts w:ascii="Calibri" w:hAnsi="Calibri" w:cs="Calibri"/>
                <w:sz w:val="20"/>
                <w:szCs w:val="20"/>
              </w:rPr>
              <w:t>0,27</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0,27</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0,22</w:t>
            </w:r>
          </w:p>
        </w:tc>
      </w:tr>
      <w:tr w:rsidR="0026143C" w:rsidRPr="007269D1" w:rsidTr="0026143C">
        <w:trPr>
          <w:gridAfter w:val="1"/>
          <w:wAfter w:w="17" w:type="dxa"/>
          <w:trHeight w:val="309"/>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5. Škola u dětí rozvíjí schopnosti sebereflexe a sebehodnocení</w:t>
            </w:r>
          </w:p>
        </w:tc>
        <w:tc>
          <w:tcPr>
            <w:tcW w:w="509" w:type="dxa"/>
            <w:tcBorders>
              <w:top w:val="nil"/>
              <w:left w:val="single" w:sz="4" w:space="0" w:color="auto"/>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2,88</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3,19</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3,45</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2,99</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3,17</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3,33</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2,93</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3,08</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3,21</w:t>
            </w:r>
          </w:p>
        </w:tc>
        <w:tc>
          <w:tcPr>
            <w:tcW w:w="627" w:type="dxa"/>
            <w:gridSpan w:val="2"/>
            <w:tcBorders>
              <w:top w:val="nil"/>
              <w:left w:val="nil"/>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sz w:val="16"/>
                <w:szCs w:val="16"/>
                <w:vertAlign w:val="superscript"/>
              </w:rPr>
            </w:pPr>
            <w:r>
              <w:rPr>
                <w:rFonts w:ascii="Calibri" w:hAnsi="Calibri" w:cs="Calibri"/>
                <w:sz w:val="20"/>
                <w:szCs w:val="20"/>
              </w:rPr>
              <w:t>0,57</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0,34</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0,28</w:t>
            </w:r>
          </w:p>
        </w:tc>
      </w:tr>
      <w:tr w:rsidR="0026143C" w:rsidRPr="007269D1" w:rsidTr="0026143C">
        <w:trPr>
          <w:gridAfter w:val="1"/>
          <w:wAfter w:w="17" w:type="dxa"/>
          <w:trHeight w:val="309"/>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 xml:space="preserve">6. Škola rozvíjí schopnost říct si o pomoc a ochotu </w:t>
            </w:r>
            <w:r w:rsidRPr="007269D1">
              <w:rPr>
                <w:rFonts w:eastAsia="Times New Roman"/>
                <w:sz w:val="16"/>
                <w:szCs w:val="16"/>
              </w:rPr>
              <w:lastRenderedPageBreak/>
              <w:t>nabídnout a poskytnout pomoc</w:t>
            </w:r>
          </w:p>
        </w:tc>
        <w:tc>
          <w:tcPr>
            <w:tcW w:w="509" w:type="dxa"/>
            <w:tcBorders>
              <w:top w:val="nil"/>
              <w:left w:val="single" w:sz="4" w:space="0" w:color="auto"/>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lastRenderedPageBreak/>
              <w:t>3,12</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3,38</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3,50</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3,12</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3,30</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3,44</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3,06</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3,23</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3,36</w:t>
            </w:r>
          </w:p>
        </w:tc>
        <w:tc>
          <w:tcPr>
            <w:tcW w:w="627"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color w:val="C00000"/>
                <w:sz w:val="16"/>
                <w:szCs w:val="16"/>
                <w:vertAlign w:val="superscript"/>
              </w:rPr>
            </w:pPr>
            <w:r>
              <w:rPr>
                <w:rFonts w:ascii="Calibri" w:hAnsi="Calibri" w:cs="Calibri"/>
                <w:sz w:val="20"/>
                <w:szCs w:val="20"/>
              </w:rPr>
              <w:t>0,38</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0,32</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0,30</w:t>
            </w:r>
          </w:p>
        </w:tc>
      </w:tr>
      <w:tr w:rsidR="0026143C" w:rsidRPr="007269D1" w:rsidTr="0026143C">
        <w:trPr>
          <w:gridAfter w:val="1"/>
          <w:wAfter w:w="17" w:type="dxa"/>
          <w:trHeight w:val="524"/>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lastRenderedPageBreak/>
              <w:t>7. Škola rozvíjí vztah k bezpečnému používání informačních, komunikačních a dalších technologií</w:t>
            </w:r>
          </w:p>
        </w:tc>
        <w:tc>
          <w:tcPr>
            <w:tcW w:w="509" w:type="dxa"/>
            <w:tcBorders>
              <w:top w:val="nil"/>
              <w:left w:val="single" w:sz="4" w:space="0" w:color="auto"/>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2,28</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2,67</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2,73</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2,51</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2,77</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2,96</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2,48</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2,69</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2,92</w:t>
            </w:r>
          </w:p>
        </w:tc>
        <w:tc>
          <w:tcPr>
            <w:tcW w:w="627"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color w:val="C00000"/>
                <w:sz w:val="16"/>
                <w:szCs w:val="16"/>
                <w:vertAlign w:val="superscript"/>
              </w:rPr>
            </w:pPr>
            <w:r>
              <w:rPr>
                <w:rFonts w:ascii="Calibri" w:hAnsi="Calibri" w:cs="Calibri"/>
                <w:sz w:val="20"/>
                <w:szCs w:val="20"/>
              </w:rPr>
              <w:t>0,45</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0,45</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0,44</w:t>
            </w:r>
          </w:p>
        </w:tc>
      </w:tr>
      <w:tr w:rsidR="0026143C" w:rsidRPr="007269D1" w:rsidTr="0026143C">
        <w:trPr>
          <w:gridAfter w:val="1"/>
          <w:wAfter w:w="17" w:type="dxa"/>
          <w:trHeight w:val="309"/>
        </w:trPr>
        <w:tc>
          <w:tcPr>
            <w:tcW w:w="1736" w:type="dxa"/>
            <w:tcBorders>
              <w:top w:val="nil"/>
              <w:left w:val="single" w:sz="8" w:space="0" w:color="auto"/>
              <w:bottom w:val="single" w:sz="4"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8. Škola rozvíjí schopnost dětí učit se</w:t>
            </w:r>
          </w:p>
        </w:tc>
        <w:tc>
          <w:tcPr>
            <w:tcW w:w="509" w:type="dxa"/>
            <w:tcBorders>
              <w:top w:val="nil"/>
              <w:left w:val="single" w:sz="4" w:space="0" w:color="auto"/>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3,16</w:t>
            </w:r>
          </w:p>
        </w:tc>
        <w:tc>
          <w:tcPr>
            <w:tcW w:w="579" w:type="dxa"/>
            <w:tcBorders>
              <w:top w:val="nil"/>
              <w:left w:val="single" w:sz="4" w:space="0" w:color="auto"/>
              <w:bottom w:val="single" w:sz="4"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3,43</w:t>
            </w:r>
          </w:p>
        </w:tc>
        <w:tc>
          <w:tcPr>
            <w:tcW w:w="579" w:type="dxa"/>
            <w:tcBorders>
              <w:top w:val="nil"/>
              <w:left w:val="nil"/>
              <w:bottom w:val="single" w:sz="4"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3,41</w:t>
            </w:r>
          </w:p>
        </w:tc>
        <w:tc>
          <w:tcPr>
            <w:tcW w:w="551" w:type="dxa"/>
            <w:tcBorders>
              <w:top w:val="nil"/>
              <w:left w:val="double" w:sz="6" w:space="0" w:color="auto"/>
              <w:bottom w:val="single" w:sz="4"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3,13</w:t>
            </w:r>
          </w:p>
        </w:tc>
        <w:tc>
          <w:tcPr>
            <w:tcW w:w="627" w:type="dxa"/>
            <w:tcBorders>
              <w:top w:val="nil"/>
              <w:left w:val="single" w:sz="4" w:space="0" w:color="auto"/>
              <w:bottom w:val="single" w:sz="4"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3,29</w:t>
            </w:r>
          </w:p>
        </w:tc>
        <w:tc>
          <w:tcPr>
            <w:tcW w:w="627" w:type="dxa"/>
            <w:tcBorders>
              <w:top w:val="nil"/>
              <w:left w:val="nil"/>
              <w:bottom w:val="single" w:sz="4"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3,46</w:t>
            </w:r>
          </w:p>
        </w:tc>
        <w:tc>
          <w:tcPr>
            <w:tcW w:w="627" w:type="dxa"/>
            <w:tcBorders>
              <w:top w:val="nil"/>
              <w:left w:val="nil"/>
              <w:bottom w:val="single" w:sz="4"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3,11</w:t>
            </w:r>
          </w:p>
        </w:tc>
        <w:tc>
          <w:tcPr>
            <w:tcW w:w="627" w:type="dxa"/>
            <w:tcBorders>
              <w:top w:val="nil"/>
              <w:left w:val="single" w:sz="4" w:space="0" w:color="auto"/>
              <w:bottom w:val="single" w:sz="4"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3,25</w:t>
            </w:r>
          </w:p>
        </w:tc>
        <w:tc>
          <w:tcPr>
            <w:tcW w:w="628" w:type="dxa"/>
            <w:tcBorders>
              <w:top w:val="nil"/>
              <w:left w:val="single" w:sz="4" w:space="0" w:color="auto"/>
              <w:bottom w:val="single" w:sz="4"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3,38</w:t>
            </w:r>
          </w:p>
        </w:tc>
        <w:tc>
          <w:tcPr>
            <w:tcW w:w="627" w:type="dxa"/>
            <w:gridSpan w:val="2"/>
            <w:tcBorders>
              <w:top w:val="nil"/>
              <w:left w:val="nil"/>
              <w:bottom w:val="single" w:sz="4"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sz w:val="16"/>
                <w:szCs w:val="16"/>
                <w:vertAlign w:val="superscript"/>
              </w:rPr>
            </w:pPr>
            <w:r>
              <w:rPr>
                <w:rFonts w:ascii="Calibri" w:hAnsi="Calibri" w:cs="Calibri"/>
                <w:color w:val="C00000"/>
                <w:sz w:val="20"/>
                <w:szCs w:val="20"/>
              </w:rPr>
              <w:t>0,25</w:t>
            </w:r>
          </w:p>
        </w:tc>
        <w:tc>
          <w:tcPr>
            <w:tcW w:w="627" w:type="dxa"/>
            <w:tcBorders>
              <w:top w:val="nil"/>
              <w:left w:val="nil"/>
              <w:bottom w:val="single" w:sz="4"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0,33</w:t>
            </w:r>
          </w:p>
        </w:tc>
        <w:tc>
          <w:tcPr>
            <w:tcW w:w="628" w:type="dxa"/>
            <w:tcBorders>
              <w:top w:val="nil"/>
              <w:left w:val="nil"/>
              <w:bottom w:val="single" w:sz="4"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0,27</w:t>
            </w:r>
          </w:p>
        </w:tc>
      </w:tr>
      <w:tr w:rsidR="0026143C" w:rsidRPr="007269D1" w:rsidTr="0026143C">
        <w:trPr>
          <w:gridAfter w:val="1"/>
          <w:wAfter w:w="17" w:type="dxa"/>
          <w:trHeight w:val="540"/>
        </w:trPr>
        <w:tc>
          <w:tcPr>
            <w:tcW w:w="1736" w:type="dxa"/>
            <w:tcBorders>
              <w:top w:val="nil"/>
              <w:left w:val="single" w:sz="8" w:space="0" w:color="auto"/>
              <w:bottom w:val="single" w:sz="8" w:space="0" w:color="auto"/>
              <w:right w:val="single" w:sz="4" w:space="0" w:color="auto"/>
            </w:tcBorders>
            <w:shd w:val="clear" w:color="auto" w:fill="auto"/>
            <w:vAlign w:val="center"/>
            <w:hideMark/>
          </w:tcPr>
          <w:p w:rsidR="0026143C" w:rsidRPr="007269D1" w:rsidRDefault="0026143C" w:rsidP="0026143C">
            <w:pPr>
              <w:ind w:firstLineChars="100" w:firstLine="160"/>
              <w:rPr>
                <w:rFonts w:eastAsia="Times New Roman"/>
                <w:sz w:val="16"/>
                <w:szCs w:val="16"/>
              </w:rPr>
            </w:pPr>
            <w:r w:rsidRPr="007269D1">
              <w:rPr>
                <w:rFonts w:eastAsia="Times New Roman"/>
                <w:sz w:val="16"/>
                <w:szCs w:val="16"/>
              </w:rPr>
              <w:t>9. Výuka směřuje k přípravě na výuku v základní škole, k základním společenským návykům a pravidlům chování v různých prostředích</w:t>
            </w:r>
          </w:p>
        </w:tc>
        <w:tc>
          <w:tcPr>
            <w:tcW w:w="509" w:type="dxa"/>
            <w:tcBorders>
              <w:top w:val="single" w:sz="4" w:space="0" w:color="auto"/>
              <w:left w:val="single" w:sz="4" w:space="0" w:color="auto"/>
              <w:bottom w:val="single" w:sz="8" w:space="0" w:color="auto"/>
              <w:right w:val="nil"/>
            </w:tcBorders>
            <w:shd w:val="clear" w:color="000000" w:fill="E7E6E6"/>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C00000"/>
                <w:sz w:val="20"/>
                <w:szCs w:val="20"/>
              </w:rPr>
              <w:t>3,20</w:t>
            </w:r>
          </w:p>
        </w:tc>
        <w:tc>
          <w:tcPr>
            <w:tcW w:w="579"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6143C" w:rsidRPr="007269D1" w:rsidRDefault="0026143C" w:rsidP="0026143C">
            <w:pPr>
              <w:jc w:val="center"/>
              <w:rPr>
                <w:rFonts w:eastAsia="Times New Roman"/>
                <w:color w:val="C00000"/>
                <w:sz w:val="16"/>
                <w:szCs w:val="16"/>
                <w:vertAlign w:val="superscript"/>
              </w:rPr>
            </w:pPr>
            <w:r>
              <w:rPr>
                <w:rFonts w:ascii="Calibri" w:hAnsi="Calibri" w:cs="Calibri"/>
                <w:color w:val="000000"/>
                <w:sz w:val="20"/>
                <w:szCs w:val="20"/>
              </w:rPr>
              <w:t>3,52</w:t>
            </w:r>
          </w:p>
        </w:tc>
        <w:tc>
          <w:tcPr>
            <w:tcW w:w="579" w:type="dxa"/>
            <w:tcBorders>
              <w:top w:val="nil"/>
              <w:left w:val="nil"/>
              <w:bottom w:val="single" w:sz="8" w:space="0" w:color="auto"/>
              <w:right w:val="double" w:sz="6" w:space="0" w:color="auto"/>
            </w:tcBorders>
            <w:shd w:val="clear" w:color="000000" w:fill="E7E6E6"/>
            <w:vAlign w:val="center"/>
            <w:hideMark/>
          </w:tcPr>
          <w:p w:rsidR="0026143C" w:rsidRPr="007269D1" w:rsidRDefault="0026143C" w:rsidP="0026143C">
            <w:pPr>
              <w:jc w:val="center"/>
              <w:rPr>
                <w:rFonts w:eastAsia="Times New Roman"/>
                <w:color w:val="000000"/>
                <w:sz w:val="16"/>
                <w:szCs w:val="16"/>
                <w:vertAlign w:val="superscript"/>
              </w:rPr>
            </w:pPr>
            <w:r>
              <w:rPr>
                <w:rFonts w:ascii="Calibri" w:hAnsi="Calibri" w:cs="Calibri"/>
                <w:color w:val="000000"/>
                <w:sz w:val="20"/>
                <w:szCs w:val="20"/>
              </w:rPr>
              <w:t>3,55</w:t>
            </w:r>
          </w:p>
        </w:tc>
        <w:tc>
          <w:tcPr>
            <w:tcW w:w="551" w:type="dxa"/>
            <w:tcBorders>
              <w:top w:val="nil"/>
              <w:left w:val="nil"/>
              <w:bottom w:val="single" w:sz="8" w:space="0" w:color="auto"/>
              <w:right w:val="nil"/>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3,29</w:t>
            </w:r>
          </w:p>
        </w:tc>
        <w:tc>
          <w:tcPr>
            <w:tcW w:w="627" w:type="dxa"/>
            <w:tcBorders>
              <w:top w:val="nil"/>
              <w:left w:val="single" w:sz="4" w:space="0" w:color="auto"/>
              <w:bottom w:val="single" w:sz="8" w:space="0" w:color="auto"/>
              <w:right w:val="single" w:sz="4" w:space="0" w:color="auto"/>
            </w:tcBorders>
            <w:shd w:val="clear" w:color="000000" w:fill="E7E6E6"/>
            <w:vAlign w:val="center"/>
            <w:hideMark/>
          </w:tcPr>
          <w:p w:rsidR="0026143C" w:rsidRPr="007269D1" w:rsidRDefault="0026143C" w:rsidP="0026143C">
            <w:pPr>
              <w:ind w:leftChars="-17" w:left="11" w:hangingChars="24" w:hanging="48"/>
              <w:jc w:val="right"/>
              <w:rPr>
                <w:rFonts w:eastAsia="Times New Roman"/>
                <w:color w:val="000000"/>
                <w:sz w:val="16"/>
                <w:szCs w:val="16"/>
                <w:vertAlign w:val="superscript"/>
              </w:rPr>
            </w:pPr>
            <w:r>
              <w:rPr>
                <w:rFonts w:ascii="Calibri" w:hAnsi="Calibri" w:cs="Calibri"/>
                <w:color w:val="000000"/>
                <w:sz w:val="20"/>
                <w:szCs w:val="20"/>
              </w:rPr>
              <w:t>3,47</w:t>
            </w:r>
          </w:p>
        </w:tc>
        <w:tc>
          <w:tcPr>
            <w:tcW w:w="627" w:type="dxa"/>
            <w:tcBorders>
              <w:top w:val="nil"/>
              <w:left w:val="nil"/>
              <w:bottom w:val="single" w:sz="8" w:space="0" w:color="auto"/>
              <w:right w:val="double" w:sz="6" w:space="0" w:color="auto"/>
            </w:tcBorders>
            <w:shd w:val="clear" w:color="000000" w:fill="FFFFFF"/>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3,57</w:t>
            </w:r>
          </w:p>
        </w:tc>
        <w:tc>
          <w:tcPr>
            <w:tcW w:w="627" w:type="dxa"/>
            <w:tcBorders>
              <w:top w:val="nil"/>
              <w:left w:val="nil"/>
              <w:bottom w:val="single" w:sz="8" w:space="0" w:color="auto"/>
              <w:right w:val="nil"/>
            </w:tcBorders>
            <w:shd w:val="clear" w:color="000000" w:fill="E7E6E6"/>
            <w:vAlign w:val="center"/>
            <w:hideMark/>
          </w:tcPr>
          <w:p w:rsidR="0026143C" w:rsidRPr="007269D1" w:rsidRDefault="0026143C" w:rsidP="0026143C">
            <w:pPr>
              <w:ind w:firstLine="1"/>
              <w:jc w:val="right"/>
              <w:rPr>
                <w:rFonts w:eastAsia="Times New Roman"/>
                <w:color w:val="000000"/>
                <w:sz w:val="16"/>
                <w:szCs w:val="16"/>
                <w:vertAlign w:val="superscript"/>
              </w:rPr>
            </w:pPr>
            <w:r>
              <w:rPr>
                <w:rFonts w:ascii="Calibri" w:hAnsi="Calibri" w:cs="Calibri"/>
                <w:color w:val="000000"/>
                <w:sz w:val="20"/>
                <w:szCs w:val="20"/>
              </w:rPr>
              <w:t>3,24</w:t>
            </w:r>
          </w:p>
        </w:tc>
        <w:tc>
          <w:tcPr>
            <w:tcW w:w="627" w:type="dxa"/>
            <w:tcBorders>
              <w:top w:val="nil"/>
              <w:left w:val="single" w:sz="4" w:space="0" w:color="auto"/>
              <w:bottom w:val="single" w:sz="8" w:space="0" w:color="auto"/>
              <w:right w:val="nil"/>
            </w:tcBorders>
            <w:shd w:val="clear" w:color="000000" w:fill="FFFFFF"/>
            <w:vAlign w:val="center"/>
            <w:hideMark/>
          </w:tcPr>
          <w:p w:rsidR="0026143C" w:rsidRPr="007269D1" w:rsidRDefault="0026143C" w:rsidP="0026143C">
            <w:pPr>
              <w:ind w:leftChars="-20" w:left="10" w:hangingChars="27" w:hanging="54"/>
              <w:jc w:val="right"/>
              <w:rPr>
                <w:rFonts w:eastAsia="Times New Roman"/>
                <w:color w:val="000000"/>
                <w:sz w:val="16"/>
                <w:szCs w:val="16"/>
                <w:vertAlign w:val="superscript"/>
              </w:rPr>
            </w:pPr>
            <w:r>
              <w:rPr>
                <w:rFonts w:ascii="Calibri" w:hAnsi="Calibri" w:cs="Calibri"/>
                <w:color w:val="000000"/>
                <w:sz w:val="20"/>
                <w:szCs w:val="20"/>
              </w:rPr>
              <w:t>3,39</w:t>
            </w:r>
          </w:p>
        </w:tc>
        <w:tc>
          <w:tcPr>
            <w:tcW w:w="628" w:type="dxa"/>
            <w:tcBorders>
              <w:top w:val="nil"/>
              <w:left w:val="single" w:sz="4" w:space="0" w:color="auto"/>
              <w:bottom w:val="single" w:sz="8" w:space="0" w:color="auto"/>
              <w:right w:val="single" w:sz="8" w:space="0" w:color="auto"/>
            </w:tcBorders>
            <w:shd w:val="clear" w:color="000000" w:fill="E7E6E6"/>
            <w:vAlign w:val="center"/>
            <w:hideMark/>
          </w:tcPr>
          <w:p w:rsidR="0026143C" w:rsidRPr="007269D1" w:rsidRDefault="0026143C" w:rsidP="0026143C">
            <w:pPr>
              <w:ind w:leftChars="-40" w:left="22" w:hangingChars="55" w:hanging="110"/>
              <w:jc w:val="right"/>
              <w:rPr>
                <w:rFonts w:eastAsia="Times New Roman"/>
                <w:color w:val="000000"/>
                <w:sz w:val="16"/>
                <w:szCs w:val="16"/>
                <w:vertAlign w:val="superscript"/>
              </w:rPr>
            </w:pPr>
            <w:r>
              <w:rPr>
                <w:rFonts w:ascii="Calibri" w:hAnsi="Calibri" w:cs="Calibri"/>
                <w:color w:val="000000"/>
                <w:sz w:val="20"/>
                <w:szCs w:val="20"/>
              </w:rPr>
              <w:t>3,50</w:t>
            </w:r>
          </w:p>
        </w:tc>
        <w:tc>
          <w:tcPr>
            <w:tcW w:w="627"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26143C" w:rsidRPr="007269D1" w:rsidRDefault="0026143C" w:rsidP="0026143C">
            <w:pPr>
              <w:ind w:firstLineChars="5" w:firstLine="10"/>
              <w:jc w:val="right"/>
              <w:rPr>
                <w:rFonts w:eastAsia="Times New Roman"/>
                <w:sz w:val="16"/>
                <w:szCs w:val="16"/>
                <w:vertAlign w:val="superscript"/>
              </w:rPr>
            </w:pPr>
            <w:r>
              <w:rPr>
                <w:rFonts w:ascii="Calibri" w:hAnsi="Calibri" w:cs="Calibri"/>
                <w:sz w:val="20"/>
                <w:szCs w:val="20"/>
              </w:rPr>
              <w:t>0,35</w:t>
            </w:r>
          </w:p>
        </w:tc>
        <w:tc>
          <w:tcPr>
            <w:tcW w:w="627" w:type="dxa"/>
            <w:tcBorders>
              <w:top w:val="nil"/>
              <w:left w:val="single" w:sz="4" w:space="0" w:color="auto"/>
              <w:bottom w:val="single" w:sz="8" w:space="0" w:color="auto"/>
              <w:right w:val="single" w:sz="4" w:space="0" w:color="auto"/>
            </w:tcBorders>
            <w:shd w:val="clear" w:color="000000" w:fill="E7E6E6"/>
            <w:noWrap/>
            <w:vAlign w:val="center"/>
            <w:hideMark/>
          </w:tcPr>
          <w:p w:rsidR="0026143C" w:rsidRPr="007269D1" w:rsidRDefault="0026143C" w:rsidP="0026143C">
            <w:pPr>
              <w:jc w:val="right"/>
              <w:rPr>
                <w:rFonts w:eastAsia="Times New Roman"/>
                <w:color w:val="000000"/>
                <w:sz w:val="16"/>
                <w:szCs w:val="16"/>
                <w:vertAlign w:val="superscript"/>
              </w:rPr>
            </w:pPr>
            <w:r>
              <w:rPr>
                <w:rFonts w:ascii="Calibri" w:hAnsi="Calibri" w:cs="Calibri"/>
                <w:color w:val="000000"/>
                <w:sz w:val="20"/>
                <w:szCs w:val="20"/>
              </w:rPr>
              <w:t>0,28</w:t>
            </w:r>
          </w:p>
        </w:tc>
        <w:tc>
          <w:tcPr>
            <w:tcW w:w="628" w:type="dxa"/>
            <w:tcBorders>
              <w:top w:val="nil"/>
              <w:left w:val="nil"/>
              <w:bottom w:val="single" w:sz="8" w:space="0" w:color="auto"/>
              <w:right w:val="single" w:sz="8" w:space="0" w:color="auto"/>
            </w:tcBorders>
            <w:shd w:val="clear" w:color="000000" w:fill="FFFFFF"/>
            <w:noWrap/>
            <w:vAlign w:val="center"/>
            <w:hideMark/>
          </w:tcPr>
          <w:p w:rsidR="0026143C" w:rsidRPr="007269D1" w:rsidRDefault="0026143C" w:rsidP="0026143C">
            <w:pPr>
              <w:ind w:firstLineChars="30" w:firstLine="60"/>
              <w:jc w:val="right"/>
              <w:rPr>
                <w:rFonts w:eastAsia="Times New Roman"/>
                <w:color w:val="000000"/>
                <w:sz w:val="16"/>
                <w:szCs w:val="16"/>
                <w:vertAlign w:val="superscript"/>
              </w:rPr>
            </w:pPr>
            <w:r>
              <w:rPr>
                <w:rFonts w:ascii="Calibri" w:hAnsi="Calibri" w:cs="Calibri"/>
                <w:color w:val="000000"/>
                <w:sz w:val="20"/>
                <w:szCs w:val="20"/>
              </w:rPr>
              <w:t>0,26</w:t>
            </w:r>
          </w:p>
        </w:tc>
      </w:tr>
    </w:tbl>
    <w:p w:rsidR="0026143C" w:rsidRDefault="0026143C" w:rsidP="000B1F2C">
      <w:pPr>
        <w:spacing w:line="240" w:lineRule="auto"/>
        <w:jc w:val="both"/>
        <w:rPr>
          <w:rFonts w:ascii="Times New Roman" w:hAnsi="Times New Roman" w:cs="Times New Roman"/>
          <w:b/>
          <w:bCs/>
          <w:sz w:val="24"/>
          <w:szCs w:val="24"/>
        </w:rPr>
      </w:pPr>
    </w:p>
    <w:p w:rsidR="0026143C" w:rsidRPr="002A4508" w:rsidRDefault="0026143C" w:rsidP="00196540">
      <w:pPr>
        <w:spacing w:after="0" w:line="240" w:lineRule="auto"/>
        <w:jc w:val="both"/>
        <w:rPr>
          <w:sz w:val="16"/>
          <w:szCs w:val="16"/>
        </w:rPr>
      </w:pPr>
      <w:r>
        <w:rPr>
          <w:sz w:val="24"/>
          <w:szCs w:val="24"/>
        </w:rPr>
        <w:t>Poznámka:</w:t>
      </w:r>
    </w:p>
    <w:p w:rsidR="0026143C" w:rsidRPr="00AD5721" w:rsidRDefault="0026143C" w:rsidP="00196540">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MŠ hodnotily aktuální stav v době šetření v příslušných oddílech dotazníku na následující škále:</w:t>
      </w:r>
    </w:p>
    <w:p w:rsidR="0026143C" w:rsidRPr="00AD5721" w:rsidRDefault="0026143C" w:rsidP="00196540">
      <w:pPr>
        <w:spacing w:after="0" w:line="240" w:lineRule="auto"/>
        <w:ind w:left="567"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26143C" w:rsidRPr="00AD5721" w:rsidRDefault="0026143C" w:rsidP="00196540">
      <w:pPr>
        <w:spacing w:after="0" w:line="240" w:lineRule="auto"/>
        <w:ind w:left="567"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26143C" w:rsidRPr="00AD5721" w:rsidRDefault="0026143C" w:rsidP="00196540">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26143C" w:rsidRPr="00AD5721" w:rsidRDefault="0026143C" w:rsidP="00196540">
      <w:pPr>
        <w:spacing w:after="0" w:line="240" w:lineRule="auto"/>
        <w:ind w:left="567" w:hanging="567"/>
        <w:jc w:val="both"/>
        <w:rPr>
          <w:sz w:val="20"/>
          <w:szCs w:val="20"/>
        </w:rPr>
      </w:pPr>
      <w:r w:rsidRPr="00AD5721">
        <w:rPr>
          <w:sz w:val="20"/>
          <w:szCs w:val="20"/>
        </w:rPr>
        <w:t xml:space="preserve">        4. </w:t>
      </w:r>
      <w:r>
        <w:rPr>
          <w:sz w:val="20"/>
          <w:szCs w:val="20"/>
        </w:rPr>
        <w:t xml:space="preserve"> I</w:t>
      </w:r>
      <w:r w:rsidRPr="00AD5721">
        <w:rPr>
          <w:sz w:val="20"/>
          <w:szCs w:val="20"/>
        </w:rPr>
        <w:t>deální stav (tzn. funkční systém, vytvořené podmínky, zodpovědnost, pravidelnost, aktualizace na vnitřní i vnější podněty)</w:t>
      </w:r>
    </w:p>
    <w:p w:rsidR="0026143C" w:rsidRPr="00AD5721" w:rsidRDefault="0026143C" w:rsidP="00196540">
      <w:pPr>
        <w:spacing w:after="0" w:line="240" w:lineRule="auto"/>
        <w:ind w:left="567"/>
        <w:jc w:val="both"/>
        <w:rPr>
          <w:sz w:val="20"/>
          <w:szCs w:val="20"/>
        </w:rPr>
      </w:pPr>
    </w:p>
    <w:p w:rsidR="0026143C" w:rsidRPr="00AD5721" w:rsidRDefault="0026143C" w:rsidP="00196540">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26143C" w:rsidRDefault="0026143C" w:rsidP="00196540">
      <w:pPr>
        <w:spacing w:after="0" w:line="240" w:lineRule="auto"/>
        <w:jc w:val="both"/>
        <w:rPr>
          <w:rFonts w:ascii="Times New Roman" w:hAnsi="Times New Roman" w:cs="Times New Roman"/>
          <w:b/>
          <w:bCs/>
          <w:sz w:val="24"/>
          <w:szCs w:val="24"/>
        </w:rPr>
      </w:pPr>
    </w:p>
    <w:p w:rsidR="0026143C" w:rsidRDefault="0026143C" w:rsidP="000B1F2C">
      <w:pPr>
        <w:spacing w:line="240" w:lineRule="auto"/>
        <w:jc w:val="both"/>
        <w:rPr>
          <w:rFonts w:ascii="Times New Roman" w:hAnsi="Times New Roman" w:cs="Times New Roman"/>
          <w:b/>
          <w:bCs/>
          <w:sz w:val="24"/>
          <w:szCs w:val="24"/>
        </w:rPr>
      </w:pPr>
    </w:p>
    <w:p w:rsidR="00CB6388" w:rsidRDefault="00CB6388">
      <w:pPr>
        <w:rPr>
          <w:rStyle w:val="ListLabel1"/>
          <w:rFonts w:asciiTheme="majorHAnsi" w:eastAsiaTheme="majorEastAsia" w:hAnsiTheme="majorHAnsi"/>
          <w:b/>
          <w:bCs/>
          <w:sz w:val="24"/>
          <w:szCs w:val="24"/>
        </w:rPr>
      </w:pPr>
      <w:r>
        <w:rPr>
          <w:rStyle w:val="ListLabel1"/>
          <w:rFonts w:asciiTheme="majorHAnsi" w:eastAsiaTheme="majorEastAsia" w:hAnsiTheme="majorHAnsi"/>
          <w:b/>
          <w:bCs/>
          <w:sz w:val="24"/>
          <w:szCs w:val="24"/>
        </w:rPr>
        <w:br w:type="page"/>
      </w:r>
    </w:p>
    <w:p w:rsidR="004B3962" w:rsidRPr="00042218" w:rsidRDefault="00042218" w:rsidP="00042218">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23" w:name="_Toc116851578"/>
      <w:bookmarkStart w:id="124" w:name="_Hlk116720188"/>
      <w:r>
        <w:rPr>
          <w:rFonts w:asciiTheme="majorHAnsi" w:eastAsiaTheme="majorEastAsia" w:hAnsiTheme="majorHAnsi" w:cstheme="majorBidi"/>
          <w:b w:val="0"/>
          <w:bCs w:val="0"/>
          <w:i/>
          <w:iCs/>
          <w:color w:val="365F91" w:themeColor="accent1" w:themeShade="BF"/>
          <w:sz w:val="22"/>
          <w:szCs w:val="22"/>
          <w:lang w:eastAsia="en-US"/>
        </w:rPr>
        <w:lastRenderedPageBreak/>
        <w:t xml:space="preserve">3.1.2 </w:t>
      </w:r>
      <w:r w:rsidR="004B3962" w:rsidRPr="00042218">
        <w:rPr>
          <w:rFonts w:asciiTheme="majorHAnsi" w:eastAsiaTheme="majorEastAsia" w:hAnsiTheme="majorHAnsi" w:cstheme="majorBidi"/>
          <w:b w:val="0"/>
          <w:bCs w:val="0"/>
          <w:i/>
          <w:iCs/>
          <w:color w:val="365F91" w:themeColor="accent1" w:themeShade="BF"/>
          <w:sz w:val="22"/>
          <w:szCs w:val="22"/>
          <w:lang w:eastAsia="en-US"/>
        </w:rPr>
        <w:t>Základní školy</w:t>
      </w:r>
      <w:bookmarkEnd w:id="123"/>
    </w:p>
    <w:bookmarkEnd w:id="124"/>
    <w:p w:rsidR="00D16C1A" w:rsidRDefault="00D16C1A" w:rsidP="00D16C1A">
      <w:pPr>
        <w:spacing w:line="240" w:lineRule="auto"/>
        <w:jc w:val="both"/>
        <w:rPr>
          <w:rFonts w:ascii="Times New Roman" w:hAnsi="Times New Roman" w:cs="Times New Roman"/>
          <w:b/>
          <w:bCs/>
          <w:sz w:val="24"/>
          <w:szCs w:val="24"/>
        </w:rPr>
      </w:pPr>
      <w:r w:rsidRPr="005479CE">
        <w:rPr>
          <w:rFonts w:ascii="Times New Roman" w:hAnsi="Times New Roman" w:cs="Times New Roman"/>
          <w:b/>
          <w:bCs/>
          <w:sz w:val="24"/>
          <w:szCs w:val="24"/>
          <w:highlight w:val="yellow"/>
        </w:rPr>
        <w:t>TABULKA Č. 1</w:t>
      </w:r>
      <w:r w:rsidR="00DD55EE" w:rsidRPr="005479CE">
        <w:rPr>
          <w:rFonts w:ascii="Times New Roman" w:hAnsi="Times New Roman" w:cs="Times New Roman"/>
          <w:b/>
          <w:bCs/>
          <w:sz w:val="24"/>
          <w:szCs w:val="24"/>
          <w:highlight w:val="yellow"/>
        </w:rPr>
        <w:tab/>
      </w:r>
      <w:r w:rsidRPr="005479CE">
        <w:rPr>
          <w:rFonts w:ascii="Times New Roman" w:hAnsi="Times New Roman" w:cs="Times New Roman"/>
          <w:b/>
          <w:bCs/>
          <w:sz w:val="24"/>
          <w:szCs w:val="24"/>
          <w:highlight w:val="yellow"/>
        </w:rPr>
        <w:t xml:space="preserve"> Potřeby </w:t>
      </w:r>
      <w:r w:rsidR="00CB6386" w:rsidRPr="005479CE">
        <w:rPr>
          <w:rFonts w:ascii="Times New Roman" w:hAnsi="Times New Roman" w:cs="Times New Roman"/>
          <w:b/>
          <w:bCs/>
          <w:sz w:val="24"/>
          <w:szCs w:val="24"/>
          <w:highlight w:val="yellow"/>
        </w:rPr>
        <w:t>základní</w:t>
      </w:r>
      <w:r w:rsidRPr="005479CE">
        <w:rPr>
          <w:rFonts w:ascii="Times New Roman" w:hAnsi="Times New Roman" w:cs="Times New Roman"/>
          <w:b/>
          <w:bCs/>
          <w:sz w:val="24"/>
          <w:szCs w:val="24"/>
          <w:highlight w:val="yellow"/>
        </w:rPr>
        <w:t xml:space="preserve">ch škol – účast </w:t>
      </w:r>
      <w:r w:rsidR="00CB6386" w:rsidRPr="005479CE">
        <w:rPr>
          <w:rFonts w:ascii="Times New Roman" w:hAnsi="Times New Roman" w:cs="Times New Roman"/>
          <w:b/>
          <w:bCs/>
          <w:sz w:val="24"/>
          <w:szCs w:val="24"/>
          <w:highlight w:val="yellow"/>
        </w:rPr>
        <w:t>Z</w:t>
      </w:r>
      <w:r w:rsidRPr="005479CE">
        <w:rPr>
          <w:rFonts w:ascii="Times New Roman" w:hAnsi="Times New Roman" w:cs="Times New Roman"/>
          <w:b/>
          <w:bCs/>
          <w:sz w:val="24"/>
          <w:szCs w:val="24"/>
          <w:highlight w:val="yellow"/>
        </w:rPr>
        <w:t>Š</w:t>
      </w:r>
      <w:r w:rsidR="00CB6386" w:rsidRPr="005479CE">
        <w:rPr>
          <w:rFonts w:ascii="Times New Roman" w:hAnsi="Times New Roman" w:cs="Times New Roman"/>
          <w:b/>
          <w:bCs/>
          <w:sz w:val="24"/>
          <w:szCs w:val="24"/>
          <w:highlight w:val="yellow"/>
        </w:rPr>
        <w:t xml:space="preserve"> v dotazníkovém šetření</w:t>
      </w:r>
    </w:p>
    <w:tbl>
      <w:tblPr>
        <w:tblW w:w="9601" w:type="dxa"/>
        <w:tblInd w:w="60" w:type="dxa"/>
        <w:tblLayout w:type="fixed"/>
        <w:tblCellMar>
          <w:left w:w="70" w:type="dxa"/>
          <w:right w:w="70" w:type="dxa"/>
        </w:tblCellMar>
        <w:tblLook w:val="04A0"/>
      </w:tblPr>
      <w:tblGrid>
        <w:gridCol w:w="923"/>
        <w:gridCol w:w="441"/>
        <w:gridCol w:w="529"/>
        <w:gridCol w:w="441"/>
        <w:gridCol w:w="469"/>
        <w:gridCol w:w="9"/>
        <w:gridCol w:w="432"/>
        <w:gridCol w:w="529"/>
        <w:gridCol w:w="9"/>
        <w:gridCol w:w="432"/>
        <w:gridCol w:w="529"/>
        <w:gridCol w:w="9"/>
        <w:gridCol w:w="432"/>
        <w:gridCol w:w="529"/>
        <w:gridCol w:w="9"/>
        <w:gridCol w:w="432"/>
        <w:gridCol w:w="529"/>
        <w:gridCol w:w="9"/>
        <w:gridCol w:w="432"/>
        <w:gridCol w:w="529"/>
        <w:gridCol w:w="9"/>
        <w:gridCol w:w="440"/>
        <w:gridCol w:w="529"/>
        <w:gridCol w:w="9"/>
        <w:gridCol w:w="432"/>
        <w:gridCol w:w="529"/>
      </w:tblGrid>
      <w:tr w:rsidR="008F5D30" w:rsidRPr="00B30773" w:rsidTr="008F5D30">
        <w:trPr>
          <w:trHeight w:val="560"/>
        </w:trPr>
        <w:tc>
          <w:tcPr>
            <w:tcW w:w="923"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rsidR="009C3C8E" w:rsidRPr="00A37D28" w:rsidRDefault="009C3C8E" w:rsidP="004A6B90">
            <w:pPr>
              <w:jc w:val="center"/>
              <w:rPr>
                <w:rFonts w:eastAsia="Times New Roman"/>
                <w:b/>
                <w:bCs/>
                <w:color w:val="FFFFFF"/>
                <w:sz w:val="20"/>
                <w:szCs w:val="20"/>
              </w:rPr>
            </w:pPr>
            <w:r w:rsidRPr="00A37D28">
              <w:rPr>
                <w:rFonts w:eastAsia="Times New Roman"/>
                <w:b/>
                <w:bCs/>
                <w:color w:val="FFFFFF"/>
                <w:sz w:val="20"/>
                <w:szCs w:val="20"/>
              </w:rPr>
              <w:t>TABULKA Č. 1</w:t>
            </w:r>
          </w:p>
        </w:tc>
        <w:tc>
          <w:tcPr>
            <w:tcW w:w="2859" w:type="dxa"/>
            <w:gridSpan w:val="8"/>
            <w:tcBorders>
              <w:top w:val="single" w:sz="8" w:space="0" w:color="auto"/>
              <w:left w:val="nil"/>
              <w:bottom w:val="single" w:sz="4" w:space="0" w:color="auto"/>
              <w:right w:val="nil"/>
            </w:tcBorders>
            <w:shd w:val="clear" w:color="000000" w:fill="D9E2F3"/>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v rámci ORP</w:t>
            </w:r>
          </w:p>
        </w:tc>
        <w:tc>
          <w:tcPr>
            <w:tcW w:w="2910" w:type="dxa"/>
            <w:gridSpan w:val="9"/>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v rámci kraje</w:t>
            </w:r>
          </w:p>
        </w:tc>
        <w:tc>
          <w:tcPr>
            <w:tcW w:w="2909" w:type="dxa"/>
            <w:gridSpan w:val="8"/>
            <w:tcBorders>
              <w:top w:val="single" w:sz="8" w:space="0" w:color="auto"/>
              <w:left w:val="nil"/>
              <w:bottom w:val="single" w:sz="4" w:space="0" w:color="auto"/>
              <w:right w:val="single" w:sz="8" w:space="0" w:color="000000"/>
            </w:tcBorders>
            <w:shd w:val="clear" w:color="000000" w:fill="8497B0"/>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v rámci ČR</w:t>
            </w:r>
          </w:p>
        </w:tc>
      </w:tr>
      <w:tr w:rsidR="008F5D30" w:rsidRPr="00B30773" w:rsidTr="008F5D30">
        <w:trPr>
          <w:trHeight w:val="560"/>
        </w:trPr>
        <w:tc>
          <w:tcPr>
            <w:tcW w:w="923" w:type="dxa"/>
            <w:vMerge/>
            <w:tcBorders>
              <w:top w:val="single" w:sz="8" w:space="0" w:color="auto"/>
              <w:left w:val="single" w:sz="8" w:space="0" w:color="auto"/>
              <w:bottom w:val="double" w:sz="6" w:space="0" w:color="000000"/>
              <w:right w:val="double" w:sz="6" w:space="0" w:color="000000"/>
            </w:tcBorders>
            <w:vAlign w:val="center"/>
            <w:hideMark/>
          </w:tcPr>
          <w:p w:rsidR="009C3C8E" w:rsidRPr="00B30773" w:rsidRDefault="009C3C8E" w:rsidP="004A6B90">
            <w:pPr>
              <w:rPr>
                <w:rFonts w:eastAsia="Times New Roman"/>
                <w:b/>
                <w:bCs/>
                <w:color w:val="FFFFFF"/>
                <w:sz w:val="16"/>
                <w:szCs w:val="16"/>
              </w:rPr>
            </w:pPr>
          </w:p>
        </w:tc>
        <w:tc>
          <w:tcPr>
            <w:tcW w:w="970"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w:t>
            </w:r>
          </w:p>
        </w:tc>
        <w:tc>
          <w:tcPr>
            <w:tcW w:w="9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w:t>
            </w:r>
          </w:p>
        </w:tc>
        <w:tc>
          <w:tcPr>
            <w:tcW w:w="970" w:type="dxa"/>
            <w:gridSpan w:val="3"/>
            <w:tcBorders>
              <w:top w:val="single" w:sz="4" w:space="0" w:color="auto"/>
              <w:left w:val="nil"/>
              <w:bottom w:val="single" w:sz="4" w:space="0" w:color="auto"/>
              <w:right w:val="nil"/>
            </w:tcBorders>
            <w:shd w:val="clear" w:color="000000" w:fill="E7E6E6"/>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ŠII/III</w:t>
            </w:r>
          </w:p>
        </w:tc>
        <w:tc>
          <w:tcPr>
            <w:tcW w:w="970"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w:t>
            </w:r>
          </w:p>
        </w:tc>
        <w:tc>
          <w:tcPr>
            <w:tcW w:w="970"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w:t>
            </w:r>
          </w:p>
        </w:tc>
        <w:tc>
          <w:tcPr>
            <w:tcW w:w="970"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ŠII/III</w:t>
            </w:r>
          </w:p>
        </w:tc>
        <w:tc>
          <w:tcPr>
            <w:tcW w:w="970"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w:t>
            </w:r>
          </w:p>
        </w:tc>
        <w:tc>
          <w:tcPr>
            <w:tcW w:w="97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w:t>
            </w:r>
          </w:p>
        </w:tc>
        <w:tc>
          <w:tcPr>
            <w:tcW w:w="961" w:type="dxa"/>
            <w:gridSpan w:val="2"/>
            <w:tcBorders>
              <w:top w:val="single" w:sz="4" w:space="0" w:color="auto"/>
              <w:left w:val="nil"/>
              <w:bottom w:val="single" w:sz="4" w:space="0" w:color="auto"/>
              <w:right w:val="single" w:sz="8" w:space="0" w:color="000000"/>
            </w:tcBorders>
            <w:shd w:val="clear" w:color="000000" w:fill="E7E6E6"/>
            <w:noWrap/>
            <w:vAlign w:val="center"/>
            <w:hideMark/>
          </w:tcPr>
          <w:p w:rsidR="009C3C8E" w:rsidRPr="00A37D28" w:rsidRDefault="009C3C8E" w:rsidP="004A6B90">
            <w:pPr>
              <w:jc w:val="center"/>
              <w:rPr>
                <w:rFonts w:eastAsia="Times New Roman"/>
                <w:b/>
                <w:bCs/>
                <w:color w:val="000000"/>
                <w:sz w:val="18"/>
                <w:szCs w:val="18"/>
              </w:rPr>
            </w:pPr>
            <w:r w:rsidRPr="00A37D28">
              <w:rPr>
                <w:rFonts w:eastAsia="Times New Roman"/>
                <w:b/>
                <w:bCs/>
                <w:color w:val="000000"/>
                <w:sz w:val="18"/>
                <w:szCs w:val="18"/>
              </w:rPr>
              <w:t>ŠII/III</w:t>
            </w:r>
          </w:p>
        </w:tc>
      </w:tr>
      <w:tr w:rsidR="008F5D30" w:rsidRPr="00B30773" w:rsidTr="008F5D30">
        <w:trPr>
          <w:trHeight w:val="520"/>
        </w:trPr>
        <w:tc>
          <w:tcPr>
            <w:tcW w:w="923" w:type="dxa"/>
            <w:vMerge/>
            <w:tcBorders>
              <w:top w:val="single" w:sz="8" w:space="0" w:color="auto"/>
              <w:left w:val="single" w:sz="8" w:space="0" w:color="auto"/>
              <w:bottom w:val="double" w:sz="6" w:space="0" w:color="000000"/>
              <w:right w:val="double" w:sz="6" w:space="0" w:color="000000"/>
            </w:tcBorders>
            <w:vAlign w:val="center"/>
            <w:hideMark/>
          </w:tcPr>
          <w:p w:rsidR="009C3C8E" w:rsidRPr="00B30773" w:rsidRDefault="009C3C8E" w:rsidP="004A6B90">
            <w:pPr>
              <w:rPr>
                <w:rFonts w:eastAsia="Times New Roman"/>
                <w:b/>
                <w:bCs/>
                <w:color w:val="FFFFFF"/>
                <w:sz w:val="16"/>
                <w:szCs w:val="16"/>
              </w:rPr>
            </w:pPr>
          </w:p>
        </w:tc>
        <w:tc>
          <w:tcPr>
            <w:tcW w:w="441" w:type="dxa"/>
            <w:tcBorders>
              <w:top w:val="nil"/>
              <w:left w:val="nil"/>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nil"/>
            </w:tcBorders>
            <w:shd w:val="clear" w:color="000000" w:fill="E7E6E6"/>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tcBorders>
              <w:top w:val="nil"/>
              <w:left w:val="single" w:sz="4" w:space="0" w:color="auto"/>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469" w:type="dxa"/>
            <w:tcBorders>
              <w:top w:val="nil"/>
              <w:left w:val="nil"/>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nil"/>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nil"/>
            </w:tcBorders>
            <w:shd w:val="clear" w:color="000000" w:fill="E7E6E6"/>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single" w:sz="8" w:space="0" w:color="auto"/>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nil"/>
            </w:tcBorders>
            <w:shd w:val="clear" w:color="auto" w:fill="auto"/>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single" w:sz="4" w:space="0" w:color="auto"/>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nil"/>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single" w:sz="8" w:space="0" w:color="auto"/>
            </w:tcBorders>
            <w:shd w:val="clear" w:color="auto" w:fill="auto"/>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nil"/>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nil"/>
            </w:tcBorders>
            <w:shd w:val="clear" w:color="000000" w:fill="E7E6E6"/>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9" w:type="dxa"/>
            <w:gridSpan w:val="2"/>
            <w:tcBorders>
              <w:top w:val="nil"/>
              <w:left w:val="single" w:sz="4" w:space="0" w:color="auto"/>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single" w:sz="4" w:space="0" w:color="auto"/>
            </w:tcBorders>
            <w:shd w:val="clear" w:color="auto" w:fill="auto"/>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c>
          <w:tcPr>
            <w:tcW w:w="441" w:type="dxa"/>
            <w:gridSpan w:val="2"/>
            <w:tcBorders>
              <w:top w:val="nil"/>
              <w:left w:val="nil"/>
              <w:bottom w:val="double" w:sz="6" w:space="0" w:color="auto"/>
              <w:right w:val="single" w:sz="4" w:space="0" w:color="auto"/>
            </w:tcBorders>
            <w:shd w:val="clear" w:color="000000" w:fill="E7E6E6"/>
            <w:noWrap/>
            <w:vAlign w:val="center"/>
            <w:hideMark/>
          </w:tcPr>
          <w:p w:rsidR="009C3C8E" w:rsidRPr="00A37D28" w:rsidRDefault="009C3C8E" w:rsidP="004A6B90">
            <w:pPr>
              <w:jc w:val="center"/>
              <w:rPr>
                <w:rFonts w:eastAsia="Times New Roman"/>
                <w:color w:val="000000"/>
                <w:sz w:val="20"/>
                <w:szCs w:val="20"/>
                <w:vertAlign w:val="superscript"/>
              </w:rPr>
            </w:pPr>
            <w:r w:rsidRPr="00A37D28">
              <w:rPr>
                <w:rFonts w:eastAsia="Times New Roman"/>
                <w:color w:val="000000"/>
                <w:sz w:val="20"/>
                <w:szCs w:val="20"/>
                <w:vertAlign w:val="superscript"/>
              </w:rPr>
              <w:t>počet</w:t>
            </w:r>
          </w:p>
        </w:tc>
        <w:tc>
          <w:tcPr>
            <w:tcW w:w="529" w:type="dxa"/>
            <w:tcBorders>
              <w:top w:val="nil"/>
              <w:left w:val="nil"/>
              <w:bottom w:val="double" w:sz="6" w:space="0" w:color="auto"/>
              <w:right w:val="single" w:sz="8" w:space="0" w:color="auto"/>
            </w:tcBorders>
            <w:shd w:val="clear" w:color="000000" w:fill="E7E6E6"/>
            <w:noWrap/>
            <w:vAlign w:val="center"/>
            <w:hideMark/>
          </w:tcPr>
          <w:p w:rsidR="009C3C8E" w:rsidRPr="00A37D28" w:rsidRDefault="009C3C8E" w:rsidP="004A6B90">
            <w:pPr>
              <w:jc w:val="center"/>
              <w:rPr>
                <w:rFonts w:eastAsia="Times New Roman"/>
                <w:i/>
                <w:iCs/>
                <w:color w:val="000000"/>
                <w:sz w:val="20"/>
                <w:szCs w:val="20"/>
                <w:vertAlign w:val="superscript"/>
              </w:rPr>
            </w:pPr>
            <w:r w:rsidRPr="00A37D28">
              <w:rPr>
                <w:rFonts w:eastAsia="Times New Roman"/>
                <w:i/>
                <w:iCs/>
                <w:color w:val="000000"/>
                <w:sz w:val="20"/>
                <w:szCs w:val="20"/>
                <w:vertAlign w:val="superscript"/>
              </w:rPr>
              <w:t>podíl</w:t>
            </w:r>
          </w:p>
        </w:tc>
      </w:tr>
      <w:tr w:rsidR="008F5D30" w:rsidRPr="00B30773" w:rsidTr="008F5D30">
        <w:trPr>
          <w:trHeight w:val="1006"/>
        </w:trPr>
        <w:tc>
          <w:tcPr>
            <w:tcW w:w="923" w:type="dxa"/>
            <w:tcBorders>
              <w:top w:val="nil"/>
              <w:left w:val="single" w:sz="8" w:space="0" w:color="auto"/>
              <w:bottom w:val="single" w:sz="4" w:space="0" w:color="auto"/>
              <w:right w:val="double" w:sz="6" w:space="0" w:color="000000"/>
            </w:tcBorders>
            <w:shd w:val="clear" w:color="auto" w:fill="auto"/>
            <w:vAlign w:val="center"/>
            <w:hideMark/>
          </w:tcPr>
          <w:p w:rsidR="009C3C8E" w:rsidRPr="00B30773" w:rsidRDefault="009C3C8E" w:rsidP="009C3C8E">
            <w:pPr>
              <w:rPr>
                <w:rFonts w:eastAsia="Times New Roman"/>
                <w:b/>
                <w:bCs/>
                <w:color w:val="000000"/>
                <w:sz w:val="16"/>
                <w:szCs w:val="16"/>
              </w:rPr>
            </w:pPr>
            <w:r w:rsidRPr="00B30773">
              <w:rPr>
                <w:rFonts w:eastAsia="Times New Roman"/>
                <w:b/>
                <w:bCs/>
                <w:color w:val="000000"/>
                <w:sz w:val="16"/>
                <w:szCs w:val="16"/>
              </w:rPr>
              <w:t>Počet ředitelství / právnických osob vykonávajících činnost základní školy (dále jen ZŠ):</w:t>
            </w:r>
            <w:r w:rsidRPr="00B30773">
              <w:rPr>
                <w:rFonts w:eastAsia="Times New Roman"/>
                <w:b/>
                <w:bCs/>
                <w:color w:val="000000"/>
                <w:sz w:val="16"/>
                <w:szCs w:val="16"/>
              </w:rPr>
              <w:br/>
            </w:r>
            <w:r w:rsidRPr="00B30773">
              <w:rPr>
                <w:rFonts w:eastAsia="Times New Roman"/>
                <w:color w:val="000000"/>
                <w:sz w:val="16"/>
                <w:szCs w:val="16"/>
              </w:rPr>
              <w:t>(uvedených v Rejstříku škol a školských zařízení v době šetření)</w:t>
            </w:r>
          </w:p>
        </w:tc>
        <w:tc>
          <w:tcPr>
            <w:tcW w:w="441" w:type="dxa"/>
            <w:tcBorders>
              <w:top w:val="nil"/>
              <w:left w:val="nil"/>
              <w:bottom w:val="nil"/>
              <w:right w:val="single" w:sz="4" w:space="0" w:color="auto"/>
            </w:tcBorders>
            <w:shd w:val="clear" w:color="000000" w:fill="E7E6E6"/>
            <w:noWrap/>
            <w:vAlign w:val="center"/>
            <w:hideMark/>
          </w:tcPr>
          <w:p w:rsidR="009C3C8E" w:rsidRPr="009C3C8E" w:rsidRDefault="009C3C8E" w:rsidP="009C3C8E">
            <w:pPr>
              <w:jc w:val="right"/>
              <w:rPr>
                <w:rFonts w:eastAsia="Times New Roman"/>
                <w:sz w:val="20"/>
                <w:szCs w:val="20"/>
                <w:vertAlign w:val="superscript"/>
              </w:rPr>
            </w:pPr>
            <w:r w:rsidRPr="009C3C8E">
              <w:rPr>
                <w:rFonts w:ascii="Calibri" w:hAnsi="Calibri" w:cs="Calibri"/>
                <w:sz w:val="20"/>
                <w:szCs w:val="20"/>
                <w:vertAlign w:val="superscript"/>
              </w:rPr>
              <w:t>19</w:t>
            </w:r>
          </w:p>
        </w:tc>
        <w:tc>
          <w:tcPr>
            <w:tcW w:w="529" w:type="dxa"/>
            <w:tcBorders>
              <w:top w:val="nil"/>
              <w:left w:val="nil"/>
              <w:bottom w:val="nil"/>
              <w:right w:val="nil"/>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000000"/>
                <w:sz w:val="20"/>
                <w:szCs w:val="20"/>
                <w:vertAlign w:val="superscript"/>
              </w:rPr>
              <w:t>100,0%</w:t>
            </w:r>
          </w:p>
        </w:tc>
        <w:tc>
          <w:tcPr>
            <w:tcW w:w="441" w:type="dxa"/>
            <w:tcBorders>
              <w:top w:val="nil"/>
              <w:left w:val="single" w:sz="4" w:space="0" w:color="auto"/>
              <w:bottom w:val="nil"/>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21</w:t>
            </w:r>
          </w:p>
        </w:tc>
        <w:tc>
          <w:tcPr>
            <w:tcW w:w="469" w:type="dxa"/>
            <w:tcBorders>
              <w:top w:val="nil"/>
              <w:left w:val="nil"/>
              <w:bottom w:val="nil"/>
              <w:right w:val="single" w:sz="4" w:space="0" w:color="auto"/>
            </w:tcBorders>
            <w:shd w:val="clear" w:color="auto" w:fill="auto"/>
            <w:noWrap/>
            <w:vAlign w:val="center"/>
            <w:hideMark/>
          </w:tcPr>
          <w:p w:rsidR="009C3C8E" w:rsidRPr="009C3C8E" w:rsidRDefault="009C3C8E" w:rsidP="009C3C8E">
            <w:pPr>
              <w:ind w:hanging="60"/>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nil"/>
              <w:bottom w:val="nil"/>
              <w:right w:val="single" w:sz="4" w:space="0" w:color="auto"/>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000000"/>
                <w:sz w:val="20"/>
                <w:szCs w:val="20"/>
                <w:vertAlign w:val="superscript"/>
              </w:rPr>
              <w:t>22</w:t>
            </w:r>
          </w:p>
        </w:tc>
        <w:tc>
          <w:tcPr>
            <w:tcW w:w="529" w:type="dxa"/>
            <w:tcBorders>
              <w:top w:val="nil"/>
              <w:left w:val="nil"/>
              <w:bottom w:val="nil"/>
              <w:right w:val="nil"/>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single" w:sz="8" w:space="0" w:color="auto"/>
              <w:bottom w:val="nil"/>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277</w:t>
            </w:r>
          </w:p>
        </w:tc>
        <w:tc>
          <w:tcPr>
            <w:tcW w:w="529" w:type="dxa"/>
            <w:tcBorders>
              <w:top w:val="nil"/>
              <w:left w:val="nil"/>
              <w:bottom w:val="nil"/>
              <w:right w:val="nil"/>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single" w:sz="4" w:space="0" w:color="auto"/>
              <w:bottom w:val="nil"/>
              <w:right w:val="single" w:sz="4" w:space="0" w:color="auto"/>
            </w:tcBorders>
            <w:shd w:val="clear" w:color="000000" w:fill="E7E6E6"/>
            <w:noWrap/>
            <w:vAlign w:val="center"/>
            <w:hideMark/>
          </w:tcPr>
          <w:p w:rsidR="009C3C8E" w:rsidRPr="009C3C8E" w:rsidRDefault="009C3C8E" w:rsidP="008F5D30">
            <w:pPr>
              <w:rPr>
                <w:rFonts w:eastAsia="Times New Roman"/>
                <w:color w:val="000000"/>
                <w:sz w:val="20"/>
                <w:szCs w:val="20"/>
                <w:vertAlign w:val="superscript"/>
              </w:rPr>
            </w:pPr>
            <w:r w:rsidRPr="009C3C8E">
              <w:rPr>
                <w:rFonts w:ascii="Calibri" w:hAnsi="Calibri" w:cs="Calibri"/>
                <w:color w:val="000000"/>
                <w:sz w:val="20"/>
                <w:szCs w:val="20"/>
                <w:vertAlign w:val="superscript"/>
              </w:rPr>
              <w:t>292</w:t>
            </w:r>
          </w:p>
        </w:tc>
        <w:tc>
          <w:tcPr>
            <w:tcW w:w="529" w:type="dxa"/>
            <w:tcBorders>
              <w:top w:val="nil"/>
              <w:left w:val="nil"/>
              <w:bottom w:val="nil"/>
              <w:right w:val="single" w:sz="4" w:space="0" w:color="auto"/>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nil"/>
              <w:bottom w:val="nil"/>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293</w:t>
            </w:r>
          </w:p>
        </w:tc>
        <w:tc>
          <w:tcPr>
            <w:tcW w:w="529" w:type="dxa"/>
            <w:tcBorders>
              <w:top w:val="nil"/>
              <w:left w:val="nil"/>
              <w:bottom w:val="nil"/>
              <w:right w:val="single" w:sz="8"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nil"/>
              <w:bottom w:val="nil"/>
              <w:right w:val="single" w:sz="4" w:space="0" w:color="auto"/>
            </w:tcBorders>
            <w:shd w:val="clear" w:color="000000" w:fill="E7E6E6"/>
            <w:noWrap/>
            <w:vAlign w:val="center"/>
            <w:hideMark/>
          </w:tcPr>
          <w:p w:rsidR="009C3C8E" w:rsidRPr="009C3C8E" w:rsidRDefault="009C3C8E" w:rsidP="009C3C8E">
            <w:pPr>
              <w:rPr>
                <w:rFonts w:eastAsia="Times New Roman"/>
                <w:sz w:val="20"/>
                <w:szCs w:val="20"/>
                <w:vertAlign w:val="superscript"/>
              </w:rPr>
            </w:pPr>
            <w:r w:rsidRPr="009C3C8E">
              <w:rPr>
                <w:rFonts w:ascii="Calibri" w:hAnsi="Calibri" w:cs="Calibri"/>
                <w:sz w:val="20"/>
                <w:szCs w:val="20"/>
                <w:vertAlign w:val="superscript"/>
              </w:rPr>
              <w:t>4 195</w:t>
            </w:r>
          </w:p>
        </w:tc>
        <w:tc>
          <w:tcPr>
            <w:tcW w:w="529" w:type="dxa"/>
            <w:tcBorders>
              <w:top w:val="nil"/>
              <w:left w:val="nil"/>
              <w:bottom w:val="nil"/>
              <w:right w:val="nil"/>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9" w:type="dxa"/>
            <w:gridSpan w:val="2"/>
            <w:tcBorders>
              <w:top w:val="nil"/>
              <w:left w:val="single" w:sz="4" w:space="0" w:color="auto"/>
              <w:bottom w:val="nil"/>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4 238</w:t>
            </w:r>
          </w:p>
        </w:tc>
        <w:tc>
          <w:tcPr>
            <w:tcW w:w="529" w:type="dxa"/>
            <w:tcBorders>
              <w:top w:val="nil"/>
              <w:left w:val="nil"/>
              <w:bottom w:val="nil"/>
              <w:right w:val="single" w:sz="4"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c>
          <w:tcPr>
            <w:tcW w:w="441" w:type="dxa"/>
            <w:gridSpan w:val="2"/>
            <w:tcBorders>
              <w:top w:val="nil"/>
              <w:left w:val="nil"/>
              <w:bottom w:val="nil"/>
              <w:right w:val="single" w:sz="4" w:space="0" w:color="auto"/>
            </w:tcBorders>
            <w:shd w:val="clear" w:color="000000" w:fill="E7E6E6"/>
            <w:noWrap/>
            <w:vAlign w:val="center"/>
            <w:hideMark/>
          </w:tcPr>
          <w:p w:rsidR="009C3C8E" w:rsidRPr="009C3C8E" w:rsidRDefault="009C3C8E" w:rsidP="008F5D30">
            <w:pPr>
              <w:ind w:left="-34"/>
              <w:jc w:val="right"/>
              <w:rPr>
                <w:rFonts w:ascii="Calibri" w:hAnsi="Calibri" w:cs="Calibri"/>
                <w:sz w:val="20"/>
                <w:szCs w:val="20"/>
                <w:vertAlign w:val="superscript"/>
              </w:rPr>
            </w:pPr>
            <w:r w:rsidRPr="009C3C8E">
              <w:rPr>
                <w:rFonts w:ascii="Calibri" w:hAnsi="Calibri" w:cs="Calibri"/>
                <w:sz w:val="20"/>
                <w:szCs w:val="20"/>
                <w:vertAlign w:val="superscript"/>
              </w:rPr>
              <w:t>4 276</w:t>
            </w:r>
          </w:p>
        </w:tc>
        <w:tc>
          <w:tcPr>
            <w:tcW w:w="529" w:type="dxa"/>
            <w:tcBorders>
              <w:top w:val="nil"/>
              <w:left w:val="nil"/>
              <w:bottom w:val="nil"/>
              <w:right w:val="single" w:sz="8" w:space="0" w:color="auto"/>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100,0%</w:t>
            </w:r>
          </w:p>
        </w:tc>
      </w:tr>
      <w:tr w:rsidR="008F5D30" w:rsidRPr="00B30773" w:rsidTr="008F5D30">
        <w:trPr>
          <w:trHeight w:val="837"/>
        </w:trPr>
        <w:tc>
          <w:tcPr>
            <w:tcW w:w="923"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9C3C8E" w:rsidRPr="00B30773" w:rsidRDefault="009C3C8E" w:rsidP="009C3C8E">
            <w:pPr>
              <w:rPr>
                <w:rFonts w:eastAsia="Times New Roman"/>
                <w:b/>
                <w:bCs/>
                <w:color w:val="000000"/>
                <w:sz w:val="16"/>
                <w:szCs w:val="16"/>
              </w:rPr>
            </w:pPr>
            <w:r w:rsidRPr="00B30773">
              <w:rPr>
                <w:rFonts w:eastAsia="Times New Roman"/>
                <w:b/>
                <w:bCs/>
                <w:color w:val="000000"/>
                <w:sz w:val="16"/>
                <w:szCs w:val="16"/>
              </w:rPr>
              <w:t>z toho kompletně vyplnilo dotazník:</w:t>
            </w:r>
          </w:p>
        </w:tc>
        <w:tc>
          <w:tcPr>
            <w:tcW w:w="441" w:type="dxa"/>
            <w:tcBorders>
              <w:top w:val="single" w:sz="4" w:space="0" w:color="auto"/>
              <w:left w:val="nil"/>
              <w:bottom w:val="single" w:sz="4" w:space="0" w:color="auto"/>
              <w:right w:val="single" w:sz="4" w:space="0" w:color="auto"/>
            </w:tcBorders>
            <w:shd w:val="clear" w:color="000000" w:fill="E7E6E6"/>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17</w:t>
            </w:r>
          </w:p>
        </w:tc>
        <w:tc>
          <w:tcPr>
            <w:tcW w:w="529" w:type="dxa"/>
            <w:tcBorders>
              <w:top w:val="single" w:sz="4" w:space="0" w:color="auto"/>
              <w:left w:val="nil"/>
              <w:bottom w:val="single" w:sz="4" w:space="0" w:color="auto"/>
              <w:right w:val="nil"/>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C00000"/>
                <w:sz w:val="20"/>
                <w:szCs w:val="20"/>
                <w:vertAlign w:val="superscript"/>
              </w:rPr>
              <w:t>89,5%</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16</w:t>
            </w:r>
          </w:p>
        </w:tc>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eastAsia="Times New Roman"/>
                <w:i/>
                <w:iCs/>
                <w:color w:val="C00000"/>
                <w:sz w:val="20"/>
                <w:szCs w:val="20"/>
                <w:vertAlign w:val="superscript"/>
              </w:rPr>
            </w:pPr>
            <w:r w:rsidRPr="009C3C8E">
              <w:rPr>
                <w:rFonts w:ascii="Calibri" w:hAnsi="Calibri" w:cs="Calibri"/>
                <w:i/>
                <w:iCs/>
                <w:color w:val="C00000"/>
                <w:sz w:val="20"/>
                <w:szCs w:val="20"/>
                <w:vertAlign w:val="superscript"/>
              </w:rPr>
              <w:t>76,2%</w:t>
            </w:r>
          </w:p>
        </w:tc>
        <w:tc>
          <w:tcPr>
            <w:tcW w:w="441"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000000"/>
                <w:sz w:val="20"/>
                <w:szCs w:val="20"/>
                <w:vertAlign w:val="superscript"/>
              </w:rPr>
              <w:t>18</w:t>
            </w:r>
          </w:p>
        </w:tc>
        <w:tc>
          <w:tcPr>
            <w:tcW w:w="529" w:type="dxa"/>
            <w:tcBorders>
              <w:top w:val="single" w:sz="4" w:space="0" w:color="auto"/>
              <w:left w:val="single" w:sz="4" w:space="0" w:color="auto"/>
              <w:bottom w:val="single" w:sz="4" w:space="0" w:color="auto"/>
              <w:right w:val="nil"/>
            </w:tcBorders>
            <w:shd w:val="clear" w:color="000000" w:fill="E7E6E6"/>
            <w:noWrap/>
            <w:vAlign w:val="center"/>
            <w:hideMark/>
          </w:tcPr>
          <w:p w:rsidR="009C3C8E" w:rsidRPr="009C3C8E" w:rsidRDefault="009C3C8E" w:rsidP="009C3C8E">
            <w:pPr>
              <w:jc w:val="right"/>
              <w:rPr>
                <w:rFonts w:eastAsia="Times New Roman"/>
                <w:i/>
                <w:iCs/>
                <w:color w:val="C00000"/>
                <w:sz w:val="20"/>
                <w:szCs w:val="20"/>
                <w:vertAlign w:val="superscript"/>
              </w:rPr>
            </w:pPr>
            <w:r w:rsidRPr="009C3C8E">
              <w:rPr>
                <w:rFonts w:ascii="Calibri" w:hAnsi="Calibri" w:cs="Calibri"/>
                <w:i/>
                <w:iCs/>
                <w:color w:val="C00000"/>
                <w:sz w:val="20"/>
                <w:szCs w:val="20"/>
                <w:vertAlign w:val="superscript"/>
              </w:rPr>
              <w:t>81,8%</w:t>
            </w:r>
          </w:p>
        </w:tc>
        <w:tc>
          <w:tcPr>
            <w:tcW w:w="44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261</w:t>
            </w:r>
          </w:p>
        </w:tc>
        <w:tc>
          <w:tcPr>
            <w:tcW w:w="529" w:type="dxa"/>
            <w:tcBorders>
              <w:top w:val="single" w:sz="4" w:space="0" w:color="auto"/>
              <w:left w:val="single" w:sz="4" w:space="0" w:color="auto"/>
              <w:bottom w:val="single" w:sz="4" w:space="0" w:color="auto"/>
              <w:right w:val="nil"/>
            </w:tcBorders>
            <w:shd w:val="clear" w:color="auto" w:fill="auto"/>
            <w:noWrap/>
            <w:vAlign w:val="center"/>
            <w:hideMark/>
          </w:tcPr>
          <w:p w:rsidR="009C3C8E" w:rsidRPr="009C3C8E" w:rsidRDefault="009C3C8E" w:rsidP="009C3C8E">
            <w:pPr>
              <w:jc w:val="right"/>
              <w:rPr>
                <w:rFonts w:eastAsia="Times New Roman"/>
                <w:i/>
                <w:iCs/>
                <w:color w:val="C00000"/>
                <w:sz w:val="20"/>
                <w:szCs w:val="20"/>
                <w:vertAlign w:val="superscript"/>
              </w:rPr>
            </w:pPr>
            <w:r w:rsidRPr="009C3C8E">
              <w:rPr>
                <w:rFonts w:ascii="Calibri" w:hAnsi="Calibri" w:cs="Calibri"/>
                <w:i/>
                <w:iCs/>
                <w:color w:val="C00000"/>
                <w:sz w:val="20"/>
                <w:szCs w:val="20"/>
                <w:vertAlign w:val="superscript"/>
              </w:rPr>
              <w:t>94,2%</w:t>
            </w:r>
          </w:p>
        </w:tc>
        <w:tc>
          <w:tcPr>
            <w:tcW w:w="441"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C3C8E" w:rsidRPr="009C3C8E" w:rsidRDefault="009C3C8E" w:rsidP="008F5D30">
            <w:pPr>
              <w:rPr>
                <w:rFonts w:eastAsia="Times New Roman"/>
                <w:color w:val="000000"/>
                <w:sz w:val="20"/>
                <w:szCs w:val="20"/>
                <w:vertAlign w:val="superscript"/>
              </w:rPr>
            </w:pPr>
            <w:r w:rsidRPr="009C3C8E">
              <w:rPr>
                <w:rFonts w:ascii="Calibri" w:hAnsi="Calibri" w:cs="Calibri"/>
                <w:color w:val="000000"/>
                <w:sz w:val="20"/>
                <w:szCs w:val="20"/>
                <w:vertAlign w:val="superscript"/>
              </w:rPr>
              <w:t>240</w:t>
            </w:r>
          </w:p>
        </w:tc>
        <w:tc>
          <w:tcPr>
            <w:tcW w:w="529"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C3C8E" w:rsidRPr="009C3C8E" w:rsidRDefault="009C3C8E" w:rsidP="009C3C8E">
            <w:pPr>
              <w:jc w:val="right"/>
              <w:rPr>
                <w:rFonts w:eastAsia="Times New Roman"/>
                <w:i/>
                <w:iCs/>
                <w:color w:val="C00000"/>
                <w:sz w:val="20"/>
                <w:szCs w:val="20"/>
                <w:vertAlign w:val="superscript"/>
              </w:rPr>
            </w:pPr>
            <w:r w:rsidRPr="009C3C8E">
              <w:rPr>
                <w:rFonts w:ascii="Calibri" w:hAnsi="Calibri" w:cs="Calibri"/>
                <w:i/>
                <w:iCs/>
                <w:color w:val="C00000"/>
                <w:sz w:val="20"/>
                <w:szCs w:val="20"/>
                <w:vertAlign w:val="superscript"/>
              </w:rPr>
              <w:t>82,2%</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244</w:t>
            </w:r>
          </w:p>
        </w:tc>
        <w:tc>
          <w:tcPr>
            <w:tcW w:w="52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C3C8E" w:rsidRPr="009C3C8E" w:rsidRDefault="009C3C8E" w:rsidP="009C3C8E">
            <w:pPr>
              <w:jc w:val="right"/>
              <w:rPr>
                <w:rFonts w:eastAsia="Times New Roman"/>
                <w:i/>
                <w:iCs/>
                <w:color w:val="C00000"/>
                <w:sz w:val="20"/>
                <w:szCs w:val="20"/>
                <w:vertAlign w:val="superscript"/>
              </w:rPr>
            </w:pPr>
            <w:r w:rsidRPr="009C3C8E">
              <w:rPr>
                <w:rFonts w:ascii="Calibri" w:hAnsi="Calibri" w:cs="Calibri"/>
                <w:i/>
                <w:iCs/>
                <w:color w:val="C00000"/>
                <w:sz w:val="20"/>
                <w:szCs w:val="20"/>
                <w:vertAlign w:val="superscript"/>
              </w:rPr>
              <w:t>83,3%</w:t>
            </w:r>
          </w:p>
        </w:tc>
        <w:tc>
          <w:tcPr>
            <w:tcW w:w="441"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9C3C8E" w:rsidRPr="009C3C8E" w:rsidRDefault="009C3C8E" w:rsidP="009C3C8E">
            <w:pPr>
              <w:rPr>
                <w:rFonts w:eastAsia="Times New Roman"/>
                <w:color w:val="000000"/>
                <w:sz w:val="20"/>
                <w:szCs w:val="20"/>
                <w:vertAlign w:val="superscript"/>
              </w:rPr>
            </w:pPr>
            <w:r w:rsidRPr="009C3C8E">
              <w:rPr>
                <w:rFonts w:ascii="Calibri" w:hAnsi="Calibri" w:cs="Calibri"/>
                <w:color w:val="000000"/>
                <w:sz w:val="20"/>
                <w:szCs w:val="20"/>
                <w:vertAlign w:val="superscript"/>
              </w:rPr>
              <w:t>4 086</w:t>
            </w:r>
          </w:p>
        </w:tc>
        <w:tc>
          <w:tcPr>
            <w:tcW w:w="529" w:type="dxa"/>
            <w:tcBorders>
              <w:top w:val="single" w:sz="4" w:space="0" w:color="auto"/>
              <w:left w:val="nil"/>
              <w:bottom w:val="single" w:sz="4" w:space="0" w:color="auto"/>
              <w:right w:val="nil"/>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97,4%</w:t>
            </w: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3 700</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87,3%</w:t>
            </w:r>
          </w:p>
        </w:tc>
        <w:tc>
          <w:tcPr>
            <w:tcW w:w="441"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3 787</w:t>
            </w:r>
          </w:p>
        </w:tc>
        <w:tc>
          <w:tcPr>
            <w:tcW w:w="529" w:type="dxa"/>
            <w:tcBorders>
              <w:top w:val="single" w:sz="4" w:space="0" w:color="auto"/>
              <w:left w:val="nil"/>
              <w:bottom w:val="single" w:sz="4" w:space="0" w:color="auto"/>
              <w:right w:val="single" w:sz="8" w:space="0" w:color="auto"/>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88,6%</w:t>
            </w:r>
          </w:p>
        </w:tc>
      </w:tr>
      <w:tr w:rsidR="008F5D30" w:rsidRPr="00B30773" w:rsidTr="008F5D30">
        <w:trPr>
          <w:trHeight w:val="837"/>
        </w:trPr>
        <w:tc>
          <w:tcPr>
            <w:tcW w:w="923"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9C3C8E" w:rsidRPr="00B30773" w:rsidRDefault="009C3C8E" w:rsidP="009C3C8E">
            <w:pPr>
              <w:rPr>
                <w:rFonts w:eastAsia="Times New Roman"/>
                <w:b/>
                <w:bCs/>
                <w:color w:val="000000"/>
                <w:sz w:val="16"/>
                <w:szCs w:val="16"/>
              </w:rPr>
            </w:pPr>
            <w:r w:rsidRPr="00B30773">
              <w:rPr>
                <w:rFonts w:eastAsia="Times New Roman"/>
                <w:b/>
                <w:bCs/>
                <w:color w:val="000000"/>
                <w:sz w:val="16"/>
                <w:szCs w:val="16"/>
              </w:rPr>
              <w:t>z toho nevyplnilo dotazník:</w:t>
            </w:r>
          </w:p>
        </w:tc>
        <w:tc>
          <w:tcPr>
            <w:tcW w:w="441" w:type="dxa"/>
            <w:tcBorders>
              <w:top w:val="nil"/>
              <w:left w:val="nil"/>
              <w:bottom w:val="single" w:sz="8" w:space="0" w:color="auto"/>
              <w:right w:val="single" w:sz="4" w:space="0" w:color="auto"/>
            </w:tcBorders>
            <w:shd w:val="clear" w:color="000000" w:fill="E7E6E6"/>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2</w:t>
            </w:r>
          </w:p>
        </w:tc>
        <w:tc>
          <w:tcPr>
            <w:tcW w:w="529" w:type="dxa"/>
            <w:tcBorders>
              <w:top w:val="nil"/>
              <w:left w:val="nil"/>
              <w:bottom w:val="single" w:sz="8" w:space="0" w:color="auto"/>
              <w:right w:val="nil"/>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000000"/>
                <w:sz w:val="20"/>
                <w:szCs w:val="20"/>
                <w:vertAlign w:val="superscript"/>
              </w:rPr>
              <w:t>10,5%</w:t>
            </w:r>
          </w:p>
        </w:tc>
        <w:tc>
          <w:tcPr>
            <w:tcW w:w="441" w:type="dxa"/>
            <w:tcBorders>
              <w:top w:val="nil"/>
              <w:left w:val="single" w:sz="4" w:space="0" w:color="auto"/>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5</w:t>
            </w:r>
          </w:p>
        </w:tc>
        <w:tc>
          <w:tcPr>
            <w:tcW w:w="469" w:type="dxa"/>
            <w:tcBorders>
              <w:top w:val="nil"/>
              <w:left w:val="nil"/>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23,8%</w:t>
            </w:r>
          </w:p>
        </w:tc>
        <w:tc>
          <w:tcPr>
            <w:tcW w:w="441" w:type="dxa"/>
            <w:gridSpan w:val="2"/>
            <w:tcBorders>
              <w:top w:val="nil"/>
              <w:left w:val="nil"/>
              <w:bottom w:val="single" w:sz="8" w:space="0" w:color="auto"/>
              <w:right w:val="single" w:sz="4" w:space="0" w:color="auto"/>
            </w:tcBorders>
            <w:shd w:val="clear" w:color="000000" w:fill="E7E6E6"/>
            <w:noWrap/>
            <w:vAlign w:val="center"/>
            <w:hideMark/>
          </w:tcPr>
          <w:p w:rsidR="009C3C8E" w:rsidRPr="009C3C8E" w:rsidRDefault="009C3C8E" w:rsidP="009C3C8E">
            <w:pPr>
              <w:jc w:val="right"/>
              <w:rPr>
                <w:rFonts w:eastAsia="Times New Roman"/>
                <w:color w:val="000000"/>
                <w:sz w:val="20"/>
                <w:szCs w:val="20"/>
                <w:vertAlign w:val="superscript"/>
              </w:rPr>
            </w:pPr>
            <w:r w:rsidRPr="009C3C8E">
              <w:rPr>
                <w:rFonts w:ascii="Calibri" w:hAnsi="Calibri" w:cs="Calibri"/>
                <w:color w:val="000000"/>
                <w:sz w:val="20"/>
                <w:szCs w:val="20"/>
                <w:vertAlign w:val="superscript"/>
              </w:rPr>
              <w:t>4</w:t>
            </w:r>
          </w:p>
        </w:tc>
        <w:tc>
          <w:tcPr>
            <w:tcW w:w="529" w:type="dxa"/>
            <w:tcBorders>
              <w:top w:val="nil"/>
              <w:left w:val="nil"/>
              <w:bottom w:val="single" w:sz="8" w:space="0" w:color="auto"/>
              <w:right w:val="nil"/>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18,2%</w:t>
            </w:r>
          </w:p>
        </w:tc>
        <w:tc>
          <w:tcPr>
            <w:tcW w:w="44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16</w:t>
            </w:r>
          </w:p>
        </w:tc>
        <w:tc>
          <w:tcPr>
            <w:tcW w:w="529" w:type="dxa"/>
            <w:tcBorders>
              <w:top w:val="nil"/>
              <w:left w:val="single" w:sz="4" w:space="0" w:color="auto"/>
              <w:bottom w:val="single" w:sz="8" w:space="0" w:color="auto"/>
              <w:right w:val="nil"/>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5,8%</w:t>
            </w:r>
          </w:p>
        </w:tc>
        <w:tc>
          <w:tcPr>
            <w:tcW w:w="441" w:type="dxa"/>
            <w:gridSpan w:val="2"/>
            <w:tcBorders>
              <w:top w:val="nil"/>
              <w:left w:val="single" w:sz="4" w:space="0" w:color="auto"/>
              <w:bottom w:val="single" w:sz="8" w:space="0" w:color="auto"/>
              <w:right w:val="single" w:sz="4" w:space="0" w:color="auto"/>
            </w:tcBorders>
            <w:shd w:val="clear" w:color="000000" w:fill="E7E6E6"/>
            <w:noWrap/>
            <w:vAlign w:val="center"/>
            <w:hideMark/>
          </w:tcPr>
          <w:p w:rsidR="009C3C8E" w:rsidRPr="009C3C8E" w:rsidRDefault="009C3C8E" w:rsidP="008F5D30">
            <w:pPr>
              <w:rPr>
                <w:rFonts w:eastAsia="Times New Roman"/>
                <w:color w:val="000000"/>
                <w:sz w:val="20"/>
                <w:szCs w:val="20"/>
                <w:vertAlign w:val="superscript"/>
              </w:rPr>
            </w:pPr>
            <w:r w:rsidRPr="009C3C8E">
              <w:rPr>
                <w:rFonts w:ascii="Calibri" w:hAnsi="Calibri" w:cs="Calibri"/>
                <w:color w:val="000000"/>
                <w:sz w:val="20"/>
                <w:szCs w:val="20"/>
                <w:vertAlign w:val="superscript"/>
              </w:rPr>
              <w:t>52</w:t>
            </w:r>
          </w:p>
        </w:tc>
        <w:tc>
          <w:tcPr>
            <w:tcW w:w="529" w:type="dxa"/>
            <w:tcBorders>
              <w:top w:val="nil"/>
              <w:left w:val="nil"/>
              <w:bottom w:val="single" w:sz="8" w:space="0" w:color="auto"/>
              <w:right w:val="single" w:sz="4" w:space="0" w:color="auto"/>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17,8%</w:t>
            </w:r>
          </w:p>
        </w:tc>
        <w:tc>
          <w:tcPr>
            <w:tcW w:w="441" w:type="dxa"/>
            <w:gridSpan w:val="2"/>
            <w:tcBorders>
              <w:top w:val="nil"/>
              <w:left w:val="nil"/>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49</w:t>
            </w:r>
          </w:p>
        </w:tc>
        <w:tc>
          <w:tcPr>
            <w:tcW w:w="529" w:type="dxa"/>
            <w:tcBorders>
              <w:top w:val="nil"/>
              <w:left w:val="nil"/>
              <w:bottom w:val="single" w:sz="8" w:space="0" w:color="auto"/>
              <w:right w:val="single" w:sz="8"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16,7%</w:t>
            </w:r>
          </w:p>
        </w:tc>
        <w:tc>
          <w:tcPr>
            <w:tcW w:w="441" w:type="dxa"/>
            <w:gridSpan w:val="2"/>
            <w:tcBorders>
              <w:top w:val="nil"/>
              <w:left w:val="nil"/>
              <w:bottom w:val="single" w:sz="8" w:space="0" w:color="auto"/>
              <w:right w:val="single" w:sz="4" w:space="0" w:color="auto"/>
            </w:tcBorders>
            <w:shd w:val="clear" w:color="000000" w:fill="E7E6E6"/>
            <w:noWrap/>
            <w:vAlign w:val="center"/>
            <w:hideMark/>
          </w:tcPr>
          <w:p w:rsidR="009C3C8E" w:rsidRPr="009C3C8E" w:rsidRDefault="009C3C8E" w:rsidP="008F5D30">
            <w:pPr>
              <w:rPr>
                <w:rFonts w:eastAsia="Times New Roman"/>
                <w:color w:val="000000"/>
                <w:sz w:val="20"/>
                <w:szCs w:val="20"/>
                <w:vertAlign w:val="superscript"/>
              </w:rPr>
            </w:pPr>
            <w:r w:rsidRPr="009C3C8E">
              <w:rPr>
                <w:rFonts w:ascii="Calibri" w:hAnsi="Calibri" w:cs="Calibri"/>
                <w:color w:val="000000"/>
                <w:sz w:val="20"/>
                <w:szCs w:val="20"/>
                <w:vertAlign w:val="superscript"/>
              </w:rPr>
              <w:t>109</w:t>
            </w:r>
          </w:p>
        </w:tc>
        <w:tc>
          <w:tcPr>
            <w:tcW w:w="529" w:type="dxa"/>
            <w:tcBorders>
              <w:top w:val="nil"/>
              <w:left w:val="nil"/>
              <w:bottom w:val="single" w:sz="8" w:space="0" w:color="auto"/>
              <w:right w:val="nil"/>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2,6%</w:t>
            </w:r>
          </w:p>
        </w:tc>
        <w:tc>
          <w:tcPr>
            <w:tcW w:w="449" w:type="dxa"/>
            <w:gridSpan w:val="2"/>
            <w:tcBorders>
              <w:top w:val="nil"/>
              <w:left w:val="single" w:sz="4" w:space="0" w:color="auto"/>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538</w:t>
            </w:r>
          </w:p>
        </w:tc>
        <w:tc>
          <w:tcPr>
            <w:tcW w:w="529" w:type="dxa"/>
            <w:tcBorders>
              <w:top w:val="nil"/>
              <w:left w:val="nil"/>
              <w:bottom w:val="single" w:sz="8" w:space="0" w:color="auto"/>
              <w:right w:val="single" w:sz="4" w:space="0" w:color="auto"/>
            </w:tcBorders>
            <w:shd w:val="clear" w:color="auto" w:fill="auto"/>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12,7%</w:t>
            </w:r>
          </w:p>
        </w:tc>
        <w:tc>
          <w:tcPr>
            <w:tcW w:w="441" w:type="dxa"/>
            <w:gridSpan w:val="2"/>
            <w:tcBorders>
              <w:top w:val="nil"/>
              <w:left w:val="nil"/>
              <w:bottom w:val="single" w:sz="8" w:space="0" w:color="auto"/>
              <w:right w:val="single" w:sz="4" w:space="0" w:color="auto"/>
            </w:tcBorders>
            <w:shd w:val="clear" w:color="000000" w:fill="E7E6E6"/>
            <w:noWrap/>
            <w:vAlign w:val="center"/>
            <w:hideMark/>
          </w:tcPr>
          <w:p w:rsidR="009C3C8E" w:rsidRPr="009C3C8E" w:rsidRDefault="009C3C8E" w:rsidP="009C3C8E">
            <w:pPr>
              <w:jc w:val="right"/>
              <w:rPr>
                <w:rFonts w:ascii="Calibri" w:hAnsi="Calibri" w:cs="Calibri"/>
                <w:sz w:val="20"/>
                <w:szCs w:val="20"/>
                <w:vertAlign w:val="superscript"/>
              </w:rPr>
            </w:pPr>
            <w:r w:rsidRPr="009C3C8E">
              <w:rPr>
                <w:rFonts w:ascii="Calibri" w:hAnsi="Calibri" w:cs="Calibri"/>
                <w:sz w:val="20"/>
                <w:szCs w:val="20"/>
                <w:vertAlign w:val="superscript"/>
              </w:rPr>
              <w:t>489</w:t>
            </w:r>
          </w:p>
        </w:tc>
        <w:tc>
          <w:tcPr>
            <w:tcW w:w="529" w:type="dxa"/>
            <w:tcBorders>
              <w:top w:val="nil"/>
              <w:left w:val="nil"/>
              <w:bottom w:val="single" w:sz="8" w:space="0" w:color="auto"/>
              <w:right w:val="single" w:sz="8" w:space="0" w:color="auto"/>
            </w:tcBorders>
            <w:shd w:val="clear" w:color="000000" w:fill="E7E6E6"/>
            <w:noWrap/>
            <w:vAlign w:val="center"/>
            <w:hideMark/>
          </w:tcPr>
          <w:p w:rsidR="009C3C8E" w:rsidRPr="009C3C8E" w:rsidRDefault="009C3C8E" w:rsidP="009C3C8E">
            <w:pPr>
              <w:jc w:val="right"/>
              <w:rPr>
                <w:rFonts w:eastAsia="Times New Roman"/>
                <w:i/>
                <w:iCs/>
                <w:color w:val="000000"/>
                <w:sz w:val="20"/>
                <w:szCs w:val="20"/>
                <w:vertAlign w:val="superscript"/>
              </w:rPr>
            </w:pPr>
            <w:r w:rsidRPr="009C3C8E">
              <w:rPr>
                <w:rFonts w:ascii="Calibri" w:hAnsi="Calibri" w:cs="Calibri"/>
                <w:i/>
                <w:iCs/>
                <w:color w:val="000000"/>
                <w:sz w:val="20"/>
                <w:szCs w:val="20"/>
                <w:vertAlign w:val="superscript"/>
              </w:rPr>
              <w:t>11,4%</w:t>
            </w:r>
          </w:p>
        </w:tc>
      </w:tr>
    </w:tbl>
    <w:p w:rsidR="009C3C8E" w:rsidRDefault="009C3C8E" w:rsidP="00D16C1A">
      <w:pPr>
        <w:spacing w:line="240" w:lineRule="auto"/>
        <w:jc w:val="both"/>
        <w:rPr>
          <w:rFonts w:ascii="Times New Roman" w:hAnsi="Times New Roman" w:cs="Times New Roman"/>
          <w:b/>
          <w:bCs/>
          <w:sz w:val="24"/>
          <w:szCs w:val="24"/>
        </w:rPr>
      </w:pPr>
    </w:p>
    <w:p w:rsidR="009C3C8E" w:rsidRPr="004B3962" w:rsidRDefault="009C3C8E" w:rsidP="00D16C1A">
      <w:pPr>
        <w:spacing w:line="240" w:lineRule="auto"/>
        <w:jc w:val="both"/>
        <w:rPr>
          <w:rFonts w:ascii="Times New Roman" w:hAnsi="Times New Roman" w:cs="Times New Roman"/>
          <w:b/>
          <w:bCs/>
          <w:sz w:val="24"/>
          <w:szCs w:val="24"/>
        </w:rPr>
      </w:pPr>
    </w:p>
    <w:p w:rsidR="000B1F2C" w:rsidRDefault="000B1F2C">
      <w:pPr>
        <w:rPr>
          <w:rStyle w:val="ListLabel1"/>
          <w:rFonts w:asciiTheme="majorHAnsi" w:eastAsiaTheme="majorEastAsia" w:hAnsiTheme="majorHAnsi"/>
          <w:b/>
          <w:bCs/>
          <w:sz w:val="24"/>
          <w:szCs w:val="24"/>
        </w:rPr>
      </w:pPr>
      <w:r>
        <w:rPr>
          <w:rStyle w:val="ListLabel1"/>
          <w:rFonts w:asciiTheme="majorHAnsi" w:eastAsiaTheme="majorEastAsia" w:hAnsiTheme="majorHAnsi"/>
          <w:b/>
          <w:bCs/>
          <w:sz w:val="24"/>
          <w:szCs w:val="24"/>
        </w:rPr>
        <w:br w:type="page"/>
      </w:r>
    </w:p>
    <w:p w:rsidR="00EB1D4E" w:rsidRDefault="00EB1D4E" w:rsidP="00EB1D4E">
      <w:pPr>
        <w:spacing w:line="240" w:lineRule="auto"/>
        <w:jc w:val="both"/>
        <w:rPr>
          <w:rFonts w:ascii="Times New Roman" w:hAnsi="Times New Roman" w:cs="Times New Roman"/>
          <w:b/>
          <w:bCs/>
          <w:sz w:val="24"/>
          <w:szCs w:val="24"/>
        </w:rPr>
      </w:pPr>
      <w:r w:rsidRPr="004B3962">
        <w:rPr>
          <w:rFonts w:ascii="Times New Roman" w:hAnsi="Times New Roman" w:cs="Times New Roman"/>
          <w:b/>
          <w:bCs/>
          <w:sz w:val="24"/>
          <w:szCs w:val="24"/>
        </w:rPr>
        <w:lastRenderedPageBreak/>
        <w:t xml:space="preserve">TABULKA Č. 2 </w:t>
      </w:r>
      <w:r w:rsidR="00DD55EE">
        <w:rPr>
          <w:rFonts w:ascii="Times New Roman" w:hAnsi="Times New Roman" w:cs="Times New Roman"/>
          <w:b/>
          <w:bCs/>
          <w:sz w:val="24"/>
          <w:szCs w:val="24"/>
        </w:rPr>
        <w:tab/>
      </w:r>
      <w:r w:rsidRPr="004B3962">
        <w:rPr>
          <w:rFonts w:ascii="Times New Roman" w:hAnsi="Times New Roman" w:cs="Times New Roman"/>
          <w:b/>
          <w:bCs/>
          <w:sz w:val="24"/>
          <w:szCs w:val="24"/>
        </w:rPr>
        <w:t>Hlavní oblasti podporované z</w:t>
      </w:r>
      <w:r>
        <w:rPr>
          <w:rFonts w:ascii="Times New Roman" w:hAnsi="Times New Roman" w:cs="Times New Roman"/>
          <w:b/>
          <w:bCs/>
          <w:sz w:val="24"/>
          <w:szCs w:val="24"/>
        </w:rPr>
        <w:t> </w:t>
      </w:r>
      <w:r w:rsidRPr="004B3962">
        <w:rPr>
          <w:rFonts w:ascii="Times New Roman" w:hAnsi="Times New Roman" w:cs="Times New Roman"/>
          <w:b/>
          <w:bCs/>
          <w:sz w:val="24"/>
          <w:szCs w:val="24"/>
        </w:rPr>
        <w:t>OP</w:t>
      </w:r>
      <w:r>
        <w:rPr>
          <w:rFonts w:ascii="Times New Roman" w:hAnsi="Times New Roman" w:cs="Times New Roman"/>
          <w:b/>
          <w:bCs/>
          <w:sz w:val="24"/>
          <w:szCs w:val="24"/>
        </w:rPr>
        <w:t xml:space="preserve"> – potřeby </w:t>
      </w:r>
      <w:r w:rsidR="00B62F06">
        <w:rPr>
          <w:rFonts w:ascii="Times New Roman" w:hAnsi="Times New Roman" w:cs="Times New Roman"/>
          <w:b/>
          <w:bCs/>
          <w:sz w:val="24"/>
          <w:szCs w:val="24"/>
        </w:rPr>
        <w:t xml:space="preserve">ZŠ </w:t>
      </w:r>
    </w:p>
    <w:tbl>
      <w:tblPr>
        <w:tblW w:w="9238" w:type="dxa"/>
        <w:tblInd w:w="60" w:type="dxa"/>
        <w:tblLayout w:type="fixed"/>
        <w:tblCellMar>
          <w:left w:w="70" w:type="dxa"/>
          <w:right w:w="70" w:type="dxa"/>
        </w:tblCellMar>
        <w:tblLook w:val="04A0"/>
      </w:tblPr>
      <w:tblGrid>
        <w:gridCol w:w="1662"/>
        <w:gridCol w:w="576"/>
        <w:gridCol w:w="636"/>
        <w:gridCol w:w="637"/>
        <w:gridCol w:w="636"/>
        <w:gridCol w:w="636"/>
        <w:gridCol w:w="637"/>
        <w:gridCol w:w="636"/>
        <w:gridCol w:w="636"/>
        <w:gridCol w:w="659"/>
        <w:gridCol w:w="615"/>
        <w:gridCol w:w="636"/>
        <w:gridCol w:w="636"/>
      </w:tblGrid>
      <w:tr w:rsidR="009C3C8E" w:rsidRPr="004051F3" w:rsidTr="00A37D28">
        <w:trPr>
          <w:trHeight w:val="1047"/>
        </w:trPr>
        <w:tc>
          <w:tcPr>
            <w:tcW w:w="1662"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9C3C8E" w:rsidRPr="00A37D28" w:rsidRDefault="009C3C8E" w:rsidP="004A6B90">
            <w:pPr>
              <w:jc w:val="center"/>
              <w:rPr>
                <w:rFonts w:eastAsia="Times New Roman"/>
                <w:b/>
                <w:bCs/>
                <w:color w:val="FFFFFF"/>
                <w:sz w:val="28"/>
                <w:szCs w:val="28"/>
                <w:vertAlign w:val="superscript"/>
              </w:rPr>
            </w:pPr>
            <w:r w:rsidRPr="00A37D28">
              <w:rPr>
                <w:rFonts w:eastAsia="Times New Roman"/>
                <w:b/>
                <w:bCs/>
                <w:color w:val="FFFFFF"/>
                <w:sz w:val="28"/>
                <w:szCs w:val="28"/>
                <w:vertAlign w:val="superscript"/>
              </w:rPr>
              <w:t>TABULKA Č. 2: Hlavní oblasti podporované z OP</w:t>
            </w:r>
          </w:p>
        </w:tc>
        <w:tc>
          <w:tcPr>
            <w:tcW w:w="5689"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9C3C8E" w:rsidRPr="00A37D28" w:rsidRDefault="009C3C8E" w:rsidP="004A6B90">
            <w:pPr>
              <w:jc w:val="center"/>
              <w:rPr>
                <w:rFonts w:eastAsia="Times New Roman"/>
                <w:b/>
                <w:bCs/>
                <w:color w:val="FFFFFF"/>
                <w:sz w:val="24"/>
                <w:szCs w:val="24"/>
                <w:vertAlign w:val="superscript"/>
              </w:rPr>
            </w:pPr>
            <w:r w:rsidRPr="00A37D28">
              <w:rPr>
                <w:rFonts w:eastAsia="Times New Roman"/>
                <w:b/>
                <w:bCs/>
                <w:color w:val="FFFFFF"/>
                <w:sz w:val="24"/>
                <w:szCs w:val="24"/>
                <w:vertAlign w:val="superscript"/>
              </w:rPr>
              <w:t>Průměrné hodnocení aktuálního stavu 1)</w:t>
            </w:r>
          </w:p>
        </w:tc>
        <w:tc>
          <w:tcPr>
            <w:tcW w:w="1887" w:type="dxa"/>
            <w:gridSpan w:val="3"/>
            <w:tcBorders>
              <w:top w:val="single" w:sz="8" w:space="0" w:color="auto"/>
              <w:left w:val="nil"/>
              <w:bottom w:val="single" w:sz="4" w:space="0" w:color="auto"/>
              <w:right w:val="single" w:sz="8" w:space="0" w:color="000000"/>
            </w:tcBorders>
            <w:shd w:val="clear" w:color="000000" w:fill="1F4E79"/>
            <w:vAlign w:val="center"/>
            <w:hideMark/>
          </w:tcPr>
          <w:p w:rsidR="009C3C8E" w:rsidRPr="00A37D28" w:rsidRDefault="009C3C8E" w:rsidP="004A6B90">
            <w:pPr>
              <w:jc w:val="center"/>
              <w:rPr>
                <w:rFonts w:eastAsia="Times New Roman"/>
                <w:b/>
                <w:bCs/>
                <w:color w:val="FFFFFF"/>
                <w:sz w:val="24"/>
                <w:szCs w:val="24"/>
                <w:vertAlign w:val="superscript"/>
              </w:rPr>
            </w:pPr>
            <w:r w:rsidRPr="00A37D28">
              <w:rPr>
                <w:rFonts w:eastAsia="Times New Roman"/>
                <w:b/>
                <w:bCs/>
                <w:color w:val="FFFFFF"/>
                <w:sz w:val="24"/>
                <w:szCs w:val="24"/>
                <w:vertAlign w:val="superscript"/>
              </w:rPr>
              <w:t>Rozdíl v hodnocení</w:t>
            </w:r>
            <w:r w:rsidRPr="00A37D28">
              <w:rPr>
                <w:rFonts w:eastAsia="Times New Roman"/>
                <w:b/>
                <w:bCs/>
                <w:color w:val="FFFFFF"/>
                <w:sz w:val="24"/>
                <w:szCs w:val="24"/>
                <w:vertAlign w:val="superscript"/>
              </w:rPr>
              <w:br/>
            </w:r>
            <w:r w:rsidRPr="00A37D28">
              <w:rPr>
                <w:rFonts w:eastAsia="Times New Roman"/>
                <w:color w:val="FFFFFF"/>
                <w:sz w:val="24"/>
                <w:szCs w:val="24"/>
                <w:vertAlign w:val="superscript"/>
              </w:rPr>
              <w:t>(průměrné hodnocení v ŠII/III oproti průměrnému hodnocení v ŠI)</w:t>
            </w:r>
          </w:p>
        </w:tc>
      </w:tr>
      <w:tr w:rsidR="009C3C8E" w:rsidRPr="004051F3" w:rsidTr="00A37D28">
        <w:trPr>
          <w:trHeight w:val="376"/>
        </w:trPr>
        <w:tc>
          <w:tcPr>
            <w:tcW w:w="1662" w:type="dxa"/>
            <w:vMerge/>
            <w:tcBorders>
              <w:top w:val="single" w:sz="8" w:space="0" w:color="auto"/>
              <w:left w:val="single" w:sz="8" w:space="0" w:color="auto"/>
              <w:bottom w:val="double" w:sz="6" w:space="0" w:color="000000"/>
              <w:right w:val="double" w:sz="6" w:space="0" w:color="000000"/>
            </w:tcBorders>
            <w:vAlign w:val="center"/>
            <w:hideMark/>
          </w:tcPr>
          <w:p w:rsidR="009C3C8E" w:rsidRPr="004051F3" w:rsidRDefault="009C3C8E" w:rsidP="004A6B90">
            <w:pPr>
              <w:rPr>
                <w:rFonts w:eastAsia="Times New Roman"/>
                <w:b/>
                <w:bCs/>
                <w:color w:val="FFFFFF"/>
                <w:sz w:val="16"/>
                <w:szCs w:val="16"/>
                <w:vertAlign w:val="superscript"/>
              </w:rPr>
            </w:pPr>
          </w:p>
        </w:tc>
        <w:tc>
          <w:tcPr>
            <w:tcW w:w="1849" w:type="dxa"/>
            <w:gridSpan w:val="3"/>
            <w:tcBorders>
              <w:top w:val="single" w:sz="4" w:space="0" w:color="auto"/>
              <w:left w:val="nil"/>
              <w:bottom w:val="single" w:sz="4" w:space="0" w:color="auto"/>
              <w:right w:val="nil"/>
            </w:tcBorders>
            <w:shd w:val="clear" w:color="000000" w:fill="D9E2F3"/>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v rámci ORP</w:t>
            </w:r>
          </w:p>
        </w:tc>
        <w:tc>
          <w:tcPr>
            <w:tcW w:w="1909"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v rámci kraje</w:t>
            </w:r>
          </w:p>
        </w:tc>
        <w:tc>
          <w:tcPr>
            <w:tcW w:w="1930" w:type="dxa"/>
            <w:gridSpan w:val="3"/>
            <w:tcBorders>
              <w:top w:val="single" w:sz="4" w:space="0" w:color="auto"/>
              <w:left w:val="nil"/>
              <w:bottom w:val="single" w:sz="4" w:space="0" w:color="auto"/>
              <w:right w:val="double" w:sz="4" w:space="0" w:color="auto"/>
            </w:tcBorders>
            <w:shd w:val="clear" w:color="000000" w:fill="8497B0"/>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 xml:space="preserve">v rámci ČR </w:t>
            </w:r>
          </w:p>
        </w:tc>
        <w:tc>
          <w:tcPr>
            <w:tcW w:w="615" w:type="dxa"/>
            <w:vMerge w:val="restart"/>
            <w:tcBorders>
              <w:top w:val="nil"/>
              <w:left w:val="double" w:sz="4" w:space="0" w:color="auto"/>
              <w:bottom w:val="double" w:sz="6" w:space="0" w:color="000000"/>
              <w:right w:val="single" w:sz="4" w:space="0" w:color="auto"/>
            </w:tcBorders>
            <w:shd w:val="clear" w:color="000000" w:fill="D9E2F3"/>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v rámci ORP</w:t>
            </w:r>
          </w:p>
        </w:tc>
        <w:tc>
          <w:tcPr>
            <w:tcW w:w="636" w:type="dxa"/>
            <w:vMerge w:val="restart"/>
            <w:tcBorders>
              <w:top w:val="nil"/>
              <w:left w:val="single" w:sz="4" w:space="0" w:color="auto"/>
              <w:bottom w:val="double" w:sz="6" w:space="0" w:color="000000"/>
              <w:right w:val="single" w:sz="4" w:space="0" w:color="auto"/>
            </w:tcBorders>
            <w:shd w:val="clear" w:color="000000" w:fill="BCD6EE"/>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v rámci kraje</w:t>
            </w:r>
          </w:p>
        </w:tc>
        <w:tc>
          <w:tcPr>
            <w:tcW w:w="636" w:type="dxa"/>
            <w:vMerge w:val="restart"/>
            <w:tcBorders>
              <w:top w:val="nil"/>
              <w:left w:val="single" w:sz="4" w:space="0" w:color="auto"/>
              <w:bottom w:val="double" w:sz="6" w:space="0" w:color="000000"/>
              <w:right w:val="single" w:sz="8" w:space="0" w:color="auto"/>
            </w:tcBorders>
            <w:shd w:val="clear" w:color="000000" w:fill="8497B0"/>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v rámci</w:t>
            </w:r>
            <w:r w:rsidRPr="00A37D28">
              <w:rPr>
                <w:rFonts w:eastAsia="Times New Roman"/>
                <w:b/>
                <w:bCs/>
                <w:color w:val="000000"/>
                <w:vertAlign w:val="superscript"/>
              </w:rPr>
              <w:br/>
              <w:t xml:space="preserve">ČR </w:t>
            </w:r>
          </w:p>
        </w:tc>
      </w:tr>
      <w:tr w:rsidR="009C3C8E" w:rsidRPr="004051F3" w:rsidTr="00A37D28">
        <w:trPr>
          <w:trHeight w:val="376"/>
        </w:trPr>
        <w:tc>
          <w:tcPr>
            <w:tcW w:w="1662" w:type="dxa"/>
            <w:vMerge/>
            <w:tcBorders>
              <w:top w:val="single" w:sz="8" w:space="0" w:color="auto"/>
              <w:left w:val="single" w:sz="8" w:space="0" w:color="auto"/>
              <w:bottom w:val="double" w:sz="6" w:space="0" w:color="000000"/>
              <w:right w:val="double" w:sz="6" w:space="0" w:color="000000"/>
            </w:tcBorders>
            <w:vAlign w:val="center"/>
            <w:hideMark/>
          </w:tcPr>
          <w:p w:rsidR="009C3C8E" w:rsidRPr="004051F3" w:rsidRDefault="009C3C8E" w:rsidP="004A6B90">
            <w:pPr>
              <w:rPr>
                <w:rFonts w:eastAsia="Times New Roman"/>
                <w:b/>
                <w:bCs/>
                <w:color w:val="FFFFFF"/>
                <w:sz w:val="16"/>
                <w:szCs w:val="16"/>
                <w:vertAlign w:val="superscript"/>
              </w:rPr>
            </w:pPr>
          </w:p>
        </w:tc>
        <w:tc>
          <w:tcPr>
            <w:tcW w:w="576" w:type="dxa"/>
            <w:tcBorders>
              <w:top w:val="nil"/>
              <w:left w:val="nil"/>
              <w:bottom w:val="double" w:sz="6" w:space="0" w:color="auto"/>
              <w:right w:val="nil"/>
            </w:tcBorders>
            <w:shd w:val="clear" w:color="000000" w:fill="E7E6E6"/>
            <w:noWrap/>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ŠI</w:t>
            </w:r>
          </w:p>
        </w:tc>
        <w:tc>
          <w:tcPr>
            <w:tcW w:w="636"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w:t>
            </w:r>
          </w:p>
        </w:tc>
        <w:tc>
          <w:tcPr>
            <w:tcW w:w="636" w:type="dxa"/>
            <w:tcBorders>
              <w:top w:val="double" w:sz="4" w:space="0" w:color="auto"/>
              <w:left w:val="nil"/>
              <w:bottom w:val="double" w:sz="4" w:space="0" w:color="auto"/>
              <w:right w:val="double" w:sz="4" w:space="0" w:color="auto"/>
            </w:tcBorders>
            <w:shd w:val="clear" w:color="000000" w:fill="E7E6E6"/>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ŠII/III</w:t>
            </w:r>
          </w:p>
        </w:tc>
        <w:tc>
          <w:tcPr>
            <w:tcW w:w="636" w:type="dxa"/>
            <w:tcBorders>
              <w:top w:val="nil"/>
              <w:left w:val="double" w:sz="4" w:space="0" w:color="auto"/>
              <w:bottom w:val="double" w:sz="6" w:space="0" w:color="auto"/>
              <w:right w:val="nil"/>
            </w:tcBorders>
            <w:shd w:val="clear" w:color="000000" w:fill="FFFFFF"/>
            <w:noWrap/>
            <w:vAlign w:val="center"/>
            <w:hideMark/>
          </w:tcPr>
          <w:p w:rsidR="009C3C8E" w:rsidRPr="00A37D28" w:rsidRDefault="009C3C8E" w:rsidP="004A6B90">
            <w:pPr>
              <w:ind w:left="-212" w:firstLine="212"/>
              <w:jc w:val="center"/>
              <w:rPr>
                <w:rFonts w:eastAsia="Times New Roman"/>
                <w:b/>
                <w:bCs/>
                <w:color w:val="000000"/>
                <w:vertAlign w:val="superscript"/>
              </w:rPr>
            </w:pPr>
            <w:r w:rsidRPr="00A37D28">
              <w:rPr>
                <w:rFonts w:eastAsia="Times New Roman"/>
                <w:b/>
                <w:bCs/>
                <w:color w:val="000000"/>
                <w:vertAlign w:val="superscript"/>
              </w:rPr>
              <w:t>ŠI</w:t>
            </w:r>
          </w:p>
        </w:tc>
        <w:tc>
          <w:tcPr>
            <w:tcW w:w="636"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w:t>
            </w:r>
          </w:p>
        </w:tc>
        <w:tc>
          <w:tcPr>
            <w:tcW w:w="636" w:type="dxa"/>
            <w:tcBorders>
              <w:top w:val="nil"/>
              <w:left w:val="nil"/>
              <w:bottom w:val="double" w:sz="6" w:space="0" w:color="auto"/>
              <w:right w:val="double" w:sz="6" w:space="0" w:color="000000"/>
            </w:tcBorders>
            <w:shd w:val="clear" w:color="000000" w:fill="FFFFFF"/>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ŠII/III</w:t>
            </w:r>
          </w:p>
        </w:tc>
        <w:tc>
          <w:tcPr>
            <w:tcW w:w="636" w:type="dxa"/>
            <w:tcBorders>
              <w:top w:val="nil"/>
              <w:left w:val="nil"/>
              <w:bottom w:val="double" w:sz="6" w:space="0" w:color="auto"/>
              <w:right w:val="nil"/>
            </w:tcBorders>
            <w:shd w:val="clear" w:color="000000" w:fill="E7E6E6"/>
            <w:noWrap/>
            <w:vAlign w:val="center"/>
            <w:hideMark/>
          </w:tcPr>
          <w:p w:rsidR="009C3C8E" w:rsidRPr="00A37D28" w:rsidRDefault="009C3C8E" w:rsidP="004A6B90">
            <w:pPr>
              <w:jc w:val="center"/>
              <w:rPr>
                <w:rFonts w:eastAsia="Times New Roman"/>
                <w:b/>
                <w:bCs/>
                <w:color w:val="000000"/>
                <w:vertAlign w:val="superscript"/>
              </w:rPr>
            </w:pPr>
            <w:r w:rsidRPr="00A37D28">
              <w:rPr>
                <w:rFonts w:eastAsia="Times New Roman"/>
                <w:b/>
                <w:bCs/>
                <w:color w:val="000000"/>
                <w:vertAlign w:val="superscript"/>
              </w:rPr>
              <w:t>ŠI</w:t>
            </w:r>
          </w:p>
        </w:tc>
        <w:tc>
          <w:tcPr>
            <w:tcW w:w="636"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w:t>
            </w:r>
          </w:p>
        </w:tc>
        <w:tc>
          <w:tcPr>
            <w:tcW w:w="657" w:type="dxa"/>
            <w:tcBorders>
              <w:top w:val="nil"/>
              <w:left w:val="nil"/>
              <w:bottom w:val="double" w:sz="6" w:space="0" w:color="auto"/>
              <w:right w:val="double" w:sz="4" w:space="0" w:color="auto"/>
            </w:tcBorders>
            <w:shd w:val="clear" w:color="000000" w:fill="E7E6E6"/>
            <w:noWrap/>
            <w:vAlign w:val="center"/>
            <w:hideMark/>
          </w:tcPr>
          <w:p w:rsidR="009C3C8E" w:rsidRPr="00A37D28" w:rsidRDefault="009C3C8E" w:rsidP="004A6B90">
            <w:pPr>
              <w:jc w:val="center"/>
              <w:rPr>
                <w:rFonts w:eastAsia="Times New Roman"/>
                <w:b/>
                <w:bCs/>
                <w:vertAlign w:val="superscript"/>
              </w:rPr>
            </w:pPr>
            <w:r w:rsidRPr="00A37D28">
              <w:rPr>
                <w:rFonts w:eastAsia="Times New Roman"/>
                <w:b/>
                <w:bCs/>
                <w:vertAlign w:val="superscript"/>
              </w:rPr>
              <w:t>ŠII/III</w:t>
            </w:r>
          </w:p>
        </w:tc>
        <w:tc>
          <w:tcPr>
            <w:tcW w:w="615" w:type="dxa"/>
            <w:vMerge/>
            <w:tcBorders>
              <w:top w:val="nil"/>
              <w:left w:val="double" w:sz="4" w:space="0" w:color="auto"/>
              <w:bottom w:val="double" w:sz="6" w:space="0" w:color="000000"/>
              <w:right w:val="single" w:sz="4" w:space="0" w:color="auto"/>
            </w:tcBorders>
            <w:vAlign w:val="center"/>
            <w:hideMark/>
          </w:tcPr>
          <w:p w:rsidR="009C3C8E" w:rsidRPr="00A37D28" w:rsidRDefault="009C3C8E" w:rsidP="004A6B90">
            <w:pPr>
              <w:rPr>
                <w:rFonts w:eastAsia="Times New Roman"/>
                <w:b/>
                <w:bCs/>
                <w:vertAlign w:val="superscript"/>
              </w:rPr>
            </w:pPr>
          </w:p>
        </w:tc>
        <w:tc>
          <w:tcPr>
            <w:tcW w:w="636" w:type="dxa"/>
            <w:vMerge/>
            <w:tcBorders>
              <w:top w:val="nil"/>
              <w:left w:val="single" w:sz="4" w:space="0" w:color="auto"/>
              <w:bottom w:val="double" w:sz="6" w:space="0" w:color="000000"/>
              <w:right w:val="single" w:sz="4" w:space="0" w:color="auto"/>
            </w:tcBorders>
            <w:vAlign w:val="center"/>
            <w:hideMark/>
          </w:tcPr>
          <w:p w:rsidR="009C3C8E" w:rsidRPr="00A37D28" w:rsidRDefault="009C3C8E" w:rsidP="004A6B90">
            <w:pPr>
              <w:rPr>
                <w:rFonts w:eastAsia="Times New Roman"/>
                <w:b/>
                <w:bCs/>
                <w:color w:val="000000"/>
                <w:vertAlign w:val="superscript"/>
              </w:rPr>
            </w:pPr>
          </w:p>
        </w:tc>
        <w:tc>
          <w:tcPr>
            <w:tcW w:w="636" w:type="dxa"/>
            <w:vMerge/>
            <w:tcBorders>
              <w:top w:val="nil"/>
              <w:left w:val="single" w:sz="4" w:space="0" w:color="auto"/>
              <w:bottom w:val="double" w:sz="6" w:space="0" w:color="000000"/>
              <w:right w:val="single" w:sz="8" w:space="0" w:color="auto"/>
            </w:tcBorders>
            <w:vAlign w:val="center"/>
            <w:hideMark/>
          </w:tcPr>
          <w:p w:rsidR="009C3C8E" w:rsidRPr="00A37D28" w:rsidRDefault="009C3C8E" w:rsidP="004A6B90">
            <w:pPr>
              <w:rPr>
                <w:rFonts w:eastAsia="Times New Roman"/>
                <w:b/>
                <w:bCs/>
                <w:color w:val="000000"/>
                <w:vertAlign w:val="superscript"/>
              </w:rPr>
            </w:pPr>
          </w:p>
        </w:tc>
      </w:tr>
      <w:tr w:rsidR="00A37D28" w:rsidRPr="004051F3" w:rsidTr="00A37D28">
        <w:trPr>
          <w:trHeight w:val="577"/>
        </w:trPr>
        <w:tc>
          <w:tcPr>
            <w:tcW w:w="1662"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A37D28" w:rsidRPr="00A7334B" w:rsidRDefault="00A37D28" w:rsidP="00A37D28">
            <w:pPr>
              <w:ind w:firstLineChars="500" w:firstLine="800"/>
              <w:rPr>
                <w:color w:val="000000"/>
                <w:sz w:val="16"/>
                <w:szCs w:val="16"/>
              </w:rPr>
            </w:pPr>
            <w:r w:rsidRPr="00A7334B">
              <w:rPr>
                <w:color w:val="000000"/>
                <w:sz w:val="16"/>
                <w:szCs w:val="16"/>
              </w:rPr>
              <w:t>A.       Podpora inkluzivního / společného vzdělávání</w:t>
            </w:r>
            <w:r w:rsidRPr="00A7334B">
              <w:rPr>
                <w:color w:val="000000"/>
                <w:sz w:val="16"/>
                <w:szCs w:val="16"/>
              </w:rPr>
              <w:br/>
              <w:t xml:space="preserve">         (tuto oblast vyplňují pouze běžné školy)</w:t>
            </w:r>
          </w:p>
        </w:tc>
        <w:tc>
          <w:tcPr>
            <w:tcW w:w="576" w:type="dxa"/>
            <w:tcBorders>
              <w:top w:val="double" w:sz="6" w:space="0" w:color="auto"/>
              <w:left w:val="double" w:sz="6" w:space="0" w:color="auto"/>
              <w:bottom w:val="single" w:sz="4" w:space="0" w:color="auto"/>
              <w:right w:val="nil"/>
            </w:tcBorders>
            <w:shd w:val="clear" w:color="000000" w:fill="E7E6E6"/>
            <w:vAlign w:val="center"/>
            <w:hideMark/>
          </w:tcPr>
          <w:p w:rsidR="00A37D28" w:rsidRPr="00A7334B" w:rsidRDefault="00A37D28" w:rsidP="00A37D28">
            <w:pPr>
              <w:ind w:leftChars="-27" w:left="22" w:hangingChars="37" w:hanging="81"/>
              <w:jc w:val="right"/>
              <w:rPr>
                <w:color w:val="000000"/>
                <w:sz w:val="16"/>
                <w:szCs w:val="16"/>
                <w:vertAlign w:val="superscript"/>
              </w:rPr>
            </w:pPr>
            <w:r>
              <w:rPr>
                <w:rFonts w:ascii="Calibri" w:hAnsi="Calibri" w:cs="Calibri"/>
                <w:color w:val="C00000"/>
              </w:rPr>
              <w:t>2,49</w:t>
            </w:r>
          </w:p>
        </w:tc>
        <w:tc>
          <w:tcPr>
            <w:tcW w:w="636" w:type="dxa"/>
            <w:tcBorders>
              <w:top w:val="double" w:sz="6" w:space="0" w:color="auto"/>
              <w:left w:val="single" w:sz="4" w:space="0" w:color="auto"/>
              <w:bottom w:val="single" w:sz="4" w:space="0" w:color="auto"/>
              <w:right w:val="nil"/>
            </w:tcBorders>
            <w:shd w:val="clear" w:color="000000" w:fill="FFFFFF"/>
            <w:noWrap/>
            <w:vAlign w:val="center"/>
            <w:hideMark/>
          </w:tcPr>
          <w:p w:rsidR="00A37D28" w:rsidRPr="00A7334B" w:rsidRDefault="00A37D28" w:rsidP="00A37D28">
            <w:pPr>
              <w:ind w:leftChars="-4" w:left="2" w:hangingChars="5" w:hanging="11"/>
              <w:jc w:val="right"/>
              <w:rPr>
                <w:color w:val="000000"/>
                <w:sz w:val="16"/>
                <w:szCs w:val="16"/>
                <w:vertAlign w:val="superscript"/>
              </w:rPr>
            </w:pPr>
            <w:r>
              <w:rPr>
                <w:rFonts w:ascii="Calibri" w:hAnsi="Calibri" w:cs="Calibri"/>
                <w:color w:val="C00000"/>
              </w:rPr>
              <w:t>2,69</w:t>
            </w:r>
          </w:p>
        </w:tc>
        <w:tc>
          <w:tcPr>
            <w:tcW w:w="636"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2,81</w:t>
            </w:r>
          </w:p>
        </w:tc>
        <w:tc>
          <w:tcPr>
            <w:tcW w:w="636"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A37D28" w:rsidRPr="00A7334B" w:rsidRDefault="00A37D28" w:rsidP="00A37D28">
            <w:pPr>
              <w:ind w:leftChars="-1" w:hangingChars="1" w:hanging="2"/>
              <w:jc w:val="right"/>
              <w:rPr>
                <w:color w:val="000000"/>
                <w:sz w:val="16"/>
                <w:szCs w:val="16"/>
                <w:vertAlign w:val="superscript"/>
              </w:rPr>
            </w:pPr>
            <w:r>
              <w:rPr>
                <w:rFonts w:ascii="Calibri" w:hAnsi="Calibri" w:cs="Calibri"/>
                <w:color w:val="000000"/>
              </w:rPr>
              <w:t>2,60</w:t>
            </w:r>
          </w:p>
        </w:tc>
        <w:tc>
          <w:tcPr>
            <w:tcW w:w="636" w:type="dxa"/>
            <w:tcBorders>
              <w:top w:val="double" w:sz="6" w:space="0" w:color="auto"/>
              <w:left w:val="nil"/>
              <w:bottom w:val="single" w:sz="4" w:space="0" w:color="auto"/>
              <w:right w:val="single" w:sz="4" w:space="0" w:color="000000"/>
            </w:tcBorders>
            <w:shd w:val="clear" w:color="000000" w:fill="E7E6E6"/>
            <w:noWrap/>
            <w:vAlign w:val="center"/>
            <w:hideMark/>
          </w:tcPr>
          <w:p w:rsidR="00A37D28" w:rsidRPr="00A7334B" w:rsidRDefault="00A37D28" w:rsidP="00A37D28">
            <w:pPr>
              <w:ind w:leftChars="-70" w:left="57" w:hangingChars="96" w:hanging="211"/>
              <w:jc w:val="right"/>
              <w:rPr>
                <w:color w:val="000000"/>
                <w:sz w:val="16"/>
                <w:szCs w:val="16"/>
                <w:vertAlign w:val="superscript"/>
              </w:rPr>
            </w:pPr>
            <w:r>
              <w:rPr>
                <w:rFonts w:ascii="Calibri" w:hAnsi="Calibri" w:cs="Calibri"/>
                <w:color w:val="000000"/>
              </w:rPr>
              <w:t>2,85</w:t>
            </w:r>
          </w:p>
        </w:tc>
        <w:tc>
          <w:tcPr>
            <w:tcW w:w="636" w:type="dxa"/>
            <w:tcBorders>
              <w:top w:val="double" w:sz="6" w:space="0" w:color="auto"/>
              <w:left w:val="nil"/>
              <w:bottom w:val="single" w:sz="4" w:space="0" w:color="auto"/>
              <w:right w:val="double" w:sz="6" w:space="0" w:color="000000"/>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2,99</w:t>
            </w:r>
          </w:p>
        </w:tc>
        <w:tc>
          <w:tcPr>
            <w:tcW w:w="636" w:type="dxa"/>
            <w:tcBorders>
              <w:top w:val="double" w:sz="6" w:space="0" w:color="auto"/>
              <w:left w:val="nil"/>
              <w:bottom w:val="single" w:sz="4" w:space="0" w:color="auto"/>
              <w:right w:val="single" w:sz="4" w:space="0" w:color="000000"/>
            </w:tcBorders>
            <w:shd w:val="clear" w:color="000000" w:fill="E7E6E6"/>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2,55</w:t>
            </w:r>
          </w:p>
        </w:tc>
        <w:tc>
          <w:tcPr>
            <w:tcW w:w="636" w:type="dxa"/>
            <w:tcBorders>
              <w:top w:val="double" w:sz="6" w:space="0" w:color="auto"/>
              <w:left w:val="nil"/>
              <w:bottom w:val="single" w:sz="4" w:space="0" w:color="auto"/>
              <w:right w:val="single" w:sz="4" w:space="0" w:color="000000"/>
            </w:tcBorders>
            <w:shd w:val="clear" w:color="000000" w:fill="FFFFFF"/>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2,80</w:t>
            </w:r>
          </w:p>
        </w:tc>
        <w:tc>
          <w:tcPr>
            <w:tcW w:w="657" w:type="dxa"/>
            <w:tcBorders>
              <w:top w:val="double" w:sz="6" w:space="0" w:color="auto"/>
              <w:left w:val="nil"/>
              <w:bottom w:val="single" w:sz="4" w:space="0" w:color="auto"/>
              <w:right w:val="double" w:sz="4" w:space="0" w:color="auto"/>
            </w:tcBorders>
            <w:shd w:val="clear" w:color="000000" w:fill="E7E6E6"/>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2,96</w:t>
            </w:r>
          </w:p>
        </w:tc>
        <w:tc>
          <w:tcPr>
            <w:tcW w:w="615"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0,32</w:t>
            </w:r>
          </w:p>
        </w:tc>
        <w:tc>
          <w:tcPr>
            <w:tcW w:w="636" w:type="dxa"/>
            <w:tcBorders>
              <w:top w:val="nil"/>
              <w:left w:val="nil"/>
              <w:bottom w:val="single" w:sz="4" w:space="0" w:color="auto"/>
              <w:right w:val="single" w:sz="4" w:space="0" w:color="auto"/>
            </w:tcBorders>
            <w:shd w:val="clear" w:color="000000" w:fill="E7E6E6"/>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0,40</w:t>
            </w:r>
          </w:p>
        </w:tc>
        <w:tc>
          <w:tcPr>
            <w:tcW w:w="636" w:type="dxa"/>
            <w:tcBorders>
              <w:top w:val="nil"/>
              <w:left w:val="nil"/>
              <w:bottom w:val="single" w:sz="4" w:space="0" w:color="auto"/>
              <w:right w:val="single" w:sz="8" w:space="0" w:color="auto"/>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2,49</w:t>
            </w:r>
          </w:p>
        </w:tc>
      </w:tr>
      <w:tr w:rsidR="00A37D28" w:rsidRPr="004051F3" w:rsidTr="00A37D28">
        <w:trPr>
          <w:trHeight w:val="577"/>
        </w:trPr>
        <w:tc>
          <w:tcPr>
            <w:tcW w:w="1662"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A37D28" w:rsidRPr="00A7334B" w:rsidRDefault="00A37D28" w:rsidP="00A37D28">
            <w:pPr>
              <w:ind w:firstLineChars="500" w:firstLine="800"/>
              <w:rPr>
                <w:color w:val="000000"/>
                <w:sz w:val="16"/>
                <w:szCs w:val="16"/>
              </w:rPr>
            </w:pPr>
            <w:r w:rsidRPr="00A7334B">
              <w:rPr>
                <w:color w:val="000000"/>
                <w:sz w:val="16"/>
                <w:szCs w:val="16"/>
              </w:rPr>
              <w:t>B.       Podpora rozvoje čtenářské gramotnosti</w:t>
            </w:r>
          </w:p>
        </w:tc>
        <w:tc>
          <w:tcPr>
            <w:tcW w:w="576" w:type="dxa"/>
            <w:tcBorders>
              <w:top w:val="nil"/>
              <w:left w:val="nil"/>
              <w:bottom w:val="single" w:sz="4" w:space="0" w:color="auto"/>
              <w:right w:val="single" w:sz="4" w:space="0" w:color="000000"/>
            </w:tcBorders>
            <w:shd w:val="clear" w:color="000000" w:fill="E7E6E6"/>
            <w:vAlign w:val="center"/>
            <w:hideMark/>
          </w:tcPr>
          <w:p w:rsidR="00A37D28" w:rsidRPr="00A7334B" w:rsidRDefault="00A37D28" w:rsidP="00A37D28">
            <w:pPr>
              <w:ind w:leftChars="-27" w:left="22" w:hangingChars="37" w:hanging="81"/>
              <w:jc w:val="right"/>
              <w:rPr>
                <w:color w:val="C00000"/>
                <w:sz w:val="16"/>
                <w:szCs w:val="16"/>
                <w:vertAlign w:val="superscript"/>
              </w:rPr>
            </w:pPr>
            <w:r>
              <w:rPr>
                <w:rFonts w:ascii="Calibri" w:hAnsi="Calibri" w:cs="Calibri"/>
                <w:color w:val="000000"/>
              </w:rPr>
              <w:t>2,48</w:t>
            </w:r>
          </w:p>
        </w:tc>
        <w:tc>
          <w:tcPr>
            <w:tcW w:w="636" w:type="dxa"/>
            <w:tcBorders>
              <w:top w:val="single" w:sz="4" w:space="0" w:color="auto"/>
              <w:left w:val="single" w:sz="4" w:space="0" w:color="auto"/>
              <w:bottom w:val="single" w:sz="4" w:space="0" w:color="auto"/>
              <w:right w:val="nil"/>
            </w:tcBorders>
            <w:shd w:val="clear" w:color="000000" w:fill="FFFFFF"/>
            <w:noWrap/>
            <w:vAlign w:val="center"/>
            <w:hideMark/>
          </w:tcPr>
          <w:p w:rsidR="00A37D28" w:rsidRPr="00A7334B" w:rsidRDefault="00A37D28" w:rsidP="00A37D28">
            <w:pPr>
              <w:ind w:leftChars="-4" w:left="2" w:hangingChars="5" w:hanging="11"/>
              <w:jc w:val="right"/>
              <w:rPr>
                <w:color w:val="000000"/>
                <w:sz w:val="16"/>
                <w:szCs w:val="16"/>
                <w:vertAlign w:val="superscript"/>
              </w:rPr>
            </w:pPr>
            <w:r>
              <w:rPr>
                <w:rFonts w:ascii="Calibri" w:hAnsi="Calibri" w:cs="Calibri"/>
                <w:color w:val="C00000"/>
              </w:rPr>
              <w:t>2,70</w:t>
            </w:r>
          </w:p>
        </w:tc>
        <w:tc>
          <w:tcPr>
            <w:tcW w:w="636"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2,83</w:t>
            </w:r>
          </w:p>
        </w:tc>
        <w:tc>
          <w:tcPr>
            <w:tcW w:w="636"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A37D28" w:rsidRPr="00A7334B" w:rsidRDefault="00A37D28" w:rsidP="00A37D28">
            <w:pPr>
              <w:ind w:leftChars="-1" w:hangingChars="1" w:hanging="2"/>
              <w:jc w:val="right"/>
              <w:rPr>
                <w:color w:val="000000"/>
                <w:sz w:val="16"/>
                <w:szCs w:val="16"/>
                <w:vertAlign w:val="superscript"/>
              </w:rPr>
            </w:pPr>
            <w:r>
              <w:rPr>
                <w:rFonts w:ascii="Calibri" w:hAnsi="Calibri" w:cs="Calibri"/>
                <w:color w:val="000000"/>
              </w:rPr>
              <w:t>2,47</w:t>
            </w:r>
          </w:p>
        </w:tc>
        <w:tc>
          <w:tcPr>
            <w:tcW w:w="636" w:type="dxa"/>
            <w:tcBorders>
              <w:top w:val="single" w:sz="4" w:space="0" w:color="auto"/>
              <w:left w:val="nil"/>
              <w:bottom w:val="single" w:sz="4" w:space="0" w:color="auto"/>
              <w:right w:val="single" w:sz="4" w:space="0" w:color="000000"/>
            </w:tcBorders>
            <w:shd w:val="clear" w:color="000000" w:fill="E7E6E6"/>
            <w:noWrap/>
            <w:vAlign w:val="center"/>
            <w:hideMark/>
          </w:tcPr>
          <w:p w:rsidR="00A37D28" w:rsidRPr="00A7334B" w:rsidRDefault="00A37D28" w:rsidP="00A37D28">
            <w:pPr>
              <w:ind w:leftChars="-70" w:left="57" w:hangingChars="96" w:hanging="211"/>
              <w:jc w:val="right"/>
              <w:rPr>
                <w:color w:val="000000"/>
                <w:sz w:val="16"/>
                <w:szCs w:val="16"/>
                <w:vertAlign w:val="superscript"/>
              </w:rPr>
            </w:pPr>
            <w:r>
              <w:rPr>
                <w:rFonts w:ascii="Calibri" w:hAnsi="Calibri" w:cs="Calibri"/>
                <w:color w:val="000000"/>
              </w:rPr>
              <w:t>2,77</w:t>
            </w:r>
          </w:p>
        </w:tc>
        <w:tc>
          <w:tcPr>
            <w:tcW w:w="636" w:type="dxa"/>
            <w:tcBorders>
              <w:top w:val="single" w:sz="4" w:space="0" w:color="auto"/>
              <w:left w:val="nil"/>
              <w:bottom w:val="single" w:sz="4" w:space="0" w:color="auto"/>
              <w:right w:val="double" w:sz="6" w:space="0" w:color="000000"/>
            </w:tcBorders>
            <w:shd w:val="clear" w:color="000000" w:fill="FFFFFF"/>
            <w:noWrap/>
            <w:vAlign w:val="center"/>
            <w:hideMark/>
          </w:tcPr>
          <w:p w:rsidR="00A37D28" w:rsidRPr="00A7334B" w:rsidRDefault="00A37D28" w:rsidP="00A37D28">
            <w:pPr>
              <w:jc w:val="right"/>
              <w:rPr>
                <w:color w:val="C00000"/>
                <w:sz w:val="16"/>
                <w:szCs w:val="16"/>
                <w:vertAlign w:val="superscript"/>
              </w:rPr>
            </w:pPr>
            <w:r>
              <w:rPr>
                <w:rFonts w:ascii="Calibri" w:hAnsi="Calibri" w:cs="Calibri"/>
                <w:color w:val="C00000"/>
              </w:rPr>
              <w:t>2,94</w:t>
            </w:r>
          </w:p>
        </w:tc>
        <w:tc>
          <w:tcPr>
            <w:tcW w:w="636" w:type="dxa"/>
            <w:tcBorders>
              <w:top w:val="single" w:sz="4" w:space="0" w:color="auto"/>
              <w:left w:val="nil"/>
              <w:bottom w:val="single" w:sz="4" w:space="0" w:color="auto"/>
              <w:right w:val="single" w:sz="4" w:space="0" w:color="000000"/>
            </w:tcBorders>
            <w:shd w:val="clear" w:color="000000" w:fill="E7E6E6"/>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2,47</w:t>
            </w:r>
          </w:p>
        </w:tc>
        <w:tc>
          <w:tcPr>
            <w:tcW w:w="636" w:type="dxa"/>
            <w:tcBorders>
              <w:top w:val="single" w:sz="4" w:space="0" w:color="auto"/>
              <w:left w:val="nil"/>
              <w:bottom w:val="single" w:sz="4" w:space="0" w:color="auto"/>
              <w:right w:val="single" w:sz="4" w:space="0" w:color="000000"/>
            </w:tcBorders>
            <w:shd w:val="clear" w:color="000000" w:fill="FFFFFF"/>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2,76</w:t>
            </w:r>
          </w:p>
        </w:tc>
        <w:tc>
          <w:tcPr>
            <w:tcW w:w="657" w:type="dxa"/>
            <w:tcBorders>
              <w:top w:val="single" w:sz="4" w:space="0" w:color="auto"/>
              <w:left w:val="nil"/>
              <w:bottom w:val="single" w:sz="4" w:space="0" w:color="auto"/>
              <w:right w:val="double" w:sz="4" w:space="0" w:color="auto"/>
            </w:tcBorders>
            <w:shd w:val="clear" w:color="000000" w:fill="E7E6E6"/>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2,95</w:t>
            </w:r>
          </w:p>
        </w:tc>
        <w:tc>
          <w:tcPr>
            <w:tcW w:w="615"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0,35</w:t>
            </w:r>
          </w:p>
        </w:tc>
        <w:tc>
          <w:tcPr>
            <w:tcW w:w="636" w:type="dxa"/>
            <w:tcBorders>
              <w:top w:val="nil"/>
              <w:left w:val="nil"/>
              <w:bottom w:val="single" w:sz="4" w:space="0" w:color="auto"/>
              <w:right w:val="single" w:sz="4" w:space="0" w:color="auto"/>
            </w:tcBorders>
            <w:shd w:val="clear" w:color="000000" w:fill="E7E6E6"/>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0,46</w:t>
            </w:r>
          </w:p>
        </w:tc>
        <w:tc>
          <w:tcPr>
            <w:tcW w:w="636" w:type="dxa"/>
            <w:tcBorders>
              <w:top w:val="nil"/>
              <w:left w:val="nil"/>
              <w:bottom w:val="single" w:sz="4" w:space="0" w:color="auto"/>
              <w:right w:val="single" w:sz="8" w:space="0" w:color="auto"/>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2,48</w:t>
            </w:r>
          </w:p>
        </w:tc>
      </w:tr>
      <w:tr w:rsidR="00A37D28" w:rsidRPr="004051F3" w:rsidTr="00A37D28">
        <w:trPr>
          <w:trHeight w:val="577"/>
        </w:trPr>
        <w:tc>
          <w:tcPr>
            <w:tcW w:w="1662"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A37D28" w:rsidRPr="00A7334B" w:rsidRDefault="00A37D28" w:rsidP="00A37D28">
            <w:pPr>
              <w:ind w:firstLineChars="500" w:firstLine="800"/>
              <w:rPr>
                <w:color w:val="000000"/>
                <w:sz w:val="16"/>
                <w:szCs w:val="16"/>
              </w:rPr>
            </w:pPr>
            <w:r w:rsidRPr="00A7334B">
              <w:rPr>
                <w:color w:val="000000"/>
                <w:sz w:val="16"/>
                <w:szCs w:val="16"/>
              </w:rPr>
              <w:t>C.       Podpora rozvoje matematické gramotnosti</w:t>
            </w:r>
          </w:p>
        </w:tc>
        <w:tc>
          <w:tcPr>
            <w:tcW w:w="576" w:type="dxa"/>
            <w:tcBorders>
              <w:top w:val="single" w:sz="4" w:space="0" w:color="auto"/>
              <w:left w:val="double" w:sz="6" w:space="0" w:color="auto"/>
              <w:bottom w:val="single" w:sz="4" w:space="0" w:color="auto"/>
              <w:right w:val="nil"/>
            </w:tcBorders>
            <w:shd w:val="clear" w:color="000000" w:fill="E7E6E6"/>
            <w:vAlign w:val="center"/>
            <w:hideMark/>
          </w:tcPr>
          <w:p w:rsidR="00A37D28" w:rsidRPr="00A7334B" w:rsidRDefault="00A37D28" w:rsidP="00A37D28">
            <w:pPr>
              <w:ind w:leftChars="-27" w:left="22" w:hangingChars="37" w:hanging="81"/>
              <w:jc w:val="right"/>
              <w:rPr>
                <w:color w:val="000000"/>
                <w:sz w:val="16"/>
                <w:szCs w:val="16"/>
                <w:vertAlign w:val="superscript"/>
              </w:rPr>
            </w:pPr>
            <w:r>
              <w:rPr>
                <w:rFonts w:ascii="Calibri" w:hAnsi="Calibri" w:cs="Calibri"/>
                <w:color w:val="000000"/>
              </w:rPr>
              <w:t>2,37</w:t>
            </w:r>
          </w:p>
        </w:tc>
        <w:tc>
          <w:tcPr>
            <w:tcW w:w="636" w:type="dxa"/>
            <w:tcBorders>
              <w:top w:val="single" w:sz="4" w:space="0" w:color="auto"/>
              <w:left w:val="single" w:sz="4" w:space="0" w:color="auto"/>
              <w:bottom w:val="single" w:sz="4" w:space="0" w:color="auto"/>
              <w:right w:val="nil"/>
            </w:tcBorders>
            <w:shd w:val="clear" w:color="000000" w:fill="FFFFFF"/>
            <w:noWrap/>
            <w:vAlign w:val="center"/>
            <w:hideMark/>
          </w:tcPr>
          <w:p w:rsidR="00A37D28" w:rsidRPr="00A7334B" w:rsidRDefault="00A37D28" w:rsidP="00A37D28">
            <w:pPr>
              <w:ind w:leftChars="-4" w:left="2" w:hangingChars="5" w:hanging="11"/>
              <w:jc w:val="right"/>
              <w:rPr>
                <w:color w:val="000000"/>
                <w:sz w:val="16"/>
                <w:szCs w:val="16"/>
                <w:vertAlign w:val="superscript"/>
              </w:rPr>
            </w:pPr>
            <w:r>
              <w:rPr>
                <w:rFonts w:ascii="Calibri" w:hAnsi="Calibri" w:cs="Calibri"/>
                <w:color w:val="000000"/>
              </w:rPr>
              <w:t>2,63</w:t>
            </w:r>
          </w:p>
        </w:tc>
        <w:tc>
          <w:tcPr>
            <w:tcW w:w="636"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2,84</w:t>
            </w:r>
          </w:p>
        </w:tc>
        <w:tc>
          <w:tcPr>
            <w:tcW w:w="636"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A37D28" w:rsidRPr="00A7334B" w:rsidRDefault="00A37D28" w:rsidP="00A37D28">
            <w:pPr>
              <w:ind w:leftChars="-1" w:hangingChars="1" w:hanging="2"/>
              <w:jc w:val="right"/>
              <w:rPr>
                <w:color w:val="000000"/>
                <w:sz w:val="16"/>
                <w:szCs w:val="16"/>
                <w:vertAlign w:val="superscript"/>
              </w:rPr>
            </w:pPr>
            <w:r>
              <w:rPr>
                <w:rFonts w:ascii="Calibri" w:hAnsi="Calibri" w:cs="Calibri"/>
                <w:color w:val="000000"/>
              </w:rPr>
              <w:t>2,40</w:t>
            </w:r>
          </w:p>
        </w:tc>
        <w:tc>
          <w:tcPr>
            <w:tcW w:w="636" w:type="dxa"/>
            <w:tcBorders>
              <w:top w:val="single" w:sz="4" w:space="0" w:color="auto"/>
              <w:left w:val="nil"/>
              <w:bottom w:val="single" w:sz="4" w:space="0" w:color="auto"/>
              <w:right w:val="single" w:sz="4" w:space="0" w:color="000000"/>
            </w:tcBorders>
            <w:shd w:val="clear" w:color="000000" w:fill="E7E6E6"/>
            <w:noWrap/>
            <w:vAlign w:val="center"/>
            <w:hideMark/>
          </w:tcPr>
          <w:p w:rsidR="00A37D28" w:rsidRPr="00A7334B" w:rsidRDefault="00A37D28" w:rsidP="00A37D28">
            <w:pPr>
              <w:ind w:leftChars="-70" w:left="57" w:hangingChars="96" w:hanging="211"/>
              <w:jc w:val="right"/>
              <w:rPr>
                <w:color w:val="000000"/>
                <w:sz w:val="16"/>
                <w:szCs w:val="16"/>
                <w:vertAlign w:val="superscript"/>
              </w:rPr>
            </w:pPr>
            <w:r>
              <w:rPr>
                <w:rFonts w:ascii="Calibri" w:hAnsi="Calibri" w:cs="Calibri"/>
                <w:color w:val="000000"/>
              </w:rPr>
              <w:t>2,68</w:t>
            </w:r>
          </w:p>
        </w:tc>
        <w:tc>
          <w:tcPr>
            <w:tcW w:w="636" w:type="dxa"/>
            <w:tcBorders>
              <w:top w:val="single" w:sz="4" w:space="0" w:color="auto"/>
              <w:left w:val="nil"/>
              <w:bottom w:val="single" w:sz="4" w:space="0" w:color="auto"/>
              <w:right w:val="double" w:sz="6" w:space="0" w:color="000000"/>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2,86</w:t>
            </w:r>
          </w:p>
        </w:tc>
        <w:tc>
          <w:tcPr>
            <w:tcW w:w="636" w:type="dxa"/>
            <w:tcBorders>
              <w:top w:val="single" w:sz="4" w:space="0" w:color="auto"/>
              <w:left w:val="nil"/>
              <w:bottom w:val="single" w:sz="4" w:space="0" w:color="auto"/>
              <w:right w:val="single" w:sz="4" w:space="0" w:color="000000"/>
            </w:tcBorders>
            <w:shd w:val="clear" w:color="000000" w:fill="E7E6E6"/>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2,33</w:t>
            </w:r>
          </w:p>
        </w:tc>
        <w:tc>
          <w:tcPr>
            <w:tcW w:w="636" w:type="dxa"/>
            <w:tcBorders>
              <w:top w:val="single" w:sz="4" w:space="0" w:color="auto"/>
              <w:left w:val="nil"/>
              <w:bottom w:val="single" w:sz="4" w:space="0" w:color="auto"/>
              <w:right w:val="single" w:sz="4" w:space="0" w:color="000000"/>
            </w:tcBorders>
            <w:shd w:val="clear" w:color="000000" w:fill="FFFFFF"/>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2,61</w:t>
            </w:r>
          </w:p>
        </w:tc>
        <w:tc>
          <w:tcPr>
            <w:tcW w:w="657" w:type="dxa"/>
            <w:tcBorders>
              <w:top w:val="single" w:sz="4" w:space="0" w:color="auto"/>
              <w:left w:val="nil"/>
              <w:bottom w:val="single" w:sz="4" w:space="0" w:color="auto"/>
              <w:right w:val="double" w:sz="4" w:space="0" w:color="auto"/>
            </w:tcBorders>
            <w:shd w:val="clear" w:color="000000" w:fill="E7E6E6"/>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2,81</w:t>
            </w:r>
          </w:p>
        </w:tc>
        <w:tc>
          <w:tcPr>
            <w:tcW w:w="615" w:type="dxa"/>
            <w:tcBorders>
              <w:top w:val="nil"/>
              <w:left w:val="double" w:sz="4" w:space="0" w:color="auto"/>
              <w:bottom w:val="single" w:sz="4" w:space="0" w:color="auto"/>
              <w:right w:val="single" w:sz="4" w:space="0" w:color="auto"/>
            </w:tcBorders>
            <w:shd w:val="clear" w:color="000000" w:fill="FFFFFF"/>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0,46</w:t>
            </w:r>
          </w:p>
        </w:tc>
        <w:tc>
          <w:tcPr>
            <w:tcW w:w="636" w:type="dxa"/>
            <w:tcBorders>
              <w:top w:val="nil"/>
              <w:left w:val="nil"/>
              <w:bottom w:val="single" w:sz="4" w:space="0" w:color="auto"/>
              <w:right w:val="single" w:sz="4" w:space="0" w:color="auto"/>
            </w:tcBorders>
            <w:shd w:val="clear" w:color="000000" w:fill="E7E6E6"/>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0,46</w:t>
            </w:r>
          </w:p>
        </w:tc>
        <w:tc>
          <w:tcPr>
            <w:tcW w:w="636" w:type="dxa"/>
            <w:tcBorders>
              <w:top w:val="nil"/>
              <w:left w:val="nil"/>
              <w:bottom w:val="single" w:sz="4" w:space="0" w:color="auto"/>
              <w:right w:val="single" w:sz="8" w:space="0" w:color="auto"/>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2,37</w:t>
            </w:r>
          </w:p>
        </w:tc>
      </w:tr>
      <w:tr w:rsidR="00A37D28" w:rsidRPr="004051F3" w:rsidTr="00A37D28">
        <w:trPr>
          <w:trHeight w:val="577"/>
        </w:trPr>
        <w:tc>
          <w:tcPr>
            <w:tcW w:w="1662"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A37D28" w:rsidRPr="00A7334B" w:rsidRDefault="00A37D28" w:rsidP="00A37D28">
            <w:pPr>
              <w:ind w:firstLineChars="500" w:firstLine="800"/>
              <w:rPr>
                <w:color w:val="000000"/>
                <w:sz w:val="16"/>
                <w:szCs w:val="16"/>
              </w:rPr>
            </w:pPr>
            <w:r w:rsidRPr="00A7334B">
              <w:rPr>
                <w:color w:val="000000"/>
                <w:sz w:val="16"/>
                <w:szCs w:val="16"/>
              </w:rPr>
              <w:t>D.       Podpora kompetencí k podnikavosti, iniciativě a kreativitě žáků</w:t>
            </w:r>
          </w:p>
        </w:tc>
        <w:tc>
          <w:tcPr>
            <w:tcW w:w="576" w:type="dxa"/>
            <w:tcBorders>
              <w:top w:val="single" w:sz="4" w:space="0" w:color="auto"/>
              <w:left w:val="nil"/>
              <w:bottom w:val="single" w:sz="4" w:space="0" w:color="auto"/>
              <w:right w:val="single" w:sz="4" w:space="0" w:color="000000"/>
            </w:tcBorders>
            <w:shd w:val="clear" w:color="000000" w:fill="E7E6E6"/>
            <w:vAlign w:val="center"/>
            <w:hideMark/>
          </w:tcPr>
          <w:p w:rsidR="00A37D28" w:rsidRPr="00A7334B" w:rsidRDefault="00A37D28" w:rsidP="00A37D28">
            <w:pPr>
              <w:ind w:leftChars="-27" w:left="22" w:hangingChars="37" w:hanging="81"/>
              <w:jc w:val="right"/>
              <w:rPr>
                <w:color w:val="C00000"/>
                <w:sz w:val="16"/>
                <w:szCs w:val="16"/>
                <w:vertAlign w:val="superscript"/>
              </w:rPr>
            </w:pPr>
            <w:r>
              <w:rPr>
                <w:rFonts w:ascii="Calibri" w:hAnsi="Calibri" w:cs="Calibri"/>
                <w:color w:val="C00000"/>
              </w:rPr>
              <w:t>2,26</w:t>
            </w:r>
          </w:p>
        </w:tc>
        <w:tc>
          <w:tcPr>
            <w:tcW w:w="636" w:type="dxa"/>
            <w:tcBorders>
              <w:top w:val="single" w:sz="4" w:space="0" w:color="auto"/>
              <w:left w:val="single" w:sz="4" w:space="0" w:color="auto"/>
              <w:bottom w:val="single" w:sz="4" w:space="0" w:color="auto"/>
              <w:right w:val="nil"/>
            </w:tcBorders>
            <w:shd w:val="clear" w:color="000000" w:fill="FFFFFF"/>
            <w:noWrap/>
            <w:vAlign w:val="center"/>
            <w:hideMark/>
          </w:tcPr>
          <w:p w:rsidR="00A37D28" w:rsidRPr="00A7334B" w:rsidRDefault="00A37D28" w:rsidP="00A37D28">
            <w:pPr>
              <w:ind w:leftChars="-4" w:left="2" w:hangingChars="5" w:hanging="11"/>
              <w:jc w:val="right"/>
              <w:rPr>
                <w:color w:val="C00000"/>
                <w:sz w:val="16"/>
                <w:szCs w:val="16"/>
                <w:vertAlign w:val="superscript"/>
              </w:rPr>
            </w:pPr>
            <w:r>
              <w:rPr>
                <w:rFonts w:ascii="Calibri" w:hAnsi="Calibri" w:cs="Calibri"/>
                <w:color w:val="C00000"/>
              </w:rPr>
              <w:t>2,41</w:t>
            </w:r>
          </w:p>
        </w:tc>
        <w:tc>
          <w:tcPr>
            <w:tcW w:w="636"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2,62</w:t>
            </w:r>
          </w:p>
        </w:tc>
        <w:tc>
          <w:tcPr>
            <w:tcW w:w="636"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A37D28" w:rsidRPr="00A7334B" w:rsidRDefault="00A37D28" w:rsidP="00A37D28">
            <w:pPr>
              <w:ind w:leftChars="-1" w:hangingChars="1" w:hanging="2"/>
              <w:jc w:val="right"/>
              <w:rPr>
                <w:color w:val="000000"/>
                <w:sz w:val="16"/>
                <w:szCs w:val="16"/>
                <w:vertAlign w:val="superscript"/>
              </w:rPr>
            </w:pPr>
            <w:r>
              <w:rPr>
                <w:rFonts w:ascii="Calibri" w:hAnsi="Calibri" w:cs="Calibri"/>
                <w:color w:val="000000"/>
              </w:rPr>
              <w:t>2,37</w:t>
            </w:r>
          </w:p>
        </w:tc>
        <w:tc>
          <w:tcPr>
            <w:tcW w:w="636" w:type="dxa"/>
            <w:tcBorders>
              <w:top w:val="single" w:sz="4" w:space="0" w:color="auto"/>
              <w:left w:val="nil"/>
              <w:bottom w:val="single" w:sz="4" w:space="0" w:color="auto"/>
              <w:right w:val="single" w:sz="4" w:space="0" w:color="000000"/>
            </w:tcBorders>
            <w:shd w:val="clear" w:color="000000" w:fill="E7E6E6"/>
            <w:noWrap/>
            <w:vAlign w:val="center"/>
            <w:hideMark/>
          </w:tcPr>
          <w:p w:rsidR="00A37D28" w:rsidRPr="00A7334B" w:rsidRDefault="00A37D28" w:rsidP="00A37D28">
            <w:pPr>
              <w:ind w:leftChars="-70" w:left="57" w:hangingChars="96" w:hanging="211"/>
              <w:jc w:val="right"/>
              <w:rPr>
                <w:color w:val="000000"/>
                <w:sz w:val="16"/>
                <w:szCs w:val="16"/>
                <w:vertAlign w:val="superscript"/>
              </w:rPr>
            </w:pPr>
            <w:r>
              <w:rPr>
                <w:rFonts w:ascii="Calibri" w:hAnsi="Calibri" w:cs="Calibri"/>
                <w:color w:val="000000"/>
              </w:rPr>
              <w:t>2,60</w:t>
            </w:r>
          </w:p>
        </w:tc>
        <w:tc>
          <w:tcPr>
            <w:tcW w:w="636" w:type="dxa"/>
            <w:tcBorders>
              <w:top w:val="single" w:sz="4" w:space="0" w:color="auto"/>
              <w:left w:val="nil"/>
              <w:bottom w:val="single" w:sz="4" w:space="0" w:color="auto"/>
              <w:right w:val="double" w:sz="6" w:space="0" w:color="000000"/>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2,79</w:t>
            </w:r>
          </w:p>
        </w:tc>
        <w:tc>
          <w:tcPr>
            <w:tcW w:w="636" w:type="dxa"/>
            <w:tcBorders>
              <w:top w:val="single" w:sz="4" w:space="0" w:color="auto"/>
              <w:left w:val="nil"/>
              <w:bottom w:val="single" w:sz="4" w:space="0" w:color="auto"/>
              <w:right w:val="single" w:sz="4" w:space="0" w:color="000000"/>
            </w:tcBorders>
            <w:shd w:val="clear" w:color="000000" w:fill="E7E6E6"/>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2,33</w:t>
            </w:r>
          </w:p>
        </w:tc>
        <w:tc>
          <w:tcPr>
            <w:tcW w:w="636" w:type="dxa"/>
            <w:tcBorders>
              <w:top w:val="single" w:sz="4" w:space="0" w:color="auto"/>
              <w:left w:val="nil"/>
              <w:bottom w:val="single" w:sz="4" w:space="0" w:color="auto"/>
              <w:right w:val="single" w:sz="4" w:space="0" w:color="000000"/>
            </w:tcBorders>
            <w:shd w:val="clear" w:color="000000" w:fill="FFFFFF"/>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2,55</w:t>
            </w:r>
          </w:p>
        </w:tc>
        <w:tc>
          <w:tcPr>
            <w:tcW w:w="657" w:type="dxa"/>
            <w:tcBorders>
              <w:top w:val="single" w:sz="4" w:space="0" w:color="auto"/>
              <w:left w:val="nil"/>
              <w:bottom w:val="single" w:sz="4" w:space="0" w:color="auto"/>
              <w:right w:val="double" w:sz="4" w:space="0" w:color="auto"/>
            </w:tcBorders>
            <w:shd w:val="clear" w:color="000000" w:fill="E7E6E6"/>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2,73</w:t>
            </w:r>
          </w:p>
        </w:tc>
        <w:tc>
          <w:tcPr>
            <w:tcW w:w="615"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0,35</w:t>
            </w:r>
          </w:p>
        </w:tc>
        <w:tc>
          <w:tcPr>
            <w:tcW w:w="636" w:type="dxa"/>
            <w:tcBorders>
              <w:top w:val="nil"/>
              <w:left w:val="nil"/>
              <w:bottom w:val="single" w:sz="4" w:space="0" w:color="auto"/>
              <w:right w:val="single" w:sz="4" w:space="0" w:color="auto"/>
            </w:tcBorders>
            <w:shd w:val="clear" w:color="000000" w:fill="E7E6E6"/>
            <w:noWrap/>
            <w:vAlign w:val="center"/>
            <w:hideMark/>
          </w:tcPr>
          <w:p w:rsidR="00A37D28" w:rsidRPr="00A37D28" w:rsidRDefault="00A37D28" w:rsidP="00A37D28">
            <w:pPr>
              <w:ind w:leftChars="-27" w:left="22" w:hangingChars="37" w:hanging="81"/>
              <w:jc w:val="right"/>
              <w:rPr>
                <w:rFonts w:ascii="Calibri" w:hAnsi="Calibri" w:cs="Calibri"/>
                <w:color w:val="C00000"/>
              </w:rPr>
            </w:pPr>
            <w:r w:rsidRPr="00A37D28">
              <w:rPr>
                <w:rFonts w:ascii="Calibri" w:hAnsi="Calibri" w:cs="Calibri"/>
                <w:color w:val="000000" w:themeColor="text1"/>
              </w:rPr>
              <w:t>0,42</w:t>
            </w:r>
          </w:p>
        </w:tc>
        <w:tc>
          <w:tcPr>
            <w:tcW w:w="636" w:type="dxa"/>
            <w:tcBorders>
              <w:top w:val="nil"/>
              <w:left w:val="nil"/>
              <w:bottom w:val="single" w:sz="4" w:space="0" w:color="auto"/>
              <w:right w:val="single" w:sz="8" w:space="0" w:color="auto"/>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2,26</w:t>
            </w:r>
          </w:p>
        </w:tc>
      </w:tr>
      <w:tr w:rsidR="00A37D28" w:rsidRPr="004051F3" w:rsidTr="00A37D28">
        <w:trPr>
          <w:trHeight w:val="577"/>
        </w:trPr>
        <w:tc>
          <w:tcPr>
            <w:tcW w:w="1662"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A37D28" w:rsidRPr="00A7334B" w:rsidRDefault="00A37D28" w:rsidP="00A37D28">
            <w:pPr>
              <w:ind w:firstLineChars="500" w:firstLine="800"/>
              <w:rPr>
                <w:color w:val="000000"/>
                <w:sz w:val="16"/>
                <w:szCs w:val="16"/>
              </w:rPr>
            </w:pPr>
            <w:r w:rsidRPr="00A7334B">
              <w:rPr>
                <w:color w:val="000000"/>
                <w:sz w:val="16"/>
                <w:szCs w:val="16"/>
              </w:rPr>
              <w:t>E.        Podpora polytechnického vzdělávání</w:t>
            </w:r>
          </w:p>
        </w:tc>
        <w:tc>
          <w:tcPr>
            <w:tcW w:w="576" w:type="dxa"/>
            <w:tcBorders>
              <w:top w:val="nil"/>
              <w:left w:val="double" w:sz="6" w:space="0" w:color="auto"/>
              <w:bottom w:val="single" w:sz="8" w:space="0" w:color="auto"/>
              <w:right w:val="nil"/>
            </w:tcBorders>
            <w:shd w:val="clear" w:color="000000" w:fill="E7E6E6"/>
            <w:vAlign w:val="center"/>
            <w:hideMark/>
          </w:tcPr>
          <w:p w:rsidR="00A37D28" w:rsidRPr="00A7334B" w:rsidRDefault="00A37D28" w:rsidP="00A37D28">
            <w:pPr>
              <w:ind w:leftChars="-27" w:left="22" w:hangingChars="37" w:hanging="81"/>
              <w:jc w:val="right"/>
              <w:rPr>
                <w:color w:val="000000"/>
                <w:sz w:val="16"/>
                <w:szCs w:val="16"/>
                <w:vertAlign w:val="superscript"/>
              </w:rPr>
            </w:pPr>
            <w:r>
              <w:rPr>
                <w:rFonts w:ascii="Calibri" w:hAnsi="Calibri" w:cs="Calibri"/>
                <w:color w:val="000000"/>
              </w:rPr>
              <w:t>2,24</w:t>
            </w:r>
          </w:p>
        </w:tc>
        <w:tc>
          <w:tcPr>
            <w:tcW w:w="636" w:type="dxa"/>
            <w:tcBorders>
              <w:top w:val="single" w:sz="4" w:space="0" w:color="auto"/>
              <w:left w:val="single" w:sz="4" w:space="0" w:color="auto"/>
              <w:bottom w:val="single" w:sz="8" w:space="0" w:color="auto"/>
              <w:right w:val="nil"/>
            </w:tcBorders>
            <w:shd w:val="clear" w:color="000000" w:fill="FFFFFF"/>
            <w:noWrap/>
            <w:vAlign w:val="center"/>
            <w:hideMark/>
          </w:tcPr>
          <w:p w:rsidR="00A37D28" w:rsidRPr="00A7334B" w:rsidRDefault="00A37D28" w:rsidP="00A37D28">
            <w:pPr>
              <w:ind w:leftChars="-4" w:left="2" w:hangingChars="5" w:hanging="11"/>
              <w:jc w:val="right"/>
              <w:rPr>
                <w:color w:val="000000"/>
                <w:sz w:val="16"/>
                <w:szCs w:val="16"/>
                <w:vertAlign w:val="superscript"/>
              </w:rPr>
            </w:pPr>
            <w:r>
              <w:rPr>
                <w:rFonts w:ascii="Calibri" w:hAnsi="Calibri" w:cs="Calibri"/>
                <w:color w:val="C00000"/>
              </w:rPr>
              <w:t>2,36</w:t>
            </w:r>
          </w:p>
        </w:tc>
        <w:tc>
          <w:tcPr>
            <w:tcW w:w="636"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2,54</w:t>
            </w:r>
          </w:p>
        </w:tc>
        <w:tc>
          <w:tcPr>
            <w:tcW w:w="636"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A37D28" w:rsidRPr="00A7334B" w:rsidRDefault="00A37D28" w:rsidP="00A37D28">
            <w:pPr>
              <w:ind w:leftChars="-1" w:hangingChars="1" w:hanging="2"/>
              <w:jc w:val="right"/>
              <w:rPr>
                <w:color w:val="000000"/>
                <w:sz w:val="16"/>
                <w:szCs w:val="16"/>
                <w:vertAlign w:val="superscript"/>
              </w:rPr>
            </w:pPr>
            <w:r>
              <w:rPr>
                <w:rFonts w:ascii="Calibri" w:hAnsi="Calibri" w:cs="Calibri"/>
                <w:color w:val="000000"/>
              </w:rPr>
              <w:t>2,20</w:t>
            </w:r>
          </w:p>
        </w:tc>
        <w:tc>
          <w:tcPr>
            <w:tcW w:w="636"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A37D28" w:rsidRPr="00A7334B" w:rsidRDefault="00A37D28" w:rsidP="00A37D28">
            <w:pPr>
              <w:ind w:leftChars="-70" w:left="57" w:hangingChars="96" w:hanging="211"/>
              <w:jc w:val="right"/>
              <w:rPr>
                <w:color w:val="C00000"/>
                <w:sz w:val="16"/>
                <w:szCs w:val="16"/>
                <w:vertAlign w:val="superscript"/>
              </w:rPr>
            </w:pPr>
            <w:r>
              <w:rPr>
                <w:rFonts w:ascii="Calibri" w:hAnsi="Calibri" w:cs="Calibri"/>
                <w:color w:val="C00000"/>
              </w:rPr>
              <w:t>2,39</w:t>
            </w:r>
          </w:p>
        </w:tc>
        <w:tc>
          <w:tcPr>
            <w:tcW w:w="636" w:type="dxa"/>
            <w:tcBorders>
              <w:top w:val="single" w:sz="4" w:space="0" w:color="auto"/>
              <w:left w:val="nil"/>
              <w:bottom w:val="single" w:sz="8" w:space="0" w:color="auto"/>
              <w:right w:val="double" w:sz="6" w:space="0" w:color="000000"/>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C00000"/>
              </w:rPr>
              <w:t>2,56</w:t>
            </w:r>
          </w:p>
        </w:tc>
        <w:tc>
          <w:tcPr>
            <w:tcW w:w="636" w:type="dxa"/>
            <w:tcBorders>
              <w:top w:val="single" w:sz="4" w:space="0" w:color="auto"/>
              <w:left w:val="nil"/>
              <w:bottom w:val="single" w:sz="8" w:space="0" w:color="auto"/>
              <w:right w:val="single" w:sz="4" w:space="0" w:color="000000"/>
            </w:tcBorders>
            <w:shd w:val="clear" w:color="000000" w:fill="E7E6E6"/>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2,19</w:t>
            </w:r>
          </w:p>
        </w:tc>
        <w:tc>
          <w:tcPr>
            <w:tcW w:w="636" w:type="dxa"/>
            <w:tcBorders>
              <w:top w:val="single" w:sz="4" w:space="0" w:color="auto"/>
              <w:left w:val="nil"/>
              <w:bottom w:val="single" w:sz="8" w:space="0" w:color="auto"/>
              <w:right w:val="single" w:sz="4" w:space="0" w:color="000000"/>
            </w:tcBorders>
            <w:shd w:val="clear" w:color="000000" w:fill="FFFFFF"/>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2,39</w:t>
            </w:r>
          </w:p>
        </w:tc>
        <w:tc>
          <w:tcPr>
            <w:tcW w:w="657" w:type="dxa"/>
            <w:tcBorders>
              <w:top w:val="single" w:sz="4" w:space="0" w:color="auto"/>
              <w:left w:val="nil"/>
              <w:bottom w:val="single" w:sz="8" w:space="0" w:color="auto"/>
              <w:right w:val="double" w:sz="4" w:space="0" w:color="auto"/>
            </w:tcBorders>
            <w:shd w:val="clear" w:color="000000" w:fill="E7E6E6"/>
            <w:noWrap/>
            <w:vAlign w:val="center"/>
            <w:hideMark/>
          </w:tcPr>
          <w:p w:rsidR="00A37D28" w:rsidRPr="00A37D28" w:rsidRDefault="00A37D28" w:rsidP="00A37D28">
            <w:pPr>
              <w:ind w:leftChars="-1" w:hangingChars="1" w:hanging="2"/>
              <w:jc w:val="right"/>
              <w:rPr>
                <w:rFonts w:ascii="Calibri" w:hAnsi="Calibri" w:cs="Calibri"/>
                <w:color w:val="000000"/>
              </w:rPr>
            </w:pPr>
            <w:r>
              <w:rPr>
                <w:rFonts w:ascii="Calibri" w:hAnsi="Calibri" w:cs="Calibri"/>
                <w:color w:val="000000"/>
              </w:rPr>
              <w:t>2,57</w:t>
            </w:r>
          </w:p>
        </w:tc>
        <w:tc>
          <w:tcPr>
            <w:tcW w:w="615"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0,30</w:t>
            </w:r>
          </w:p>
        </w:tc>
        <w:tc>
          <w:tcPr>
            <w:tcW w:w="636" w:type="dxa"/>
            <w:tcBorders>
              <w:top w:val="nil"/>
              <w:left w:val="single" w:sz="4" w:space="0" w:color="auto"/>
              <w:bottom w:val="single" w:sz="8" w:space="0" w:color="auto"/>
              <w:right w:val="single" w:sz="4" w:space="0" w:color="auto"/>
            </w:tcBorders>
            <w:shd w:val="clear" w:color="000000" w:fill="E7E6E6"/>
            <w:noWrap/>
            <w:vAlign w:val="center"/>
            <w:hideMark/>
          </w:tcPr>
          <w:p w:rsidR="00A37D28" w:rsidRPr="00A37D28" w:rsidRDefault="00A37D28" w:rsidP="00A37D28">
            <w:pPr>
              <w:ind w:leftChars="-27" w:left="22" w:hangingChars="37" w:hanging="81"/>
              <w:jc w:val="right"/>
              <w:rPr>
                <w:rFonts w:ascii="Calibri" w:hAnsi="Calibri" w:cs="Calibri"/>
                <w:color w:val="C00000"/>
              </w:rPr>
            </w:pPr>
            <w:r>
              <w:rPr>
                <w:rFonts w:ascii="Calibri" w:hAnsi="Calibri" w:cs="Calibri"/>
                <w:color w:val="C00000"/>
              </w:rPr>
              <w:t>0,36</w:t>
            </w:r>
          </w:p>
        </w:tc>
        <w:tc>
          <w:tcPr>
            <w:tcW w:w="636" w:type="dxa"/>
            <w:tcBorders>
              <w:top w:val="nil"/>
              <w:left w:val="nil"/>
              <w:bottom w:val="single" w:sz="8" w:space="0" w:color="auto"/>
              <w:right w:val="single" w:sz="8" w:space="0" w:color="auto"/>
            </w:tcBorders>
            <w:shd w:val="clear" w:color="000000" w:fill="FFFFFF"/>
            <w:noWrap/>
            <w:vAlign w:val="center"/>
            <w:hideMark/>
          </w:tcPr>
          <w:p w:rsidR="00A37D28" w:rsidRPr="00A7334B" w:rsidRDefault="00A37D28" w:rsidP="00A37D28">
            <w:pPr>
              <w:jc w:val="right"/>
              <w:rPr>
                <w:color w:val="000000"/>
                <w:sz w:val="16"/>
                <w:szCs w:val="16"/>
                <w:vertAlign w:val="superscript"/>
              </w:rPr>
            </w:pPr>
            <w:r>
              <w:rPr>
                <w:rFonts w:ascii="Calibri" w:hAnsi="Calibri" w:cs="Calibri"/>
                <w:color w:val="000000"/>
              </w:rPr>
              <w:t>2,24</w:t>
            </w:r>
          </w:p>
        </w:tc>
      </w:tr>
    </w:tbl>
    <w:p w:rsidR="008F5D30" w:rsidRPr="004B3962" w:rsidRDefault="008F5D30" w:rsidP="00EB1D4E">
      <w:pPr>
        <w:spacing w:line="240" w:lineRule="auto"/>
        <w:jc w:val="both"/>
        <w:rPr>
          <w:rFonts w:ascii="Times New Roman" w:hAnsi="Times New Roman" w:cs="Times New Roman"/>
          <w:b/>
          <w:bCs/>
          <w:sz w:val="24"/>
          <w:szCs w:val="24"/>
        </w:rPr>
      </w:pPr>
    </w:p>
    <w:p w:rsidR="004506FC" w:rsidRPr="002A4508" w:rsidRDefault="004506FC" w:rsidP="004506FC">
      <w:pPr>
        <w:spacing w:after="0" w:line="240" w:lineRule="auto"/>
        <w:jc w:val="both"/>
        <w:rPr>
          <w:sz w:val="16"/>
          <w:szCs w:val="16"/>
        </w:rPr>
      </w:pPr>
      <w:r>
        <w:rPr>
          <w:sz w:val="24"/>
          <w:szCs w:val="24"/>
        </w:rPr>
        <w:t>Poznámka:</w:t>
      </w:r>
    </w:p>
    <w:p w:rsidR="004506FC" w:rsidRPr="00AD5721" w:rsidRDefault="004506FC" w:rsidP="004506FC">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4506FC" w:rsidRPr="00AD5721" w:rsidRDefault="004506FC" w:rsidP="004506FC">
      <w:pPr>
        <w:spacing w:after="0" w:line="240" w:lineRule="auto"/>
        <w:ind w:left="567" w:hanging="567"/>
        <w:jc w:val="both"/>
        <w:rPr>
          <w:sz w:val="20"/>
          <w:szCs w:val="20"/>
        </w:rPr>
      </w:pPr>
      <w:r w:rsidRPr="00AD5721">
        <w:rPr>
          <w:sz w:val="20"/>
          <w:szCs w:val="20"/>
        </w:rPr>
        <w:t xml:space="preserve">        1. Vůbec nebo téměř se neuplatňuje (tzn. stadium prvotních úvah, jak stav řešit)</w:t>
      </w:r>
    </w:p>
    <w:p w:rsidR="004506FC" w:rsidRPr="00AD5721" w:rsidRDefault="004506FC" w:rsidP="004506FC">
      <w:pPr>
        <w:spacing w:after="0" w:line="240" w:lineRule="auto"/>
        <w:ind w:left="567" w:hanging="567"/>
        <w:jc w:val="both"/>
        <w:rPr>
          <w:sz w:val="20"/>
          <w:szCs w:val="20"/>
        </w:rPr>
      </w:pPr>
      <w:r w:rsidRPr="00AD5721">
        <w:rPr>
          <w:sz w:val="20"/>
          <w:szCs w:val="20"/>
        </w:rPr>
        <w:t xml:space="preserve">        2. Rozvíjející se oblast (tzn. promyšlené části, počáteční realizace)</w:t>
      </w:r>
    </w:p>
    <w:p w:rsidR="004506FC" w:rsidRPr="00AD5721" w:rsidRDefault="004506FC" w:rsidP="004506FC">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4506FC" w:rsidRPr="00AD5721" w:rsidRDefault="004506FC" w:rsidP="004506FC">
      <w:pPr>
        <w:spacing w:after="0" w:line="240" w:lineRule="auto"/>
        <w:ind w:left="567"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4506FC" w:rsidRPr="00AD5721" w:rsidRDefault="004506FC" w:rsidP="004506FC">
      <w:pPr>
        <w:spacing w:after="0" w:line="240" w:lineRule="auto"/>
        <w:jc w:val="both"/>
        <w:rPr>
          <w:sz w:val="20"/>
          <w:szCs w:val="20"/>
        </w:rPr>
      </w:pPr>
    </w:p>
    <w:p w:rsidR="004506FC" w:rsidRPr="00AD5721" w:rsidRDefault="004506FC" w:rsidP="004506FC">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0E1D81" w:rsidRDefault="000E1D81">
      <w:pPr>
        <w:rPr>
          <w:rFonts w:ascii="Calibri" w:eastAsia="Times New Roman" w:hAnsi="Calibri" w:cs="Calibri"/>
          <w:i/>
          <w:iCs/>
          <w:color w:val="000000"/>
          <w:sz w:val="16"/>
          <w:szCs w:val="16"/>
        </w:rPr>
      </w:pPr>
    </w:p>
    <w:p w:rsidR="000E1D81" w:rsidRDefault="000E1D81" w:rsidP="000E1D81">
      <w:pPr>
        <w:spacing w:line="240" w:lineRule="auto"/>
        <w:jc w:val="both"/>
        <w:rPr>
          <w:rFonts w:ascii="Times New Roman" w:hAnsi="Times New Roman" w:cs="Times New Roman"/>
          <w:b/>
          <w:bCs/>
          <w:sz w:val="24"/>
          <w:szCs w:val="24"/>
        </w:rPr>
      </w:pPr>
      <w:r w:rsidRPr="000E1D81">
        <w:rPr>
          <w:rFonts w:ascii="Times New Roman" w:hAnsi="Times New Roman" w:cs="Times New Roman"/>
          <w:b/>
          <w:bCs/>
          <w:sz w:val="24"/>
          <w:szCs w:val="24"/>
        </w:rPr>
        <w:lastRenderedPageBreak/>
        <w:t xml:space="preserve">TABULKA Č. 3 </w:t>
      </w:r>
      <w:r w:rsidR="00DD55EE">
        <w:rPr>
          <w:rFonts w:ascii="Times New Roman" w:hAnsi="Times New Roman" w:cs="Times New Roman"/>
          <w:b/>
          <w:bCs/>
          <w:sz w:val="24"/>
          <w:szCs w:val="24"/>
        </w:rPr>
        <w:tab/>
      </w:r>
      <w:r w:rsidRPr="000E1D81">
        <w:rPr>
          <w:rFonts w:ascii="Times New Roman" w:hAnsi="Times New Roman" w:cs="Times New Roman"/>
          <w:b/>
          <w:bCs/>
          <w:sz w:val="24"/>
          <w:szCs w:val="24"/>
        </w:rPr>
        <w:t xml:space="preserve">Další oblasti podporované z OP – Potřeby </w:t>
      </w:r>
      <w:r w:rsidR="00B62F06">
        <w:rPr>
          <w:rFonts w:ascii="Times New Roman" w:hAnsi="Times New Roman" w:cs="Times New Roman"/>
          <w:b/>
          <w:bCs/>
          <w:sz w:val="24"/>
          <w:szCs w:val="24"/>
        </w:rPr>
        <w:t>ZŠ</w:t>
      </w:r>
    </w:p>
    <w:tbl>
      <w:tblPr>
        <w:tblW w:w="8338" w:type="dxa"/>
        <w:tblInd w:w="60" w:type="dxa"/>
        <w:tblLayout w:type="fixed"/>
        <w:tblCellMar>
          <w:left w:w="70" w:type="dxa"/>
          <w:right w:w="70" w:type="dxa"/>
        </w:tblCellMar>
        <w:tblLook w:val="04A0"/>
      </w:tblPr>
      <w:tblGrid>
        <w:gridCol w:w="1315"/>
        <w:gridCol w:w="580"/>
        <w:gridCol w:w="580"/>
        <w:gridCol w:w="580"/>
        <w:gridCol w:w="580"/>
        <w:gridCol w:w="580"/>
        <w:gridCol w:w="580"/>
        <w:gridCol w:w="580"/>
        <w:gridCol w:w="650"/>
        <w:gridCol w:w="567"/>
        <w:gridCol w:w="6"/>
        <w:gridCol w:w="574"/>
        <w:gridCol w:w="6"/>
        <w:gridCol w:w="574"/>
        <w:gridCol w:w="6"/>
        <w:gridCol w:w="574"/>
        <w:gridCol w:w="6"/>
      </w:tblGrid>
      <w:tr w:rsidR="004506FC" w:rsidRPr="00A74BA5" w:rsidTr="004506FC">
        <w:trPr>
          <w:trHeight w:val="1051"/>
        </w:trPr>
        <w:tc>
          <w:tcPr>
            <w:tcW w:w="1315"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4506FC" w:rsidRDefault="004506FC"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TABULKA Č. 3: Další oblasti podporované z</w:t>
            </w:r>
            <w:r>
              <w:rPr>
                <w:rFonts w:eastAsia="Times New Roman" w:cstheme="minorHAnsi"/>
                <w:b/>
                <w:bCs/>
                <w:color w:val="FFFFFF"/>
                <w:sz w:val="16"/>
                <w:szCs w:val="16"/>
              </w:rPr>
              <w:t> </w:t>
            </w:r>
            <w:r w:rsidRPr="00A74BA5">
              <w:rPr>
                <w:rFonts w:eastAsia="Times New Roman" w:cstheme="minorHAnsi"/>
                <w:b/>
                <w:bCs/>
                <w:color w:val="FFFFFF"/>
                <w:sz w:val="16"/>
                <w:szCs w:val="16"/>
              </w:rPr>
              <w:t>OP</w:t>
            </w:r>
          </w:p>
          <w:p w:rsidR="004506FC" w:rsidRPr="00A74BA5" w:rsidRDefault="004506FC" w:rsidP="004A6B90">
            <w:pPr>
              <w:jc w:val="center"/>
              <w:rPr>
                <w:rFonts w:eastAsia="Times New Roman" w:cstheme="minorHAnsi"/>
                <w:b/>
                <w:bCs/>
                <w:color w:val="FFFFFF"/>
                <w:sz w:val="16"/>
                <w:szCs w:val="16"/>
              </w:rPr>
            </w:pPr>
          </w:p>
        </w:tc>
        <w:tc>
          <w:tcPr>
            <w:tcW w:w="5283" w:type="dxa"/>
            <w:gridSpan w:val="10"/>
            <w:tcBorders>
              <w:top w:val="single" w:sz="8" w:space="0" w:color="auto"/>
              <w:left w:val="nil"/>
              <w:bottom w:val="single" w:sz="4" w:space="0" w:color="auto"/>
              <w:right w:val="single" w:sz="8" w:space="0" w:color="000000"/>
            </w:tcBorders>
            <w:shd w:val="clear" w:color="000000" w:fill="1F4E79"/>
            <w:vAlign w:val="center"/>
            <w:hideMark/>
          </w:tcPr>
          <w:p w:rsidR="004506FC" w:rsidRPr="00A74BA5" w:rsidRDefault="004506FC"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Průměrné hodnocení aktuálního stavu 1)</w:t>
            </w:r>
          </w:p>
        </w:tc>
        <w:tc>
          <w:tcPr>
            <w:tcW w:w="1740" w:type="dxa"/>
            <w:gridSpan w:val="6"/>
            <w:tcBorders>
              <w:top w:val="single" w:sz="8" w:space="0" w:color="auto"/>
              <w:left w:val="nil"/>
              <w:bottom w:val="single" w:sz="4" w:space="0" w:color="auto"/>
              <w:right w:val="single" w:sz="8" w:space="0" w:color="000000"/>
            </w:tcBorders>
            <w:shd w:val="clear" w:color="000000" w:fill="1F4E79"/>
            <w:vAlign w:val="center"/>
            <w:hideMark/>
          </w:tcPr>
          <w:p w:rsidR="004506FC" w:rsidRPr="00A74BA5" w:rsidRDefault="004506FC" w:rsidP="004A6B90">
            <w:pPr>
              <w:jc w:val="center"/>
              <w:rPr>
                <w:rFonts w:eastAsia="Times New Roman" w:cstheme="minorHAnsi"/>
                <w:b/>
                <w:bCs/>
                <w:color w:val="FFFFFF"/>
                <w:sz w:val="16"/>
                <w:szCs w:val="16"/>
              </w:rPr>
            </w:pPr>
            <w:r w:rsidRPr="00A74BA5">
              <w:rPr>
                <w:rFonts w:eastAsia="Times New Roman" w:cstheme="minorHAnsi"/>
                <w:b/>
                <w:bCs/>
                <w:color w:val="FFFFFF"/>
                <w:sz w:val="16"/>
                <w:szCs w:val="16"/>
              </w:rPr>
              <w:t>Rozdíl v hodnocení</w:t>
            </w:r>
            <w:r w:rsidRPr="00A74BA5">
              <w:rPr>
                <w:rFonts w:eastAsia="Times New Roman" w:cstheme="minorHAnsi"/>
                <w:b/>
                <w:bCs/>
                <w:color w:val="FFFFFF"/>
                <w:sz w:val="16"/>
                <w:szCs w:val="16"/>
              </w:rPr>
              <w:br/>
            </w:r>
            <w:r w:rsidRPr="00A74BA5">
              <w:rPr>
                <w:rFonts w:eastAsia="Times New Roman" w:cstheme="minorHAnsi"/>
                <w:color w:val="FFFFFF"/>
                <w:sz w:val="16"/>
                <w:szCs w:val="16"/>
              </w:rPr>
              <w:t>(průměrné hodnocení v ŠII/III oproti průměrnému hodnocení v ŠI)</w:t>
            </w:r>
          </w:p>
        </w:tc>
      </w:tr>
      <w:tr w:rsidR="004506FC" w:rsidRPr="00A74BA5" w:rsidTr="004506FC">
        <w:trPr>
          <w:trHeight w:val="408"/>
        </w:trPr>
        <w:tc>
          <w:tcPr>
            <w:tcW w:w="1315" w:type="dxa"/>
            <w:vMerge/>
            <w:tcBorders>
              <w:top w:val="single" w:sz="8" w:space="0" w:color="auto"/>
              <w:left w:val="single" w:sz="4" w:space="0" w:color="auto"/>
              <w:bottom w:val="double" w:sz="6" w:space="0" w:color="000000"/>
              <w:right w:val="double" w:sz="6" w:space="0" w:color="000000"/>
            </w:tcBorders>
            <w:vAlign w:val="center"/>
            <w:hideMark/>
          </w:tcPr>
          <w:p w:rsidR="004506FC" w:rsidRPr="00A74BA5" w:rsidRDefault="004506FC" w:rsidP="004A6B90">
            <w:pPr>
              <w:rPr>
                <w:rFonts w:eastAsia="Times New Roman" w:cstheme="minorHAnsi"/>
                <w:b/>
                <w:bCs/>
                <w:color w:val="FFFFFF"/>
                <w:sz w:val="16"/>
                <w:szCs w:val="16"/>
              </w:rPr>
            </w:pPr>
          </w:p>
        </w:tc>
        <w:tc>
          <w:tcPr>
            <w:tcW w:w="1740" w:type="dxa"/>
            <w:gridSpan w:val="3"/>
            <w:tcBorders>
              <w:top w:val="single" w:sz="4" w:space="0" w:color="auto"/>
              <w:left w:val="nil"/>
              <w:bottom w:val="single" w:sz="4" w:space="0" w:color="auto"/>
              <w:right w:val="nil"/>
            </w:tcBorders>
            <w:shd w:val="clear" w:color="000000" w:fill="D9E2F3"/>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ORP</w:t>
            </w:r>
          </w:p>
        </w:tc>
        <w:tc>
          <w:tcPr>
            <w:tcW w:w="1740"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kraje</w:t>
            </w:r>
          </w:p>
        </w:tc>
        <w:tc>
          <w:tcPr>
            <w:tcW w:w="1803" w:type="dxa"/>
            <w:gridSpan w:val="4"/>
            <w:tcBorders>
              <w:top w:val="single" w:sz="4" w:space="0" w:color="auto"/>
              <w:left w:val="nil"/>
              <w:bottom w:val="single" w:sz="4" w:space="0" w:color="auto"/>
              <w:right w:val="single" w:sz="8" w:space="0" w:color="000000"/>
            </w:tcBorders>
            <w:shd w:val="clear" w:color="000000" w:fill="8497B0"/>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 xml:space="preserve">v rámci ČR </w:t>
            </w:r>
          </w:p>
        </w:tc>
        <w:tc>
          <w:tcPr>
            <w:tcW w:w="580" w:type="dxa"/>
            <w:gridSpan w:val="2"/>
            <w:tcBorders>
              <w:top w:val="nil"/>
              <w:left w:val="single" w:sz="8" w:space="0" w:color="auto"/>
              <w:bottom w:val="double" w:sz="6" w:space="0" w:color="000000"/>
              <w:right w:val="single" w:sz="4" w:space="0" w:color="auto"/>
            </w:tcBorders>
            <w:shd w:val="clear" w:color="000000" w:fill="D9E2F3"/>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v rámci ORP</w:t>
            </w:r>
          </w:p>
        </w:tc>
        <w:tc>
          <w:tcPr>
            <w:tcW w:w="580" w:type="dxa"/>
            <w:gridSpan w:val="2"/>
            <w:tcBorders>
              <w:top w:val="nil"/>
              <w:left w:val="single" w:sz="4" w:space="0" w:color="auto"/>
              <w:bottom w:val="double" w:sz="6" w:space="0" w:color="000000"/>
              <w:right w:val="single" w:sz="4" w:space="0" w:color="auto"/>
            </w:tcBorders>
            <w:shd w:val="clear" w:color="000000" w:fill="BCD6EE"/>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 kraje</w:t>
            </w:r>
          </w:p>
        </w:tc>
        <w:tc>
          <w:tcPr>
            <w:tcW w:w="580" w:type="dxa"/>
            <w:gridSpan w:val="2"/>
            <w:tcBorders>
              <w:top w:val="nil"/>
              <w:left w:val="single" w:sz="4" w:space="0" w:color="auto"/>
              <w:bottom w:val="double" w:sz="6" w:space="0" w:color="000000"/>
              <w:right w:val="single" w:sz="8" w:space="0" w:color="auto"/>
            </w:tcBorders>
            <w:shd w:val="clear" w:color="000000" w:fill="8497B0"/>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v rámci</w:t>
            </w:r>
            <w:r w:rsidRPr="00A74BA5">
              <w:rPr>
                <w:rFonts w:eastAsia="Times New Roman" w:cstheme="minorHAnsi"/>
                <w:b/>
                <w:bCs/>
                <w:color w:val="000000"/>
                <w:sz w:val="16"/>
                <w:szCs w:val="16"/>
              </w:rPr>
              <w:br/>
              <w:t xml:space="preserve">ČR </w:t>
            </w:r>
          </w:p>
        </w:tc>
      </w:tr>
      <w:tr w:rsidR="004506FC" w:rsidRPr="00A74BA5" w:rsidTr="004506FC">
        <w:trPr>
          <w:gridAfter w:val="1"/>
          <w:wAfter w:w="6" w:type="dxa"/>
          <w:trHeight w:val="378"/>
        </w:trPr>
        <w:tc>
          <w:tcPr>
            <w:tcW w:w="1315" w:type="dxa"/>
            <w:vMerge/>
            <w:tcBorders>
              <w:top w:val="single" w:sz="8" w:space="0" w:color="auto"/>
              <w:left w:val="single" w:sz="4" w:space="0" w:color="auto"/>
              <w:bottom w:val="double" w:sz="6" w:space="0" w:color="000000"/>
              <w:right w:val="double" w:sz="6" w:space="0" w:color="000000"/>
            </w:tcBorders>
            <w:vAlign w:val="center"/>
            <w:hideMark/>
          </w:tcPr>
          <w:p w:rsidR="004506FC" w:rsidRPr="00A74BA5" w:rsidRDefault="004506FC" w:rsidP="004A6B90">
            <w:pPr>
              <w:rPr>
                <w:rFonts w:eastAsia="Times New Roman" w:cstheme="minorHAnsi"/>
                <w:b/>
                <w:bCs/>
                <w:color w:val="FFFFFF"/>
                <w:sz w:val="16"/>
                <w:szCs w:val="16"/>
              </w:rPr>
            </w:pPr>
          </w:p>
        </w:tc>
        <w:tc>
          <w:tcPr>
            <w:tcW w:w="580" w:type="dxa"/>
            <w:tcBorders>
              <w:top w:val="nil"/>
              <w:left w:val="nil"/>
              <w:bottom w:val="single" w:sz="4" w:space="0" w:color="auto"/>
              <w:right w:val="nil"/>
            </w:tcBorders>
            <w:shd w:val="clear" w:color="000000" w:fill="E7E6E6"/>
            <w:noWrap/>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58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580" w:type="dxa"/>
            <w:tcBorders>
              <w:top w:val="nil"/>
              <w:left w:val="nil"/>
              <w:bottom w:val="single" w:sz="4" w:space="0" w:color="auto"/>
              <w:right w:val="double" w:sz="6" w:space="0" w:color="000000"/>
            </w:tcBorders>
            <w:shd w:val="clear" w:color="000000" w:fill="E7E6E6"/>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580" w:type="dxa"/>
            <w:tcBorders>
              <w:top w:val="nil"/>
              <w:left w:val="nil"/>
              <w:bottom w:val="single" w:sz="4" w:space="0" w:color="auto"/>
              <w:right w:val="nil"/>
            </w:tcBorders>
            <w:shd w:val="clear" w:color="000000" w:fill="FFFFFF"/>
            <w:noWrap/>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580" w:type="dxa"/>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580" w:type="dxa"/>
            <w:tcBorders>
              <w:top w:val="nil"/>
              <w:left w:val="nil"/>
              <w:bottom w:val="single" w:sz="4" w:space="0" w:color="auto"/>
              <w:right w:val="double" w:sz="6" w:space="0" w:color="000000"/>
            </w:tcBorders>
            <w:shd w:val="clear" w:color="000000" w:fill="FFFFFF"/>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580" w:type="dxa"/>
            <w:tcBorders>
              <w:top w:val="nil"/>
              <w:left w:val="nil"/>
              <w:bottom w:val="single" w:sz="4" w:space="0" w:color="auto"/>
              <w:right w:val="nil"/>
            </w:tcBorders>
            <w:shd w:val="clear" w:color="000000" w:fill="E7E6E6"/>
            <w:noWrap/>
            <w:vAlign w:val="center"/>
            <w:hideMark/>
          </w:tcPr>
          <w:p w:rsidR="004506FC" w:rsidRPr="00A74BA5" w:rsidRDefault="004506FC" w:rsidP="004A6B90">
            <w:pPr>
              <w:jc w:val="center"/>
              <w:rPr>
                <w:rFonts w:eastAsia="Times New Roman" w:cstheme="minorHAnsi"/>
                <w:b/>
                <w:bCs/>
                <w:color w:val="000000"/>
                <w:sz w:val="16"/>
                <w:szCs w:val="16"/>
              </w:rPr>
            </w:pPr>
            <w:r w:rsidRPr="00A74BA5">
              <w:rPr>
                <w:rFonts w:eastAsia="Times New Roman" w:cstheme="minorHAnsi"/>
                <w:b/>
                <w:bCs/>
                <w:color w:val="000000"/>
                <w:sz w:val="16"/>
                <w:szCs w:val="16"/>
              </w:rPr>
              <w:t>ŠI</w:t>
            </w:r>
          </w:p>
        </w:tc>
        <w:tc>
          <w:tcPr>
            <w:tcW w:w="6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w:t>
            </w:r>
          </w:p>
        </w:tc>
        <w:tc>
          <w:tcPr>
            <w:tcW w:w="567" w:type="dxa"/>
            <w:tcBorders>
              <w:top w:val="nil"/>
              <w:left w:val="nil"/>
              <w:bottom w:val="single" w:sz="4" w:space="0" w:color="auto"/>
              <w:right w:val="single" w:sz="8" w:space="0" w:color="000000"/>
            </w:tcBorders>
            <w:shd w:val="clear" w:color="000000" w:fill="E7E6E6"/>
            <w:noWrap/>
            <w:vAlign w:val="center"/>
            <w:hideMark/>
          </w:tcPr>
          <w:p w:rsidR="004506FC" w:rsidRPr="00A74BA5" w:rsidRDefault="004506FC" w:rsidP="004A6B90">
            <w:pPr>
              <w:jc w:val="center"/>
              <w:rPr>
                <w:rFonts w:eastAsia="Times New Roman" w:cstheme="minorHAnsi"/>
                <w:b/>
                <w:bCs/>
                <w:sz w:val="16"/>
                <w:szCs w:val="16"/>
              </w:rPr>
            </w:pPr>
            <w:r w:rsidRPr="00A74BA5">
              <w:rPr>
                <w:rFonts w:eastAsia="Times New Roman" w:cstheme="minorHAnsi"/>
                <w:b/>
                <w:bCs/>
                <w:sz w:val="16"/>
                <w:szCs w:val="16"/>
              </w:rPr>
              <w:t>ŠII/III</w:t>
            </w:r>
          </w:p>
        </w:tc>
        <w:tc>
          <w:tcPr>
            <w:tcW w:w="580" w:type="dxa"/>
            <w:gridSpan w:val="2"/>
            <w:tcBorders>
              <w:top w:val="nil"/>
              <w:left w:val="single" w:sz="8" w:space="0" w:color="auto"/>
              <w:bottom w:val="single" w:sz="4" w:space="0" w:color="auto"/>
              <w:right w:val="single" w:sz="4" w:space="0" w:color="auto"/>
            </w:tcBorders>
            <w:vAlign w:val="center"/>
            <w:hideMark/>
          </w:tcPr>
          <w:p w:rsidR="004506FC" w:rsidRPr="00A74BA5" w:rsidRDefault="004506FC" w:rsidP="004A6B90">
            <w:pPr>
              <w:rPr>
                <w:rFonts w:eastAsia="Times New Roman" w:cstheme="minorHAnsi"/>
                <w:b/>
                <w:bCs/>
                <w:sz w:val="16"/>
                <w:szCs w:val="16"/>
              </w:rPr>
            </w:pPr>
          </w:p>
        </w:tc>
        <w:tc>
          <w:tcPr>
            <w:tcW w:w="580" w:type="dxa"/>
            <w:gridSpan w:val="2"/>
            <w:tcBorders>
              <w:top w:val="nil"/>
              <w:left w:val="single" w:sz="4" w:space="0" w:color="auto"/>
              <w:bottom w:val="single" w:sz="4" w:space="0" w:color="auto"/>
              <w:right w:val="single" w:sz="4" w:space="0" w:color="auto"/>
            </w:tcBorders>
            <w:vAlign w:val="center"/>
            <w:hideMark/>
          </w:tcPr>
          <w:p w:rsidR="004506FC" w:rsidRPr="00A74BA5" w:rsidRDefault="004506FC" w:rsidP="004A6B90">
            <w:pPr>
              <w:rPr>
                <w:rFonts w:eastAsia="Times New Roman" w:cstheme="minorHAnsi"/>
                <w:b/>
                <w:bCs/>
                <w:color w:val="000000"/>
                <w:sz w:val="16"/>
                <w:szCs w:val="16"/>
              </w:rPr>
            </w:pPr>
          </w:p>
        </w:tc>
        <w:tc>
          <w:tcPr>
            <w:tcW w:w="580" w:type="dxa"/>
            <w:gridSpan w:val="2"/>
            <w:tcBorders>
              <w:top w:val="nil"/>
              <w:left w:val="single" w:sz="4" w:space="0" w:color="auto"/>
              <w:bottom w:val="single" w:sz="4" w:space="0" w:color="auto"/>
              <w:right w:val="single" w:sz="8" w:space="0" w:color="auto"/>
            </w:tcBorders>
            <w:vAlign w:val="center"/>
            <w:hideMark/>
          </w:tcPr>
          <w:p w:rsidR="004506FC" w:rsidRPr="00A74BA5" w:rsidRDefault="004506FC" w:rsidP="004A6B90">
            <w:pPr>
              <w:rPr>
                <w:rFonts w:eastAsia="Times New Roman" w:cstheme="minorHAnsi"/>
                <w:b/>
                <w:bCs/>
                <w:color w:val="000000"/>
                <w:sz w:val="16"/>
                <w:szCs w:val="16"/>
              </w:rPr>
            </w:pPr>
          </w:p>
        </w:tc>
      </w:tr>
      <w:tr w:rsidR="004506FC" w:rsidRPr="00A74BA5" w:rsidTr="004506FC">
        <w:trPr>
          <w:gridAfter w:val="1"/>
          <w:wAfter w:w="6" w:type="dxa"/>
          <w:trHeight w:val="579"/>
        </w:trPr>
        <w:tc>
          <w:tcPr>
            <w:tcW w:w="1315" w:type="dxa"/>
            <w:tcBorders>
              <w:top w:val="none" w:sz="6" w:space="0" w:color="auto"/>
              <w:left w:val="single" w:sz="4" w:space="0" w:color="auto"/>
              <w:bottom w:val="single" w:sz="4" w:space="0" w:color="auto"/>
              <w:right w:val="single" w:sz="4" w:space="0" w:color="auto"/>
            </w:tcBorders>
            <w:vAlign w:val="center"/>
            <w:hideMark/>
          </w:tcPr>
          <w:p w:rsidR="004506FC" w:rsidRPr="00A74BA5" w:rsidRDefault="004506FC" w:rsidP="004506FC">
            <w:pPr>
              <w:ind w:firstLineChars="500" w:firstLine="800"/>
              <w:rPr>
                <w:rFonts w:eastAsia="Times New Roman" w:cstheme="minorHAnsi"/>
                <w:color w:val="000000"/>
                <w:sz w:val="16"/>
                <w:szCs w:val="16"/>
              </w:rPr>
            </w:pPr>
            <w:r w:rsidRPr="00A74BA5">
              <w:rPr>
                <w:rFonts w:eastAsia="Times New Roman" w:cstheme="minorHAnsi"/>
                <w:color w:val="000000"/>
                <w:sz w:val="16"/>
                <w:szCs w:val="16"/>
              </w:rPr>
              <w:t xml:space="preserve">A.       Jazykové vzdělávání </w:t>
            </w:r>
          </w:p>
        </w:tc>
        <w:tc>
          <w:tcPr>
            <w:tcW w:w="580" w:type="dxa"/>
            <w:tcBorders>
              <w:top w:val="single" w:sz="4" w:space="0" w:color="auto"/>
              <w:left w:val="single" w:sz="4" w:space="0" w:color="auto"/>
              <w:bottom w:val="single" w:sz="4" w:space="0" w:color="auto"/>
              <w:right w:val="single" w:sz="4" w:space="0" w:color="auto"/>
            </w:tcBorders>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2,29</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2,51</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2,72</w:t>
            </w:r>
          </w:p>
        </w:tc>
        <w:tc>
          <w:tcPr>
            <w:tcW w:w="580" w:type="dxa"/>
            <w:tcBorders>
              <w:top w:val="single" w:sz="4" w:space="0" w:color="auto"/>
              <w:left w:val="single" w:sz="4" w:space="0" w:color="auto"/>
              <w:bottom w:val="single" w:sz="4" w:space="0" w:color="auto"/>
              <w:right w:val="single" w:sz="4" w:space="0" w:color="auto"/>
            </w:tcBorders>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2,43</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2,65</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2,82</w:t>
            </w:r>
          </w:p>
        </w:tc>
        <w:tc>
          <w:tcPr>
            <w:tcW w:w="580" w:type="dxa"/>
            <w:tcBorders>
              <w:top w:val="single" w:sz="4" w:space="0" w:color="auto"/>
              <w:left w:val="single" w:sz="4" w:space="0" w:color="auto"/>
              <w:bottom w:val="single" w:sz="4" w:space="0" w:color="auto"/>
              <w:right w:val="single" w:sz="4" w:space="0" w:color="auto"/>
            </w:tcBorders>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2,23</w:t>
            </w:r>
          </w:p>
        </w:tc>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2,45</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2,63</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sz w:val="16"/>
                <w:szCs w:val="16"/>
                <w:vertAlign w:val="superscript"/>
              </w:rPr>
            </w:pPr>
            <w:r>
              <w:rPr>
                <w:rFonts w:ascii="Calibri" w:hAnsi="Calibri" w:cs="Calibri"/>
              </w:rPr>
              <w:t>0,43</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C00000"/>
                <w:sz w:val="16"/>
                <w:szCs w:val="16"/>
                <w:vertAlign w:val="superscript"/>
              </w:rPr>
            </w:pPr>
            <w:r>
              <w:rPr>
                <w:rFonts w:ascii="Calibri" w:hAnsi="Calibri" w:cs="Calibri"/>
                <w:color w:val="C00000"/>
              </w:rPr>
              <w:t>0,39</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ind w:leftChars="-4" w:left="2" w:hangingChars="5" w:hanging="11"/>
              <w:jc w:val="right"/>
              <w:rPr>
                <w:color w:val="000000"/>
                <w:sz w:val="16"/>
                <w:szCs w:val="16"/>
                <w:vertAlign w:val="superscript"/>
              </w:rPr>
            </w:pPr>
            <w:r>
              <w:rPr>
                <w:rFonts w:ascii="Calibri" w:hAnsi="Calibri" w:cs="Calibri"/>
                <w:color w:val="000000"/>
              </w:rPr>
              <w:t>0,40</w:t>
            </w:r>
          </w:p>
        </w:tc>
      </w:tr>
      <w:tr w:rsidR="004506FC" w:rsidRPr="00A74BA5" w:rsidTr="004506FC">
        <w:trPr>
          <w:gridAfter w:val="1"/>
          <w:wAfter w:w="6" w:type="dxa"/>
          <w:trHeight w:val="579"/>
        </w:trPr>
        <w:tc>
          <w:tcPr>
            <w:tcW w:w="13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A74BA5" w:rsidRDefault="004506FC" w:rsidP="004506FC">
            <w:pPr>
              <w:ind w:firstLineChars="500" w:firstLine="800"/>
              <w:rPr>
                <w:rFonts w:eastAsia="Times New Roman" w:cstheme="minorHAnsi"/>
                <w:color w:val="000000"/>
                <w:sz w:val="16"/>
                <w:szCs w:val="16"/>
              </w:rPr>
            </w:pPr>
            <w:r w:rsidRPr="00A74BA5">
              <w:rPr>
                <w:rFonts w:eastAsia="Times New Roman" w:cstheme="minorHAnsi"/>
                <w:color w:val="000000"/>
                <w:sz w:val="16"/>
                <w:szCs w:val="16"/>
              </w:rPr>
              <w:t>B.       Digitální kompetence pedagogických pracovníků</w:t>
            </w:r>
          </w:p>
        </w:tc>
        <w:tc>
          <w:tcPr>
            <w:tcW w:w="58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13061B" w:rsidRDefault="004506FC" w:rsidP="004506FC">
            <w:pPr>
              <w:jc w:val="right"/>
              <w:rPr>
                <w:color w:val="C00000"/>
                <w:sz w:val="16"/>
                <w:szCs w:val="16"/>
                <w:vertAlign w:val="superscript"/>
              </w:rPr>
            </w:pPr>
            <w:r>
              <w:rPr>
                <w:rFonts w:ascii="Calibri" w:hAnsi="Calibri" w:cs="Calibri"/>
                <w:color w:val="C00000"/>
              </w:rPr>
              <w:t>2,32</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color w:val="C00000"/>
                <w:sz w:val="16"/>
                <w:szCs w:val="16"/>
                <w:vertAlign w:val="superscript"/>
              </w:rPr>
            </w:pPr>
            <w:r>
              <w:rPr>
                <w:rFonts w:ascii="Calibri" w:hAnsi="Calibri" w:cs="Calibri"/>
                <w:color w:val="C00000"/>
              </w:rPr>
              <w:t>2,59</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3,00</w:t>
            </w:r>
          </w:p>
        </w:tc>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6FC" w:rsidRPr="0013061B" w:rsidRDefault="004506FC" w:rsidP="004506FC">
            <w:pPr>
              <w:jc w:val="right"/>
              <w:rPr>
                <w:color w:val="C00000"/>
                <w:sz w:val="16"/>
                <w:szCs w:val="16"/>
                <w:vertAlign w:val="superscript"/>
              </w:rPr>
            </w:pPr>
            <w:r>
              <w:rPr>
                <w:rFonts w:ascii="Calibri" w:hAnsi="Calibri" w:cs="Calibri"/>
                <w:color w:val="C00000"/>
              </w:rPr>
              <w:t>2,40</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C00000"/>
                <w:sz w:val="16"/>
                <w:szCs w:val="16"/>
                <w:vertAlign w:val="superscript"/>
              </w:rPr>
            </w:pPr>
            <w:r>
              <w:rPr>
                <w:rFonts w:ascii="Calibri" w:hAnsi="Calibri" w:cs="Calibri"/>
                <w:color w:val="C00000"/>
              </w:rPr>
              <w:t>2,60</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2,93</w:t>
            </w:r>
          </w:p>
        </w:tc>
        <w:tc>
          <w:tcPr>
            <w:tcW w:w="58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2,45</w:t>
            </w:r>
          </w:p>
        </w:tc>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2,61</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2,92</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sz w:val="16"/>
                <w:szCs w:val="16"/>
                <w:vertAlign w:val="superscript"/>
              </w:rPr>
            </w:pPr>
            <w:r>
              <w:rPr>
                <w:rFonts w:ascii="Calibri" w:hAnsi="Calibri" w:cs="Calibri"/>
              </w:rPr>
              <w:t>0,68</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0,53</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ind w:leftChars="-4" w:left="2" w:hangingChars="5" w:hanging="11"/>
              <w:jc w:val="right"/>
              <w:rPr>
                <w:color w:val="000000"/>
                <w:sz w:val="16"/>
                <w:szCs w:val="16"/>
                <w:vertAlign w:val="superscript"/>
              </w:rPr>
            </w:pPr>
            <w:r>
              <w:rPr>
                <w:rFonts w:ascii="Calibri" w:hAnsi="Calibri" w:cs="Calibri"/>
                <w:color w:val="000000"/>
              </w:rPr>
              <w:t>0,46</w:t>
            </w:r>
          </w:p>
        </w:tc>
      </w:tr>
      <w:tr w:rsidR="004506FC" w:rsidRPr="00A74BA5" w:rsidTr="004506FC">
        <w:trPr>
          <w:gridAfter w:val="1"/>
          <w:wAfter w:w="6" w:type="dxa"/>
          <w:trHeight w:val="579"/>
        </w:trPr>
        <w:tc>
          <w:tcPr>
            <w:tcW w:w="13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A74BA5" w:rsidRDefault="004506FC" w:rsidP="004506FC">
            <w:pPr>
              <w:ind w:firstLineChars="500" w:firstLine="800"/>
              <w:rPr>
                <w:rFonts w:eastAsia="Times New Roman" w:cstheme="minorHAnsi"/>
                <w:color w:val="000000"/>
                <w:sz w:val="16"/>
                <w:szCs w:val="16"/>
              </w:rPr>
            </w:pPr>
            <w:r w:rsidRPr="00A74BA5">
              <w:rPr>
                <w:rFonts w:eastAsia="Times New Roman" w:cstheme="minorHAnsi"/>
                <w:color w:val="000000"/>
                <w:sz w:val="16"/>
                <w:szCs w:val="16"/>
              </w:rPr>
              <w:t xml:space="preserve">C.       Sociální a občanské dovednosti a další klíčové kompetence </w:t>
            </w:r>
          </w:p>
        </w:tc>
        <w:tc>
          <w:tcPr>
            <w:tcW w:w="58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2,89</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2,99</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3,13</w:t>
            </w:r>
          </w:p>
        </w:tc>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2,87</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3,02</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3,16</w:t>
            </w:r>
          </w:p>
        </w:tc>
        <w:tc>
          <w:tcPr>
            <w:tcW w:w="58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2,84</w:t>
            </w:r>
          </w:p>
        </w:tc>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2,98</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3,12</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sz w:val="16"/>
                <w:szCs w:val="16"/>
                <w:vertAlign w:val="superscript"/>
              </w:rPr>
            </w:pPr>
            <w:r>
              <w:rPr>
                <w:rFonts w:ascii="Calibri" w:hAnsi="Calibri" w:cs="Calibri"/>
                <w:color w:val="C00000"/>
              </w:rPr>
              <w:t>0,24</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0,29</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ind w:leftChars="-4" w:left="2" w:hangingChars="5" w:hanging="11"/>
              <w:jc w:val="right"/>
              <w:rPr>
                <w:color w:val="000000"/>
                <w:sz w:val="16"/>
                <w:szCs w:val="16"/>
                <w:vertAlign w:val="superscript"/>
              </w:rPr>
            </w:pPr>
            <w:r>
              <w:rPr>
                <w:rFonts w:ascii="Calibri" w:hAnsi="Calibri" w:cs="Calibri"/>
                <w:color w:val="000000"/>
              </w:rPr>
              <w:t>0,28</w:t>
            </w:r>
          </w:p>
        </w:tc>
      </w:tr>
      <w:tr w:rsidR="004506FC" w:rsidRPr="00A74BA5" w:rsidTr="004506FC">
        <w:trPr>
          <w:gridAfter w:val="1"/>
          <w:wAfter w:w="6" w:type="dxa"/>
          <w:trHeight w:val="579"/>
        </w:trPr>
        <w:tc>
          <w:tcPr>
            <w:tcW w:w="13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506FC" w:rsidRPr="0013061B" w:rsidRDefault="004506FC" w:rsidP="004506FC">
            <w:pPr>
              <w:ind w:firstLineChars="500" w:firstLine="800"/>
              <w:rPr>
                <w:rFonts w:eastAsia="Times New Roman" w:cstheme="minorHAnsi"/>
                <w:color w:val="000000"/>
                <w:sz w:val="16"/>
                <w:szCs w:val="16"/>
              </w:rPr>
            </w:pPr>
            <w:r w:rsidRPr="0013061B">
              <w:rPr>
                <w:rFonts w:eastAsia="Times New Roman" w:cstheme="minorHAnsi"/>
                <w:color w:val="000000"/>
                <w:sz w:val="16"/>
                <w:szCs w:val="16"/>
              </w:rPr>
              <w:t xml:space="preserve">D.       Kariérové poradenství pro žáky </w:t>
            </w:r>
          </w:p>
          <w:p w:rsidR="004506FC" w:rsidRPr="00A74BA5" w:rsidRDefault="004506FC" w:rsidP="004506FC">
            <w:pPr>
              <w:ind w:firstLineChars="500" w:firstLine="800"/>
              <w:rPr>
                <w:rFonts w:eastAsia="Times New Roman" w:cstheme="minorHAnsi"/>
                <w:color w:val="000000"/>
                <w:sz w:val="16"/>
                <w:szCs w:val="16"/>
              </w:rPr>
            </w:pPr>
          </w:p>
        </w:tc>
        <w:tc>
          <w:tcPr>
            <w:tcW w:w="580" w:type="dxa"/>
            <w:tcBorders>
              <w:top w:val="single" w:sz="4" w:space="0" w:color="auto"/>
              <w:left w:val="single" w:sz="4" w:space="0" w:color="auto"/>
              <w:bottom w:val="single" w:sz="4" w:space="0" w:color="auto"/>
              <w:right w:val="single" w:sz="4" w:space="0" w:color="auto"/>
              <w:tr2bl w:val="single" w:sz="4" w:space="0" w:color="auto"/>
            </w:tcBorders>
            <w:shd w:val="clear" w:color="000000" w:fill="E7E6E6"/>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 </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2,65</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2,87</w:t>
            </w:r>
          </w:p>
        </w:tc>
        <w:tc>
          <w:tcPr>
            <w:tcW w:w="580" w:type="dxa"/>
            <w:tcBorders>
              <w:top w:val="single" w:sz="4" w:space="0" w:color="auto"/>
              <w:left w:val="single" w:sz="4" w:space="0" w:color="auto"/>
              <w:bottom w:val="single" w:sz="4" w:space="0" w:color="auto"/>
              <w:right w:val="single" w:sz="4" w:space="0" w:color="auto"/>
              <w:tr2bl w:val="single" w:sz="4" w:space="0" w:color="auto"/>
            </w:tcBorders>
            <w:shd w:val="clear" w:color="000000" w:fill="FFFFFF"/>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 </w:t>
            </w:r>
          </w:p>
        </w:tc>
        <w:tc>
          <w:tcPr>
            <w:tcW w:w="5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2,52</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2,77</w:t>
            </w:r>
          </w:p>
        </w:tc>
        <w:tc>
          <w:tcPr>
            <w:tcW w:w="580" w:type="dxa"/>
            <w:tcBorders>
              <w:top w:val="single" w:sz="4" w:space="0" w:color="auto"/>
              <w:left w:val="single" w:sz="4" w:space="0" w:color="auto"/>
              <w:bottom w:val="single" w:sz="4" w:space="0" w:color="auto"/>
              <w:right w:val="single" w:sz="4" w:space="0" w:color="auto"/>
              <w:tr2bl w:val="single" w:sz="4" w:space="0" w:color="auto"/>
            </w:tcBorders>
            <w:shd w:val="clear" w:color="000000" w:fill="E7E6E6"/>
            <w:vAlign w:val="center"/>
            <w:hideMark/>
          </w:tcPr>
          <w:p w:rsidR="004506FC" w:rsidRPr="0013061B" w:rsidRDefault="004506FC" w:rsidP="004506FC">
            <w:pPr>
              <w:ind w:firstLineChars="100" w:firstLine="220"/>
              <w:jc w:val="right"/>
              <w:rPr>
                <w:color w:val="000000"/>
                <w:sz w:val="16"/>
                <w:szCs w:val="16"/>
                <w:vertAlign w:val="superscript"/>
              </w:rPr>
            </w:pPr>
            <w:r>
              <w:rPr>
                <w:rFonts w:ascii="Calibri" w:hAnsi="Calibri" w:cs="Calibri"/>
                <w:color w:val="000000"/>
              </w:rPr>
              <w:t> </w:t>
            </w:r>
          </w:p>
        </w:tc>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2,37</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center"/>
              <w:rPr>
                <w:color w:val="000000"/>
                <w:sz w:val="16"/>
                <w:szCs w:val="16"/>
                <w:vertAlign w:val="superscript"/>
              </w:rPr>
            </w:pPr>
            <w:r>
              <w:rPr>
                <w:rFonts w:ascii="Calibri" w:hAnsi="Calibri" w:cs="Calibri"/>
                <w:color w:val="000000"/>
              </w:rPr>
              <w:t>2,61</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jc w:val="right"/>
              <w:rPr>
                <w:color w:val="C00000"/>
                <w:sz w:val="16"/>
                <w:szCs w:val="16"/>
                <w:vertAlign w:val="superscript"/>
              </w:rPr>
            </w:pPr>
            <w:r>
              <w:rPr>
                <w:rFonts w:ascii="Calibri" w:hAnsi="Calibri" w:cs="Calibri"/>
                <w:color w:val="C00000"/>
              </w:rPr>
              <w:t>0,22</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13061B" w:rsidRDefault="004506FC" w:rsidP="004506FC">
            <w:pPr>
              <w:jc w:val="right"/>
              <w:rPr>
                <w:color w:val="000000"/>
                <w:sz w:val="16"/>
                <w:szCs w:val="16"/>
                <w:vertAlign w:val="superscript"/>
              </w:rPr>
            </w:pPr>
            <w:r>
              <w:rPr>
                <w:rFonts w:ascii="Calibri" w:hAnsi="Calibri" w:cs="Calibri"/>
                <w:color w:val="000000"/>
              </w:rPr>
              <w:t>0,26</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6FC" w:rsidRPr="0013061B" w:rsidRDefault="004506FC" w:rsidP="004506FC">
            <w:pPr>
              <w:ind w:leftChars="-4" w:left="2" w:hangingChars="5" w:hanging="11"/>
              <w:jc w:val="right"/>
              <w:rPr>
                <w:color w:val="000000"/>
                <w:sz w:val="16"/>
                <w:szCs w:val="16"/>
                <w:vertAlign w:val="superscript"/>
              </w:rPr>
            </w:pPr>
            <w:r>
              <w:rPr>
                <w:rFonts w:ascii="Calibri" w:hAnsi="Calibri" w:cs="Calibri"/>
                <w:color w:val="000000"/>
              </w:rPr>
              <w:t>0,25</w:t>
            </w:r>
          </w:p>
        </w:tc>
      </w:tr>
    </w:tbl>
    <w:p w:rsidR="004506FC" w:rsidRDefault="004506FC" w:rsidP="004506FC">
      <w:pPr>
        <w:spacing w:after="0" w:line="240" w:lineRule="auto"/>
        <w:jc w:val="both"/>
        <w:rPr>
          <w:sz w:val="24"/>
          <w:szCs w:val="24"/>
        </w:rPr>
      </w:pPr>
    </w:p>
    <w:p w:rsidR="004506FC" w:rsidRPr="002A4508" w:rsidRDefault="004506FC" w:rsidP="004506FC">
      <w:pPr>
        <w:spacing w:after="0" w:line="240" w:lineRule="auto"/>
        <w:jc w:val="both"/>
        <w:rPr>
          <w:sz w:val="16"/>
          <w:szCs w:val="16"/>
        </w:rPr>
      </w:pPr>
      <w:r>
        <w:rPr>
          <w:sz w:val="24"/>
          <w:szCs w:val="24"/>
        </w:rPr>
        <w:t>Poznámka:</w:t>
      </w:r>
    </w:p>
    <w:p w:rsidR="004506FC" w:rsidRPr="00AD5721" w:rsidRDefault="004506FC" w:rsidP="004506FC">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4506FC" w:rsidRPr="00AD5721" w:rsidRDefault="004506FC" w:rsidP="004506FC">
      <w:pPr>
        <w:spacing w:after="0" w:line="240" w:lineRule="auto"/>
        <w:ind w:left="567" w:hanging="567"/>
        <w:jc w:val="both"/>
        <w:rPr>
          <w:sz w:val="20"/>
          <w:szCs w:val="20"/>
        </w:rPr>
      </w:pPr>
      <w:r w:rsidRPr="00AD5721">
        <w:rPr>
          <w:sz w:val="20"/>
          <w:szCs w:val="20"/>
        </w:rPr>
        <w:t xml:space="preserve">        1. Vůbec nebo téměř se neuplatňuje (tzn. stadium prvotních úvah, jak stav řešit)</w:t>
      </w:r>
    </w:p>
    <w:p w:rsidR="004506FC" w:rsidRPr="00AD5721" w:rsidRDefault="004506FC" w:rsidP="004506FC">
      <w:pPr>
        <w:spacing w:after="0" w:line="240" w:lineRule="auto"/>
        <w:ind w:left="567" w:hanging="567"/>
        <w:jc w:val="both"/>
        <w:rPr>
          <w:sz w:val="20"/>
          <w:szCs w:val="20"/>
        </w:rPr>
      </w:pPr>
      <w:r w:rsidRPr="00AD5721">
        <w:rPr>
          <w:sz w:val="20"/>
          <w:szCs w:val="20"/>
        </w:rPr>
        <w:t xml:space="preserve">        2. Rozvíjející se oblast (tzn. promyšlené části, počáteční realizace)</w:t>
      </w:r>
    </w:p>
    <w:p w:rsidR="004506FC" w:rsidRPr="00AD5721" w:rsidRDefault="004506FC" w:rsidP="004506FC">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4506FC" w:rsidRPr="00AD5721" w:rsidRDefault="004506FC" w:rsidP="004506FC">
      <w:pPr>
        <w:spacing w:after="0" w:line="240" w:lineRule="auto"/>
        <w:ind w:left="567"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4506FC" w:rsidRPr="00AD5721" w:rsidRDefault="004506FC" w:rsidP="004506FC">
      <w:pPr>
        <w:spacing w:after="0" w:line="240" w:lineRule="auto"/>
        <w:jc w:val="both"/>
        <w:rPr>
          <w:sz w:val="20"/>
          <w:szCs w:val="20"/>
        </w:rPr>
      </w:pPr>
    </w:p>
    <w:p w:rsidR="004506FC" w:rsidRPr="00AD5721" w:rsidRDefault="004506FC" w:rsidP="004506FC">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4506FC" w:rsidRDefault="004506FC" w:rsidP="004506FC">
      <w:pPr>
        <w:ind w:left="142"/>
        <w:jc w:val="both"/>
        <w:rPr>
          <w:sz w:val="20"/>
          <w:szCs w:val="20"/>
        </w:rPr>
      </w:pPr>
    </w:p>
    <w:p w:rsidR="004506FC" w:rsidRDefault="004506FC" w:rsidP="000E1D81">
      <w:pPr>
        <w:spacing w:line="240" w:lineRule="auto"/>
        <w:jc w:val="both"/>
        <w:rPr>
          <w:rFonts w:ascii="Times New Roman" w:hAnsi="Times New Roman" w:cs="Times New Roman"/>
          <w:b/>
          <w:bCs/>
          <w:sz w:val="24"/>
          <w:szCs w:val="24"/>
        </w:rPr>
      </w:pPr>
    </w:p>
    <w:p w:rsidR="006E6602" w:rsidRDefault="006E6602" w:rsidP="006E6602">
      <w:pPr>
        <w:spacing w:line="240" w:lineRule="auto"/>
        <w:jc w:val="both"/>
        <w:rPr>
          <w:rFonts w:ascii="Times New Roman" w:hAnsi="Times New Roman" w:cs="Times New Roman"/>
          <w:b/>
          <w:bCs/>
          <w:sz w:val="24"/>
          <w:szCs w:val="24"/>
        </w:rPr>
      </w:pPr>
      <w:r w:rsidRPr="004B3962">
        <w:rPr>
          <w:rFonts w:ascii="Times New Roman" w:hAnsi="Times New Roman" w:cs="Times New Roman"/>
          <w:b/>
          <w:bCs/>
          <w:sz w:val="24"/>
          <w:szCs w:val="24"/>
        </w:rPr>
        <w:t xml:space="preserve">TABULKA Č. 4 </w:t>
      </w:r>
      <w:r w:rsidR="00DD55EE">
        <w:rPr>
          <w:rFonts w:ascii="Times New Roman" w:hAnsi="Times New Roman" w:cs="Times New Roman"/>
          <w:b/>
          <w:bCs/>
          <w:sz w:val="24"/>
          <w:szCs w:val="24"/>
        </w:rPr>
        <w:tab/>
      </w:r>
      <w:r w:rsidRPr="004B3962">
        <w:rPr>
          <w:rFonts w:ascii="Times New Roman" w:hAnsi="Times New Roman" w:cs="Times New Roman"/>
          <w:b/>
          <w:bCs/>
          <w:sz w:val="24"/>
          <w:szCs w:val="24"/>
        </w:rPr>
        <w:t>Podpora inkluzivního/společného vzdělávání</w:t>
      </w:r>
      <w:r w:rsidR="00B62F06">
        <w:rPr>
          <w:rFonts w:ascii="Times New Roman" w:hAnsi="Times New Roman" w:cs="Times New Roman"/>
          <w:b/>
          <w:bCs/>
          <w:sz w:val="24"/>
          <w:szCs w:val="24"/>
        </w:rPr>
        <w:t xml:space="preserve"> na ZŠ</w:t>
      </w:r>
    </w:p>
    <w:tbl>
      <w:tblPr>
        <w:tblW w:w="8578" w:type="dxa"/>
        <w:tblInd w:w="60" w:type="dxa"/>
        <w:tblLayout w:type="fixed"/>
        <w:tblCellMar>
          <w:left w:w="70" w:type="dxa"/>
          <w:right w:w="70" w:type="dxa"/>
        </w:tblCellMar>
        <w:tblLook w:val="04A0"/>
      </w:tblPr>
      <w:tblGrid>
        <w:gridCol w:w="2562"/>
        <w:gridCol w:w="425"/>
        <w:gridCol w:w="425"/>
        <w:gridCol w:w="629"/>
        <w:gridCol w:w="425"/>
        <w:gridCol w:w="426"/>
        <w:gridCol w:w="567"/>
        <w:gridCol w:w="426"/>
        <w:gridCol w:w="425"/>
        <w:gridCol w:w="567"/>
        <w:gridCol w:w="567"/>
        <w:gridCol w:w="567"/>
        <w:gridCol w:w="567"/>
      </w:tblGrid>
      <w:tr w:rsidR="004506FC" w:rsidRPr="004C30E5" w:rsidTr="00260589">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4506FC" w:rsidRPr="004C30E5" w:rsidRDefault="004506FC"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TABULKA Č. 4: Inkluzivní / společné vzdělávání</w:t>
            </w:r>
          </w:p>
        </w:tc>
        <w:tc>
          <w:tcPr>
            <w:tcW w:w="4315" w:type="dxa"/>
            <w:gridSpan w:val="9"/>
            <w:tcBorders>
              <w:top w:val="single" w:sz="8" w:space="0" w:color="auto"/>
              <w:left w:val="nil"/>
              <w:bottom w:val="single" w:sz="4" w:space="0" w:color="auto"/>
              <w:right w:val="single" w:sz="8" w:space="0" w:color="000000"/>
            </w:tcBorders>
            <w:shd w:val="clear" w:color="000000" w:fill="1F4E79"/>
            <w:vAlign w:val="center"/>
            <w:hideMark/>
          </w:tcPr>
          <w:p w:rsidR="004506FC" w:rsidRPr="004C30E5" w:rsidRDefault="004506FC"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4506FC" w:rsidRPr="004C30E5" w:rsidRDefault="004506FC" w:rsidP="004A6B90">
            <w:pPr>
              <w:jc w:val="center"/>
              <w:rPr>
                <w:rFonts w:eastAsia="Times New Roman" w:cstheme="minorHAnsi"/>
                <w:b/>
                <w:bCs/>
                <w:color w:val="FFFFFF"/>
                <w:sz w:val="16"/>
                <w:szCs w:val="16"/>
              </w:rPr>
            </w:pPr>
            <w:r w:rsidRPr="004C30E5">
              <w:rPr>
                <w:rFonts w:eastAsia="Times New Roman" w:cstheme="minorHAnsi"/>
                <w:b/>
                <w:bCs/>
                <w:color w:val="FFFFFF"/>
                <w:sz w:val="16"/>
                <w:szCs w:val="16"/>
              </w:rPr>
              <w:t>Rozdíl v hodnocení</w:t>
            </w:r>
            <w:r w:rsidRPr="004C30E5">
              <w:rPr>
                <w:rFonts w:eastAsia="Times New Roman" w:cstheme="minorHAnsi"/>
                <w:b/>
                <w:bCs/>
                <w:color w:val="FFFFFF"/>
                <w:sz w:val="16"/>
                <w:szCs w:val="16"/>
              </w:rPr>
              <w:br/>
            </w:r>
            <w:r w:rsidRPr="004C30E5">
              <w:rPr>
                <w:rFonts w:eastAsia="Times New Roman" w:cstheme="minorHAnsi"/>
                <w:color w:val="FFFFFF"/>
                <w:sz w:val="16"/>
                <w:szCs w:val="16"/>
              </w:rPr>
              <w:t>(průměrné hodnocení v ŠII/III oproti průměrnému hodnocení v ŠI)</w:t>
            </w:r>
          </w:p>
        </w:tc>
      </w:tr>
      <w:tr w:rsidR="004506FC" w:rsidRPr="004C30E5" w:rsidTr="00260589">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4506FC" w:rsidRPr="004C30E5" w:rsidRDefault="004506FC" w:rsidP="004A6B90">
            <w:pPr>
              <w:rPr>
                <w:rFonts w:eastAsia="Times New Roman" w:cstheme="minorHAnsi"/>
                <w:b/>
                <w:bCs/>
                <w:color w:val="FFFFFF"/>
                <w:sz w:val="16"/>
                <w:szCs w:val="16"/>
                <w:vertAlign w:val="superscript"/>
              </w:rPr>
            </w:pPr>
          </w:p>
        </w:tc>
        <w:tc>
          <w:tcPr>
            <w:tcW w:w="1479" w:type="dxa"/>
            <w:gridSpan w:val="3"/>
            <w:tcBorders>
              <w:top w:val="single" w:sz="4" w:space="0" w:color="auto"/>
              <w:left w:val="nil"/>
              <w:bottom w:val="single" w:sz="4" w:space="0" w:color="auto"/>
              <w:right w:val="nil"/>
            </w:tcBorders>
            <w:shd w:val="clear" w:color="000000" w:fill="D9E2F3"/>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v rámci ORP</w:t>
            </w:r>
          </w:p>
        </w:tc>
        <w:tc>
          <w:tcPr>
            <w:tcW w:w="1418"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v rámci kraje</w:t>
            </w:r>
          </w:p>
        </w:tc>
        <w:tc>
          <w:tcPr>
            <w:tcW w:w="1418" w:type="dxa"/>
            <w:gridSpan w:val="3"/>
            <w:tcBorders>
              <w:top w:val="single" w:sz="4" w:space="0" w:color="auto"/>
              <w:left w:val="nil"/>
              <w:bottom w:val="single" w:sz="4" w:space="0" w:color="auto"/>
              <w:right w:val="single" w:sz="8" w:space="0" w:color="000000"/>
            </w:tcBorders>
            <w:shd w:val="clear" w:color="000000" w:fill="8497B0"/>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v rámci</w:t>
            </w:r>
            <w:r w:rsidRPr="00260589">
              <w:rPr>
                <w:rFonts w:eastAsia="Times New Roman" w:cstheme="minorHAnsi"/>
                <w:b/>
                <w:bCs/>
                <w:color w:val="000000"/>
                <w:sz w:val="16"/>
                <w:szCs w:val="16"/>
              </w:rPr>
              <w:br/>
              <w:t xml:space="preserve">ČR </w:t>
            </w:r>
          </w:p>
        </w:tc>
      </w:tr>
      <w:tr w:rsidR="00260589" w:rsidRPr="004C30E5" w:rsidTr="00260589">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4506FC" w:rsidRPr="004C30E5" w:rsidRDefault="004506FC" w:rsidP="004A6B90">
            <w:pPr>
              <w:rPr>
                <w:rFonts w:eastAsia="Times New Roman" w:cstheme="minorHAnsi"/>
                <w:b/>
                <w:bCs/>
                <w:color w:val="FFFFFF"/>
                <w:sz w:val="16"/>
                <w:szCs w:val="16"/>
                <w:vertAlign w:val="superscript"/>
              </w:rPr>
            </w:pPr>
          </w:p>
        </w:tc>
        <w:tc>
          <w:tcPr>
            <w:tcW w:w="425" w:type="dxa"/>
            <w:tcBorders>
              <w:top w:val="nil"/>
              <w:left w:val="nil"/>
              <w:bottom w:val="double" w:sz="6" w:space="0" w:color="auto"/>
              <w:right w:val="nil"/>
            </w:tcBorders>
            <w:shd w:val="clear" w:color="000000" w:fill="E7E6E6"/>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I.</w:t>
            </w:r>
          </w:p>
        </w:tc>
        <w:tc>
          <w:tcPr>
            <w:tcW w:w="425" w:type="dxa"/>
            <w:tcBorders>
              <w:top w:val="nil"/>
              <w:left w:val="single" w:sz="4" w:space="0" w:color="auto"/>
              <w:bottom w:val="double" w:sz="6" w:space="0" w:color="auto"/>
              <w:right w:val="nil"/>
            </w:tcBorders>
            <w:shd w:val="clear" w:color="000000" w:fill="FFFFFF"/>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w:t>
            </w:r>
          </w:p>
        </w:tc>
        <w:tc>
          <w:tcPr>
            <w:tcW w:w="629" w:type="dxa"/>
            <w:tcBorders>
              <w:top w:val="nil"/>
              <w:left w:val="single" w:sz="4" w:space="0" w:color="auto"/>
              <w:bottom w:val="double" w:sz="6" w:space="0" w:color="auto"/>
              <w:right w:val="nil"/>
            </w:tcBorders>
            <w:shd w:val="clear" w:color="000000" w:fill="E7E6E6"/>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II./III.</w:t>
            </w:r>
          </w:p>
        </w:tc>
        <w:tc>
          <w:tcPr>
            <w:tcW w:w="425" w:type="dxa"/>
            <w:tcBorders>
              <w:top w:val="nil"/>
              <w:left w:val="double" w:sz="6" w:space="0" w:color="auto"/>
              <w:bottom w:val="double" w:sz="6" w:space="0" w:color="auto"/>
              <w:right w:val="nil"/>
            </w:tcBorders>
            <w:shd w:val="clear" w:color="000000" w:fill="FFFFFF"/>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I.</w:t>
            </w:r>
          </w:p>
        </w:tc>
        <w:tc>
          <w:tcPr>
            <w:tcW w:w="426" w:type="dxa"/>
            <w:tcBorders>
              <w:top w:val="nil"/>
              <w:left w:val="single" w:sz="4" w:space="0" w:color="auto"/>
              <w:bottom w:val="double" w:sz="6" w:space="0" w:color="auto"/>
              <w:right w:val="single" w:sz="4" w:space="0" w:color="auto"/>
            </w:tcBorders>
            <w:shd w:val="clear" w:color="000000" w:fill="E7E6E6"/>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w:t>
            </w:r>
          </w:p>
        </w:tc>
        <w:tc>
          <w:tcPr>
            <w:tcW w:w="567" w:type="dxa"/>
            <w:tcBorders>
              <w:top w:val="nil"/>
              <w:left w:val="nil"/>
              <w:bottom w:val="double" w:sz="6" w:space="0" w:color="auto"/>
              <w:right w:val="double" w:sz="6" w:space="0" w:color="auto"/>
            </w:tcBorders>
            <w:shd w:val="clear" w:color="000000" w:fill="FFFFFF"/>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II./III.</w:t>
            </w:r>
          </w:p>
        </w:tc>
        <w:tc>
          <w:tcPr>
            <w:tcW w:w="426" w:type="dxa"/>
            <w:tcBorders>
              <w:top w:val="nil"/>
              <w:left w:val="nil"/>
              <w:bottom w:val="double" w:sz="6" w:space="0" w:color="auto"/>
              <w:right w:val="nil"/>
            </w:tcBorders>
            <w:shd w:val="clear" w:color="000000" w:fill="E7E6E6"/>
            <w:vAlign w:val="center"/>
            <w:hideMark/>
          </w:tcPr>
          <w:p w:rsidR="004506FC" w:rsidRPr="00260589" w:rsidRDefault="004506FC" w:rsidP="004A6B90">
            <w:pPr>
              <w:jc w:val="center"/>
              <w:rPr>
                <w:rFonts w:eastAsia="Times New Roman" w:cstheme="minorHAnsi"/>
                <w:b/>
                <w:bCs/>
                <w:color w:val="000000"/>
                <w:sz w:val="16"/>
                <w:szCs w:val="16"/>
              </w:rPr>
            </w:pPr>
            <w:r w:rsidRPr="00260589">
              <w:rPr>
                <w:rFonts w:eastAsia="Times New Roman" w:cstheme="minorHAnsi"/>
                <w:b/>
                <w:bCs/>
                <w:color w:val="000000"/>
                <w:sz w:val="16"/>
                <w:szCs w:val="16"/>
              </w:rPr>
              <w:t>I.</w:t>
            </w:r>
          </w:p>
        </w:tc>
        <w:tc>
          <w:tcPr>
            <w:tcW w:w="425" w:type="dxa"/>
            <w:tcBorders>
              <w:top w:val="nil"/>
              <w:left w:val="single" w:sz="4" w:space="0" w:color="auto"/>
              <w:bottom w:val="double" w:sz="6" w:space="0" w:color="auto"/>
              <w:right w:val="nil"/>
            </w:tcBorders>
            <w:shd w:val="clear" w:color="000000" w:fill="FFFFFF"/>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rsidR="004506FC" w:rsidRPr="00260589" w:rsidRDefault="004506FC" w:rsidP="004A6B90">
            <w:pPr>
              <w:jc w:val="center"/>
              <w:rPr>
                <w:rFonts w:eastAsia="Times New Roman" w:cstheme="minorHAnsi"/>
                <w:b/>
                <w:bCs/>
                <w:sz w:val="16"/>
                <w:szCs w:val="16"/>
              </w:rPr>
            </w:pPr>
            <w:r w:rsidRPr="00260589">
              <w:rPr>
                <w:rFonts w:eastAsia="Times New Roman" w:cstheme="minorHAnsi"/>
                <w:b/>
                <w:bCs/>
                <w:sz w:val="16"/>
                <w:szCs w:val="16"/>
              </w:rPr>
              <w:t>II./III.</w:t>
            </w:r>
          </w:p>
        </w:tc>
        <w:tc>
          <w:tcPr>
            <w:tcW w:w="567" w:type="dxa"/>
            <w:vMerge/>
            <w:tcBorders>
              <w:top w:val="nil"/>
              <w:left w:val="single" w:sz="8" w:space="0" w:color="auto"/>
              <w:bottom w:val="double" w:sz="6" w:space="0" w:color="000000"/>
              <w:right w:val="single" w:sz="4" w:space="0" w:color="auto"/>
            </w:tcBorders>
            <w:vAlign w:val="center"/>
            <w:hideMark/>
          </w:tcPr>
          <w:p w:rsidR="004506FC" w:rsidRPr="004C30E5" w:rsidRDefault="004506FC" w:rsidP="004A6B90">
            <w:pPr>
              <w:rPr>
                <w:rFonts w:eastAsia="Times New Roman" w:cstheme="minorHAnsi"/>
                <w:b/>
                <w:bCs/>
                <w:sz w:val="16"/>
                <w:szCs w:val="16"/>
                <w:vertAlign w:val="superscript"/>
              </w:rPr>
            </w:pPr>
          </w:p>
        </w:tc>
        <w:tc>
          <w:tcPr>
            <w:tcW w:w="567" w:type="dxa"/>
            <w:vMerge/>
            <w:tcBorders>
              <w:top w:val="nil"/>
              <w:left w:val="single" w:sz="4" w:space="0" w:color="auto"/>
              <w:bottom w:val="double" w:sz="6" w:space="0" w:color="000000"/>
              <w:right w:val="single" w:sz="4" w:space="0" w:color="auto"/>
            </w:tcBorders>
            <w:vAlign w:val="center"/>
            <w:hideMark/>
          </w:tcPr>
          <w:p w:rsidR="004506FC" w:rsidRPr="004C30E5" w:rsidRDefault="004506FC" w:rsidP="004A6B90">
            <w:pPr>
              <w:rPr>
                <w:rFonts w:eastAsia="Times New Roman" w:cstheme="minorHAnsi"/>
                <w:b/>
                <w:bCs/>
                <w:color w:val="000000"/>
                <w:sz w:val="16"/>
                <w:szCs w:val="16"/>
                <w:vertAlign w:val="superscript"/>
              </w:rPr>
            </w:pPr>
          </w:p>
        </w:tc>
        <w:tc>
          <w:tcPr>
            <w:tcW w:w="567" w:type="dxa"/>
            <w:vMerge/>
            <w:tcBorders>
              <w:top w:val="nil"/>
              <w:left w:val="single" w:sz="4" w:space="0" w:color="auto"/>
              <w:bottom w:val="double" w:sz="6" w:space="0" w:color="000000"/>
              <w:right w:val="single" w:sz="8" w:space="0" w:color="auto"/>
            </w:tcBorders>
            <w:vAlign w:val="center"/>
            <w:hideMark/>
          </w:tcPr>
          <w:p w:rsidR="004506FC" w:rsidRPr="004C30E5" w:rsidRDefault="004506FC" w:rsidP="004A6B90">
            <w:pPr>
              <w:rPr>
                <w:rFonts w:eastAsia="Times New Roman" w:cstheme="minorHAnsi"/>
                <w:b/>
                <w:bCs/>
                <w:color w:val="000000"/>
                <w:sz w:val="16"/>
                <w:szCs w:val="16"/>
                <w:vertAlign w:val="superscript"/>
              </w:rPr>
            </w:pPr>
          </w:p>
        </w:tc>
      </w:tr>
      <w:tr w:rsidR="00260589" w:rsidRPr="004C30E5" w:rsidTr="00260589">
        <w:trPr>
          <w:trHeight w:val="780"/>
        </w:trPr>
        <w:tc>
          <w:tcPr>
            <w:tcW w:w="2562" w:type="dxa"/>
            <w:tcBorders>
              <w:top w:val="nil"/>
              <w:left w:val="single" w:sz="8" w:space="0" w:color="auto"/>
              <w:bottom w:val="nil"/>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 Škola dokáže přijmout ke vzdělávání všechny žáky bez rozdílu (včetně žáků s odlišným kulturním prostředím, sociálním znevýhodněním, cizince, žáky se speciálními vzdělávacími potřebami (SVP) apod.)</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2,93</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3,00</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3,00</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2,68</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3,01</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C00000"/>
                <w:sz w:val="20"/>
                <w:szCs w:val="20"/>
                <w:vertAlign w:val="superscript"/>
              </w:rPr>
              <w:t>3,16</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2,57</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3,17</w:t>
            </w:r>
          </w:p>
        </w:tc>
        <w:tc>
          <w:tcPr>
            <w:tcW w:w="567" w:type="dxa"/>
            <w:tcBorders>
              <w:top w:val="nil"/>
              <w:left w:val="nil"/>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0,07</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0,48</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0,60</w:t>
            </w:r>
          </w:p>
        </w:tc>
      </w:tr>
      <w:tr w:rsidR="00260589" w:rsidRPr="004C30E5" w:rsidTr="00260589">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2. Škola je bezbariérová (jedná se o bezbariérovost jak vnější, tj. zpřístupnění školy, tak i vnitřní, tj. přizpůsobení a vybavení učeben a dalších prostorů školy)</w:t>
            </w:r>
          </w:p>
        </w:tc>
        <w:tc>
          <w:tcPr>
            <w:tcW w:w="425"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1,36</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1,43</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1,50</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1,64</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1,83</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2,00</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1,54</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1,87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2,18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0,14</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0,35</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0,65</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3. Škola umí komunikovat s žáky,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2,93</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3,06</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3,07</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3,22</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3,33</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3,04</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3,30</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0,13</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0,27</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0,25</w:t>
            </w:r>
          </w:p>
        </w:tc>
      </w:tr>
      <w:tr w:rsidR="00260589" w:rsidRPr="004C30E5" w:rsidTr="00260589">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4. Škola umožňuje pedagogům navázat vztahy s  místními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1,93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2,43</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2,69</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2,12</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2,59</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2,77</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2,43</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2,73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sz w:val="20"/>
                <w:szCs w:val="20"/>
                <w:vertAlign w:val="superscript"/>
              </w:rPr>
              <w:t>0,76</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0,65</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0,49</w:t>
            </w:r>
          </w:p>
        </w:tc>
      </w:tr>
      <w:tr w:rsidR="00260589" w:rsidRPr="004C30E5" w:rsidTr="00260589">
        <w:trPr>
          <w:trHeight w:val="102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2,57</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2,79</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3,00</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2,67</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2,97</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3,13</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2,62</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3,16</w:t>
            </w:r>
          </w:p>
        </w:tc>
        <w:tc>
          <w:tcPr>
            <w:tcW w:w="567" w:type="dxa"/>
            <w:tcBorders>
              <w:top w:val="nil"/>
              <w:left w:val="nil"/>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color w:val="C00000"/>
                <w:sz w:val="20"/>
                <w:szCs w:val="20"/>
                <w:vertAlign w:val="superscript"/>
              </w:rPr>
              <w:t>0,43</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0,53</w:t>
            </w:r>
          </w:p>
        </w:tc>
      </w:tr>
      <w:tr w:rsidR="00260589" w:rsidRPr="004C30E5" w:rsidTr="00260589">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 xml:space="preserve">6. Škola upravuje organizaci a průběh vyučování v souladu </w:t>
            </w:r>
            <w:r w:rsidRPr="002236F9">
              <w:rPr>
                <w:color w:val="000000"/>
                <w:sz w:val="16"/>
                <w:szCs w:val="16"/>
              </w:rPr>
              <w:lastRenderedPageBreak/>
              <w:t>s potřebami žáků se speciálními vzdělávacími potřebami (např. poskytuje skupinovou výuku pro nadané žáky, skupiny mohou být tvořeny žáky z různých ročníků, doučování apod.)</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lastRenderedPageBreak/>
              <w:t>2,14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2,50</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2,75</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2,41</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2,79</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C00000"/>
                <w:sz w:val="20"/>
                <w:szCs w:val="20"/>
                <w:vertAlign w:val="superscript"/>
              </w:rPr>
              <w:t>2,99</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2,43</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3,00</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sz w:val="20"/>
                <w:szCs w:val="20"/>
                <w:vertAlign w:val="superscript"/>
              </w:rPr>
              <w:t>0,61</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0,58</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0,57</w:t>
            </w:r>
          </w:p>
        </w:tc>
      </w:tr>
      <w:tr w:rsidR="00260589" w:rsidRPr="004C30E5" w:rsidTr="00260589">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lastRenderedPageBreak/>
              <w:t>7. Škola má vytvořený systém podpory pro žáky se speciálními vzdělávacími potřebami (je vybavena kompenzačními/ speciálními pomůckami, využívá služeb asistenta pedagoga atd.)</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2,71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3,07</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3,31</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2,71</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3,01</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3,21</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2,63</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3,20</w:t>
            </w:r>
          </w:p>
        </w:tc>
        <w:tc>
          <w:tcPr>
            <w:tcW w:w="567" w:type="dxa"/>
            <w:tcBorders>
              <w:top w:val="nil"/>
              <w:left w:val="nil"/>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sz w:val="20"/>
                <w:szCs w:val="20"/>
                <w:vertAlign w:val="superscript"/>
              </w:rPr>
              <w:t>0,60</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0,50</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0,57</w:t>
            </w:r>
          </w:p>
        </w:tc>
      </w:tr>
      <w:tr w:rsidR="00260589" w:rsidRPr="004C30E5" w:rsidTr="00260589">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8. Pedagogové umí využívat speciální učebnice,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2,21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2,57</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2,63</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2,44</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2,72</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2,94</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2,47</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3,00</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color w:val="C00000"/>
                <w:sz w:val="20"/>
                <w:szCs w:val="20"/>
                <w:vertAlign w:val="superscript"/>
              </w:rPr>
              <w:t>0,41</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0,51</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0,53</w:t>
            </w:r>
          </w:p>
        </w:tc>
      </w:tr>
      <w:tr w:rsidR="00260589" w:rsidRPr="004C30E5" w:rsidTr="00260589">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9. Škola umí připravit všechny žáky na bezproblémový přechod na další stupeň vzdělávání</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2,86</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3,00</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2,93</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3,04</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3,13</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2,96</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sz w:val="20"/>
                <w:szCs w:val="20"/>
                <w:vertAlign w:val="superscript"/>
              </w:rPr>
              <w:t>0,21</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0,20</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0,21</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10. Vyučující spolupracují při naplňování vzdělávacích potřeb žáků (např. společnými poradami týkajícími se vzdělávání žáků apod.)</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2,93</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3,06</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3,03</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C00000"/>
                <w:sz w:val="16"/>
                <w:szCs w:val="16"/>
                <w:vertAlign w:val="superscript"/>
              </w:rPr>
            </w:pPr>
            <w:r w:rsidRPr="004506FC">
              <w:rPr>
                <w:rFonts w:ascii="Calibri" w:hAnsi="Calibri" w:cs="Calibri"/>
                <w:color w:val="C00000"/>
                <w:sz w:val="20"/>
                <w:szCs w:val="20"/>
                <w:vertAlign w:val="superscript"/>
              </w:rPr>
              <w:t>3,13</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3,21</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3,04</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3,29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0,06</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0,19</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0,25</w:t>
            </w:r>
          </w:p>
        </w:tc>
      </w:tr>
      <w:tr w:rsidR="00260589" w:rsidRPr="004C30E5" w:rsidTr="00260589">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portfólií apod.)</w:t>
            </w:r>
          </w:p>
        </w:tc>
        <w:tc>
          <w:tcPr>
            <w:tcW w:w="425"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2,50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2,71</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2,81</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2,66</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2,91</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3,03</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2,67</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color w:val="C00000"/>
                <w:sz w:val="20"/>
                <w:szCs w:val="20"/>
                <w:vertAlign w:val="superscript"/>
              </w:rPr>
              <w:t>0,31</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0,37</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0,35</w:t>
            </w:r>
          </w:p>
        </w:tc>
      </w:tr>
      <w:tr w:rsidR="00260589" w:rsidRPr="004C30E5" w:rsidTr="00260589">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2,43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2,86</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2,81</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2,56</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2,91</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3,10</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2,47</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3,08</w:t>
            </w:r>
          </w:p>
        </w:tc>
        <w:tc>
          <w:tcPr>
            <w:tcW w:w="567" w:type="dxa"/>
            <w:tcBorders>
              <w:top w:val="nil"/>
              <w:left w:val="nil"/>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color w:val="C00000"/>
                <w:sz w:val="20"/>
                <w:szCs w:val="20"/>
                <w:vertAlign w:val="superscript"/>
              </w:rPr>
              <w:t>0,38</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0,53</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0,60</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13. Škola zajišťuje žákům se speciálními vzdělávacími potřebami účast na aktivitách nad rámec školní práce, které směřují k rozvoji dovedností, schopností a postojů žáka</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1,93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2,21</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2,38</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2,34</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2,67</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2,79</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2,28</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2,63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2,80</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0,45</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0,45</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0,52</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lastRenderedPageBreak/>
              <w:t>14. Vyučující realizují pedagogickou diagnostiku žáků, vyhodnocují její výsledky a v souladu s nimi volí formy a metody výuky, resp. kroky další péče o žáky</w:t>
            </w:r>
          </w:p>
        </w:tc>
        <w:tc>
          <w:tcPr>
            <w:tcW w:w="425"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000000"/>
                <w:sz w:val="20"/>
                <w:szCs w:val="20"/>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2,79</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2,81</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2,64</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2,82</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2,94</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2,59</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2,82</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0,03</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0,30</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0,36</w:t>
            </w:r>
          </w:p>
        </w:tc>
      </w:tr>
      <w:tr w:rsidR="00260589" w:rsidRPr="004C30E5" w:rsidTr="00260589">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15. Škola poskytuje výuku českého jazyka pro cizince</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1,71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2,36</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2,56</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1,95</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2,39</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2,69</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1,28</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1,46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1,65</w:t>
            </w:r>
          </w:p>
        </w:tc>
        <w:tc>
          <w:tcPr>
            <w:tcW w:w="567" w:type="dxa"/>
            <w:tcBorders>
              <w:top w:val="nil"/>
              <w:left w:val="nil"/>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sz w:val="20"/>
                <w:szCs w:val="20"/>
                <w:vertAlign w:val="superscript"/>
              </w:rPr>
              <w:t>0,85</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0,75</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0,38</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16. Pedagogové využívají v komunikaci se žákem popisnou slovní zpětnou vazbu, vytvářejí prostor k sebehodnocení žáka a k rozvoji jeho motivace ke vzdělávání</w:t>
            </w:r>
          </w:p>
        </w:tc>
        <w:tc>
          <w:tcPr>
            <w:tcW w:w="425"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2,64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2,86</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3,00</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2,70</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2,90</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3,02</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2,67</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2,96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color w:val="C00000"/>
                <w:sz w:val="16"/>
                <w:szCs w:val="16"/>
                <w:vertAlign w:val="superscript"/>
              </w:rPr>
            </w:pPr>
            <w:r w:rsidRPr="004506FC">
              <w:rPr>
                <w:rFonts w:ascii="Calibri" w:hAnsi="Calibri" w:cs="Calibri"/>
                <w:sz w:val="20"/>
                <w:szCs w:val="20"/>
                <w:vertAlign w:val="superscript"/>
              </w:rPr>
              <w:t>0,36</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0,29</w:t>
            </w:r>
          </w:p>
        </w:tc>
      </w:tr>
      <w:tr w:rsidR="00260589" w:rsidRPr="004C30E5" w:rsidTr="00260589">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17. Škola klade důraz nejen na budování vlastního úspěchu žáka, ale i na odbourávání bariér mezi lidmi, vede k sounáležitosti se spolužáky a dalšími lidmi apod.</w:t>
            </w:r>
          </w:p>
        </w:tc>
        <w:tc>
          <w:tcPr>
            <w:tcW w:w="425" w:type="dxa"/>
            <w:tcBorders>
              <w:top w:val="nil"/>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3,00</w:t>
            </w:r>
          </w:p>
        </w:tc>
        <w:tc>
          <w:tcPr>
            <w:tcW w:w="629" w:type="dxa"/>
            <w:tcBorders>
              <w:top w:val="nil"/>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3,06</w:t>
            </w:r>
          </w:p>
        </w:tc>
        <w:tc>
          <w:tcPr>
            <w:tcW w:w="425" w:type="dxa"/>
            <w:tcBorders>
              <w:top w:val="nil"/>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2,98</w:t>
            </w:r>
          </w:p>
        </w:tc>
        <w:tc>
          <w:tcPr>
            <w:tcW w:w="426" w:type="dxa"/>
            <w:tcBorders>
              <w:top w:val="nil"/>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3,09</w:t>
            </w:r>
          </w:p>
        </w:tc>
        <w:tc>
          <w:tcPr>
            <w:tcW w:w="567" w:type="dxa"/>
            <w:tcBorders>
              <w:top w:val="nil"/>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000000"/>
                <w:sz w:val="20"/>
                <w:szCs w:val="20"/>
                <w:vertAlign w:val="superscript"/>
              </w:rPr>
              <w:t>3,19</w:t>
            </w:r>
          </w:p>
        </w:tc>
        <w:tc>
          <w:tcPr>
            <w:tcW w:w="426" w:type="dxa"/>
            <w:tcBorders>
              <w:top w:val="nil"/>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2,92</w:t>
            </w:r>
          </w:p>
        </w:tc>
        <w:tc>
          <w:tcPr>
            <w:tcW w:w="425" w:type="dxa"/>
            <w:tcBorders>
              <w:top w:val="nil"/>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0,06</w:t>
            </w:r>
          </w:p>
        </w:tc>
        <w:tc>
          <w:tcPr>
            <w:tcW w:w="567" w:type="dxa"/>
            <w:tcBorders>
              <w:top w:val="nil"/>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0,21</w:t>
            </w:r>
          </w:p>
        </w:tc>
        <w:tc>
          <w:tcPr>
            <w:tcW w:w="567" w:type="dxa"/>
            <w:tcBorders>
              <w:top w:val="nil"/>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0,22</w:t>
            </w:r>
          </w:p>
        </w:tc>
      </w:tr>
      <w:tr w:rsidR="00260589" w:rsidRPr="004C30E5" w:rsidTr="00260589">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18. Učitelé vnímají tvořivým způsobem rozdíly mezi žáky jako zdroj zkušeností a příležitost k vlastnímu seberozvoji</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4506FC" w:rsidRPr="004506FC" w:rsidRDefault="004506FC" w:rsidP="004506FC">
            <w:pPr>
              <w:jc w:val="center"/>
              <w:rPr>
                <w:color w:val="C00000"/>
                <w:sz w:val="16"/>
                <w:szCs w:val="16"/>
                <w:vertAlign w:val="superscript"/>
              </w:rPr>
            </w:pPr>
            <w:r w:rsidRPr="004506FC">
              <w:rPr>
                <w:rFonts w:ascii="Calibri" w:hAnsi="Calibri" w:cs="Calibri"/>
                <w:color w:val="C00000"/>
                <w:sz w:val="20"/>
                <w:szCs w:val="20"/>
                <w:vertAlign w:val="superscript"/>
              </w:rPr>
              <w:t>2,64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2,64</w:t>
            </w:r>
          </w:p>
        </w:tc>
        <w:tc>
          <w:tcPr>
            <w:tcW w:w="629" w:type="dxa"/>
            <w:tcBorders>
              <w:top w:val="single" w:sz="4" w:space="0" w:color="auto"/>
              <w:left w:val="nil"/>
              <w:bottom w:val="single" w:sz="4"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C00000"/>
                <w:sz w:val="20"/>
                <w:szCs w:val="20"/>
                <w:vertAlign w:val="superscript"/>
              </w:rPr>
              <w:t>2,69</w:t>
            </w:r>
          </w:p>
        </w:tc>
        <w:tc>
          <w:tcPr>
            <w:tcW w:w="425" w:type="dxa"/>
            <w:tcBorders>
              <w:top w:val="single" w:sz="4" w:space="0" w:color="auto"/>
              <w:left w:val="double" w:sz="6" w:space="0" w:color="auto"/>
              <w:bottom w:val="single" w:sz="4" w:space="0" w:color="auto"/>
              <w:right w:val="nil"/>
            </w:tcBorders>
            <w:shd w:val="clear" w:color="000000" w:fill="FFFFFF"/>
            <w:vAlign w:val="center"/>
            <w:hideMark/>
          </w:tcPr>
          <w:p w:rsidR="004506FC" w:rsidRPr="004506FC" w:rsidRDefault="004506FC" w:rsidP="004506FC">
            <w:pPr>
              <w:ind w:leftChars="-1" w:hangingChars="1" w:hanging="2"/>
              <w:jc w:val="right"/>
              <w:rPr>
                <w:color w:val="C00000"/>
                <w:sz w:val="16"/>
                <w:szCs w:val="16"/>
                <w:vertAlign w:val="superscript"/>
              </w:rPr>
            </w:pPr>
            <w:r w:rsidRPr="004506FC">
              <w:rPr>
                <w:rFonts w:ascii="Calibri" w:hAnsi="Calibri" w:cs="Calibri"/>
                <w:color w:val="C00000"/>
                <w:sz w:val="20"/>
                <w:szCs w:val="20"/>
                <w:vertAlign w:val="superscript"/>
              </w:rPr>
              <w:t>2,70</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2,88</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C00000"/>
                <w:sz w:val="16"/>
                <w:szCs w:val="16"/>
                <w:vertAlign w:val="superscript"/>
              </w:rPr>
            </w:pPr>
            <w:r w:rsidRPr="004506FC">
              <w:rPr>
                <w:rFonts w:ascii="Calibri" w:hAnsi="Calibri" w:cs="Calibri"/>
                <w:color w:val="C00000"/>
                <w:sz w:val="20"/>
                <w:szCs w:val="20"/>
                <w:vertAlign w:val="superscript"/>
              </w:rPr>
              <w:t>2,98</w:t>
            </w:r>
          </w:p>
        </w:tc>
        <w:tc>
          <w:tcPr>
            <w:tcW w:w="426" w:type="dxa"/>
            <w:tcBorders>
              <w:top w:val="single" w:sz="4" w:space="0" w:color="auto"/>
              <w:left w:val="nil"/>
              <w:bottom w:val="single" w:sz="4"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2,70</w:t>
            </w:r>
          </w:p>
        </w:tc>
        <w:tc>
          <w:tcPr>
            <w:tcW w:w="425" w:type="dxa"/>
            <w:tcBorders>
              <w:top w:val="single" w:sz="4" w:space="0" w:color="auto"/>
              <w:left w:val="single" w:sz="4" w:space="0" w:color="auto"/>
              <w:bottom w:val="single" w:sz="4"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2,87</w:t>
            </w:r>
          </w:p>
        </w:tc>
        <w:tc>
          <w:tcPr>
            <w:tcW w:w="567"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3,02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0,04</w:t>
            </w:r>
          </w:p>
        </w:tc>
        <w:tc>
          <w:tcPr>
            <w:tcW w:w="567" w:type="dxa"/>
            <w:tcBorders>
              <w:top w:val="single" w:sz="4" w:space="0" w:color="auto"/>
              <w:left w:val="nil"/>
              <w:bottom w:val="single" w:sz="4"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0,28</w:t>
            </w:r>
          </w:p>
        </w:tc>
        <w:tc>
          <w:tcPr>
            <w:tcW w:w="567" w:type="dxa"/>
            <w:tcBorders>
              <w:top w:val="single" w:sz="4" w:space="0" w:color="auto"/>
              <w:left w:val="nil"/>
              <w:bottom w:val="single" w:sz="4"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0,32</w:t>
            </w:r>
          </w:p>
        </w:tc>
      </w:tr>
      <w:tr w:rsidR="00260589" w:rsidRPr="004C30E5" w:rsidTr="00260589">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rsidR="004506FC" w:rsidRPr="002236F9" w:rsidRDefault="004506FC" w:rsidP="004506FC">
            <w:pPr>
              <w:ind w:firstLineChars="100" w:firstLine="160"/>
              <w:rPr>
                <w:color w:val="000000"/>
                <w:sz w:val="16"/>
                <w:szCs w:val="16"/>
              </w:rPr>
            </w:pPr>
            <w:r w:rsidRPr="002236F9">
              <w:rPr>
                <w:color w:val="000000"/>
                <w:sz w:val="16"/>
                <w:szCs w:val="16"/>
              </w:rPr>
              <w:t>19. Škola učí všechny žáky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3,14</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3,21</w:t>
            </w:r>
          </w:p>
        </w:tc>
        <w:tc>
          <w:tcPr>
            <w:tcW w:w="629" w:type="dxa"/>
            <w:tcBorders>
              <w:top w:val="single" w:sz="4" w:space="0" w:color="auto"/>
              <w:left w:val="nil"/>
              <w:bottom w:val="single" w:sz="8" w:space="0" w:color="auto"/>
              <w:right w:val="double" w:sz="6" w:space="0" w:color="auto"/>
            </w:tcBorders>
            <w:shd w:val="clear" w:color="000000" w:fill="E7E6E6"/>
            <w:vAlign w:val="center"/>
            <w:hideMark/>
          </w:tcPr>
          <w:p w:rsidR="004506FC" w:rsidRPr="004506FC" w:rsidRDefault="004506FC" w:rsidP="004506FC">
            <w:pPr>
              <w:jc w:val="center"/>
              <w:rPr>
                <w:color w:val="000000"/>
                <w:sz w:val="16"/>
                <w:szCs w:val="16"/>
                <w:vertAlign w:val="superscript"/>
              </w:rPr>
            </w:pPr>
            <w:r w:rsidRPr="004506FC">
              <w:rPr>
                <w:rFonts w:ascii="Calibri" w:hAnsi="Calibri" w:cs="Calibri"/>
                <w:color w:val="000000"/>
                <w:sz w:val="20"/>
                <w:szCs w:val="20"/>
                <w:vertAlign w:val="superscript"/>
              </w:rPr>
              <w:t>3,25</w:t>
            </w:r>
          </w:p>
        </w:tc>
        <w:tc>
          <w:tcPr>
            <w:tcW w:w="425" w:type="dxa"/>
            <w:tcBorders>
              <w:top w:val="nil"/>
              <w:left w:val="nil"/>
              <w:bottom w:val="single" w:sz="8" w:space="0" w:color="auto"/>
              <w:right w:val="nil"/>
            </w:tcBorders>
            <w:shd w:val="clear" w:color="000000" w:fill="FFFFFF"/>
            <w:vAlign w:val="center"/>
            <w:hideMark/>
          </w:tcPr>
          <w:p w:rsidR="004506FC" w:rsidRPr="004506FC" w:rsidRDefault="004506FC" w:rsidP="004506FC">
            <w:pPr>
              <w:ind w:leftChars="-1" w:hangingChars="1" w:hanging="2"/>
              <w:jc w:val="right"/>
              <w:rPr>
                <w:color w:val="000000"/>
                <w:sz w:val="16"/>
                <w:szCs w:val="16"/>
                <w:vertAlign w:val="superscript"/>
              </w:rPr>
            </w:pPr>
            <w:r w:rsidRPr="004506FC">
              <w:rPr>
                <w:rFonts w:ascii="Calibri" w:hAnsi="Calibri" w:cs="Calibri"/>
                <w:color w:val="000000"/>
                <w:sz w:val="20"/>
                <w:szCs w:val="20"/>
                <w:vertAlign w:val="superscript"/>
              </w:rPr>
              <w:t>3,11</w:t>
            </w:r>
          </w:p>
        </w:tc>
        <w:tc>
          <w:tcPr>
            <w:tcW w:w="426" w:type="dxa"/>
            <w:tcBorders>
              <w:top w:val="nil"/>
              <w:left w:val="single" w:sz="4" w:space="0" w:color="auto"/>
              <w:bottom w:val="single" w:sz="8" w:space="0" w:color="auto"/>
              <w:right w:val="single" w:sz="4" w:space="0" w:color="auto"/>
            </w:tcBorders>
            <w:shd w:val="clear" w:color="000000" w:fill="E7E6E6"/>
            <w:vAlign w:val="center"/>
            <w:hideMark/>
          </w:tcPr>
          <w:p w:rsidR="004506FC" w:rsidRPr="004506FC" w:rsidRDefault="004506FC" w:rsidP="004506FC">
            <w:pPr>
              <w:ind w:leftChars="-69" w:left="38" w:hangingChars="95" w:hanging="190"/>
              <w:jc w:val="right"/>
              <w:rPr>
                <w:color w:val="000000"/>
                <w:sz w:val="16"/>
                <w:szCs w:val="16"/>
                <w:vertAlign w:val="superscript"/>
              </w:rPr>
            </w:pPr>
            <w:r w:rsidRPr="004506FC">
              <w:rPr>
                <w:rFonts w:ascii="Calibri" w:hAnsi="Calibri" w:cs="Calibri"/>
                <w:color w:val="000000"/>
                <w:sz w:val="20"/>
                <w:szCs w:val="20"/>
                <w:vertAlign w:val="superscript"/>
              </w:rPr>
              <w:t>3,17</w:t>
            </w:r>
          </w:p>
        </w:tc>
        <w:tc>
          <w:tcPr>
            <w:tcW w:w="567" w:type="dxa"/>
            <w:tcBorders>
              <w:top w:val="nil"/>
              <w:left w:val="nil"/>
              <w:bottom w:val="single" w:sz="8" w:space="0" w:color="auto"/>
              <w:right w:val="double" w:sz="6" w:space="0" w:color="auto"/>
            </w:tcBorders>
            <w:shd w:val="clear" w:color="000000" w:fill="FFFFFF"/>
            <w:vAlign w:val="center"/>
            <w:hideMark/>
          </w:tcPr>
          <w:p w:rsidR="004506FC" w:rsidRPr="004506FC" w:rsidRDefault="004506FC" w:rsidP="00260589">
            <w:pPr>
              <w:ind w:leftChars="-68" w:left="36" w:hangingChars="93" w:hanging="186"/>
              <w:jc w:val="right"/>
              <w:rPr>
                <w:color w:val="000000"/>
                <w:sz w:val="16"/>
                <w:szCs w:val="16"/>
                <w:vertAlign w:val="superscript"/>
              </w:rPr>
            </w:pPr>
            <w:r w:rsidRPr="004506FC">
              <w:rPr>
                <w:rFonts w:ascii="Calibri" w:hAnsi="Calibri" w:cs="Calibri"/>
                <w:color w:val="C00000"/>
                <w:sz w:val="20"/>
                <w:szCs w:val="20"/>
                <w:vertAlign w:val="superscript"/>
              </w:rPr>
              <w:t>3,24</w:t>
            </w:r>
          </w:p>
        </w:tc>
        <w:tc>
          <w:tcPr>
            <w:tcW w:w="426" w:type="dxa"/>
            <w:tcBorders>
              <w:top w:val="nil"/>
              <w:left w:val="nil"/>
              <w:bottom w:val="single" w:sz="8" w:space="0" w:color="auto"/>
              <w:right w:val="nil"/>
            </w:tcBorders>
            <w:shd w:val="clear" w:color="000000" w:fill="E7E6E6"/>
            <w:vAlign w:val="center"/>
            <w:hideMark/>
          </w:tcPr>
          <w:p w:rsidR="004506FC" w:rsidRPr="004506FC" w:rsidRDefault="004506FC" w:rsidP="00260589">
            <w:pPr>
              <w:ind w:leftChars="-66" w:left="37" w:hangingChars="91" w:hanging="182"/>
              <w:jc w:val="right"/>
              <w:rPr>
                <w:color w:val="000000"/>
                <w:sz w:val="16"/>
                <w:szCs w:val="16"/>
                <w:vertAlign w:val="superscript"/>
              </w:rPr>
            </w:pPr>
            <w:r w:rsidRPr="004506FC">
              <w:rPr>
                <w:rFonts w:ascii="Calibri" w:hAnsi="Calibri" w:cs="Calibri"/>
                <w:color w:val="000000"/>
                <w:sz w:val="20"/>
                <w:szCs w:val="20"/>
                <w:vertAlign w:val="superscript"/>
              </w:rPr>
              <w:t>3,06</w:t>
            </w:r>
          </w:p>
        </w:tc>
        <w:tc>
          <w:tcPr>
            <w:tcW w:w="425" w:type="dxa"/>
            <w:tcBorders>
              <w:top w:val="nil"/>
              <w:left w:val="single" w:sz="4" w:space="0" w:color="auto"/>
              <w:bottom w:val="single" w:sz="8" w:space="0" w:color="auto"/>
              <w:right w:val="nil"/>
            </w:tcBorders>
            <w:shd w:val="clear" w:color="000000" w:fill="FFFFFF"/>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3,15</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3,24</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4506FC" w:rsidRPr="004506FC" w:rsidRDefault="004506FC" w:rsidP="00260589">
            <w:pPr>
              <w:ind w:leftChars="-4" w:left="1" w:hangingChars="5" w:hanging="10"/>
              <w:jc w:val="right"/>
              <w:rPr>
                <w:sz w:val="16"/>
                <w:szCs w:val="16"/>
                <w:vertAlign w:val="superscript"/>
              </w:rPr>
            </w:pPr>
            <w:r w:rsidRPr="004506FC">
              <w:rPr>
                <w:rFonts w:ascii="Calibri" w:hAnsi="Calibri" w:cs="Calibri"/>
                <w:color w:val="C00000"/>
                <w:sz w:val="20"/>
                <w:szCs w:val="20"/>
                <w:vertAlign w:val="superscript"/>
              </w:rPr>
              <w:t>0,11</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4506FC" w:rsidRPr="004506FC" w:rsidRDefault="004506FC" w:rsidP="00260589">
            <w:pPr>
              <w:ind w:leftChars="-66" w:left="37" w:hangingChars="91" w:hanging="182"/>
              <w:jc w:val="right"/>
              <w:rPr>
                <w:color w:val="C00000"/>
                <w:sz w:val="16"/>
                <w:szCs w:val="16"/>
                <w:vertAlign w:val="superscript"/>
              </w:rPr>
            </w:pPr>
            <w:r w:rsidRPr="004506FC">
              <w:rPr>
                <w:rFonts w:ascii="Calibri" w:hAnsi="Calibri" w:cs="Calibri"/>
                <w:color w:val="C00000"/>
                <w:sz w:val="20"/>
                <w:szCs w:val="20"/>
                <w:vertAlign w:val="superscript"/>
              </w:rPr>
              <w:t>0,13</w:t>
            </w:r>
          </w:p>
        </w:tc>
        <w:tc>
          <w:tcPr>
            <w:tcW w:w="567" w:type="dxa"/>
            <w:tcBorders>
              <w:top w:val="nil"/>
              <w:left w:val="nil"/>
              <w:bottom w:val="single" w:sz="8" w:space="0" w:color="auto"/>
              <w:right w:val="single" w:sz="8" w:space="0" w:color="auto"/>
            </w:tcBorders>
            <w:shd w:val="clear" w:color="000000" w:fill="FFFFFF"/>
            <w:noWrap/>
            <w:vAlign w:val="center"/>
            <w:hideMark/>
          </w:tcPr>
          <w:p w:rsidR="004506FC" w:rsidRPr="00260589" w:rsidRDefault="004506FC" w:rsidP="00260589">
            <w:pPr>
              <w:ind w:leftChars="-66" w:left="37" w:hangingChars="91" w:hanging="182"/>
              <w:jc w:val="right"/>
              <w:rPr>
                <w:rFonts w:ascii="Calibri" w:hAnsi="Calibri" w:cs="Calibri"/>
                <w:color w:val="000000"/>
                <w:sz w:val="20"/>
                <w:szCs w:val="20"/>
                <w:vertAlign w:val="superscript"/>
              </w:rPr>
            </w:pPr>
            <w:r w:rsidRPr="004506FC">
              <w:rPr>
                <w:rFonts w:ascii="Calibri" w:hAnsi="Calibri" w:cs="Calibri"/>
                <w:color w:val="000000"/>
                <w:sz w:val="20"/>
                <w:szCs w:val="20"/>
                <w:vertAlign w:val="superscript"/>
              </w:rPr>
              <w:t>0,18</w:t>
            </w:r>
          </w:p>
        </w:tc>
      </w:tr>
    </w:tbl>
    <w:p w:rsidR="004506FC" w:rsidRDefault="004506FC" w:rsidP="006E6602">
      <w:pPr>
        <w:spacing w:line="240" w:lineRule="auto"/>
        <w:jc w:val="both"/>
        <w:rPr>
          <w:rFonts w:ascii="Times New Roman" w:hAnsi="Times New Roman" w:cs="Times New Roman"/>
          <w:b/>
          <w:bCs/>
          <w:sz w:val="24"/>
          <w:szCs w:val="24"/>
        </w:rPr>
      </w:pPr>
    </w:p>
    <w:p w:rsidR="00260589" w:rsidRPr="002A4508" w:rsidRDefault="00260589" w:rsidP="00196540">
      <w:pPr>
        <w:spacing w:after="0" w:line="240" w:lineRule="auto"/>
        <w:jc w:val="both"/>
        <w:rPr>
          <w:sz w:val="16"/>
          <w:szCs w:val="16"/>
        </w:rPr>
      </w:pPr>
      <w:r>
        <w:rPr>
          <w:sz w:val="24"/>
          <w:szCs w:val="24"/>
        </w:rPr>
        <w:t>Poznámka:</w:t>
      </w:r>
    </w:p>
    <w:p w:rsidR="00260589" w:rsidRPr="00AD5721" w:rsidRDefault="00260589" w:rsidP="00196540">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260589" w:rsidRPr="00AD5721" w:rsidRDefault="00260589" w:rsidP="00196540">
      <w:pPr>
        <w:spacing w:after="0" w:line="240" w:lineRule="auto"/>
        <w:ind w:left="567" w:hanging="567"/>
        <w:jc w:val="both"/>
        <w:rPr>
          <w:sz w:val="20"/>
          <w:szCs w:val="20"/>
        </w:rPr>
      </w:pPr>
      <w:r w:rsidRPr="00AD5721">
        <w:rPr>
          <w:sz w:val="20"/>
          <w:szCs w:val="20"/>
        </w:rPr>
        <w:t xml:space="preserve">        1. Vůbec nebo téměř se neuplatňuje (tzn. stadium prvotních úvah, jak stav řešit)</w:t>
      </w:r>
    </w:p>
    <w:p w:rsidR="00260589" w:rsidRPr="00AD5721" w:rsidRDefault="00260589" w:rsidP="00196540">
      <w:pPr>
        <w:spacing w:after="0" w:line="240" w:lineRule="auto"/>
        <w:ind w:left="567" w:hanging="567"/>
        <w:jc w:val="both"/>
        <w:rPr>
          <w:sz w:val="20"/>
          <w:szCs w:val="20"/>
        </w:rPr>
      </w:pPr>
      <w:r w:rsidRPr="00AD5721">
        <w:rPr>
          <w:sz w:val="20"/>
          <w:szCs w:val="20"/>
        </w:rPr>
        <w:t xml:space="preserve">        2. Rozvíjející se oblast (tzn. promyšlené části, počáteční realizace)</w:t>
      </w:r>
    </w:p>
    <w:p w:rsidR="00260589" w:rsidRPr="00AD5721" w:rsidRDefault="00260589" w:rsidP="00196540">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260589" w:rsidRPr="00AD5721" w:rsidRDefault="00260589" w:rsidP="00196540">
      <w:pPr>
        <w:spacing w:after="0" w:line="240" w:lineRule="auto"/>
        <w:ind w:left="567"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260589" w:rsidRPr="00AD5721" w:rsidRDefault="00260589" w:rsidP="00196540">
      <w:pPr>
        <w:spacing w:after="0" w:line="240" w:lineRule="auto"/>
        <w:jc w:val="both"/>
        <w:rPr>
          <w:sz w:val="20"/>
          <w:szCs w:val="20"/>
        </w:rPr>
      </w:pPr>
    </w:p>
    <w:p w:rsidR="00260589" w:rsidRPr="00AD5721" w:rsidRDefault="00260589" w:rsidP="00196540">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4506FC" w:rsidRPr="004B3962" w:rsidRDefault="004506FC" w:rsidP="006E6602">
      <w:pPr>
        <w:spacing w:line="240" w:lineRule="auto"/>
        <w:jc w:val="both"/>
        <w:rPr>
          <w:rFonts w:ascii="Times New Roman" w:hAnsi="Times New Roman" w:cs="Times New Roman"/>
          <w:b/>
          <w:bCs/>
          <w:sz w:val="24"/>
          <w:szCs w:val="24"/>
        </w:rPr>
      </w:pPr>
    </w:p>
    <w:p w:rsidR="00CB6386" w:rsidRDefault="00CB6386">
      <w:pPr>
        <w:rPr>
          <w:rStyle w:val="ListLabel1"/>
          <w:rFonts w:asciiTheme="majorHAnsi" w:eastAsiaTheme="majorEastAsia" w:hAnsiTheme="majorHAnsi"/>
          <w:b/>
          <w:bCs/>
          <w:sz w:val="24"/>
          <w:szCs w:val="24"/>
        </w:rPr>
      </w:pPr>
    </w:p>
    <w:p w:rsidR="004B3962" w:rsidRDefault="004B3962">
      <w:pPr>
        <w:rPr>
          <w:rStyle w:val="ListLabel1"/>
          <w:rFonts w:asciiTheme="majorHAnsi" w:eastAsiaTheme="majorEastAsia" w:hAnsiTheme="majorHAnsi"/>
          <w:b/>
          <w:bCs/>
          <w:sz w:val="24"/>
          <w:szCs w:val="24"/>
        </w:rPr>
      </w:pPr>
    </w:p>
    <w:p w:rsidR="006E6602" w:rsidRDefault="004B3962" w:rsidP="006E6602">
      <w:pPr>
        <w:spacing w:line="240" w:lineRule="auto"/>
        <w:jc w:val="both"/>
        <w:rPr>
          <w:rFonts w:ascii="Times New Roman" w:hAnsi="Times New Roman" w:cs="Times New Roman"/>
          <w:b/>
          <w:bCs/>
          <w:sz w:val="24"/>
          <w:szCs w:val="24"/>
        </w:rPr>
      </w:pPr>
      <w:r>
        <w:rPr>
          <w:rStyle w:val="ListLabel1"/>
          <w:rFonts w:asciiTheme="majorHAnsi" w:eastAsiaTheme="majorEastAsia" w:hAnsiTheme="majorHAnsi"/>
          <w:b/>
          <w:bCs/>
          <w:sz w:val="48"/>
          <w:szCs w:val="48"/>
        </w:rPr>
        <w:br w:type="page"/>
      </w:r>
      <w:r w:rsidR="006E6602" w:rsidRPr="004B3962">
        <w:rPr>
          <w:rFonts w:ascii="Times New Roman" w:hAnsi="Times New Roman" w:cs="Times New Roman"/>
          <w:b/>
          <w:bCs/>
          <w:sz w:val="24"/>
          <w:szCs w:val="24"/>
        </w:rPr>
        <w:lastRenderedPageBreak/>
        <w:t xml:space="preserve">TABULKA Č. 5 </w:t>
      </w:r>
      <w:r w:rsidR="00B62F06">
        <w:rPr>
          <w:rFonts w:ascii="Times New Roman" w:hAnsi="Times New Roman" w:cs="Times New Roman"/>
          <w:b/>
          <w:bCs/>
          <w:sz w:val="24"/>
          <w:szCs w:val="24"/>
        </w:rPr>
        <w:tab/>
      </w:r>
      <w:r w:rsidR="006E6602" w:rsidRPr="004B3962">
        <w:rPr>
          <w:rFonts w:ascii="Times New Roman" w:hAnsi="Times New Roman" w:cs="Times New Roman"/>
          <w:b/>
          <w:bCs/>
          <w:sz w:val="24"/>
          <w:szCs w:val="24"/>
        </w:rPr>
        <w:t>Další oblasti související s podporou/společného vzdělávání v</w:t>
      </w:r>
      <w:r w:rsidR="006E6602">
        <w:rPr>
          <w:rFonts w:ascii="Times New Roman" w:hAnsi="Times New Roman" w:cs="Times New Roman"/>
          <w:b/>
          <w:bCs/>
          <w:sz w:val="24"/>
          <w:szCs w:val="24"/>
        </w:rPr>
        <w:t> </w:t>
      </w:r>
      <w:r w:rsidR="00B62F06">
        <w:rPr>
          <w:rFonts w:ascii="Times New Roman" w:hAnsi="Times New Roman" w:cs="Times New Roman"/>
          <w:b/>
          <w:bCs/>
          <w:sz w:val="24"/>
          <w:szCs w:val="24"/>
        </w:rPr>
        <w:t>Z</w:t>
      </w:r>
      <w:r w:rsidR="006E6602" w:rsidRPr="004B3962">
        <w:rPr>
          <w:rFonts w:ascii="Times New Roman" w:hAnsi="Times New Roman" w:cs="Times New Roman"/>
          <w:b/>
          <w:bCs/>
          <w:sz w:val="24"/>
          <w:szCs w:val="24"/>
        </w:rPr>
        <w:t>Š</w:t>
      </w:r>
    </w:p>
    <w:p w:rsidR="006E6602" w:rsidRDefault="006E6602" w:rsidP="00B62F06">
      <w:pPr>
        <w:spacing w:line="240" w:lineRule="auto"/>
        <w:ind w:left="1416" w:firstLine="708"/>
        <w:jc w:val="both"/>
        <w:rPr>
          <w:rFonts w:ascii="Times New Roman" w:hAnsi="Times New Roman" w:cs="Times New Roman"/>
          <w:b/>
          <w:bCs/>
          <w:sz w:val="24"/>
          <w:szCs w:val="24"/>
        </w:rPr>
      </w:pPr>
      <w:r>
        <w:rPr>
          <w:rFonts w:ascii="Times New Roman" w:hAnsi="Times New Roman" w:cs="Times New Roman"/>
          <w:b/>
          <w:bCs/>
          <w:sz w:val="24"/>
          <w:szCs w:val="24"/>
        </w:rPr>
        <w:t>Odborné služby a poradenství</w:t>
      </w:r>
    </w:p>
    <w:tbl>
      <w:tblPr>
        <w:tblW w:w="8859" w:type="dxa"/>
        <w:tblInd w:w="60" w:type="dxa"/>
        <w:tblCellMar>
          <w:left w:w="70" w:type="dxa"/>
          <w:right w:w="70" w:type="dxa"/>
        </w:tblCellMar>
        <w:tblLook w:val="04A0"/>
      </w:tblPr>
      <w:tblGrid>
        <w:gridCol w:w="3049"/>
        <w:gridCol w:w="679"/>
        <w:gridCol w:w="679"/>
        <w:gridCol w:w="679"/>
        <w:gridCol w:w="605"/>
        <w:gridCol w:w="605"/>
        <w:gridCol w:w="677"/>
        <w:gridCol w:w="605"/>
        <w:gridCol w:w="605"/>
        <w:gridCol w:w="677"/>
      </w:tblGrid>
      <w:tr w:rsidR="00260589" w:rsidRPr="00CC4F70" w:rsidTr="00332DA9">
        <w:trPr>
          <w:trHeight w:val="406"/>
        </w:trPr>
        <w:tc>
          <w:tcPr>
            <w:tcW w:w="3049" w:type="dxa"/>
            <w:vMerge w:val="restart"/>
            <w:tcBorders>
              <w:top w:val="single" w:sz="8" w:space="0" w:color="auto"/>
              <w:left w:val="single" w:sz="8" w:space="0" w:color="auto"/>
              <w:bottom w:val="nil"/>
              <w:right w:val="nil"/>
            </w:tcBorders>
            <w:shd w:val="clear" w:color="000000" w:fill="1F4E79"/>
            <w:vAlign w:val="center"/>
            <w:hideMark/>
          </w:tcPr>
          <w:p w:rsidR="00260589" w:rsidRPr="00CC4F70" w:rsidRDefault="00260589" w:rsidP="004A6B90">
            <w:pPr>
              <w:jc w:val="center"/>
              <w:rPr>
                <w:rFonts w:eastAsia="Times New Roman"/>
                <w:b/>
                <w:bCs/>
                <w:color w:val="FFFFFF"/>
                <w:sz w:val="16"/>
                <w:szCs w:val="16"/>
              </w:rPr>
            </w:pPr>
            <w:r w:rsidRPr="00CC4F70">
              <w:rPr>
                <w:rFonts w:eastAsia="Times New Roman"/>
                <w:b/>
                <w:bCs/>
                <w:color w:val="FFFFFF"/>
                <w:sz w:val="16"/>
                <w:szCs w:val="16"/>
              </w:rPr>
              <w:t>TABULKA Č. 5: Využívání školních a školských odborných služeb nebo služeb jiného subjektu podílejícího se na vzdělávání</w:t>
            </w:r>
          </w:p>
        </w:tc>
        <w:tc>
          <w:tcPr>
            <w:tcW w:w="5810" w:type="dxa"/>
            <w:gridSpan w:val="9"/>
            <w:tcBorders>
              <w:top w:val="single" w:sz="8" w:space="0" w:color="auto"/>
              <w:left w:val="double" w:sz="6" w:space="0" w:color="auto"/>
              <w:bottom w:val="single" w:sz="8" w:space="0" w:color="auto"/>
              <w:right w:val="single" w:sz="8" w:space="0" w:color="000000"/>
            </w:tcBorders>
            <w:shd w:val="clear" w:color="000000" w:fill="1F4E79"/>
            <w:noWrap/>
            <w:vAlign w:val="center"/>
            <w:hideMark/>
          </w:tcPr>
          <w:p w:rsidR="00260589" w:rsidRPr="00CC4F70" w:rsidRDefault="00260589" w:rsidP="004A6B90">
            <w:pPr>
              <w:jc w:val="center"/>
              <w:rPr>
                <w:rFonts w:eastAsia="Times New Roman"/>
                <w:b/>
                <w:bCs/>
                <w:color w:val="FFFFFF"/>
                <w:sz w:val="16"/>
                <w:szCs w:val="16"/>
              </w:rPr>
            </w:pPr>
            <w:r>
              <w:rPr>
                <w:rFonts w:eastAsia="Times New Roman"/>
                <w:b/>
                <w:bCs/>
                <w:color w:val="FFFFFF"/>
                <w:sz w:val="16"/>
                <w:szCs w:val="16"/>
              </w:rPr>
              <w:t>Podíly Z</w:t>
            </w:r>
            <w:r w:rsidRPr="00CC4F70">
              <w:rPr>
                <w:rFonts w:eastAsia="Times New Roman"/>
                <w:b/>
                <w:bCs/>
                <w:color w:val="FFFFFF"/>
                <w:sz w:val="16"/>
                <w:szCs w:val="16"/>
              </w:rPr>
              <w:t xml:space="preserve">Š, které využívají příslušné </w:t>
            </w:r>
            <w:proofErr w:type="gramStart"/>
            <w:r w:rsidRPr="00CC4F70">
              <w:rPr>
                <w:rFonts w:eastAsia="Times New Roman"/>
                <w:b/>
                <w:bCs/>
                <w:color w:val="FFFFFF"/>
                <w:sz w:val="16"/>
                <w:szCs w:val="16"/>
              </w:rPr>
              <w:t>služby  1)</w:t>
            </w:r>
            <w:proofErr w:type="gramEnd"/>
          </w:p>
        </w:tc>
      </w:tr>
      <w:tr w:rsidR="00332DA9" w:rsidRPr="00CC4F70" w:rsidTr="00332DA9">
        <w:trPr>
          <w:trHeight w:val="406"/>
        </w:trPr>
        <w:tc>
          <w:tcPr>
            <w:tcW w:w="3049" w:type="dxa"/>
            <w:vMerge/>
            <w:tcBorders>
              <w:top w:val="single" w:sz="8" w:space="0" w:color="auto"/>
              <w:left w:val="single" w:sz="8" w:space="0" w:color="auto"/>
              <w:bottom w:val="nil"/>
              <w:right w:val="nil"/>
            </w:tcBorders>
            <w:vAlign w:val="center"/>
            <w:hideMark/>
          </w:tcPr>
          <w:p w:rsidR="00260589" w:rsidRPr="00CC4F70" w:rsidRDefault="00260589" w:rsidP="004A6B90">
            <w:pPr>
              <w:rPr>
                <w:rFonts w:eastAsia="Times New Roman"/>
                <w:bCs/>
                <w:color w:val="FFFFFF"/>
                <w:sz w:val="16"/>
                <w:szCs w:val="16"/>
              </w:rPr>
            </w:pPr>
          </w:p>
        </w:tc>
        <w:tc>
          <w:tcPr>
            <w:tcW w:w="2036" w:type="dxa"/>
            <w:gridSpan w:val="3"/>
            <w:tcBorders>
              <w:top w:val="single" w:sz="8" w:space="0" w:color="auto"/>
              <w:left w:val="double" w:sz="6" w:space="0" w:color="auto"/>
              <w:bottom w:val="single" w:sz="4" w:space="0" w:color="auto"/>
              <w:right w:val="nil"/>
            </w:tcBorders>
            <w:shd w:val="clear" w:color="000000" w:fill="D9E2F3"/>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v rámci ORP</w:t>
            </w:r>
          </w:p>
        </w:tc>
        <w:tc>
          <w:tcPr>
            <w:tcW w:w="1887" w:type="dxa"/>
            <w:gridSpan w:val="3"/>
            <w:tcBorders>
              <w:top w:val="single" w:sz="8" w:space="0" w:color="auto"/>
              <w:left w:val="single" w:sz="4" w:space="0" w:color="auto"/>
              <w:bottom w:val="single" w:sz="4" w:space="0" w:color="auto"/>
              <w:right w:val="single" w:sz="4" w:space="0" w:color="000000"/>
            </w:tcBorders>
            <w:shd w:val="clear" w:color="000000" w:fill="BCD6EE"/>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v rámci kraje</w:t>
            </w:r>
          </w:p>
        </w:tc>
        <w:tc>
          <w:tcPr>
            <w:tcW w:w="1887" w:type="dxa"/>
            <w:gridSpan w:val="3"/>
            <w:tcBorders>
              <w:top w:val="single" w:sz="8" w:space="0" w:color="auto"/>
              <w:left w:val="nil"/>
              <w:bottom w:val="single" w:sz="4" w:space="0" w:color="auto"/>
              <w:right w:val="single" w:sz="8" w:space="0" w:color="000000"/>
            </w:tcBorders>
            <w:shd w:val="clear" w:color="000000" w:fill="8497B0"/>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v rámci ČR</w:t>
            </w:r>
          </w:p>
        </w:tc>
      </w:tr>
      <w:tr w:rsidR="00260589" w:rsidRPr="00CC4F70" w:rsidTr="00332DA9">
        <w:trPr>
          <w:trHeight w:val="406"/>
        </w:trPr>
        <w:tc>
          <w:tcPr>
            <w:tcW w:w="3049" w:type="dxa"/>
            <w:vMerge/>
            <w:tcBorders>
              <w:top w:val="single" w:sz="8" w:space="0" w:color="auto"/>
              <w:left w:val="single" w:sz="8" w:space="0" w:color="auto"/>
              <w:bottom w:val="nil"/>
              <w:right w:val="nil"/>
            </w:tcBorders>
            <w:vAlign w:val="center"/>
            <w:hideMark/>
          </w:tcPr>
          <w:p w:rsidR="00260589" w:rsidRPr="00CC4F70" w:rsidRDefault="00260589" w:rsidP="004A6B90">
            <w:pPr>
              <w:rPr>
                <w:rFonts w:eastAsia="Times New Roman"/>
                <w:bCs/>
                <w:color w:val="FFFFFF"/>
                <w:sz w:val="16"/>
                <w:szCs w:val="16"/>
              </w:rPr>
            </w:pPr>
          </w:p>
        </w:tc>
        <w:tc>
          <w:tcPr>
            <w:tcW w:w="678" w:type="dxa"/>
            <w:tcBorders>
              <w:top w:val="nil"/>
              <w:left w:val="double" w:sz="6" w:space="0" w:color="auto"/>
              <w:bottom w:val="single" w:sz="4" w:space="0" w:color="auto"/>
              <w:right w:val="nil"/>
            </w:tcBorders>
            <w:shd w:val="clear" w:color="000000" w:fill="E7E6E6"/>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w:t>
            </w:r>
          </w:p>
        </w:tc>
        <w:tc>
          <w:tcPr>
            <w:tcW w:w="679" w:type="dxa"/>
            <w:tcBorders>
              <w:top w:val="nil"/>
              <w:left w:val="single" w:sz="4" w:space="0" w:color="auto"/>
              <w:bottom w:val="double" w:sz="6" w:space="0" w:color="auto"/>
              <w:right w:val="single" w:sz="4" w:space="0" w:color="auto"/>
            </w:tcBorders>
            <w:shd w:val="clear" w:color="auto" w:fill="auto"/>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w:t>
            </w:r>
          </w:p>
        </w:tc>
        <w:tc>
          <w:tcPr>
            <w:tcW w:w="679" w:type="dxa"/>
            <w:tcBorders>
              <w:top w:val="nil"/>
              <w:left w:val="nil"/>
              <w:bottom w:val="single" w:sz="4" w:space="0" w:color="auto"/>
              <w:right w:val="nil"/>
            </w:tcBorders>
            <w:shd w:val="clear" w:color="000000" w:fill="E7E6E6"/>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ŠII/III</w:t>
            </w:r>
          </w:p>
        </w:tc>
        <w:tc>
          <w:tcPr>
            <w:tcW w:w="605" w:type="dxa"/>
            <w:tcBorders>
              <w:top w:val="nil"/>
              <w:left w:val="single" w:sz="4" w:space="0" w:color="auto"/>
              <w:bottom w:val="single" w:sz="4" w:space="0" w:color="auto"/>
              <w:right w:val="nil"/>
            </w:tcBorders>
            <w:shd w:val="clear" w:color="000000" w:fill="FFFFFF"/>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000000" w:fill="E7E6E6"/>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w:t>
            </w:r>
          </w:p>
        </w:tc>
        <w:tc>
          <w:tcPr>
            <w:tcW w:w="677" w:type="dxa"/>
            <w:tcBorders>
              <w:top w:val="nil"/>
              <w:left w:val="nil"/>
              <w:bottom w:val="single" w:sz="4" w:space="0" w:color="auto"/>
              <w:right w:val="single" w:sz="4" w:space="0" w:color="auto"/>
            </w:tcBorders>
            <w:shd w:val="clear" w:color="000000" w:fill="FFFFFF"/>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ŠII/III</w:t>
            </w:r>
          </w:p>
        </w:tc>
        <w:tc>
          <w:tcPr>
            <w:tcW w:w="605" w:type="dxa"/>
            <w:tcBorders>
              <w:top w:val="nil"/>
              <w:left w:val="nil"/>
              <w:bottom w:val="single" w:sz="4" w:space="0" w:color="auto"/>
              <w:right w:val="nil"/>
            </w:tcBorders>
            <w:shd w:val="clear" w:color="000000" w:fill="E7E6E6"/>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auto" w:fill="auto"/>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w:t>
            </w:r>
          </w:p>
        </w:tc>
        <w:tc>
          <w:tcPr>
            <w:tcW w:w="677" w:type="dxa"/>
            <w:tcBorders>
              <w:top w:val="nil"/>
              <w:left w:val="nil"/>
              <w:bottom w:val="single" w:sz="4" w:space="0" w:color="auto"/>
              <w:right w:val="single" w:sz="8" w:space="0" w:color="auto"/>
            </w:tcBorders>
            <w:shd w:val="clear" w:color="000000" w:fill="E7E6E6"/>
            <w:noWrap/>
            <w:vAlign w:val="center"/>
            <w:hideMark/>
          </w:tcPr>
          <w:p w:rsidR="00260589" w:rsidRPr="00CC4F70" w:rsidRDefault="00260589" w:rsidP="004A6B90">
            <w:pPr>
              <w:jc w:val="center"/>
              <w:rPr>
                <w:rFonts w:eastAsia="Times New Roman"/>
                <w:bCs/>
                <w:color w:val="000000"/>
                <w:sz w:val="16"/>
                <w:szCs w:val="16"/>
              </w:rPr>
            </w:pPr>
            <w:r w:rsidRPr="00CC4F70">
              <w:rPr>
                <w:rFonts w:eastAsia="Times New Roman"/>
                <w:bCs/>
                <w:color w:val="000000"/>
                <w:sz w:val="16"/>
                <w:szCs w:val="16"/>
              </w:rPr>
              <w:t>ŠII/III</w:t>
            </w:r>
          </w:p>
        </w:tc>
      </w:tr>
      <w:tr w:rsidR="00260589" w:rsidRPr="00CC4F70" w:rsidTr="00332DA9">
        <w:trPr>
          <w:trHeight w:val="393"/>
        </w:trPr>
        <w:tc>
          <w:tcPr>
            <w:tcW w:w="3049" w:type="dxa"/>
            <w:tcBorders>
              <w:top w:val="double" w:sz="6" w:space="0" w:color="auto"/>
              <w:left w:val="single" w:sz="8" w:space="0" w:color="auto"/>
              <w:bottom w:val="single" w:sz="4" w:space="0" w:color="auto"/>
              <w:right w:val="nil"/>
            </w:tcBorders>
            <w:shd w:val="clear" w:color="auto" w:fill="auto"/>
            <w:vAlign w:val="center"/>
            <w:hideMark/>
          </w:tcPr>
          <w:p w:rsidR="00260589" w:rsidRDefault="00260589" w:rsidP="00260589">
            <w:pPr>
              <w:ind w:firstLineChars="100" w:firstLine="200"/>
              <w:rPr>
                <w:color w:val="000000"/>
                <w:sz w:val="20"/>
                <w:szCs w:val="20"/>
              </w:rPr>
            </w:pPr>
            <w:r>
              <w:rPr>
                <w:color w:val="000000"/>
                <w:sz w:val="20"/>
                <w:szCs w:val="20"/>
              </w:rPr>
              <w:t>1. Speciálně pedagogické centrum</w:t>
            </w:r>
          </w:p>
        </w:tc>
        <w:tc>
          <w:tcPr>
            <w:tcW w:w="678" w:type="dxa"/>
            <w:tcBorders>
              <w:top w:val="double" w:sz="6" w:space="0" w:color="auto"/>
              <w:left w:val="double" w:sz="6" w:space="0" w:color="auto"/>
              <w:bottom w:val="single" w:sz="4" w:space="0" w:color="auto"/>
              <w:right w:val="nil"/>
            </w:tcBorders>
            <w:shd w:val="clear" w:color="000000" w:fill="E7E6E6"/>
            <w:noWrap/>
            <w:vAlign w:val="center"/>
            <w:hideMark/>
          </w:tcPr>
          <w:p w:rsidR="00260589" w:rsidRPr="00332DA9" w:rsidRDefault="00260589" w:rsidP="00332DA9">
            <w:pPr>
              <w:rPr>
                <w:sz w:val="18"/>
                <w:szCs w:val="18"/>
                <w:vertAlign w:val="superscript"/>
              </w:rPr>
            </w:pPr>
            <w:r w:rsidRPr="00332DA9">
              <w:rPr>
                <w:rFonts w:ascii="Calibri" w:hAnsi="Calibri" w:cs="Calibri"/>
                <w:color w:val="C00000"/>
                <w:sz w:val="18"/>
                <w:szCs w:val="18"/>
              </w:rPr>
              <w:t>78,6%</w:t>
            </w:r>
          </w:p>
        </w:tc>
        <w:tc>
          <w:tcPr>
            <w:tcW w:w="67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C00000"/>
                <w:sz w:val="18"/>
                <w:szCs w:val="18"/>
              </w:rPr>
              <w:t>85,7%</w:t>
            </w:r>
          </w:p>
        </w:tc>
        <w:tc>
          <w:tcPr>
            <w:tcW w:w="679" w:type="dxa"/>
            <w:tcBorders>
              <w:top w:val="double" w:sz="6"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C00000"/>
                <w:sz w:val="18"/>
                <w:szCs w:val="18"/>
              </w:rPr>
              <w:t>81,3%</w:t>
            </w:r>
          </w:p>
        </w:tc>
        <w:tc>
          <w:tcPr>
            <w:tcW w:w="605" w:type="dxa"/>
            <w:tcBorders>
              <w:top w:val="double" w:sz="6" w:space="0" w:color="auto"/>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78,9%</w:t>
            </w:r>
          </w:p>
        </w:tc>
        <w:tc>
          <w:tcPr>
            <w:tcW w:w="605"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87,0%</w:t>
            </w:r>
          </w:p>
        </w:tc>
        <w:tc>
          <w:tcPr>
            <w:tcW w:w="677" w:type="dxa"/>
            <w:tcBorders>
              <w:top w:val="double" w:sz="6"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85,7%</w:t>
            </w:r>
          </w:p>
        </w:tc>
        <w:tc>
          <w:tcPr>
            <w:tcW w:w="605" w:type="dxa"/>
            <w:tcBorders>
              <w:top w:val="double" w:sz="6"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sz w:val="18"/>
                <w:szCs w:val="18"/>
                <w:vertAlign w:val="superscript"/>
              </w:rPr>
            </w:pPr>
            <w:r w:rsidRPr="00332DA9">
              <w:rPr>
                <w:rFonts w:ascii="Calibri" w:hAnsi="Calibri" w:cs="Calibri"/>
                <w:sz w:val="18"/>
                <w:szCs w:val="18"/>
              </w:rPr>
              <w:t>83,2%</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87,4%</w:t>
            </w:r>
          </w:p>
        </w:tc>
        <w:tc>
          <w:tcPr>
            <w:tcW w:w="677" w:type="dxa"/>
            <w:tcBorders>
              <w:top w:val="double" w:sz="6" w:space="0" w:color="auto"/>
              <w:left w:val="nil"/>
              <w:bottom w:val="single" w:sz="4" w:space="0" w:color="auto"/>
              <w:right w:val="single" w:sz="8"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89,0%</w:t>
            </w:r>
          </w:p>
        </w:tc>
      </w:tr>
      <w:tr w:rsidR="00260589" w:rsidRPr="00CC4F70" w:rsidTr="00332DA9">
        <w:trPr>
          <w:trHeight w:val="393"/>
        </w:trPr>
        <w:tc>
          <w:tcPr>
            <w:tcW w:w="3049" w:type="dxa"/>
            <w:tcBorders>
              <w:top w:val="nil"/>
              <w:left w:val="single" w:sz="8" w:space="0" w:color="auto"/>
              <w:bottom w:val="single" w:sz="4" w:space="0" w:color="auto"/>
              <w:right w:val="nil"/>
            </w:tcBorders>
            <w:shd w:val="clear" w:color="auto" w:fill="auto"/>
            <w:noWrap/>
            <w:vAlign w:val="center"/>
            <w:hideMark/>
          </w:tcPr>
          <w:p w:rsidR="00260589" w:rsidRDefault="00260589" w:rsidP="00260589">
            <w:pPr>
              <w:ind w:firstLineChars="100" w:firstLine="200"/>
              <w:rPr>
                <w:color w:val="000000"/>
                <w:sz w:val="20"/>
                <w:szCs w:val="20"/>
              </w:rPr>
            </w:pPr>
            <w:r>
              <w:rPr>
                <w:color w:val="000000"/>
                <w:sz w:val="20"/>
                <w:szCs w:val="20"/>
              </w:rPr>
              <w:t xml:space="preserve">2. Středisko výchovné péče </w:t>
            </w:r>
          </w:p>
        </w:tc>
        <w:tc>
          <w:tcPr>
            <w:tcW w:w="678" w:type="dxa"/>
            <w:tcBorders>
              <w:top w:val="nil"/>
              <w:left w:val="double" w:sz="6" w:space="0" w:color="auto"/>
              <w:bottom w:val="single" w:sz="4" w:space="0" w:color="auto"/>
              <w:right w:val="nil"/>
            </w:tcBorders>
            <w:shd w:val="clear" w:color="000000" w:fill="E7E6E6"/>
            <w:noWrap/>
            <w:vAlign w:val="center"/>
            <w:hideMark/>
          </w:tcPr>
          <w:p w:rsidR="00260589" w:rsidRPr="00332DA9" w:rsidRDefault="00260589" w:rsidP="00332DA9">
            <w:pPr>
              <w:rPr>
                <w:color w:val="000000"/>
                <w:sz w:val="18"/>
                <w:szCs w:val="18"/>
                <w:vertAlign w:val="superscript"/>
              </w:rPr>
            </w:pPr>
            <w:r w:rsidRPr="00332DA9">
              <w:rPr>
                <w:rFonts w:ascii="Calibri" w:hAnsi="Calibri" w:cs="Calibri"/>
                <w:color w:val="C00000"/>
                <w:sz w:val="18"/>
                <w:szCs w:val="18"/>
              </w:rPr>
              <w:t>35,7%</w:t>
            </w:r>
          </w:p>
        </w:tc>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42,9%</w:t>
            </w:r>
          </w:p>
        </w:tc>
        <w:tc>
          <w:tcPr>
            <w:tcW w:w="679"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C00000"/>
                <w:sz w:val="18"/>
                <w:szCs w:val="18"/>
              </w:rPr>
              <w:t>43,8%</w:t>
            </w:r>
          </w:p>
        </w:tc>
        <w:tc>
          <w:tcPr>
            <w:tcW w:w="605" w:type="dxa"/>
            <w:tcBorders>
              <w:top w:val="nil"/>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45,4%</w:t>
            </w:r>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43,0%</w:t>
            </w:r>
          </w:p>
        </w:tc>
        <w:tc>
          <w:tcPr>
            <w:tcW w:w="677" w:type="dxa"/>
            <w:tcBorders>
              <w:top w:val="nil"/>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45,5%</w:t>
            </w:r>
          </w:p>
        </w:tc>
        <w:tc>
          <w:tcPr>
            <w:tcW w:w="605"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42,5%</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44,5%</w:t>
            </w:r>
          </w:p>
        </w:tc>
        <w:tc>
          <w:tcPr>
            <w:tcW w:w="677" w:type="dxa"/>
            <w:tcBorders>
              <w:top w:val="nil"/>
              <w:left w:val="nil"/>
              <w:bottom w:val="single" w:sz="4" w:space="0" w:color="auto"/>
              <w:right w:val="single" w:sz="8"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46,8%</w:t>
            </w:r>
          </w:p>
        </w:tc>
      </w:tr>
      <w:tr w:rsidR="00260589" w:rsidRPr="00CC4F70" w:rsidTr="00332DA9">
        <w:trPr>
          <w:trHeight w:val="393"/>
        </w:trPr>
        <w:tc>
          <w:tcPr>
            <w:tcW w:w="3049" w:type="dxa"/>
            <w:tcBorders>
              <w:top w:val="nil"/>
              <w:left w:val="single" w:sz="8" w:space="0" w:color="auto"/>
              <w:bottom w:val="single" w:sz="4" w:space="0" w:color="auto"/>
              <w:right w:val="nil"/>
            </w:tcBorders>
            <w:shd w:val="clear" w:color="auto" w:fill="auto"/>
            <w:noWrap/>
            <w:vAlign w:val="center"/>
            <w:hideMark/>
          </w:tcPr>
          <w:p w:rsidR="00260589" w:rsidRDefault="00260589" w:rsidP="00260589">
            <w:pPr>
              <w:ind w:firstLineChars="100" w:firstLine="200"/>
              <w:rPr>
                <w:color w:val="000000"/>
                <w:sz w:val="20"/>
                <w:szCs w:val="20"/>
              </w:rPr>
            </w:pPr>
            <w:r>
              <w:rPr>
                <w:color w:val="000000"/>
                <w:sz w:val="20"/>
                <w:szCs w:val="20"/>
              </w:rPr>
              <w:t xml:space="preserve">3. Pedagogicko-psychologická poradna </w:t>
            </w:r>
          </w:p>
        </w:tc>
        <w:tc>
          <w:tcPr>
            <w:tcW w:w="678" w:type="dxa"/>
            <w:tcBorders>
              <w:top w:val="single" w:sz="4" w:space="0" w:color="auto"/>
              <w:left w:val="double" w:sz="6" w:space="0" w:color="auto"/>
              <w:bottom w:val="single" w:sz="4" w:space="0" w:color="auto"/>
              <w:right w:val="nil"/>
            </w:tcBorders>
            <w:shd w:val="clear" w:color="000000" w:fill="E7E6E6"/>
            <w:noWrap/>
            <w:vAlign w:val="center"/>
            <w:hideMark/>
          </w:tcPr>
          <w:p w:rsidR="00260589" w:rsidRPr="00332DA9" w:rsidRDefault="00260589" w:rsidP="00332DA9">
            <w:pPr>
              <w:rPr>
                <w:color w:val="000000"/>
                <w:sz w:val="18"/>
                <w:szCs w:val="18"/>
                <w:vertAlign w:val="superscript"/>
              </w:rPr>
            </w:pPr>
            <w:r w:rsidRPr="00332DA9">
              <w:rPr>
                <w:rFonts w:ascii="Calibri" w:hAnsi="Calibri" w:cs="Calibri"/>
                <w:color w:val="000000"/>
                <w:sz w:val="18"/>
                <w:szCs w:val="18"/>
              </w:rPr>
              <w:t>100</w:t>
            </w:r>
            <w:r w:rsidR="00332DA9">
              <w:rPr>
                <w:rFonts w:ascii="Calibri" w:hAnsi="Calibri" w:cs="Calibri"/>
                <w:color w:val="000000"/>
                <w:sz w:val="18"/>
                <w:szCs w:val="18"/>
              </w:rPr>
              <w:t>,0</w:t>
            </w:r>
            <w:r w:rsidRPr="00332DA9">
              <w:rPr>
                <w:rFonts w:ascii="Calibri" w:hAnsi="Calibri" w:cs="Calibri"/>
                <w:color w:val="000000"/>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100,0%</w:t>
            </w:r>
          </w:p>
        </w:tc>
        <w:tc>
          <w:tcPr>
            <w:tcW w:w="679"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100,0%</w:t>
            </w:r>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98,2%</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98,7%</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99,6%</w:t>
            </w:r>
          </w:p>
        </w:tc>
        <w:tc>
          <w:tcPr>
            <w:tcW w:w="605"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98,5%</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99,2%</w:t>
            </w:r>
          </w:p>
        </w:tc>
        <w:tc>
          <w:tcPr>
            <w:tcW w:w="677" w:type="dxa"/>
            <w:tcBorders>
              <w:top w:val="nil"/>
              <w:left w:val="nil"/>
              <w:bottom w:val="single" w:sz="4" w:space="0" w:color="auto"/>
              <w:right w:val="single" w:sz="8"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99,2%</w:t>
            </w:r>
          </w:p>
        </w:tc>
      </w:tr>
      <w:tr w:rsidR="00260589" w:rsidRPr="00CC4F70" w:rsidTr="00332DA9">
        <w:trPr>
          <w:trHeight w:val="393"/>
        </w:trPr>
        <w:tc>
          <w:tcPr>
            <w:tcW w:w="3049" w:type="dxa"/>
            <w:tcBorders>
              <w:top w:val="nil"/>
              <w:left w:val="single" w:sz="8" w:space="0" w:color="auto"/>
              <w:bottom w:val="single" w:sz="4" w:space="0" w:color="auto"/>
              <w:right w:val="nil"/>
            </w:tcBorders>
            <w:shd w:val="clear" w:color="auto" w:fill="auto"/>
            <w:noWrap/>
            <w:vAlign w:val="center"/>
            <w:hideMark/>
          </w:tcPr>
          <w:p w:rsidR="00260589" w:rsidRDefault="00260589" w:rsidP="00260589">
            <w:pPr>
              <w:ind w:firstLineChars="100" w:firstLine="200"/>
              <w:rPr>
                <w:color w:val="000000"/>
                <w:sz w:val="20"/>
                <w:szCs w:val="20"/>
              </w:rPr>
            </w:pPr>
            <w:r>
              <w:rPr>
                <w:color w:val="000000"/>
                <w:sz w:val="20"/>
                <w:szCs w:val="20"/>
              </w:rPr>
              <w:t>4. Neúplné školní poradenské pracoviště</w:t>
            </w:r>
          </w:p>
        </w:tc>
        <w:tc>
          <w:tcPr>
            <w:tcW w:w="678" w:type="dxa"/>
            <w:tcBorders>
              <w:top w:val="nil"/>
              <w:left w:val="double" w:sz="6" w:space="0" w:color="auto"/>
              <w:bottom w:val="single" w:sz="4" w:space="0" w:color="auto"/>
              <w:right w:val="nil"/>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000000"/>
                <w:sz w:val="18"/>
                <w:szCs w:val="18"/>
              </w:rPr>
              <w:t>71,4%</w:t>
            </w:r>
          </w:p>
        </w:tc>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42,9%</w:t>
            </w:r>
          </w:p>
        </w:tc>
        <w:tc>
          <w:tcPr>
            <w:tcW w:w="679"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000000"/>
                <w:sz w:val="18"/>
                <w:szCs w:val="18"/>
              </w:rPr>
              <w:t>56,3%</w:t>
            </w:r>
          </w:p>
        </w:tc>
        <w:tc>
          <w:tcPr>
            <w:tcW w:w="605" w:type="dxa"/>
            <w:tcBorders>
              <w:top w:val="nil"/>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40,5%</w:t>
            </w:r>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45,3%</w:t>
            </w:r>
          </w:p>
        </w:tc>
        <w:tc>
          <w:tcPr>
            <w:tcW w:w="677" w:type="dxa"/>
            <w:tcBorders>
              <w:top w:val="nil"/>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48,1%</w:t>
            </w:r>
          </w:p>
        </w:tc>
        <w:tc>
          <w:tcPr>
            <w:tcW w:w="605"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39,5%</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46,5%</w:t>
            </w:r>
          </w:p>
        </w:tc>
        <w:tc>
          <w:tcPr>
            <w:tcW w:w="677" w:type="dxa"/>
            <w:tcBorders>
              <w:top w:val="nil"/>
              <w:left w:val="nil"/>
              <w:bottom w:val="single" w:sz="4" w:space="0" w:color="auto"/>
              <w:right w:val="single" w:sz="8"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50,1%</w:t>
            </w:r>
          </w:p>
        </w:tc>
      </w:tr>
      <w:tr w:rsidR="00260589" w:rsidRPr="00CC4F70" w:rsidTr="00332DA9">
        <w:trPr>
          <w:trHeight w:val="393"/>
        </w:trPr>
        <w:tc>
          <w:tcPr>
            <w:tcW w:w="3049" w:type="dxa"/>
            <w:tcBorders>
              <w:top w:val="nil"/>
              <w:left w:val="single" w:sz="8" w:space="0" w:color="auto"/>
              <w:bottom w:val="single" w:sz="4" w:space="0" w:color="auto"/>
              <w:right w:val="nil"/>
            </w:tcBorders>
            <w:shd w:val="clear" w:color="auto" w:fill="auto"/>
            <w:noWrap/>
            <w:vAlign w:val="center"/>
            <w:hideMark/>
          </w:tcPr>
          <w:p w:rsidR="00260589" w:rsidRDefault="00260589" w:rsidP="00260589">
            <w:pPr>
              <w:ind w:firstLineChars="100" w:firstLine="200"/>
              <w:rPr>
                <w:color w:val="000000"/>
                <w:sz w:val="20"/>
                <w:szCs w:val="20"/>
              </w:rPr>
            </w:pPr>
            <w:r>
              <w:rPr>
                <w:color w:val="000000"/>
                <w:sz w:val="20"/>
                <w:szCs w:val="20"/>
              </w:rPr>
              <w:t>5. Úplné školní poradenské pracoviště</w:t>
            </w:r>
          </w:p>
        </w:tc>
        <w:tc>
          <w:tcPr>
            <w:tcW w:w="678" w:type="dxa"/>
            <w:tcBorders>
              <w:top w:val="single" w:sz="4" w:space="0" w:color="auto"/>
              <w:left w:val="double" w:sz="6" w:space="0" w:color="auto"/>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21,4%</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000000"/>
                <w:sz w:val="18"/>
                <w:szCs w:val="18"/>
              </w:rPr>
              <w:t>50,0%</w:t>
            </w:r>
          </w:p>
        </w:tc>
        <w:tc>
          <w:tcPr>
            <w:tcW w:w="679"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000000"/>
                <w:sz w:val="18"/>
                <w:szCs w:val="18"/>
              </w:rPr>
              <w:t>43,8%</w:t>
            </w:r>
          </w:p>
        </w:tc>
        <w:tc>
          <w:tcPr>
            <w:tcW w:w="605" w:type="dxa"/>
            <w:tcBorders>
              <w:top w:val="nil"/>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27,3%</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35,4%</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42,4%</w:t>
            </w:r>
          </w:p>
        </w:tc>
        <w:tc>
          <w:tcPr>
            <w:tcW w:w="605" w:type="dxa"/>
            <w:tcBorders>
              <w:top w:val="nil"/>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12,3%</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18,2%</w:t>
            </w:r>
          </w:p>
        </w:tc>
        <w:tc>
          <w:tcPr>
            <w:tcW w:w="677" w:type="dxa"/>
            <w:tcBorders>
              <w:top w:val="nil"/>
              <w:left w:val="nil"/>
              <w:bottom w:val="single" w:sz="4" w:space="0" w:color="auto"/>
              <w:right w:val="single" w:sz="8"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22,5%</w:t>
            </w:r>
          </w:p>
        </w:tc>
      </w:tr>
      <w:tr w:rsidR="00260589" w:rsidRPr="00CC4F70" w:rsidTr="00332DA9">
        <w:trPr>
          <w:trHeight w:val="393"/>
        </w:trPr>
        <w:tc>
          <w:tcPr>
            <w:tcW w:w="3049" w:type="dxa"/>
            <w:tcBorders>
              <w:top w:val="single" w:sz="4" w:space="0" w:color="auto"/>
              <w:left w:val="single" w:sz="8" w:space="0" w:color="auto"/>
              <w:bottom w:val="single" w:sz="4" w:space="0" w:color="auto"/>
              <w:right w:val="nil"/>
            </w:tcBorders>
            <w:shd w:val="clear" w:color="auto" w:fill="auto"/>
            <w:vAlign w:val="center"/>
            <w:hideMark/>
          </w:tcPr>
          <w:p w:rsidR="00260589" w:rsidRDefault="00260589" w:rsidP="00260589">
            <w:pPr>
              <w:ind w:firstLineChars="100" w:firstLine="200"/>
              <w:rPr>
                <w:color w:val="000000"/>
                <w:sz w:val="20"/>
                <w:szCs w:val="20"/>
              </w:rPr>
            </w:pPr>
            <w:r>
              <w:rPr>
                <w:color w:val="000000"/>
                <w:sz w:val="20"/>
                <w:szCs w:val="20"/>
              </w:rPr>
              <w:t xml:space="preserve">6. Nestátní neziskové organizace </w:t>
            </w:r>
          </w:p>
        </w:tc>
        <w:tc>
          <w:tcPr>
            <w:tcW w:w="678" w:type="dxa"/>
            <w:tcBorders>
              <w:top w:val="single" w:sz="4" w:space="0" w:color="auto"/>
              <w:left w:val="double" w:sz="6" w:space="0" w:color="auto"/>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57,1%</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50,0%</w:t>
            </w:r>
          </w:p>
        </w:tc>
        <w:tc>
          <w:tcPr>
            <w:tcW w:w="679"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C00000"/>
                <w:sz w:val="18"/>
                <w:szCs w:val="18"/>
              </w:rPr>
              <w:t>50,0%</w:t>
            </w:r>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67,8%</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68,6%</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71,0%</w:t>
            </w:r>
          </w:p>
        </w:tc>
        <w:tc>
          <w:tcPr>
            <w:tcW w:w="605"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332DA9">
            <w:pPr>
              <w:rPr>
                <w:color w:val="000000"/>
                <w:sz w:val="18"/>
                <w:szCs w:val="18"/>
                <w:vertAlign w:val="superscript"/>
              </w:rPr>
            </w:pPr>
            <w:r w:rsidRPr="00332DA9">
              <w:rPr>
                <w:rFonts w:ascii="Calibri" w:hAnsi="Calibri" w:cs="Calibri"/>
                <w:color w:val="000000"/>
                <w:sz w:val="18"/>
                <w:szCs w:val="18"/>
              </w:rPr>
              <w:t>43,9%</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48,6%</w:t>
            </w:r>
          </w:p>
        </w:tc>
        <w:tc>
          <w:tcPr>
            <w:tcW w:w="677" w:type="dxa"/>
            <w:tcBorders>
              <w:top w:val="single" w:sz="4" w:space="0" w:color="auto"/>
              <w:left w:val="nil"/>
              <w:bottom w:val="single" w:sz="4" w:space="0" w:color="auto"/>
              <w:right w:val="single" w:sz="4"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51,3%</w:t>
            </w:r>
          </w:p>
        </w:tc>
      </w:tr>
      <w:tr w:rsidR="00260589" w:rsidRPr="00CC4F70" w:rsidTr="00332DA9">
        <w:trPr>
          <w:trHeight w:val="393"/>
        </w:trPr>
        <w:tc>
          <w:tcPr>
            <w:tcW w:w="3049" w:type="dxa"/>
            <w:tcBorders>
              <w:top w:val="single" w:sz="4" w:space="0" w:color="auto"/>
              <w:left w:val="single" w:sz="8" w:space="0" w:color="auto"/>
              <w:bottom w:val="single" w:sz="4" w:space="0" w:color="auto"/>
              <w:right w:val="nil"/>
            </w:tcBorders>
            <w:shd w:val="clear" w:color="auto" w:fill="auto"/>
            <w:vAlign w:val="center"/>
            <w:hideMark/>
          </w:tcPr>
          <w:p w:rsidR="00260589" w:rsidRDefault="00260589" w:rsidP="00260589">
            <w:pPr>
              <w:ind w:firstLineChars="100" w:firstLine="200"/>
              <w:rPr>
                <w:color w:val="000000"/>
                <w:sz w:val="20"/>
                <w:szCs w:val="20"/>
              </w:rPr>
            </w:pPr>
            <w:r>
              <w:rPr>
                <w:color w:val="000000"/>
                <w:sz w:val="20"/>
                <w:szCs w:val="20"/>
              </w:rPr>
              <w:t xml:space="preserve">7. Orgán sociálně právní ochrany dětí </w:t>
            </w:r>
          </w:p>
        </w:tc>
        <w:tc>
          <w:tcPr>
            <w:tcW w:w="678" w:type="dxa"/>
            <w:tcBorders>
              <w:top w:val="single" w:sz="4" w:space="0" w:color="auto"/>
              <w:left w:val="double" w:sz="6" w:space="0" w:color="auto"/>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85,7%</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92,9%</w:t>
            </w:r>
          </w:p>
        </w:tc>
        <w:tc>
          <w:tcPr>
            <w:tcW w:w="679"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93,8%</w:t>
            </w:r>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81,5%</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84,3%</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84,4%</w:t>
            </w:r>
          </w:p>
        </w:tc>
        <w:tc>
          <w:tcPr>
            <w:tcW w:w="605"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76,6%</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center"/>
              <w:rPr>
                <w:color w:val="000000"/>
                <w:sz w:val="18"/>
                <w:szCs w:val="18"/>
                <w:vertAlign w:val="superscript"/>
              </w:rPr>
            </w:pPr>
            <w:r w:rsidRPr="00332DA9">
              <w:rPr>
                <w:rFonts w:ascii="Calibri" w:hAnsi="Calibri" w:cs="Calibri"/>
                <w:color w:val="000000"/>
                <w:sz w:val="18"/>
                <w:szCs w:val="18"/>
              </w:rPr>
              <w:t>81,5%</w:t>
            </w:r>
          </w:p>
        </w:tc>
        <w:tc>
          <w:tcPr>
            <w:tcW w:w="677" w:type="dxa"/>
            <w:tcBorders>
              <w:top w:val="single" w:sz="4" w:space="0" w:color="auto"/>
              <w:left w:val="nil"/>
              <w:bottom w:val="single" w:sz="4" w:space="0" w:color="auto"/>
              <w:right w:val="single" w:sz="4" w:space="0" w:color="auto"/>
            </w:tcBorders>
            <w:shd w:val="clear" w:color="000000" w:fill="E7E6E6"/>
            <w:noWrap/>
            <w:vAlign w:val="center"/>
            <w:hideMark/>
          </w:tcPr>
          <w:p w:rsidR="00260589" w:rsidRPr="00332DA9" w:rsidRDefault="00260589" w:rsidP="00260589">
            <w:pPr>
              <w:ind w:firstLineChars="6" w:firstLine="11"/>
              <w:jc w:val="right"/>
              <w:rPr>
                <w:color w:val="000000"/>
                <w:sz w:val="18"/>
                <w:szCs w:val="18"/>
                <w:vertAlign w:val="superscript"/>
              </w:rPr>
            </w:pPr>
            <w:r w:rsidRPr="00332DA9">
              <w:rPr>
                <w:rFonts w:ascii="Calibri" w:hAnsi="Calibri" w:cs="Calibri"/>
                <w:color w:val="000000"/>
                <w:sz w:val="18"/>
                <w:szCs w:val="18"/>
              </w:rPr>
              <w:t>81,9%</w:t>
            </w:r>
          </w:p>
        </w:tc>
      </w:tr>
      <w:tr w:rsidR="00260589" w:rsidRPr="00CC4F70" w:rsidTr="00332DA9">
        <w:trPr>
          <w:trHeight w:val="393"/>
        </w:trPr>
        <w:tc>
          <w:tcPr>
            <w:tcW w:w="3049" w:type="dxa"/>
            <w:tcBorders>
              <w:top w:val="single" w:sz="4" w:space="0" w:color="auto"/>
              <w:left w:val="single" w:sz="8" w:space="0" w:color="auto"/>
              <w:bottom w:val="single" w:sz="4" w:space="0" w:color="auto"/>
              <w:right w:val="nil"/>
            </w:tcBorders>
            <w:shd w:val="clear" w:color="auto" w:fill="auto"/>
            <w:vAlign w:val="center"/>
            <w:hideMark/>
          </w:tcPr>
          <w:p w:rsidR="00260589" w:rsidRDefault="00260589" w:rsidP="00260589">
            <w:pPr>
              <w:ind w:firstLineChars="100" w:firstLine="200"/>
              <w:rPr>
                <w:color w:val="000000"/>
                <w:sz w:val="20"/>
                <w:szCs w:val="20"/>
              </w:rPr>
            </w:pPr>
            <w:r>
              <w:rPr>
                <w:color w:val="000000"/>
                <w:sz w:val="20"/>
                <w:szCs w:val="20"/>
              </w:rPr>
              <w:t xml:space="preserve">8. Žádné z uvedených </w:t>
            </w:r>
          </w:p>
        </w:tc>
        <w:tc>
          <w:tcPr>
            <w:tcW w:w="678" w:type="dxa"/>
            <w:tcBorders>
              <w:top w:val="single" w:sz="4" w:space="0" w:color="auto"/>
              <w:left w:val="double" w:sz="6" w:space="0" w:color="auto"/>
              <w:bottom w:val="single" w:sz="4" w:space="0" w:color="auto"/>
              <w:right w:val="nil"/>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0,0%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0,0%</w:t>
            </w:r>
          </w:p>
        </w:tc>
        <w:tc>
          <w:tcPr>
            <w:tcW w:w="679"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C00000"/>
                <w:sz w:val="18"/>
                <w:szCs w:val="18"/>
                <w:vertAlign w:val="superscript"/>
              </w:rPr>
            </w:pPr>
            <w:r w:rsidRPr="00332DA9">
              <w:rPr>
                <w:rFonts w:ascii="Calibri" w:hAnsi="Calibri" w:cs="Calibri"/>
                <w:color w:val="C00000"/>
                <w:sz w:val="18"/>
                <w:szCs w:val="18"/>
              </w:rPr>
              <w:t>0,0%</w:t>
            </w:r>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1,3%</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0,9%</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260589" w:rsidRPr="00332DA9" w:rsidRDefault="00260589" w:rsidP="00260589">
            <w:pPr>
              <w:ind w:firstLineChars="100" w:firstLine="180"/>
              <w:jc w:val="right"/>
              <w:rPr>
                <w:color w:val="C00000"/>
                <w:sz w:val="18"/>
                <w:szCs w:val="18"/>
                <w:vertAlign w:val="superscript"/>
              </w:rPr>
            </w:pPr>
            <w:r w:rsidRPr="00332DA9">
              <w:rPr>
                <w:rFonts w:ascii="Calibri" w:hAnsi="Calibri" w:cs="Calibri"/>
                <w:color w:val="C00000"/>
                <w:sz w:val="18"/>
                <w:szCs w:val="18"/>
              </w:rPr>
              <w:t>0,0%</w:t>
            </w:r>
          </w:p>
        </w:tc>
        <w:tc>
          <w:tcPr>
            <w:tcW w:w="605" w:type="dxa"/>
            <w:tcBorders>
              <w:top w:val="single" w:sz="4" w:space="0" w:color="auto"/>
              <w:left w:val="nil"/>
              <w:bottom w:val="single" w:sz="4" w:space="0" w:color="auto"/>
              <w:right w:val="nil"/>
            </w:tcBorders>
            <w:shd w:val="clear" w:color="000000" w:fill="E7E6E6"/>
            <w:noWrap/>
            <w:vAlign w:val="center"/>
            <w:hideMark/>
          </w:tcPr>
          <w:p w:rsidR="00260589" w:rsidRPr="00332DA9" w:rsidRDefault="00260589" w:rsidP="00260589">
            <w:pPr>
              <w:jc w:val="right"/>
              <w:rPr>
                <w:color w:val="000000"/>
                <w:sz w:val="18"/>
                <w:szCs w:val="18"/>
                <w:vertAlign w:val="superscript"/>
              </w:rPr>
            </w:pPr>
            <w:r w:rsidRPr="00332DA9">
              <w:rPr>
                <w:rFonts w:ascii="Calibri" w:hAnsi="Calibri" w:cs="Calibri"/>
                <w:color w:val="000000"/>
                <w:sz w:val="18"/>
                <w:szCs w:val="18"/>
              </w:rPr>
              <w:t>0,6%</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589" w:rsidRPr="00332DA9" w:rsidRDefault="00260589" w:rsidP="00260589">
            <w:pPr>
              <w:ind w:firstLineChars="28" w:firstLine="50"/>
              <w:jc w:val="right"/>
              <w:rPr>
                <w:color w:val="000000"/>
                <w:sz w:val="18"/>
                <w:szCs w:val="18"/>
                <w:vertAlign w:val="superscript"/>
              </w:rPr>
            </w:pPr>
            <w:r w:rsidRPr="00332DA9">
              <w:rPr>
                <w:rFonts w:ascii="Calibri" w:hAnsi="Calibri" w:cs="Calibri"/>
                <w:color w:val="000000"/>
                <w:sz w:val="18"/>
                <w:szCs w:val="18"/>
              </w:rPr>
              <w:t>0,3%</w:t>
            </w:r>
          </w:p>
        </w:tc>
        <w:tc>
          <w:tcPr>
            <w:tcW w:w="677" w:type="dxa"/>
            <w:tcBorders>
              <w:top w:val="single" w:sz="4" w:space="0" w:color="auto"/>
              <w:left w:val="nil"/>
              <w:bottom w:val="single" w:sz="4" w:space="0" w:color="auto"/>
              <w:right w:val="single" w:sz="4" w:space="0" w:color="auto"/>
            </w:tcBorders>
            <w:shd w:val="clear" w:color="000000" w:fill="E7E6E6"/>
            <w:noWrap/>
            <w:vAlign w:val="center"/>
            <w:hideMark/>
          </w:tcPr>
          <w:p w:rsidR="00260589" w:rsidRPr="00332DA9" w:rsidRDefault="00260589" w:rsidP="00260589">
            <w:pPr>
              <w:ind w:firstLineChars="100" w:firstLine="180"/>
              <w:jc w:val="right"/>
              <w:rPr>
                <w:color w:val="000000"/>
                <w:sz w:val="18"/>
                <w:szCs w:val="18"/>
                <w:vertAlign w:val="superscript"/>
              </w:rPr>
            </w:pPr>
            <w:r w:rsidRPr="00332DA9">
              <w:rPr>
                <w:rFonts w:ascii="Calibri" w:hAnsi="Calibri" w:cs="Calibri"/>
                <w:color w:val="000000"/>
                <w:sz w:val="18"/>
                <w:szCs w:val="18"/>
              </w:rPr>
              <w:t>0,3%</w:t>
            </w:r>
          </w:p>
        </w:tc>
      </w:tr>
    </w:tbl>
    <w:p w:rsidR="00260589" w:rsidRDefault="00260589" w:rsidP="00332DA9">
      <w:pPr>
        <w:spacing w:after="0" w:line="240" w:lineRule="auto"/>
        <w:ind w:left="142"/>
        <w:jc w:val="both"/>
        <w:rPr>
          <w:sz w:val="20"/>
          <w:szCs w:val="20"/>
        </w:rPr>
      </w:pPr>
    </w:p>
    <w:p w:rsidR="00260589" w:rsidRDefault="00260589" w:rsidP="00332DA9">
      <w:pPr>
        <w:spacing w:after="0" w:line="240" w:lineRule="auto"/>
        <w:ind w:left="142"/>
        <w:jc w:val="both"/>
        <w:rPr>
          <w:sz w:val="20"/>
          <w:szCs w:val="20"/>
        </w:rPr>
      </w:pPr>
      <w:r>
        <w:rPr>
          <w:sz w:val="20"/>
          <w:szCs w:val="20"/>
        </w:rPr>
        <w:t xml:space="preserve">Pozn.: </w:t>
      </w:r>
    </w:p>
    <w:p w:rsidR="00260589" w:rsidRPr="00DF7DA9" w:rsidRDefault="00260589" w:rsidP="00332DA9">
      <w:pPr>
        <w:spacing w:after="0" w:line="240" w:lineRule="auto"/>
        <w:jc w:val="both"/>
        <w:rPr>
          <w:sz w:val="20"/>
          <w:szCs w:val="20"/>
        </w:rPr>
      </w:pPr>
      <w:r w:rsidRPr="00DF7DA9">
        <w:rPr>
          <w:sz w:val="20"/>
          <w:szCs w:val="20"/>
          <w:vertAlign w:val="superscript"/>
        </w:rPr>
        <w:t>1)</w:t>
      </w:r>
      <w:r w:rsidRPr="00DF7DA9">
        <w:rPr>
          <w:sz w:val="20"/>
          <w:szCs w:val="20"/>
        </w:rPr>
        <w:t xml:space="preserve"> Podíl škol </w:t>
      </w:r>
      <w:r>
        <w:rPr>
          <w:sz w:val="20"/>
          <w:szCs w:val="20"/>
        </w:rPr>
        <w:t>z celkového počtu ZŠ, které dotazník vyplnily</w:t>
      </w:r>
      <w:r w:rsidRPr="00DF7DA9">
        <w:rPr>
          <w:sz w:val="20"/>
          <w:szCs w:val="20"/>
        </w:rPr>
        <w:t xml:space="preserve"> </w:t>
      </w:r>
    </w:p>
    <w:p w:rsidR="00260589" w:rsidRDefault="00260589" w:rsidP="00260589">
      <w:pPr>
        <w:ind w:left="142"/>
        <w:jc w:val="both"/>
        <w:rPr>
          <w:sz w:val="20"/>
          <w:szCs w:val="20"/>
        </w:rPr>
      </w:pPr>
    </w:p>
    <w:p w:rsidR="00260589" w:rsidRDefault="00260589" w:rsidP="00260589">
      <w:pPr>
        <w:spacing w:line="240" w:lineRule="auto"/>
        <w:jc w:val="both"/>
        <w:rPr>
          <w:rFonts w:ascii="Times New Roman" w:hAnsi="Times New Roman" w:cs="Times New Roman"/>
          <w:b/>
          <w:bCs/>
          <w:sz w:val="24"/>
          <w:szCs w:val="24"/>
        </w:rPr>
      </w:pPr>
    </w:p>
    <w:p w:rsidR="00260589" w:rsidRPr="004B3962" w:rsidRDefault="00260589" w:rsidP="00B62F06">
      <w:pPr>
        <w:spacing w:line="240" w:lineRule="auto"/>
        <w:ind w:left="1416" w:firstLine="708"/>
        <w:jc w:val="both"/>
        <w:rPr>
          <w:rFonts w:ascii="Times New Roman" w:hAnsi="Times New Roman" w:cs="Times New Roman"/>
          <w:b/>
          <w:bCs/>
          <w:sz w:val="24"/>
          <w:szCs w:val="24"/>
        </w:rPr>
      </w:pPr>
    </w:p>
    <w:p w:rsidR="00004ED2" w:rsidRDefault="00004ED2">
      <w:pPr>
        <w:rPr>
          <w:rStyle w:val="ListLabel1"/>
          <w:rFonts w:asciiTheme="majorHAnsi" w:eastAsiaTheme="majorEastAsia" w:hAnsiTheme="majorHAnsi"/>
          <w:b/>
          <w:bCs/>
          <w:sz w:val="48"/>
          <w:szCs w:val="48"/>
        </w:rPr>
      </w:pPr>
      <w:r>
        <w:rPr>
          <w:rStyle w:val="ListLabel1"/>
          <w:rFonts w:asciiTheme="majorHAnsi" w:eastAsiaTheme="majorEastAsia" w:hAnsiTheme="majorHAnsi"/>
          <w:b/>
          <w:bCs/>
          <w:sz w:val="48"/>
          <w:szCs w:val="48"/>
        </w:rPr>
        <w:br w:type="page"/>
      </w:r>
    </w:p>
    <w:p w:rsidR="001E6B91" w:rsidRDefault="001E6B91" w:rsidP="00332DA9">
      <w:pPr>
        <w:spacing w:line="240" w:lineRule="auto"/>
        <w:ind w:left="1843" w:hanging="1843"/>
        <w:jc w:val="both"/>
        <w:rPr>
          <w:rFonts w:ascii="Times New Roman" w:hAnsi="Times New Roman" w:cs="Times New Roman"/>
          <w:b/>
          <w:bCs/>
          <w:sz w:val="24"/>
          <w:szCs w:val="24"/>
        </w:rPr>
      </w:pPr>
      <w:r w:rsidRPr="004B3962">
        <w:rPr>
          <w:rFonts w:ascii="Times New Roman" w:hAnsi="Times New Roman" w:cs="Times New Roman"/>
          <w:b/>
          <w:bCs/>
          <w:sz w:val="24"/>
          <w:szCs w:val="24"/>
        </w:rPr>
        <w:lastRenderedPageBreak/>
        <w:t xml:space="preserve">TABULKA Č. </w:t>
      </w:r>
      <w:r>
        <w:rPr>
          <w:rFonts w:ascii="Times New Roman" w:hAnsi="Times New Roman" w:cs="Times New Roman"/>
          <w:b/>
          <w:bCs/>
          <w:sz w:val="24"/>
          <w:szCs w:val="24"/>
        </w:rPr>
        <w:t>6</w:t>
      </w:r>
      <w:r w:rsidRPr="004B3962">
        <w:rPr>
          <w:rFonts w:ascii="Times New Roman" w:hAnsi="Times New Roman" w:cs="Times New Roman"/>
          <w:b/>
          <w:bCs/>
          <w:sz w:val="24"/>
          <w:szCs w:val="24"/>
        </w:rPr>
        <w:t xml:space="preserve"> </w:t>
      </w:r>
      <w:r w:rsidR="00332DA9" w:rsidRPr="00332DA9">
        <w:rPr>
          <w:rFonts w:ascii="Times New Roman" w:hAnsi="Times New Roman" w:cs="Times New Roman"/>
          <w:b/>
          <w:bCs/>
          <w:sz w:val="24"/>
          <w:szCs w:val="24"/>
        </w:rPr>
        <w:t>Hodnocení kvality spolupráce v rámci využívání školních a školských odborných služeb nebo služeb jiného subjektu podílejícího se na vzdělávání</w:t>
      </w:r>
    </w:p>
    <w:tbl>
      <w:tblPr>
        <w:tblW w:w="8611" w:type="dxa"/>
        <w:tblInd w:w="60" w:type="dxa"/>
        <w:tblCellMar>
          <w:left w:w="70" w:type="dxa"/>
          <w:right w:w="70" w:type="dxa"/>
        </w:tblCellMar>
        <w:tblLook w:val="04A0"/>
      </w:tblPr>
      <w:tblGrid>
        <w:gridCol w:w="2137"/>
        <w:gridCol w:w="567"/>
        <w:gridCol w:w="567"/>
        <w:gridCol w:w="567"/>
        <w:gridCol w:w="567"/>
        <w:gridCol w:w="567"/>
        <w:gridCol w:w="579"/>
        <w:gridCol w:w="1020"/>
        <w:gridCol w:w="1020"/>
        <w:gridCol w:w="1020"/>
      </w:tblGrid>
      <w:tr w:rsidR="00332DA9" w:rsidRPr="00C370DC" w:rsidTr="004A6B90">
        <w:trPr>
          <w:trHeight w:val="1035"/>
        </w:trPr>
        <w:tc>
          <w:tcPr>
            <w:tcW w:w="2137" w:type="dxa"/>
            <w:vMerge w:val="restart"/>
            <w:tcBorders>
              <w:top w:val="single" w:sz="8" w:space="0" w:color="auto"/>
              <w:left w:val="single" w:sz="8" w:space="0" w:color="auto"/>
              <w:bottom w:val="double" w:sz="6" w:space="0" w:color="000000"/>
              <w:right w:val="nil"/>
            </w:tcBorders>
            <w:shd w:val="clear" w:color="000000" w:fill="1F4E79"/>
            <w:vAlign w:val="center"/>
            <w:hideMark/>
          </w:tcPr>
          <w:p w:rsidR="00332DA9" w:rsidRPr="00C370DC" w:rsidRDefault="00332DA9" w:rsidP="004A6B90">
            <w:pPr>
              <w:jc w:val="center"/>
              <w:rPr>
                <w:rFonts w:eastAsia="Times New Roman"/>
                <w:b/>
                <w:bCs/>
                <w:color w:val="FFFFFF"/>
                <w:sz w:val="16"/>
                <w:szCs w:val="16"/>
              </w:rPr>
            </w:pPr>
            <w:r w:rsidRPr="00C370DC">
              <w:rPr>
                <w:rFonts w:eastAsia="Times New Roman"/>
                <w:b/>
                <w:bCs/>
                <w:color w:val="FFFFFF"/>
                <w:sz w:val="16"/>
                <w:szCs w:val="16"/>
              </w:rPr>
              <w:t>TABULKA Č. 6: Hodnocení kvality spolupráce v rámci využívání školních a školských odborných služeb nebo služeb jiného subjektu podílejícího se na vzdělávání</w:t>
            </w:r>
          </w:p>
        </w:tc>
        <w:tc>
          <w:tcPr>
            <w:tcW w:w="3414"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332DA9" w:rsidRPr="00C370DC" w:rsidRDefault="00332DA9" w:rsidP="004A6B90">
            <w:pPr>
              <w:jc w:val="center"/>
              <w:rPr>
                <w:rFonts w:eastAsia="Times New Roman"/>
                <w:b/>
                <w:bCs/>
                <w:color w:val="FFFFFF"/>
                <w:sz w:val="16"/>
                <w:szCs w:val="16"/>
              </w:rPr>
            </w:pPr>
            <w:r w:rsidRPr="00C370DC">
              <w:rPr>
                <w:rFonts w:eastAsia="Times New Roman"/>
                <w:b/>
                <w:bCs/>
                <w:color w:val="FFFFFF"/>
                <w:sz w:val="16"/>
                <w:szCs w:val="16"/>
              </w:rPr>
              <w:t xml:space="preserve">Průměrné </w:t>
            </w:r>
            <w:proofErr w:type="gramStart"/>
            <w:r w:rsidRPr="00C370DC">
              <w:rPr>
                <w:rFonts w:eastAsia="Times New Roman"/>
                <w:b/>
                <w:bCs/>
                <w:color w:val="FFFFFF"/>
                <w:sz w:val="16"/>
                <w:szCs w:val="16"/>
              </w:rPr>
              <w:t>ho</w:t>
            </w:r>
            <w:r>
              <w:rPr>
                <w:rFonts w:eastAsia="Times New Roman"/>
                <w:b/>
                <w:bCs/>
                <w:color w:val="FFFFFF"/>
                <w:sz w:val="16"/>
                <w:szCs w:val="16"/>
              </w:rPr>
              <w:t>dnocení  kvality</w:t>
            </w:r>
            <w:proofErr w:type="gramEnd"/>
            <w:r>
              <w:rPr>
                <w:rFonts w:eastAsia="Times New Roman"/>
                <w:b/>
                <w:bCs/>
                <w:color w:val="FFFFFF"/>
                <w:sz w:val="16"/>
                <w:szCs w:val="16"/>
              </w:rPr>
              <w:t xml:space="preserve"> spoluráce 1) </w:t>
            </w:r>
          </w:p>
        </w:tc>
        <w:tc>
          <w:tcPr>
            <w:tcW w:w="3060" w:type="dxa"/>
            <w:gridSpan w:val="3"/>
            <w:tcBorders>
              <w:top w:val="single" w:sz="8" w:space="0" w:color="auto"/>
              <w:left w:val="nil"/>
              <w:bottom w:val="single" w:sz="4" w:space="0" w:color="auto"/>
              <w:right w:val="single" w:sz="8" w:space="0" w:color="000000"/>
            </w:tcBorders>
            <w:shd w:val="clear" w:color="000000" w:fill="1F4E79"/>
            <w:vAlign w:val="center"/>
            <w:hideMark/>
          </w:tcPr>
          <w:p w:rsidR="00332DA9" w:rsidRPr="00C370DC" w:rsidRDefault="00332DA9" w:rsidP="004A6B90">
            <w:pPr>
              <w:jc w:val="center"/>
              <w:rPr>
                <w:rFonts w:eastAsia="Times New Roman"/>
                <w:b/>
                <w:bCs/>
                <w:color w:val="FFFFFF"/>
                <w:sz w:val="16"/>
                <w:szCs w:val="16"/>
              </w:rPr>
            </w:pPr>
            <w:r w:rsidRPr="00C370DC">
              <w:rPr>
                <w:rFonts w:eastAsia="Times New Roman"/>
                <w:b/>
                <w:bCs/>
                <w:color w:val="FFFFFF"/>
                <w:sz w:val="16"/>
                <w:szCs w:val="16"/>
              </w:rPr>
              <w:t>Rozdíl v hodnocení</w:t>
            </w:r>
            <w:r w:rsidRPr="00C370DC">
              <w:rPr>
                <w:rFonts w:eastAsia="Times New Roman"/>
                <w:b/>
                <w:bCs/>
                <w:color w:val="FFFFFF"/>
                <w:sz w:val="16"/>
                <w:szCs w:val="16"/>
              </w:rPr>
              <w:br/>
            </w:r>
            <w:r w:rsidRPr="00C370DC">
              <w:rPr>
                <w:rFonts w:eastAsia="Times New Roman"/>
                <w:color w:val="FFFFFF"/>
                <w:sz w:val="16"/>
                <w:szCs w:val="16"/>
              </w:rPr>
              <w:t>(průměrné hodnocení v ŠII/III oproti průměrnému hodnocení v ŠI/II)</w:t>
            </w:r>
          </w:p>
        </w:tc>
      </w:tr>
      <w:tr w:rsidR="00332DA9" w:rsidRPr="00C370DC" w:rsidTr="004A6B90">
        <w:trPr>
          <w:trHeight w:val="372"/>
        </w:trPr>
        <w:tc>
          <w:tcPr>
            <w:tcW w:w="2137" w:type="dxa"/>
            <w:vMerge/>
            <w:tcBorders>
              <w:top w:val="single" w:sz="8" w:space="0" w:color="auto"/>
              <w:left w:val="single" w:sz="8" w:space="0" w:color="auto"/>
              <w:bottom w:val="double" w:sz="6" w:space="0" w:color="000000"/>
              <w:right w:val="nil"/>
            </w:tcBorders>
            <w:vAlign w:val="center"/>
            <w:hideMark/>
          </w:tcPr>
          <w:p w:rsidR="00332DA9" w:rsidRPr="00C370DC" w:rsidRDefault="00332DA9" w:rsidP="004A6B90">
            <w:pPr>
              <w:rPr>
                <w:rFonts w:eastAsia="Times New Roman"/>
                <w:b/>
                <w:bCs/>
                <w:color w:val="FFFFFF"/>
                <w:sz w:val="16"/>
                <w:szCs w:val="16"/>
                <w:vertAlign w:val="superscript"/>
              </w:rPr>
            </w:pPr>
          </w:p>
        </w:tc>
        <w:tc>
          <w:tcPr>
            <w:tcW w:w="1134" w:type="dxa"/>
            <w:gridSpan w:val="2"/>
            <w:tcBorders>
              <w:top w:val="single" w:sz="4" w:space="0" w:color="auto"/>
              <w:left w:val="double" w:sz="6" w:space="0" w:color="auto"/>
              <w:bottom w:val="single" w:sz="4" w:space="0" w:color="auto"/>
              <w:right w:val="nil"/>
            </w:tcBorders>
            <w:shd w:val="clear" w:color="000000" w:fill="D9E2F3"/>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v rámci ORP</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v rámci kraje</w:t>
            </w:r>
          </w:p>
        </w:tc>
        <w:tc>
          <w:tcPr>
            <w:tcW w:w="1146" w:type="dxa"/>
            <w:gridSpan w:val="2"/>
            <w:tcBorders>
              <w:top w:val="single" w:sz="4" w:space="0" w:color="auto"/>
              <w:left w:val="nil"/>
              <w:bottom w:val="single" w:sz="4" w:space="0" w:color="auto"/>
              <w:right w:val="double" w:sz="6" w:space="0" w:color="000000"/>
            </w:tcBorders>
            <w:shd w:val="clear" w:color="000000" w:fill="8497B0"/>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 xml:space="preserve">v rámci ČR </w:t>
            </w:r>
          </w:p>
        </w:tc>
        <w:tc>
          <w:tcPr>
            <w:tcW w:w="1020" w:type="dxa"/>
            <w:vMerge w:val="restart"/>
            <w:tcBorders>
              <w:top w:val="single" w:sz="4" w:space="0" w:color="auto"/>
              <w:left w:val="nil"/>
              <w:bottom w:val="double" w:sz="6" w:space="0" w:color="000000"/>
              <w:right w:val="nil"/>
            </w:tcBorders>
            <w:shd w:val="clear" w:color="000000" w:fill="D9E2F3"/>
            <w:vAlign w:val="center"/>
            <w:hideMark/>
          </w:tcPr>
          <w:p w:rsidR="00332DA9" w:rsidRPr="00C370DC" w:rsidRDefault="00332DA9" w:rsidP="004A6B90">
            <w:pPr>
              <w:jc w:val="center"/>
              <w:rPr>
                <w:rFonts w:eastAsia="Times New Roman"/>
                <w:b/>
                <w:bCs/>
                <w:sz w:val="16"/>
                <w:szCs w:val="16"/>
              </w:rPr>
            </w:pPr>
            <w:r w:rsidRPr="00C370DC">
              <w:rPr>
                <w:rFonts w:eastAsia="Times New Roman"/>
                <w:b/>
                <w:bCs/>
                <w:sz w:val="16"/>
                <w:szCs w:val="16"/>
              </w:rPr>
              <w:t>v rámci ORP</w:t>
            </w:r>
          </w:p>
        </w:tc>
        <w:tc>
          <w:tcPr>
            <w:tcW w:w="1020"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v rámci kraje</w:t>
            </w:r>
          </w:p>
        </w:tc>
        <w:tc>
          <w:tcPr>
            <w:tcW w:w="1020" w:type="dxa"/>
            <w:vMerge w:val="restart"/>
            <w:tcBorders>
              <w:top w:val="single" w:sz="4" w:space="0" w:color="auto"/>
              <w:left w:val="nil"/>
              <w:bottom w:val="double" w:sz="6" w:space="0" w:color="000000"/>
              <w:right w:val="single" w:sz="8" w:space="0" w:color="auto"/>
            </w:tcBorders>
            <w:shd w:val="clear" w:color="000000" w:fill="8497B0"/>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v rámci</w:t>
            </w:r>
            <w:r w:rsidRPr="00C370DC">
              <w:rPr>
                <w:rFonts w:eastAsia="Times New Roman"/>
                <w:b/>
                <w:bCs/>
                <w:color w:val="000000"/>
                <w:sz w:val="16"/>
                <w:szCs w:val="16"/>
              </w:rPr>
              <w:br/>
              <w:t xml:space="preserve">ČR </w:t>
            </w:r>
          </w:p>
        </w:tc>
      </w:tr>
      <w:tr w:rsidR="00332DA9" w:rsidRPr="00C370DC" w:rsidTr="004A6B90">
        <w:trPr>
          <w:trHeight w:val="372"/>
        </w:trPr>
        <w:tc>
          <w:tcPr>
            <w:tcW w:w="2137" w:type="dxa"/>
            <w:vMerge/>
            <w:tcBorders>
              <w:top w:val="single" w:sz="8" w:space="0" w:color="auto"/>
              <w:left w:val="single" w:sz="8" w:space="0" w:color="auto"/>
              <w:bottom w:val="double" w:sz="6" w:space="0" w:color="000000"/>
              <w:right w:val="nil"/>
            </w:tcBorders>
            <w:vAlign w:val="center"/>
            <w:hideMark/>
          </w:tcPr>
          <w:p w:rsidR="00332DA9" w:rsidRPr="00C370DC" w:rsidRDefault="00332DA9" w:rsidP="004A6B90">
            <w:pPr>
              <w:rPr>
                <w:rFonts w:eastAsia="Times New Roman"/>
                <w:b/>
                <w:bCs/>
                <w:color w:val="FFFFFF"/>
                <w:sz w:val="16"/>
                <w:szCs w:val="16"/>
                <w:vertAlign w:val="superscript"/>
              </w:rPr>
            </w:pPr>
          </w:p>
        </w:tc>
        <w:tc>
          <w:tcPr>
            <w:tcW w:w="567" w:type="dxa"/>
            <w:tcBorders>
              <w:top w:val="nil"/>
              <w:left w:val="double" w:sz="6" w:space="0" w:color="auto"/>
              <w:bottom w:val="double" w:sz="6" w:space="0" w:color="auto"/>
              <w:right w:val="single" w:sz="4" w:space="0" w:color="auto"/>
            </w:tcBorders>
            <w:shd w:val="clear" w:color="000000" w:fill="E7E6E6"/>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67" w:type="dxa"/>
            <w:tcBorders>
              <w:top w:val="nil"/>
              <w:left w:val="nil"/>
              <w:bottom w:val="double" w:sz="6" w:space="0" w:color="auto"/>
              <w:right w:val="nil"/>
            </w:tcBorders>
            <w:shd w:val="clear" w:color="000000" w:fill="FFFFFF"/>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567" w:type="dxa"/>
            <w:tcBorders>
              <w:top w:val="nil"/>
              <w:left w:val="single" w:sz="4" w:space="0" w:color="auto"/>
              <w:bottom w:val="double" w:sz="6" w:space="0" w:color="auto"/>
              <w:right w:val="single" w:sz="4" w:space="0" w:color="auto"/>
            </w:tcBorders>
            <w:shd w:val="clear" w:color="000000" w:fill="E7E6E6"/>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67" w:type="dxa"/>
            <w:tcBorders>
              <w:top w:val="nil"/>
              <w:left w:val="nil"/>
              <w:bottom w:val="double" w:sz="6" w:space="0" w:color="auto"/>
              <w:right w:val="single" w:sz="4" w:space="0" w:color="auto"/>
            </w:tcBorders>
            <w:shd w:val="clear" w:color="000000" w:fill="FFFFFF"/>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567" w:type="dxa"/>
            <w:tcBorders>
              <w:top w:val="nil"/>
              <w:left w:val="nil"/>
              <w:bottom w:val="double" w:sz="6" w:space="0" w:color="auto"/>
              <w:right w:val="single" w:sz="4" w:space="0" w:color="auto"/>
            </w:tcBorders>
            <w:shd w:val="clear" w:color="000000" w:fill="E7E6E6"/>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w:t>
            </w:r>
          </w:p>
        </w:tc>
        <w:tc>
          <w:tcPr>
            <w:tcW w:w="579" w:type="dxa"/>
            <w:tcBorders>
              <w:top w:val="nil"/>
              <w:left w:val="nil"/>
              <w:bottom w:val="double" w:sz="6" w:space="0" w:color="auto"/>
              <w:right w:val="double" w:sz="6" w:space="0" w:color="auto"/>
            </w:tcBorders>
            <w:shd w:val="clear" w:color="000000" w:fill="FFFFFF"/>
            <w:noWrap/>
            <w:vAlign w:val="center"/>
            <w:hideMark/>
          </w:tcPr>
          <w:p w:rsidR="00332DA9" w:rsidRPr="00C370DC" w:rsidRDefault="00332DA9" w:rsidP="004A6B90">
            <w:pPr>
              <w:jc w:val="center"/>
              <w:rPr>
                <w:rFonts w:eastAsia="Times New Roman"/>
                <w:b/>
                <w:bCs/>
                <w:color w:val="000000"/>
                <w:sz w:val="16"/>
                <w:szCs w:val="16"/>
              </w:rPr>
            </w:pPr>
            <w:r w:rsidRPr="00C370DC">
              <w:rPr>
                <w:rFonts w:eastAsia="Times New Roman"/>
                <w:b/>
                <w:bCs/>
                <w:color w:val="000000"/>
                <w:sz w:val="16"/>
                <w:szCs w:val="16"/>
              </w:rPr>
              <w:t>ŠII/III</w:t>
            </w:r>
          </w:p>
        </w:tc>
        <w:tc>
          <w:tcPr>
            <w:tcW w:w="1020" w:type="dxa"/>
            <w:vMerge/>
            <w:tcBorders>
              <w:top w:val="single" w:sz="4" w:space="0" w:color="auto"/>
              <w:left w:val="nil"/>
              <w:bottom w:val="double" w:sz="6" w:space="0" w:color="000000"/>
              <w:right w:val="nil"/>
            </w:tcBorders>
            <w:vAlign w:val="center"/>
            <w:hideMark/>
          </w:tcPr>
          <w:p w:rsidR="00332DA9" w:rsidRPr="00C370DC" w:rsidRDefault="00332DA9" w:rsidP="004A6B90">
            <w:pPr>
              <w:rPr>
                <w:rFonts w:eastAsia="Times New Roman"/>
                <w:b/>
                <w:bCs/>
                <w:sz w:val="16"/>
                <w:szCs w:val="16"/>
                <w:vertAlign w:val="superscript"/>
              </w:rPr>
            </w:pPr>
          </w:p>
        </w:tc>
        <w:tc>
          <w:tcPr>
            <w:tcW w:w="1020" w:type="dxa"/>
            <w:vMerge/>
            <w:tcBorders>
              <w:top w:val="single" w:sz="4" w:space="0" w:color="auto"/>
              <w:left w:val="single" w:sz="4" w:space="0" w:color="auto"/>
              <w:bottom w:val="double" w:sz="6" w:space="0" w:color="000000"/>
              <w:right w:val="single" w:sz="4" w:space="0" w:color="auto"/>
            </w:tcBorders>
            <w:vAlign w:val="center"/>
            <w:hideMark/>
          </w:tcPr>
          <w:p w:rsidR="00332DA9" w:rsidRPr="00C370DC" w:rsidRDefault="00332DA9" w:rsidP="004A6B90">
            <w:pPr>
              <w:rPr>
                <w:rFonts w:eastAsia="Times New Roman"/>
                <w:b/>
                <w:bCs/>
                <w:color w:val="000000"/>
                <w:sz w:val="16"/>
                <w:szCs w:val="16"/>
                <w:vertAlign w:val="superscript"/>
              </w:rPr>
            </w:pPr>
          </w:p>
        </w:tc>
        <w:tc>
          <w:tcPr>
            <w:tcW w:w="1020" w:type="dxa"/>
            <w:vMerge/>
            <w:tcBorders>
              <w:top w:val="single" w:sz="4" w:space="0" w:color="auto"/>
              <w:left w:val="nil"/>
              <w:bottom w:val="double" w:sz="6" w:space="0" w:color="000000"/>
              <w:right w:val="single" w:sz="8" w:space="0" w:color="auto"/>
            </w:tcBorders>
            <w:vAlign w:val="center"/>
            <w:hideMark/>
          </w:tcPr>
          <w:p w:rsidR="00332DA9" w:rsidRPr="00C370DC" w:rsidRDefault="00332DA9" w:rsidP="004A6B90">
            <w:pPr>
              <w:rPr>
                <w:rFonts w:eastAsia="Times New Roman"/>
                <w:b/>
                <w:bCs/>
                <w:color w:val="000000"/>
                <w:sz w:val="16"/>
                <w:szCs w:val="16"/>
                <w:vertAlign w:val="superscript"/>
              </w:rPr>
            </w:pPr>
          </w:p>
        </w:tc>
      </w:tr>
      <w:tr w:rsidR="00332DA9" w:rsidRPr="00C370DC" w:rsidTr="004A6B90">
        <w:trPr>
          <w:trHeight w:val="390"/>
        </w:trPr>
        <w:tc>
          <w:tcPr>
            <w:tcW w:w="2137" w:type="dxa"/>
            <w:tcBorders>
              <w:top w:val="nil"/>
              <w:left w:val="single" w:sz="8" w:space="0" w:color="auto"/>
              <w:bottom w:val="single" w:sz="4" w:space="0" w:color="auto"/>
              <w:right w:val="nil"/>
            </w:tcBorders>
            <w:shd w:val="clear" w:color="auto" w:fill="auto"/>
            <w:vAlign w:val="center"/>
            <w:hideMark/>
          </w:tcPr>
          <w:p w:rsidR="00332DA9" w:rsidRDefault="00332DA9" w:rsidP="00332DA9">
            <w:pPr>
              <w:ind w:firstLineChars="100" w:firstLine="200"/>
              <w:rPr>
                <w:color w:val="000000"/>
                <w:sz w:val="20"/>
                <w:szCs w:val="20"/>
              </w:rPr>
            </w:pPr>
            <w:r>
              <w:rPr>
                <w:color w:val="000000"/>
                <w:sz w:val="20"/>
                <w:szCs w:val="20"/>
              </w:rPr>
              <w:t>1. Speciálně pedagogické centrum</w:t>
            </w:r>
          </w:p>
        </w:tc>
        <w:tc>
          <w:tcPr>
            <w:tcW w:w="567" w:type="dxa"/>
            <w:tcBorders>
              <w:top w:val="nil"/>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1,92</w:t>
            </w:r>
          </w:p>
        </w:tc>
        <w:tc>
          <w:tcPr>
            <w:tcW w:w="567" w:type="dxa"/>
            <w:tcBorders>
              <w:top w:val="double" w:sz="6"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1,92</w:t>
            </w:r>
          </w:p>
        </w:tc>
        <w:tc>
          <w:tcPr>
            <w:tcW w:w="567" w:type="dxa"/>
            <w:tcBorders>
              <w:top w:val="double" w:sz="6" w:space="0" w:color="auto"/>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1,65</w:t>
            </w:r>
          </w:p>
        </w:tc>
        <w:tc>
          <w:tcPr>
            <w:tcW w:w="567"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C00000"/>
                <w:sz w:val="16"/>
                <w:szCs w:val="16"/>
              </w:rPr>
            </w:pPr>
            <w:r w:rsidRPr="00332DA9">
              <w:rPr>
                <w:rFonts w:ascii="Calibri" w:hAnsi="Calibri" w:cs="Calibri"/>
                <w:color w:val="C00000"/>
                <w:sz w:val="20"/>
                <w:szCs w:val="20"/>
              </w:rPr>
              <w:t>1,55</w:t>
            </w:r>
          </w:p>
        </w:tc>
        <w:tc>
          <w:tcPr>
            <w:tcW w:w="567" w:type="dxa"/>
            <w:tcBorders>
              <w:top w:val="double" w:sz="6" w:space="0" w:color="auto"/>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1,48</w:t>
            </w:r>
          </w:p>
        </w:tc>
        <w:tc>
          <w:tcPr>
            <w:tcW w:w="579"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1,39</w:t>
            </w:r>
          </w:p>
        </w:tc>
        <w:tc>
          <w:tcPr>
            <w:tcW w:w="1020" w:type="dxa"/>
            <w:tcBorders>
              <w:top w:val="nil"/>
              <w:left w:val="nil"/>
              <w:bottom w:val="single" w:sz="4" w:space="0" w:color="auto"/>
              <w:right w:val="nil"/>
            </w:tcBorders>
            <w:shd w:val="clear" w:color="000000" w:fill="E7E6E6"/>
            <w:noWrap/>
            <w:vAlign w:val="center"/>
            <w:hideMark/>
          </w:tcPr>
          <w:p w:rsidR="00332DA9" w:rsidRPr="00332DA9" w:rsidRDefault="00332DA9" w:rsidP="00332DA9">
            <w:pPr>
              <w:jc w:val="center"/>
              <w:rPr>
                <w:sz w:val="16"/>
                <w:szCs w:val="16"/>
              </w:rPr>
            </w:pPr>
            <w:r w:rsidRPr="00332DA9">
              <w:rPr>
                <w:rFonts w:ascii="Calibri" w:hAnsi="Calibri" w:cs="Calibri"/>
                <w:color w:val="C00000"/>
                <w:sz w:val="20"/>
                <w:szCs w:val="20"/>
              </w:rPr>
              <w:t>0,01</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-0,10</w:t>
            </w:r>
          </w:p>
        </w:tc>
        <w:tc>
          <w:tcPr>
            <w:tcW w:w="1020" w:type="dxa"/>
            <w:tcBorders>
              <w:top w:val="nil"/>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-0,09</w:t>
            </w:r>
          </w:p>
        </w:tc>
      </w:tr>
      <w:tr w:rsidR="00332DA9" w:rsidRPr="00C370DC" w:rsidTr="004A6B90">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 xml:space="preserve">2. Středisko výchovné péče </w:t>
            </w:r>
          </w:p>
        </w:tc>
        <w:tc>
          <w:tcPr>
            <w:tcW w:w="567" w:type="dxa"/>
            <w:tcBorders>
              <w:top w:val="nil"/>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1,67</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1,71</w:t>
            </w:r>
          </w:p>
        </w:tc>
        <w:tc>
          <w:tcPr>
            <w:tcW w:w="567" w:type="dxa"/>
            <w:tcBorders>
              <w:top w:val="nil"/>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1,78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C00000"/>
                <w:sz w:val="16"/>
                <w:szCs w:val="16"/>
              </w:rPr>
            </w:pPr>
            <w:r w:rsidRPr="00332DA9">
              <w:rPr>
                <w:rFonts w:ascii="Calibri" w:hAnsi="Calibri" w:cs="Calibri"/>
                <w:color w:val="C00000"/>
                <w:sz w:val="20"/>
                <w:szCs w:val="20"/>
              </w:rPr>
              <w:t>1,71</w:t>
            </w:r>
          </w:p>
        </w:tc>
        <w:tc>
          <w:tcPr>
            <w:tcW w:w="567" w:type="dxa"/>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1,68</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1,61</w:t>
            </w:r>
          </w:p>
        </w:tc>
        <w:tc>
          <w:tcPr>
            <w:tcW w:w="1020" w:type="dxa"/>
            <w:tcBorders>
              <w:top w:val="single" w:sz="4" w:space="0" w:color="auto"/>
              <w:left w:val="nil"/>
              <w:bottom w:val="single" w:sz="4"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0,05</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C00000"/>
                <w:sz w:val="16"/>
                <w:szCs w:val="16"/>
              </w:rPr>
            </w:pPr>
            <w:r w:rsidRPr="00332DA9">
              <w:rPr>
                <w:rFonts w:ascii="Calibri" w:hAnsi="Calibri" w:cs="Calibri"/>
                <w:color w:val="000000"/>
                <w:sz w:val="20"/>
                <w:szCs w:val="20"/>
              </w:rPr>
              <w:t>-0,07</w:t>
            </w:r>
          </w:p>
        </w:tc>
        <w:tc>
          <w:tcPr>
            <w:tcW w:w="1020" w:type="dxa"/>
            <w:tcBorders>
              <w:top w:val="nil"/>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-0,07</w:t>
            </w:r>
          </w:p>
        </w:tc>
      </w:tr>
      <w:tr w:rsidR="00332DA9" w:rsidRPr="00C370DC" w:rsidTr="004A6B90">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 xml:space="preserve">3. Pedagogicko-psychologická poradna </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1,43</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1,31</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1,48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000000"/>
                <w:sz w:val="16"/>
                <w:szCs w:val="16"/>
              </w:rPr>
            </w:pPr>
            <w:r w:rsidRPr="00332DA9">
              <w:rPr>
                <w:rFonts w:ascii="Calibri" w:hAnsi="Calibri" w:cs="Calibri"/>
                <w:color w:val="000000"/>
                <w:sz w:val="20"/>
                <w:szCs w:val="20"/>
              </w:rPr>
              <w:t>1,38</w:t>
            </w:r>
          </w:p>
        </w:tc>
        <w:tc>
          <w:tcPr>
            <w:tcW w:w="567" w:type="dxa"/>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1,52</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1,40</w:t>
            </w:r>
          </w:p>
        </w:tc>
        <w:tc>
          <w:tcPr>
            <w:tcW w:w="1020" w:type="dxa"/>
            <w:tcBorders>
              <w:top w:val="single" w:sz="4" w:space="0" w:color="auto"/>
              <w:left w:val="nil"/>
              <w:bottom w:val="single" w:sz="4"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-0,12</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-0,10</w:t>
            </w:r>
          </w:p>
        </w:tc>
        <w:tc>
          <w:tcPr>
            <w:tcW w:w="1020" w:type="dxa"/>
            <w:tcBorders>
              <w:top w:val="nil"/>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-0,12</w:t>
            </w:r>
          </w:p>
        </w:tc>
      </w:tr>
      <w:tr w:rsidR="00332DA9" w:rsidRPr="00C370DC" w:rsidTr="004A6B90">
        <w:trPr>
          <w:trHeight w:val="390"/>
        </w:trPr>
        <w:tc>
          <w:tcPr>
            <w:tcW w:w="2137" w:type="dxa"/>
            <w:tcBorders>
              <w:top w:val="single" w:sz="4" w:space="0" w:color="auto"/>
              <w:left w:val="single" w:sz="8" w:space="0" w:color="auto"/>
              <w:bottom w:val="single" w:sz="4"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4. Neúplné školní poradenské pracoviště</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1,00</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1,22</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1,40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C00000"/>
                <w:sz w:val="16"/>
                <w:szCs w:val="16"/>
              </w:rPr>
            </w:pPr>
            <w:r w:rsidRPr="00332DA9">
              <w:rPr>
                <w:rFonts w:ascii="Calibri" w:hAnsi="Calibri" w:cs="Calibri"/>
                <w:color w:val="C00000"/>
                <w:sz w:val="20"/>
                <w:szCs w:val="20"/>
              </w:rPr>
              <w:t>1,40</w:t>
            </w:r>
          </w:p>
        </w:tc>
        <w:tc>
          <w:tcPr>
            <w:tcW w:w="567" w:type="dxa"/>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1,39</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1,36</w:t>
            </w:r>
          </w:p>
        </w:tc>
        <w:tc>
          <w:tcPr>
            <w:tcW w:w="1020" w:type="dxa"/>
            <w:tcBorders>
              <w:top w:val="single" w:sz="4" w:space="0" w:color="auto"/>
              <w:left w:val="nil"/>
              <w:bottom w:val="single" w:sz="4"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0,22</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0,00</w:t>
            </w:r>
          </w:p>
        </w:tc>
        <w:tc>
          <w:tcPr>
            <w:tcW w:w="1020" w:type="dxa"/>
            <w:tcBorders>
              <w:top w:val="nil"/>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-0,03</w:t>
            </w:r>
          </w:p>
        </w:tc>
      </w:tr>
      <w:tr w:rsidR="00332DA9" w:rsidRPr="00C370DC" w:rsidTr="004A6B90">
        <w:trPr>
          <w:trHeight w:val="390"/>
        </w:trPr>
        <w:tc>
          <w:tcPr>
            <w:tcW w:w="2137" w:type="dxa"/>
            <w:tcBorders>
              <w:top w:val="single" w:sz="4" w:space="0" w:color="auto"/>
              <w:left w:val="single" w:sz="8" w:space="0" w:color="auto"/>
              <w:bottom w:val="single" w:sz="4"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5. Úplné školní poradenské pracoviště</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1,29</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1,29</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1,29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000000"/>
                <w:sz w:val="16"/>
                <w:szCs w:val="16"/>
              </w:rPr>
            </w:pPr>
            <w:r w:rsidRPr="00332DA9">
              <w:rPr>
                <w:rFonts w:ascii="Calibri" w:hAnsi="Calibri" w:cs="Calibri"/>
                <w:color w:val="000000"/>
                <w:sz w:val="20"/>
                <w:szCs w:val="20"/>
              </w:rPr>
              <w:t>1,26</w:t>
            </w:r>
          </w:p>
        </w:tc>
        <w:tc>
          <w:tcPr>
            <w:tcW w:w="567" w:type="dxa"/>
            <w:tcBorders>
              <w:top w:val="single" w:sz="4" w:space="0" w:color="auto"/>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1,34</w:t>
            </w:r>
          </w:p>
        </w:tc>
        <w:tc>
          <w:tcPr>
            <w:tcW w:w="579"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1,31</w:t>
            </w:r>
          </w:p>
        </w:tc>
        <w:tc>
          <w:tcPr>
            <w:tcW w:w="1020" w:type="dxa"/>
            <w:tcBorders>
              <w:top w:val="single" w:sz="4" w:space="0" w:color="auto"/>
              <w:left w:val="nil"/>
              <w:bottom w:val="single" w:sz="4"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0,00</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-0,04</w:t>
            </w:r>
          </w:p>
        </w:tc>
        <w:tc>
          <w:tcPr>
            <w:tcW w:w="1020" w:type="dxa"/>
            <w:tcBorders>
              <w:top w:val="single" w:sz="4" w:space="0" w:color="auto"/>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-0,02</w:t>
            </w:r>
          </w:p>
        </w:tc>
      </w:tr>
      <w:tr w:rsidR="00332DA9" w:rsidRPr="00C370DC" w:rsidTr="004A6B90">
        <w:trPr>
          <w:trHeight w:val="390"/>
        </w:trPr>
        <w:tc>
          <w:tcPr>
            <w:tcW w:w="2137" w:type="dxa"/>
            <w:tcBorders>
              <w:top w:val="single" w:sz="4" w:space="0" w:color="auto"/>
              <w:left w:val="single" w:sz="8" w:space="0" w:color="auto"/>
              <w:bottom w:val="single" w:sz="4"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 xml:space="preserve">6. Nestátní neziskové organizace </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1,71</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000000"/>
                <w:sz w:val="20"/>
                <w:szCs w:val="20"/>
              </w:rPr>
              <w:t>1,63</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1,69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C00000"/>
                <w:sz w:val="16"/>
                <w:szCs w:val="16"/>
              </w:rPr>
            </w:pPr>
            <w:r w:rsidRPr="00332DA9">
              <w:rPr>
                <w:rFonts w:ascii="Calibri" w:hAnsi="Calibri" w:cs="Calibri"/>
                <w:color w:val="C00000"/>
                <w:sz w:val="20"/>
                <w:szCs w:val="20"/>
              </w:rPr>
              <w:t>1,66</w:t>
            </w:r>
          </w:p>
        </w:tc>
        <w:tc>
          <w:tcPr>
            <w:tcW w:w="567" w:type="dxa"/>
            <w:tcBorders>
              <w:top w:val="single" w:sz="4" w:space="0" w:color="auto"/>
              <w:left w:val="nil"/>
              <w:bottom w:val="single" w:sz="4"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1,71</w:t>
            </w:r>
          </w:p>
        </w:tc>
        <w:tc>
          <w:tcPr>
            <w:tcW w:w="579"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1,64</w:t>
            </w:r>
          </w:p>
        </w:tc>
        <w:tc>
          <w:tcPr>
            <w:tcW w:w="1020" w:type="dxa"/>
            <w:tcBorders>
              <w:top w:val="single" w:sz="4" w:space="0" w:color="auto"/>
              <w:left w:val="nil"/>
              <w:bottom w:val="single" w:sz="4"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sz w:val="20"/>
                <w:szCs w:val="20"/>
              </w:rPr>
              <w:t>-0,09</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-0,03</w:t>
            </w:r>
          </w:p>
        </w:tc>
        <w:tc>
          <w:tcPr>
            <w:tcW w:w="1020" w:type="dxa"/>
            <w:tcBorders>
              <w:top w:val="single" w:sz="4" w:space="0" w:color="auto"/>
              <w:left w:val="nil"/>
              <w:bottom w:val="single" w:sz="4"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-0,07</w:t>
            </w:r>
          </w:p>
        </w:tc>
      </w:tr>
      <w:tr w:rsidR="00332DA9" w:rsidRPr="00C370DC" w:rsidTr="004A6B90">
        <w:trPr>
          <w:trHeight w:val="390"/>
        </w:trPr>
        <w:tc>
          <w:tcPr>
            <w:tcW w:w="2137" w:type="dxa"/>
            <w:tcBorders>
              <w:top w:val="single" w:sz="4" w:space="0" w:color="auto"/>
              <w:left w:val="single" w:sz="8" w:space="0" w:color="auto"/>
              <w:bottom w:val="single" w:sz="8" w:space="0" w:color="auto"/>
              <w:right w:val="nil"/>
            </w:tcBorders>
            <w:shd w:val="clear" w:color="auto" w:fill="auto"/>
            <w:noWrap/>
            <w:vAlign w:val="center"/>
            <w:hideMark/>
          </w:tcPr>
          <w:p w:rsidR="00332DA9" w:rsidRDefault="00332DA9" w:rsidP="00332DA9">
            <w:pPr>
              <w:ind w:firstLineChars="100" w:firstLine="200"/>
              <w:rPr>
                <w:color w:val="000000"/>
                <w:sz w:val="20"/>
                <w:szCs w:val="20"/>
              </w:rPr>
            </w:pPr>
            <w:r>
              <w:rPr>
                <w:color w:val="000000"/>
                <w:sz w:val="20"/>
                <w:szCs w:val="20"/>
              </w:rPr>
              <w:t xml:space="preserve">7. Orgán sociálně právní ochrany dětí </w:t>
            </w:r>
          </w:p>
        </w:tc>
        <w:tc>
          <w:tcPr>
            <w:tcW w:w="567" w:type="dxa"/>
            <w:tcBorders>
              <w:top w:val="single" w:sz="4" w:space="0" w:color="auto"/>
              <w:left w:val="double" w:sz="6" w:space="0" w:color="auto"/>
              <w:bottom w:val="single" w:sz="8"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2,15</w:t>
            </w:r>
          </w:p>
        </w:tc>
        <w:tc>
          <w:tcPr>
            <w:tcW w:w="567" w:type="dxa"/>
            <w:tcBorders>
              <w:top w:val="single" w:sz="4" w:space="0" w:color="auto"/>
              <w:left w:val="single" w:sz="4" w:space="0" w:color="auto"/>
              <w:bottom w:val="single" w:sz="8" w:space="0" w:color="auto"/>
              <w:right w:val="nil"/>
            </w:tcBorders>
            <w:shd w:val="clear" w:color="000000" w:fill="FFFFFF"/>
            <w:noWrap/>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2,07</w:t>
            </w:r>
          </w:p>
        </w:tc>
        <w:tc>
          <w:tcPr>
            <w:tcW w:w="567" w:type="dxa"/>
            <w:tcBorders>
              <w:top w:val="single" w:sz="4" w:space="0" w:color="auto"/>
              <w:left w:val="single" w:sz="4" w:space="0" w:color="auto"/>
              <w:bottom w:val="single" w:sz="8" w:space="0" w:color="auto"/>
              <w:right w:val="nil"/>
            </w:tcBorders>
            <w:shd w:val="clear" w:color="000000" w:fill="E7E6E6"/>
            <w:vAlign w:val="center"/>
            <w:hideMark/>
          </w:tcPr>
          <w:p w:rsidR="00332DA9" w:rsidRPr="00332DA9" w:rsidRDefault="00332DA9" w:rsidP="00332DA9">
            <w:pPr>
              <w:jc w:val="right"/>
              <w:rPr>
                <w:color w:val="C00000"/>
                <w:sz w:val="16"/>
                <w:szCs w:val="16"/>
              </w:rPr>
            </w:pPr>
            <w:r w:rsidRPr="00332DA9">
              <w:rPr>
                <w:rFonts w:ascii="Calibri" w:hAnsi="Calibri" w:cs="Calibri"/>
                <w:color w:val="C00000"/>
                <w:sz w:val="20"/>
                <w:szCs w:val="20"/>
              </w:rPr>
              <w:t>1,91</w:t>
            </w:r>
          </w:p>
        </w:tc>
        <w:tc>
          <w:tcPr>
            <w:tcW w:w="56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332DA9" w:rsidRPr="00332DA9" w:rsidRDefault="00332DA9" w:rsidP="00332DA9">
            <w:pPr>
              <w:ind w:leftChars="-6" w:left="1" w:hangingChars="7" w:hanging="14"/>
              <w:jc w:val="right"/>
              <w:rPr>
                <w:color w:val="C00000"/>
                <w:sz w:val="16"/>
                <w:szCs w:val="16"/>
              </w:rPr>
            </w:pPr>
            <w:r w:rsidRPr="00332DA9">
              <w:rPr>
                <w:rFonts w:ascii="Calibri" w:hAnsi="Calibri" w:cs="Calibri"/>
                <w:color w:val="C00000"/>
                <w:sz w:val="20"/>
                <w:szCs w:val="20"/>
              </w:rPr>
              <w:t>1,85</w:t>
            </w:r>
          </w:p>
        </w:tc>
        <w:tc>
          <w:tcPr>
            <w:tcW w:w="567" w:type="dxa"/>
            <w:tcBorders>
              <w:top w:val="single" w:sz="4" w:space="0" w:color="auto"/>
              <w:left w:val="nil"/>
              <w:bottom w:val="single" w:sz="8" w:space="0" w:color="auto"/>
              <w:right w:val="nil"/>
            </w:tcBorders>
            <w:shd w:val="clear" w:color="000000" w:fill="E7E6E6"/>
            <w:vAlign w:val="center"/>
            <w:hideMark/>
          </w:tcPr>
          <w:p w:rsidR="00332DA9" w:rsidRPr="00332DA9" w:rsidRDefault="00332DA9" w:rsidP="00332DA9">
            <w:pPr>
              <w:jc w:val="right"/>
              <w:rPr>
                <w:color w:val="000000"/>
                <w:sz w:val="16"/>
                <w:szCs w:val="16"/>
              </w:rPr>
            </w:pPr>
            <w:r w:rsidRPr="00332DA9">
              <w:rPr>
                <w:rFonts w:ascii="Calibri" w:hAnsi="Calibri" w:cs="Calibri"/>
                <w:color w:val="000000"/>
                <w:sz w:val="20"/>
                <w:szCs w:val="20"/>
              </w:rPr>
              <w:t>1,76</w:t>
            </w:r>
          </w:p>
        </w:tc>
        <w:tc>
          <w:tcPr>
            <w:tcW w:w="579" w:type="dxa"/>
            <w:tcBorders>
              <w:top w:val="single" w:sz="4" w:space="0" w:color="auto"/>
              <w:left w:val="single" w:sz="4" w:space="0" w:color="auto"/>
              <w:bottom w:val="single" w:sz="8" w:space="0" w:color="auto"/>
              <w:right w:val="double" w:sz="6" w:space="0" w:color="auto"/>
            </w:tcBorders>
            <w:shd w:val="clear" w:color="000000" w:fill="FFFFFF"/>
            <w:noWrap/>
            <w:vAlign w:val="center"/>
            <w:hideMark/>
          </w:tcPr>
          <w:p w:rsidR="00332DA9" w:rsidRPr="00332DA9" w:rsidRDefault="00332DA9" w:rsidP="00332DA9">
            <w:pPr>
              <w:ind w:leftChars="-4" w:left="-1" w:hangingChars="4" w:hanging="8"/>
              <w:jc w:val="right"/>
              <w:rPr>
                <w:color w:val="000000"/>
                <w:sz w:val="16"/>
                <w:szCs w:val="16"/>
              </w:rPr>
            </w:pPr>
            <w:r w:rsidRPr="00332DA9">
              <w:rPr>
                <w:rFonts w:ascii="Calibri" w:hAnsi="Calibri" w:cs="Calibri"/>
                <w:color w:val="000000"/>
                <w:sz w:val="20"/>
                <w:szCs w:val="20"/>
              </w:rPr>
              <w:t>1,68</w:t>
            </w:r>
          </w:p>
        </w:tc>
        <w:tc>
          <w:tcPr>
            <w:tcW w:w="1020" w:type="dxa"/>
            <w:tcBorders>
              <w:top w:val="single" w:sz="4" w:space="0" w:color="auto"/>
              <w:left w:val="nil"/>
              <w:bottom w:val="single" w:sz="8" w:space="0" w:color="auto"/>
              <w:right w:val="nil"/>
            </w:tcBorders>
            <w:shd w:val="clear" w:color="000000" w:fill="E7E6E6"/>
            <w:noWrap/>
            <w:vAlign w:val="center"/>
            <w:hideMark/>
          </w:tcPr>
          <w:p w:rsidR="00332DA9" w:rsidRPr="00332DA9" w:rsidRDefault="00332DA9" w:rsidP="00332DA9">
            <w:pPr>
              <w:jc w:val="center"/>
              <w:rPr>
                <w:color w:val="C00000"/>
                <w:sz w:val="16"/>
                <w:szCs w:val="16"/>
              </w:rPr>
            </w:pPr>
            <w:r w:rsidRPr="00332DA9">
              <w:rPr>
                <w:rFonts w:ascii="Calibri" w:hAnsi="Calibri" w:cs="Calibri"/>
                <w:sz w:val="20"/>
                <w:szCs w:val="20"/>
              </w:rPr>
              <w:t>-0,09</w:t>
            </w:r>
          </w:p>
        </w:tc>
        <w:tc>
          <w:tcPr>
            <w:tcW w:w="102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332DA9" w:rsidRPr="00332DA9" w:rsidRDefault="00332DA9" w:rsidP="00332DA9">
            <w:pPr>
              <w:jc w:val="center"/>
              <w:rPr>
                <w:color w:val="C00000"/>
                <w:sz w:val="16"/>
                <w:szCs w:val="16"/>
              </w:rPr>
            </w:pPr>
            <w:r w:rsidRPr="00332DA9">
              <w:rPr>
                <w:rFonts w:ascii="Calibri" w:hAnsi="Calibri" w:cs="Calibri"/>
                <w:color w:val="C00000"/>
                <w:sz w:val="20"/>
                <w:szCs w:val="20"/>
              </w:rPr>
              <w:t>-0,07</w:t>
            </w:r>
          </w:p>
        </w:tc>
        <w:tc>
          <w:tcPr>
            <w:tcW w:w="1020" w:type="dxa"/>
            <w:tcBorders>
              <w:top w:val="single" w:sz="4" w:space="0" w:color="auto"/>
              <w:left w:val="nil"/>
              <w:bottom w:val="single" w:sz="8" w:space="0" w:color="auto"/>
              <w:right w:val="single" w:sz="8" w:space="0" w:color="auto"/>
            </w:tcBorders>
            <w:shd w:val="clear" w:color="000000" w:fill="E7E6E6"/>
            <w:noWrap/>
            <w:vAlign w:val="center"/>
            <w:hideMark/>
          </w:tcPr>
          <w:p w:rsidR="00332DA9" w:rsidRPr="00332DA9" w:rsidRDefault="00332DA9" w:rsidP="00332DA9">
            <w:pPr>
              <w:jc w:val="center"/>
              <w:rPr>
                <w:color w:val="000000"/>
                <w:sz w:val="16"/>
                <w:szCs w:val="16"/>
              </w:rPr>
            </w:pPr>
            <w:r w:rsidRPr="00332DA9">
              <w:rPr>
                <w:rFonts w:ascii="Calibri" w:hAnsi="Calibri" w:cs="Calibri"/>
                <w:color w:val="000000"/>
                <w:sz w:val="20"/>
                <w:szCs w:val="20"/>
              </w:rPr>
              <w:t>-0,08</w:t>
            </w:r>
          </w:p>
        </w:tc>
      </w:tr>
    </w:tbl>
    <w:p w:rsidR="00332DA9" w:rsidRDefault="00332DA9" w:rsidP="00332DA9">
      <w:pPr>
        <w:spacing w:line="240" w:lineRule="auto"/>
        <w:ind w:left="1843" w:hanging="1843"/>
        <w:jc w:val="both"/>
        <w:rPr>
          <w:rFonts w:ascii="Times New Roman" w:hAnsi="Times New Roman" w:cs="Times New Roman"/>
          <w:b/>
          <w:bCs/>
          <w:sz w:val="24"/>
          <w:szCs w:val="24"/>
        </w:rPr>
      </w:pPr>
    </w:p>
    <w:p w:rsidR="00332DA9" w:rsidRPr="00DF7DA9" w:rsidRDefault="00332DA9" w:rsidP="00196540">
      <w:pPr>
        <w:spacing w:line="240" w:lineRule="auto"/>
        <w:jc w:val="both"/>
        <w:rPr>
          <w:sz w:val="20"/>
          <w:szCs w:val="20"/>
        </w:rPr>
      </w:pPr>
      <w:r w:rsidRPr="00DF7DA9">
        <w:rPr>
          <w:sz w:val="20"/>
          <w:szCs w:val="20"/>
        </w:rPr>
        <w:t>Pozn.:</w:t>
      </w:r>
    </w:p>
    <w:p w:rsidR="00332DA9" w:rsidRPr="00DF7DA9" w:rsidRDefault="00332DA9" w:rsidP="00196540">
      <w:pPr>
        <w:spacing w:line="240" w:lineRule="auto"/>
        <w:jc w:val="both"/>
        <w:rPr>
          <w:sz w:val="20"/>
          <w:szCs w:val="20"/>
        </w:rPr>
      </w:pPr>
      <w:r w:rsidRPr="00DF7DA9">
        <w:rPr>
          <w:sz w:val="20"/>
          <w:szCs w:val="20"/>
          <w:vertAlign w:val="superscript"/>
        </w:rPr>
        <w:t>1)</w:t>
      </w:r>
      <w:r w:rsidRPr="00DF7DA9">
        <w:rPr>
          <w:sz w:val="20"/>
          <w:szCs w:val="20"/>
        </w:rPr>
        <w:t xml:space="preserve"> Průměrné hodnocení kvality spolupráce v rámci ORP/kraje/republiky vychází z hodnocení jednotlivých </w:t>
      </w:r>
      <w:r>
        <w:rPr>
          <w:sz w:val="20"/>
          <w:szCs w:val="20"/>
        </w:rPr>
        <w:t>Z</w:t>
      </w:r>
      <w:r w:rsidRPr="00DF7DA9">
        <w:rPr>
          <w:sz w:val="20"/>
          <w:szCs w:val="20"/>
        </w:rPr>
        <w:t>Š na následující škále:</w:t>
      </w:r>
    </w:p>
    <w:p w:rsidR="00332DA9" w:rsidRPr="00DF7DA9" w:rsidRDefault="00332DA9" w:rsidP="00196540">
      <w:pPr>
        <w:spacing w:line="240" w:lineRule="auto"/>
        <w:ind w:left="142"/>
        <w:jc w:val="both"/>
        <w:rPr>
          <w:sz w:val="20"/>
          <w:szCs w:val="20"/>
        </w:rPr>
      </w:pPr>
      <w:r w:rsidRPr="00DF7DA9">
        <w:rPr>
          <w:sz w:val="20"/>
          <w:szCs w:val="20"/>
        </w:rPr>
        <w:t>1.       Velmi dobrá</w:t>
      </w:r>
    </w:p>
    <w:p w:rsidR="00332DA9" w:rsidRPr="00DF7DA9" w:rsidRDefault="00332DA9" w:rsidP="00196540">
      <w:pPr>
        <w:spacing w:line="240" w:lineRule="auto"/>
        <w:ind w:left="142"/>
        <w:jc w:val="both"/>
        <w:rPr>
          <w:sz w:val="20"/>
          <w:szCs w:val="20"/>
        </w:rPr>
      </w:pPr>
      <w:r w:rsidRPr="00DF7DA9">
        <w:rPr>
          <w:sz w:val="20"/>
          <w:szCs w:val="20"/>
        </w:rPr>
        <w:t xml:space="preserve">2.       Spíše dobrá </w:t>
      </w:r>
    </w:p>
    <w:p w:rsidR="00332DA9" w:rsidRPr="00DF7DA9" w:rsidRDefault="00332DA9" w:rsidP="00196540">
      <w:pPr>
        <w:spacing w:line="240" w:lineRule="auto"/>
        <w:ind w:left="142"/>
        <w:jc w:val="both"/>
        <w:rPr>
          <w:sz w:val="20"/>
          <w:szCs w:val="20"/>
        </w:rPr>
      </w:pPr>
      <w:r w:rsidRPr="00DF7DA9">
        <w:rPr>
          <w:sz w:val="20"/>
          <w:szCs w:val="20"/>
        </w:rPr>
        <w:t xml:space="preserve">3.       Spíše špatná </w:t>
      </w:r>
    </w:p>
    <w:p w:rsidR="00332DA9" w:rsidRDefault="00332DA9" w:rsidP="00196540">
      <w:pPr>
        <w:spacing w:line="240" w:lineRule="auto"/>
        <w:ind w:left="142"/>
        <w:jc w:val="both"/>
        <w:rPr>
          <w:sz w:val="20"/>
          <w:szCs w:val="20"/>
        </w:rPr>
      </w:pPr>
      <w:r w:rsidRPr="00DF7DA9">
        <w:rPr>
          <w:sz w:val="20"/>
          <w:szCs w:val="20"/>
        </w:rPr>
        <w:t>4.       Velmi špatná"</w:t>
      </w:r>
    </w:p>
    <w:p w:rsidR="00332DA9" w:rsidRDefault="00332DA9" w:rsidP="00332DA9">
      <w:pPr>
        <w:spacing w:line="240" w:lineRule="auto"/>
        <w:ind w:left="1843" w:hanging="1843"/>
        <w:jc w:val="both"/>
        <w:rPr>
          <w:rFonts w:ascii="Times New Roman" w:hAnsi="Times New Roman" w:cs="Times New Roman"/>
          <w:b/>
          <w:bCs/>
          <w:sz w:val="24"/>
          <w:szCs w:val="24"/>
        </w:rPr>
      </w:pPr>
    </w:p>
    <w:p w:rsidR="00257286" w:rsidRDefault="00257286" w:rsidP="00257286">
      <w:pPr>
        <w:spacing w:after="0" w:line="240" w:lineRule="auto"/>
        <w:rPr>
          <w:rFonts w:ascii="Calibri" w:eastAsia="Times New Roman" w:hAnsi="Calibri" w:cs="Calibri"/>
          <w:i/>
          <w:iCs/>
          <w:color w:val="000000"/>
          <w:sz w:val="16"/>
          <w:szCs w:val="16"/>
        </w:rPr>
      </w:pPr>
    </w:p>
    <w:p w:rsidR="00257286" w:rsidRDefault="00257286" w:rsidP="00257286">
      <w:pPr>
        <w:ind w:left="2124" w:hanging="2124"/>
        <w:rPr>
          <w:rFonts w:ascii="Times New Roman" w:hAnsi="Times New Roman" w:cs="Times New Roman"/>
          <w:b/>
          <w:bCs/>
          <w:sz w:val="24"/>
          <w:szCs w:val="24"/>
        </w:rPr>
      </w:pPr>
      <w:r w:rsidRPr="00257286">
        <w:rPr>
          <w:rFonts w:ascii="Times New Roman" w:hAnsi="Times New Roman" w:cs="Times New Roman"/>
          <w:b/>
          <w:bCs/>
          <w:sz w:val="24"/>
          <w:szCs w:val="24"/>
        </w:rPr>
        <w:t>TABULKA Č. 7</w:t>
      </w:r>
      <w:r>
        <w:rPr>
          <w:rFonts w:ascii="Times New Roman" w:hAnsi="Times New Roman" w:cs="Times New Roman"/>
          <w:b/>
          <w:bCs/>
          <w:sz w:val="24"/>
          <w:szCs w:val="24"/>
        </w:rPr>
        <w:tab/>
      </w:r>
      <w:r w:rsidRPr="00257286">
        <w:rPr>
          <w:rFonts w:ascii="Times New Roman" w:hAnsi="Times New Roman" w:cs="Times New Roman"/>
          <w:b/>
          <w:bCs/>
          <w:sz w:val="24"/>
          <w:szCs w:val="24"/>
        </w:rPr>
        <w:t>Podpora sociálních a občanských dovedností a dalších klíčových kompetencí</w:t>
      </w:r>
      <w:r>
        <w:rPr>
          <w:rFonts w:ascii="Times New Roman" w:hAnsi="Times New Roman" w:cs="Times New Roman"/>
          <w:b/>
          <w:bCs/>
          <w:sz w:val="24"/>
          <w:szCs w:val="24"/>
        </w:rPr>
        <w:t xml:space="preserve"> v</w:t>
      </w:r>
      <w:r w:rsidR="00332DA9">
        <w:rPr>
          <w:rFonts w:ascii="Times New Roman" w:hAnsi="Times New Roman" w:cs="Times New Roman"/>
          <w:b/>
          <w:bCs/>
          <w:sz w:val="24"/>
          <w:szCs w:val="24"/>
        </w:rPr>
        <w:t> </w:t>
      </w:r>
      <w:r>
        <w:rPr>
          <w:rFonts w:ascii="Times New Roman" w:hAnsi="Times New Roman" w:cs="Times New Roman"/>
          <w:b/>
          <w:bCs/>
          <w:sz w:val="24"/>
          <w:szCs w:val="24"/>
        </w:rPr>
        <w:t>ZŠ</w:t>
      </w:r>
    </w:p>
    <w:tbl>
      <w:tblPr>
        <w:tblW w:w="8861" w:type="dxa"/>
        <w:tblInd w:w="60" w:type="dxa"/>
        <w:tblLayout w:type="fixed"/>
        <w:tblCellMar>
          <w:left w:w="70" w:type="dxa"/>
          <w:right w:w="70" w:type="dxa"/>
        </w:tblCellMar>
        <w:tblLook w:val="04A0"/>
      </w:tblPr>
      <w:tblGrid>
        <w:gridCol w:w="1698"/>
        <w:gridCol w:w="500"/>
        <w:gridCol w:w="573"/>
        <w:gridCol w:w="573"/>
        <w:gridCol w:w="11"/>
        <w:gridCol w:w="550"/>
        <w:gridCol w:w="614"/>
        <w:gridCol w:w="615"/>
        <w:gridCol w:w="11"/>
        <w:gridCol w:w="603"/>
        <w:gridCol w:w="614"/>
        <w:gridCol w:w="615"/>
        <w:gridCol w:w="11"/>
        <w:gridCol w:w="31"/>
        <w:gridCol w:w="572"/>
        <w:gridCol w:w="11"/>
        <w:gridCol w:w="603"/>
        <w:gridCol w:w="11"/>
        <w:gridCol w:w="645"/>
      </w:tblGrid>
      <w:tr w:rsidR="00332DA9" w:rsidRPr="007269D1" w:rsidTr="00814642">
        <w:trPr>
          <w:trHeight w:val="934"/>
        </w:trPr>
        <w:tc>
          <w:tcPr>
            <w:tcW w:w="1698"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332DA9" w:rsidRPr="007269D1" w:rsidRDefault="00332DA9" w:rsidP="004A6B90">
            <w:pPr>
              <w:jc w:val="center"/>
              <w:rPr>
                <w:rFonts w:eastAsia="Times New Roman"/>
                <w:b/>
                <w:bCs/>
                <w:color w:val="FFFFFF"/>
                <w:sz w:val="16"/>
                <w:szCs w:val="16"/>
              </w:rPr>
            </w:pPr>
            <w:r>
              <w:rPr>
                <w:rFonts w:eastAsia="Times New Roman"/>
                <w:b/>
                <w:bCs/>
                <w:color w:val="FFFFFF"/>
                <w:sz w:val="16"/>
                <w:szCs w:val="16"/>
              </w:rPr>
              <w:t>TABULKA Č. 7</w:t>
            </w:r>
            <w:r w:rsidRPr="007269D1">
              <w:rPr>
                <w:rFonts w:eastAsia="Times New Roman"/>
                <w:b/>
                <w:bCs/>
                <w:color w:val="FFFFFF"/>
                <w:sz w:val="16"/>
                <w:szCs w:val="16"/>
              </w:rPr>
              <w:t>: Sociální a občanské dovednosti</w:t>
            </w:r>
            <w:r w:rsidRPr="007269D1">
              <w:rPr>
                <w:rFonts w:eastAsia="Times New Roman"/>
                <w:b/>
                <w:bCs/>
                <w:color w:val="FFFFFF"/>
                <w:sz w:val="16"/>
                <w:szCs w:val="16"/>
              </w:rPr>
              <w:br/>
              <w:t>a další klíčové kompetence</w:t>
            </w:r>
          </w:p>
        </w:tc>
        <w:tc>
          <w:tcPr>
            <w:tcW w:w="5321" w:type="dxa"/>
            <w:gridSpan w:val="13"/>
            <w:tcBorders>
              <w:top w:val="single" w:sz="8" w:space="0" w:color="auto"/>
              <w:left w:val="nil"/>
              <w:bottom w:val="single" w:sz="4" w:space="0" w:color="auto"/>
              <w:right w:val="single" w:sz="8" w:space="0" w:color="000000"/>
            </w:tcBorders>
            <w:shd w:val="clear" w:color="000000" w:fill="1F4E79"/>
            <w:vAlign w:val="center"/>
            <w:hideMark/>
          </w:tcPr>
          <w:p w:rsidR="00332DA9" w:rsidRPr="007269D1" w:rsidRDefault="00332DA9" w:rsidP="004A6B90">
            <w:pPr>
              <w:jc w:val="center"/>
              <w:rPr>
                <w:rFonts w:eastAsia="Times New Roman"/>
                <w:b/>
                <w:bCs/>
                <w:color w:val="FFFFFF"/>
                <w:sz w:val="16"/>
                <w:szCs w:val="16"/>
              </w:rPr>
            </w:pPr>
            <w:r w:rsidRPr="007269D1">
              <w:rPr>
                <w:rFonts w:eastAsia="Times New Roman"/>
                <w:b/>
                <w:bCs/>
                <w:color w:val="FFFFFF"/>
                <w:sz w:val="16"/>
                <w:szCs w:val="16"/>
              </w:rPr>
              <w:t>Průměrné hodnocení aktuálního stavu 1)</w:t>
            </w:r>
          </w:p>
        </w:tc>
        <w:tc>
          <w:tcPr>
            <w:tcW w:w="1842" w:type="dxa"/>
            <w:gridSpan w:val="5"/>
            <w:tcBorders>
              <w:top w:val="single" w:sz="8" w:space="0" w:color="auto"/>
              <w:left w:val="nil"/>
              <w:bottom w:val="single" w:sz="4" w:space="0" w:color="auto"/>
              <w:right w:val="single" w:sz="8" w:space="0" w:color="000000"/>
            </w:tcBorders>
            <w:shd w:val="clear" w:color="000000" w:fill="1F4E79"/>
            <w:vAlign w:val="center"/>
            <w:hideMark/>
          </w:tcPr>
          <w:p w:rsidR="00332DA9" w:rsidRPr="007269D1" w:rsidRDefault="00332DA9" w:rsidP="004A6B90">
            <w:pPr>
              <w:jc w:val="center"/>
              <w:rPr>
                <w:rFonts w:eastAsia="Times New Roman"/>
                <w:b/>
                <w:bCs/>
                <w:color w:val="FFFFFF"/>
                <w:sz w:val="16"/>
                <w:szCs w:val="16"/>
              </w:rPr>
            </w:pPr>
            <w:r w:rsidRPr="007269D1">
              <w:rPr>
                <w:rFonts w:eastAsia="Times New Roman"/>
                <w:b/>
                <w:bCs/>
                <w:color w:val="FFFFFF"/>
                <w:sz w:val="16"/>
                <w:szCs w:val="16"/>
              </w:rPr>
              <w:t>Rozdíl v hodnocení</w:t>
            </w:r>
            <w:r w:rsidRPr="007269D1">
              <w:rPr>
                <w:rFonts w:eastAsia="Times New Roman"/>
                <w:b/>
                <w:bCs/>
                <w:color w:val="FFFFFF"/>
                <w:sz w:val="16"/>
                <w:szCs w:val="16"/>
              </w:rPr>
              <w:br/>
            </w:r>
            <w:r w:rsidRPr="007269D1">
              <w:rPr>
                <w:rFonts w:eastAsia="Times New Roman"/>
                <w:color w:val="FFFFFF"/>
                <w:sz w:val="16"/>
                <w:szCs w:val="16"/>
              </w:rPr>
              <w:t>(průměrné hodnocení v ŠII/III oproti průměrnému hodnocení v ŠI)</w:t>
            </w:r>
          </w:p>
        </w:tc>
      </w:tr>
      <w:tr w:rsidR="00332DA9" w:rsidRPr="007269D1" w:rsidTr="00814642">
        <w:trPr>
          <w:trHeight w:val="429"/>
        </w:trPr>
        <w:tc>
          <w:tcPr>
            <w:tcW w:w="1698" w:type="dxa"/>
            <w:vMerge/>
            <w:tcBorders>
              <w:top w:val="single" w:sz="8" w:space="0" w:color="auto"/>
              <w:left w:val="single" w:sz="8" w:space="0" w:color="auto"/>
              <w:bottom w:val="double" w:sz="6" w:space="0" w:color="000000"/>
              <w:right w:val="single" w:sz="4" w:space="0" w:color="auto"/>
            </w:tcBorders>
            <w:vAlign w:val="center"/>
            <w:hideMark/>
          </w:tcPr>
          <w:p w:rsidR="00332DA9" w:rsidRPr="007269D1" w:rsidRDefault="00332DA9" w:rsidP="004A6B90">
            <w:pPr>
              <w:rPr>
                <w:rFonts w:eastAsia="Times New Roman"/>
                <w:b/>
                <w:bCs/>
                <w:color w:val="FFFFFF"/>
                <w:sz w:val="16"/>
                <w:szCs w:val="16"/>
                <w:vertAlign w:val="superscript"/>
              </w:rPr>
            </w:pPr>
          </w:p>
        </w:tc>
        <w:tc>
          <w:tcPr>
            <w:tcW w:w="1657" w:type="dxa"/>
            <w:gridSpan w:val="4"/>
            <w:tcBorders>
              <w:top w:val="single" w:sz="4" w:space="0" w:color="auto"/>
              <w:left w:val="nil"/>
              <w:bottom w:val="single" w:sz="4" w:space="0" w:color="auto"/>
              <w:right w:val="nil"/>
            </w:tcBorders>
            <w:shd w:val="clear" w:color="000000" w:fill="D9E2F3"/>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v rámci ORP</w:t>
            </w:r>
          </w:p>
        </w:tc>
        <w:tc>
          <w:tcPr>
            <w:tcW w:w="1790" w:type="dxa"/>
            <w:gridSpan w:val="4"/>
            <w:tcBorders>
              <w:top w:val="single" w:sz="4" w:space="0" w:color="auto"/>
              <w:left w:val="double" w:sz="6" w:space="0" w:color="auto"/>
              <w:bottom w:val="single" w:sz="4" w:space="0" w:color="auto"/>
              <w:right w:val="double" w:sz="6" w:space="0" w:color="000000"/>
            </w:tcBorders>
            <w:shd w:val="clear" w:color="000000" w:fill="BCD6EE"/>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v rámci kraje</w:t>
            </w:r>
          </w:p>
        </w:tc>
        <w:tc>
          <w:tcPr>
            <w:tcW w:w="1843" w:type="dxa"/>
            <w:gridSpan w:val="4"/>
            <w:tcBorders>
              <w:top w:val="single" w:sz="4" w:space="0" w:color="auto"/>
              <w:left w:val="nil"/>
              <w:bottom w:val="single" w:sz="4" w:space="0" w:color="auto"/>
              <w:right w:val="single" w:sz="8" w:space="0" w:color="000000"/>
            </w:tcBorders>
            <w:shd w:val="clear" w:color="000000" w:fill="8497B0"/>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 xml:space="preserve">v rámci ČR </w:t>
            </w:r>
          </w:p>
        </w:tc>
        <w:tc>
          <w:tcPr>
            <w:tcW w:w="614" w:type="dxa"/>
            <w:gridSpan w:val="3"/>
            <w:tcBorders>
              <w:top w:val="nil"/>
              <w:left w:val="single" w:sz="8" w:space="0" w:color="auto"/>
              <w:bottom w:val="double" w:sz="6" w:space="0" w:color="000000"/>
              <w:right w:val="single" w:sz="4" w:space="0" w:color="auto"/>
            </w:tcBorders>
            <w:shd w:val="clear" w:color="000000" w:fill="D9E2F3"/>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v rámci ORP</w:t>
            </w:r>
          </w:p>
        </w:tc>
        <w:tc>
          <w:tcPr>
            <w:tcW w:w="614" w:type="dxa"/>
            <w:gridSpan w:val="2"/>
            <w:tcBorders>
              <w:top w:val="nil"/>
              <w:left w:val="single" w:sz="4" w:space="0" w:color="auto"/>
              <w:bottom w:val="double" w:sz="6" w:space="0" w:color="000000"/>
              <w:right w:val="single" w:sz="4" w:space="0" w:color="auto"/>
            </w:tcBorders>
            <w:shd w:val="clear" w:color="000000" w:fill="BCD6EE"/>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v rámci kraje</w:t>
            </w:r>
          </w:p>
        </w:tc>
        <w:tc>
          <w:tcPr>
            <w:tcW w:w="645" w:type="dxa"/>
            <w:tcBorders>
              <w:top w:val="nil"/>
              <w:left w:val="single" w:sz="4" w:space="0" w:color="auto"/>
              <w:bottom w:val="double" w:sz="6" w:space="0" w:color="000000"/>
              <w:right w:val="single" w:sz="8" w:space="0" w:color="auto"/>
            </w:tcBorders>
            <w:shd w:val="clear" w:color="000000" w:fill="8497B0"/>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v rámci</w:t>
            </w:r>
            <w:r w:rsidRPr="00332DA9">
              <w:rPr>
                <w:rFonts w:eastAsia="Times New Roman"/>
                <w:b/>
                <w:bCs/>
                <w:color w:val="000000"/>
                <w:sz w:val="16"/>
                <w:szCs w:val="16"/>
              </w:rPr>
              <w:br/>
              <w:t xml:space="preserve">ČR </w:t>
            </w:r>
          </w:p>
        </w:tc>
      </w:tr>
      <w:tr w:rsidR="00332DA9" w:rsidRPr="007269D1" w:rsidTr="00814642">
        <w:trPr>
          <w:trHeight w:val="735"/>
        </w:trPr>
        <w:tc>
          <w:tcPr>
            <w:tcW w:w="1698" w:type="dxa"/>
            <w:vMerge/>
            <w:tcBorders>
              <w:top w:val="single" w:sz="8" w:space="0" w:color="auto"/>
              <w:left w:val="single" w:sz="8" w:space="0" w:color="auto"/>
              <w:bottom w:val="double" w:sz="6" w:space="0" w:color="000000"/>
              <w:right w:val="single" w:sz="4" w:space="0" w:color="auto"/>
            </w:tcBorders>
            <w:vAlign w:val="center"/>
            <w:hideMark/>
          </w:tcPr>
          <w:p w:rsidR="00332DA9" w:rsidRPr="007269D1" w:rsidRDefault="00332DA9" w:rsidP="004A6B90">
            <w:pPr>
              <w:rPr>
                <w:rFonts w:eastAsia="Times New Roman"/>
                <w:b/>
                <w:bCs/>
                <w:color w:val="FFFFFF"/>
                <w:sz w:val="16"/>
                <w:szCs w:val="16"/>
                <w:vertAlign w:val="superscript"/>
              </w:rPr>
            </w:pPr>
          </w:p>
        </w:tc>
        <w:tc>
          <w:tcPr>
            <w:tcW w:w="500" w:type="dxa"/>
            <w:tcBorders>
              <w:top w:val="nil"/>
              <w:left w:val="nil"/>
              <w:bottom w:val="double" w:sz="6" w:space="0" w:color="auto"/>
              <w:right w:val="nil"/>
            </w:tcBorders>
            <w:shd w:val="clear" w:color="000000" w:fill="E7E6E6"/>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I.</w:t>
            </w:r>
          </w:p>
        </w:tc>
        <w:tc>
          <w:tcPr>
            <w:tcW w:w="573" w:type="dxa"/>
            <w:tcBorders>
              <w:top w:val="nil"/>
              <w:left w:val="single" w:sz="4" w:space="0" w:color="auto"/>
              <w:bottom w:val="double" w:sz="6" w:space="0" w:color="auto"/>
              <w:right w:val="nil"/>
            </w:tcBorders>
            <w:shd w:val="clear" w:color="000000" w:fill="FFFFFF"/>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w:t>
            </w:r>
          </w:p>
        </w:tc>
        <w:tc>
          <w:tcPr>
            <w:tcW w:w="573" w:type="dxa"/>
            <w:tcBorders>
              <w:top w:val="nil"/>
              <w:left w:val="single" w:sz="4" w:space="0" w:color="auto"/>
              <w:bottom w:val="double" w:sz="6" w:space="0" w:color="auto"/>
              <w:right w:val="nil"/>
            </w:tcBorders>
            <w:shd w:val="clear" w:color="000000" w:fill="E7E6E6"/>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II./III.</w:t>
            </w:r>
          </w:p>
        </w:tc>
        <w:tc>
          <w:tcPr>
            <w:tcW w:w="561" w:type="dxa"/>
            <w:gridSpan w:val="2"/>
            <w:tcBorders>
              <w:top w:val="nil"/>
              <w:left w:val="double" w:sz="6" w:space="0" w:color="auto"/>
              <w:bottom w:val="double" w:sz="6" w:space="0" w:color="auto"/>
              <w:right w:val="nil"/>
            </w:tcBorders>
            <w:shd w:val="clear" w:color="000000" w:fill="FFFFFF"/>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I.</w:t>
            </w:r>
          </w:p>
        </w:tc>
        <w:tc>
          <w:tcPr>
            <w:tcW w:w="614" w:type="dxa"/>
            <w:tcBorders>
              <w:top w:val="nil"/>
              <w:left w:val="single" w:sz="4" w:space="0" w:color="auto"/>
              <w:bottom w:val="double" w:sz="6" w:space="0" w:color="auto"/>
              <w:right w:val="single" w:sz="4" w:space="0" w:color="auto"/>
            </w:tcBorders>
            <w:shd w:val="clear" w:color="000000" w:fill="E7E6E6"/>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w:t>
            </w:r>
          </w:p>
        </w:tc>
        <w:tc>
          <w:tcPr>
            <w:tcW w:w="615" w:type="dxa"/>
            <w:tcBorders>
              <w:top w:val="nil"/>
              <w:left w:val="nil"/>
              <w:bottom w:val="double" w:sz="6" w:space="0" w:color="auto"/>
              <w:right w:val="double" w:sz="6" w:space="0" w:color="auto"/>
            </w:tcBorders>
            <w:shd w:val="clear" w:color="000000" w:fill="FFFFFF"/>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II./III.</w:t>
            </w:r>
          </w:p>
        </w:tc>
        <w:tc>
          <w:tcPr>
            <w:tcW w:w="614" w:type="dxa"/>
            <w:gridSpan w:val="2"/>
            <w:tcBorders>
              <w:top w:val="nil"/>
              <w:left w:val="nil"/>
              <w:bottom w:val="double" w:sz="6" w:space="0" w:color="auto"/>
              <w:right w:val="nil"/>
            </w:tcBorders>
            <w:shd w:val="clear" w:color="000000" w:fill="E7E6E6"/>
            <w:vAlign w:val="center"/>
            <w:hideMark/>
          </w:tcPr>
          <w:p w:rsidR="00332DA9" w:rsidRPr="00332DA9" w:rsidRDefault="00332DA9" w:rsidP="004A6B90">
            <w:pPr>
              <w:jc w:val="center"/>
              <w:rPr>
                <w:rFonts w:eastAsia="Times New Roman"/>
                <w:b/>
                <w:bCs/>
                <w:color w:val="000000"/>
                <w:sz w:val="16"/>
                <w:szCs w:val="16"/>
              </w:rPr>
            </w:pPr>
            <w:r w:rsidRPr="00332DA9">
              <w:rPr>
                <w:rFonts w:eastAsia="Times New Roman"/>
                <w:b/>
                <w:bCs/>
                <w:color w:val="000000"/>
                <w:sz w:val="16"/>
                <w:szCs w:val="16"/>
              </w:rPr>
              <w:t>I.</w:t>
            </w:r>
          </w:p>
        </w:tc>
        <w:tc>
          <w:tcPr>
            <w:tcW w:w="614" w:type="dxa"/>
            <w:tcBorders>
              <w:top w:val="nil"/>
              <w:left w:val="single" w:sz="4" w:space="0" w:color="auto"/>
              <w:bottom w:val="double" w:sz="6" w:space="0" w:color="auto"/>
              <w:right w:val="single" w:sz="4" w:space="0" w:color="auto"/>
            </w:tcBorders>
            <w:shd w:val="clear" w:color="000000" w:fill="FFFFFF"/>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w:t>
            </w:r>
          </w:p>
        </w:tc>
        <w:tc>
          <w:tcPr>
            <w:tcW w:w="615" w:type="dxa"/>
            <w:tcBorders>
              <w:top w:val="nil"/>
              <w:left w:val="nil"/>
              <w:bottom w:val="double" w:sz="6" w:space="0" w:color="auto"/>
              <w:right w:val="single" w:sz="8" w:space="0" w:color="auto"/>
            </w:tcBorders>
            <w:shd w:val="clear" w:color="000000" w:fill="E7E6E6"/>
            <w:vAlign w:val="center"/>
            <w:hideMark/>
          </w:tcPr>
          <w:p w:rsidR="00332DA9" w:rsidRPr="00332DA9" w:rsidRDefault="00332DA9" w:rsidP="004A6B90">
            <w:pPr>
              <w:jc w:val="center"/>
              <w:rPr>
                <w:rFonts w:eastAsia="Times New Roman"/>
                <w:b/>
                <w:bCs/>
                <w:sz w:val="16"/>
                <w:szCs w:val="16"/>
              </w:rPr>
            </w:pPr>
            <w:r w:rsidRPr="00332DA9">
              <w:rPr>
                <w:rFonts w:eastAsia="Times New Roman"/>
                <w:b/>
                <w:bCs/>
                <w:sz w:val="16"/>
                <w:szCs w:val="16"/>
              </w:rPr>
              <w:t>II./III.</w:t>
            </w:r>
          </w:p>
        </w:tc>
        <w:tc>
          <w:tcPr>
            <w:tcW w:w="614" w:type="dxa"/>
            <w:gridSpan w:val="3"/>
            <w:tcBorders>
              <w:top w:val="nil"/>
              <w:left w:val="single" w:sz="8" w:space="0" w:color="auto"/>
              <w:bottom w:val="double" w:sz="6" w:space="0" w:color="000000"/>
              <w:right w:val="single" w:sz="4" w:space="0" w:color="auto"/>
            </w:tcBorders>
            <w:vAlign w:val="center"/>
            <w:hideMark/>
          </w:tcPr>
          <w:p w:rsidR="00332DA9" w:rsidRPr="00332DA9" w:rsidRDefault="00332DA9" w:rsidP="004A6B90">
            <w:pPr>
              <w:rPr>
                <w:rFonts w:eastAsia="Times New Roman"/>
                <w:b/>
                <w:bCs/>
                <w:sz w:val="16"/>
                <w:szCs w:val="16"/>
              </w:rPr>
            </w:pPr>
          </w:p>
        </w:tc>
        <w:tc>
          <w:tcPr>
            <w:tcW w:w="614" w:type="dxa"/>
            <w:gridSpan w:val="2"/>
            <w:tcBorders>
              <w:top w:val="nil"/>
              <w:left w:val="single" w:sz="4" w:space="0" w:color="auto"/>
              <w:bottom w:val="double" w:sz="6" w:space="0" w:color="000000"/>
              <w:right w:val="single" w:sz="4" w:space="0" w:color="auto"/>
            </w:tcBorders>
            <w:vAlign w:val="center"/>
            <w:hideMark/>
          </w:tcPr>
          <w:p w:rsidR="00332DA9" w:rsidRPr="00332DA9" w:rsidRDefault="00332DA9" w:rsidP="004A6B90">
            <w:pPr>
              <w:rPr>
                <w:rFonts w:eastAsia="Times New Roman"/>
                <w:b/>
                <w:bCs/>
                <w:color w:val="000000"/>
                <w:sz w:val="16"/>
                <w:szCs w:val="16"/>
              </w:rPr>
            </w:pPr>
          </w:p>
        </w:tc>
        <w:tc>
          <w:tcPr>
            <w:tcW w:w="656" w:type="dxa"/>
            <w:gridSpan w:val="2"/>
            <w:tcBorders>
              <w:top w:val="nil"/>
              <w:left w:val="single" w:sz="4" w:space="0" w:color="auto"/>
              <w:bottom w:val="double" w:sz="6" w:space="0" w:color="000000"/>
              <w:right w:val="single" w:sz="8" w:space="0" w:color="auto"/>
            </w:tcBorders>
            <w:vAlign w:val="center"/>
            <w:hideMark/>
          </w:tcPr>
          <w:p w:rsidR="00332DA9" w:rsidRPr="00332DA9" w:rsidRDefault="00332DA9" w:rsidP="004A6B90">
            <w:pPr>
              <w:rPr>
                <w:rFonts w:eastAsia="Times New Roman"/>
                <w:b/>
                <w:bCs/>
                <w:color w:val="000000"/>
                <w:sz w:val="16"/>
                <w:szCs w:val="16"/>
              </w:rPr>
            </w:pPr>
          </w:p>
        </w:tc>
      </w:tr>
      <w:tr w:rsidR="00332DA9" w:rsidRPr="007269D1" w:rsidTr="00814642">
        <w:trPr>
          <w:trHeight w:val="322"/>
        </w:trPr>
        <w:tc>
          <w:tcPr>
            <w:tcW w:w="1698" w:type="dxa"/>
            <w:tcBorders>
              <w:top w:val="single" w:sz="4" w:space="0" w:color="auto"/>
              <w:left w:val="single" w:sz="8" w:space="0" w:color="auto"/>
              <w:bottom w:val="nil"/>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1. Ve škole je pěstována kultura komunikace mezi všemi účastníky vzdělávání</w:t>
            </w:r>
          </w:p>
        </w:tc>
        <w:tc>
          <w:tcPr>
            <w:tcW w:w="500" w:type="dxa"/>
            <w:tcBorders>
              <w:top w:val="nil"/>
              <w:left w:val="nil"/>
              <w:bottom w:val="single" w:sz="4" w:space="0" w:color="auto"/>
              <w:right w:val="nil"/>
            </w:tcBorders>
            <w:shd w:val="clear" w:color="000000" w:fill="E7E6E6"/>
            <w:vAlign w:val="center"/>
            <w:hideMark/>
          </w:tcPr>
          <w:p w:rsidR="00332DA9" w:rsidRPr="00814642" w:rsidRDefault="00332DA9" w:rsidP="00332DA9">
            <w:pPr>
              <w:jc w:val="center"/>
              <w:rPr>
                <w:rFonts w:ascii="Calibri" w:hAnsi="Calibri" w:cs="Calibri"/>
                <w:color w:val="000000"/>
                <w:sz w:val="20"/>
                <w:szCs w:val="20"/>
              </w:rPr>
            </w:pPr>
            <w:r>
              <w:rPr>
                <w:rFonts w:ascii="Calibri" w:hAnsi="Calibri" w:cs="Calibri"/>
                <w:color w:val="000000"/>
                <w:sz w:val="20"/>
                <w:szCs w:val="20"/>
              </w:rPr>
              <w:t>3,06</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3,06</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3,22</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3,10</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3,20</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3,41</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3,05</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3,18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3,33</w:t>
            </w:r>
          </w:p>
        </w:tc>
        <w:tc>
          <w:tcPr>
            <w:tcW w:w="614" w:type="dxa"/>
            <w:gridSpan w:val="3"/>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0,16</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0,31</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0,28</w:t>
            </w:r>
          </w:p>
        </w:tc>
      </w:tr>
      <w:tr w:rsidR="00332DA9" w:rsidRPr="007269D1" w:rsidTr="00814642">
        <w:trPr>
          <w:trHeight w:val="781"/>
        </w:trPr>
        <w:tc>
          <w:tcPr>
            <w:tcW w:w="169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2. Ve škole je pěstováno kulturní povědomí a kulturní komunikace (tj. rozvoj tvůrčího vyjadřování myšlenek, zážitků a emocí různými formami využitím hudby, divadelního umění, literatury a vizuálního umění)</w:t>
            </w:r>
          </w:p>
        </w:tc>
        <w:tc>
          <w:tcPr>
            <w:tcW w:w="500" w:type="dxa"/>
            <w:tcBorders>
              <w:top w:val="nil"/>
              <w:left w:val="nil"/>
              <w:bottom w:val="single" w:sz="4" w:space="0" w:color="auto"/>
              <w:right w:val="nil"/>
            </w:tcBorders>
            <w:shd w:val="clear" w:color="000000" w:fill="E7E6E6"/>
            <w:vAlign w:val="center"/>
            <w:hideMark/>
          </w:tcPr>
          <w:p w:rsidR="00332DA9" w:rsidRPr="00814642" w:rsidRDefault="00332DA9" w:rsidP="00332DA9">
            <w:pPr>
              <w:jc w:val="center"/>
              <w:rPr>
                <w:rFonts w:ascii="Calibri" w:hAnsi="Calibri" w:cs="Calibri"/>
                <w:color w:val="000000"/>
                <w:sz w:val="20"/>
                <w:szCs w:val="20"/>
              </w:rPr>
            </w:pPr>
            <w:r>
              <w:rPr>
                <w:rFonts w:ascii="Calibri" w:hAnsi="Calibri" w:cs="Calibri"/>
                <w:color w:val="000000"/>
                <w:sz w:val="20"/>
                <w:szCs w:val="20"/>
              </w:rPr>
              <w:t>3,00</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3,06</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3,17</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2,82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2,98</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3,12</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2,80</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2,97</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3,10</w:t>
            </w:r>
          </w:p>
        </w:tc>
        <w:tc>
          <w:tcPr>
            <w:tcW w:w="614"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0,17</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0,30</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ind w:firstLineChars="11" w:firstLine="22"/>
              <w:jc w:val="right"/>
              <w:rPr>
                <w:rFonts w:ascii="Calibri" w:hAnsi="Calibri" w:cs="Calibri"/>
                <w:color w:val="000000"/>
                <w:sz w:val="20"/>
                <w:szCs w:val="20"/>
              </w:rPr>
            </w:pPr>
            <w:r>
              <w:rPr>
                <w:rFonts w:ascii="Calibri" w:hAnsi="Calibri" w:cs="Calibri"/>
                <w:color w:val="000000"/>
                <w:sz w:val="20"/>
                <w:szCs w:val="20"/>
              </w:rPr>
              <w:t>0,30</w:t>
            </w:r>
          </w:p>
        </w:tc>
      </w:tr>
      <w:tr w:rsidR="00332DA9" w:rsidRPr="007269D1" w:rsidTr="00814642">
        <w:trPr>
          <w:trHeight w:val="307"/>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3. Škola buduje povědomí o etických hodnotách, má formálně i neformálně jednoznačně nastavená a sdílená spravedlivá pravidla společenského chování a komunikace, která se dodržují</w:t>
            </w:r>
          </w:p>
        </w:tc>
        <w:tc>
          <w:tcPr>
            <w:tcW w:w="500" w:type="dxa"/>
            <w:tcBorders>
              <w:top w:val="nil"/>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3,06</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3,13</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3,22</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3,03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3,14</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3,23</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2,99</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3,10</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3,20</w:t>
            </w:r>
          </w:p>
        </w:tc>
        <w:tc>
          <w:tcPr>
            <w:tcW w:w="614"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0,16</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271661" w:rsidRDefault="00332DA9" w:rsidP="00814642">
            <w:pPr>
              <w:jc w:val="center"/>
              <w:rPr>
                <w:color w:val="C00000"/>
                <w:sz w:val="16"/>
                <w:szCs w:val="16"/>
                <w:vertAlign w:val="superscript"/>
              </w:rPr>
            </w:pPr>
            <w:r>
              <w:rPr>
                <w:rFonts w:ascii="Calibri" w:hAnsi="Calibri" w:cs="Calibri"/>
                <w:color w:val="C00000"/>
                <w:sz w:val="20"/>
                <w:szCs w:val="20"/>
              </w:rPr>
              <w:t>0,19</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0,21</w:t>
            </w:r>
          </w:p>
        </w:tc>
      </w:tr>
      <w:tr w:rsidR="00332DA9" w:rsidRPr="007269D1" w:rsidTr="00814642">
        <w:trPr>
          <w:trHeight w:val="781"/>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4. Žáci jsou vedeni ke konstruktivním debatám</w:t>
            </w:r>
          </w:p>
        </w:tc>
        <w:tc>
          <w:tcPr>
            <w:tcW w:w="500"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2,76</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3,00</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3,11</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2,75</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2,98</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3,11</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2,70</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2,88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3,04</w:t>
            </w:r>
          </w:p>
        </w:tc>
        <w:tc>
          <w:tcPr>
            <w:tcW w:w="614" w:type="dxa"/>
            <w:gridSpan w:val="3"/>
            <w:tcBorders>
              <w:top w:val="nil"/>
              <w:left w:val="nil"/>
              <w:bottom w:val="single" w:sz="4" w:space="0" w:color="auto"/>
              <w:right w:val="single" w:sz="4" w:space="0" w:color="auto"/>
            </w:tcBorders>
            <w:shd w:val="clear" w:color="000000" w:fill="FFFFFF"/>
            <w:noWrap/>
            <w:vAlign w:val="center"/>
            <w:hideMark/>
          </w:tcPr>
          <w:p w:rsidR="00332DA9" w:rsidRPr="00814642" w:rsidRDefault="00332DA9" w:rsidP="00814642">
            <w:pPr>
              <w:jc w:val="right"/>
              <w:rPr>
                <w:rFonts w:ascii="Calibri" w:hAnsi="Calibri" w:cs="Calibri"/>
                <w:color w:val="000000"/>
                <w:sz w:val="20"/>
                <w:szCs w:val="20"/>
              </w:rPr>
            </w:pPr>
            <w:r w:rsidRPr="00814642">
              <w:rPr>
                <w:rFonts w:ascii="Calibri" w:hAnsi="Calibri" w:cs="Calibri"/>
                <w:color w:val="000000"/>
                <w:sz w:val="20"/>
                <w:szCs w:val="20"/>
              </w:rPr>
              <w:t>0,35</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0,37</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0,34</w:t>
            </w:r>
          </w:p>
        </w:tc>
      </w:tr>
      <w:tr w:rsidR="00332DA9" w:rsidRPr="007269D1" w:rsidTr="00814642">
        <w:trPr>
          <w:trHeight w:val="307"/>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5. Uvnitř školy se pěstuje vzájemná spolupráce učitele, rodičů a žáků</w:t>
            </w:r>
          </w:p>
        </w:tc>
        <w:tc>
          <w:tcPr>
            <w:tcW w:w="500" w:type="dxa"/>
            <w:tcBorders>
              <w:top w:val="nil"/>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3,00</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3,06</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3,22</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3,08</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3,20</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3,30</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2,98</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3,25</w:t>
            </w:r>
          </w:p>
        </w:tc>
        <w:tc>
          <w:tcPr>
            <w:tcW w:w="614" w:type="dxa"/>
            <w:gridSpan w:val="3"/>
            <w:tcBorders>
              <w:top w:val="nil"/>
              <w:left w:val="nil"/>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sidRPr="00814642">
              <w:rPr>
                <w:rFonts w:ascii="Calibri" w:hAnsi="Calibri" w:cs="Calibri"/>
                <w:color w:val="C00000"/>
                <w:sz w:val="20"/>
                <w:szCs w:val="20"/>
              </w:rPr>
              <w:t>0,22</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C00000"/>
                <w:sz w:val="20"/>
                <w:szCs w:val="20"/>
              </w:rPr>
            </w:pPr>
            <w:r w:rsidRPr="00814642">
              <w:rPr>
                <w:rFonts w:ascii="Calibri" w:hAnsi="Calibri" w:cs="Calibri"/>
                <w:color w:val="C00000"/>
                <w:sz w:val="20"/>
                <w:szCs w:val="20"/>
              </w:rPr>
              <w:t>0,22</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0,27</w:t>
            </w:r>
          </w:p>
        </w:tc>
      </w:tr>
      <w:tr w:rsidR="00332DA9" w:rsidRPr="007269D1" w:rsidTr="00814642">
        <w:trPr>
          <w:trHeight w:val="307"/>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lastRenderedPageBreak/>
              <w:t>6. Škola u žáků rozvíjí schopnosti sebereflexe a sebehodnocení</w:t>
            </w:r>
          </w:p>
        </w:tc>
        <w:tc>
          <w:tcPr>
            <w:tcW w:w="500" w:type="dxa"/>
            <w:tcBorders>
              <w:top w:val="nil"/>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C00000"/>
                <w:sz w:val="16"/>
                <w:szCs w:val="16"/>
                <w:vertAlign w:val="superscript"/>
              </w:rPr>
            </w:pPr>
            <w:r>
              <w:rPr>
                <w:rFonts w:ascii="Calibri" w:hAnsi="Calibri" w:cs="Calibri"/>
                <w:color w:val="000000"/>
                <w:sz w:val="20"/>
                <w:szCs w:val="20"/>
              </w:rPr>
              <w:t>3,00</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3,00</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3,22</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2,81</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2,96</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3,12</w:t>
            </w:r>
          </w:p>
        </w:tc>
        <w:tc>
          <w:tcPr>
            <w:tcW w:w="614" w:type="dxa"/>
            <w:gridSpan w:val="2"/>
            <w:tcBorders>
              <w:top w:val="nil"/>
              <w:left w:val="nil"/>
              <w:bottom w:val="single" w:sz="4" w:space="0" w:color="auto"/>
              <w:right w:val="nil"/>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2,75</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2,91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332DA9" w:rsidRDefault="00332DA9" w:rsidP="00332DA9">
            <w:pPr>
              <w:jc w:val="right"/>
              <w:rPr>
                <w:rFonts w:ascii="Calibri" w:hAnsi="Calibri" w:cs="Calibri"/>
                <w:color w:val="000000"/>
                <w:sz w:val="20"/>
                <w:szCs w:val="20"/>
              </w:rPr>
            </w:pPr>
            <w:r>
              <w:rPr>
                <w:rFonts w:ascii="Calibri" w:hAnsi="Calibri" w:cs="Calibri"/>
                <w:color w:val="000000"/>
                <w:sz w:val="20"/>
                <w:szCs w:val="20"/>
              </w:rPr>
              <w:t>3,06</w:t>
            </w:r>
          </w:p>
        </w:tc>
        <w:tc>
          <w:tcPr>
            <w:tcW w:w="614"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0,22</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0,31</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right"/>
              <w:rPr>
                <w:rFonts w:ascii="Calibri" w:hAnsi="Calibri" w:cs="Calibri"/>
                <w:color w:val="000000"/>
                <w:sz w:val="20"/>
                <w:szCs w:val="20"/>
              </w:rPr>
            </w:pPr>
            <w:r>
              <w:rPr>
                <w:rFonts w:ascii="Calibri" w:hAnsi="Calibri" w:cs="Calibri"/>
                <w:color w:val="000000"/>
                <w:sz w:val="20"/>
                <w:szCs w:val="20"/>
              </w:rPr>
              <w:t>0,31</w:t>
            </w:r>
          </w:p>
        </w:tc>
      </w:tr>
      <w:tr w:rsidR="00332DA9" w:rsidRPr="007269D1" w:rsidTr="00814642">
        <w:trPr>
          <w:trHeight w:val="520"/>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7. Škola motivuje žáky k celoživotnímu učení</w:t>
            </w:r>
          </w:p>
        </w:tc>
        <w:tc>
          <w:tcPr>
            <w:tcW w:w="500" w:type="dxa"/>
            <w:tcBorders>
              <w:top w:val="nil"/>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C00000"/>
                <w:sz w:val="16"/>
                <w:szCs w:val="16"/>
                <w:vertAlign w:val="superscript"/>
              </w:rPr>
            </w:pPr>
            <w:r>
              <w:rPr>
                <w:rFonts w:ascii="Calibri" w:hAnsi="Calibri" w:cs="Calibri"/>
                <w:color w:val="000000"/>
                <w:sz w:val="20"/>
                <w:szCs w:val="20"/>
              </w:rPr>
              <w:t>2,82</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2,88</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2,94</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C00000"/>
                <w:sz w:val="16"/>
                <w:szCs w:val="16"/>
                <w:vertAlign w:val="superscript"/>
              </w:rPr>
            </w:pPr>
            <w:r>
              <w:rPr>
                <w:rFonts w:ascii="Calibri" w:hAnsi="Calibri" w:cs="Calibri"/>
                <w:color w:val="C00000"/>
                <w:sz w:val="20"/>
                <w:szCs w:val="20"/>
              </w:rPr>
              <w:t>2,73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2,89</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3,04</w:t>
            </w:r>
          </w:p>
        </w:tc>
        <w:tc>
          <w:tcPr>
            <w:tcW w:w="614" w:type="dxa"/>
            <w:gridSpan w:val="2"/>
            <w:tcBorders>
              <w:top w:val="nil"/>
              <w:left w:val="nil"/>
              <w:bottom w:val="single" w:sz="4"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2,74</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3,05</w:t>
            </w:r>
          </w:p>
        </w:tc>
        <w:tc>
          <w:tcPr>
            <w:tcW w:w="614"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0,12</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0,31</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0,31</w:t>
            </w:r>
          </w:p>
        </w:tc>
      </w:tr>
      <w:tr w:rsidR="00332DA9" w:rsidRPr="007269D1" w:rsidTr="00814642">
        <w:trPr>
          <w:trHeight w:val="307"/>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8. Škola rozvíjí schopnost říct si o pomoc a ochotu nabídnout a poskytnout pomoc</w:t>
            </w:r>
          </w:p>
        </w:tc>
        <w:tc>
          <w:tcPr>
            <w:tcW w:w="500" w:type="dxa"/>
            <w:tcBorders>
              <w:top w:val="nil"/>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2,94</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3,06</w:t>
            </w:r>
          </w:p>
        </w:tc>
        <w:tc>
          <w:tcPr>
            <w:tcW w:w="573" w:type="dxa"/>
            <w:tcBorders>
              <w:top w:val="nil"/>
              <w:left w:val="nil"/>
              <w:bottom w:val="single" w:sz="4"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3,17</w:t>
            </w:r>
          </w:p>
        </w:tc>
        <w:tc>
          <w:tcPr>
            <w:tcW w:w="561" w:type="dxa"/>
            <w:gridSpan w:val="2"/>
            <w:tcBorders>
              <w:top w:val="nil"/>
              <w:left w:val="double" w:sz="6" w:space="0" w:color="auto"/>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2,96</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3,11</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3,22</w:t>
            </w:r>
          </w:p>
        </w:tc>
        <w:tc>
          <w:tcPr>
            <w:tcW w:w="614" w:type="dxa"/>
            <w:gridSpan w:val="2"/>
            <w:tcBorders>
              <w:top w:val="nil"/>
              <w:left w:val="nil"/>
              <w:bottom w:val="single" w:sz="4"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2,93</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3,20</w:t>
            </w:r>
          </w:p>
        </w:tc>
        <w:tc>
          <w:tcPr>
            <w:tcW w:w="614" w:type="dxa"/>
            <w:gridSpan w:val="3"/>
            <w:tcBorders>
              <w:top w:val="nil"/>
              <w:left w:val="nil"/>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0,23</w:t>
            </w:r>
          </w:p>
        </w:tc>
        <w:tc>
          <w:tcPr>
            <w:tcW w:w="614" w:type="dxa"/>
            <w:gridSpan w:val="2"/>
            <w:tcBorders>
              <w:top w:val="nil"/>
              <w:left w:val="nil"/>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0,26</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0,27</w:t>
            </w:r>
          </w:p>
        </w:tc>
      </w:tr>
      <w:tr w:rsidR="00332DA9" w:rsidRPr="007269D1" w:rsidTr="00814642">
        <w:trPr>
          <w:trHeight w:val="536"/>
        </w:trPr>
        <w:tc>
          <w:tcPr>
            <w:tcW w:w="1698" w:type="dxa"/>
            <w:tcBorders>
              <w:top w:val="nil"/>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9. Škola učí používat jistě a bezpečně informační, komunikační a další technologie</w:t>
            </w:r>
          </w:p>
        </w:tc>
        <w:tc>
          <w:tcPr>
            <w:tcW w:w="500" w:type="dxa"/>
            <w:tcBorders>
              <w:top w:val="single" w:sz="4" w:space="0" w:color="auto"/>
              <w:left w:val="single" w:sz="4" w:space="0" w:color="auto"/>
              <w:bottom w:val="single" w:sz="4" w:space="0" w:color="auto"/>
              <w:right w:val="nil"/>
            </w:tcBorders>
            <w:shd w:val="clear" w:color="000000" w:fill="E7E6E6"/>
            <w:vAlign w:val="center"/>
            <w:hideMark/>
          </w:tcPr>
          <w:p w:rsidR="00332DA9" w:rsidRPr="00814642" w:rsidRDefault="00332DA9" w:rsidP="00332DA9">
            <w:pPr>
              <w:jc w:val="center"/>
              <w:rPr>
                <w:rFonts w:ascii="Calibri" w:hAnsi="Calibri" w:cs="Calibri"/>
                <w:color w:val="C00000"/>
                <w:sz w:val="20"/>
                <w:szCs w:val="20"/>
              </w:rPr>
            </w:pPr>
            <w:r>
              <w:rPr>
                <w:rFonts w:ascii="Calibri" w:hAnsi="Calibri" w:cs="Calibri"/>
                <w:color w:val="C00000"/>
                <w:sz w:val="20"/>
                <w:szCs w:val="20"/>
              </w:rPr>
              <w:t>2,82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DA9" w:rsidRPr="00814642" w:rsidRDefault="00332DA9" w:rsidP="00332DA9">
            <w:pPr>
              <w:jc w:val="center"/>
              <w:rPr>
                <w:rFonts w:ascii="Calibri" w:hAnsi="Calibri" w:cs="Calibri"/>
                <w:color w:val="C00000"/>
                <w:sz w:val="20"/>
                <w:szCs w:val="20"/>
              </w:rPr>
            </w:pPr>
            <w:r>
              <w:rPr>
                <w:rFonts w:ascii="Calibri" w:hAnsi="Calibri" w:cs="Calibri"/>
                <w:color w:val="C00000"/>
                <w:sz w:val="20"/>
                <w:szCs w:val="20"/>
              </w:rPr>
              <w:t>2,94</w:t>
            </w:r>
          </w:p>
        </w:tc>
        <w:tc>
          <w:tcPr>
            <w:tcW w:w="573" w:type="dxa"/>
            <w:tcBorders>
              <w:top w:val="nil"/>
              <w:left w:val="nil"/>
              <w:bottom w:val="single" w:sz="4" w:space="0" w:color="auto"/>
              <w:right w:val="double" w:sz="6" w:space="0" w:color="auto"/>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3,11</w:t>
            </w:r>
          </w:p>
        </w:tc>
        <w:tc>
          <w:tcPr>
            <w:tcW w:w="561" w:type="dxa"/>
            <w:gridSpan w:val="2"/>
            <w:tcBorders>
              <w:top w:val="nil"/>
              <w:left w:val="nil"/>
              <w:bottom w:val="single" w:sz="4"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2,92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3,03</w:t>
            </w:r>
          </w:p>
        </w:tc>
        <w:tc>
          <w:tcPr>
            <w:tcW w:w="615" w:type="dxa"/>
            <w:tcBorders>
              <w:top w:val="nil"/>
              <w:left w:val="nil"/>
              <w:bottom w:val="single" w:sz="4" w:space="0" w:color="auto"/>
              <w:right w:val="double" w:sz="6" w:space="0" w:color="auto"/>
            </w:tcBorders>
            <w:shd w:val="clear" w:color="000000" w:fill="FFFFFF"/>
            <w:vAlign w:val="center"/>
            <w:hideMark/>
          </w:tcPr>
          <w:p w:rsidR="00332DA9" w:rsidRPr="00271661" w:rsidRDefault="00332DA9" w:rsidP="00814642">
            <w:pPr>
              <w:jc w:val="center"/>
              <w:rPr>
                <w:color w:val="C00000"/>
                <w:sz w:val="16"/>
                <w:szCs w:val="16"/>
                <w:vertAlign w:val="superscript"/>
              </w:rPr>
            </w:pPr>
            <w:r>
              <w:rPr>
                <w:rFonts w:ascii="Calibri" w:hAnsi="Calibri" w:cs="Calibri"/>
                <w:color w:val="C00000"/>
                <w:sz w:val="20"/>
                <w:szCs w:val="20"/>
              </w:rPr>
              <w:t>3,16</w:t>
            </w:r>
          </w:p>
        </w:tc>
        <w:tc>
          <w:tcPr>
            <w:tcW w:w="614" w:type="dxa"/>
            <w:gridSpan w:val="2"/>
            <w:tcBorders>
              <w:top w:val="nil"/>
              <w:left w:val="nil"/>
              <w:bottom w:val="single" w:sz="4"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2,91</w:t>
            </w:r>
          </w:p>
        </w:tc>
        <w:tc>
          <w:tcPr>
            <w:tcW w:w="614" w:type="dxa"/>
            <w:tcBorders>
              <w:top w:val="nil"/>
              <w:left w:val="single" w:sz="4" w:space="0" w:color="auto"/>
              <w:bottom w:val="single" w:sz="4"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3,02</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3,17</w:t>
            </w:r>
          </w:p>
        </w:tc>
        <w:tc>
          <w:tcPr>
            <w:tcW w:w="614"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sidRPr="00814642">
              <w:rPr>
                <w:rFonts w:ascii="Calibri" w:hAnsi="Calibri" w:cs="Calibri"/>
                <w:color w:val="000000"/>
                <w:sz w:val="20"/>
                <w:szCs w:val="20"/>
              </w:rPr>
              <w:t>0,29</w:t>
            </w:r>
          </w:p>
        </w:tc>
        <w:tc>
          <w:tcPr>
            <w:tcW w:w="614" w:type="dxa"/>
            <w:gridSpan w:val="2"/>
            <w:tcBorders>
              <w:top w:val="nil"/>
              <w:left w:val="single" w:sz="4" w:space="0" w:color="auto"/>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C00000"/>
                <w:sz w:val="20"/>
                <w:szCs w:val="20"/>
              </w:rPr>
            </w:pPr>
            <w:r>
              <w:rPr>
                <w:rFonts w:ascii="Calibri" w:hAnsi="Calibri" w:cs="Calibri"/>
                <w:color w:val="C00000"/>
                <w:sz w:val="20"/>
                <w:szCs w:val="20"/>
              </w:rPr>
              <w:t>0,24</w:t>
            </w:r>
          </w:p>
        </w:tc>
        <w:tc>
          <w:tcPr>
            <w:tcW w:w="656" w:type="dxa"/>
            <w:gridSpan w:val="2"/>
            <w:tcBorders>
              <w:top w:val="nil"/>
              <w:left w:val="nil"/>
              <w:bottom w:val="single" w:sz="4"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0,25</w:t>
            </w:r>
          </w:p>
        </w:tc>
      </w:tr>
      <w:tr w:rsidR="00332DA9" w:rsidRPr="007269D1" w:rsidTr="00814642">
        <w:trPr>
          <w:trHeight w:val="536"/>
        </w:trPr>
        <w:tc>
          <w:tcPr>
            <w:tcW w:w="169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10. Škola rozvíjí schopnosti žáků učit se, zorganizovat si učení, využívat k tomu různé metody a možnosti podle vlastních potřeb (učit se samostatně, v rámci skupin apod.)</w:t>
            </w:r>
          </w:p>
        </w:tc>
        <w:tc>
          <w:tcPr>
            <w:tcW w:w="500" w:type="dxa"/>
            <w:tcBorders>
              <w:top w:val="single" w:sz="4" w:space="0" w:color="auto"/>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C00000"/>
                <w:sz w:val="16"/>
                <w:szCs w:val="16"/>
                <w:vertAlign w:val="superscript"/>
              </w:rPr>
            </w:pPr>
            <w:r>
              <w:rPr>
                <w:rFonts w:ascii="Calibri" w:hAnsi="Calibri" w:cs="Calibri"/>
                <w:color w:val="C00000"/>
                <w:sz w:val="20"/>
                <w:szCs w:val="20"/>
              </w:rPr>
              <w:t>2,65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2,75</w:t>
            </w:r>
          </w:p>
        </w:tc>
        <w:tc>
          <w:tcPr>
            <w:tcW w:w="573" w:type="dxa"/>
            <w:tcBorders>
              <w:top w:val="single" w:sz="4" w:space="0" w:color="auto"/>
              <w:left w:val="nil"/>
              <w:bottom w:val="single" w:sz="4" w:space="0" w:color="auto"/>
              <w:right w:val="double" w:sz="6" w:space="0" w:color="auto"/>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3,06</w:t>
            </w:r>
          </w:p>
        </w:tc>
        <w:tc>
          <w:tcPr>
            <w:tcW w:w="561" w:type="dxa"/>
            <w:gridSpan w:val="2"/>
            <w:tcBorders>
              <w:top w:val="single" w:sz="4" w:space="0" w:color="auto"/>
              <w:left w:val="nil"/>
              <w:bottom w:val="single" w:sz="4" w:space="0" w:color="auto"/>
              <w:right w:val="nil"/>
            </w:tcBorders>
            <w:shd w:val="clear" w:color="000000" w:fill="FFFFFF"/>
            <w:vAlign w:val="center"/>
            <w:hideMark/>
          </w:tcPr>
          <w:p w:rsidR="00332DA9" w:rsidRPr="00271661" w:rsidRDefault="00332DA9" w:rsidP="00332DA9">
            <w:pPr>
              <w:jc w:val="right"/>
              <w:rPr>
                <w:color w:val="C00000"/>
                <w:sz w:val="16"/>
                <w:szCs w:val="16"/>
                <w:vertAlign w:val="superscript"/>
              </w:rPr>
            </w:pPr>
            <w:r>
              <w:rPr>
                <w:rFonts w:ascii="Calibri" w:hAnsi="Calibri" w:cs="Calibri"/>
                <w:color w:val="C00000"/>
                <w:sz w:val="20"/>
                <w:szCs w:val="20"/>
              </w:rPr>
              <w:t>2,77</w:t>
            </w:r>
          </w:p>
        </w:tc>
        <w:tc>
          <w:tcPr>
            <w:tcW w:w="61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2,92</w:t>
            </w:r>
          </w:p>
        </w:tc>
        <w:tc>
          <w:tcPr>
            <w:tcW w:w="615" w:type="dxa"/>
            <w:tcBorders>
              <w:top w:val="single" w:sz="4" w:space="0" w:color="auto"/>
              <w:left w:val="nil"/>
              <w:bottom w:val="single" w:sz="4" w:space="0" w:color="auto"/>
              <w:right w:val="double" w:sz="6" w:space="0" w:color="auto"/>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3,09</w:t>
            </w:r>
          </w:p>
        </w:tc>
        <w:tc>
          <w:tcPr>
            <w:tcW w:w="614" w:type="dxa"/>
            <w:gridSpan w:val="2"/>
            <w:tcBorders>
              <w:top w:val="single" w:sz="4" w:space="0" w:color="auto"/>
              <w:left w:val="nil"/>
              <w:bottom w:val="single" w:sz="4"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2,77</w:t>
            </w:r>
          </w:p>
        </w:tc>
        <w:tc>
          <w:tcPr>
            <w:tcW w:w="614" w:type="dxa"/>
            <w:tcBorders>
              <w:top w:val="single" w:sz="4" w:space="0" w:color="auto"/>
              <w:left w:val="single" w:sz="4" w:space="0" w:color="auto"/>
              <w:bottom w:val="single" w:sz="4"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2,91</w:t>
            </w:r>
          </w:p>
        </w:tc>
        <w:tc>
          <w:tcPr>
            <w:tcW w:w="615"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3,06</w:t>
            </w:r>
          </w:p>
        </w:tc>
        <w:tc>
          <w:tcPr>
            <w:tcW w:w="614"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sidRPr="00814642">
              <w:rPr>
                <w:rFonts w:ascii="Calibri" w:hAnsi="Calibri" w:cs="Calibri"/>
                <w:color w:val="000000"/>
                <w:sz w:val="20"/>
                <w:szCs w:val="20"/>
              </w:rPr>
              <w:t>0,41</w:t>
            </w:r>
          </w:p>
        </w:tc>
        <w:tc>
          <w:tcPr>
            <w:tcW w:w="614"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0,32</w:t>
            </w:r>
          </w:p>
        </w:tc>
        <w:tc>
          <w:tcPr>
            <w:tcW w:w="656"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0,29</w:t>
            </w:r>
          </w:p>
        </w:tc>
      </w:tr>
      <w:tr w:rsidR="00332DA9" w:rsidRPr="007269D1" w:rsidTr="00814642">
        <w:trPr>
          <w:trHeight w:val="536"/>
        </w:trPr>
        <w:tc>
          <w:tcPr>
            <w:tcW w:w="169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11. Výuka podporuje zapojení žáků do společenského a pracovního života</w:t>
            </w:r>
          </w:p>
        </w:tc>
        <w:tc>
          <w:tcPr>
            <w:tcW w:w="500" w:type="dxa"/>
            <w:tcBorders>
              <w:top w:val="single" w:sz="4" w:space="0" w:color="auto"/>
              <w:left w:val="single" w:sz="4" w:space="0" w:color="auto"/>
              <w:bottom w:val="single" w:sz="4" w:space="0" w:color="auto"/>
              <w:right w:val="nil"/>
            </w:tcBorders>
            <w:shd w:val="clear" w:color="000000" w:fill="E7E6E6"/>
            <w:vAlign w:val="center"/>
            <w:hideMark/>
          </w:tcPr>
          <w:p w:rsidR="00332DA9" w:rsidRPr="00271661" w:rsidRDefault="00332DA9" w:rsidP="00332DA9">
            <w:pPr>
              <w:jc w:val="center"/>
              <w:rPr>
                <w:color w:val="C00000"/>
                <w:sz w:val="16"/>
                <w:szCs w:val="16"/>
                <w:vertAlign w:val="superscript"/>
              </w:rPr>
            </w:pPr>
            <w:r>
              <w:rPr>
                <w:rFonts w:ascii="Calibri" w:hAnsi="Calibri" w:cs="Calibri"/>
                <w:color w:val="000000"/>
                <w:sz w:val="20"/>
                <w:szCs w:val="20"/>
              </w:rPr>
              <w:t>2,88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C00000"/>
                <w:sz w:val="20"/>
                <w:szCs w:val="20"/>
              </w:rPr>
              <w:t>2,88</w:t>
            </w:r>
          </w:p>
        </w:tc>
        <w:tc>
          <w:tcPr>
            <w:tcW w:w="573" w:type="dxa"/>
            <w:tcBorders>
              <w:top w:val="single" w:sz="4" w:space="0" w:color="auto"/>
              <w:left w:val="nil"/>
              <w:bottom w:val="single" w:sz="4" w:space="0" w:color="auto"/>
              <w:right w:val="double" w:sz="6" w:space="0" w:color="auto"/>
            </w:tcBorders>
            <w:shd w:val="clear" w:color="000000" w:fill="E7E6E6"/>
            <w:vAlign w:val="center"/>
            <w:hideMark/>
          </w:tcPr>
          <w:p w:rsidR="00332DA9" w:rsidRPr="00271661" w:rsidRDefault="00332DA9" w:rsidP="00332DA9">
            <w:pPr>
              <w:jc w:val="center"/>
              <w:rPr>
                <w:color w:val="C00000"/>
                <w:sz w:val="16"/>
                <w:szCs w:val="16"/>
                <w:vertAlign w:val="superscript"/>
              </w:rPr>
            </w:pPr>
            <w:r>
              <w:rPr>
                <w:rFonts w:ascii="Calibri" w:hAnsi="Calibri" w:cs="Calibri"/>
                <w:color w:val="C00000"/>
                <w:sz w:val="20"/>
                <w:szCs w:val="20"/>
              </w:rPr>
              <w:t>3,00</w:t>
            </w:r>
          </w:p>
        </w:tc>
        <w:tc>
          <w:tcPr>
            <w:tcW w:w="561" w:type="dxa"/>
            <w:gridSpan w:val="2"/>
            <w:tcBorders>
              <w:top w:val="single" w:sz="4" w:space="0" w:color="auto"/>
              <w:left w:val="nil"/>
              <w:bottom w:val="single" w:sz="4" w:space="0" w:color="auto"/>
              <w:right w:val="nil"/>
            </w:tcBorders>
            <w:shd w:val="clear" w:color="000000" w:fill="FFFFFF"/>
            <w:vAlign w:val="center"/>
            <w:hideMark/>
          </w:tcPr>
          <w:p w:rsidR="00332DA9" w:rsidRPr="00271661" w:rsidRDefault="00332DA9" w:rsidP="00332DA9">
            <w:pPr>
              <w:jc w:val="right"/>
              <w:rPr>
                <w:color w:val="C00000"/>
                <w:sz w:val="16"/>
                <w:szCs w:val="16"/>
                <w:vertAlign w:val="superscript"/>
              </w:rPr>
            </w:pPr>
            <w:r>
              <w:rPr>
                <w:rFonts w:ascii="Calibri" w:hAnsi="Calibri" w:cs="Calibri"/>
                <w:color w:val="C00000"/>
                <w:sz w:val="20"/>
                <w:szCs w:val="20"/>
              </w:rPr>
              <w:t>2,73</w:t>
            </w:r>
          </w:p>
        </w:tc>
        <w:tc>
          <w:tcPr>
            <w:tcW w:w="61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32DA9" w:rsidRPr="00814642" w:rsidRDefault="00332DA9" w:rsidP="00814642">
            <w:pPr>
              <w:jc w:val="right"/>
              <w:rPr>
                <w:rFonts w:ascii="Calibri" w:hAnsi="Calibri" w:cs="Calibri"/>
                <w:color w:val="C00000"/>
                <w:sz w:val="20"/>
                <w:szCs w:val="20"/>
              </w:rPr>
            </w:pPr>
            <w:r>
              <w:rPr>
                <w:rFonts w:ascii="Calibri" w:hAnsi="Calibri" w:cs="Calibri"/>
                <w:color w:val="C00000"/>
                <w:sz w:val="20"/>
                <w:szCs w:val="20"/>
              </w:rPr>
              <w:t>2,88</w:t>
            </w:r>
          </w:p>
        </w:tc>
        <w:tc>
          <w:tcPr>
            <w:tcW w:w="615" w:type="dxa"/>
            <w:tcBorders>
              <w:top w:val="single" w:sz="4" w:space="0" w:color="auto"/>
              <w:left w:val="nil"/>
              <w:bottom w:val="single" w:sz="4" w:space="0" w:color="auto"/>
              <w:right w:val="double" w:sz="6" w:space="0" w:color="auto"/>
            </w:tcBorders>
            <w:shd w:val="clear" w:color="000000" w:fill="FFFFFF"/>
            <w:vAlign w:val="center"/>
            <w:hideMark/>
          </w:tcPr>
          <w:p w:rsidR="00332DA9" w:rsidRPr="00814642" w:rsidRDefault="00332DA9" w:rsidP="00814642">
            <w:pPr>
              <w:jc w:val="right"/>
              <w:rPr>
                <w:rFonts w:ascii="Calibri" w:hAnsi="Calibri" w:cs="Calibri"/>
                <w:color w:val="C00000"/>
                <w:sz w:val="20"/>
                <w:szCs w:val="20"/>
              </w:rPr>
            </w:pPr>
            <w:r>
              <w:rPr>
                <w:rFonts w:ascii="Calibri" w:hAnsi="Calibri" w:cs="Calibri"/>
                <w:color w:val="C00000"/>
                <w:sz w:val="20"/>
                <w:szCs w:val="20"/>
              </w:rPr>
              <w:t>3,04</w:t>
            </w:r>
          </w:p>
        </w:tc>
        <w:tc>
          <w:tcPr>
            <w:tcW w:w="614" w:type="dxa"/>
            <w:gridSpan w:val="2"/>
            <w:tcBorders>
              <w:top w:val="single" w:sz="4" w:space="0" w:color="auto"/>
              <w:left w:val="nil"/>
              <w:bottom w:val="single" w:sz="4"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2,80</w:t>
            </w:r>
          </w:p>
        </w:tc>
        <w:tc>
          <w:tcPr>
            <w:tcW w:w="614" w:type="dxa"/>
            <w:tcBorders>
              <w:top w:val="single" w:sz="4" w:space="0" w:color="auto"/>
              <w:left w:val="single" w:sz="4" w:space="0" w:color="auto"/>
              <w:bottom w:val="single" w:sz="4"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2,95</w:t>
            </w:r>
          </w:p>
        </w:tc>
        <w:tc>
          <w:tcPr>
            <w:tcW w:w="615"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3,07</w:t>
            </w:r>
          </w:p>
        </w:tc>
        <w:tc>
          <w:tcPr>
            <w:tcW w:w="614"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32DA9" w:rsidRPr="00814642" w:rsidRDefault="00332DA9" w:rsidP="00814642">
            <w:pPr>
              <w:jc w:val="right"/>
              <w:rPr>
                <w:rFonts w:ascii="Calibri" w:hAnsi="Calibri" w:cs="Calibri"/>
                <w:color w:val="C00000"/>
                <w:sz w:val="20"/>
                <w:szCs w:val="20"/>
              </w:rPr>
            </w:pPr>
            <w:r>
              <w:rPr>
                <w:rFonts w:ascii="Calibri" w:hAnsi="Calibri" w:cs="Calibri"/>
                <w:color w:val="C00000"/>
                <w:sz w:val="20"/>
                <w:szCs w:val="20"/>
              </w:rPr>
              <w:t>0,12</w:t>
            </w:r>
          </w:p>
        </w:tc>
        <w:tc>
          <w:tcPr>
            <w:tcW w:w="614"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0,31</w:t>
            </w:r>
          </w:p>
        </w:tc>
        <w:tc>
          <w:tcPr>
            <w:tcW w:w="656"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0,28</w:t>
            </w:r>
          </w:p>
        </w:tc>
      </w:tr>
      <w:tr w:rsidR="00332DA9" w:rsidRPr="007269D1" w:rsidTr="00814642">
        <w:trPr>
          <w:trHeight w:val="536"/>
        </w:trPr>
        <w:tc>
          <w:tcPr>
            <w:tcW w:w="169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32DA9" w:rsidRPr="00271661" w:rsidRDefault="00332DA9" w:rsidP="00332DA9">
            <w:pPr>
              <w:ind w:firstLineChars="100" w:firstLine="160"/>
              <w:rPr>
                <w:sz w:val="16"/>
                <w:szCs w:val="16"/>
              </w:rPr>
            </w:pPr>
            <w:r w:rsidRPr="00271661">
              <w:rPr>
                <w:sz w:val="16"/>
                <w:szCs w:val="16"/>
              </w:rPr>
              <w:t>12. Škola připravuje žáky na aktivní zapojení do života v demokratické společnosti, rozvíjí občanské kompetence (např. formou žákovské samosprávy apod.)</w:t>
            </w:r>
          </w:p>
        </w:tc>
        <w:tc>
          <w:tcPr>
            <w:tcW w:w="500" w:type="dxa"/>
            <w:tcBorders>
              <w:top w:val="single" w:sz="4" w:space="0" w:color="auto"/>
              <w:left w:val="single" w:sz="4" w:space="0" w:color="auto"/>
              <w:bottom w:val="single" w:sz="8" w:space="0" w:color="auto"/>
              <w:right w:val="nil"/>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2,71</w:t>
            </w:r>
          </w:p>
        </w:tc>
        <w:tc>
          <w:tcPr>
            <w:tcW w:w="57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3,06</w:t>
            </w:r>
          </w:p>
        </w:tc>
        <w:tc>
          <w:tcPr>
            <w:tcW w:w="573" w:type="dxa"/>
            <w:tcBorders>
              <w:top w:val="single" w:sz="4" w:space="0" w:color="auto"/>
              <w:left w:val="nil"/>
              <w:bottom w:val="single" w:sz="8" w:space="0" w:color="auto"/>
              <w:right w:val="double" w:sz="6" w:space="0" w:color="auto"/>
            </w:tcBorders>
            <w:shd w:val="clear" w:color="000000" w:fill="E7E6E6"/>
            <w:vAlign w:val="center"/>
            <w:hideMark/>
          </w:tcPr>
          <w:p w:rsidR="00332DA9" w:rsidRPr="00271661" w:rsidRDefault="00332DA9" w:rsidP="00332DA9">
            <w:pPr>
              <w:jc w:val="center"/>
              <w:rPr>
                <w:color w:val="000000"/>
                <w:sz w:val="16"/>
                <w:szCs w:val="16"/>
                <w:vertAlign w:val="superscript"/>
              </w:rPr>
            </w:pPr>
            <w:r>
              <w:rPr>
                <w:rFonts w:ascii="Calibri" w:hAnsi="Calibri" w:cs="Calibri"/>
                <w:color w:val="000000"/>
                <w:sz w:val="20"/>
                <w:szCs w:val="20"/>
              </w:rPr>
              <w:t>3,17</w:t>
            </w:r>
          </w:p>
        </w:tc>
        <w:tc>
          <w:tcPr>
            <w:tcW w:w="561" w:type="dxa"/>
            <w:gridSpan w:val="2"/>
            <w:tcBorders>
              <w:top w:val="single" w:sz="4" w:space="0" w:color="auto"/>
              <w:left w:val="nil"/>
              <w:bottom w:val="single" w:sz="8" w:space="0" w:color="auto"/>
              <w:right w:val="nil"/>
            </w:tcBorders>
            <w:shd w:val="clear" w:color="000000" w:fill="FFFFFF"/>
            <w:vAlign w:val="center"/>
            <w:hideMark/>
          </w:tcPr>
          <w:p w:rsidR="00332DA9" w:rsidRPr="00271661" w:rsidRDefault="00332DA9" w:rsidP="00332DA9">
            <w:pPr>
              <w:jc w:val="right"/>
              <w:rPr>
                <w:color w:val="000000"/>
                <w:sz w:val="16"/>
                <w:szCs w:val="16"/>
                <w:vertAlign w:val="superscript"/>
              </w:rPr>
            </w:pPr>
            <w:r>
              <w:rPr>
                <w:rFonts w:ascii="Calibri" w:hAnsi="Calibri" w:cs="Calibri"/>
                <w:color w:val="000000"/>
                <w:sz w:val="20"/>
                <w:szCs w:val="20"/>
              </w:rPr>
              <w:t>2,78</w:t>
            </w:r>
          </w:p>
        </w:tc>
        <w:tc>
          <w:tcPr>
            <w:tcW w:w="614" w:type="dxa"/>
            <w:tcBorders>
              <w:top w:val="single" w:sz="4" w:space="0" w:color="auto"/>
              <w:left w:val="single" w:sz="4" w:space="0" w:color="auto"/>
              <w:bottom w:val="single" w:sz="8" w:space="0" w:color="auto"/>
              <w:right w:val="single" w:sz="4"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2,93</w:t>
            </w:r>
          </w:p>
        </w:tc>
        <w:tc>
          <w:tcPr>
            <w:tcW w:w="615" w:type="dxa"/>
            <w:tcBorders>
              <w:top w:val="single" w:sz="4" w:space="0" w:color="auto"/>
              <w:left w:val="nil"/>
              <w:bottom w:val="single" w:sz="8" w:space="0" w:color="auto"/>
              <w:right w:val="double" w:sz="6" w:space="0" w:color="auto"/>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3,11</w:t>
            </w:r>
          </w:p>
        </w:tc>
        <w:tc>
          <w:tcPr>
            <w:tcW w:w="614" w:type="dxa"/>
            <w:gridSpan w:val="2"/>
            <w:tcBorders>
              <w:top w:val="single" w:sz="4" w:space="0" w:color="auto"/>
              <w:left w:val="nil"/>
              <w:bottom w:val="single" w:sz="8" w:space="0" w:color="auto"/>
              <w:right w:val="nil"/>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2,61</w:t>
            </w:r>
          </w:p>
        </w:tc>
        <w:tc>
          <w:tcPr>
            <w:tcW w:w="614" w:type="dxa"/>
            <w:tcBorders>
              <w:top w:val="single" w:sz="4" w:space="0" w:color="auto"/>
              <w:left w:val="single" w:sz="4" w:space="0" w:color="auto"/>
              <w:bottom w:val="single" w:sz="8" w:space="0" w:color="auto"/>
              <w:right w:val="nil"/>
            </w:tcBorders>
            <w:shd w:val="clear" w:color="000000" w:fill="FFFFFF"/>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2,78</w:t>
            </w:r>
          </w:p>
        </w:tc>
        <w:tc>
          <w:tcPr>
            <w:tcW w:w="615" w:type="dxa"/>
            <w:tcBorders>
              <w:top w:val="single" w:sz="4" w:space="0" w:color="auto"/>
              <w:left w:val="single" w:sz="4" w:space="0" w:color="auto"/>
              <w:bottom w:val="single" w:sz="8" w:space="0" w:color="auto"/>
              <w:right w:val="single" w:sz="8" w:space="0" w:color="auto"/>
            </w:tcBorders>
            <w:shd w:val="clear" w:color="000000" w:fill="E7E6E6"/>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2,94</w:t>
            </w:r>
          </w:p>
        </w:tc>
        <w:tc>
          <w:tcPr>
            <w:tcW w:w="614"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sidRPr="00814642">
              <w:rPr>
                <w:rFonts w:ascii="Calibri" w:hAnsi="Calibri" w:cs="Calibri"/>
                <w:color w:val="000000"/>
                <w:sz w:val="20"/>
                <w:szCs w:val="20"/>
              </w:rPr>
              <w:t>0,46</w:t>
            </w:r>
          </w:p>
        </w:tc>
        <w:tc>
          <w:tcPr>
            <w:tcW w:w="614" w:type="dxa"/>
            <w:gridSpan w:val="2"/>
            <w:tcBorders>
              <w:top w:val="single" w:sz="4" w:space="0" w:color="auto"/>
              <w:left w:val="single" w:sz="4" w:space="0" w:color="auto"/>
              <w:bottom w:val="single" w:sz="8" w:space="0" w:color="auto"/>
              <w:right w:val="single" w:sz="4" w:space="0" w:color="auto"/>
            </w:tcBorders>
            <w:shd w:val="clear" w:color="000000" w:fill="E7E6E6"/>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0,33</w:t>
            </w:r>
          </w:p>
        </w:tc>
        <w:tc>
          <w:tcPr>
            <w:tcW w:w="656" w:type="dxa"/>
            <w:gridSpan w:val="2"/>
            <w:tcBorders>
              <w:top w:val="single" w:sz="4" w:space="0" w:color="auto"/>
              <w:left w:val="nil"/>
              <w:bottom w:val="single" w:sz="8" w:space="0" w:color="auto"/>
              <w:right w:val="single" w:sz="8" w:space="0" w:color="auto"/>
            </w:tcBorders>
            <w:shd w:val="clear" w:color="000000" w:fill="FFFFFF"/>
            <w:noWrap/>
            <w:vAlign w:val="center"/>
            <w:hideMark/>
          </w:tcPr>
          <w:p w:rsidR="00332DA9" w:rsidRPr="00814642" w:rsidRDefault="00332DA9" w:rsidP="00814642">
            <w:pPr>
              <w:jc w:val="center"/>
              <w:rPr>
                <w:rFonts w:ascii="Calibri" w:hAnsi="Calibri" w:cs="Calibri"/>
                <w:color w:val="000000"/>
                <w:sz w:val="20"/>
                <w:szCs w:val="20"/>
              </w:rPr>
            </w:pPr>
            <w:r>
              <w:rPr>
                <w:rFonts w:ascii="Calibri" w:hAnsi="Calibri" w:cs="Calibri"/>
                <w:color w:val="000000"/>
                <w:sz w:val="20"/>
                <w:szCs w:val="20"/>
              </w:rPr>
              <w:t>0,33</w:t>
            </w:r>
          </w:p>
        </w:tc>
      </w:tr>
    </w:tbl>
    <w:p w:rsidR="00332DA9" w:rsidRDefault="00332DA9" w:rsidP="00814642">
      <w:pPr>
        <w:spacing w:after="0" w:line="240" w:lineRule="auto"/>
        <w:ind w:left="2124" w:hanging="2124"/>
        <w:rPr>
          <w:rFonts w:ascii="Times New Roman" w:hAnsi="Times New Roman" w:cs="Times New Roman"/>
          <w:b/>
          <w:bCs/>
          <w:sz w:val="24"/>
          <w:szCs w:val="24"/>
        </w:rPr>
      </w:pPr>
    </w:p>
    <w:p w:rsidR="00814642" w:rsidRPr="002A4508" w:rsidRDefault="00814642" w:rsidP="00814642">
      <w:pPr>
        <w:spacing w:after="0" w:line="240" w:lineRule="auto"/>
        <w:jc w:val="both"/>
        <w:rPr>
          <w:sz w:val="16"/>
          <w:szCs w:val="16"/>
        </w:rPr>
      </w:pPr>
      <w:r>
        <w:rPr>
          <w:sz w:val="24"/>
          <w:szCs w:val="24"/>
        </w:rPr>
        <w:t>Poznámka:</w:t>
      </w:r>
    </w:p>
    <w:p w:rsidR="00814642" w:rsidRPr="00AD5721" w:rsidRDefault="00814642" w:rsidP="00814642">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814642" w:rsidRPr="00AD5721" w:rsidRDefault="00814642" w:rsidP="00814642">
      <w:pPr>
        <w:spacing w:after="0" w:line="240" w:lineRule="auto"/>
        <w:ind w:left="567" w:hanging="567"/>
        <w:jc w:val="both"/>
        <w:rPr>
          <w:sz w:val="20"/>
          <w:szCs w:val="20"/>
        </w:rPr>
      </w:pPr>
      <w:r w:rsidRPr="00AD5721">
        <w:rPr>
          <w:sz w:val="20"/>
          <w:szCs w:val="20"/>
        </w:rPr>
        <w:t xml:space="preserve">        1. Vůbec nebo téměř se neuplatňuje (tzn. stadium prvotních úvah, jak stav řešit)</w:t>
      </w:r>
    </w:p>
    <w:p w:rsidR="00814642" w:rsidRPr="00AD5721" w:rsidRDefault="00814642" w:rsidP="00814642">
      <w:pPr>
        <w:spacing w:after="0" w:line="240" w:lineRule="auto"/>
        <w:ind w:left="567" w:hanging="567"/>
        <w:jc w:val="both"/>
        <w:rPr>
          <w:sz w:val="20"/>
          <w:szCs w:val="20"/>
        </w:rPr>
      </w:pPr>
      <w:r w:rsidRPr="00AD5721">
        <w:rPr>
          <w:sz w:val="20"/>
          <w:szCs w:val="20"/>
        </w:rPr>
        <w:t xml:space="preserve">        2. Rozvíjející se oblast (tzn. promyšlené části, počáteční realizace)</w:t>
      </w:r>
    </w:p>
    <w:p w:rsidR="00814642" w:rsidRPr="00AD5721" w:rsidRDefault="00814642" w:rsidP="00814642">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814642" w:rsidRPr="00AD5721" w:rsidRDefault="00814642" w:rsidP="00814642">
      <w:pPr>
        <w:spacing w:after="0" w:line="240" w:lineRule="auto"/>
        <w:ind w:left="567"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814642" w:rsidRPr="00AD5721" w:rsidRDefault="00814642" w:rsidP="00814642">
      <w:pPr>
        <w:spacing w:after="0" w:line="240" w:lineRule="auto"/>
        <w:jc w:val="both"/>
        <w:rPr>
          <w:sz w:val="20"/>
          <w:szCs w:val="20"/>
        </w:rPr>
      </w:pPr>
    </w:p>
    <w:p w:rsidR="00814642" w:rsidRPr="00AD5721" w:rsidRDefault="00814642" w:rsidP="00814642">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257286" w:rsidRDefault="00257286">
      <w:pPr>
        <w:rPr>
          <w:rFonts w:ascii="Times New Roman" w:hAnsi="Times New Roman" w:cs="Times New Roman"/>
          <w:sz w:val="24"/>
          <w:szCs w:val="24"/>
        </w:rPr>
      </w:pPr>
    </w:p>
    <w:p w:rsidR="00257286" w:rsidRDefault="00257286">
      <w:r w:rsidRPr="004B3962">
        <w:rPr>
          <w:rFonts w:ascii="Times New Roman" w:hAnsi="Times New Roman" w:cs="Times New Roman"/>
          <w:b/>
          <w:bCs/>
          <w:sz w:val="24"/>
          <w:szCs w:val="24"/>
        </w:rPr>
        <w:t xml:space="preserve">TABULKA Č. </w:t>
      </w:r>
      <w:r>
        <w:rPr>
          <w:rFonts w:ascii="Times New Roman" w:hAnsi="Times New Roman" w:cs="Times New Roman"/>
          <w:b/>
          <w:bCs/>
          <w:sz w:val="24"/>
          <w:szCs w:val="24"/>
        </w:rPr>
        <w:t>8</w:t>
      </w:r>
      <w:r w:rsidRPr="004B3962">
        <w:rPr>
          <w:rFonts w:ascii="Times New Roman" w:hAnsi="Times New Roman" w:cs="Times New Roman"/>
          <w:b/>
          <w:bCs/>
          <w:sz w:val="24"/>
          <w:szCs w:val="24"/>
        </w:rPr>
        <w:t xml:space="preserve"> </w:t>
      </w:r>
      <w:r>
        <w:rPr>
          <w:rFonts w:ascii="Times New Roman" w:hAnsi="Times New Roman" w:cs="Times New Roman"/>
          <w:b/>
          <w:bCs/>
          <w:sz w:val="24"/>
          <w:szCs w:val="24"/>
        </w:rPr>
        <w:t>Podpora kariérového poradenství pro žáky</w:t>
      </w:r>
      <w:r>
        <w:t xml:space="preserve"> </w:t>
      </w:r>
    </w:p>
    <w:tbl>
      <w:tblPr>
        <w:tblW w:w="8659" w:type="dxa"/>
        <w:tblInd w:w="60" w:type="dxa"/>
        <w:tblLayout w:type="fixed"/>
        <w:tblCellMar>
          <w:left w:w="70" w:type="dxa"/>
          <w:right w:w="70" w:type="dxa"/>
        </w:tblCellMar>
        <w:tblLook w:val="04A0"/>
      </w:tblPr>
      <w:tblGrid>
        <w:gridCol w:w="1779"/>
        <w:gridCol w:w="413"/>
        <w:gridCol w:w="567"/>
        <w:gridCol w:w="567"/>
        <w:gridCol w:w="425"/>
        <w:gridCol w:w="571"/>
        <w:gridCol w:w="570"/>
        <w:gridCol w:w="545"/>
        <w:gridCol w:w="589"/>
        <w:gridCol w:w="650"/>
        <w:gridCol w:w="10"/>
        <w:gridCol w:w="15"/>
        <w:gridCol w:w="622"/>
        <w:gridCol w:w="10"/>
        <w:gridCol w:w="637"/>
        <w:gridCol w:w="10"/>
        <w:gridCol w:w="638"/>
        <w:gridCol w:w="20"/>
        <w:gridCol w:w="21"/>
      </w:tblGrid>
      <w:tr w:rsidR="0082588F" w:rsidRPr="007269D1" w:rsidTr="0082588F">
        <w:trPr>
          <w:trHeight w:val="940"/>
        </w:trPr>
        <w:tc>
          <w:tcPr>
            <w:tcW w:w="1779"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814642" w:rsidRPr="00271661" w:rsidRDefault="00814642" w:rsidP="004A6B90">
            <w:pPr>
              <w:jc w:val="center"/>
              <w:rPr>
                <w:rFonts w:eastAsia="Times New Roman"/>
                <w:b/>
                <w:bCs/>
                <w:color w:val="FFFFFF"/>
                <w:sz w:val="16"/>
                <w:szCs w:val="16"/>
              </w:rPr>
            </w:pPr>
            <w:r>
              <w:rPr>
                <w:rFonts w:eastAsia="Times New Roman"/>
                <w:b/>
                <w:bCs/>
                <w:color w:val="FFFFFF"/>
                <w:sz w:val="16"/>
                <w:szCs w:val="16"/>
              </w:rPr>
              <w:t>TABULKA Č. 8</w:t>
            </w:r>
            <w:r w:rsidRPr="00271661">
              <w:rPr>
                <w:rFonts w:eastAsia="Times New Roman"/>
                <w:b/>
                <w:bCs/>
                <w:color w:val="FFFFFF"/>
                <w:sz w:val="16"/>
                <w:szCs w:val="16"/>
              </w:rPr>
              <w:t>: Kariérové poradenství pro žáky</w:t>
            </w:r>
          </w:p>
          <w:p w:rsidR="00814642" w:rsidRPr="007269D1" w:rsidRDefault="00814642" w:rsidP="004A6B90">
            <w:pPr>
              <w:jc w:val="center"/>
              <w:rPr>
                <w:rFonts w:eastAsia="Times New Roman"/>
                <w:b/>
                <w:bCs/>
                <w:color w:val="FFFFFF"/>
                <w:sz w:val="16"/>
                <w:szCs w:val="16"/>
              </w:rPr>
            </w:pPr>
            <w:r w:rsidRPr="00271661">
              <w:rPr>
                <w:rFonts w:eastAsia="Times New Roman"/>
                <w:b/>
                <w:bCs/>
                <w:color w:val="FFFFFF"/>
                <w:sz w:val="16"/>
                <w:szCs w:val="16"/>
              </w:rPr>
              <w:t>a další klíčové kompetence</w:t>
            </w:r>
          </w:p>
        </w:tc>
        <w:tc>
          <w:tcPr>
            <w:tcW w:w="4922" w:type="dxa"/>
            <w:gridSpan w:val="11"/>
            <w:tcBorders>
              <w:top w:val="single" w:sz="8" w:space="0" w:color="auto"/>
              <w:left w:val="nil"/>
              <w:bottom w:val="single" w:sz="4" w:space="0" w:color="auto"/>
              <w:right w:val="single" w:sz="8" w:space="0" w:color="000000"/>
            </w:tcBorders>
            <w:shd w:val="clear" w:color="000000" w:fill="1F4E79"/>
            <w:vAlign w:val="center"/>
            <w:hideMark/>
          </w:tcPr>
          <w:p w:rsidR="00814642" w:rsidRPr="007269D1" w:rsidRDefault="00814642" w:rsidP="004A6B90">
            <w:pPr>
              <w:jc w:val="center"/>
              <w:rPr>
                <w:rFonts w:eastAsia="Times New Roman"/>
                <w:b/>
                <w:bCs/>
                <w:color w:val="FFFFFF"/>
                <w:sz w:val="16"/>
                <w:szCs w:val="16"/>
              </w:rPr>
            </w:pPr>
            <w:r w:rsidRPr="007269D1">
              <w:rPr>
                <w:rFonts w:eastAsia="Times New Roman"/>
                <w:b/>
                <w:bCs/>
                <w:color w:val="FFFFFF"/>
                <w:sz w:val="16"/>
                <w:szCs w:val="16"/>
              </w:rPr>
              <w:t>Průměrné hodnocení aktuálního stavu 1)</w:t>
            </w:r>
          </w:p>
        </w:tc>
        <w:tc>
          <w:tcPr>
            <w:tcW w:w="1958" w:type="dxa"/>
            <w:gridSpan w:val="7"/>
            <w:tcBorders>
              <w:top w:val="single" w:sz="8" w:space="0" w:color="auto"/>
              <w:left w:val="nil"/>
              <w:bottom w:val="single" w:sz="4" w:space="0" w:color="auto"/>
              <w:right w:val="single" w:sz="8" w:space="0" w:color="000000"/>
            </w:tcBorders>
            <w:shd w:val="clear" w:color="000000" w:fill="1F4E79"/>
            <w:vAlign w:val="center"/>
            <w:hideMark/>
          </w:tcPr>
          <w:p w:rsidR="00814642" w:rsidRPr="007269D1" w:rsidRDefault="00814642" w:rsidP="004A6B90">
            <w:pPr>
              <w:jc w:val="center"/>
              <w:rPr>
                <w:rFonts w:eastAsia="Times New Roman"/>
                <w:b/>
                <w:bCs/>
                <w:color w:val="FFFFFF"/>
                <w:sz w:val="16"/>
                <w:szCs w:val="16"/>
              </w:rPr>
            </w:pPr>
            <w:r w:rsidRPr="007269D1">
              <w:rPr>
                <w:rFonts w:eastAsia="Times New Roman"/>
                <w:b/>
                <w:bCs/>
                <w:color w:val="FFFFFF"/>
                <w:sz w:val="16"/>
                <w:szCs w:val="16"/>
              </w:rPr>
              <w:t>Rozdíl v hodnocení</w:t>
            </w:r>
            <w:r w:rsidRPr="007269D1">
              <w:rPr>
                <w:rFonts w:eastAsia="Times New Roman"/>
                <w:b/>
                <w:bCs/>
                <w:color w:val="FFFFFF"/>
                <w:sz w:val="16"/>
                <w:szCs w:val="16"/>
              </w:rPr>
              <w:br/>
            </w:r>
            <w:r w:rsidRPr="007269D1">
              <w:rPr>
                <w:rFonts w:eastAsia="Times New Roman"/>
                <w:color w:val="FFFFFF"/>
                <w:sz w:val="16"/>
                <w:szCs w:val="16"/>
              </w:rPr>
              <w:t>(průměrné hodnocení v ŠII/III oproti průměrnému hodnocení v ŠI)</w:t>
            </w:r>
          </w:p>
        </w:tc>
      </w:tr>
      <w:tr w:rsidR="00814642" w:rsidRPr="007269D1" w:rsidTr="0082588F">
        <w:trPr>
          <w:gridAfter w:val="1"/>
          <w:wAfter w:w="21" w:type="dxa"/>
          <w:trHeight w:val="432"/>
        </w:trPr>
        <w:tc>
          <w:tcPr>
            <w:tcW w:w="1779" w:type="dxa"/>
            <w:vMerge/>
            <w:tcBorders>
              <w:top w:val="single" w:sz="8" w:space="0" w:color="auto"/>
              <w:left w:val="single" w:sz="8" w:space="0" w:color="auto"/>
              <w:bottom w:val="double" w:sz="6" w:space="0" w:color="000000"/>
              <w:right w:val="single" w:sz="4" w:space="0" w:color="auto"/>
            </w:tcBorders>
            <w:vAlign w:val="center"/>
            <w:hideMark/>
          </w:tcPr>
          <w:p w:rsidR="00814642" w:rsidRPr="007269D1" w:rsidRDefault="00814642" w:rsidP="004A6B90">
            <w:pPr>
              <w:rPr>
                <w:rFonts w:eastAsia="Times New Roman"/>
                <w:b/>
                <w:bCs/>
                <w:color w:val="FFFFFF"/>
                <w:sz w:val="16"/>
                <w:szCs w:val="16"/>
                <w:vertAlign w:val="superscript"/>
              </w:rPr>
            </w:pPr>
          </w:p>
        </w:tc>
        <w:tc>
          <w:tcPr>
            <w:tcW w:w="1547" w:type="dxa"/>
            <w:gridSpan w:val="3"/>
            <w:tcBorders>
              <w:top w:val="single" w:sz="4" w:space="0" w:color="auto"/>
              <w:left w:val="nil"/>
              <w:bottom w:val="single" w:sz="4" w:space="0" w:color="auto"/>
              <w:right w:val="nil"/>
            </w:tcBorders>
            <w:shd w:val="clear" w:color="000000" w:fill="D9E2F3"/>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v rámci ORP</w:t>
            </w:r>
          </w:p>
        </w:tc>
        <w:tc>
          <w:tcPr>
            <w:tcW w:w="1566"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v rámci kraje</w:t>
            </w:r>
          </w:p>
        </w:tc>
        <w:tc>
          <w:tcPr>
            <w:tcW w:w="1794" w:type="dxa"/>
            <w:gridSpan w:val="4"/>
            <w:tcBorders>
              <w:top w:val="single" w:sz="4" w:space="0" w:color="auto"/>
              <w:left w:val="nil"/>
              <w:bottom w:val="single" w:sz="4" w:space="0" w:color="auto"/>
              <w:right w:val="single" w:sz="8" w:space="0" w:color="000000"/>
            </w:tcBorders>
            <w:shd w:val="clear" w:color="000000" w:fill="8497B0"/>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 xml:space="preserve">v rámci ČR </w:t>
            </w:r>
          </w:p>
        </w:tc>
        <w:tc>
          <w:tcPr>
            <w:tcW w:w="647" w:type="dxa"/>
            <w:gridSpan w:val="3"/>
            <w:tcBorders>
              <w:top w:val="nil"/>
              <w:left w:val="single" w:sz="8" w:space="0" w:color="auto"/>
              <w:bottom w:val="double" w:sz="6" w:space="0" w:color="000000"/>
              <w:right w:val="single" w:sz="4" w:space="0" w:color="auto"/>
            </w:tcBorders>
            <w:shd w:val="clear" w:color="000000" w:fill="D9E2F3"/>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v rámci ORP</w:t>
            </w:r>
          </w:p>
        </w:tc>
        <w:tc>
          <w:tcPr>
            <w:tcW w:w="647" w:type="dxa"/>
            <w:gridSpan w:val="2"/>
            <w:tcBorders>
              <w:top w:val="nil"/>
              <w:left w:val="single" w:sz="4" w:space="0" w:color="auto"/>
              <w:bottom w:val="double" w:sz="6" w:space="0" w:color="000000"/>
              <w:right w:val="single" w:sz="4" w:space="0" w:color="auto"/>
            </w:tcBorders>
            <w:shd w:val="clear" w:color="000000" w:fill="BCD6EE"/>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v rámci kraje</w:t>
            </w:r>
          </w:p>
        </w:tc>
        <w:tc>
          <w:tcPr>
            <w:tcW w:w="658" w:type="dxa"/>
            <w:gridSpan w:val="2"/>
            <w:tcBorders>
              <w:top w:val="nil"/>
              <w:left w:val="single" w:sz="4" w:space="0" w:color="auto"/>
              <w:bottom w:val="double" w:sz="6" w:space="0" w:color="000000"/>
              <w:right w:val="single" w:sz="8" w:space="0" w:color="auto"/>
            </w:tcBorders>
            <w:shd w:val="clear" w:color="000000" w:fill="8497B0"/>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v rámci</w:t>
            </w:r>
            <w:r w:rsidRPr="00814642">
              <w:rPr>
                <w:rFonts w:eastAsia="Times New Roman"/>
                <w:b/>
                <w:bCs/>
                <w:color w:val="000000"/>
                <w:sz w:val="16"/>
                <w:szCs w:val="16"/>
              </w:rPr>
              <w:br/>
              <w:t xml:space="preserve">ČR </w:t>
            </w:r>
          </w:p>
        </w:tc>
      </w:tr>
      <w:tr w:rsidR="0082588F" w:rsidRPr="007269D1" w:rsidTr="0082588F">
        <w:trPr>
          <w:gridAfter w:val="2"/>
          <w:wAfter w:w="41" w:type="dxa"/>
          <w:trHeight w:val="740"/>
        </w:trPr>
        <w:tc>
          <w:tcPr>
            <w:tcW w:w="1779" w:type="dxa"/>
            <w:vMerge/>
            <w:tcBorders>
              <w:top w:val="single" w:sz="8" w:space="0" w:color="auto"/>
              <w:left w:val="single" w:sz="8" w:space="0" w:color="auto"/>
              <w:bottom w:val="double" w:sz="6" w:space="0" w:color="000000"/>
              <w:right w:val="single" w:sz="4" w:space="0" w:color="auto"/>
            </w:tcBorders>
            <w:vAlign w:val="center"/>
            <w:hideMark/>
          </w:tcPr>
          <w:p w:rsidR="00814642" w:rsidRPr="007269D1" w:rsidRDefault="00814642" w:rsidP="004A6B90">
            <w:pPr>
              <w:rPr>
                <w:rFonts w:eastAsia="Times New Roman"/>
                <w:b/>
                <w:bCs/>
                <w:color w:val="FFFFFF"/>
                <w:sz w:val="16"/>
                <w:szCs w:val="16"/>
                <w:vertAlign w:val="superscript"/>
              </w:rPr>
            </w:pPr>
          </w:p>
        </w:tc>
        <w:tc>
          <w:tcPr>
            <w:tcW w:w="413" w:type="dxa"/>
            <w:tcBorders>
              <w:top w:val="nil"/>
              <w:left w:val="nil"/>
              <w:bottom w:val="double" w:sz="6" w:space="0" w:color="auto"/>
              <w:right w:val="nil"/>
            </w:tcBorders>
            <w:shd w:val="clear" w:color="000000" w:fill="E7E6E6"/>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I.</w:t>
            </w:r>
          </w:p>
        </w:tc>
        <w:tc>
          <w:tcPr>
            <w:tcW w:w="567" w:type="dxa"/>
            <w:tcBorders>
              <w:top w:val="nil"/>
              <w:left w:val="single" w:sz="4" w:space="0" w:color="auto"/>
              <w:bottom w:val="double" w:sz="6" w:space="0" w:color="auto"/>
              <w:right w:val="nil"/>
            </w:tcBorders>
            <w:shd w:val="clear" w:color="000000" w:fill="FFFFFF"/>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w:t>
            </w:r>
          </w:p>
        </w:tc>
        <w:tc>
          <w:tcPr>
            <w:tcW w:w="567" w:type="dxa"/>
            <w:tcBorders>
              <w:top w:val="nil"/>
              <w:left w:val="single" w:sz="4" w:space="0" w:color="auto"/>
              <w:bottom w:val="double" w:sz="6" w:space="0" w:color="auto"/>
              <w:right w:val="nil"/>
            </w:tcBorders>
            <w:shd w:val="clear" w:color="000000" w:fill="E7E6E6"/>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II./III.</w:t>
            </w:r>
          </w:p>
        </w:tc>
        <w:tc>
          <w:tcPr>
            <w:tcW w:w="425" w:type="dxa"/>
            <w:tcBorders>
              <w:top w:val="nil"/>
              <w:left w:val="double" w:sz="6" w:space="0" w:color="auto"/>
              <w:bottom w:val="double" w:sz="6" w:space="0" w:color="auto"/>
              <w:right w:val="nil"/>
            </w:tcBorders>
            <w:shd w:val="clear" w:color="000000" w:fill="FFFFFF"/>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I.</w:t>
            </w:r>
          </w:p>
        </w:tc>
        <w:tc>
          <w:tcPr>
            <w:tcW w:w="571" w:type="dxa"/>
            <w:tcBorders>
              <w:top w:val="nil"/>
              <w:left w:val="single" w:sz="4" w:space="0" w:color="auto"/>
              <w:bottom w:val="double" w:sz="6" w:space="0" w:color="auto"/>
              <w:right w:val="single" w:sz="4" w:space="0" w:color="auto"/>
            </w:tcBorders>
            <w:shd w:val="clear" w:color="000000" w:fill="E7E6E6"/>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w:t>
            </w:r>
          </w:p>
        </w:tc>
        <w:tc>
          <w:tcPr>
            <w:tcW w:w="570" w:type="dxa"/>
            <w:tcBorders>
              <w:top w:val="nil"/>
              <w:left w:val="nil"/>
              <w:bottom w:val="double" w:sz="6" w:space="0" w:color="auto"/>
              <w:right w:val="double" w:sz="6" w:space="0" w:color="auto"/>
            </w:tcBorders>
            <w:shd w:val="clear" w:color="000000" w:fill="FFFFFF"/>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II./III.</w:t>
            </w:r>
          </w:p>
        </w:tc>
        <w:tc>
          <w:tcPr>
            <w:tcW w:w="545" w:type="dxa"/>
            <w:tcBorders>
              <w:top w:val="nil"/>
              <w:left w:val="nil"/>
              <w:bottom w:val="double" w:sz="6" w:space="0" w:color="auto"/>
              <w:right w:val="nil"/>
            </w:tcBorders>
            <w:shd w:val="clear" w:color="000000" w:fill="E7E6E6"/>
            <w:vAlign w:val="center"/>
            <w:hideMark/>
          </w:tcPr>
          <w:p w:rsidR="00814642" w:rsidRPr="00814642" w:rsidRDefault="00814642" w:rsidP="004A6B90">
            <w:pPr>
              <w:jc w:val="center"/>
              <w:rPr>
                <w:rFonts w:eastAsia="Times New Roman"/>
                <w:b/>
                <w:bCs/>
                <w:color w:val="000000"/>
                <w:sz w:val="16"/>
                <w:szCs w:val="16"/>
              </w:rPr>
            </w:pPr>
            <w:r w:rsidRPr="00814642">
              <w:rPr>
                <w:rFonts w:eastAsia="Times New Roman"/>
                <w:b/>
                <w:bCs/>
                <w:color w:val="000000"/>
                <w:sz w:val="16"/>
                <w:szCs w:val="16"/>
              </w:rPr>
              <w:t>I.</w:t>
            </w:r>
          </w:p>
        </w:tc>
        <w:tc>
          <w:tcPr>
            <w:tcW w:w="589" w:type="dxa"/>
            <w:tcBorders>
              <w:top w:val="nil"/>
              <w:left w:val="single" w:sz="4" w:space="0" w:color="auto"/>
              <w:bottom w:val="double" w:sz="6" w:space="0" w:color="auto"/>
              <w:right w:val="single" w:sz="4" w:space="0" w:color="auto"/>
            </w:tcBorders>
            <w:shd w:val="clear" w:color="000000" w:fill="FFFFFF"/>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w:t>
            </w:r>
          </w:p>
        </w:tc>
        <w:tc>
          <w:tcPr>
            <w:tcW w:w="650" w:type="dxa"/>
            <w:tcBorders>
              <w:top w:val="nil"/>
              <w:left w:val="nil"/>
              <w:bottom w:val="double" w:sz="6" w:space="0" w:color="auto"/>
              <w:right w:val="single" w:sz="8" w:space="0" w:color="auto"/>
            </w:tcBorders>
            <w:shd w:val="clear" w:color="000000" w:fill="E7E6E6"/>
            <w:vAlign w:val="center"/>
            <w:hideMark/>
          </w:tcPr>
          <w:p w:rsidR="00814642" w:rsidRPr="00814642" w:rsidRDefault="00814642" w:rsidP="004A6B90">
            <w:pPr>
              <w:jc w:val="center"/>
              <w:rPr>
                <w:rFonts w:eastAsia="Times New Roman"/>
                <w:b/>
                <w:bCs/>
                <w:sz w:val="16"/>
                <w:szCs w:val="16"/>
              </w:rPr>
            </w:pPr>
            <w:r w:rsidRPr="00814642">
              <w:rPr>
                <w:rFonts w:eastAsia="Times New Roman"/>
                <w:b/>
                <w:bCs/>
                <w:sz w:val="16"/>
                <w:szCs w:val="16"/>
              </w:rPr>
              <w:t>II./III.</w:t>
            </w:r>
          </w:p>
        </w:tc>
        <w:tc>
          <w:tcPr>
            <w:tcW w:w="647" w:type="dxa"/>
            <w:gridSpan w:val="3"/>
            <w:tcBorders>
              <w:top w:val="nil"/>
              <w:left w:val="single" w:sz="8" w:space="0" w:color="auto"/>
              <w:bottom w:val="double" w:sz="6" w:space="0" w:color="000000"/>
              <w:right w:val="single" w:sz="4" w:space="0" w:color="auto"/>
            </w:tcBorders>
            <w:vAlign w:val="center"/>
            <w:hideMark/>
          </w:tcPr>
          <w:p w:rsidR="00814642" w:rsidRPr="00814642" w:rsidRDefault="00814642" w:rsidP="004A6B90">
            <w:pPr>
              <w:rPr>
                <w:rFonts w:eastAsia="Times New Roman"/>
                <w:b/>
                <w:bCs/>
                <w:sz w:val="16"/>
                <w:szCs w:val="16"/>
              </w:rPr>
            </w:pPr>
          </w:p>
        </w:tc>
        <w:tc>
          <w:tcPr>
            <w:tcW w:w="647" w:type="dxa"/>
            <w:gridSpan w:val="2"/>
            <w:tcBorders>
              <w:top w:val="nil"/>
              <w:left w:val="single" w:sz="4" w:space="0" w:color="auto"/>
              <w:bottom w:val="double" w:sz="6" w:space="0" w:color="000000"/>
              <w:right w:val="single" w:sz="4" w:space="0" w:color="auto"/>
            </w:tcBorders>
            <w:vAlign w:val="center"/>
            <w:hideMark/>
          </w:tcPr>
          <w:p w:rsidR="00814642" w:rsidRPr="00814642" w:rsidRDefault="00814642" w:rsidP="004A6B90">
            <w:pPr>
              <w:rPr>
                <w:rFonts w:eastAsia="Times New Roman"/>
                <w:b/>
                <w:bCs/>
                <w:color w:val="000000"/>
                <w:sz w:val="16"/>
                <w:szCs w:val="16"/>
              </w:rPr>
            </w:pPr>
          </w:p>
        </w:tc>
        <w:tc>
          <w:tcPr>
            <w:tcW w:w="648" w:type="dxa"/>
            <w:gridSpan w:val="2"/>
            <w:tcBorders>
              <w:top w:val="nil"/>
              <w:left w:val="single" w:sz="4" w:space="0" w:color="auto"/>
              <w:bottom w:val="double" w:sz="6" w:space="0" w:color="000000"/>
              <w:right w:val="single" w:sz="8" w:space="0" w:color="auto"/>
            </w:tcBorders>
            <w:vAlign w:val="center"/>
            <w:hideMark/>
          </w:tcPr>
          <w:p w:rsidR="00814642" w:rsidRPr="00814642" w:rsidRDefault="00814642" w:rsidP="004A6B90">
            <w:pPr>
              <w:rPr>
                <w:rFonts w:eastAsia="Times New Roman"/>
                <w:b/>
                <w:bCs/>
                <w:color w:val="000000"/>
                <w:sz w:val="16"/>
                <w:szCs w:val="16"/>
              </w:rPr>
            </w:pPr>
          </w:p>
        </w:tc>
      </w:tr>
      <w:tr w:rsidR="0082588F" w:rsidRPr="00271661" w:rsidTr="0082588F">
        <w:trPr>
          <w:gridAfter w:val="2"/>
          <w:wAfter w:w="41" w:type="dxa"/>
          <w:trHeight w:val="324"/>
        </w:trPr>
        <w:tc>
          <w:tcPr>
            <w:tcW w:w="1779" w:type="dxa"/>
            <w:tcBorders>
              <w:top w:val="single" w:sz="4" w:space="0" w:color="auto"/>
              <w:left w:val="single" w:sz="8" w:space="0" w:color="auto"/>
              <w:bottom w:val="nil"/>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1. Na naší škole je zaveden systém kariérového poradenství, do něhož jsou zapojeni pedagogičtí pracovníci školy, i externí odborníci</w:t>
            </w:r>
          </w:p>
        </w:tc>
        <w:tc>
          <w:tcPr>
            <w:tcW w:w="413" w:type="dxa"/>
            <w:tcBorders>
              <w:top w:val="double" w:sz="6"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2,44</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2,72</w:t>
            </w:r>
          </w:p>
        </w:tc>
        <w:tc>
          <w:tcPr>
            <w:tcW w:w="425" w:type="dxa"/>
            <w:tcBorders>
              <w:top w:val="double" w:sz="6"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2,43</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2,70</w:t>
            </w:r>
          </w:p>
        </w:tc>
        <w:tc>
          <w:tcPr>
            <w:tcW w:w="545" w:type="dxa"/>
            <w:tcBorders>
              <w:top w:val="double" w:sz="6"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2,22</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2,50</w:t>
            </w:r>
          </w:p>
        </w:tc>
        <w:tc>
          <w:tcPr>
            <w:tcW w:w="647" w:type="dxa"/>
            <w:gridSpan w:val="3"/>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sz w:val="18"/>
                <w:szCs w:val="18"/>
              </w:rPr>
              <w:t>0,28</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color w:val="C00000"/>
                <w:sz w:val="18"/>
                <w:szCs w:val="18"/>
              </w:rPr>
              <w:t>0,27</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0,28</w:t>
            </w:r>
          </w:p>
        </w:tc>
      </w:tr>
      <w:tr w:rsidR="0082588F" w:rsidRPr="00271661" w:rsidTr="0082588F">
        <w:trPr>
          <w:gridAfter w:val="2"/>
          <w:wAfter w:w="41" w:type="dxa"/>
          <w:trHeight w:val="786"/>
        </w:trPr>
        <w:tc>
          <w:tcPr>
            <w:tcW w:w="17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2. Kariérové poradenství je zařazeno v ŠVP</w:t>
            </w:r>
          </w:p>
        </w:tc>
        <w:tc>
          <w:tcPr>
            <w:tcW w:w="413"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2,38</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2,50</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2,34</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2,53</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2,20</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2,41</w:t>
            </w:r>
          </w:p>
        </w:tc>
        <w:tc>
          <w:tcPr>
            <w:tcW w:w="647"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color w:val="C00000"/>
                <w:sz w:val="18"/>
                <w:szCs w:val="18"/>
              </w:rPr>
              <w:t>0,13</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color w:val="C00000"/>
                <w:sz w:val="18"/>
                <w:szCs w:val="18"/>
              </w:rPr>
              <w:t>0,20</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0,20</w:t>
            </w:r>
          </w:p>
        </w:tc>
      </w:tr>
      <w:tr w:rsidR="0082588F" w:rsidRPr="00271661" w:rsidTr="0082588F">
        <w:trPr>
          <w:gridAfter w:val="2"/>
          <w:wAfter w:w="41" w:type="dxa"/>
          <w:trHeight w:val="309"/>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3. Výuka je zaměřena i na směřování žáků k cílené volbě profese.</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2,69</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2,83</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2,42</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2,69</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2,35</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2,63</w:t>
            </w:r>
          </w:p>
        </w:tc>
        <w:tc>
          <w:tcPr>
            <w:tcW w:w="647"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color w:val="C00000"/>
                <w:sz w:val="18"/>
                <w:szCs w:val="18"/>
              </w:rPr>
              <w:t>0,15</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color w:val="000000"/>
                <w:sz w:val="18"/>
                <w:szCs w:val="18"/>
              </w:rPr>
              <w:t>0,28</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0,28</w:t>
            </w:r>
          </w:p>
        </w:tc>
      </w:tr>
      <w:tr w:rsidR="0082588F" w:rsidRPr="00271661" w:rsidTr="0082588F">
        <w:trPr>
          <w:gridAfter w:val="2"/>
          <w:wAfter w:w="41" w:type="dxa"/>
          <w:trHeight w:val="786"/>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4. Kariérové poradenství poskytujeme žákům v celém průběhu školní docházky</w:t>
            </w:r>
          </w:p>
        </w:tc>
        <w:tc>
          <w:tcPr>
            <w:tcW w:w="413"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C00000"/>
                <w:sz w:val="18"/>
                <w:szCs w:val="18"/>
              </w:rPr>
            </w:pPr>
            <w:r w:rsidRPr="00814642">
              <w:rPr>
                <w:rFonts w:ascii="Calibri" w:hAnsi="Calibri" w:cs="Calibri"/>
                <w:color w:val="000000"/>
                <w:sz w:val="18"/>
                <w:szCs w:val="18"/>
              </w:rPr>
              <w:t>2,38</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C00000"/>
                <w:sz w:val="18"/>
                <w:szCs w:val="18"/>
              </w:rPr>
            </w:pPr>
            <w:r w:rsidRPr="00814642">
              <w:rPr>
                <w:rFonts w:ascii="Calibri" w:hAnsi="Calibri" w:cs="Calibri"/>
                <w:color w:val="000000"/>
                <w:sz w:val="18"/>
                <w:szCs w:val="18"/>
              </w:rPr>
              <w:t>2,72</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2,25</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2,57</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2,17</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2,49</w:t>
            </w:r>
          </w:p>
        </w:tc>
        <w:tc>
          <w:tcPr>
            <w:tcW w:w="647" w:type="dxa"/>
            <w:gridSpan w:val="3"/>
            <w:tcBorders>
              <w:top w:val="nil"/>
              <w:left w:val="nil"/>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sz w:val="18"/>
                <w:szCs w:val="18"/>
              </w:rPr>
              <w:t>0,35</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C00000"/>
                <w:sz w:val="18"/>
                <w:szCs w:val="18"/>
              </w:rPr>
              <w:t>0,32</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0,32</w:t>
            </w:r>
          </w:p>
        </w:tc>
      </w:tr>
      <w:tr w:rsidR="0082588F" w:rsidRPr="00271661" w:rsidTr="0082588F">
        <w:trPr>
          <w:gridAfter w:val="2"/>
          <w:wAfter w:w="41" w:type="dxa"/>
          <w:trHeight w:val="309"/>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5. Kariérové poradenství na naší škole poskytujeme zejména žákům vyšších ročníků</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2,94</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3,11</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2,81</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3,05</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2,61</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2,80</w:t>
            </w:r>
          </w:p>
        </w:tc>
        <w:tc>
          <w:tcPr>
            <w:tcW w:w="647" w:type="dxa"/>
            <w:gridSpan w:val="3"/>
            <w:tcBorders>
              <w:top w:val="nil"/>
              <w:left w:val="nil"/>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color w:val="C00000"/>
                <w:sz w:val="18"/>
                <w:szCs w:val="18"/>
              </w:rPr>
              <w:t>0,17</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0,24</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0,19</w:t>
            </w:r>
          </w:p>
        </w:tc>
      </w:tr>
      <w:tr w:rsidR="0082588F" w:rsidRPr="00271661" w:rsidTr="0082588F">
        <w:trPr>
          <w:gridAfter w:val="2"/>
          <w:wAfter w:w="41" w:type="dxa"/>
          <w:trHeight w:val="309"/>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6. Kariérové poradenství na naší škole je koordinováno jedním pracovníkem, který má pro tuto činnost vytvořeny podmínky (časové, prostorové, apod.)</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C00000"/>
                <w:sz w:val="18"/>
                <w:szCs w:val="18"/>
              </w:rPr>
            </w:pPr>
            <w:r w:rsidRPr="00814642">
              <w:rPr>
                <w:rFonts w:ascii="Calibri" w:hAnsi="Calibri" w:cs="Calibri"/>
                <w:color w:val="000000"/>
                <w:sz w:val="18"/>
                <w:szCs w:val="18"/>
              </w:rPr>
              <w:t>3,00</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3,11</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2,65</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2,89</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2,41</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2,63</w:t>
            </w:r>
          </w:p>
        </w:tc>
        <w:tc>
          <w:tcPr>
            <w:tcW w:w="647"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color w:val="C00000"/>
                <w:sz w:val="18"/>
                <w:szCs w:val="18"/>
              </w:rPr>
              <w:t>0,11</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0,23</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0,22</w:t>
            </w:r>
          </w:p>
        </w:tc>
      </w:tr>
      <w:tr w:rsidR="0082588F" w:rsidRPr="00271661" w:rsidTr="0082588F">
        <w:trPr>
          <w:gridAfter w:val="2"/>
          <w:wAfter w:w="41" w:type="dxa"/>
          <w:trHeight w:val="523"/>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lastRenderedPageBreak/>
              <w:t>7. Kariérové poradenství probíhá v rámci průřezových témat a rozvoje osobnosti žáků</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2,69</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2,94</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2,49</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2,73</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2,38</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2,61</w:t>
            </w:r>
          </w:p>
        </w:tc>
        <w:tc>
          <w:tcPr>
            <w:tcW w:w="647" w:type="dxa"/>
            <w:gridSpan w:val="3"/>
            <w:tcBorders>
              <w:top w:val="nil"/>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sz w:val="18"/>
                <w:szCs w:val="18"/>
              </w:rPr>
              <w:t>0,26</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0,24</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0,23</w:t>
            </w:r>
          </w:p>
        </w:tc>
      </w:tr>
      <w:tr w:rsidR="0082588F" w:rsidRPr="00271661" w:rsidTr="0082588F">
        <w:trPr>
          <w:gridAfter w:val="2"/>
          <w:wAfter w:w="41" w:type="dxa"/>
          <w:trHeight w:val="309"/>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8. Součástí kariérového poradenství na naší škole je také spolupráce s rodiči</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C00000"/>
                <w:sz w:val="18"/>
                <w:szCs w:val="18"/>
              </w:rPr>
              <w:t>2,38</w:t>
            </w:r>
          </w:p>
        </w:tc>
        <w:tc>
          <w:tcPr>
            <w:tcW w:w="567" w:type="dxa"/>
            <w:tcBorders>
              <w:top w:val="nil"/>
              <w:left w:val="nil"/>
              <w:bottom w:val="single" w:sz="4" w:space="0" w:color="auto"/>
              <w:right w:val="nil"/>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C00000"/>
                <w:sz w:val="18"/>
                <w:szCs w:val="18"/>
              </w:rPr>
              <w:t>2,67</w:t>
            </w:r>
          </w:p>
        </w:tc>
        <w:tc>
          <w:tcPr>
            <w:tcW w:w="425"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2,56</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2,82</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2,45</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2,72</w:t>
            </w:r>
          </w:p>
        </w:tc>
        <w:tc>
          <w:tcPr>
            <w:tcW w:w="647" w:type="dxa"/>
            <w:gridSpan w:val="3"/>
            <w:tcBorders>
              <w:top w:val="nil"/>
              <w:left w:val="nil"/>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sz w:val="18"/>
                <w:szCs w:val="18"/>
              </w:rPr>
              <w:t>0,29</w:t>
            </w:r>
          </w:p>
        </w:tc>
        <w:tc>
          <w:tcPr>
            <w:tcW w:w="647" w:type="dxa"/>
            <w:gridSpan w:val="2"/>
            <w:tcBorders>
              <w:top w:val="nil"/>
              <w:left w:val="nil"/>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C00000"/>
                <w:sz w:val="18"/>
                <w:szCs w:val="18"/>
              </w:rPr>
            </w:pPr>
            <w:r w:rsidRPr="00814642">
              <w:rPr>
                <w:rFonts w:ascii="Calibri" w:hAnsi="Calibri" w:cs="Calibri"/>
                <w:color w:val="C00000"/>
                <w:sz w:val="18"/>
                <w:szCs w:val="18"/>
              </w:rPr>
              <w:t>0,25</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0,28</w:t>
            </w:r>
          </w:p>
        </w:tc>
      </w:tr>
      <w:tr w:rsidR="0082588F" w:rsidRPr="00271661" w:rsidTr="0082588F">
        <w:trPr>
          <w:gridAfter w:val="2"/>
          <w:wAfter w:w="41" w:type="dxa"/>
          <w:trHeight w:val="539"/>
        </w:trPr>
        <w:tc>
          <w:tcPr>
            <w:tcW w:w="1779" w:type="dxa"/>
            <w:tcBorders>
              <w:top w:val="nil"/>
              <w:left w:val="single" w:sz="8" w:space="0" w:color="auto"/>
              <w:bottom w:val="single" w:sz="4" w:space="0" w:color="auto"/>
              <w:right w:val="single" w:sz="4" w:space="0" w:color="auto"/>
            </w:tcBorders>
            <w:shd w:val="clear" w:color="auto" w:fill="auto"/>
            <w:vAlign w:val="center"/>
            <w:hideMark/>
          </w:tcPr>
          <w:p w:rsidR="00814642" w:rsidRPr="00271661" w:rsidRDefault="00814642" w:rsidP="00814642">
            <w:pPr>
              <w:ind w:firstLineChars="100" w:firstLine="160"/>
              <w:rPr>
                <w:sz w:val="16"/>
                <w:szCs w:val="16"/>
              </w:rPr>
            </w:pPr>
            <w:r w:rsidRPr="00271661">
              <w:rPr>
                <w:sz w:val="16"/>
                <w:szCs w:val="16"/>
              </w:rPr>
              <w:t>9. Nabízíme individuální kariérové poradenství všem žákům včetně žáků se SVP či ze sociálně znevýhodněného prostředí</w:t>
            </w:r>
          </w:p>
        </w:tc>
        <w:tc>
          <w:tcPr>
            <w:tcW w:w="413"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2,94</w:t>
            </w:r>
          </w:p>
        </w:tc>
        <w:tc>
          <w:tcPr>
            <w:tcW w:w="567" w:type="dxa"/>
            <w:tcBorders>
              <w:top w:val="nil"/>
              <w:left w:val="nil"/>
              <w:bottom w:val="single" w:sz="4" w:space="0" w:color="auto"/>
              <w:right w:val="double" w:sz="6" w:space="0" w:color="auto"/>
            </w:tcBorders>
            <w:shd w:val="clear" w:color="000000" w:fill="E7E6E6"/>
            <w:vAlign w:val="center"/>
            <w:hideMark/>
          </w:tcPr>
          <w:p w:rsidR="00814642" w:rsidRPr="00814642" w:rsidRDefault="00814642" w:rsidP="00814642">
            <w:pPr>
              <w:jc w:val="center"/>
              <w:rPr>
                <w:color w:val="000000"/>
                <w:sz w:val="18"/>
                <w:szCs w:val="18"/>
              </w:rPr>
            </w:pPr>
            <w:r w:rsidRPr="00814642">
              <w:rPr>
                <w:rFonts w:ascii="Calibri" w:hAnsi="Calibri" w:cs="Calibri"/>
                <w:color w:val="000000"/>
                <w:sz w:val="18"/>
                <w:szCs w:val="18"/>
              </w:rPr>
              <w:t>3,22</w:t>
            </w:r>
          </w:p>
        </w:tc>
        <w:tc>
          <w:tcPr>
            <w:tcW w:w="425" w:type="dxa"/>
            <w:tcBorders>
              <w:top w:val="single" w:sz="4" w:space="0" w:color="auto"/>
              <w:left w:val="nil"/>
              <w:bottom w:val="single" w:sz="4" w:space="0" w:color="auto"/>
              <w:right w:val="nil"/>
              <w:tr2bl w:val="single" w:sz="4" w:space="0" w:color="auto"/>
            </w:tcBorders>
            <w:shd w:val="clear" w:color="000000" w:fill="FFFFFF"/>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71" w:type="dxa"/>
            <w:tcBorders>
              <w:top w:val="nil"/>
              <w:left w:val="single" w:sz="4" w:space="0" w:color="auto"/>
              <w:bottom w:val="single" w:sz="4" w:space="0" w:color="auto"/>
              <w:right w:val="single" w:sz="4" w:space="0" w:color="auto"/>
            </w:tcBorders>
            <w:shd w:val="clear" w:color="000000" w:fill="E7E6E6"/>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2,70</w:t>
            </w:r>
          </w:p>
        </w:tc>
        <w:tc>
          <w:tcPr>
            <w:tcW w:w="570" w:type="dxa"/>
            <w:tcBorders>
              <w:top w:val="nil"/>
              <w:left w:val="nil"/>
              <w:bottom w:val="single" w:sz="4" w:space="0" w:color="auto"/>
              <w:right w:val="double" w:sz="6" w:space="0" w:color="auto"/>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2,98</w:t>
            </w:r>
          </w:p>
        </w:tc>
        <w:tc>
          <w:tcPr>
            <w:tcW w:w="545" w:type="dxa"/>
            <w:tcBorders>
              <w:top w:val="single" w:sz="4" w:space="0" w:color="auto"/>
              <w:left w:val="nil"/>
              <w:bottom w:val="single" w:sz="4" w:space="0" w:color="auto"/>
              <w:right w:val="nil"/>
              <w:tr2bl w:val="single" w:sz="4"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 </w:t>
            </w:r>
          </w:p>
        </w:tc>
        <w:tc>
          <w:tcPr>
            <w:tcW w:w="589" w:type="dxa"/>
            <w:tcBorders>
              <w:top w:val="nil"/>
              <w:left w:val="single" w:sz="4" w:space="0" w:color="auto"/>
              <w:bottom w:val="single" w:sz="4" w:space="0" w:color="auto"/>
              <w:right w:val="nil"/>
            </w:tcBorders>
            <w:shd w:val="clear" w:color="000000" w:fill="FFFFFF"/>
            <w:vAlign w:val="center"/>
            <w:hideMark/>
          </w:tcPr>
          <w:p w:rsidR="00814642" w:rsidRPr="0082588F" w:rsidRDefault="00814642" w:rsidP="0082588F">
            <w:pPr>
              <w:ind w:leftChars="-32" w:left="2" w:hangingChars="40" w:hanging="72"/>
              <w:jc w:val="right"/>
              <w:rPr>
                <w:rFonts w:ascii="Calibri" w:hAnsi="Calibri" w:cs="Calibri"/>
                <w:color w:val="000000"/>
                <w:sz w:val="18"/>
                <w:szCs w:val="18"/>
              </w:rPr>
            </w:pPr>
            <w:r w:rsidRPr="00814642">
              <w:rPr>
                <w:rFonts w:ascii="Calibri" w:hAnsi="Calibri" w:cs="Calibri"/>
                <w:color w:val="000000"/>
                <w:sz w:val="18"/>
                <w:szCs w:val="18"/>
              </w:rPr>
              <w:t>2,50</w:t>
            </w:r>
          </w:p>
        </w:tc>
        <w:tc>
          <w:tcPr>
            <w:tcW w:w="650" w:type="dxa"/>
            <w:tcBorders>
              <w:top w:val="nil"/>
              <w:left w:val="single" w:sz="4" w:space="0" w:color="auto"/>
              <w:bottom w:val="single" w:sz="4" w:space="0" w:color="auto"/>
              <w:right w:val="single" w:sz="8" w:space="0" w:color="auto"/>
            </w:tcBorders>
            <w:shd w:val="clear" w:color="000000" w:fill="E7E6E6"/>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2,74</w:t>
            </w:r>
          </w:p>
        </w:tc>
        <w:tc>
          <w:tcPr>
            <w:tcW w:w="647"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14642" w:rsidRPr="00814642" w:rsidRDefault="00814642" w:rsidP="00814642">
            <w:pPr>
              <w:ind w:firstLineChars="100" w:firstLine="180"/>
              <w:jc w:val="right"/>
              <w:rPr>
                <w:sz w:val="18"/>
                <w:szCs w:val="18"/>
              </w:rPr>
            </w:pPr>
            <w:r w:rsidRPr="00814642">
              <w:rPr>
                <w:rFonts w:ascii="Calibri" w:hAnsi="Calibri" w:cs="Calibri"/>
                <w:sz w:val="18"/>
                <w:szCs w:val="18"/>
              </w:rPr>
              <w:t>0,28</w:t>
            </w:r>
          </w:p>
        </w:tc>
        <w:tc>
          <w:tcPr>
            <w:tcW w:w="647" w:type="dxa"/>
            <w:gridSpan w:val="2"/>
            <w:tcBorders>
              <w:top w:val="nil"/>
              <w:left w:val="single" w:sz="4" w:space="0" w:color="auto"/>
              <w:bottom w:val="single" w:sz="4" w:space="0" w:color="auto"/>
              <w:right w:val="single" w:sz="4" w:space="0" w:color="auto"/>
            </w:tcBorders>
            <w:shd w:val="clear" w:color="000000" w:fill="E7E6E6"/>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0,28</w:t>
            </w:r>
          </w:p>
        </w:tc>
        <w:tc>
          <w:tcPr>
            <w:tcW w:w="648" w:type="dxa"/>
            <w:gridSpan w:val="2"/>
            <w:tcBorders>
              <w:top w:val="nil"/>
              <w:left w:val="nil"/>
              <w:bottom w:val="single" w:sz="4" w:space="0" w:color="auto"/>
              <w:right w:val="single" w:sz="8" w:space="0" w:color="auto"/>
            </w:tcBorders>
            <w:shd w:val="clear" w:color="000000" w:fill="FFFFFF"/>
            <w:noWrap/>
            <w:vAlign w:val="center"/>
            <w:hideMark/>
          </w:tcPr>
          <w:p w:rsidR="00814642" w:rsidRPr="00814642" w:rsidRDefault="00814642" w:rsidP="00814642">
            <w:pPr>
              <w:ind w:firstLineChars="100" w:firstLine="180"/>
              <w:jc w:val="right"/>
              <w:rPr>
                <w:color w:val="000000"/>
                <w:sz w:val="18"/>
                <w:szCs w:val="18"/>
              </w:rPr>
            </w:pPr>
            <w:r w:rsidRPr="00814642">
              <w:rPr>
                <w:rFonts w:ascii="Calibri" w:hAnsi="Calibri" w:cs="Calibri"/>
                <w:color w:val="000000"/>
                <w:sz w:val="18"/>
                <w:szCs w:val="18"/>
              </w:rPr>
              <w:t>0,23</w:t>
            </w:r>
          </w:p>
        </w:tc>
      </w:tr>
    </w:tbl>
    <w:p w:rsidR="00814642" w:rsidRDefault="00814642" w:rsidP="0082588F">
      <w:pPr>
        <w:spacing w:after="0" w:line="240" w:lineRule="auto"/>
      </w:pPr>
    </w:p>
    <w:p w:rsidR="0082588F" w:rsidRPr="002A4508" w:rsidRDefault="0082588F" w:rsidP="0082588F">
      <w:pPr>
        <w:spacing w:after="0" w:line="240" w:lineRule="auto"/>
        <w:jc w:val="both"/>
        <w:rPr>
          <w:sz w:val="16"/>
          <w:szCs w:val="16"/>
        </w:rPr>
      </w:pPr>
      <w:r>
        <w:rPr>
          <w:sz w:val="24"/>
          <w:szCs w:val="24"/>
        </w:rPr>
        <w:t>Poznámka:</w:t>
      </w:r>
    </w:p>
    <w:p w:rsidR="0082588F" w:rsidRPr="00AD5721" w:rsidRDefault="0082588F" w:rsidP="0082588F">
      <w:pPr>
        <w:spacing w:after="0" w:line="240" w:lineRule="auto"/>
        <w:ind w:left="567"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82588F" w:rsidRPr="00AD5721" w:rsidRDefault="0082588F" w:rsidP="0082588F">
      <w:pPr>
        <w:spacing w:after="0" w:line="240" w:lineRule="auto"/>
        <w:ind w:left="567" w:hanging="567"/>
        <w:jc w:val="both"/>
        <w:rPr>
          <w:sz w:val="20"/>
          <w:szCs w:val="20"/>
        </w:rPr>
      </w:pPr>
      <w:r w:rsidRPr="00AD5721">
        <w:rPr>
          <w:sz w:val="20"/>
          <w:szCs w:val="20"/>
        </w:rPr>
        <w:t xml:space="preserve">        1. Vůbec nebo téměř se neuplatňuje (tzn. stadium prvotních úvah, jak stav řešit)</w:t>
      </w:r>
    </w:p>
    <w:p w:rsidR="0082588F" w:rsidRPr="00AD5721" w:rsidRDefault="0082588F" w:rsidP="0082588F">
      <w:pPr>
        <w:spacing w:after="0" w:line="240" w:lineRule="auto"/>
        <w:ind w:left="567" w:hanging="567"/>
        <w:jc w:val="both"/>
        <w:rPr>
          <w:sz w:val="20"/>
          <w:szCs w:val="20"/>
        </w:rPr>
      </w:pPr>
      <w:r w:rsidRPr="00AD5721">
        <w:rPr>
          <w:sz w:val="20"/>
          <w:szCs w:val="20"/>
        </w:rPr>
        <w:t xml:space="preserve">        2. Rozvíjející se oblast (tzn. promyšlené části, počáteční realizace)</w:t>
      </w:r>
    </w:p>
    <w:p w:rsidR="0082588F" w:rsidRPr="00AD5721" w:rsidRDefault="0082588F" w:rsidP="0082588F">
      <w:pPr>
        <w:spacing w:after="0" w:line="240" w:lineRule="auto"/>
        <w:ind w:left="567"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82588F" w:rsidRPr="00AD5721" w:rsidRDefault="0082588F" w:rsidP="0082588F">
      <w:pPr>
        <w:spacing w:after="0" w:line="240" w:lineRule="auto"/>
        <w:ind w:left="567"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82588F" w:rsidRPr="00AD5721" w:rsidRDefault="0082588F" w:rsidP="0082588F">
      <w:pPr>
        <w:spacing w:after="0" w:line="240" w:lineRule="auto"/>
        <w:jc w:val="both"/>
        <w:rPr>
          <w:sz w:val="20"/>
          <w:szCs w:val="20"/>
        </w:rPr>
      </w:pPr>
    </w:p>
    <w:p w:rsidR="0082588F" w:rsidRPr="00AD5721" w:rsidRDefault="0082588F" w:rsidP="0082588F">
      <w:pPr>
        <w:spacing w:after="0" w:line="240" w:lineRule="auto"/>
        <w:ind w:left="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82588F" w:rsidRDefault="0082588F" w:rsidP="0082588F">
      <w:pPr>
        <w:spacing w:after="0" w:line="240" w:lineRule="auto"/>
      </w:pPr>
    </w:p>
    <w:p w:rsidR="003248E1" w:rsidRDefault="00A47F04"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Výsledky dotazníkového šetření poukazují na nedostatky vnímané </w:t>
      </w:r>
      <w:r w:rsidR="003248E1" w:rsidRPr="0010185C">
        <w:rPr>
          <w:rFonts w:ascii="Times New Roman" w:hAnsi="Times New Roman" w:cs="Times New Roman"/>
          <w:sz w:val="24"/>
          <w:szCs w:val="24"/>
        </w:rPr>
        <w:t xml:space="preserve">např. </w:t>
      </w:r>
      <w:r w:rsidRPr="0010185C">
        <w:rPr>
          <w:rFonts w:ascii="Times New Roman" w:hAnsi="Times New Roman" w:cs="Times New Roman"/>
          <w:sz w:val="24"/>
          <w:szCs w:val="24"/>
        </w:rPr>
        <w:t xml:space="preserve">v oblasti bezbariérovosti mateřských a základních škol, možnosti dalšího rozvoje v oblasti spolupráce a sdílení </w:t>
      </w:r>
      <w:r w:rsidR="003248E1" w:rsidRPr="0010185C">
        <w:rPr>
          <w:rFonts w:ascii="Times New Roman" w:hAnsi="Times New Roman" w:cs="Times New Roman"/>
          <w:sz w:val="24"/>
          <w:szCs w:val="24"/>
        </w:rPr>
        <w:t>dobré praxe mezi pedagogy z různých škol či rozvoje komunikačních dovedností, nebo v obl</w:t>
      </w:r>
      <w:r w:rsidR="00196540">
        <w:rPr>
          <w:rFonts w:ascii="Times New Roman" w:hAnsi="Times New Roman" w:cs="Times New Roman"/>
          <w:sz w:val="24"/>
          <w:szCs w:val="24"/>
        </w:rPr>
        <w:t>a</w:t>
      </w:r>
      <w:r w:rsidR="003248E1" w:rsidRPr="0010185C">
        <w:rPr>
          <w:rFonts w:ascii="Times New Roman" w:hAnsi="Times New Roman" w:cs="Times New Roman"/>
          <w:sz w:val="24"/>
          <w:szCs w:val="24"/>
        </w:rPr>
        <w:t>sti využití poradenství a odborných služeb. Všechny podprůměrné hodnoty jsou zvýrazněny červeným podbarvením oblastí zasloužící</w:t>
      </w:r>
      <w:r w:rsidR="005C2201">
        <w:rPr>
          <w:rFonts w:ascii="Times New Roman" w:hAnsi="Times New Roman" w:cs="Times New Roman"/>
          <w:sz w:val="24"/>
          <w:szCs w:val="24"/>
        </w:rPr>
        <w:t>ch</w:t>
      </w:r>
      <w:r w:rsidR="003248E1" w:rsidRPr="0010185C">
        <w:rPr>
          <w:rFonts w:ascii="Times New Roman" w:hAnsi="Times New Roman" w:cs="Times New Roman"/>
          <w:sz w:val="24"/>
          <w:szCs w:val="24"/>
        </w:rPr>
        <w:t xml:space="preserve"> </w:t>
      </w:r>
      <w:r w:rsidR="005C2201">
        <w:rPr>
          <w:rFonts w:ascii="Times New Roman" w:hAnsi="Times New Roman" w:cs="Times New Roman"/>
          <w:sz w:val="24"/>
          <w:szCs w:val="24"/>
        </w:rPr>
        <w:t xml:space="preserve">si </w:t>
      </w:r>
      <w:r w:rsidR="003248E1" w:rsidRPr="0010185C">
        <w:rPr>
          <w:rFonts w:ascii="Times New Roman" w:hAnsi="Times New Roman" w:cs="Times New Roman"/>
          <w:sz w:val="24"/>
          <w:szCs w:val="24"/>
        </w:rPr>
        <w:t>zvýšenou péči a rozvoj. Při srovnání šetření Šablon I</w:t>
      </w:r>
      <w:r w:rsidR="00196540">
        <w:rPr>
          <w:rFonts w:ascii="Times New Roman" w:hAnsi="Times New Roman" w:cs="Times New Roman"/>
          <w:sz w:val="24"/>
          <w:szCs w:val="24"/>
        </w:rPr>
        <w:t>, II</w:t>
      </w:r>
      <w:r w:rsidR="003248E1" w:rsidRPr="0010185C">
        <w:rPr>
          <w:rFonts w:ascii="Times New Roman" w:hAnsi="Times New Roman" w:cs="Times New Roman"/>
          <w:sz w:val="24"/>
          <w:szCs w:val="24"/>
        </w:rPr>
        <w:t xml:space="preserve"> a aktuálního šetření je však zároveň patrný také kontinuální pokrok v těchto zvýrazněných oblastech. Z tabulkových srovnání vyplývá, že potřeby škol ve sledovaných oblastech</w:t>
      </w:r>
      <w:r w:rsidR="00C10DA6" w:rsidRPr="0010185C">
        <w:rPr>
          <w:rFonts w:ascii="Times New Roman" w:hAnsi="Times New Roman" w:cs="Times New Roman"/>
          <w:sz w:val="24"/>
          <w:szCs w:val="24"/>
        </w:rPr>
        <w:t xml:space="preserve"> </w:t>
      </w:r>
      <w:r w:rsidR="003248E1" w:rsidRPr="0010185C">
        <w:rPr>
          <w:rFonts w:ascii="Times New Roman" w:hAnsi="Times New Roman" w:cs="Times New Roman"/>
          <w:sz w:val="24"/>
          <w:szCs w:val="24"/>
        </w:rPr>
        <w:t xml:space="preserve">jsou </w:t>
      </w:r>
      <w:r w:rsidR="00C10DA6" w:rsidRPr="0010185C">
        <w:rPr>
          <w:rFonts w:ascii="Times New Roman" w:hAnsi="Times New Roman" w:cs="Times New Roman"/>
          <w:sz w:val="24"/>
          <w:szCs w:val="24"/>
        </w:rPr>
        <w:t xml:space="preserve">rozvíjeny (řešeny) a </w:t>
      </w:r>
      <w:r w:rsidR="003248E1" w:rsidRPr="0010185C">
        <w:rPr>
          <w:rFonts w:ascii="Times New Roman" w:hAnsi="Times New Roman" w:cs="Times New Roman"/>
          <w:sz w:val="24"/>
          <w:szCs w:val="24"/>
        </w:rPr>
        <w:t>identifikované nedostatky</w:t>
      </w:r>
      <w:r w:rsidR="00C10DA6" w:rsidRPr="0010185C">
        <w:rPr>
          <w:rFonts w:ascii="Times New Roman" w:hAnsi="Times New Roman" w:cs="Times New Roman"/>
          <w:sz w:val="24"/>
          <w:szCs w:val="24"/>
        </w:rPr>
        <w:t xml:space="preserve"> (ve srovnání s republikovým s krajským průměrem)</w:t>
      </w:r>
      <w:r w:rsidR="003248E1" w:rsidRPr="0010185C">
        <w:rPr>
          <w:rFonts w:ascii="Times New Roman" w:hAnsi="Times New Roman" w:cs="Times New Roman"/>
          <w:sz w:val="24"/>
          <w:szCs w:val="24"/>
        </w:rPr>
        <w:t xml:space="preserve"> jsou odstraňovány</w:t>
      </w:r>
      <w:r w:rsidR="00C10DA6" w:rsidRPr="0010185C">
        <w:rPr>
          <w:rFonts w:ascii="Times New Roman" w:hAnsi="Times New Roman" w:cs="Times New Roman"/>
          <w:sz w:val="24"/>
          <w:szCs w:val="24"/>
        </w:rPr>
        <w:t>.</w:t>
      </w:r>
    </w:p>
    <w:p w:rsidR="001E6B91" w:rsidRDefault="001E6B91" w:rsidP="0010185C">
      <w:pPr>
        <w:spacing w:before="120" w:after="0" w:line="240" w:lineRule="auto"/>
        <w:rPr>
          <w:rFonts w:ascii="Times New Roman" w:hAnsi="Times New Roman" w:cs="Times New Roman"/>
          <w:sz w:val="24"/>
          <w:szCs w:val="24"/>
        </w:rPr>
      </w:pPr>
    </w:p>
    <w:p w:rsidR="005479CE" w:rsidRDefault="005479CE">
      <w:pPr>
        <w:rPr>
          <w:rFonts w:ascii="Times New Roman" w:hAnsi="Times New Roman" w:cs="Times New Roman"/>
          <w:sz w:val="24"/>
          <w:szCs w:val="24"/>
        </w:rPr>
      </w:pPr>
      <w:r>
        <w:rPr>
          <w:rFonts w:ascii="Times New Roman" w:hAnsi="Times New Roman" w:cs="Times New Roman"/>
          <w:sz w:val="24"/>
          <w:szCs w:val="24"/>
        </w:rPr>
        <w:br w:type="page"/>
      </w:r>
    </w:p>
    <w:p w:rsidR="005479CE" w:rsidRPr="00042218" w:rsidRDefault="005479CE" w:rsidP="00042218">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25" w:name="_Toc116851579"/>
      <w:bookmarkStart w:id="126" w:name="_Hlk116720167"/>
      <w:r w:rsidRPr="00042218">
        <w:rPr>
          <w:rFonts w:asciiTheme="majorHAnsi" w:eastAsiaTheme="majorEastAsia" w:hAnsiTheme="majorHAnsi" w:cstheme="majorBidi"/>
          <w:b w:val="0"/>
          <w:bCs w:val="0"/>
          <w:color w:val="243F60" w:themeColor="accent1" w:themeShade="7F"/>
          <w:sz w:val="24"/>
          <w:szCs w:val="24"/>
          <w:lang w:eastAsia="en-US"/>
        </w:rPr>
        <w:lastRenderedPageBreak/>
        <w:t>3.2 Výsledky dotazníkových šetření v oblasti údajů Metodiky rovných příležitostí a Kodexu školy</w:t>
      </w:r>
      <w:bookmarkEnd w:id="125"/>
    </w:p>
    <w:bookmarkEnd w:id="126"/>
    <w:p w:rsidR="005479CE" w:rsidRDefault="005479CE">
      <w:pPr>
        <w:rPr>
          <w:rFonts w:ascii="Times New Roman" w:hAnsi="Times New Roman" w:cs="Times New Roman"/>
          <w:sz w:val="24"/>
          <w:szCs w:val="24"/>
        </w:rPr>
      </w:pPr>
    </w:p>
    <w:p w:rsidR="007B25D6" w:rsidRDefault="007B25D6"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Realizační týmy MAP zkoumají v souladu se zadávací dokumentací projektu intenzivně zejména oblast rovných příležitostí ve vzdělávání v řešeném území. Postupují </w:t>
      </w:r>
      <w:r w:rsidR="00CF7928" w:rsidRPr="0010185C">
        <w:rPr>
          <w:rFonts w:ascii="Times New Roman" w:hAnsi="Times New Roman" w:cs="Times New Roman"/>
          <w:sz w:val="24"/>
          <w:szCs w:val="24"/>
        </w:rPr>
        <w:t>přitom dle závazné Metodiky rovných příležitostí ve vzdělávání pro prioritní osu 3 OP VVV (Č. j.: MŠMT-34985/2017-2) a přílohy tohoto dokumentu, nazvané Kodex školy. Metodika určuje ukazatele, postupy, metody a procesy, kterými je třeba uplatňování rovných příležitostí v území sledovat.</w:t>
      </w:r>
    </w:p>
    <w:p w:rsidR="0010185C" w:rsidRDefault="0010185C" w:rsidP="0010185C">
      <w:pPr>
        <w:spacing w:before="120" w:after="0" w:line="240" w:lineRule="auto"/>
        <w:jc w:val="both"/>
        <w:rPr>
          <w:rFonts w:ascii="Times New Roman" w:hAnsi="Times New Roman" w:cs="Times New Roman"/>
          <w:sz w:val="24"/>
          <w:szCs w:val="24"/>
        </w:rPr>
      </w:pPr>
    </w:p>
    <w:p w:rsidR="007B25D6" w:rsidRPr="00042218" w:rsidRDefault="00042218" w:rsidP="00042218">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27" w:name="_Toc116851580"/>
      <w:r>
        <w:rPr>
          <w:rFonts w:asciiTheme="majorHAnsi" w:eastAsiaTheme="majorEastAsia" w:hAnsiTheme="majorHAnsi" w:cstheme="majorBidi"/>
          <w:b w:val="0"/>
          <w:bCs w:val="0"/>
          <w:i/>
          <w:iCs/>
          <w:color w:val="365F91" w:themeColor="accent1" w:themeShade="BF"/>
          <w:sz w:val="22"/>
          <w:szCs w:val="22"/>
          <w:lang w:eastAsia="en-US"/>
        </w:rPr>
        <w:t xml:space="preserve">3.2.1 </w:t>
      </w:r>
      <w:r w:rsidR="007B25D6" w:rsidRPr="00042218">
        <w:rPr>
          <w:rFonts w:asciiTheme="majorHAnsi" w:eastAsiaTheme="majorEastAsia" w:hAnsiTheme="majorHAnsi" w:cstheme="majorBidi"/>
          <w:b w:val="0"/>
          <w:bCs w:val="0"/>
          <w:i/>
          <w:iCs/>
          <w:color w:val="365F91" w:themeColor="accent1" w:themeShade="BF"/>
          <w:sz w:val="22"/>
          <w:szCs w:val="22"/>
          <w:lang w:eastAsia="en-US"/>
        </w:rPr>
        <w:t>Metodika rovných příležitostí (MŠMT)</w:t>
      </w:r>
      <w:bookmarkEnd w:id="127"/>
    </w:p>
    <w:p w:rsidR="00990FED" w:rsidRDefault="007B25D6"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Dotazníkové šetření Metodiky rovných příležitostí ve vzdělávání pro prioritní osu 3 OP VVV (Č. j.: MŠMT-34985/2017-2)</w:t>
      </w:r>
      <w:r w:rsidR="00CF7928" w:rsidRPr="0010185C">
        <w:rPr>
          <w:rFonts w:ascii="Times New Roman" w:hAnsi="Times New Roman" w:cs="Times New Roman"/>
          <w:sz w:val="24"/>
          <w:szCs w:val="24"/>
        </w:rPr>
        <w:t xml:space="preserve"> posloužilo především ke sledování kvantitativních ukazatelů</w:t>
      </w:r>
      <w:r w:rsidRPr="0010185C">
        <w:rPr>
          <w:rFonts w:ascii="Times New Roman" w:hAnsi="Times New Roman" w:cs="Times New Roman"/>
          <w:sz w:val="24"/>
          <w:szCs w:val="24"/>
        </w:rPr>
        <w:t xml:space="preserve"> </w:t>
      </w:r>
      <w:r w:rsidR="00CF7928" w:rsidRPr="0010185C">
        <w:rPr>
          <w:rFonts w:ascii="Times New Roman" w:hAnsi="Times New Roman" w:cs="Times New Roman"/>
          <w:sz w:val="24"/>
          <w:szCs w:val="24"/>
        </w:rPr>
        <w:t>možné nerovnosti</w:t>
      </w:r>
      <w:r w:rsidR="00990FED" w:rsidRPr="0010185C">
        <w:rPr>
          <w:rFonts w:ascii="Times New Roman" w:hAnsi="Times New Roman" w:cs="Times New Roman"/>
          <w:sz w:val="24"/>
          <w:szCs w:val="24"/>
        </w:rPr>
        <w:t xml:space="preserve"> ve vzdělávání</w:t>
      </w:r>
      <w:r w:rsidR="00CF7928" w:rsidRPr="0010185C">
        <w:rPr>
          <w:rFonts w:ascii="Times New Roman" w:hAnsi="Times New Roman" w:cs="Times New Roman"/>
          <w:sz w:val="24"/>
          <w:szCs w:val="24"/>
        </w:rPr>
        <w:t>. Realizační tým MAP II ve spolupráci s mateřskými a základními školami shromáždil potřebná data.</w:t>
      </w:r>
      <w:r w:rsidR="00990FED" w:rsidRPr="0010185C">
        <w:rPr>
          <w:rFonts w:ascii="Times New Roman" w:hAnsi="Times New Roman" w:cs="Times New Roman"/>
          <w:sz w:val="24"/>
          <w:szCs w:val="24"/>
        </w:rPr>
        <w:t xml:space="preserve"> Zkoumáno bylo rozložení dětí a žáků s potřebou podpůrných opatření, rozložení dětí a žáků s odlišným mateřským jazykem a těch dětí a žáků, kteří by podpůrná opatření potřebovali z důvodu odlišného mateřského jazyka.</w:t>
      </w:r>
      <w:r w:rsidR="00CF7928" w:rsidRPr="0010185C">
        <w:rPr>
          <w:rFonts w:ascii="Times New Roman" w:hAnsi="Times New Roman" w:cs="Times New Roman"/>
          <w:sz w:val="24"/>
          <w:szCs w:val="24"/>
        </w:rPr>
        <w:t xml:space="preserve"> </w:t>
      </w:r>
      <w:r w:rsidR="00990FED" w:rsidRPr="0010185C">
        <w:rPr>
          <w:rFonts w:ascii="Times New Roman" w:hAnsi="Times New Roman" w:cs="Times New Roman"/>
          <w:sz w:val="24"/>
          <w:szCs w:val="24"/>
        </w:rPr>
        <w:t>Sledováno bylo především</w:t>
      </w:r>
      <w:r w:rsidR="00611FDE" w:rsidRPr="0010185C">
        <w:rPr>
          <w:rFonts w:ascii="Times New Roman" w:hAnsi="Times New Roman" w:cs="Times New Roman"/>
          <w:sz w:val="24"/>
          <w:szCs w:val="24"/>
        </w:rPr>
        <w:t>,</w:t>
      </w:r>
      <w:r w:rsidR="00990FED" w:rsidRPr="0010185C">
        <w:rPr>
          <w:rFonts w:ascii="Times New Roman" w:hAnsi="Times New Roman" w:cs="Times New Roman"/>
          <w:sz w:val="24"/>
          <w:szCs w:val="24"/>
        </w:rPr>
        <w:t xml:space="preserve"> zda nedochází ke kumulování těchto žáků v některých školách a v některých třídách napříč územím. Sledována byla rovněž kumulace potenciálně problémových jevů, neomluven</w:t>
      </w:r>
      <w:r w:rsidR="00611FDE" w:rsidRPr="0010185C">
        <w:rPr>
          <w:rFonts w:ascii="Times New Roman" w:hAnsi="Times New Roman" w:cs="Times New Roman"/>
          <w:sz w:val="24"/>
          <w:szCs w:val="24"/>
        </w:rPr>
        <w:t>ých</w:t>
      </w:r>
      <w:r w:rsidR="00990FED" w:rsidRPr="0010185C">
        <w:rPr>
          <w:rFonts w:ascii="Times New Roman" w:hAnsi="Times New Roman" w:cs="Times New Roman"/>
          <w:sz w:val="24"/>
          <w:szCs w:val="24"/>
        </w:rPr>
        <w:t xml:space="preserve"> absenc</w:t>
      </w:r>
      <w:r w:rsidR="00611FDE" w:rsidRPr="0010185C">
        <w:rPr>
          <w:rFonts w:ascii="Times New Roman" w:hAnsi="Times New Roman" w:cs="Times New Roman"/>
          <w:sz w:val="24"/>
          <w:szCs w:val="24"/>
        </w:rPr>
        <w:t>í</w:t>
      </w:r>
      <w:r w:rsidR="00990FED" w:rsidRPr="0010185C">
        <w:rPr>
          <w:rFonts w:ascii="Times New Roman" w:hAnsi="Times New Roman" w:cs="Times New Roman"/>
          <w:sz w:val="24"/>
          <w:szCs w:val="24"/>
        </w:rPr>
        <w:t>, kázeňsk</w:t>
      </w:r>
      <w:r w:rsidR="00611FDE" w:rsidRPr="0010185C">
        <w:rPr>
          <w:rFonts w:ascii="Times New Roman" w:hAnsi="Times New Roman" w:cs="Times New Roman"/>
          <w:sz w:val="24"/>
          <w:szCs w:val="24"/>
        </w:rPr>
        <w:t>ých</w:t>
      </w:r>
      <w:r w:rsidR="00990FED" w:rsidRPr="0010185C">
        <w:rPr>
          <w:rFonts w:ascii="Times New Roman" w:hAnsi="Times New Roman" w:cs="Times New Roman"/>
          <w:sz w:val="24"/>
          <w:szCs w:val="24"/>
        </w:rPr>
        <w:t xml:space="preserve"> opatření, počet dětí a žáků, kteří z ekonomických důvodů nemohou obědvat ve škole, odchody na gymnázia</w:t>
      </w:r>
      <w:r w:rsidR="00F2225D" w:rsidRPr="0010185C">
        <w:rPr>
          <w:rFonts w:ascii="Times New Roman" w:hAnsi="Times New Roman" w:cs="Times New Roman"/>
          <w:sz w:val="24"/>
          <w:szCs w:val="24"/>
        </w:rPr>
        <w:t xml:space="preserve"> a víceletá gymnázia</w:t>
      </w:r>
      <w:r w:rsidR="00990FED" w:rsidRPr="0010185C">
        <w:rPr>
          <w:rFonts w:ascii="Times New Roman" w:hAnsi="Times New Roman" w:cs="Times New Roman"/>
          <w:sz w:val="24"/>
          <w:szCs w:val="24"/>
        </w:rPr>
        <w:t xml:space="preserve"> či sekundární finanční nároky kladené školami na rodiče a zákonné zástupce dětí a žáků.</w:t>
      </w:r>
      <w:r w:rsidR="00943227" w:rsidRPr="0010185C">
        <w:rPr>
          <w:rFonts w:ascii="Times New Roman" w:hAnsi="Times New Roman" w:cs="Times New Roman"/>
          <w:sz w:val="24"/>
          <w:szCs w:val="24"/>
        </w:rPr>
        <w:t xml:space="preserve"> </w:t>
      </w:r>
      <w:r w:rsidR="00943227" w:rsidRPr="006C11E6">
        <w:rPr>
          <w:rFonts w:ascii="Times New Roman" w:hAnsi="Times New Roman" w:cs="Times New Roman"/>
          <w:b/>
          <w:bCs/>
          <w:sz w:val="24"/>
          <w:szCs w:val="24"/>
        </w:rPr>
        <w:t>Šetření kompletně vyplnilo 12 základních a alespoň částečně také 17 mateřských škol.</w:t>
      </w:r>
      <w:r w:rsidR="007854D2" w:rsidRPr="006C11E6">
        <w:rPr>
          <w:rFonts w:ascii="Times New Roman" w:hAnsi="Times New Roman" w:cs="Times New Roman"/>
          <w:b/>
          <w:bCs/>
          <w:sz w:val="24"/>
          <w:szCs w:val="24"/>
        </w:rPr>
        <w:t xml:space="preserve"> Detailní výsledky šetření jsou k dispozici pro interní potřeby ÚMČ a vedení škol.</w:t>
      </w:r>
      <w:r w:rsidR="0081642B" w:rsidRPr="006C11E6">
        <w:rPr>
          <w:rFonts w:ascii="Times New Roman" w:hAnsi="Times New Roman" w:cs="Times New Roman"/>
          <w:b/>
          <w:bCs/>
          <w:sz w:val="24"/>
          <w:szCs w:val="24"/>
        </w:rPr>
        <w:t xml:space="preserve"> Nicméně vzhledem ke skutečnosti, že nejde o data ze všech škol, výsledky mají jen do</w:t>
      </w:r>
      <w:r w:rsidR="000A2894" w:rsidRPr="006C11E6">
        <w:rPr>
          <w:rFonts w:ascii="Times New Roman" w:hAnsi="Times New Roman" w:cs="Times New Roman"/>
          <w:b/>
          <w:bCs/>
          <w:sz w:val="24"/>
          <w:szCs w:val="24"/>
        </w:rPr>
        <w:t>p</w:t>
      </w:r>
      <w:r w:rsidR="0081642B" w:rsidRPr="006C11E6">
        <w:rPr>
          <w:rFonts w:ascii="Times New Roman" w:hAnsi="Times New Roman" w:cs="Times New Roman"/>
          <w:b/>
          <w:bCs/>
          <w:sz w:val="24"/>
          <w:szCs w:val="24"/>
        </w:rPr>
        <w:t>lňkovou informační hodnotu a spíše jen ilustrují převažující trendy v území.</w:t>
      </w:r>
      <w:r w:rsidR="000A2894">
        <w:rPr>
          <w:rFonts w:ascii="Times New Roman" w:hAnsi="Times New Roman" w:cs="Times New Roman"/>
          <w:sz w:val="24"/>
          <w:szCs w:val="24"/>
        </w:rPr>
        <w:t xml:space="preserve"> </w:t>
      </w:r>
      <w:r w:rsidR="000A2894" w:rsidRPr="000A2894">
        <w:rPr>
          <w:rFonts w:ascii="Times New Roman" w:hAnsi="Times New Roman" w:cs="Times New Roman"/>
          <w:sz w:val="24"/>
          <w:szCs w:val="24"/>
          <w:highlight w:val="yellow"/>
        </w:rPr>
        <w:t>Dalším omezením je skutečnost, že vzhledem k enormnímu přetížení škol mimořádnými událostmi pandemie Covid 19, migrační, válečnou a energetickou krizí nebylo možné šetření v rámci projektu MAP II realizovat opakovaně, aby reflektovalo případné dopady těchto krizí.</w:t>
      </w:r>
    </w:p>
    <w:p w:rsidR="0010185C" w:rsidRPr="0010185C" w:rsidRDefault="0010185C" w:rsidP="0010185C">
      <w:pPr>
        <w:spacing w:before="120" w:after="0" w:line="240" w:lineRule="auto"/>
        <w:jc w:val="both"/>
        <w:rPr>
          <w:rFonts w:ascii="Times New Roman" w:hAnsi="Times New Roman" w:cs="Times New Roman"/>
          <w:sz w:val="24"/>
          <w:szCs w:val="24"/>
        </w:rPr>
      </w:pPr>
    </w:p>
    <w:p w:rsidR="006C11E6" w:rsidRDefault="006C11E6">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CC42DC" w:rsidRPr="00042218" w:rsidRDefault="00CC42DC" w:rsidP="00042218">
      <w:pPr>
        <w:pStyle w:val="Nadpis5"/>
        <w:spacing w:before="40" w:line="259" w:lineRule="auto"/>
        <w:rPr>
          <w:color w:val="365F91" w:themeColor="accent1" w:themeShade="BF"/>
          <w:lang w:eastAsia="en-US"/>
        </w:rPr>
      </w:pPr>
      <w:bookmarkStart w:id="128" w:name="_Toc116851581"/>
      <w:bookmarkStart w:id="129" w:name="_Hlk116720305"/>
      <w:r w:rsidRPr="00042218">
        <w:rPr>
          <w:color w:val="365F91" w:themeColor="accent1" w:themeShade="BF"/>
          <w:lang w:eastAsia="en-US"/>
        </w:rPr>
        <w:lastRenderedPageBreak/>
        <w:t>Metodika rovných příležitostí – Souhrnné údaje MŠ</w:t>
      </w:r>
      <w:r w:rsidR="007854D2" w:rsidRPr="00042218">
        <w:rPr>
          <w:color w:val="365F91" w:themeColor="accent1" w:themeShade="BF"/>
          <w:lang w:eastAsia="en-US"/>
        </w:rPr>
        <w:t>, které vyplnily dotazník</w:t>
      </w:r>
      <w:bookmarkEnd w:id="128"/>
    </w:p>
    <w:bookmarkEnd w:id="129"/>
    <w:p w:rsidR="00E777AF" w:rsidRPr="0010185C" w:rsidRDefault="0005234A" w:rsidP="00CC42DC">
      <w:pPr>
        <w:jc w:val="both"/>
        <w:rPr>
          <w:rFonts w:ascii="Times New Roman" w:hAnsi="Times New Roman" w:cs="Times New Roman"/>
          <w:b/>
          <w:bCs/>
          <w:sz w:val="24"/>
          <w:szCs w:val="24"/>
        </w:rPr>
      </w:pPr>
      <w:r w:rsidRPr="0010185C">
        <w:rPr>
          <w:rFonts w:ascii="Times New Roman" w:hAnsi="Times New Roman" w:cs="Times New Roman"/>
          <w:b/>
          <w:bCs/>
          <w:sz w:val="24"/>
          <w:szCs w:val="24"/>
        </w:rPr>
        <w:t xml:space="preserve">TABULKA: </w:t>
      </w:r>
      <w:r w:rsidR="00E777AF" w:rsidRPr="0010185C">
        <w:rPr>
          <w:rFonts w:ascii="Times New Roman" w:hAnsi="Times New Roman" w:cs="Times New Roman"/>
          <w:b/>
          <w:bCs/>
          <w:sz w:val="24"/>
          <w:szCs w:val="24"/>
        </w:rPr>
        <w:t>Souhrnné počty dětí</w:t>
      </w:r>
    </w:p>
    <w:p w:rsidR="0081642B" w:rsidRPr="0010185C" w:rsidRDefault="0081642B" w:rsidP="00CC42DC">
      <w:pPr>
        <w:jc w:val="both"/>
        <w:rPr>
          <w:rFonts w:ascii="Times New Roman" w:hAnsi="Times New Roman" w:cs="Times New Roman"/>
          <w:bCs/>
          <w:sz w:val="24"/>
          <w:szCs w:val="24"/>
        </w:rPr>
      </w:pPr>
      <w:r w:rsidRPr="0010185C">
        <w:rPr>
          <w:rFonts w:ascii="Times New Roman" w:hAnsi="Times New Roman" w:cs="Times New Roman"/>
          <w:bCs/>
          <w:sz w:val="24"/>
          <w:szCs w:val="24"/>
        </w:rPr>
        <w:t>PO – podpůrná opatření</w:t>
      </w:r>
    </w:p>
    <w:p w:rsidR="0081642B" w:rsidRPr="0010185C" w:rsidRDefault="0081642B" w:rsidP="00CC42DC">
      <w:pPr>
        <w:jc w:val="both"/>
        <w:rPr>
          <w:rFonts w:ascii="Times New Roman" w:hAnsi="Times New Roman" w:cs="Times New Roman"/>
          <w:bCs/>
          <w:sz w:val="24"/>
          <w:szCs w:val="24"/>
        </w:rPr>
      </w:pPr>
      <w:r w:rsidRPr="0010185C">
        <w:rPr>
          <w:rFonts w:ascii="Times New Roman" w:hAnsi="Times New Roman" w:cs="Times New Roman"/>
          <w:bCs/>
          <w:sz w:val="24"/>
          <w:szCs w:val="24"/>
        </w:rPr>
        <w:t>OMJ – odlišný mateřský jazyk</w:t>
      </w:r>
    </w:p>
    <w:tbl>
      <w:tblPr>
        <w:tblW w:w="9106" w:type="dxa"/>
        <w:tblCellMar>
          <w:left w:w="0" w:type="dxa"/>
          <w:right w:w="0" w:type="dxa"/>
        </w:tblCellMar>
        <w:tblLook w:val="0600"/>
      </w:tblPr>
      <w:tblGrid>
        <w:gridCol w:w="1299"/>
        <w:gridCol w:w="1301"/>
        <w:gridCol w:w="1300"/>
        <w:gridCol w:w="1297"/>
        <w:gridCol w:w="1299"/>
        <w:gridCol w:w="1301"/>
        <w:gridCol w:w="1309"/>
      </w:tblGrid>
      <w:tr w:rsidR="00CC42DC" w:rsidRPr="00CC42DC" w:rsidTr="000B544C">
        <w:trPr>
          <w:trHeight w:val="233"/>
        </w:trPr>
        <w:tc>
          <w:tcPr>
            <w:tcW w:w="1299" w:type="dxa"/>
            <w:vMerge w:val="restart"/>
            <w:tcBorders>
              <w:top w:val="double" w:sz="6" w:space="0" w:color="000000"/>
              <w:left w:val="double" w:sz="6"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 xml:space="preserve">Celkový počet </w:t>
            </w:r>
            <w:r w:rsidR="00E777AF">
              <w:rPr>
                <w:rFonts w:ascii="Times New Roman" w:hAnsi="Times New Roman" w:cs="Times New Roman"/>
                <w:b/>
                <w:bCs/>
                <w:color w:val="FFFFFF" w:themeColor="background1"/>
                <w:sz w:val="16"/>
                <w:szCs w:val="16"/>
              </w:rPr>
              <w:t>dětí</w:t>
            </w:r>
          </w:p>
        </w:tc>
        <w:tc>
          <w:tcPr>
            <w:tcW w:w="1301" w:type="dxa"/>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 xml:space="preserve">Počet </w:t>
            </w:r>
            <w:r w:rsidR="00E777AF">
              <w:rPr>
                <w:rFonts w:ascii="Times New Roman" w:hAnsi="Times New Roman" w:cs="Times New Roman"/>
                <w:b/>
                <w:bCs/>
                <w:color w:val="FFFFFF" w:themeColor="background1"/>
                <w:sz w:val="16"/>
                <w:szCs w:val="16"/>
              </w:rPr>
              <w:t>dětí</w:t>
            </w:r>
            <w:r w:rsidRPr="00CC42DC">
              <w:rPr>
                <w:rFonts w:ascii="Times New Roman" w:hAnsi="Times New Roman" w:cs="Times New Roman"/>
                <w:b/>
                <w:bCs/>
                <w:color w:val="FFFFFF" w:themeColor="background1"/>
                <w:sz w:val="16"/>
                <w:szCs w:val="16"/>
              </w:rPr>
              <w:t xml:space="preserve"> s </w:t>
            </w:r>
          </w:p>
        </w:tc>
        <w:tc>
          <w:tcPr>
            <w:tcW w:w="1300" w:type="dxa"/>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lang w:val="pl-PL"/>
              </w:rPr>
              <w:t xml:space="preserve">Počet </w:t>
            </w:r>
            <w:r w:rsidR="00E777AF">
              <w:rPr>
                <w:rFonts w:ascii="Times New Roman" w:hAnsi="Times New Roman" w:cs="Times New Roman"/>
                <w:b/>
                <w:bCs/>
                <w:color w:val="FFFFFF" w:themeColor="background1"/>
                <w:sz w:val="16"/>
                <w:szCs w:val="16"/>
                <w:lang w:val="pl-PL"/>
              </w:rPr>
              <w:t>dětí</w:t>
            </w:r>
            <w:r w:rsidRPr="00CC42DC">
              <w:rPr>
                <w:rFonts w:ascii="Times New Roman" w:hAnsi="Times New Roman" w:cs="Times New Roman"/>
                <w:b/>
                <w:bCs/>
                <w:color w:val="FFFFFF" w:themeColor="background1"/>
                <w:sz w:val="16"/>
                <w:szCs w:val="16"/>
                <w:lang w:val="pl-PL"/>
              </w:rPr>
              <w:t xml:space="preserve"> s potřebou PO</w:t>
            </w:r>
          </w:p>
        </w:tc>
        <w:tc>
          <w:tcPr>
            <w:tcW w:w="1297" w:type="dxa"/>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 xml:space="preserve">Počet </w:t>
            </w:r>
            <w:r w:rsidR="00E777AF">
              <w:rPr>
                <w:rFonts w:ascii="Times New Roman" w:hAnsi="Times New Roman" w:cs="Times New Roman"/>
                <w:b/>
                <w:bCs/>
                <w:color w:val="FFFFFF" w:themeColor="background1"/>
                <w:sz w:val="16"/>
                <w:szCs w:val="16"/>
              </w:rPr>
              <w:t>dětí</w:t>
            </w:r>
            <w:r w:rsidRPr="00CC42DC">
              <w:rPr>
                <w:rFonts w:ascii="Times New Roman" w:hAnsi="Times New Roman" w:cs="Times New Roman"/>
                <w:b/>
                <w:bCs/>
                <w:color w:val="FFFFFF" w:themeColor="background1"/>
                <w:sz w:val="16"/>
                <w:szCs w:val="16"/>
              </w:rPr>
              <w:t xml:space="preserve"> s OMJ</w:t>
            </w:r>
          </w:p>
        </w:tc>
        <w:tc>
          <w:tcPr>
            <w:tcW w:w="1299" w:type="dxa"/>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lang w:val="pl-PL"/>
              </w:rPr>
              <w:t xml:space="preserve">Počet </w:t>
            </w:r>
            <w:r w:rsidR="00E777AF">
              <w:rPr>
                <w:rFonts w:ascii="Times New Roman" w:hAnsi="Times New Roman" w:cs="Times New Roman"/>
                <w:b/>
                <w:bCs/>
                <w:color w:val="FFFFFF" w:themeColor="background1"/>
                <w:sz w:val="16"/>
                <w:szCs w:val="16"/>
                <w:lang w:val="pl-PL"/>
              </w:rPr>
              <w:t>dětí</w:t>
            </w:r>
            <w:r w:rsidRPr="00CC42DC">
              <w:rPr>
                <w:rFonts w:ascii="Times New Roman" w:hAnsi="Times New Roman" w:cs="Times New Roman"/>
                <w:b/>
                <w:bCs/>
                <w:color w:val="FFFFFF" w:themeColor="background1"/>
                <w:sz w:val="16"/>
                <w:szCs w:val="16"/>
                <w:lang w:val="pl-PL"/>
              </w:rPr>
              <w:t xml:space="preserve"> s potřebou PO z důvodu OMJ</w:t>
            </w:r>
          </w:p>
        </w:tc>
        <w:tc>
          <w:tcPr>
            <w:tcW w:w="1301" w:type="dxa"/>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 xml:space="preserve">Počet omluvených </w:t>
            </w:r>
          </w:p>
        </w:tc>
        <w:tc>
          <w:tcPr>
            <w:tcW w:w="1308" w:type="dxa"/>
            <w:vMerge w:val="restart"/>
            <w:tcBorders>
              <w:top w:val="double" w:sz="6" w:space="0" w:color="000000"/>
              <w:left w:val="single" w:sz="4" w:space="0" w:color="000000"/>
              <w:bottom w:val="single" w:sz="4" w:space="0" w:color="000000"/>
              <w:right w:val="single" w:sz="12"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Počet neomluvených absencí</w:t>
            </w:r>
          </w:p>
        </w:tc>
      </w:tr>
      <w:tr w:rsidR="00CC42DC" w:rsidRPr="00CC42DC" w:rsidTr="000B544C">
        <w:trPr>
          <w:trHeight w:val="222"/>
        </w:trPr>
        <w:tc>
          <w:tcPr>
            <w:tcW w:w="0" w:type="auto"/>
            <w:vMerge/>
            <w:tcBorders>
              <w:top w:val="double" w:sz="6" w:space="0" w:color="000000"/>
              <w:left w:val="double" w:sz="6" w:space="0" w:color="000000"/>
              <w:bottom w:val="single" w:sz="4" w:space="0" w:color="000000"/>
              <w:right w:val="single" w:sz="4" w:space="0" w:color="000000"/>
            </w:tcBorders>
            <w:vAlign w:val="center"/>
            <w:hideMark/>
          </w:tcPr>
          <w:p w:rsidR="00CC42DC" w:rsidRPr="00CC42DC" w:rsidRDefault="00CC42DC" w:rsidP="00CC42DC">
            <w:pPr>
              <w:jc w:val="both"/>
              <w:rPr>
                <w:rFonts w:ascii="Times New Roman" w:hAnsi="Times New Roman" w:cs="Times New Roman"/>
                <w:sz w:val="16"/>
                <w:szCs w:val="16"/>
              </w:rPr>
            </w:pPr>
          </w:p>
        </w:tc>
        <w:tc>
          <w:tcPr>
            <w:tcW w:w="13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přiznanými PO</w:t>
            </w:r>
          </w:p>
        </w:tc>
        <w:tc>
          <w:tcPr>
            <w:tcW w:w="0" w:type="auto"/>
            <w:vMerge/>
            <w:tcBorders>
              <w:top w:val="double" w:sz="6" w:space="0" w:color="000000"/>
              <w:left w:val="single" w:sz="4" w:space="0" w:color="000000"/>
              <w:bottom w:val="single" w:sz="4" w:space="0" w:color="000000"/>
              <w:right w:val="single" w:sz="4" w:space="0" w:color="000000"/>
            </w:tcBorders>
            <w:vAlign w:val="center"/>
            <w:hideMark/>
          </w:tcPr>
          <w:p w:rsidR="00CC42DC" w:rsidRPr="00CC42DC" w:rsidRDefault="00CC42DC" w:rsidP="00CC42DC">
            <w:pPr>
              <w:jc w:val="both"/>
              <w:rPr>
                <w:rFonts w:ascii="Times New Roman" w:hAnsi="Times New Roman" w:cs="Times New Roman"/>
                <w:sz w:val="16"/>
                <w:szCs w:val="16"/>
              </w:rPr>
            </w:pPr>
          </w:p>
        </w:tc>
        <w:tc>
          <w:tcPr>
            <w:tcW w:w="0" w:type="auto"/>
            <w:vMerge/>
            <w:tcBorders>
              <w:top w:val="double" w:sz="6" w:space="0" w:color="000000"/>
              <w:left w:val="single" w:sz="4" w:space="0" w:color="000000"/>
              <w:bottom w:val="single" w:sz="4" w:space="0" w:color="000000"/>
              <w:right w:val="single" w:sz="4" w:space="0" w:color="000000"/>
            </w:tcBorders>
            <w:vAlign w:val="center"/>
            <w:hideMark/>
          </w:tcPr>
          <w:p w:rsidR="00CC42DC" w:rsidRPr="00CC42DC" w:rsidRDefault="00CC42DC" w:rsidP="00CC42DC">
            <w:pPr>
              <w:jc w:val="both"/>
              <w:rPr>
                <w:rFonts w:ascii="Times New Roman" w:hAnsi="Times New Roman" w:cs="Times New Roman"/>
                <w:sz w:val="16"/>
                <w:szCs w:val="16"/>
              </w:rPr>
            </w:pPr>
          </w:p>
        </w:tc>
        <w:tc>
          <w:tcPr>
            <w:tcW w:w="1299" w:type="dxa"/>
            <w:vMerge/>
            <w:tcBorders>
              <w:top w:val="double" w:sz="6" w:space="0" w:color="000000"/>
              <w:left w:val="single" w:sz="4" w:space="0" w:color="000000"/>
              <w:bottom w:val="single" w:sz="4" w:space="0" w:color="000000"/>
              <w:right w:val="single" w:sz="4" w:space="0" w:color="000000"/>
            </w:tcBorders>
            <w:vAlign w:val="center"/>
            <w:hideMark/>
          </w:tcPr>
          <w:p w:rsidR="00CC42DC" w:rsidRPr="00CC42DC" w:rsidRDefault="00CC42DC" w:rsidP="00CC42DC">
            <w:pPr>
              <w:jc w:val="both"/>
              <w:rPr>
                <w:rFonts w:ascii="Times New Roman" w:hAnsi="Times New Roman" w:cs="Times New Roman"/>
                <w:sz w:val="16"/>
                <w:szCs w:val="16"/>
              </w:rPr>
            </w:pPr>
          </w:p>
        </w:tc>
        <w:tc>
          <w:tcPr>
            <w:tcW w:w="1301" w:type="dxa"/>
            <w:tcBorders>
              <w:top w:val="single" w:sz="4" w:space="0" w:color="000000"/>
              <w:left w:val="single" w:sz="4" w:space="0" w:color="000000"/>
              <w:bottom w:val="single" w:sz="4" w:space="0" w:color="000000"/>
              <w:right w:val="single" w:sz="4" w:space="0" w:color="000000"/>
            </w:tcBorders>
            <w:shd w:val="clear" w:color="auto" w:fill="4F81BD" w:themeFill="accent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color w:val="FFFFFF" w:themeColor="background1"/>
                <w:sz w:val="16"/>
                <w:szCs w:val="16"/>
              </w:rPr>
            </w:pPr>
            <w:r w:rsidRPr="00CC42DC">
              <w:rPr>
                <w:rFonts w:ascii="Times New Roman" w:hAnsi="Times New Roman" w:cs="Times New Roman"/>
                <w:b/>
                <w:bCs/>
                <w:color w:val="FFFFFF" w:themeColor="background1"/>
                <w:sz w:val="16"/>
                <w:szCs w:val="16"/>
              </w:rPr>
              <w:t>a</w:t>
            </w:r>
            <w:r w:rsidRPr="000B544C">
              <w:rPr>
                <w:rFonts w:ascii="Times New Roman" w:hAnsi="Times New Roman" w:cs="Times New Roman"/>
                <w:b/>
                <w:bCs/>
                <w:color w:val="FFFFFF" w:themeColor="background1"/>
                <w:sz w:val="16"/>
                <w:szCs w:val="16"/>
                <w:shd w:val="clear" w:color="auto" w:fill="548DD4" w:themeFill="text2" w:themeFillTint="99"/>
              </w:rPr>
              <w:t>bsencí</w:t>
            </w:r>
          </w:p>
        </w:tc>
        <w:tc>
          <w:tcPr>
            <w:tcW w:w="0" w:type="auto"/>
            <w:vMerge/>
            <w:tcBorders>
              <w:top w:val="double" w:sz="6" w:space="0" w:color="000000"/>
              <w:left w:val="single" w:sz="4" w:space="0" w:color="000000"/>
              <w:bottom w:val="single" w:sz="4" w:space="0" w:color="000000"/>
              <w:right w:val="single" w:sz="12" w:space="0" w:color="000000"/>
            </w:tcBorders>
            <w:vAlign w:val="center"/>
            <w:hideMark/>
          </w:tcPr>
          <w:p w:rsidR="00CC42DC" w:rsidRPr="00CC42DC" w:rsidRDefault="00CC42DC" w:rsidP="00CC42DC">
            <w:pPr>
              <w:jc w:val="both"/>
              <w:rPr>
                <w:rFonts w:ascii="Times New Roman" w:hAnsi="Times New Roman" w:cs="Times New Roman"/>
                <w:sz w:val="16"/>
                <w:szCs w:val="16"/>
              </w:rPr>
            </w:pPr>
          </w:p>
        </w:tc>
      </w:tr>
      <w:tr w:rsidR="00CC42DC" w:rsidRPr="00CC42DC" w:rsidTr="00B2417E">
        <w:trPr>
          <w:trHeight w:val="222"/>
        </w:trPr>
        <w:tc>
          <w:tcPr>
            <w:tcW w:w="9106" w:type="dxa"/>
            <w:gridSpan w:val="7"/>
            <w:tcBorders>
              <w:top w:val="single" w:sz="4" w:space="0" w:color="000000"/>
              <w:left w:val="double" w:sz="6"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Školní rok: 2018/19</w:t>
            </w:r>
          </w:p>
        </w:tc>
      </w:tr>
      <w:tr w:rsidR="00CC42DC" w:rsidRPr="00CC42DC" w:rsidTr="00B2417E">
        <w:trPr>
          <w:trHeight w:val="222"/>
        </w:trPr>
        <w:tc>
          <w:tcPr>
            <w:tcW w:w="1299" w:type="dxa"/>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1</w:t>
            </w:r>
            <w:r w:rsidRPr="00B2417E">
              <w:rPr>
                <w:rFonts w:ascii="Times New Roman" w:hAnsi="Times New Roman" w:cs="Times New Roman"/>
                <w:b/>
                <w:bCs/>
                <w:sz w:val="16"/>
                <w:szCs w:val="16"/>
                <w:shd w:val="clear" w:color="auto" w:fill="FFFFFF" w:themeFill="background1"/>
              </w:rPr>
              <w:t>725</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68</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85</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216</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97</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p>
        </w:tc>
        <w:tc>
          <w:tcPr>
            <w:tcW w:w="1308" w:type="dxa"/>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p>
        </w:tc>
      </w:tr>
      <w:tr w:rsidR="00CC42DC" w:rsidRPr="00CC42DC" w:rsidTr="00B2417E">
        <w:trPr>
          <w:trHeight w:val="222"/>
        </w:trPr>
        <w:tc>
          <w:tcPr>
            <w:tcW w:w="9106" w:type="dxa"/>
            <w:gridSpan w:val="7"/>
            <w:tcBorders>
              <w:top w:val="single" w:sz="4" w:space="0" w:color="000000"/>
              <w:left w:val="double" w:sz="6"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Předškoláci  - školní rok 2018/19</w:t>
            </w:r>
          </w:p>
        </w:tc>
      </w:tr>
      <w:tr w:rsidR="00CC42DC" w:rsidRPr="00CC42DC" w:rsidTr="00B2417E">
        <w:trPr>
          <w:trHeight w:val="286"/>
        </w:trPr>
        <w:tc>
          <w:tcPr>
            <w:tcW w:w="1299" w:type="dxa"/>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595</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25</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39</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73</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r w:rsidRPr="00CC42DC">
              <w:rPr>
                <w:rFonts w:ascii="Times New Roman" w:hAnsi="Times New Roman" w:cs="Times New Roman"/>
                <w:b/>
                <w:bCs/>
                <w:sz w:val="16"/>
                <w:szCs w:val="16"/>
              </w:rPr>
              <w:t>29</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p>
        </w:tc>
        <w:tc>
          <w:tcPr>
            <w:tcW w:w="1308" w:type="dxa"/>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CC42DC" w:rsidRPr="00CC42DC" w:rsidRDefault="00CC42DC" w:rsidP="00CC42DC">
            <w:pPr>
              <w:jc w:val="both"/>
              <w:rPr>
                <w:rFonts w:ascii="Times New Roman" w:hAnsi="Times New Roman" w:cs="Times New Roman"/>
                <w:sz w:val="16"/>
                <w:szCs w:val="16"/>
              </w:rPr>
            </w:pPr>
          </w:p>
        </w:tc>
      </w:tr>
    </w:tbl>
    <w:p w:rsidR="0081642B" w:rsidRDefault="0081642B" w:rsidP="0005234A">
      <w:pPr>
        <w:rPr>
          <w:rFonts w:ascii="Times New Roman" w:hAnsi="Times New Roman" w:cs="Times New Roman"/>
          <w:b/>
          <w:bCs/>
          <w:sz w:val="24"/>
          <w:szCs w:val="24"/>
          <w:highlight w:val="yellow"/>
        </w:rPr>
      </w:pPr>
    </w:p>
    <w:p w:rsidR="0005234A" w:rsidRPr="0010185C" w:rsidRDefault="0005234A" w:rsidP="0005234A">
      <w:pPr>
        <w:rPr>
          <w:rFonts w:ascii="Times New Roman" w:hAnsi="Times New Roman" w:cs="Times New Roman"/>
          <w:b/>
          <w:bCs/>
          <w:sz w:val="24"/>
          <w:szCs w:val="24"/>
        </w:rPr>
      </w:pPr>
      <w:r w:rsidRPr="0010185C">
        <w:rPr>
          <w:rFonts w:ascii="Times New Roman" w:hAnsi="Times New Roman" w:cs="Times New Roman"/>
          <w:b/>
          <w:bCs/>
          <w:sz w:val="24"/>
          <w:szCs w:val="24"/>
        </w:rPr>
        <w:t>GRAF: Souhrnné počty dětí</w:t>
      </w:r>
    </w:p>
    <w:p w:rsidR="00CC42DC" w:rsidRDefault="00CC42DC" w:rsidP="0005234A">
      <w:pPr>
        <w:rPr>
          <w:rFonts w:ascii="Times New Roman" w:hAnsi="Times New Roman" w:cs="Times New Roman"/>
          <w:sz w:val="24"/>
          <w:szCs w:val="24"/>
          <w:highlight w:val="yellow"/>
        </w:rPr>
      </w:pPr>
      <w:r w:rsidRPr="00CC42DC">
        <w:rPr>
          <w:rFonts w:ascii="Times New Roman" w:hAnsi="Times New Roman" w:cs="Times New Roman"/>
          <w:noProof/>
          <w:sz w:val="24"/>
          <w:szCs w:val="24"/>
          <w:highlight w:val="yellow"/>
        </w:rPr>
        <w:drawing>
          <wp:inline distT="0" distB="0" distL="0" distR="0">
            <wp:extent cx="4104005" cy="3498273"/>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B544C" w:rsidRDefault="000B544C">
      <w:p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br w:type="page"/>
      </w:r>
    </w:p>
    <w:p w:rsidR="0005234A" w:rsidRPr="0010185C" w:rsidRDefault="0081642B" w:rsidP="0005234A">
      <w:pPr>
        <w:jc w:val="both"/>
        <w:rPr>
          <w:rFonts w:ascii="Times New Roman" w:hAnsi="Times New Roman" w:cs="Times New Roman"/>
          <w:b/>
          <w:bCs/>
          <w:sz w:val="24"/>
          <w:szCs w:val="24"/>
        </w:rPr>
      </w:pPr>
      <w:r w:rsidRPr="0010185C">
        <w:rPr>
          <w:rFonts w:ascii="Times New Roman" w:hAnsi="Times New Roman" w:cs="Times New Roman"/>
          <w:b/>
          <w:bCs/>
          <w:sz w:val="24"/>
          <w:szCs w:val="24"/>
        </w:rPr>
        <w:lastRenderedPageBreak/>
        <w:t>G</w:t>
      </w:r>
      <w:r w:rsidR="0005234A" w:rsidRPr="0010185C">
        <w:rPr>
          <w:rFonts w:ascii="Times New Roman" w:hAnsi="Times New Roman" w:cs="Times New Roman"/>
          <w:b/>
          <w:bCs/>
          <w:sz w:val="24"/>
          <w:szCs w:val="24"/>
        </w:rPr>
        <w:t>RAF: Nákladovost pro rodiče a zákonné zástupce u předškoláků a ostatních dětí</w:t>
      </w:r>
    </w:p>
    <w:p w:rsidR="0005234A" w:rsidRDefault="0081642B"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Graf vyjadřuje souhrnnou nákladovost pro rodiče předškoláků a ostatních dětí v daném školním roce. Podstatné rozdíly v nákladovosti byly zaznamenány jen ve srovnání se školami zřizovanými MČ a MHMP a školami soukromých zřizovatelů.</w:t>
      </w:r>
    </w:p>
    <w:p w:rsidR="0010185C" w:rsidRPr="0010185C" w:rsidRDefault="0010185C" w:rsidP="0010185C">
      <w:pPr>
        <w:spacing w:before="120" w:after="0" w:line="240" w:lineRule="auto"/>
        <w:jc w:val="both"/>
        <w:rPr>
          <w:rFonts w:ascii="Times New Roman" w:hAnsi="Times New Roman" w:cs="Times New Roman"/>
          <w:sz w:val="24"/>
          <w:szCs w:val="24"/>
        </w:rPr>
      </w:pPr>
    </w:p>
    <w:p w:rsidR="002C17FF" w:rsidRDefault="002C17FF" w:rsidP="007B25D6">
      <w:pPr>
        <w:jc w:val="both"/>
        <w:rPr>
          <w:rFonts w:ascii="Times New Roman" w:hAnsi="Times New Roman" w:cs="Times New Roman"/>
          <w:b/>
          <w:bCs/>
          <w:sz w:val="24"/>
          <w:szCs w:val="24"/>
          <w:highlight w:val="yellow"/>
        </w:rPr>
      </w:pPr>
      <w:r w:rsidRPr="002C17FF">
        <w:rPr>
          <w:rFonts w:ascii="Times New Roman" w:hAnsi="Times New Roman" w:cs="Times New Roman"/>
          <w:b/>
          <w:bCs/>
          <w:noProof/>
          <w:sz w:val="24"/>
          <w:szCs w:val="24"/>
          <w:highlight w:val="yellow"/>
        </w:rPr>
        <w:drawing>
          <wp:inline distT="0" distB="0" distL="0" distR="0">
            <wp:extent cx="5608320" cy="2274073"/>
            <wp:effectExtent l="0" t="0" r="11430" b="1206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544C" w:rsidRDefault="000B544C" w:rsidP="000B544C">
      <w:pPr>
        <w:jc w:val="both"/>
        <w:rPr>
          <w:rFonts w:ascii="Times New Roman" w:hAnsi="Times New Roman" w:cs="Times New Roman"/>
          <w:b/>
          <w:bCs/>
          <w:sz w:val="24"/>
          <w:szCs w:val="24"/>
        </w:rPr>
      </w:pPr>
      <w:r w:rsidRPr="0010185C">
        <w:rPr>
          <w:rFonts w:ascii="Times New Roman" w:hAnsi="Times New Roman" w:cs="Times New Roman"/>
          <w:b/>
          <w:bCs/>
          <w:sz w:val="24"/>
          <w:szCs w:val="24"/>
        </w:rPr>
        <w:t>GRAF: Počty dětí vykazujících znaky potřeby podpory v oblasti školního stravování</w:t>
      </w:r>
    </w:p>
    <w:p w:rsidR="002C17FF" w:rsidRDefault="000621AC" w:rsidP="007B25D6">
      <w:pPr>
        <w:jc w:val="both"/>
        <w:rPr>
          <w:rFonts w:ascii="Times New Roman" w:hAnsi="Times New Roman" w:cs="Times New Roman"/>
          <w:b/>
          <w:bCs/>
          <w:sz w:val="24"/>
          <w:szCs w:val="24"/>
          <w:highlight w:val="yellow"/>
        </w:rPr>
      </w:pPr>
      <w:r w:rsidRPr="000621AC">
        <w:rPr>
          <w:rFonts w:ascii="Times New Roman" w:hAnsi="Times New Roman" w:cs="Times New Roman"/>
          <w:b/>
          <w:bCs/>
          <w:noProof/>
          <w:sz w:val="24"/>
          <w:szCs w:val="24"/>
        </w:rPr>
        <w:drawing>
          <wp:inline distT="0" distB="0" distL="0" distR="0">
            <wp:extent cx="5756275" cy="3562184"/>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71103" cy="3571360"/>
                    </a:xfrm>
                    <a:prstGeom prst="rect">
                      <a:avLst/>
                    </a:prstGeom>
                  </pic:spPr>
                </pic:pic>
              </a:graphicData>
            </a:graphic>
          </wp:inline>
        </w:drawing>
      </w:r>
    </w:p>
    <w:p w:rsidR="00480CE8" w:rsidRPr="00042218" w:rsidRDefault="00480CE8" w:rsidP="00042218">
      <w:pPr>
        <w:pStyle w:val="Nadpis5"/>
        <w:spacing w:before="40" w:line="259" w:lineRule="auto"/>
        <w:rPr>
          <w:color w:val="365F91" w:themeColor="accent1" w:themeShade="BF"/>
          <w:lang w:eastAsia="en-US"/>
        </w:rPr>
      </w:pPr>
      <w:bookmarkStart w:id="130" w:name="_Toc116851582"/>
      <w:r w:rsidRPr="00042218">
        <w:rPr>
          <w:color w:val="365F91" w:themeColor="accent1" w:themeShade="BF"/>
          <w:lang w:eastAsia="en-US"/>
        </w:rPr>
        <w:lastRenderedPageBreak/>
        <w:t>Metodika rovných příležitostí – Souhrnné údaje ZŠ</w:t>
      </w:r>
      <w:r w:rsidR="007854D2" w:rsidRPr="00042218">
        <w:rPr>
          <w:color w:val="365F91" w:themeColor="accent1" w:themeShade="BF"/>
          <w:lang w:eastAsia="en-US"/>
        </w:rPr>
        <w:t>, které vypln</w:t>
      </w:r>
      <w:r w:rsidR="00B709BE" w:rsidRPr="00042218">
        <w:rPr>
          <w:color w:val="365F91" w:themeColor="accent1" w:themeShade="BF"/>
          <w:lang w:eastAsia="en-US"/>
        </w:rPr>
        <w:t>i</w:t>
      </w:r>
      <w:r w:rsidR="007854D2" w:rsidRPr="00042218">
        <w:rPr>
          <w:color w:val="365F91" w:themeColor="accent1" w:themeShade="BF"/>
          <w:lang w:eastAsia="en-US"/>
        </w:rPr>
        <w:t>ly dotazník</w:t>
      </w:r>
      <w:bookmarkEnd w:id="130"/>
    </w:p>
    <w:p w:rsidR="000B544C" w:rsidRPr="0010185C" w:rsidRDefault="000B544C" w:rsidP="007B25D6">
      <w:pPr>
        <w:jc w:val="both"/>
        <w:rPr>
          <w:rFonts w:ascii="Times New Roman" w:hAnsi="Times New Roman" w:cs="Times New Roman"/>
          <w:b/>
          <w:bCs/>
          <w:sz w:val="24"/>
          <w:szCs w:val="24"/>
        </w:rPr>
      </w:pPr>
      <w:r w:rsidRPr="0010185C">
        <w:rPr>
          <w:rFonts w:ascii="Times New Roman" w:hAnsi="Times New Roman" w:cs="Times New Roman"/>
          <w:b/>
          <w:bCs/>
          <w:sz w:val="24"/>
          <w:szCs w:val="24"/>
        </w:rPr>
        <w:t>TABULKA: Souhrnné počty žáků</w:t>
      </w:r>
    </w:p>
    <w:p w:rsidR="000B544C" w:rsidRPr="0010185C" w:rsidRDefault="000B544C" w:rsidP="007B25D6">
      <w:pPr>
        <w:jc w:val="both"/>
        <w:rPr>
          <w:rFonts w:ascii="Times New Roman" w:hAnsi="Times New Roman" w:cs="Times New Roman"/>
          <w:bCs/>
          <w:sz w:val="24"/>
          <w:szCs w:val="24"/>
        </w:rPr>
      </w:pPr>
      <w:r w:rsidRPr="0010185C">
        <w:rPr>
          <w:rFonts w:ascii="Times New Roman" w:hAnsi="Times New Roman" w:cs="Times New Roman"/>
          <w:bCs/>
          <w:sz w:val="24"/>
          <w:szCs w:val="24"/>
        </w:rPr>
        <w:t>PO – podpůrná opatření</w:t>
      </w:r>
    </w:p>
    <w:p w:rsidR="000B544C" w:rsidRPr="0010185C" w:rsidRDefault="000B544C" w:rsidP="007B25D6">
      <w:pPr>
        <w:jc w:val="both"/>
        <w:rPr>
          <w:rFonts w:ascii="Times New Roman" w:hAnsi="Times New Roman" w:cs="Times New Roman"/>
          <w:bCs/>
          <w:sz w:val="24"/>
          <w:szCs w:val="24"/>
        </w:rPr>
      </w:pPr>
      <w:r w:rsidRPr="0010185C">
        <w:rPr>
          <w:rFonts w:ascii="Times New Roman" w:hAnsi="Times New Roman" w:cs="Times New Roman"/>
          <w:bCs/>
          <w:sz w:val="24"/>
          <w:szCs w:val="24"/>
        </w:rPr>
        <w:t>OMJ – odlišný mateřský jazyk</w:t>
      </w:r>
    </w:p>
    <w:tbl>
      <w:tblPr>
        <w:tblW w:w="9185" w:type="dxa"/>
        <w:tblCellMar>
          <w:left w:w="0" w:type="dxa"/>
          <w:right w:w="0" w:type="dxa"/>
        </w:tblCellMar>
        <w:tblLook w:val="0600"/>
      </w:tblPr>
      <w:tblGrid>
        <w:gridCol w:w="359"/>
        <w:gridCol w:w="341"/>
        <w:gridCol w:w="342"/>
        <w:gridCol w:w="344"/>
        <w:gridCol w:w="273"/>
        <w:gridCol w:w="273"/>
        <w:gridCol w:w="273"/>
        <w:gridCol w:w="278"/>
        <w:gridCol w:w="274"/>
        <w:gridCol w:w="274"/>
        <w:gridCol w:w="274"/>
        <w:gridCol w:w="275"/>
        <w:gridCol w:w="7"/>
        <w:gridCol w:w="269"/>
        <w:gridCol w:w="274"/>
        <w:gridCol w:w="274"/>
        <w:gridCol w:w="275"/>
        <w:gridCol w:w="10"/>
        <w:gridCol w:w="264"/>
        <w:gridCol w:w="274"/>
        <w:gridCol w:w="274"/>
        <w:gridCol w:w="274"/>
        <w:gridCol w:w="27"/>
        <w:gridCol w:w="481"/>
        <w:gridCol w:w="508"/>
        <w:gridCol w:w="508"/>
        <w:gridCol w:w="508"/>
        <w:gridCol w:w="27"/>
        <w:gridCol w:w="315"/>
        <w:gridCol w:w="342"/>
        <w:gridCol w:w="342"/>
        <w:gridCol w:w="352"/>
      </w:tblGrid>
      <w:tr w:rsidR="00480CE8" w:rsidRPr="00480CE8" w:rsidTr="006C11E6">
        <w:trPr>
          <w:trHeight w:val="696"/>
        </w:trPr>
        <w:tc>
          <w:tcPr>
            <w:tcW w:w="1386" w:type="dxa"/>
            <w:gridSpan w:val="4"/>
            <w:vMerge w:val="restart"/>
            <w:tcBorders>
              <w:top w:val="double" w:sz="6" w:space="0" w:color="000000"/>
              <w:left w:val="double" w:sz="6"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Celkový počet žáků</w:t>
            </w:r>
          </w:p>
        </w:tc>
        <w:tc>
          <w:tcPr>
            <w:tcW w:w="1097" w:type="dxa"/>
            <w:gridSpan w:val="4"/>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Počet žáků s </w:t>
            </w:r>
          </w:p>
        </w:tc>
        <w:tc>
          <w:tcPr>
            <w:tcW w:w="1104" w:type="dxa"/>
            <w:gridSpan w:val="5"/>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lang w:val="pl-PL"/>
              </w:rPr>
              <w:t>Počet žáků s potřebou PO</w:t>
            </w:r>
          </w:p>
        </w:tc>
        <w:tc>
          <w:tcPr>
            <w:tcW w:w="1102" w:type="dxa"/>
            <w:gridSpan w:val="5"/>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Počet žáků s OMJ</w:t>
            </w:r>
          </w:p>
        </w:tc>
        <w:tc>
          <w:tcPr>
            <w:tcW w:w="1113" w:type="dxa"/>
            <w:gridSpan w:val="5"/>
            <w:vMerge w:val="restart"/>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lang w:val="pl-PL"/>
              </w:rPr>
              <w:t>Počet žáků s potřebou PO z důvodu OMJ</w:t>
            </w:r>
          </w:p>
        </w:tc>
        <w:tc>
          <w:tcPr>
            <w:tcW w:w="2032" w:type="dxa"/>
            <w:gridSpan w:val="5"/>
            <w:tcBorders>
              <w:top w:val="double" w:sz="6"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 xml:space="preserve">Počet omluvených </w:t>
            </w:r>
          </w:p>
        </w:tc>
        <w:tc>
          <w:tcPr>
            <w:tcW w:w="1351" w:type="dxa"/>
            <w:gridSpan w:val="4"/>
            <w:vMerge w:val="restart"/>
            <w:tcBorders>
              <w:top w:val="double" w:sz="6" w:space="0" w:color="000000"/>
              <w:left w:val="single" w:sz="4" w:space="0" w:color="000000"/>
              <w:bottom w:val="single" w:sz="4" w:space="0" w:color="000000"/>
              <w:right w:val="single" w:sz="12"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Počet neomluvených absencí</w:t>
            </w:r>
          </w:p>
        </w:tc>
      </w:tr>
      <w:tr w:rsidR="00480CE8" w:rsidRPr="00480CE8" w:rsidTr="006C11E6">
        <w:trPr>
          <w:trHeight w:val="662"/>
        </w:trPr>
        <w:tc>
          <w:tcPr>
            <w:tcW w:w="0" w:type="auto"/>
            <w:gridSpan w:val="4"/>
            <w:vMerge/>
            <w:tcBorders>
              <w:top w:val="double" w:sz="6" w:space="0" w:color="000000"/>
              <w:left w:val="double" w:sz="6" w:space="0" w:color="000000"/>
              <w:bottom w:val="single" w:sz="4" w:space="0" w:color="000000"/>
              <w:right w:val="single" w:sz="4" w:space="0" w:color="000000"/>
            </w:tcBorders>
            <w:vAlign w:val="center"/>
            <w:hideMark/>
          </w:tcPr>
          <w:p w:rsidR="00480CE8" w:rsidRPr="00480CE8" w:rsidRDefault="00480CE8" w:rsidP="00480CE8">
            <w:pPr>
              <w:jc w:val="both"/>
              <w:rPr>
                <w:rFonts w:ascii="Times New Roman" w:hAnsi="Times New Roman" w:cs="Times New Roman"/>
                <w:sz w:val="16"/>
                <w:szCs w:val="16"/>
              </w:rPr>
            </w:pP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přiznanými PO</w:t>
            </w:r>
          </w:p>
        </w:tc>
        <w:tc>
          <w:tcPr>
            <w:tcW w:w="0" w:type="auto"/>
            <w:gridSpan w:val="5"/>
            <w:vMerge/>
            <w:tcBorders>
              <w:top w:val="double" w:sz="6" w:space="0" w:color="000000"/>
              <w:left w:val="single" w:sz="4" w:space="0" w:color="000000"/>
              <w:bottom w:val="single" w:sz="4" w:space="0" w:color="000000"/>
              <w:right w:val="single" w:sz="4" w:space="0" w:color="000000"/>
            </w:tcBorders>
            <w:vAlign w:val="center"/>
            <w:hideMark/>
          </w:tcPr>
          <w:p w:rsidR="00480CE8" w:rsidRPr="00480CE8" w:rsidRDefault="00480CE8" w:rsidP="00480CE8">
            <w:pPr>
              <w:jc w:val="both"/>
              <w:rPr>
                <w:rFonts w:ascii="Times New Roman" w:hAnsi="Times New Roman" w:cs="Times New Roman"/>
                <w:sz w:val="16"/>
                <w:szCs w:val="16"/>
              </w:rPr>
            </w:pPr>
          </w:p>
        </w:tc>
        <w:tc>
          <w:tcPr>
            <w:tcW w:w="0" w:type="auto"/>
            <w:gridSpan w:val="5"/>
            <w:vMerge/>
            <w:tcBorders>
              <w:top w:val="double" w:sz="6" w:space="0" w:color="000000"/>
              <w:left w:val="single" w:sz="4" w:space="0" w:color="000000"/>
              <w:bottom w:val="single" w:sz="4" w:space="0" w:color="000000"/>
              <w:right w:val="single" w:sz="4" w:space="0" w:color="000000"/>
            </w:tcBorders>
            <w:vAlign w:val="center"/>
            <w:hideMark/>
          </w:tcPr>
          <w:p w:rsidR="00480CE8" w:rsidRPr="00480CE8" w:rsidRDefault="00480CE8" w:rsidP="00480CE8">
            <w:pPr>
              <w:jc w:val="both"/>
              <w:rPr>
                <w:rFonts w:ascii="Times New Roman" w:hAnsi="Times New Roman" w:cs="Times New Roman"/>
                <w:sz w:val="16"/>
                <w:szCs w:val="16"/>
              </w:rPr>
            </w:pPr>
          </w:p>
        </w:tc>
        <w:tc>
          <w:tcPr>
            <w:tcW w:w="0" w:type="auto"/>
            <w:gridSpan w:val="5"/>
            <w:vMerge/>
            <w:tcBorders>
              <w:top w:val="double" w:sz="6" w:space="0" w:color="000000"/>
              <w:left w:val="single" w:sz="4" w:space="0" w:color="000000"/>
              <w:bottom w:val="single" w:sz="4" w:space="0" w:color="000000"/>
              <w:right w:val="single" w:sz="4" w:space="0" w:color="000000"/>
            </w:tcBorders>
            <w:vAlign w:val="center"/>
            <w:hideMark/>
          </w:tcPr>
          <w:p w:rsidR="00480CE8" w:rsidRPr="00480CE8" w:rsidRDefault="00480CE8" w:rsidP="00480CE8">
            <w:pPr>
              <w:jc w:val="both"/>
              <w:rPr>
                <w:rFonts w:ascii="Times New Roman" w:hAnsi="Times New Roman" w:cs="Times New Roman"/>
                <w:sz w:val="16"/>
                <w:szCs w:val="16"/>
              </w:rPr>
            </w:pP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color w:val="FFFFFF" w:themeColor="background1"/>
                <w:sz w:val="16"/>
                <w:szCs w:val="16"/>
              </w:rPr>
            </w:pPr>
            <w:r w:rsidRPr="00480CE8">
              <w:rPr>
                <w:rFonts w:ascii="Times New Roman" w:hAnsi="Times New Roman" w:cs="Times New Roman"/>
                <w:b/>
                <w:bCs/>
                <w:color w:val="FFFFFF" w:themeColor="background1"/>
                <w:sz w:val="16"/>
                <w:szCs w:val="16"/>
              </w:rPr>
              <w:t>absencí</w:t>
            </w:r>
          </w:p>
        </w:tc>
        <w:tc>
          <w:tcPr>
            <w:tcW w:w="1351" w:type="dxa"/>
            <w:gridSpan w:val="4"/>
            <w:vMerge/>
            <w:tcBorders>
              <w:top w:val="double" w:sz="6" w:space="0" w:color="000000"/>
              <w:left w:val="single" w:sz="4" w:space="0" w:color="000000"/>
              <w:bottom w:val="single" w:sz="4" w:space="0" w:color="000000"/>
              <w:right w:val="single" w:sz="12" w:space="0" w:color="000000"/>
            </w:tcBorders>
            <w:vAlign w:val="center"/>
            <w:hideMark/>
          </w:tcPr>
          <w:p w:rsidR="00480CE8" w:rsidRPr="00480CE8" w:rsidRDefault="00480CE8" w:rsidP="00480CE8">
            <w:pPr>
              <w:jc w:val="both"/>
              <w:rPr>
                <w:rFonts w:ascii="Times New Roman" w:hAnsi="Times New Roman" w:cs="Times New Roman"/>
                <w:sz w:val="16"/>
                <w:szCs w:val="16"/>
              </w:rPr>
            </w:pPr>
          </w:p>
        </w:tc>
      </w:tr>
      <w:tr w:rsidR="00480CE8" w:rsidRPr="00480CE8" w:rsidTr="006C11E6">
        <w:trPr>
          <w:trHeight w:val="662"/>
        </w:trPr>
        <w:tc>
          <w:tcPr>
            <w:tcW w:w="1386" w:type="dxa"/>
            <w:gridSpan w:val="4"/>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110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110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111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c>
          <w:tcPr>
            <w:tcW w:w="1351" w:type="dxa"/>
            <w:gridSpan w:val="4"/>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Školní rok: </w:t>
            </w:r>
          </w:p>
        </w:tc>
      </w:tr>
      <w:tr w:rsidR="00480CE8" w:rsidRPr="00480CE8" w:rsidTr="006C11E6">
        <w:trPr>
          <w:trHeight w:val="662"/>
        </w:trPr>
        <w:tc>
          <w:tcPr>
            <w:tcW w:w="1386" w:type="dxa"/>
            <w:gridSpan w:val="4"/>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110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110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111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c>
          <w:tcPr>
            <w:tcW w:w="1351" w:type="dxa"/>
            <w:gridSpan w:val="4"/>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     2015/16</w:t>
            </w:r>
          </w:p>
        </w:tc>
      </w:tr>
      <w:tr w:rsidR="00480CE8" w:rsidRPr="00480CE8" w:rsidTr="006C11E6">
        <w:trPr>
          <w:trHeight w:val="662"/>
        </w:trPr>
        <w:tc>
          <w:tcPr>
            <w:tcW w:w="1386" w:type="dxa"/>
            <w:gridSpan w:val="4"/>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110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110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111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c>
          <w:tcPr>
            <w:tcW w:w="1351" w:type="dxa"/>
            <w:gridSpan w:val="4"/>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   2016/17</w:t>
            </w:r>
          </w:p>
        </w:tc>
      </w:tr>
      <w:tr w:rsidR="00480CE8" w:rsidRPr="00480CE8" w:rsidTr="006C11E6">
        <w:trPr>
          <w:trHeight w:val="662"/>
        </w:trPr>
        <w:tc>
          <w:tcPr>
            <w:tcW w:w="1386" w:type="dxa"/>
            <w:gridSpan w:val="4"/>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110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110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111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c>
          <w:tcPr>
            <w:tcW w:w="1351" w:type="dxa"/>
            <w:gridSpan w:val="4"/>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 2017/18</w:t>
            </w:r>
          </w:p>
        </w:tc>
      </w:tr>
      <w:tr w:rsidR="00480CE8" w:rsidRPr="00480CE8" w:rsidTr="006C11E6">
        <w:trPr>
          <w:trHeight w:val="994"/>
        </w:trPr>
        <w:tc>
          <w:tcPr>
            <w:tcW w:w="1386" w:type="dxa"/>
            <w:gridSpan w:val="4"/>
            <w:tcBorders>
              <w:top w:val="single" w:sz="4" w:space="0" w:color="000000"/>
              <w:left w:val="double" w:sz="6"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w:t>
            </w:r>
          </w:p>
        </w:tc>
        <w:tc>
          <w:tcPr>
            <w:tcW w:w="109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w:t>
            </w:r>
          </w:p>
        </w:tc>
        <w:tc>
          <w:tcPr>
            <w:tcW w:w="110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w:t>
            </w:r>
          </w:p>
        </w:tc>
        <w:tc>
          <w:tcPr>
            <w:tcW w:w="110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w:t>
            </w:r>
          </w:p>
        </w:tc>
        <w:tc>
          <w:tcPr>
            <w:tcW w:w="111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w:t>
            </w:r>
          </w:p>
        </w:tc>
        <w:tc>
          <w:tcPr>
            <w:tcW w:w="203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 (NEÚPLNÉ)</w:t>
            </w:r>
          </w:p>
        </w:tc>
        <w:tc>
          <w:tcPr>
            <w:tcW w:w="1351" w:type="dxa"/>
            <w:gridSpan w:val="4"/>
            <w:tcBorders>
              <w:top w:val="single" w:sz="4" w:space="0" w:color="000000"/>
              <w:left w:val="single" w:sz="4" w:space="0" w:color="000000"/>
              <w:bottom w:val="single" w:sz="4" w:space="0" w:color="000000"/>
              <w:right w:val="single" w:sz="12" w:space="0" w:color="000000"/>
            </w:tcBorders>
            <w:shd w:val="clear" w:color="auto" w:fill="FFFFFF" w:themeFill="background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 2018/19 (NEÚPLNÉ)</w:t>
            </w:r>
          </w:p>
        </w:tc>
      </w:tr>
      <w:tr w:rsidR="006C11E6" w:rsidRPr="00480CE8" w:rsidTr="006C11E6">
        <w:trPr>
          <w:trHeight w:val="662"/>
        </w:trPr>
        <w:tc>
          <w:tcPr>
            <w:tcW w:w="359" w:type="dxa"/>
            <w:tcBorders>
              <w:top w:val="single" w:sz="4" w:space="0" w:color="000000"/>
              <w:left w:val="double" w:sz="6"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341"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342"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34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c>
          <w:tcPr>
            <w:tcW w:w="273"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273"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273"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278"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275"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274"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274"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275"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c>
          <w:tcPr>
            <w:tcW w:w="274" w:type="dxa"/>
            <w:gridSpan w:val="2"/>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274"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c>
          <w:tcPr>
            <w:tcW w:w="508" w:type="dxa"/>
            <w:gridSpan w:val="2"/>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 xml:space="preserve">IV </w:t>
            </w: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w:t>
            </w:r>
          </w:p>
        </w:tc>
        <w:tc>
          <w:tcPr>
            <w:tcW w:w="342"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w:t>
            </w:r>
          </w:p>
        </w:tc>
        <w:tc>
          <w:tcPr>
            <w:tcW w:w="342" w:type="dxa"/>
            <w:tcBorders>
              <w:top w:val="single" w:sz="4" w:space="0" w:color="000000"/>
              <w:left w:val="single" w:sz="4" w:space="0" w:color="000000"/>
              <w:bottom w:val="single" w:sz="4" w:space="0" w:color="000000"/>
              <w:right w:val="single" w:sz="4"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III</w:t>
            </w:r>
          </w:p>
        </w:tc>
        <w:tc>
          <w:tcPr>
            <w:tcW w:w="352" w:type="dxa"/>
            <w:tcBorders>
              <w:top w:val="single" w:sz="4" w:space="0" w:color="000000"/>
              <w:left w:val="single" w:sz="4" w:space="0" w:color="000000"/>
              <w:bottom w:val="single" w:sz="4" w:space="0" w:color="000000"/>
              <w:right w:val="single" w:sz="12" w:space="0" w:color="000000"/>
            </w:tcBorders>
            <w:shd w:val="clear" w:color="auto" w:fill="C6D9F1"/>
            <w:tcMar>
              <w:top w:w="5" w:type="dxa"/>
              <w:left w:w="5" w:type="dxa"/>
              <w:bottom w:w="0" w:type="dxa"/>
              <w:right w:w="5" w:type="dxa"/>
            </w:tcMar>
            <w:vAlign w:val="center"/>
            <w:hideMark/>
          </w:tcPr>
          <w:p w:rsidR="00480CE8" w:rsidRPr="00480CE8" w:rsidRDefault="00480CE8" w:rsidP="00480CE8">
            <w:pPr>
              <w:jc w:val="both"/>
              <w:rPr>
                <w:rFonts w:ascii="Times New Roman" w:hAnsi="Times New Roman" w:cs="Times New Roman"/>
                <w:sz w:val="16"/>
                <w:szCs w:val="16"/>
              </w:rPr>
            </w:pPr>
            <w:r w:rsidRPr="00480CE8">
              <w:rPr>
                <w:rFonts w:ascii="Times New Roman" w:hAnsi="Times New Roman" w:cs="Times New Roman"/>
                <w:b/>
                <w:bCs/>
                <w:sz w:val="16"/>
                <w:szCs w:val="16"/>
              </w:rPr>
              <w:t>IV</w:t>
            </w:r>
          </w:p>
        </w:tc>
      </w:tr>
      <w:tr w:rsidR="006C11E6" w:rsidRPr="00480CE8" w:rsidTr="006C11E6">
        <w:trPr>
          <w:trHeight w:val="696"/>
        </w:trPr>
        <w:tc>
          <w:tcPr>
            <w:tcW w:w="359" w:type="dxa"/>
            <w:tcBorders>
              <w:top w:val="single" w:sz="4" w:space="0" w:color="000000"/>
              <w:left w:val="double" w:sz="6"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5336</w:t>
            </w:r>
          </w:p>
        </w:tc>
        <w:tc>
          <w:tcPr>
            <w:tcW w:w="341"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5591</w:t>
            </w:r>
          </w:p>
        </w:tc>
        <w:tc>
          <w:tcPr>
            <w:tcW w:w="342"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5844</w:t>
            </w:r>
          </w:p>
        </w:tc>
        <w:tc>
          <w:tcPr>
            <w:tcW w:w="34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6114</w:t>
            </w:r>
          </w:p>
        </w:tc>
        <w:tc>
          <w:tcPr>
            <w:tcW w:w="273"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401</w:t>
            </w:r>
          </w:p>
        </w:tc>
        <w:tc>
          <w:tcPr>
            <w:tcW w:w="273"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586</w:t>
            </w:r>
          </w:p>
        </w:tc>
        <w:tc>
          <w:tcPr>
            <w:tcW w:w="273"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656</w:t>
            </w:r>
          </w:p>
        </w:tc>
        <w:tc>
          <w:tcPr>
            <w:tcW w:w="278"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727</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482</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762</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770</w:t>
            </w:r>
          </w:p>
        </w:tc>
        <w:tc>
          <w:tcPr>
            <w:tcW w:w="275"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814</w:t>
            </w:r>
          </w:p>
        </w:tc>
        <w:tc>
          <w:tcPr>
            <w:tcW w:w="276" w:type="dxa"/>
            <w:gridSpan w:val="2"/>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317</w:t>
            </w:r>
          </w:p>
        </w:tc>
        <w:tc>
          <w:tcPr>
            <w:tcW w:w="274"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401</w:t>
            </w:r>
          </w:p>
        </w:tc>
        <w:tc>
          <w:tcPr>
            <w:tcW w:w="274"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422</w:t>
            </w:r>
          </w:p>
        </w:tc>
        <w:tc>
          <w:tcPr>
            <w:tcW w:w="275"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478</w:t>
            </w:r>
          </w:p>
        </w:tc>
        <w:tc>
          <w:tcPr>
            <w:tcW w:w="274" w:type="dxa"/>
            <w:gridSpan w:val="2"/>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124</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153</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204</w:t>
            </w:r>
          </w:p>
        </w:tc>
        <w:tc>
          <w:tcPr>
            <w:tcW w:w="274"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210</w:t>
            </w:r>
          </w:p>
        </w:tc>
        <w:tc>
          <w:tcPr>
            <w:tcW w:w="508" w:type="dxa"/>
            <w:gridSpan w:val="2"/>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509740</w:t>
            </w:r>
          </w:p>
        </w:tc>
        <w:tc>
          <w:tcPr>
            <w:tcW w:w="508"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515535</w:t>
            </w:r>
          </w:p>
        </w:tc>
        <w:tc>
          <w:tcPr>
            <w:tcW w:w="508"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605981</w:t>
            </w:r>
          </w:p>
        </w:tc>
        <w:tc>
          <w:tcPr>
            <w:tcW w:w="508" w:type="dxa"/>
            <w:tcBorders>
              <w:top w:val="single" w:sz="4" w:space="0" w:color="000000"/>
              <w:left w:val="single" w:sz="4" w:space="0" w:color="000000"/>
              <w:bottom w:val="single" w:sz="12" w:space="0" w:color="000000"/>
              <w:right w:val="single" w:sz="4" w:space="0" w:color="000000"/>
            </w:tcBorders>
            <w:shd w:val="clear" w:color="auto" w:fill="D9D9D9"/>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479627</w:t>
            </w:r>
          </w:p>
        </w:tc>
        <w:tc>
          <w:tcPr>
            <w:tcW w:w="342" w:type="dxa"/>
            <w:gridSpan w:val="2"/>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3297</w:t>
            </w:r>
          </w:p>
        </w:tc>
        <w:tc>
          <w:tcPr>
            <w:tcW w:w="342"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3372</w:t>
            </w:r>
          </w:p>
        </w:tc>
        <w:tc>
          <w:tcPr>
            <w:tcW w:w="342" w:type="dxa"/>
            <w:tcBorders>
              <w:top w:val="single" w:sz="4" w:space="0" w:color="000000"/>
              <w:left w:val="single" w:sz="4" w:space="0" w:color="000000"/>
              <w:bottom w:val="single" w:sz="12" w:space="0" w:color="000000"/>
              <w:right w:val="single" w:sz="4"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3738</w:t>
            </w:r>
          </w:p>
        </w:tc>
        <w:tc>
          <w:tcPr>
            <w:tcW w:w="352" w:type="dxa"/>
            <w:tcBorders>
              <w:top w:val="single" w:sz="4" w:space="0" w:color="000000"/>
              <w:left w:val="single" w:sz="4" w:space="0" w:color="000000"/>
              <w:bottom w:val="single" w:sz="12" w:space="0" w:color="000000"/>
              <w:right w:val="single" w:sz="12" w:space="0" w:color="000000"/>
            </w:tcBorders>
            <w:shd w:val="clear" w:color="auto" w:fill="C6D9F1"/>
            <w:tcMar>
              <w:top w:w="5" w:type="dxa"/>
              <w:left w:w="5" w:type="dxa"/>
              <w:bottom w:w="0" w:type="dxa"/>
              <w:right w:w="5" w:type="dxa"/>
            </w:tcMar>
            <w:vAlign w:val="center"/>
            <w:hideMark/>
          </w:tcPr>
          <w:p w:rsidR="00480CE8" w:rsidRPr="00B24CF6" w:rsidRDefault="00480CE8" w:rsidP="00480CE8">
            <w:pPr>
              <w:jc w:val="both"/>
              <w:rPr>
                <w:rFonts w:ascii="Times New Roman" w:hAnsi="Times New Roman" w:cs="Times New Roman"/>
                <w:b/>
                <w:sz w:val="16"/>
                <w:szCs w:val="16"/>
              </w:rPr>
            </w:pPr>
            <w:r w:rsidRPr="00B24CF6">
              <w:rPr>
                <w:rFonts w:ascii="Times New Roman" w:hAnsi="Times New Roman" w:cs="Times New Roman"/>
                <w:b/>
                <w:bCs/>
                <w:sz w:val="16"/>
                <w:szCs w:val="16"/>
              </w:rPr>
              <w:t>1827</w:t>
            </w:r>
          </w:p>
        </w:tc>
      </w:tr>
    </w:tbl>
    <w:p w:rsidR="00C0658D" w:rsidRDefault="00C0658D"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Default="00B24CF6" w:rsidP="007B25D6">
      <w:pPr>
        <w:jc w:val="both"/>
        <w:rPr>
          <w:rFonts w:ascii="Times New Roman" w:hAnsi="Times New Roman" w:cs="Times New Roman"/>
          <w:color w:val="000000" w:themeColor="text1"/>
          <w:sz w:val="24"/>
          <w:szCs w:val="24"/>
          <w:highlight w:val="yellow"/>
        </w:rPr>
      </w:pPr>
    </w:p>
    <w:p w:rsidR="00B24CF6" w:rsidRPr="0010185C" w:rsidRDefault="00B24CF6" w:rsidP="00B24CF6">
      <w:pPr>
        <w:jc w:val="both"/>
        <w:rPr>
          <w:rFonts w:ascii="Times New Roman" w:hAnsi="Times New Roman" w:cs="Times New Roman"/>
          <w:b/>
          <w:bCs/>
          <w:sz w:val="24"/>
          <w:szCs w:val="24"/>
        </w:rPr>
      </w:pPr>
      <w:r w:rsidRPr="0010185C">
        <w:rPr>
          <w:rFonts w:ascii="Times New Roman" w:hAnsi="Times New Roman" w:cs="Times New Roman"/>
          <w:b/>
          <w:bCs/>
          <w:sz w:val="24"/>
          <w:szCs w:val="24"/>
        </w:rPr>
        <w:lastRenderedPageBreak/>
        <w:t>GRAF: Souhrnné počty žáků</w:t>
      </w:r>
    </w:p>
    <w:p w:rsidR="00B24CF6" w:rsidRPr="00480CE8" w:rsidRDefault="00B24CF6" w:rsidP="007B25D6">
      <w:pPr>
        <w:jc w:val="both"/>
        <w:rPr>
          <w:rFonts w:ascii="Times New Roman" w:hAnsi="Times New Roman" w:cs="Times New Roman"/>
          <w:color w:val="000000" w:themeColor="text1"/>
          <w:sz w:val="24"/>
          <w:szCs w:val="24"/>
          <w:highlight w:val="yellow"/>
        </w:rPr>
      </w:pPr>
    </w:p>
    <w:p w:rsidR="00C0658D" w:rsidRDefault="00C0658D" w:rsidP="007B25D6">
      <w:pPr>
        <w:jc w:val="both"/>
        <w:rPr>
          <w:rFonts w:ascii="Times New Roman" w:hAnsi="Times New Roman" w:cs="Times New Roman"/>
          <w:sz w:val="24"/>
          <w:szCs w:val="24"/>
          <w:highlight w:val="yellow"/>
        </w:rPr>
      </w:pPr>
      <w:r w:rsidRPr="00C0658D">
        <w:rPr>
          <w:rFonts w:ascii="Times New Roman" w:hAnsi="Times New Roman" w:cs="Times New Roman"/>
          <w:noProof/>
          <w:sz w:val="24"/>
          <w:szCs w:val="24"/>
        </w:rPr>
        <w:drawing>
          <wp:inline distT="0" distB="0" distL="0" distR="0">
            <wp:extent cx="5845906" cy="4724400"/>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879308" cy="4751394"/>
                    </a:xfrm>
                    <a:prstGeom prst="rect">
                      <a:avLst/>
                    </a:prstGeom>
                  </pic:spPr>
                </pic:pic>
              </a:graphicData>
            </a:graphic>
          </wp:inline>
        </w:drawing>
      </w:r>
    </w:p>
    <w:p w:rsidR="00C0658D" w:rsidRDefault="00C0658D" w:rsidP="007B25D6">
      <w:pPr>
        <w:jc w:val="both"/>
        <w:rPr>
          <w:rFonts w:ascii="Times New Roman" w:hAnsi="Times New Roman" w:cs="Times New Roman"/>
          <w:sz w:val="24"/>
          <w:szCs w:val="24"/>
          <w:highlight w:val="yellow"/>
        </w:rPr>
      </w:pPr>
    </w:p>
    <w:p w:rsidR="00480CE8" w:rsidRDefault="00480CE8" w:rsidP="007B25D6">
      <w:pPr>
        <w:jc w:val="both"/>
        <w:rPr>
          <w:rFonts w:ascii="Times New Roman" w:hAnsi="Times New Roman" w:cs="Times New Roman"/>
          <w:sz w:val="24"/>
          <w:szCs w:val="24"/>
          <w:highlight w:val="yellow"/>
        </w:rPr>
      </w:pPr>
    </w:p>
    <w:p w:rsidR="00B24CF6" w:rsidRDefault="00B24CF6" w:rsidP="007B25D6">
      <w:pPr>
        <w:jc w:val="both"/>
        <w:rPr>
          <w:rFonts w:ascii="Times New Roman" w:hAnsi="Times New Roman" w:cs="Times New Roman"/>
          <w:sz w:val="24"/>
          <w:szCs w:val="24"/>
          <w:highlight w:val="yellow"/>
        </w:rPr>
      </w:pPr>
    </w:p>
    <w:p w:rsidR="00B24CF6" w:rsidRDefault="00B24CF6" w:rsidP="007B25D6">
      <w:pPr>
        <w:jc w:val="both"/>
        <w:rPr>
          <w:rFonts w:ascii="Times New Roman" w:hAnsi="Times New Roman" w:cs="Times New Roman"/>
          <w:sz w:val="24"/>
          <w:szCs w:val="24"/>
          <w:highlight w:val="yellow"/>
        </w:rPr>
      </w:pPr>
    </w:p>
    <w:p w:rsidR="00B24CF6" w:rsidRDefault="00B24CF6" w:rsidP="007B25D6">
      <w:pPr>
        <w:jc w:val="both"/>
        <w:rPr>
          <w:rFonts w:ascii="Times New Roman" w:hAnsi="Times New Roman" w:cs="Times New Roman"/>
          <w:sz w:val="24"/>
          <w:szCs w:val="24"/>
          <w:highlight w:val="yellow"/>
        </w:rPr>
      </w:pPr>
    </w:p>
    <w:p w:rsidR="00B24CF6" w:rsidRDefault="00B24CF6">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B24CF6" w:rsidRPr="0010185C" w:rsidRDefault="00B24CF6" w:rsidP="00B24CF6">
      <w:pPr>
        <w:jc w:val="both"/>
        <w:rPr>
          <w:rFonts w:ascii="Times New Roman" w:hAnsi="Times New Roman" w:cs="Times New Roman"/>
          <w:b/>
          <w:bCs/>
          <w:sz w:val="24"/>
          <w:szCs w:val="24"/>
        </w:rPr>
      </w:pPr>
      <w:r w:rsidRPr="0010185C">
        <w:rPr>
          <w:rFonts w:ascii="Times New Roman" w:hAnsi="Times New Roman" w:cs="Times New Roman"/>
          <w:b/>
          <w:bCs/>
          <w:sz w:val="24"/>
          <w:szCs w:val="24"/>
        </w:rPr>
        <w:lastRenderedPageBreak/>
        <w:t>GRAF: Počty žáků vykazujících znaky potřeby podpory v oblasti školního stravování</w:t>
      </w:r>
    </w:p>
    <w:p w:rsidR="00480CE8" w:rsidRDefault="00CC42DC" w:rsidP="007B25D6">
      <w:pPr>
        <w:jc w:val="both"/>
        <w:rPr>
          <w:rFonts w:ascii="Times New Roman" w:hAnsi="Times New Roman" w:cs="Times New Roman"/>
          <w:sz w:val="24"/>
          <w:szCs w:val="24"/>
          <w:highlight w:val="yellow"/>
        </w:rPr>
      </w:pPr>
      <w:r w:rsidRPr="00CC42DC">
        <w:rPr>
          <w:rFonts w:ascii="Times New Roman" w:hAnsi="Times New Roman" w:cs="Times New Roman"/>
          <w:noProof/>
          <w:sz w:val="24"/>
          <w:szCs w:val="24"/>
        </w:rPr>
        <w:drawing>
          <wp:inline distT="0" distB="0" distL="0" distR="0">
            <wp:extent cx="5840083" cy="292004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974022" cy="2987012"/>
                    </a:xfrm>
                    <a:prstGeom prst="rect">
                      <a:avLst/>
                    </a:prstGeom>
                  </pic:spPr>
                </pic:pic>
              </a:graphicData>
            </a:graphic>
          </wp:inline>
        </w:drawing>
      </w:r>
    </w:p>
    <w:p w:rsidR="000621AC" w:rsidRPr="0010185C" w:rsidRDefault="000621AC"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Závěry šetření lze shrnout tak, že v současné době nejsou v území MČ Praha 10 patrné známky rostoucí, systémové, či jiné výrazné nerovnosti v předškolním a základním vzdělávání vedoucí k nárůstu segregace. Situaci je však vhodné monitorovat a v případě výskytu znepokojivých indicií přistoupit včas k dílčím řešením na místní úrovni.</w:t>
      </w:r>
    </w:p>
    <w:p w:rsidR="000621AC" w:rsidRPr="0010185C" w:rsidRDefault="000621AC" w:rsidP="0010185C">
      <w:pPr>
        <w:spacing w:before="120" w:after="0" w:line="240" w:lineRule="auto"/>
        <w:jc w:val="both"/>
        <w:rPr>
          <w:rFonts w:ascii="Times New Roman" w:hAnsi="Times New Roman" w:cs="Times New Roman"/>
          <w:color w:val="000000" w:themeColor="text1"/>
          <w:sz w:val="24"/>
          <w:szCs w:val="24"/>
        </w:rPr>
      </w:pPr>
      <w:r w:rsidRPr="0010185C">
        <w:rPr>
          <w:rFonts w:ascii="Times New Roman" w:hAnsi="Times New Roman" w:cs="Times New Roman"/>
          <w:sz w:val="24"/>
          <w:szCs w:val="24"/>
        </w:rPr>
        <w:t xml:space="preserve">Z dostupných dat je patrné, že v území dochází k demografickému nárůstu počtu dětí a žáků, </w:t>
      </w:r>
      <w:r w:rsidR="006C11E6">
        <w:rPr>
          <w:rFonts w:ascii="Times New Roman" w:hAnsi="Times New Roman" w:cs="Times New Roman"/>
          <w:sz w:val="24"/>
          <w:szCs w:val="24"/>
        </w:rPr>
        <w:t>s tím</w:t>
      </w:r>
      <w:r w:rsidRPr="0010185C">
        <w:rPr>
          <w:rFonts w:ascii="Times New Roman" w:hAnsi="Times New Roman" w:cs="Times New Roman"/>
          <w:sz w:val="24"/>
          <w:szCs w:val="24"/>
        </w:rPr>
        <w:t xml:space="preserve"> roste také počet dětí s potřebou podpůrných opatření a dětí s odlišným mateřským jazykem. V oblasti praktického uplatňování rovných příležitostí bude proto důležité </w:t>
      </w:r>
      <w:r w:rsidR="006C11E6" w:rsidRPr="006F31CC">
        <w:rPr>
          <w:rFonts w:ascii="Times New Roman" w:hAnsi="Times New Roman" w:cs="Times New Roman"/>
          <w:sz w:val="24"/>
          <w:szCs w:val="24"/>
        </w:rPr>
        <w:t xml:space="preserve">především </w:t>
      </w:r>
      <w:r w:rsidRPr="006F31CC">
        <w:rPr>
          <w:rFonts w:ascii="Times New Roman" w:hAnsi="Times New Roman" w:cs="Times New Roman"/>
          <w:sz w:val="24"/>
          <w:szCs w:val="24"/>
        </w:rPr>
        <w:t>p</w:t>
      </w:r>
      <w:r w:rsidRPr="0010185C">
        <w:rPr>
          <w:rFonts w:ascii="Times New Roman" w:hAnsi="Times New Roman" w:cs="Times New Roman"/>
          <w:sz w:val="24"/>
          <w:szCs w:val="24"/>
        </w:rPr>
        <w:t>ostupně navyšovat v souladu s demografickou prognózou kapacity mateřských a základních škol.</w:t>
      </w:r>
    </w:p>
    <w:p w:rsidR="000621AC" w:rsidRDefault="000621AC" w:rsidP="007B25D6">
      <w:pPr>
        <w:jc w:val="both"/>
        <w:rPr>
          <w:rFonts w:ascii="Times New Roman" w:hAnsi="Times New Roman" w:cs="Times New Roman"/>
          <w:b/>
          <w:bCs/>
          <w:sz w:val="24"/>
          <w:szCs w:val="24"/>
          <w:u w:val="single"/>
        </w:rPr>
      </w:pPr>
    </w:p>
    <w:p w:rsidR="00690077" w:rsidRDefault="00690077" w:rsidP="007B25D6">
      <w:pPr>
        <w:jc w:val="both"/>
        <w:rPr>
          <w:rFonts w:ascii="Times New Roman" w:hAnsi="Times New Roman" w:cs="Times New Roman"/>
          <w:b/>
          <w:bCs/>
          <w:sz w:val="24"/>
          <w:szCs w:val="24"/>
          <w:u w:val="single"/>
        </w:rPr>
      </w:pPr>
    </w:p>
    <w:p w:rsidR="00042218" w:rsidRPr="00042218" w:rsidRDefault="00042218" w:rsidP="00042218">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31" w:name="_Toc116851583"/>
      <w:r>
        <w:rPr>
          <w:rFonts w:asciiTheme="majorHAnsi" w:eastAsiaTheme="majorEastAsia" w:hAnsiTheme="majorHAnsi" w:cstheme="majorBidi"/>
          <w:b w:val="0"/>
          <w:bCs w:val="0"/>
          <w:i/>
          <w:iCs/>
          <w:color w:val="365F91" w:themeColor="accent1" w:themeShade="BF"/>
          <w:sz w:val="22"/>
          <w:szCs w:val="22"/>
          <w:lang w:eastAsia="en-US"/>
        </w:rPr>
        <w:t xml:space="preserve">3.2.2 </w:t>
      </w:r>
      <w:r w:rsidRPr="00042218">
        <w:rPr>
          <w:rFonts w:asciiTheme="majorHAnsi" w:eastAsiaTheme="majorEastAsia" w:hAnsiTheme="majorHAnsi" w:cstheme="majorBidi"/>
          <w:b w:val="0"/>
          <w:bCs w:val="0"/>
          <w:i/>
          <w:iCs/>
          <w:color w:val="365F91" w:themeColor="accent1" w:themeShade="BF"/>
          <w:sz w:val="22"/>
          <w:szCs w:val="22"/>
          <w:lang w:eastAsia="en-US"/>
        </w:rPr>
        <w:t>Kodex školy</w:t>
      </w:r>
      <w:bookmarkEnd w:id="131"/>
    </w:p>
    <w:p w:rsidR="00990FED" w:rsidRPr="00042218" w:rsidRDefault="004A5694" w:rsidP="00042218">
      <w:pPr>
        <w:pStyle w:val="Nadpis5"/>
        <w:spacing w:before="40" w:line="259" w:lineRule="auto"/>
        <w:rPr>
          <w:color w:val="365F91" w:themeColor="accent1" w:themeShade="BF"/>
          <w:lang w:eastAsia="en-US"/>
        </w:rPr>
      </w:pPr>
      <w:bookmarkStart w:id="132" w:name="_Toc116851584"/>
      <w:r w:rsidRPr="00042218">
        <w:rPr>
          <w:color w:val="365F91" w:themeColor="accent1" w:themeShade="BF"/>
          <w:lang w:eastAsia="en-US"/>
        </w:rPr>
        <w:t>Kodex školy</w:t>
      </w:r>
      <w:r w:rsidR="00B709BE" w:rsidRPr="00042218">
        <w:rPr>
          <w:color w:val="365F91" w:themeColor="accent1" w:themeShade="BF"/>
          <w:lang w:eastAsia="en-US"/>
        </w:rPr>
        <w:t xml:space="preserve"> 2019</w:t>
      </w:r>
      <w:bookmarkEnd w:id="132"/>
    </w:p>
    <w:p w:rsidR="007B25D6" w:rsidRPr="0010185C" w:rsidRDefault="004A5694"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Kodex školy odráží výstupy dosavadní odborné debaty, kdy v oblasti sledování parametrů vzdělávání došlo k zaměření pozornosti na některé kvalitativní (měkké) ukazatele. Ty mohou o uplatňování rovných příležitostí napovědě</w:t>
      </w:r>
      <w:r w:rsidR="003F71C3" w:rsidRPr="0010185C">
        <w:rPr>
          <w:rFonts w:ascii="Times New Roman" w:hAnsi="Times New Roman" w:cs="Times New Roman"/>
          <w:sz w:val="24"/>
          <w:szCs w:val="24"/>
        </w:rPr>
        <w:t>t</w:t>
      </w:r>
      <w:r w:rsidRPr="0010185C">
        <w:rPr>
          <w:rFonts w:ascii="Times New Roman" w:hAnsi="Times New Roman" w:cs="Times New Roman"/>
          <w:sz w:val="24"/>
          <w:szCs w:val="24"/>
        </w:rPr>
        <w:t xml:space="preserve"> mnohdy více než tvrdá kvantitativní data.</w:t>
      </w:r>
      <w:r w:rsidR="007B25D6" w:rsidRPr="0010185C">
        <w:rPr>
          <w:rFonts w:ascii="Times New Roman" w:hAnsi="Times New Roman" w:cs="Times New Roman"/>
          <w:sz w:val="24"/>
          <w:szCs w:val="24"/>
        </w:rPr>
        <w:t xml:space="preserve"> Kodex školy pak dává jasný návod, oč školy mají usilovat a jaké charakteristiky by měla mít kvalitní a férová škola.</w:t>
      </w:r>
    </w:p>
    <w:p w:rsidR="0053271E" w:rsidRPr="0010185C" w:rsidRDefault="0053271E"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Z vyhodnocení dotazníkového šetření vyplývá, že 34 školám se daří zcela naplňovat kritéria kodexu, 6 školám téměř zcela, </w:t>
      </w:r>
      <w:r w:rsidR="003F71C3" w:rsidRPr="0010185C">
        <w:rPr>
          <w:rFonts w:ascii="Times New Roman" w:hAnsi="Times New Roman" w:cs="Times New Roman"/>
          <w:sz w:val="24"/>
          <w:szCs w:val="24"/>
        </w:rPr>
        <w:t xml:space="preserve">jedné </w:t>
      </w:r>
      <w:r w:rsidRPr="0010185C">
        <w:rPr>
          <w:rFonts w:ascii="Times New Roman" w:hAnsi="Times New Roman" w:cs="Times New Roman"/>
          <w:sz w:val="24"/>
          <w:szCs w:val="24"/>
        </w:rPr>
        <w:t xml:space="preserve">mateřské škole škole uspokojivě a v případě jedné UZŠ neuspokojivě. Školám se tedy naplňování kriterií daří navzdory některým překážkám. U ZUŠ </w:t>
      </w:r>
      <w:r w:rsidRPr="0010185C">
        <w:rPr>
          <w:rFonts w:ascii="Times New Roman" w:hAnsi="Times New Roman" w:cs="Times New Roman"/>
          <w:sz w:val="24"/>
          <w:szCs w:val="24"/>
        </w:rPr>
        <w:lastRenderedPageBreak/>
        <w:t xml:space="preserve">jsou to především chybějící metodiky a návody pro práci se znevýhodněnými dětmi a žáky spolu se skutečností, že ZUŠ je z podstaty své činnosti svého druhu výběrovou školou s omezenou kapacitou. </w:t>
      </w:r>
    </w:p>
    <w:p w:rsidR="009403DE" w:rsidRPr="0010185C" w:rsidRDefault="009403DE"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Nejčastějšími významnými průřezovými problémy MŠ i ZŠ jsou především:</w:t>
      </w:r>
    </w:p>
    <w:p w:rsidR="009403DE" w:rsidRPr="0010185C" w:rsidRDefault="0053271E" w:rsidP="00DA4985">
      <w:pPr>
        <w:pStyle w:val="Odstavecseseznamem"/>
        <w:numPr>
          <w:ilvl w:val="0"/>
          <w:numId w:val="44"/>
        </w:numPr>
        <w:jc w:val="both"/>
        <w:rPr>
          <w:rFonts w:ascii="Times New Roman" w:hAnsi="Times New Roman" w:cs="Times New Roman"/>
          <w:sz w:val="24"/>
          <w:szCs w:val="24"/>
        </w:rPr>
      </w:pPr>
      <w:r w:rsidRPr="0010185C">
        <w:rPr>
          <w:rFonts w:ascii="Times New Roman" w:hAnsi="Times New Roman" w:cs="Times New Roman"/>
          <w:sz w:val="24"/>
          <w:szCs w:val="24"/>
        </w:rPr>
        <w:t>Vysoké počty dětí a žáků ve</w:t>
      </w:r>
      <w:r w:rsidR="00B709BE">
        <w:rPr>
          <w:rFonts w:ascii="Times New Roman" w:hAnsi="Times New Roman" w:cs="Times New Roman"/>
          <w:sz w:val="24"/>
          <w:szCs w:val="24"/>
        </w:rPr>
        <w:t xml:space="preserve"> </w:t>
      </w:r>
      <w:r w:rsidRPr="0010185C">
        <w:rPr>
          <w:rFonts w:ascii="Times New Roman" w:hAnsi="Times New Roman" w:cs="Times New Roman"/>
          <w:sz w:val="24"/>
          <w:szCs w:val="24"/>
        </w:rPr>
        <w:t>třídách</w:t>
      </w:r>
    </w:p>
    <w:p w:rsidR="009403DE" w:rsidRPr="0010185C" w:rsidRDefault="009403DE" w:rsidP="00DA4985">
      <w:pPr>
        <w:pStyle w:val="Odstavecseseznamem"/>
        <w:numPr>
          <w:ilvl w:val="0"/>
          <w:numId w:val="44"/>
        </w:numPr>
        <w:jc w:val="both"/>
        <w:rPr>
          <w:rFonts w:ascii="Times New Roman" w:hAnsi="Times New Roman" w:cs="Times New Roman"/>
          <w:sz w:val="24"/>
          <w:szCs w:val="24"/>
        </w:rPr>
      </w:pPr>
      <w:r w:rsidRPr="0010185C">
        <w:rPr>
          <w:rFonts w:ascii="Times New Roman" w:hAnsi="Times New Roman" w:cs="Times New Roman"/>
          <w:sz w:val="24"/>
          <w:szCs w:val="24"/>
        </w:rPr>
        <w:t>N</w:t>
      </w:r>
      <w:r w:rsidR="0053271E" w:rsidRPr="0010185C">
        <w:rPr>
          <w:rFonts w:ascii="Times New Roman" w:hAnsi="Times New Roman" w:cs="Times New Roman"/>
          <w:sz w:val="24"/>
          <w:szCs w:val="24"/>
        </w:rPr>
        <w:t>espolupracující rodina</w:t>
      </w:r>
    </w:p>
    <w:p w:rsidR="0053271E" w:rsidRPr="0010185C" w:rsidRDefault="009403DE" w:rsidP="00DA4985">
      <w:pPr>
        <w:pStyle w:val="Odstavecseseznamem"/>
        <w:numPr>
          <w:ilvl w:val="0"/>
          <w:numId w:val="44"/>
        </w:numPr>
        <w:jc w:val="both"/>
        <w:rPr>
          <w:rFonts w:ascii="Times New Roman" w:hAnsi="Times New Roman" w:cs="Times New Roman"/>
          <w:sz w:val="24"/>
          <w:szCs w:val="24"/>
        </w:rPr>
      </w:pPr>
      <w:r w:rsidRPr="0010185C">
        <w:rPr>
          <w:rFonts w:ascii="Times New Roman" w:hAnsi="Times New Roman" w:cs="Times New Roman"/>
          <w:sz w:val="24"/>
          <w:szCs w:val="24"/>
        </w:rPr>
        <w:t>J</w:t>
      </w:r>
      <w:r w:rsidR="0053271E" w:rsidRPr="0010185C">
        <w:rPr>
          <w:rFonts w:ascii="Times New Roman" w:hAnsi="Times New Roman" w:cs="Times New Roman"/>
          <w:sz w:val="24"/>
          <w:szCs w:val="24"/>
        </w:rPr>
        <w:t>azyková nedostatečnost některých žáků s</w:t>
      </w:r>
      <w:r w:rsidRPr="0010185C">
        <w:rPr>
          <w:rFonts w:ascii="Times New Roman" w:hAnsi="Times New Roman" w:cs="Times New Roman"/>
          <w:sz w:val="24"/>
          <w:szCs w:val="24"/>
        </w:rPr>
        <w:t> </w:t>
      </w:r>
      <w:r w:rsidR="0053271E" w:rsidRPr="0010185C">
        <w:rPr>
          <w:rFonts w:ascii="Times New Roman" w:hAnsi="Times New Roman" w:cs="Times New Roman"/>
          <w:sz w:val="24"/>
          <w:szCs w:val="24"/>
        </w:rPr>
        <w:t>OMJ</w:t>
      </w:r>
    </w:p>
    <w:p w:rsidR="009403DE" w:rsidRPr="0010185C" w:rsidRDefault="009403DE" w:rsidP="0010185C">
      <w:pPr>
        <w:pStyle w:val="Odstavecseseznamem"/>
        <w:spacing w:before="120"/>
        <w:jc w:val="both"/>
        <w:rPr>
          <w:rFonts w:ascii="Times New Roman" w:hAnsi="Times New Roman" w:cs="Times New Roman"/>
          <w:sz w:val="24"/>
          <w:szCs w:val="24"/>
        </w:rPr>
      </w:pPr>
    </w:p>
    <w:p w:rsidR="009403DE" w:rsidRPr="0010185C" w:rsidRDefault="009403DE"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V případě mateřských škol lze specificky identifikovat problém při praktickém uplatňování rovných příležitostí, když se přihlásí k zápisu více dětí, než pojme kapacita školy. Situace je obvykle řešena ve spolupráci s ostatními školami v území. </w:t>
      </w:r>
      <w:r w:rsidR="00EB3F98" w:rsidRPr="0010185C">
        <w:rPr>
          <w:rFonts w:ascii="Times New Roman" w:hAnsi="Times New Roman" w:cs="Times New Roman"/>
          <w:sz w:val="24"/>
          <w:szCs w:val="24"/>
        </w:rPr>
        <w:t xml:space="preserve">U některých škol je stéle ještě potřeba zajistit bezbariérovost. </w:t>
      </w:r>
      <w:r w:rsidRPr="0010185C">
        <w:rPr>
          <w:rFonts w:ascii="Times New Roman" w:hAnsi="Times New Roman" w:cs="Times New Roman"/>
          <w:sz w:val="24"/>
          <w:szCs w:val="24"/>
        </w:rPr>
        <w:t>U soukromých mateřských škol pak proti principům rovných příležitostí působí vyšší školné, v ostatních ohledech se však i soukromým školám daří kritéria naplňovat.</w:t>
      </w:r>
    </w:p>
    <w:p w:rsidR="006C77C0" w:rsidRPr="0010185C" w:rsidRDefault="00501AA6"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Klíčov</w:t>
      </w:r>
      <w:r w:rsidR="006C77C0" w:rsidRPr="0010185C">
        <w:rPr>
          <w:rFonts w:ascii="Times New Roman" w:hAnsi="Times New Roman" w:cs="Times New Roman"/>
          <w:sz w:val="24"/>
          <w:szCs w:val="24"/>
        </w:rPr>
        <w:t>ými potřebami škol v oblasti uplatňování kritérií Kodexu školy jsou:</w:t>
      </w:r>
    </w:p>
    <w:p w:rsidR="006C77C0"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Dostatečná kapacita</w:t>
      </w:r>
    </w:p>
    <w:p w:rsidR="006C77C0"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S</w:t>
      </w:r>
      <w:r w:rsidR="00501AA6" w:rsidRPr="0010185C">
        <w:rPr>
          <w:rFonts w:ascii="Times New Roman" w:hAnsi="Times New Roman" w:cs="Times New Roman"/>
          <w:sz w:val="24"/>
          <w:szCs w:val="24"/>
        </w:rPr>
        <w:t xml:space="preserve">právné </w:t>
      </w:r>
      <w:r w:rsidRPr="0010185C">
        <w:rPr>
          <w:rFonts w:ascii="Times New Roman" w:hAnsi="Times New Roman" w:cs="Times New Roman"/>
          <w:sz w:val="24"/>
          <w:szCs w:val="24"/>
        </w:rPr>
        <w:t xml:space="preserve">a včasné </w:t>
      </w:r>
      <w:r w:rsidR="00501AA6" w:rsidRPr="0010185C">
        <w:rPr>
          <w:rFonts w:ascii="Times New Roman" w:hAnsi="Times New Roman" w:cs="Times New Roman"/>
          <w:sz w:val="24"/>
          <w:szCs w:val="24"/>
        </w:rPr>
        <w:t>n</w:t>
      </w:r>
      <w:r w:rsidRPr="0010185C">
        <w:rPr>
          <w:rFonts w:ascii="Times New Roman" w:hAnsi="Times New Roman" w:cs="Times New Roman"/>
          <w:sz w:val="24"/>
          <w:szCs w:val="24"/>
        </w:rPr>
        <w:t xml:space="preserve">astavení podpůrných opatření </w:t>
      </w:r>
    </w:p>
    <w:p w:rsidR="00501AA6"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P</w:t>
      </w:r>
      <w:r w:rsidR="00501AA6" w:rsidRPr="0010185C">
        <w:rPr>
          <w:rFonts w:ascii="Times New Roman" w:hAnsi="Times New Roman" w:cs="Times New Roman"/>
          <w:sz w:val="24"/>
          <w:szCs w:val="24"/>
        </w:rPr>
        <w:t>ersonální pomoc</w:t>
      </w:r>
      <w:r w:rsidRPr="0010185C">
        <w:rPr>
          <w:rFonts w:ascii="Times New Roman" w:hAnsi="Times New Roman" w:cs="Times New Roman"/>
          <w:sz w:val="24"/>
          <w:szCs w:val="24"/>
        </w:rPr>
        <w:t xml:space="preserve"> (více kvalifikovaných pedagogů, alespoň poloviční úvazky psychologa, speciálního pedagoga a dalších podpůrných profesí)</w:t>
      </w:r>
    </w:p>
    <w:p w:rsidR="006C77C0"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Snížení počtu žáků ve třídách ZŠ</w:t>
      </w:r>
    </w:p>
    <w:p w:rsidR="006C77C0"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Personální zajištění výuky ČJ pro cizince</w:t>
      </w:r>
    </w:p>
    <w:p w:rsidR="006C77C0" w:rsidRPr="0010185C" w:rsidRDefault="006C77C0"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Finanční podpora kolegiálních supervizí pro pedagogy a coachingu pro vedoucí pracovníky</w:t>
      </w:r>
      <w:r w:rsidR="00CF52B3" w:rsidRPr="0010185C">
        <w:rPr>
          <w:rFonts w:ascii="Times New Roman" w:hAnsi="Times New Roman" w:cs="Times New Roman"/>
          <w:sz w:val="24"/>
          <w:szCs w:val="24"/>
        </w:rPr>
        <w:t xml:space="preserve"> školy</w:t>
      </w:r>
    </w:p>
    <w:p w:rsidR="00CF52B3" w:rsidRPr="0010185C" w:rsidRDefault="00CF52B3" w:rsidP="00DA4985">
      <w:pPr>
        <w:pStyle w:val="Odstavecseseznamem"/>
        <w:numPr>
          <w:ilvl w:val="0"/>
          <w:numId w:val="45"/>
        </w:numPr>
        <w:jc w:val="both"/>
        <w:rPr>
          <w:rFonts w:ascii="Times New Roman" w:hAnsi="Times New Roman" w:cs="Times New Roman"/>
          <w:sz w:val="24"/>
          <w:szCs w:val="24"/>
        </w:rPr>
      </w:pPr>
      <w:r w:rsidRPr="0010185C">
        <w:rPr>
          <w:rFonts w:ascii="Times New Roman" w:hAnsi="Times New Roman" w:cs="Times New Roman"/>
          <w:sz w:val="24"/>
          <w:szCs w:val="24"/>
        </w:rPr>
        <w:t>Finanční podpora adaptačních pobytů pro žáky 6. tříd</w:t>
      </w:r>
    </w:p>
    <w:p w:rsidR="006C77C0" w:rsidRDefault="006C77C0" w:rsidP="0010185C">
      <w:pPr>
        <w:spacing w:before="120" w:after="0" w:line="240" w:lineRule="auto"/>
        <w:jc w:val="both"/>
        <w:rPr>
          <w:rFonts w:ascii="Times New Roman" w:hAnsi="Times New Roman" w:cs="Times New Roman"/>
          <w:sz w:val="24"/>
          <w:szCs w:val="24"/>
        </w:rPr>
      </w:pPr>
    </w:p>
    <w:p w:rsidR="00501AA6" w:rsidRDefault="00CF52B3"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Základní školy by uvítaly cílenou podporu</w:t>
      </w:r>
      <w:r w:rsidR="00501AA6" w:rsidRPr="0010185C">
        <w:rPr>
          <w:rFonts w:ascii="Times New Roman" w:hAnsi="Times New Roman" w:cs="Times New Roman"/>
          <w:sz w:val="24"/>
          <w:szCs w:val="24"/>
        </w:rPr>
        <w:t xml:space="preserve"> MČ pro zvýšení úvazků speciálních pedagogů a školních psychologů</w:t>
      </w:r>
      <w:r w:rsidRPr="0010185C">
        <w:rPr>
          <w:rFonts w:ascii="Times New Roman" w:hAnsi="Times New Roman" w:cs="Times New Roman"/>
          <w:sz w:val="24"/>
          <w:szCs w:val="24"/>
        </w:rPr>
        <w:t>. To by umožnilo</w:t>
      </w:r>
      <w:r w:rsidR="00501AA6" w:rsidRPr="0010185C">
        <w:rPr>
          <w:rFonts w:ascii="Times New Roman" w:hAnsi="Times New Roman" w:cs="Times New Roman"/>
          <w:sz w:val="24"/>
          <w:szCs w:val="24"/>
        </w:rPr>
        <w:t xml:space="preserve"> zajištění </w:t>
      </w:r>
      <w:r w:rsidRPr="0010185C">
        <w:rPr>
          <w:rFonts w:ascii="Times New Roman" w:hAnsi="Times New Roman" w:cs="Times New Roman"/>
          <w:sz w:val="24"/>
          <w:szCs w:val="24"/>
        </w:rPr>
        <w:t xml:space="preserve">větší </w:t>
      </w:r>
      <w:r w:rsidR="00501AA6" w:rsidRPr="0010185C">
        <w:rPr>
          <w:rFonts w:ascii="Times New Roman" w:hAnsi="Times New Roman" w:cs="Times New Roman"/>
          <w:sz w:val="24"/>
          <w:szCs w:val="24"/>
        </w:rPr>
        <w:t>podpory žákům s 1. stupněm PO a efektivnější „podchycení“ žáků se SVP v rámci třídy</w:t>
      </w:r>
      <w:r w:rsidRPr="0010185C">
        <w:rPr>
          <w:rFonts w:ascii="Times New Roman" w:hAnsi="Times New Roman" w:cs="Times New Roman"/>
          <w:sz w:val="24"/>
          <w:szCs w:val="24"/>
        </w:rPr>
        <w:t>,</w:t>
      </w:r>
      <w:r w:rsidR="00501AA6" w:rsidRPr="0010185C">
        <w:rPr>
          <w:rFonts w:ascii="Times New Roman" w:hAnsi="Times New Roman" w:cs="Times New Roman"/>
          <w:sz w:val="24"/>
          <w:szCs w:val="24"/>
        </w:rPr>
        <w:t xml:space="preserve"> například formou depistáží.</w:t>
      </w:r>
    </w:p>
    <w:p w:rsidR="00B709BE" w:rsidRPr="0010185C" w:rsidRDefault="00B709BE" w:rsidP="0010185C">
      <w:pPr>
        <w:spacing w:before="120" w:after="0" w:line="240" w:lineRule="auto"/>
        <w:jc w:val="both"/>
        <w:rPr>
          <w:rFonts w:ascii="Times New Roman" w:hAnsi="Times New Roman" w:cs="Times New Roman"/>
          <w:sz w:val="24"/>
          <w:szCs w:val="24"/>
        </w:rPr>
      </w:pPr>
    </w:p>
    <w:p w:rsidR="007B25D6" w:rsidRDefault="007B25D6" w:rsidP="0010185C">
      <w:pPr>
        <w:spacing w:before="120" w:after="0" w:line="240" w:lineRule="auto"/>
        <w:jc w:val="both"/>
        <w:rPr>
          <w:rFonts w:ascii="Times New Roman" w:hAnsi="Times New Roman" w:cs="Times New Roman"/>
          <w:sz w:val="24"/>
          <w:szCs w:val="24"/>
        </w:rPr>
      </w:pPr>
    </w:p>
    <w:p w:rsidR="00B709BE" w:rsidRPr="00042218" w:rsidRDefault="00B709BE" w:rsidP="00042218">
      <w:pPr>
        <w:pStyle w:val="Nadpis5"/>
        <w:spacing w:before="40" w:line="259" w:lineRule="auto"/>
        <w:rPr>
          <w:color w:val="365F91" w:themeColor="accent1" w:themeShade="BF"/>
          <w:lang w:eastAsia="en-US"/>
        </w:rPr>
      </w:pPr>
      <w:bookmarkStart w:id="133" w:name="_Toc116851585"/>
      <w:r w:rsidRPr="00042218">
        <w:rPr>
          <w:color w:val="365F91" w:themeColor="accent1" w:themeShade="BF"/>
          <w:lang w:eastAsia="en-US"/>
        </w:rPr>
        <w:t>Kodex školy 202</w:t>
      </w:r>
      <w:r w:rsidR="00BC27C4" w:rsidRPr="00042218">
        <w:rPr>
          <w:color w:val="365F91" w:themeColor="accent1" w:themeShade="BF"/>
          <w:lang w:eastAsia="en-US"/>
        </w:rPr>
        <w:t>1</w:t>
      </w:r>
      <w:bookmarkEnd w:id="133"/>
    </w:p>
    <w:p w:rsidR="003E6651" w:rsidRDefault="00BC27C4" w:rsidP="00BC27C4">
      <w:pPr>
        <w:jc w:val="both"/>
        <w:rPr>
          <w:rFonts w:ascii="Times New Roman" w:hAnsi="Times New Roman" w:cs="Times New Roman"/>
          <w:sz w:val="24"/>
          <w:szCs w:val="24"/>
        </w:rPr>
      </w:pPr>
      <w:r w:rsidRPr="00BC27C4">
        <w:rPr>
          <w:rFonts w:ascii="Times New Roman" w:hAnsi="Times New Roman" w:cs="Times New Roman"/>
          <w:sz w:val="24"/>
          <w:szCs w:val="24"/>
          <w:highlight w:val="yellow"/>
        </w:rPr>
        <w:t xml:space="preserve">Opakované šetření v oblasti Kodexu školy přineslo poznatek, že všechny </w:t>
      </w:r>
      <w:r w:rsidR="00496926">
        <w:rPr>
          <w:rFonts w:ascii="Times New Roman" w:hAnsi="Times New Roman" w:cs="Times New Roman"/>
          <w:sz w:val="24"/>
          <w:szCs w:val="24"/>
          <w:highlight w:val="yellow"/>
        </w:rPr>
        <w:t xml:space="preserve">mateřské </w:t>
      </w:r>
      <w:r w:rsidRPr="00BC27C4">
        <w:rPr>
          <w:rFonts w:ascii="Times New Roman" w:hAnsi="Times New Roman" w:cs="Times New Roman"/>
          <w:sz w:val="24"/>
          <w:szCs w:val="24"/>
          <w:highlight w:val="yellow"/>
        </w:rPr>
        <w:t xml:space="preserve">školy </w:t>
      </w:r>
      <w:r w:rsidR="00496926">
        <w:rPr>
          <w:rFonts w:ascii="Times New Roman" w:hAnsi="Times New Roman" w:cs="Times New Roman"/>
          <w:sz w:val="24"/>
          <w:szCs w:val="24"/>
          <w:highlight w:val="yellow"/>
        </w:rPr>
        <w:t>K</w:t>
      </w:r>
      <w:r w:rsidRPr="00BC27C4">
        <w:rPr>
          <w:rFonts w:ascii="Times New Roman" w:hAnsi="Times New Roman" w:cs="Times New Roman"/>
          <w:sz w:val="24"/>
          <w:szCs w:val="24"/>
          <w:highlight w:val="yellow"/>
        </w:rPr>
        <w:t>odex naplňují a jeho principy prosazují, musejí ale přitom překonávat následující překážky.</w:t>
      </w:r>
    </w:p>
    <w:p w:rsidR="00BC27C4" w:rsidRPr="00521001" w:rsidRDefault="00BC27C4" w:rsidP="00BC27C4">
      <w:p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 xml:space="preserve">Výsledky </w:t>
      </w:r>
      <w:r w:rsidR="00496926">
        <w:rPr>
          <w:rFonts w:ascii="Times New Roman" w:hAnsi="Times New Roman" w:cs="Times New Roman"/>
          <w:sz w:val="24"/>
          <w:szCs w:val="24"/>
          <w:highlight w:val="yellow"/>
        </w:rPr>
        <w:t xml:space="preserve">MŠ </w:t>
      </w:r>
      <w:r w:rsidRPr="00521001">
        <w:rPr>
          <w:rFonts w:ascii="Times New Roman" w:hAnsi="Times New Roman" w:cs="Times New Roman"/>
          <w:sz w:val="24"/>
          <w:szCs w:val="24"/>
          <w:highlight w:val="yellow"/>
        </w:rPr>
        <w:t xml:space="preserve">dle relevance: </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 xml:space="preserve">vysoký počet dětí na třídách </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 xml:space="preserve">personální zabezpečení pozice (kompetentního) školního asistenta </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bezbariérovost a nevhodnost prostor pro hendikepované 2x (MŠ Kodaňská a MŠ U Roháčových kasáren)</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délka adaptace dětí na školu a délka diagnostiky SPU</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lastRenderedPageBreak/>
        <w:t>rostoucí počet dětí OMJ a SPU</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stereotypy a syndrom vyhoření u některých pedagogů a neochota se dále vzdělávat</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(obtížná) spolupráce s rodinou</w:t>
      </w:r>
    </w:p>
    <w:p w:rsidR="00BC27C4" w:rsidRPr="00521001" w:rsidRDefault="00BC27C4" w:rsidP="00BC27C4">
      <w:pPr>
        <w:pStyle w:val="Odstavecseseznamem"/>
        <w:numPr>
          <w:ilvl w:val="0"/>
          <w:numId w:val="45"/>
        </w:num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omezení daná COVID 19 (uzavření škol)</w:t>
      </w:r>
      <w:r w:rsidR="006F31CC">
        <w:rPr>
          <w:rFonts w:ascii="Times New Roman" w:hAnsi="Times New Roman" w:cs="Times New Roman"/>
          <w:sz w:val="24"/>
          <w:szCs w:val="24"/>
          <w:highlight w:val="yellow"/>
        </w:rPr>
        <w:t>.</w:t>
      </w:r>
    </w:p>
    <w:p w:rsidR="00521001" w:rsidRDefault="00521001">
      <w:pPr>
        <w:rPr>
          <w:rFonts w:ascii="Times New Roman" w:hAnsi="Times New Roman" w:cs="Times New Roman"/>
          <w:sz w:val="24"/>
          <w:szCs w:val="24"/>
        </w:rPr>
      </w:pPr>
    </w:p>
    <w:p w:rsidR="00BC27C4" w:rsidRDefault="00521001" w:rsidP="00521001">
      <w:pPr>
        <w:jc w:val="both"/>
        <w:rPr>
          <w:rFonts w:ascii="Times New Roman" w:hAnsi="Times New Roman" w:cs="Times New Roman"/>
          <w:sz w:val="24"/>
          <w:szCs w:val="24"/>
        </w:rPr>
      </w:pPr>
      <w:r w:rsidRPr="00521001">
        <w:rPr>
          <w:rFonts w:ascii="Times New Roman" w:hAnsi="Times New Roman" w:cs="Times New Roman"/>
          <w:sz w:val="24"/>
          <w:szCs w:val="24"/>
          <w:highlight w:val="yellow"/>
        </w:rPr>
        <w:t>Situaci komplikuje nedostatek asistentů (OMJ, SPU), nízké platové ohodnocení těchto profesí vede k nízkému zájmu je vykonávat. Narůstá také počet dětí s neobvyklými OMJ, které asistenti neznají.</w:t>
      </w:r>
    </w:p>
    <w:p w:rsidR="00521001" w:rsidRPr="0071247C" w:rsidRDefault="00521001" w:rsidP="00521001">
      <w:pPr>
        <w:jc w:val="both"/>
        <w:rPr>
          <w:rFonts w:ascii="Times New Roman" w:hAnsi="Times New Roman" w:cs="Times New Roman"/>
          <w:b/>
          <w:bCs/>
          <w:sz w:val="24"/>
          <w:szCs w:val="24"/>
        </w:rPr>
      </w:pPr>
      <w:r w:rsidRPr="0071247C">
        <w:rPr>
          <w:rFonts w:ascii="Times New Roman" w:hAnsi="Times New Roman" w:cs="Times New Roman"/>
          <w:b/>
          <w:bCs/>
          <w:sz w:val="24"/>
          <w:szCs w:val="24"/>
          <w:highlight w:val="yellow"/>
        </w:rPr>
        <w:t xml:space="preserve">Mateřské školy </w:t>
      </w:r>
      <w:r w:rsidR="00496926" w:rsidRPr="0071247C">
        <w:rPr>
          <w:rFonts w:ascii="Times New Roman" w:hAnsi="Times New Roman" w:cs="Times New Roman"/>
          <w:b/>
          <w:bCs/>
          <w:sz w:val="24"/>
          <w:szCs w:val="24"/>
          <w:highlight w:val="yellow"/>
        </w:rPr>
        <w:t xml:space="preserve">pro naplňování Kodexu </w:t>
      </w:r>
      <w:r w:rsidRPr="0071247C">
        <w:rPr>
          <w:rFonts w:ascii="Times New Roman" w:hAnsi="Times New Roman" w:cs="Times New Roman"/>
          <w:b/>
          <w:bCs/>
          <w:sz w:val="24"/>
          <w:szCs w:val="24"/>
          <w:highlight w:val="yellow"/>
        </w:rPr>
        <w:t>potřebují:</w:t>
      </w:r>
    </w:p>
    <w:p w:rsidR="00521001" w:rsidRDefault="00521001" w:rsidP="00521001">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snížení počtu</w:t>
      </w:r>
      <w:r w:rsidRPr="00521001">
        <w:rPr>
          <w:rFonts w:ascii="Times New Roman" w:hAnsi="Times New Roman" w:cs="Times New Roman"/>
          <w:sz w:val="24"/>
          <w:szCs w:val="24"/>
          <w:highlight w:val="yellow"/>
        </w:rPr>
        <w:t xml:space="preserve"> dětí na třídách </w:t>
      </w:r>
    </w:p>
    <w:p w:rsidR="00521001" w:rsidRDefault="00521001" w:rsidP="00521001">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personální podporu, více pedagogů, asistentů, ale i administrativních sil</w:t>
      </w:r>
    </w:p>
    <w:p w:rsidR="00496926" w:rsidRPr="00496926" w:rsidRDefault="00496926" w:rsidP="00521001">
      <w:pPr>
        <w:pStyle w:val="Odstavecseseznamem"/>
        <w:numPr>
          <w:ilvl w:val="0"/>
          <w:numId w:val="45"/>
        </w:numPr>
        <w:jc w:val="both"/>
        <w:rPr>
          <w:rFonts w:ascii="Times New Roman" w:hAnsi="Times New Roman" w:cs="Times New Roman"/>
          <w:sz w:val="24"/>
          <w:szCs w:val="24"/>
          <w:highlight w:val="yellow"/>
        </w:rPr>
      </w:pPr>
      <w:r w:rsidRPr="00496926">
        <w:rPr>
          <w:rFonts w:ascii="Times New Roman" w:hAnsi="Times New Roman" w:cs="Times New Roman"/>
          <w:sz w:val="24"/>
          <w:szCs w:val="24"/>
          <w:highlight w:val="yellow"/>
        </w:rPr>
        <w:t>vzdělávání pedagogů</w:t>
      </w:r>
    </w:p>
    <w:p w:rsidR="00496926" w:rsidRPr="00496926" w:rsidRDefault="00496926" w:rsidP="00521001">
      <w:pPr>
        <w:pStyle w:val="Odstavecseseznamem"/>
        <w:numPr>
          <w:ilvl w:val="0"/>
          <w:numId w:val="45"/>
        </w:numPr>
        <w:jc w:val="both"/>
        <w:rPr>
          <w:rFonts w:ascii="Times New Roman" w:hAnsi="Times New Roman" w:cs="Times New Roman"/>
          <w:sz w:val="24"/>
          <w:szCs w:val="24"/>
          <w:highlight w:val="yellow"/>
        </w:rPr>
      </w:pPr>
      <w:r w:rsidRPr="00496926">
        <w:rPr>
          <w:rFonts w:ascii="Times New Roman" w:hAnsi="Times New Roman" w:cs="Times New Roman"/>
          <w:sz w:val="24"/>
          <w:szCs w:val="24"/>
          <w:highlight w:val="yellow"/>
        </w:rPr>
        <w:t>navázat užší spolupráci s psychology a odbornými centry (zvláště u dětí s OMJ, kde psycholog nezná jazyk dítěte, je diagnostika problematická, je zde třeba užší spolupráce s odbornými centry)</w:t>
      </w:r>
    </w:p>
    <w:p w:rsidR="00496926" w:rsidRPr="00496926" w:rsidRDefault="00496926" w:rsidP="00521001">
      <w:pPr>
        <w:pStyle w:val="Odstavecseseznamem"/>
        <w:numPr>
          <w:ilvl w:val="0"/>
          <w:numId w:val="45"/>
        </w:numPr>
        <w:jc w:val="both"/>
        <w:rPr>
          <w:rFonts w:ascii="Times New Roman" w:hAnsi="Times New Roman" w:cs="Times New Roman"/>
          <w:sz w:val="24"/>
          <w:szCs w:val="24"/>
          <w:highlight w:val="yellow"/>
        </w:rPr>
      </w:pPr>
      <w:r w:rsidRPr="00496926">
        <w:rPr>
          <w:rFonts w:ascii="Times New Roman" w:hAnsi="Times New Roman" w:cs="Times New Roman"/>
          <w:sz w:val="24"/>
          <w:szCs w:val="24"/>
          <w:highlight w:val="yellow"/>
        </w:rPr>
        <w:t>naučit se správně vyhodnocovat a zacílit podpůrná opatření</w:t>
      </w:r>
    </w:p>
    <w:p w:rsidR="00496926" w:rsidRPr="00496926" w:rsidRDefault="00496926" w:rsidP="00521001">
      <w:pPr>
        <w:pStyle w:val="Odstavecseseznamem"/>
        <w:numPr>
          <w:ilvl w:val="0"/>
          <w:numId w:val="45"/>
        </w:numPr>
        <w:jc w:val="both"/>
        <w:rPr>
          <w:rFonts w:ascii="Times New Roman" w:hAnsi="Times New Roman" w:cs="Times New Roman"/>
          <w:sz w:val="24"/>
          <w:szCs w:val="24"/>
          <w:highlight w:val="yellow"/>
        </w:rPr>
      </w:pPr>
      <w:r w:rsidRPr="00496926">
        <w:rPr>
          <w:rFonts w:ascii="Times New Roman" w:hAnsi="Times New Roman" w:cs="Times New Roman"/>
          <w:sz w:val="24"/>
          <w:szCs w:val="24"/>
          <w:highlight w:val="yellow"/>
        </w:rPr>
        <w:t>účinně spolupracovat s</w:t>
      </w:r>
      <w:r w:rsidR="006F31CC">
        <w:rPr>
          <w:rFonts w:ascii="Times New Roman" w:hAnsi="Times New Roman" w:cs="Times New Roman"/>
          <w:sz w:val="24"/>
          <w:szCs w:val="24"/>
          <w:highlight w:val="yellow"/>
        </w:rPr>
        <w:t> </w:t>
      </w:r>
      <w:r w:rsidRPr="00496926">
        <w:rPr>
          <w:rFonts w:ascii="Times New Roman" w:hAnsi="Times New Roman" w:cs="Times New Roman"/>
          <w:sz w:val="24"/>
          <w:szCs w:val="24"/>
          <w:highlight w:val="yellow"/>
        </w:rPr>
        <w:t>rodiči</w:t>
      </w:r>
      <w:r w:rsidR="006F31CC">
        <w:rPr>
          <w:rFonts w:ascii="Times New Roman" w:hAnsi="Times New Roman" w:cs="Times New Roman"/>
          <w:sz w:val="24"/>
          <w:szCs w:val="24"/>
          <w:highlight w:val="yellow"/>
        </w:rPr>
        <w:t>.</w:t>
      </w:r>
    </w:p>
    <w:p w:rsidR="00521001" w:rsidRDefault="00521001" w:rsidP="00521001">
      <w:pPr>
        <w:jc w:val="both"/>
        <w:rPr>
          <w:rFonts w:ascii="Times New Roman" w:hAnsi="Times New Roman" w:cs="Times New Roman"/>
          <w:sz w:val="24"/>
          <w:szCs w:val="24"/>
        </w:rPr>
      </w:pPr>
    </w:p>
    <w:p w:rsidR="00496926" w:rsidRDefault="00496926" w:rsidP="00496926">
      <w:pPr>
        <w:jc w:val="both"/>
        <w:rPr>
          <w:rFonts w:ascii="Times New Roman" w:hAnsi="Times New Roman" w:cs="Times New Roman"/>
          <w:sz w:val="24"/>
          <w:szCs w:val="24"/>
        </w:rPr>
      </w:pPr>
      <w:r w:rsidRPr="00BC27C4">
        <w:rPr>
          <w:rFonts w:ascii="Times New Roman" w:hAnsi="Times New Roman" w:cs="Times New Roman"/>
          <w:sz w:val="24"/>
          <w:szCs w:val="24"/>
          <w:highlight w:val="yellow"/>
        </w:rPr>
        <w:t xml:space="preserve">Opakované šetření v oblasti Kodexu školy přineslo poznatek, že všechny </w:t>
      </w:r>
      <w:r>
        <w:rPr>
          <w:rFonts w:ascii="Times New Roman" w:hAnsi="Times New Roman" w:cs="Times New Roman"/>
          <w:sz w:val="24"/>
          <w:szCs w:val="24"/>
          <w:highlight w:val="yellow"/>
        </w:rPr>
        <w:t xml:space="preserve">základní </w:t>
      </w:r>
      <w:r w:rsidRPr="00BC27C4">
        <w:rPr>
          <w:rFonts w:ascii="Times New Roman" w:hAnsi="Times New Roman" w:cs="Times New Roman"/>
          <w:sz w:val="24"/>
          <w:szCs w:val="24"/>
          <w:highlight w:val="yellow"/>
        </w:rPr>
        <w:t xml:space="preserve">školy </w:t>
      </w:r>
      <w:r>
        <w:rPr>
          <w:rFonts w:ascii="Times New Roman" w:hAnsi="Times New Roman" w:cs="Times New Roman"/>
          <w:sz w:val="24"/>
          <w:szCs w:val="24"/>
          <w:highlight w:val="yellow"/>
        </w:rPr>
        <w:t>K</w:t>
      </w:r>
      <w:r w:rsidRPr="00BC27C4">
        <w:rPr>
          <w:rFonts w:ascii="Times New Roman" w:hAnsi="Times New Roman" w:cs="Times New Roman"/>
          <w:sz w:val="24"/>
          <w:szCs w:val="24"/>
          <w:highlight w:val="yellow"/>
        </w:rPr>
        <w:t xml:space="preserve">odex naplňují </w:t>
      </w:r>
      <w:r w:rsidR="00623380">
        <w:rPr>
          <w:rFonts w:ascii="Times New Roman" w:hAnsi="Times New Roman" w:cs="Times New Roman"/>
          <w:sz w:val="24"/>
          <w:szCs w:val="24"/>
          <w:highlight w:val="yellow"/>
        </w:rPr>
        <w:t xml:space="preserve">zcela </w:t>
      </w:r>
      <w:r w:rsidRPr="00BC27C4">
        <w:rPr>
          <w:rFonts w:ascii="Times New Roman" w:hAnsi="Times New Roman" w:cs="Times New Roman"/>
          <w:sz w:val="24"/>
          <w:szCs w:val="24"/>
          <w:highlight w:val="yellow"/>
        </w:rPr>
        <w:t>a jeho principy prosazují, musejí ale přitom překonávat následující překážky.</w:t>
      </w:r>
      <w:r w:rsidR="00A05FE1">
        <w:rPr>
          <w:rFonts w:ascii="Times New Roman" w:hAnsi="Times New Roman" w:cs="Times New Roman"/>
          <w:sz w:val="24"/>
          <w:szCs w:val="24"/>
        </w:rPr>
        <w:t xml:space="preserve"> </w:t>
      </w:r>
    </w:p>
    <w:p w:rsidR="00496926" w:rsidRPr="00521001" w:rsidRDefault="00496926" w:rsidP="00496926">
      <w:pPr>
        <w:jc w:val="both"/>
        <w:rPr>
          <w:rFonts w:ascii="Times New Roman" w:hAnsi="Times New Roman" w:cs="Times New Roman"/>
          <w:sz w:val="24"/>
          <w:szCs w:val="24"/>
          <w:highlight w:val="yellow"/>
        </w:rPr>
      </w:pPr>
      <w:r w:rsidRPr="00521001">
        <w:rPr>
          <w:rFonts w:ascii="Times New Roman" w:hAnsi="Times New Roman" w:cs="Times New Roman"/>
          <w:sz w:val="24"/>
          <w:szCs w:val="24"/>
          <w:highlight w:val="yellow"/>
        </w:rPr>
        <w:t xml:space="preserve">Výsledky </w:t>
      </w:r>
      <w:r>
        <w:rPr>
          <w:rFonts w:ascii="Times New Roman" w:hAnsi="Times New Roman" w:cs="Times New Roman"/>
          <w:sz w:val="24"/>
          <w:szCs w:val="24"/>
          <w:highlight w:val="yellow"/>
        </w:rPr>
        <w:t xml:space="preserve">ZŠ </w:t>
      </w:r>
      <w:r w:rsidRPr="00521001">
        <w:rPr>
          <w:rFonts w:ascii="Times New Roman" w:hAnsi="Times New Roman" w:cs="Times New Roman"/>
          <w:sz w:val="24"/>
          <w:szCs w:val="24"/>
          <w:highlight w:val="yellow"/>
        </w:rPr>
        <w:t xml:space="preserve">dle relevance: </w:t>
      </w:r>
    </w:p>
    <w:p w:rsidR="00496926" w:rsidRDefault="00623380"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problematická spolupráce s rodinami (někteří rodiče nesouhlasí např. s pokyny MŠMT ke vzdělávání jejich dětí)</w:t>
      </w:r>
    </w:p>
    <w:p w:rsidR="00623380" w:rsidRDefault="00623380"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nižší míra pracovního vzoru i materiálního zázemí některých rodin</w:t>
      </w:r>
    </w:p>
    <w:p w:rsidR="00623380" w:rsidRDefault="00623380"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personální kapacity </w:t>
      </w:r>
    </w:p>
    <w:p w:rsidR="00623380" w:rsidRDefault="00623380"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žáci s OMJ neabsolvují kurzy ČJ před vstupem do školy – nemohou se zapojit do výuky</w:t>
      </w:r>
    </w:p>
    <w:p w:rsidR="00623380" w:rsidRDefault="00623380"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Covid 19 – důsledky karanténních opatření a přerušení prezenční výuky</w:t>
      </w:r>
    </w:p>
    <w:p w:rsidR="00623380" w:rsidRDefault="0071247C"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p</w:t>
      </w:r>
      <w:r w:rsidR="00623380">
        <w:rPr>
          <w:rFonts w:ascii="Times New Roman" w:hAnsi="Times New Roman" w:cs="Times New Roman"/>
          <w:sz w:val="24"/>
          <w:szCs w:val="24"/>
          <w:highlight w:val="yellow"/>
        </w:rPr>
        <w:t>řetížení PPP</w:t>
      </w:r>
    </w:p>
    <w:p w:rsidR="00623380" w:rsidRPr="00521001" w:rsidRDefault="0071247C" w:rsidP="00496926">
      <w:pPr>
        <w:pStyle w:val="Odstavecseseznamem"/>
        <w:numPr>
          <w:ilvl w:val="0"/>
          <w:numId w:val="45"/>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b</w:t>
      </w:r>
      <w:r w:rsidR="00623380">
        <w:rPr>
          <w:rFonts w:ascii="Times New Roman" w:hAnsi="Times New Roman" w:cs="Times New Roman"/>
          <w:sz w:val="24"/>
          <w:szCs w:val="24"/>
          <w:highlight w:val="yellow"/>
        </w:rPr>
        <w:t>ezbariérovost (ZŠ Olešská)</w:t>
      </w:r>
      <w:r>
        <w:rPr>
          <w:rFonts w:ascii="Times New Roman" w:hAnsi="Times New Roman" w:cs="Times New Roman"/>
          <w:sz w:val="24"/>
          <w:szCs w:val="24"/>
          <w:highlight w:val="yellow"/>
        </w:rPr>
        <w:t>.</w:t>
      </w:r>
    </w:p>
    <w:p w:rsidR="00A05FE1" w:rsidRDefault="00A05FE1" w:rsidP="00521001">
      <w:pPr>
        <w:jc w:val="both"/>
        <w:rPr>
          <w:rFonts w:ascii="Times New Roman" w:hAnsi="Times New Roman" w:cs="Times New Roman"/>
          <w:sz w:val="24"/>
          <w:szCs w:val="24"/>
        </w:rPr>
      </w:pPr>
    </w:p>
    <w:p w:rsidR="00A05FE1" w:rsidRPr="00A05FE1" w:rsidRDefault="00A05FE1" w:rsidP="00A05FE1">
      <w:pPr>
        <w:jc w:val="both"/>
        <w:rPr>
          <w:rFonts w:ascii="Times New Roman" w:hAnsi="Times New Roman" w:cs="Times New Roman"/>
          <w:sz w:val="24"/>
          <w:szCs w:val="24"/>
          <w:highlight w:val="yellow"/>
        </w:rPr>
      </w:pPr>
      <w:r w:rsidRPr="00A05FE1">
        <w:rPr>
          <w:rFonts w:ascii="Times New Roman" w:hAnsi="Times New Roman" w:cs="Times New Roman"/>
          <w:sz w:val="24"/>
          <w:szCs w:val="24"/>
          <w:highlight w:val="yellow"/>
        </w:rPr>
        <w:t xml:space="preserve">Problémem je </w:t>
      </w:r>
      <w:r>
        <w:rPr>
          <w:rFonts w:ascii="Times New Roman" w:hAnsi="Times New Roman" w:cs="Times New Roman"/>
          <w:sz w:val="24"/>
          <w:szCs w:val="24"/>
          <w:highlight w:val="yellow"/>
        </w:rPr>
        <w:t>často s</w:t>
      </w:r>
      <w:r w:rsidRPr="00A05FE1">
        <w:rPr>
          <w:rFonts w:ascii="Times New Roman" w:hAnsi="Times New Roman" w:cs="Times New Roman"/>
          <w:sz w:val="24"/>
          <w:szCs w:val="24"/>
          <w:highlight w:val="yellow"/>
        </w:rPr>
        <w:t>polupráce s</w:t>
      </w:r>
      <w:r>
        <w:rPr>
          <w:rFonts w:ascii="Times New Roman" w:hAnsi="Times New Roman" w:cs="Times New Roman"/>
          <w:sz w:val="24"/>
          <w:szCs w:val="24"/>
          <w:highlight w:val="yellow"/>
        </w:rPr>
        <w:t> </w:t>
      </w:r>
      <w:r w:rsidRPr="00A05FE1">
        <w:rPr>
          <w:rFonts w:ascii="Times New Roman" w:hAnsi="Times New Roman" w:cs="Times New Roman"/>
          <w:sz w:val="24"/>
          <w:szCs w:val="24"/>
          <w:highlight w:val="yellow"/>
        </w:rPr>
        <w:t>rodinou</w:t>
      </w:r>
      <w:r>
        <w:rPr>
          <w:rFonts w:ascii="Times New Roman" w:hAnsi="Times New Roman" w:cs="Times New Roman"/>
          <w:sz w:val="24"/>
          <w:szCs w:val="24"/>
          <w:highlight w:val="yellow"/>
        </w:rPr>
        <w:t>,</w:t>
      </w:r>
      <w:r w:rsidRPr="00A05FE1">
        <w:rPr>
          <w:rFonts w:ascii="Times New Roman" w:hAnsi="Times New Roman" w:cs="Times New Roman"/>
          <w:sz w:val="24"/>
          <w:szCs w:val="24"/>
          <w:highlight w:val="yellow"/>
        </w:rPr>
        <w:t xml:space="preserve"> nízká vnitřní motivace žáků, dlouhé objednací lhůty odborných pracovišť</w:t>
      </w:r>
      <w:r>
        <w:rPr>
          <w:rFonts w:ascii="Times New Roman" w:hAnsi="Times New Roman" w:cs="Times New Roman"/>
          <w:sz w:val="24"/>
          <w:szCs w:val="24"/>
          <w:highlight w:val="yellow"/>
        </w:rPr>
        <w:t xml:space="preserve"> a</w:t>
      </w:r>
      <w:r w:rsidRPr="00A05FE1">
        <w:rPr>
          <w:rFonts w:ascii="Times New Roman" w:hAnsi="Times New Roman" w:cs="Times New Roman"/>
          <w:sz w:val="24"/>
          <w:szCs w:val="24"/>
          <w:highlight w:val="yellow"/>
        </w:rPr>
        <w:t xml:space="preserve"> chyb</w:t>
      </w:r>
      <w:r>
        <w:rPr>
          <w:rFonts w:ascii="Times New Roman" w:hAnsi="Times New Roman" w:cs="Times New Roman"/>
          <w:sz w:val="24"/>
          <w:szCs w:val="24"/>
          <w:highlight w:val="yellow"/>
        </w:rPr>
        <w:t>ějící</w:t>
      </w:r>
      <w:r w:rsidRPr="00A05FE1">
        <w:rPr>
          <w:rFonts w:ascii="Times New Roman" w:hAnsi="Times New Roman" w:cs="Times New Roman"/>
          <w:sz w:val="24"/>
          <w:szCs w:val="24"/>
          <w:highlight w:val="yellow"/>
        </w:rPr>
        <w:t xml:space="preserve"> zpětná vazba</w:t>
      </w:r>
      <w:r>
        <w:rPr>
          <w:rFonts w:ascii="Times New Roman" w:hAnsi="Times New Roman" w:cs="Times New Roman"/>
          <w:sz w:val="24"/>
          <w:szCs w:val="24"/>
          <w:highlight w:val="yellow"/>
        </w:rPr>
        <w:t xml:space="preserve"> z </w:t>
      </w:r>
      <w:r w:rsidRPr="00A05FE1">
        <w:rPr>
          <w:rFonts w:ascii="Times New Roman" w:hAnsi="Times New Roman" w:cs="Times New Roman"/>
          <w:sz w:val="24"/>
          <w:szCs w:val="24"/>
          <w:highlight w:val="yellow"/>
        </w:rPr>
        <w:t>OSPOD</w:t>
      </w:r>
      <w:r>
        <w:rPr>
          <w:rFonts w:ascii="Times New Roman" w:hAnsi="Times New Roman" w:cs="Times New Roman"/>
          <w:sz w:val="24"/>
          <w:szCs w:val="24"/>
          <w:highlight w:val="yellow"/>
        </w:rPr>
        <w:t>.</w:t>
      </w:r>
      <w:r w:rsidRPr="00A05FE1">
        <w:rPr>
          <w:rFonts w:ascii="Times New Roman" w:hAnsi="Times New Roman" w:cs="Times New Roman"/>
          <w:sz w:val="24"/>
          <w:szCs w:val="24"/>
          <w:highlight w:val="yellow"/>
        </w:rPr>
        <w:t xml:space="preserve"> </w:t>
      </w:r>
    </w:p>
    <w:p w:rsidR="0071247C" w:rsidRPr="005C2201" w:rsidRDefault="00A05FE1" w:rsidP="0071247C">
      <w:pPr>
        <w:jc w:val="both"/>
        <w:rPr>
          <w:rFonts w:ascii="Times New Roman" w:hAnsi="Times New Roman" w:cs="Times New Roman"/>
          <w:b/>
          <w:bCs/>
          <w:sz w:val="24"/>
          <w:szCs w:val="24"/>
          <w:highlight w:val="yellow"/>
        </w:rPr>
      </w:pPr>
      <w:r w:rsidRPr="005C2201">
        <w:rPr>
          <w:rFonts w:ascii="Times New Roman" w:hAnsi="Times New Roman" w:cs="Times New Roman"/>
          <w:b/>
          <w:bCs/>
          <w:sz w:val="24"/>
          <w:szCs w:val="24"/>
          <w:highlight w:val="yellow"/>
        </w:rPr>
        <w:t>Základní školy potřebuji</w:t>
      </w:r>
      <w:r w:rsidR="0071247C" w:rsidRPr="005C2201">
        <w:rPr>
          <w:rFonts w:ascii="Times New Roman" w:hAnsi="Times New Roman" w:cs="Times New Roman"/>
          <w:b/>
          <w:bCs/>
          <w:sz w:val="24"/>
          <w:szCs w:val="24"/>
          <w:highlight w:val="yellow"/>
        </w:rPr>
        <w:t>:</w:t>
      </w:r>
    </w:p>
    <w:p w:rsidR="0071247C" w:rsidRPr="005C2201" w:rsidRDefault="006F31CC" w:rsidP="002E3556">
      <w:pPr>
        <w:pStyle w:val="Odstavecseseznamem"/>
        <w:numPr>
          <w:ilvl w:val="0"/>
          <w:numId w:val="99"/>
        </w:numPr>
        <w:jc w:val="both"/>
        <w:rPr>
          <w:rFonts w:ascii="Times New Roman" w:hAnsi="Times New Roman" w:cs="Times New Roman"/>
          <w:bCs/>
          <w:sz w:val="24"/>
          <w:szCs w:val="24"/>
          <w:highlight w:val="yellow"/>
        </w:rPr>
      </w:pPr>
      <w:r w:rsidRPr="005C2201">
        <w:rPr>
          <w:rFonts w:ascii="Times New Roman" w:eastAsia="Times New Roman" w:hAnsi="Times New Roman" w:cs="Times New Roman"/>
          <w:bCs/>
          <w:color w:val="000000"/>
          <w:sz w:val="24"/>
          <w:szCs w:val="24"/>
          <w:highlight w:val="yellow"/>
        </w:rPr>
        <w:lastRenderedPageBreak/>
        <w:t>personální a finanční podpora ŠPP (školního poradenského pracoviště) zejména rozšířit úvazky psychologa a speciálního pedagoga</w:t>
      </w:r>
    </w:p>
    <w:p w:rsidR="006F31CC" w:rsidRPr="005C2201" w:rsidRDefault="006F31CC" w:rsidP="002E3556">
      <w:pPr>
        <w:pStyle w:val="Odstavecseseznamem"/>
        <w:numPr>
          <w:ilvl w:val="0"/>
          <w:numId w:val="99"/>
        </w:numPr>
        <w:jc w:val="both"/>
        <w:rPr>
          <w:rFonts w:ascii="Times New Roman" w:hAnsi="Times New Roman" w:cs="Times New Roman"/>
          <w:bCs/>
          <w:sz w:val="24"/>
          <w:szCs w:val="24"/>
          <w:highlight w:val="yellow"/>
        </w:rPr>
      </w:pPr>
      <w:r w:rsidRPr="005C2201">
        <w:rPr>
          <w:rFonts w:ascii="Times New Roman" w:eastAsia="Times New Roman" w:hAnsi="Times New Roman" w:cs="Times New Roman"/>
          <w:bCs/>
          <w:color w:val="000000"/>
          <w:sz w:val="24"/>
          <w:szCs w:val="24"/>
          <w:highlight w:val="yellow"/>
        </w:rPr>
        <w:t>kvalifikované učitele a jejich další osobní rozvoj (nejen zvládat předmět výuky, ale rozvíjet další znalosti pedagogiky, psychologie, empatii, vzájemnou úctu a respekt)</w:t>
      </w:r>
    </w:p>
    <w:p w:rsidR="006F31CC" w:rsidRPr="005C2201" w:rsidRDefault="006F31CC" w:rsidP="002E3556">
      <w:pPr>
        <w:pStyle w:val="Odstavecseseznamem"/>
        <w:numPr>
          <w:ilvl w:val="0"/>
          <w:numId w:val="99"/>
        </w:numPr>
        <w:jc w:val="both"/>
        <w:rPr>
          <w:rFonts w:ascii="Times New Roman" w:hAnsi="Times New Roman" w:cs="Times New Roman"/>
          <w:bCs/>
          <w:sz w:val="24"/>
          <w:szCs w:val="24"/>
          <w:highlight w:val="yellow"/>
        </w:rPr>
      </w:pPr>
      <w:r w:rsidRPr="005C2201">
        <w:rPr>
          <w:rFonts w:ascii="Times New Roman" w:hAnsi="Times New Roman" w:cs="Times New Roman"/>
          <w:bCs/>
          <w:sz w:val="24"/>
          <w:szCs w:val="24"/>
          <w:highlight w:val="yellow"/>
        </w:rPr>
        <w:t xml:space="preserve">kvalifikované pedagogy </w:t>
      </w:r>
      <w:r w:rsidRPr="005C2201">
        <w:rPr>
          <w:rFonts w:ascii="Times New Roman" w:eastAsia="Times New Roman" w:hAnsi="Times New Roman" w:cs="Times New Roman"/>
          <w:bCs/>
          <w:color w:val="000000"/>
          <w:sz w:val="24"/>
          <w:szCs w:val="24"/>
          <w:highlight w:val="yellow"/>
        </w:rPr>
        <w:t>pro výuku českého jazyka pro žáky s OMJ, větší flexibilitu asistentů pedagoga</w:t>
      </w:r>
    </w:p>
    <w:p w:rsidR="006F31CC" w:rsidRPr="005C2201" w:rsidRDefault="006F31CC" w:rsidP="002E3556">
      <w:pPr>
        <w:pStyle w:val="Odstavecseseznamem"/>
        <w:numPr>
          <w:ilvl w:val="0"/>
          <w:numId w:val="99"/>
        </w:numPr>
        <w:jc w:val="both"/>
        <w:rPr>
          <w:rFonts w:ascii="Times New Roman" w:hAnsi="Times New Roman" w:cs="Times New Roman"/>
          <w:bCs/>
          <w:sz w:val="24"/>
          <w:szCs w:val="24"/>
          <w:highlight w:val="yellow"/>
        </w:rPr>
      </w:pPr>
      <w:r w:rsidRPr="005C2201">
        <w:rPr>
          <w:rFonts w:ascii="Times New Roman" w:hAnsi="Times New Roman" w:cs="Times New Roman"/>
          <w:bCs/>
          <w:sz w:val="24"/>
          <w:szCs w:val="24"/>
          <w:highlight w:val="yellow"/>
        </w:rPr>
        <w:t>zajistit supervize pro pedagogy pracující s komplikovanými kolektivy</w:t>
      </w:r>
    </w:p>
    <w:p w:rsidR="006F31CC" w:rsidRPr="005C2201" w:rsidRDefault="006F31CC" w:rsidP="002E3556">
      <w:pPr>
        <w:pStyle w:val="Odstavecseseznamem"/>
        <w:numPr>
          <w:ilvl w:val="0"/>
          <w:numId w:val="99"/>
        </w:numPr>
        <w:jc w:val="both"/>
        <w:rPr>
          <w:rFonts w:ascii="Times New Roman" w:hAnsi="Times New Roman" w:cs="Times New Roman"/>
          <w:bCs/>
          <w:sz w:val="24"/>
          <w:szCs w:val="24"/>
          <w:highlight w:val="yellow"/>
        </w:rPr>
      </w:pPr>
      <w:r w:rsidRPr="005C2201">
        <w:rPr>
          <w:rFonts w:ascii="Times New Roman" w:hAnsi="Times New Roman" w:cs="Times New Roman"/>
          <w:bCs/>
          <w:sz w:val="24"/>
          <w:szCs w:val="24"/>
          <w:highlight w:val="yellow"/>
        </w:rPr>
        <w:t>DVPP</w:t>
      </w:r>
    </w:p>
    <w:p w:rsidR="006F31CC" w:rsidRPr="00C10B8C" w:rsidRDefault="006F31CC" w:rsidP="006F31CC">
      <w:pPr>
        <w:jc w:val="both"/>
        <w:rPr>
          <w:rFonts w:ascii="Times New Roman" w:hAnsi="Times New Roman" w:cs="Times New Roman"/>
          <w:b/>
          <w:bCs/>
          <w:sz w:val="24"/>
          <w:szCs w:val="24"/>
          <w:highlight w:val="yellow"/>
        </w:rPr>
      </w:pPr>
    </w:p>
    <w:p w:rsidR="006F31CC" w:rsidRPr="00C10B8C" w:rsidRDefault="006F31CC" w:rsidP="006F31CC">
      <w:pPr>
        <w:jc w:val="both"/>
        <w:rPr>
          <w:rFonts w:ascii="Times New Roman" w:hAnsi="Times New Roman" w:cs="Times New Roman"/>
          <w:b/>
          <w:bCs/>
          <w:sz w:val="24"/>
          <w:szCs w:val="24"/>
          <w:highlight w:val="yellow"/>
        </w:rPr>
      </w:pPr>
    </w:p>
    <w:p w:rsidR="00A05FE1" w:rsidRPr="005C2201" w:rsidRDefault="00A05FE1" w:rsidP="00A05FE1">
      <w:pPr>
        <w:pBdr>
          <w:top w:val="nil"/>
          <w:left w:val="nil"/>
          <w:bottom w:val="nil"/>
          <w:right w:val="nil"/>
          <w:between w:val="nil"/>
        </w:pBdr>
        <w:jc w:val="both"/>
        <w:rPr>
          <w:rFonts w:ascii="Times New Roman" w:eastAsia="Times New Roman" w:hAnsi="Times New Roman" w:cs="Times New Roman"/>
          <w:b/>
          <w:color w:val="000000"/>
          <w:sz w:val="24"/>
          <w:szCs w:val="24"/>
          <w:highlight w:val="yellow"/>
        </w:rPr>
      </w:pPr>
      <w:r w:rsidRPr="005C2201">
        <w:rPr>
          <w:rFonts w:ascii="Times New Roman" w:eastAsia="Times New Roman" w:hAnsi="Times New Roman" w:cs="Times New Roman"/>
          <w:b/>
          <w:color w:val="000000"/>
          <w:sz w:val="24"/>
          <w:szCs w:val="24"/>
          <w:highlight w:val="yellow"/>
        </w:rPr>
        <w:t>ZUŠ a speciální školy – celkové shrnutí:</w:t>
      </w:r>
    </w:p>
    <w:p w:rsidR="00A05FE1" w:rsidRPr="005C2201" w:rsidRDefault="00A05FE1" w:rsidP="00A05FE1">
      <w:pPr>
        <w:pBdr>
          <w:top w:val="nil"/>
          <w:left w:val="nil"/>
          <w:bottom w:val="nil"/>
          <w:right w:val="nil"/>
          <w:between w:val="nil"/>
        </w:pBdr>
        <w:jc w:val="both"/>
        <w:rPr>
          <w:rFonts w:ascii="Times New Roman" w:eastAsia="Times New Roman" w:hAnsi="Times New Roman" w:cs="Times New Roman"/>
          <w:bCs/>
          <w:color w:val="000000"/>
          <w:sz w:val="24"/>
          <w:szCs w:val="24"/>
          <w:highlight w:val="yellow"/>
        </w:rPr>
      </w:pPr>
      <w:r w:rsidRPr="005C2201">
        <w:rPr>
          <w:rFonts w:ascii="Times New Roman" w:eastAsia="Times New Roman" w:hAnsi="Times New Roman" w:cs="Times New Roman"/>
          <w:bCs/>
          <w:color w:val="000000"/>
          <w:sz w:val="24"/>
          <w:szCs w:val="24"/>
          <w:highlight w:val="yellow"/>
        </w:rPr>
        <w:t>Dotazník vyplnil</w:t>
      </w:r>
      <w:r w:rsidR="00C10B8C" w:rsidRPr="005C2201">
        <w:rPr>
          <w:rFonts w:ascii="Times New Roman" w:eastAsia="Times New Roman" w:hAnsi="Times New Roman" w:cs="Times New Roman"/>
          <w:bCs/>
          <w:color w:val="000000"/>
          <w:sz w:val="24"/>
          <w:szCs w:val="24"/>
          <w:highlight w:val="yellow"/>
        </w:rPr>
        <w:t>y</w:t>
      </w:r>
      <w:r w:rsidRPr="005C2201">
        <w:rPr>
          <w:rFonts w:ascii="Times New Roman" w:eastAsia="Times New Roman" w:hAnsi="Times New Roman" w:cs="Times New Roman"/>
          <w:bCs/>
          <w:color w:val="000000"/>
          <w:sz w:val="24"/>
          <w:szCs w:val="24"/>
          <w:highlight w:val="yellow"/>
        </w:rPr>
        <w:t xml:space="preserve"> </w:t>
      </w:r>
      <w:r w:rsidR="00C10B8C" w:rsidRPr="005C2201">
        <w:rPr>
          <w:rFonts w:ascii="Times New Roman" w:eastAsia="Times New Roman" w:hAnsi="Times New Roman" w:cs="Times New Roman"/>
          <w:bCs/>
          <w:color w:val="000000"/>
          <w:sz w:val="24"/>
          <w:szCs w:val="24"/>
          <w:highlight w:val="yellow"/>
        </w:rPr>
        <w:t>také</w:t>
      </w:r>
      <w:r w:rsidRPr="005C2201">
        <w:rPr>
          <w:rFonts w:ascii="Times New Roman" w:eastAsia="Times New Roman" w:hAnsi="Times New Roman" w:cs="Times New Roman"/>
          <w:bCs/>
          <w:color w:val="000000"/>
          <w:sz w:val="24"/>
          <w:szCs w:val="24"/>
          <w:highlight w:val="yellow"/>
        </w:rPr>
        <w:t xml:space="preserve"> ZUŠ a školy speciální. Tyto školy se svým zaměřením odlišují od ostatních, proto uvádíme jimi indikované poznatky samostatně. ZUŠ již z definice své činnosti vzdělávají talentované žáky se specifickým nadáním. Obě ZUŠ vidí nedostatek v oblasti rovných příležitostí ve své oblasti působení především ve vlastní omezené kapacitě. </w:t>
      </w:r>
    </w:p>
    <w:p w:rsidR="00A05FE1" w:rsidRPr="005C2201" w:rsidRDefault="00A05FE1" w:rsidP="00A05FE1">
      <w:pPr>
        <w:pBdr>
          <w:top w:val="nil"/>
          <w:left w:val="nil"/>
          <w:bottom w:val="nil"/>
          <w:right w:val="nil"/>
          <w:between w:val="nil"/>
        </w:pBdr>
        <w:jc w:val="both"/>
        <w:rPr>
          <w:rFonts w:ascii="Times New Roman" w:eastAsia="Times New Roman" w:hAnsi="Times New Roman" w:cs="Times New Roman"/>
          <w:bCs/>
          <w:color w:val="000000"/>
          <w:sz w:val="24"/>
          <w:szCs w:val="24"/>
        </w:rPr>
      </w:pPr>
      <w:r w:rsidRPr="005C2201">
        <w:rPr>
          <w:rFonts w:ascii="Times New Roman" w:eastAsia="Times New Roman" w:hAnsi="Times New Roman" w:cs="Times New Roman"/>
          <w:bCs/>
          <w:color w:val="000000"/>
          <w:sz w:val="24"/>
          <w:szCs w:val="24"/>
          <w:highlight w:val="yellow"/>
        </w:rPr>
        <w:t>Školy speciální jsou pro podporu rovných příležitostí všech dětí a žáků ke vzdělávání zcela nepostradatelné, v oblasti své specializace poskytují dětem a žákům maximální možnou péči a podporu. Tyto školy neidentifikovaly zásadní problémy, které by jim bránily v naplňování Kodexu školy, jedna z nich, ZŠ Práčská, však identifikovala materiálně technické potřeby v oblasti vybavení školy interaktivními tabulemi.</w:t>
      </w:r>
      <w:r w:rsidRPr="005C2201">
        <w:rPr>
          <w:rFonts w:ascii="Times New Roman" w:eastAsia="Times New Roman" w:hAnsi="Times New Roman" w:cs="Times New Roman"/>
          <w:bCs/>
          <w:color w:val="000000"/>
          <w:sz w:val="24"/>
          <w:szCs w:val="24"/>
        </w:rPr>
        <w:t xml:space="preserve"> </w:t>
      </w:r>
    </w:p>
    <w:p w:rsidR="00A05FE1" w:rsidRDefault="00A05FE1">
      <w:pPr>
        <w:rPr>
          <w:rFonts w:ascii="Times New Roman" w:eastAsia="Times New Roman" w:hAnsi="Times New Roman" w:cs="Times New Roman"/>
          <w:b/>
          <w:color w:val="000000"/>
          <w:sz w:val="24"/>
          <w:szCs w:val="24"/>
        </w:rPr>
      </w:pPr>
    </w:p>
    <w:p w:rsidR="00B70414" w:rsidRPr="00042218" w:rsidRDefault="00B70414" w:rsidP="00042218">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34" w:name="_Toc116851586"/>
      <w:r w:rsidRPr="00042218">
        <w:rPr>
          <w:rFonts w:asciiTheme="majorHAnsi" w:eastAsiaTheme="majorEastAsia" w:hAnsiTheme="majorHAnsi" w:cstheme="majorBidi"/>
          <w:b w:val="0"/>
          <w:bCs w:val="0"/>
          <w:i/>
          <w:iCs/>
          <w:color w:val="365F91" w:themeColor="accent1" w:themeShade="BF"/>
          <w:sz w:val="22"/>
          <w:szCs w:val="22"/>
          <w:lang w:eastAsia="en-US"/>
        </w:rPr>
        <w:t>3.</w:t>
      </w:r>
      <w:r w:rsidR="00011550" w:rsidRPr="00042218">
        <w:rPr>
          <w:rFonts w:asciiTheme="majorHAnsi" w:eastAsiaTheme="majorEastAsia" w:hAnsiTheme="majorHAnsi" w:cstheme="majorBidi"/>
          <w:b w:val="0"/>
          <w:bCs w:val="0"/>
          <w:i/>
          <w:iCs/>
          <w:color w:val="365F91" w:themeColor="accent1" w:themeShade="BF"/>
          <w:sz w:val="22"/>
          <w:szCs w:val="22"/>
          <w:lang w:eastAsia="en-US"/>
        </w:rPr>
        <w:t>3</w:t>
      </w:r>
      <w:r w:rsidRPr="00042218">
        <w:rPr>
          <w:rFonts w:asciiTheme="majorHAnsi" w:eastAsiaTheme="majorEastAsia" w:hAnsiTheme="majorHAnsi" w:cstheme="majorBidi"/>
          <w:b w:val="0"/>
          <w:bCs w:val="0"/>
          <w:i/>
          <w:iCs/>
          <w:color w:val="365F91" w:themeColor="accent1" w:themeShade="BF"/>
          <w:sz w:val="22"/>
          <w:szCs w:val="22"/>
          <w:lang w:eastAsia="en-US"/>
        </w:rPr>
        <w:t xml:space="preserve"> Výsledky dotazníkových šetření mapujících potřeby rozvoje mateřských a základních škol</w:t>
      </w:r>
      <w:bookmarkEnd w:id="134"/>
    </w:p>
    <w:p w:rsidR="001E6B91" w:rsidRDefault="001E6B91" w:rsidP="0010185C">
      <w:pPr>
        <w:spacing w:before="120" w:after="0" w:line="240" w:lineRule="auto"/>
        <w:rPr>
          <w:rFonts w:ascii="Times New Roman" w:hAnsi="Times New Roman" w:cs="Times New Roman"/>
          <w:sz w:val="24"/>
          <w:szCs w:val="24"/>
        </w:rPr>
      </w:pPr>
    </w:p>
    <w:p w:rsidR="00CF52B3" w:rsidRPr="00042218" w:rsidRDefault="00C45818" w:rsidP="00042218">
      <w:pPr>
        <w:pStyle w:val="Nadpis5"/>
        <w:spacing w:before="40" w:line="259" w:lineRule="auto"/>
        <w:rPr>
          <w:color w:val="365F91" w:themeColor="accent1" w:themeShade="BF"/>
          <w:lang w:eastAsia="en-US"/>
        </w:rPr>
      </w:pPr>
      <w:bookmarkStart w:id="135" w:name="_Toc116851587"/>
      <w:r>
        <w:rPr>
          <w:color w:val="365F91" w:themeColor="accent1" w:themeShade="BF"/>
          <w:lang w:eastAsia="en-US"/>
        </w:rPr>
        <w:t xml:space="preserve">3.3.1 </w:t>
      </w:r>
      <w:r w:rsidR="00CF52B3" w:rsidRPr="00042218">
        <w:rPr>
          <w:color w:val="365F91" w:themeColor="accent1" w:themeShade="BF"/>
          <w:lang w:eastAsia="en-US"/>
        </w:rPr>
        <w:t>Dotazníkové šetření potřeb škol</w:t>
      </w:r>
      <w:r w:rsidR="00B6603E" w:rsidRPr="00042218">
        <w:rPr>
          <w:color w:val="365F91" w:themeColor="accent1" w:themeShade="BF"/>
          <w:lang w:eastAsia="en-US"/>
        </w:rPr>
        <w:t xml:space="preserve"> </w:t>
      </w:r>
      <w:r w:rsidR="004A6B90" w:rsidRPr="00042218">
        <w:rPr>
          <w:color w:val="365F91" w:themeColor="accent1" w:themeShade="BF"/>
          <w:lang w:eastAsia="en-US"/>
        </w:rPr>
        <w:t>2019</w:t>
      </w:r>
      <w:bookmarkEnd w:id="135"/>
    </w:p>
    <w:p w:rsidR="00CF52B3" w:rsidRPr="0010185C" w:rsidRDefault="00CF52B3"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V průběhu realizace projektu MAP II byl navázán v rámci klíčové aktivity „Podpora škol v plánování“ proces monitorování potřeb škol v oblasti rozvoje moderního inkluzivního vzdělávání, konkrétně v oblasti rovných příležitostí, rozvoje potenciálu každého dítěte a žáka v oblasti čtenářské gramotnosti, rozvoje potenciálu každého dítěte a žáka v oblasti matematické gramotnosti, rozvoje potenciálu každého dítěte a žáka v oblasti dalších klíčových kompetencí a dovedností. Informace byly sbírány také o dalších blíže nespecifikovaných oblastech potřeb </w:t>
      </w:r>
      <w:r w:rsidR="007201C1" w:rsidRPr="0010185C">
        <w:rPr>
          <w:rFonts w:ascii="Times New Roman" w:hAnsi="Times New Roman" w:cs="Times New Roman"/>
          <w:sz w:val="24"/>
          <w:szCs w:val="24"/>
        </w:rPr>
        <w:t xml:space="preserve">vlastního </w:t>
      </w:r>
      <w:r w:rsidRPr="0010185C">
        <w:rPr>
          <w:rFonts w:ascii="Times New Roman" w:hAnsi="Times New Roman" w:cs="Times New Roman"/>
          <w:sz w:val="24"/>
          <w:szCs w:val="24"/>
        </w:rPr>
        <w:t xml:space="preserve">rozvoje každé spolupracující školy. </w:t>
      </w:r>
      <w:r w:rsidR="001745C1" w:rsidRPr="0010185C">
        <w:rPr>
          <w:rFonts w:ascii="Times New Roman" w:hAnsi="Times New Roman" w:cs="Times New Roman"/>
          <w:sz w:val="24"/>
          <w:szCs w:val="24"/>
        </w:rPr>
        <w:t xml:space="preserve">V každé z těchto oblastí pracovníci školy, popsaly současný stav, cílový stav, kterého by škola chtěla v průběhu realizace projektu dosáhnout a také kroky k dosažení tohoto cíle, provedeny byly u každé oblasti také potřebné SWOT analýzy. Souhrnný výstup SWOT analýz pro celé území v oblasti povinných opatření MAP byl vypracován společně zástupci spolupracujících </w:t>
      </w:r>
      <w:r w:rsidR="001745C1" w:rsidRPr="0010185C">
        <w:rPr>
          <w:rFonts w:ascii="Times New Roman" w:hAnsi="Times New Roman" w:cs="Times New Roman"/>
          <w:sz w:val="24"/>
          <w:szCs w:val="24"/>
        </w:rPr>
        <w:lastRenderedPageBreak/>
        <w:t>organizací na výjezdním zasedání 25. – 26. 10. 2019.</w:t>
      </w:r>
      <w:r w:rsidR="00B958DB" w:rsidRPr="0010185C">
        <w:rPr>
          <w:rFonts w:ascii="Times New Roman" w:hAnsi="Times New Roman" w:cs="Times New Roman"/>
          <w:sz w:val="24"/>
          <w:szCs w:val="24"/>
        </w:rPr>
        <w:t xml:space="preserve"> Tato souhrnná SWOT tvoří následující kapitolu analytické části dokumentu MAP.</w:t>
      </w:r>
      <w:r w:rsidR="00CF1C0A" w:rsidRPr="0010185C">
        <w:rPr>
          <w:rFonts w:ascii="Times New Roman" w:hAnsi="Times New Roman" w:cs="Times New Roman"/>
          <w:sz w:val="24"/>
          <w:szCs w:val="24"/>
        </w:rPr>
        <w:t xml:space="preserve"> </w:t>
      </w:r>
    </w:p>
    <w:p w:rsidR="00CF1C0A" w:rsidRPr="0010185C" w:rsidRDefault="00CF1C0A" w:rsidP="0010185C">
      <w:pPr>
        <w:spacing w:before="120"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Níže jsou shrnuty nejvýznamnější poznatky, vyplývající z šetření.</w:t>
      </w:r>
    </w:p>
    <w:p w:rsidR="00B958DB" w:rsidRDefault="00B958DB" w:rsidP="0010185C">
      <w:pPr>
        <w:spacing w:before="120" w:after="0" w:line="240" w:lineRule="auto"/>
        <w:jc w:val="both"/>
        <w:rPr>
          <w:rFonts w:ascii="Times New Roman" w:hAnsi="Times New Roman" w:cs="Times New Roman"/>
          <w:b/>
          <w:sz w:val="24"/>
          <w:szCs w:val="24"/>
        </w:rPr>
      </w:pPr>
      <w:r w:rsidRPr="0010185C">
        <w:rPr>
          <w:rFonts w:ascii="Times New Roman" w:hAnsi="Times New Roman" w:cs="Times New Roman"/>
          <w:b/>
          <w:sz w:val="24"/>
          <w:szCs w:val="24"/>
        </w:rPr>
        <w:t>Poznatky dotazníkového šetření potřeb škol v</w:t>
      </w:r>
      <w:r w:rsidR="007201C1" w:rsidRPr="0010185C">
        <w:rPr>
          <w:rFonts w:ascii="Times New Roman" w:hAnsi="Times New Roman" w:cs="Times New Roman"/>
          <w:b/>
          <w:sz w:val="24"/>
          <w:szCs w:val="24"/>
        </w:rPr>
        <w:t> </w:t>
      </w:r>
      <w:r w:rsidRPr="0010185C">
        <w:rPr>
          <w:rFonts w:ascii="Times New Roman" w:hAnsi="Times New Roman" w:cs="Times New Roman"/>
          <w:b/>
          <w:sz w:val="24"/>
          <w:szCs w:val="24"/>
        </w:rPr>
        <w:t>oblasti</w:t>
      </w:r>
      <w:r w:rsidR="007201C1" w:rsidRPr="0010185C">
        <w:rPr>
          <w:rFonts w:ascii="Times New Roman" w:hAnsi="Times New Roman" w:cs="Times New Roman"/>
          <w:b/>
          <w:sz w:val="24"/>
          <w:szCs w:val="24"/>
        </w:rPr>
        <w:t xml:space="preserve"> vlastního rozvoje školy</w:t>
      </w:r>
      <w:r w:rsidR="007D12F4">
        <w:rPr>
          <w:rFonts w:ascii="Times New Roman" w:hAnsi="Times New Roman" w:cs="Times New Roman"/>
          <w:b/>
          <w:sz w:val="24"/>
          <w:szCs w:val="24"/>
        </w:rPr>
        <w:t xml:space="preserve"> </w:t>
      </w:r>
    </w:p>
    <w:p w:rsidR="007D12F4" w:rsidRPr="0010185C" w:rsidRDefault="007D12F4" w:rsidP="0010185C">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Školy potřebují:</w:t>
      </w:r>
    </w:p>
    <w:p w:rsidR="007A537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zajištění finančních prostředků na nákup nových technologií</w:t>
      </w:r>
    </w:p>
    <w:p w:rsidR="007A537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 xml:space="preserve">podpora vzdělávání </w:t>
      </w:r>
      <w:r w:rsidR="00D01A6D" w:rsidRPr="0010185C">
        <w:rPr>
          <w:rFonts w:ascii="Times New Roman" w:hAnsi="Times New Roman" w:cs="Times New Roman"/>
          <w:sz w:val="24"/>
          <w:szCs w:val="24"/>
        </w:rPr>
        <w:t xml:space="preserve">nadaných </w:t>
      </w:r>
      <w:r w:rsidRPr="0010185C">
        <w:rPr>
          <w:rFonts w:ascii="Times New Roman" w:hAnsi="Times New Roman" w:cs="Times New Roman"/>
          <w:sz w:val="24"/>
          <w:szCs w:val="24"/>
        </w:rPr>
        <w:t xml:space="preserve">žáků </w:t>
      </w:r>
    </w:p>
    <w:p w:rsidR="007A537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podpora ze strany institucí a spolupráce s nimi</w:t>
      </w:r>
    </w:p>
    <w:p w:rsidR="007A537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vzdělávání pedagogů v oblasti digitálních technologií</w:t>
      </w:r>
    </w:p>
    <w:p w:rsidR="007A537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redukce obsahu RVP</w:t>
      </w:r>
    </w:p>
    <w:p w:rsidR="00CF1C0A"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podpora ŠPP a učitelského sboru (supervize apod.)</w:t>
      </w:r>
    </w:p>
    <w:p w:rsidR="007201C1" w:rsidRPr="0010185C" w:rsidRDefault="007201C1" w:rsidP="0010185C">
      <w:pPr>
        <w:numPr>
          <w:ilvl w:val="0"/>
          <w:numId w:val="46"/>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rozvoj polytechnického vzdělávání u dětí</w:t>
      </w:r>
    </w:p>
    <w:p w:rsidR="007A5371"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prostorové podmínky</w:t>
      </w:r>
    </w:p>
    <w:p w:rsidR="007A5371"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modernizace odborných pracoven a výukových pomůcek</w:t>
      </w:r>
    </w:p>
    <w:p w:rsidR="007A5371"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finanční zdroje pro zajištění lepších prostorů pro prezentaci žáků a prezentaci jejich výtvarných prací (koncerty, výstavy, divadelní představení)</w:t>
      </w:r>
    </w:p>
    <w:p w:rsidR="007A5371"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finanční zdroje pro nákup výtvarných potřeb a hudebních nástrojů pro žáky</w:t>
      </w:r>
    </w:p>
    <w:p w:rsidR="00CF1C0A"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 xml:space="preserve">vyřešení situace ve stanici metra </w:t>
      </w:r>
      <w:r w:rsidR="005C2201" w:rsidRPr="0010185C">
        <w:rPr>
          <w:rFonts w:ascii="Times New Roman" w:hAnsi="Times New Roman" w:cs="Times New Roman"/>
          <w:sz w:val="24"/>
          <w:szCs w:val="24"/>
        </w:rPr>
        <w:t>Strašnická – plošina</w:t>
      </w:r>
      <w:r w:rsidRPr="0010185C">
        <w:rPr>
          <w:rFonts w:ascii="Times New Roman" w:hAnsi="Times New Roman" w:cs="Times New Roman"/>
          <w:sz w:val="24"/>
          <w:szCs w:val="24"/>
        </w:rPr>
        <w:t xml:space="preserve"> je mnohdy rozbitá</w:t>
      </w:r>
    </w:p>
    <w:p w:rsidR="007201C1" w:rsidRPr="0010185C" w:rsidRDefault="007201C1" w:rsidP="0010185C">
      <w:pPr>
        <w:numPr>
          <w:ilvl w:val="0"/>
          <w:numId w:val="47"/>
        </w:numPr>
        <w:spacing w:after="0" w:line="240" w:lineRule="auto"/>
        <w:ind w:left="714" w:hanging="357"/>
        <w:jc w:val="both"/>
        <w:rPr>
          <w:rFonts w:ascii="Times New Roman" w:hAnsi="Times New Roman" w:cs="Times New Roman"/>
          <w:sz w:val="24"/>
          <w:szCs w:val="24"/>
        </w:rPr>
      </w:pPr>
      <w:r w:rsidRPr="0010185C">
        <w:rPr>
          <w:rFonts w:ascii="Times New Roman" w:hAnsi="Times New Roman" w:cs="Times New Roman"/>
          <w:sz w:val="24"/>
          <w:szCs w:val="24"/>
        </w:rPr>
        <w:t>finanční podpora školních akcí</w:t>
      </w:r>
    </w:p>
    <w:p w:rsidR="001E6B91" w:rsidRPr="0010185C" w:rsidRDefault="00CF52B3" w:rsidP="00CF52B3">
      <w:pPr>
        <w:rPr>
          <w:rFonts w:ascii="Times New Roman" w:hAnsi="Times New Roman" w:cs="Times New Roman"/>
          <w:sz w:val="24"/>
          <w:szCs w:val="24"/>
        </w:rPr>
      </w:pPr>
      <w:r w:rsidRPr="00EB3F98">
        <w:rPr>
          <w:rFonts w:ascii="Times New Roman" w:hAnsi="Times New Roman" w:cs="Times New Roman"/>
          <w:sz w:val="24"/>
          <w:szCs w:val="24"/>
          <w:highlight w:val="yellow"/>
        </w:rPr>
        <w:t xml:space="preserve">  </w:t>
      </w:r>
    </w:p>
    <w:p w:rsidR="007D12F4" w:rsidRDefault="007201C1" w:rsidP="007201C1">
      <w:pPr>
        <w:jc w:val="both"/>
        <w:rPr>
          <w:rFonts w:ascii="Times New Roman" w:hAnsi="Times New Roman" w:cs="Times New Roman"/>
          <w:b/>
          <w:sz w:val="24"/>
          <w:szCs w:val="24"/>
        </w:rPr>
      </w:pPr>
      <w:r w:rsidRPr="0010185C">
        <w:rPr>
          <w:rFonts w:ascii="Times New Roman" w:hAnsi="Times New Roman" w:cs="Times New Roman"/>
          <w:b/>
          <w:sz w:val="24"/>
          <w:szCs w:val="24"/>
        </w:rPr>
        <w:t>Poznatky dotazníkového šetření potřeb škol v oblasti čtenářské gramotnosti a rozvoje potenciálu každého dítěte a žáka</w:t>
      </w:r>
    </w:p>
    <w:p w:rsidR="007201C1" w:rsidRPr="0010185C" w:rsidRDefault="007D12F4" w:rsidP="007201C1">
      <w:pPr>
        <w:jc w:val="both"/>
        <w:rPr>
          <w:rFonts w:ascii="Times New Roman" w:hAnsi="Times New Roman" w:cs="Times New Roman"/>
          <w:b/>
          <w:sz w:val="24"/>
          <w:szCs w:val="24"/>
        </w:rPr>
      </w:pPr>
      <w:r>
        <w:rPr>
          <w:rFonts w:ascii="Times New Roman" w:hAnsi="Times New Roman" w:cs="Times New Roman"/>
          <w:b/>
          <w:sz w:val="24"/>
          <w:szCs w:val="24"/>
        </w:rPr>
        <w:t>Školy potřebují</w:t>
      </w:r>
      <w:r w:rsidR="007201C1" w:rsidRPr="0010185C">
        <w:rPr>
          <w:rFonts w:ascii="Times New Roman" w:hAnsi="Times New Roman" w:cs="Times New Roman"/>
          <w:b/>
          <w:sz w:val="24"/>
          <w:szCs w:val="24"/>
        </w:rPr>
        <w:t>:</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sdílení zkušeností s vyučujícími jiných škol</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obnova fondu školní knihovny</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dostatek financí na nové knihy</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získání „zapálených“ učitelů pro vedení školní knihovny a rozšíření činnosti žákovské knihovny o další aktivity</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získání rodičů pro podporu čtenářské dovednosti</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vzdělávání všech učitelů – čtenářská gramotnost se prolíná do všech předmětů</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DVPP v oblasti používání digitálních technologií</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specializované prostory na čtení </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navýšení počtu dělených vyučovacích hodin ČJ </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zabezpečení logopedické prevence</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čtenářské koutky</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spolupráce se spisovateli, kteří jsou otevřeni projektu tvůrčího psaní s dětmi</w:t>
      </w:r>
    </w:p>
    <w:p w:rsidR="007A5371" w:rsidRPr="0010185C" w:rsidRDefault="007201C1" w:rsidP="0010185C">
      <w:pPr>
        <w:numPr>
          <w:ilvl w:val="0"/>
          <w:numId w:val="48"/>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zapojení do regionálních </w:t>
      </w:r>
      <w:r w:rsidR="005C2201" w:rsidRPr="0010185C">
        <w:rPr>
          <w:rFonts w:ascii="Times New Roman" w:hAnsi="Times New Roman" w:cs="Times New Roman"/>
          <w:sz w:val="24"/>
          <w:szCs w:val="24"/>
        </w:rPr>
        <w:t>projektů – předčítání</w:t>
      </w:r>
      <w:r w:rsidRPr="0010185C">
        <w:rPr>
          <w:rFonts w:ascii="Times New Roman" w:hAnsi="Times New Roman" w:cs="Times New Roman"/>
          <w:sz w:val="24"/>
          <w:szCs w:val="24"/>
        </w:rPr>
        <w:t xml:space="preserve"> školních dětí v MŠ nebo naopak předčítání ze strany starší generace</w:t>
      </w:r>
    </w:p>
    <w:p w:rsidR="007201C1" w:rsidRPr="0010185C" w:rsidRDefault="007201C1" w:rsidP="0010185C">
      <w:pPr>
        <w:spacing w:after="0" w:line="240" w:lineRule="auto"/>
        <w:ind w:left="720"/>
        <w:jc w:val="both"/>
        <w:rPr>
          <w:rFonts w:ascii="Times New Roman" w:hAnsi="Times New Roman" w:cs="Times New Roman"/>
          <w:sz w:val="24"/>
          <w:szCs w:val="24"/>
        </w:rPr>
      </w:pPr>
    </w:p>
    <w:p w:rsidR="00690077" w:rsidRDefault="00690077">
      <w:pPr>
        <w:rPr>
          <w:rFonts w:ascii="Times New Roman" w:hAnsi="Times New Roman" w:cs="Times New Roman"/>
          <w:b/>
          <w:sz w:val="24"/>
          <w:szCs w:val="24"/>
        </w:rPr>
      </w:pPr>
    </w:p>
    <w:p w:rsidR="00690077" w:rsidRDefault="00690077">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7D12F4" w:rsidRDefault="000534F5" w:rsidP="000534F5">
      <w:pPr>
        <w:jc w:val="both"/>
        <w:rPr>
          <w:rFonts w:ascii="Times New Roman" w:hAnsi="Times New Roman" w:cs="Times New Roman"/>
          <w:b/>
          <w:sz w:val="24"/>
          <w:szCs w:val="24"/>
        </w:rPr>
      </w:pPr>
      <w:r w:rsidRPr="0010185C">
        <w:rPr>
          <w:rFonts w:ascii="Times New Roman" w:hAnsi="Times New Roman" w:cs="Times New Roman"/>
          <w:b/>
          <w:sz w:val="24"/>
          <w:szCs w:val="24"/>
        </w:rPr>
        <w:lastRenderedPageBreak/>
        <w:t>Poznatky dotazníkového šetření potřeb škol v oblasti matematické gramotnosti a rozvoje potenciálu každého dítěte a žáka</w:t>
      </w:r>
    </w:p>
    <w:p w:rsidR="007D12F4" w:rsidRPr="0010185C" w:rsidRDefault="007D12F4" w:rsidP="007D12F4">
      <w:pPr>
        <w:jc w:val="both"/>
        <w:rPr>
          <w:rFonts w:ascii="Times New Roman" w:hAnsi="Times New Roman" w:cs="Times New Roman"/>
          <w:b/>
          <w:sz w:val="24"/>
          <w:szCs w:val="24"/>
        </w:rPr>
      </w:pPr>
      <w:r>
        <w:rPr>
          <w:rFonts w:ascii="Times New Roman" w:hAnsi="Times New Roman" w:cs="Times New Roman"/>
          <w:b/>
          <w:sz w:val="24"/>
          <w:szCs w:val="24"/>
        </w:rPr>
        <w:t>Školy potřebují</w:t>
      </w:r>
      <w:r w:rsidRPr="0010185C">
        <w:rPr>
          <w:rFonts w:ascii="Times New Roman" w:hAnsi="Times New Roman" w:cs="Times New Roman"/>
          <w:b/>
          <w:sz w:val="24"/>
          <w:szCs w:val="24"/>
        </w:rPr>
        <w:t>:</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možnost výuky v menších skupinách nebo párové výuky</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sdílení zkušeností s vyučujícími jiných škol</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 xml:space="preserve">dostatek stavebnic k manipulaci s předměty </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získání kvalifikovaných učitelů matematiky, kteří by vedli výuku pro žáky poutavým způsobem</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potřeba vytvořit metodický materiál k podpoře nadaných dětí v této oblasti</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propojení učiva s praxí</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zlepšení výsledků žáků v řešení slovních úloh = vést žáky k umění reagovat i na problémy, které nesouvisí s právě probíraným tématem, k aplikaci znalostí v novém prostředí</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vydání pracovních listů, které byly dříve určeny pro pomocnou školu</w:t>
      </w:r>
    </w:p>
    <w:p w:rsidR="007A5371"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metodické pomůcky</w:t>
      </w:r>
    </w:p>
    <w:p w:rsidR="000534F5" w:rsidRPr="0010185C" w:rsidRDefault="000534F5" w:rsidP="0010185C">
      <w:pPr>
        <w:numPr>
          <w:ilvl w:val="0"/>
          <w:numId w:val="49"/>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DVPP</w:t>
      </w:r>
    </w:p>
    <w:p w:rsidR="000534F5" w:rsidRPr="0010185C" w:rsidRDefault="000534F5" w:rsidP="0010185C">
      <w:pPr>
        <w:spacing w:after="0" w:line="240" w:lineRule="auto"/>
        <w:jc w:val="both"/>
        <w:rPr>
          <w:rFonts w:ascii="Times New Roman" w:hAnsi="Times New Roman" w:cs="Times New Roman"/>
          <w:b/>
          <w:sz w:val="24"/>
          <w:szCs w:val="24"/>
        </w:rPr>
      </w:pPr>
    </w:p>
    <w:p w:rsidR="007D12F4" w:rsidRDefault="000534F5" w:rsidP="000534F5">
      <w:pPr>
        <w:jc w:val="both"/>
        <w:rPr>
          <w:rFonts w:ascii="Times New Roman" w:hAnsi="Times New Roman" w:cs="Times New Roman"/>
          <w:b/>
          <w:sz w:val="24"/>
          <w:szCs w:val="24"/>
        </w:rPr>
      </w:pPr>
      <w:r w:rsidRPr="0010185C">
        <w:rPr>
          <w:rFonts w:ascii="Times New Roman" w:hAnsi="Times New Roman" w:cs="Times New Roman"/>
          <w:b/>
          <w:sz w:val="24"/>
          <w:szCs w:val="24"/>
        </w:rPr>
        <w:t>Poznatky dotazníkového šetření potřeb škol v oblasti rozvoje potenciálu každého dítěte a žáka</w:t>
      </w:r>
    </w:p>
    <w:p w:rsidR="007D12F4" w:rsidRPr="0010185C" w:rsidRDefault="007D12F4" w:rsidP="007D12F4">
      <w:pPr>
        <w:jc w:val="both"/>
        <w:rPr>
          <w:rFonts w:ascii="Times New Roman" w:hAnsi="Times New Roman" w:cs="Times New Roman"/>
          <w:b/>
          <w:sz w:val="24"/>
          <w:szCs w:val="24"/>
        </w:rPr>
      </w:pPr>
      <w:r>
        <w:rPr>
          <w:rFonts w:ascii="Times New Roman" w:hAnsi="Times New Roman" w:cs="Times New Roman"/>
          <w:b/>
          <w:sz w:val="24"/>
          <w:szCs w:val="24"/>
        </w:rPr>
        <w:t>Školy potřebují</w:t>
      </w:r>
      <w:r w:rsidRPr="0010185C">
        <w:rPr>
          <w:rFonts w:ascii="Times New Roman" w:hAnsi="Times New Roman" w:cs="Times New Roman"/>
          <w:b/>
          <w:sz w:val="24"/>
          <w:szCs w:val="24"/>
        </w:rPr>
        <w:t>:</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zajištění dostatečného počtu kvalifikovaných asistentů</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vzdělávání pedagogů v oblasti práce s žáky s poruchami učení i nadanými žáky a žáky s OMJ</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finance a personální podpora</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součinnost zákonných zástupců</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snížení počtu dětí ve třídách, zlepšení individuální péče</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asistent/tlumočník</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větší spolupráce s odborníky, zejména v oblasti rozvoje řeči, seznamování s českým jazykem u dětí s OMJ</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spolupráce s odbornými pracovišti</w:t>
      </w:r>
    </w:p>
    <w:p w:rsidR="007A5371" w:rsidRPr="0010185C" w:rsidRDefault="000534F5" w:rsidP="0010185C">
      <w:pPr>
        <w:numPr>
          <w:ilvl w:val="0"/>
          <w:numId w:val="50"/>
        </w:numPr>
        <w:spacing w:after="0" w:line="240" w:lineRule="auto"/>
        <w:jc w:val="both"/>
        <w:rPr>
          <w:rFonts w:ascii="Times New Roman" w:hAnsi="Times New Roman" w:cs="Times New Roman"/>
          <w:sz w:val="24"/>
          <w:szCs w:val="24"/>
        </w:rPr>
      </w:pPr>
      <w:r w:rsidRPr="0010185C">
        <w:rPr>
          <w:rFonts w:ascii="Times New Roman" w:hAnsi="Times New Roman" w:cs="Times New Roman"/>
          <w:sz w:val="24"/>
          <w:szCs w:val="24"/>
        </w:rPr>
        <w:t>uznání potřeby škol zřízených podle §16 školského zákona, protože podle našich dlouholetých zkušeností, některým žákům se SVP zařazení do tohoto typu škol prospívá</w:t>
      </w:r>
    </w:p>
    <w:p w:rsidR="000534F5" w:rsidRPr="000534F5" w:rsidRDefault="000534F5" w:rsidP="0010185C">
      <w:pPr>
        <w:spacing w:after="0" w:line="240" w:lineRule="auto"/>
        <w:ind w:left="720"/>
        <w:jc w:val="both"/>
        <w:rPr>
          <w:rFonts w:ascii="Times New Roman" w:hAnsi="Times New Roman" w:cs="Times New Roman"/>
          <w:sz w:val="24"/>
          <w:szCs w:val="24"/>
        </w:rPr>
      </w:pPr>
    </w:p>
    <w:p w:rsidR="000534F5" w:rsidRDefault="000534F5" w:rsidP="000534F5">
      <w:pPr>
        <w:jc w:val="both"/>
        <w:rPr>
          <w:rFonts w:ascii="Times New Roman" w:hAnsi="Times New Roman" w:cs="Times New Roman"/>
          <w:b/>
          <w:sz w:val="24"/>
          <w:szCs w:val="24"/>
        </w:rPr>
      </w:pPr>
    </w:p>
    <w:p w:rsidR="00690077" w:rsidRDefault="00690077">
      <w:pPr>
        <w:rPr>
          <w:rFonts w:asciiTheme="majorHAnsi" w:eastAsiaTheme="majorEastAsia" w:hAnsiTheme="majorHAnsi" w:cstheme="majorBidi"/>
          <w:color w:val="365F91" w:themeColor="accent1" w:themeShade="BF"/>
          <w:lang w:eastAsia="en-US"/>
        </w:rPr>
      </w:pPr>
      <w:r>
        <w:rPr>
          <w:color w:val="365F91" w:themeColor="accent1" w:themeShade="BF"/>
          <w:lang w:eastAsia="en-US"/>
        </w:rPr>
        <w:br w:type="page"/>
      </w:r>
    </w:p>
    <w:p w:rsidR="004A6B90" w:rsidRPr="00C45818" w:rsidRDefault="00C45818" w:rsidP="00C45818">
      <w:pPr>
        <w:pStyle w:val="Nadpis5"/>
        <w:spacing w:before="40" w:line="259" w:lineRule="auto"/>
        <w:rPr>
          <w:color w:val="365F91" w:themeColor="accent1" w:themeShade="BF"/>
          <w:lang w:eastAsia="en-US"/>
        </w:rPr>
      </w:pPr>
      <w:bookmarkStart w:id="136" w:name="_Toc116851588"/>
      <w:r>
        <w:rPr>
          <w:color w:val="365F91" w:themeColor="accent1" w:themeShade="BF"/>
          <w:lang w:eastAsia="en-US"/>
        </w:rPr>
        <w:lastRenderedPageBreak/>
        <w:t xml:space="preserve">3.3.2 </w:t>
      </w:r>
      <w:r w:rsidR="004A6B90" w:rsidRPr="00C45818">
        <w:rPr>
          <w:color w:val="365F91" w:themeColor="accent1" w:themeShade="BF"/>
          <w:lang w:eastAsia="en-US"/>
        </w:rPr>
        <w:t>Dotazníkové šetření potřeb škol 2021</w:t>
      </w:r>
      <w:bookmarkEnd w:id="136"/>
    </w:p>
    <w:p w:rsidR="004A6B90" w:rsidRPr="00481BB1" w:rsidRDefault="004A6B90" w:rsidP="004A6B90">
      <w:pPr>
        <w:spacing w:before="120" w:after="0" w:line="240" w:lineRule="auto"/>
        <w:jc w:val="both"/>
        <w:rPr>
          <w:rFonts w:ascii="Times New Roman" w:hAnsi="Times New Roman" w:cs="Times New Roman"/>
          <w:sz w:val="24"/>
          <w:szCs w:val="24"/>
          <w:highlight w:val="yellow"/>
        </w:rPr>
      </w:pPr>
      <w:r w:rsidRPr="00481BB1">
        <w:rPr>
          <w:rFonts w:ascii="Times New Roman" w:hAnsi="Times New Roman" w:cs="Times New Roman"/>
          <w:sz w:val="24"/>
          <w:szCs w:val="24"/>
          <w:highlight w:val="yellow"/>
        </w:rPr>
        <w:t>V průběhu realizace projektu MAP II pokračoval kontinuálně proces tvorby a aktualizace dokumentu MAP, v rámci klíčové aktivity „Podpora škol v plánování“ byla proto v říjnu a v listopadu opakována výše zmíněná dotazník</w:t>
      </w:r>
      <w:r w:rsidR="00481BB1" w:rsidRPr="00481BB1">
        <w:rPr>
          <w:rFonts w:ascii="Times New Roman" w:hAnsi="Times New Roman" w:cs="Times New Roman"/>
          <w:sz w:val="24"/>
          <w:szCs w:val="24"/>
          <w:highlight w:val="yellow"/>
        </w:rPr>
        <w:t>ová šetření sloužící k formální</w:t>
      </w:r>
      <w:r w:rsidRPr="00481BB1">
        <w:rPr>
          <w:rFonts w:ascii="Times New Roman" w:hAnsi="Times New Roman" w:cs="Times New Roman"/>
          <w:sz w:val="24"/>
          <w:szCs w:val="24"/>
          <w:highlight w:val="yellow"/>
        </w:rPr>
        <w:t xml:space="preserve">mu přenosu informací o potřebách škol do projektu MAP II. Poznatky dotazníkových šetření byly následně ještě upřesněny na výjezdním </w:t>
      </w:r>
      <w:r w:rsidR="00481BB1" w:rsidRPr="00481BB1">
        <w:rPr>
          <w:rFonts w:ascii="Times New Roman" w:hAnsi="Times New Roman" w:cs="Times New Roman"/>
          <w:sz w:val="24"/>
          <w:szCs w:val="24"/>
          <w:highlight w:val="yellow"/>
        </w:rPr>
        <w:t>setkání se zástupci škol 11. a 12. listopadu 2021 v Liblicích.</w:t>
      </w:r>
    </w:p>
    <w:p w:rsidR="004A6B90" w:rsidRPr="0010185C" w:rsidRDefault="004A6B90" w:rsidP="004A6B90">
      <w:pPr>
        <w:spacing w:before="120" w:after="0" w:line="240" w:lineRule="auto"/>
        <w:jc w:val="both"/>
        <w:rPr>
          <w:rFonts w:ascii="Times New Roman" w:hAnsi="Times New Roman" w:cs="Times New Roman"/>
          <w:sz w:val="24"/>
          <w:szCs w:val="24"/>
        </w:rPr>
      </w:pPr>
      <w:r w:rsidRPr="00481BB1">
        <w:rPr>
          <w:rFonts w:ascii="Times New Roman" w:hAnsi="Times New Roman" w:cs="Times New Roman"/>
          <w:sz w:val="24"/>
          <w:szCs w:val="24"/>
          <w:highlight w:val="yellow"/>
        </w:rPr>
        <w:t>Níže jsou shrnuty nejvýznamnější poznatky, vyplývající z</w:t>
      </w:r>
      <w:r w:rsidR="00481BB1" w:rsidRPr="00481BB1">
        <w:rPr>
          <w:rFonts w:ascii="Times New Roman" w:hAnsi="Times New Roman" w:cs="Times New Roman"/>
          <w:sz w:val="24"/>
          <w:szCs w:val="24"/>
          <w:highlight w:val="yellow"/>
        </w:rPr>
        <w:t xml:space="preserve"> opakovaných </w:t>
      </w:r>
      <w:r w:rsidRPr="00481BB1">
        <w:rPr>
          <w:rFonts w:ascii="Times New Roman" w:hAnsi="Times New Roman" w:cs="Times New Roman"/>
          <w:sz w:val="24"/>
          <w:szCs w:val="24"/>
          <w:highlight w:val="yellow"/>
        </w:rPr>
        <w:t>šetření.</w:t>
      </w:r>
    </w:p>
    <w:p w:rsidR="00843C1F" w:rsidRDefault="00843C1F" w:rsidP="000534F5">
      <w:pPr>
        <w:jc w:val="both"/>
        <w:rPr>
          <w:rFonts w:ascii="Times New Roman" w:hAnsi="Times New Roman" w:cs="Times New Roman"/>
          <w:b/>
          <w:sz w:val="24"/>
          <w:szCs w:val="24"/>
        </w:rPr>
      </w:pPr>
    </w:p>
    <w:p w:rsidR="00843C1F" w:rsidRDefault="00843C1F" w:rsidP="000534F5">
      <w:pPr>
        <w:jc w:val="both"/>
        <w:rPr>
          <w:rFonts w:ascii="Times New Roman" w:hAnsi="Times New Roman" w:cs="Times New Roman"/>
          <w:b/>
          <w:sz w:val="24"/>
          <w:szCs w:val="24"/>
        </w:rPr>
      </w:pPr>
    </w:p>
    <w:p w:rsidR="00843C1F" w:rsidRPr="00843C1F" w:rsidRDefault="00481BB1" w:rsidP="005A4C64">
      <w:pPr>
        <w:pStyle w:val="Nadpis6"/>
        <w:numPr>
          <w:ilvl w:val="3"/>
          <w:numId w:val="112"/>
        </w:numPr>
      </w:pPr>
      <w:bookmarkStart w:id="137" w:name="_Toc116851589"/>
      <w:r w:rsidRPr="00C45818">
        <w:t>Současný stav čtenářské pregramotnosti</w:t>
      </w:r>
      <w:bookmarkEnd w:id="137"/>
    </w:p>
    <w:p w:rsidR="00843C1F" w:rsidRDefault="00843C1F" w:rsidP="00481BB1">
      <w:pPr>
        <w:spacing w:before="120" w:after="0" w:line="240" w:lineRule="auto"/>
        <w:jc w:val="both"/>
        <w:rPr>
          <w:rFonts w:ascii="Times New Roman" w:hAnsi="Times New Roman" w:cs="Times New Roman"/>
          <w:sz w:val="24"/>
          <w:szCs w:val="24"/>
          <w:highlight w:val="yellow"/>
        </w:rPr>
      </w:pPr>
    </w:p>
    <w:p w:rsidR="00481BB1" w:rsidRPr="00481BB1" w:rsidRDefault="00481BB1" w:rsidP="00481BB1">
      <w:pPr>
        <w:spacing w:before="120" w:after="0" w:line="240" w:lineRule="auto"/>
        <w:jc w:val="both"/>
        <w:rPr>
          <w:rFonts w:ascii="Times New Roman" w:hAnsi="Times New Roman" w:cs="Times New Roman"/>
          <w:sz w:val="24"/>
          <w:szCs w:val="24"/>
          <w:highlight w:val="yellow"/>
        </w:rPr>
      </w:pPr>
      <w:r w:rsidRPr="00481BB1">
        <w:rPr>
          <w:rFonts w:ascii="Times New Roman" w:hAnsi="Times New Roman" w:cs="Times New Roman"/>
          <w:sz w:val="24"/>
          <w:szCs w:val="24"/>
          <w:highlight w:val="yellow"/>
        </w:rPr>
        <w:t xml:space="preserve">Velmi dobrý je stav předčtenářských dovedností u česky mluvících dětí, kterým rodiče v této oblasti věnují péči. Pokud ale podnětné domácí prostředí chybí, mohou nastat problémy. V posledních letech přibývá dětí s logopedickými potížemi a dětí s OMJ, které mají potíže s porozuměním čtenému textu i se základní komunikací. Přibývá také dětí s ADHD a PAS, čímž je narušovaná standardní výuka čtenářské gramotnosti a výuka obecně. </w:t>
      </w:r>
    </w:p>
    <w:p w:rsidR="00481BB1" w:rsidRPr="00481BB1" w:rsidRDefault="00481BB1" w:rsidP="00481BB1">
      <w:pPr>
        <w:spacing w:before="120" w:after="0" w:line="240" w:lineRule="auto"/>
        <w:jc w:val="both"/>
        <w:rPr>
          <w:rFonts w:ascii="Times New Roman" w:hAnsi="Times New Roman" w:cs="Times New Roman"/>
          <w:sz w:val="24"/>
          <w:szCs w:val="24"/>
          <w:highlight w:val="yellow"/>
        </w:rPr>
      </w:pPr>
      <w:r w:rsidRPr="00481BB1">
        <w:rPr>
          <w:rFonts w:ascii="Times New Roman" w:hAnsi="Times New Roman" w:cs="Times New Roman"/>
          <w:sz w:val="24"/>
          <w:szCs w:val="24"/>
          <w:highlight w:val="yellow"/>
        </w:rPr>
        <w:t xml:space="preserve">Školy se proto snaží čtenářskou pregramotnost v rozvíjet ve čtyřech základních liniích (děti s rodným jazykem českým, děti s odlišným mateřským jazykem, děti se SVP a děti s projevy nadání). Každá z těchto linií má při rozvoji svá specifika a školy se snaží i o individuální přístup ke každému dítěti s ohledem na jeho věk, schopnosti, znalosti a možnosti. </w:t>
      </w:r>
    </w:p>
    <w:p w:rsidR="00481BB1" w:rsidRPr="00481BB1" w:rsidRDefault="00481BB1" w:rsidP="00481BB1">
      <w:pPr>
        <w:spacing w:before="120" w:after="0" w:line="240" w:lineRule="auto"/>
        <w:jc w:val="both"/>
        <w:rPr>
          <w:rFonts w:ascii="Times New Roman" w:hAnsi="Times New Roman" w:cs="Times New Roman"/>
          <w:sz w:val="24"/>
          <w:szCs w:val="24"/>
          <w:highlight w:val="yellow"/>
        </w:rPr>
      </w:pPr>
      <w:r w:rsidRPr="00481BB1">
        <w:rPr>
          <w:rFonts w:ascii="Times New Roman" w:hAnsi="Times New Roman" w:cs="Times New Roman"/>
          <w:sz w:val="24"/>
          <w:szCs w:val="24"/>
          <w:highlight w:val="yellow"/>
        </w:rPr>
        <w:t xml:space="preserve">Pro děti s odlišným mateřským jazykem je obvykle vypracován Plán pedagogické podpory pro rozvoj českého jazyka se stanoveným cílem na určité časové období, s popisem využívaných metod a materiálů vedoucích k dosažení stanovených cílů a závěrečnou evaluací daného období. Těmto dětem je dále věnována péče mimo Plán pedagogické podpory, a to proškolenými učitelkami a na bázi individuálního přístupu ke každému dítěti a ve spolupráci s rodinami. </w:t>
      </w:r>
    </w:p>
    <w:p w:rsidR="00481BB1" w:rsidRPr="00FC6C5C" w:rsidRDefault="00481BB1" w:rsidP="00481BB1">
      <w:pPr>
        <w:spacing w:before="120" w:after="0" w:line="240" w:lineRule="auto"/>
        <w:jc w:val="both"/>
      </w:pPr>
      <w:r w:rsidRPr="00481BB1">
        <w:rPr>
          <w:rFonts w:ascii="Times New Roman" w:hAnsi="Times New Roman" w:cs="Times New Roman"/>
          <w:sz w:val="24"/>
          <w:szCs w:val="24"/>
          <w:highlight w:val="yellow"/>
        </w:rPr>
        <w:t>Zařazené logopedické chvilky podporují správnou výslovnost, školy dbají na rozvoj slovní zásoby, vyjadřování ve větách a mluvní projev dětí. Pravidelně se děti ve škole setkávají se čtením pohádek a příběhů. Ve školách jsou knihovny, kde si rodiče mohou půjčit, nebo naopak přinést knihu pro děti. Děti mají obvykle volný přístup ke knihám v každé třídě. Děti, které projevují nadání, jsou v něm podporovány. Jsou jim nabízeny náročnější činnosti. K dispozici jsou odpovídající didaktické pomůcky. Každodenním rituálem je čtení před odpočinkem. Školy jsou zapojeny do projektu „Celé Česko čte dětem“.</w:t>
      </w:r>
    </w:p>
    <w:p w:rsidR="00481BB1" w:rsidRDefault="00481BB1">
      <w:pPr>
        <w:rPr>
          <w:rFonts w:ascii="Times New Roman" w:hAnsi="Times New Roman" w:cs="Times New Roman"/>
          <w:sz w:val="24"/>
          <w:szCs w:val="24"/>
        </w:rPr>
      </w:pPr>
    </w:p>
    <w:p w:rsidR="001E6B91" w:rsidRPr="004701BB" w:rsidRDefault="004701BB" w:rsidP="00843C1F">
      <w:pPr>
        <w:pStyle w:val="Podtitul"/>
        <w:rPr>
          <w:highlight w:val="yellow"/>
        </w:rPr>
      </w:pPr>
      <w:r w:rsidRPr="004701BB">
        <w:rPr>
          <w:highlight w:val="yellow"/>
        </w:rPr>
        <w:t>Školy čelí následujícím problémům v oblasti čtenářské pregramotnosti</w:t>
      </w:r>
    </w:p>
    <w:p w:rsidR="004701BB" w:rsidRPr="004701BB" w:rsidRDefault="004701BB" w:rsidP="004701BB">
      <w:pPr>
        <w:pStyle w:val="Default"/>
        <w:jc w:val="both"/>
        <w:rPr>
          <w:b/>
          <w:highlight w:val="yellow"/>
        </w:rPr>
      </w:pPr>
      <w:r w:rsidRPr="004701BB">
        <w:rPr>
          <w:b/>
          <w:highlight w:val="yellow"/>
        </w:rPr>
        <w:t>Soukromé školy – souhrnná odpověď</w:t>
      </w:r>
    </w:p>
    <w:p w:rsidR="004701BB" w:rsidRPr="004701BB" w:rsidRDefault="004701BB" w:rsidP="004701BB">
      <w:pPr>
        <w:pBdr>
          <w:top w:val="nil"/>
          <w:left w:val="nil"/>
          <w:bottom w:val="nil"/>
          <w:right w:val="nil"/>
          <w:between w:val="nil"/>
        </w:pBdr>
        <w:jc w:val="both"/>
        <w:rPr>
          <w:rFonts w:ascii="Times New Roman" w:eastAsia="Times New Roman" w:hAnsi="Times New Roman" w:cs="Times New Roman"/>
          <w:color w:val="000000"/>
          <w:sz w:val="24"/>
          <w:szCs w:val="24"/>
          <w:highlight w:val="yellow"/>
        </w:rPr>
      </w:pPr>
      <w:r w:rsidRPr="004701BB">
        <w:rPr>
          <w:rFonts w:ascii="Times New Roman" w:eastAsia="Times New Roman" w:hAnsi="Times New Roman" w:cs="Times New Roman"/>
          <w:color w:val="000000"/>
          <w:sz w:val="24"/>
          <w:szCs w:val="24"/>
          <w:highlight w:val="yellow"/>
        </w:rPr>
        <w:lastRenderedPageBreak/>
        <w:t xml:space="preserve">Často </w:t>
      </w:r>
      <w:r w:rsidRPr="004701BB">
        <w:rPr>
          <w:rFonts w:ascii="Times New Roman" w:eastAsia="Times New Roman" w:hAnsi="Times New Roman" w:cs="Times New Roman"/>
          <w:sz w:val="24"/>
          <w:szCs w:val="24"/>
          <w:highlight w:val="yellow"/>
        </w:rPr>
        <w:t>špatný</w:t>
      </w:r>
      <w:r w:rsidRPr="004701BB">
        <w:rPr>
          <w:rFonts w:ascii="Times New Roman" w:eastAsia="Times New Roman" w:hAnsi="Times New Roman" w:cs="Times New Roman"/>
          <w:color w:val="000000"/>
          <w:sz w:val="24"/>
          <w:szCs w:val="24"/>
          <w:highlight w:val="yellow"/>
        </w:rPr>
        <w:t xml:space="preserve"> úchop tužky, nezafixované </w:t>
      </w:r>
      <w:r w:rsidRPr="004701BB">
        <w:rPr>
          <w:rFonts w:ascii="Times New Roman" w:eastAsia="Times New Roman" w:hAnsi="Times New Roman" w:cs="Times New Roman"/>
          <w:sz w:val="24"/>
          <w:szCs w:val="24"/>
          <w:highlight w:val="yellow"/>
        </w:rPr>
        <w:t>okohybné</w:t>
      </w:r>
      <w:r w:rsidRPr="004701BB">
        <w:rPr>
          <w:rFonts w:ascii="Times New Roman" w:eastAsia="Times New Roman" w:hAnsi="Times New Roman" w:cs="Times New Roman"/>
          <w:color w:val="000000"/>
          <w:sz w:val="24"/>
          <w:szCs w:val="24"/>
          <w:highlight w:val="yellow"/>
        </w:rPr>
        <w:t xml:space="preserve"> pohyby.</w:t>
      </w:r>
    </w:p>
    <w:p w:rsidR="004701BB" w:rsidRPr="004701BB" w:rsidRDefault="004701BB" w:rsidP="004701BB">
      <w:pPr>
        <w:pStyle w:val="Default"/>
        <w:jc w:val="both"/>
        <w:rPr>
          <w:highlight w:val="yellow"/>
        </w:rPr>
      </w:pPr>
      <w:r w:rsidRPr="004701BB">
        <w:rPr>
          <w:highlight w:val="yellow"/>
        </w:rPr>
        <w:t>V MŠ kde většina dětí pochází z dvojjazyčné nebo i vícejazyčné rodiny, některé děti rozumí špatně česky. Podpora dětí a práce s dětmi v předčtenářské gramotnosti je pak pro učitele náročnější a namáhavější.</w:t>
      </w:r>
    </w:p>
    <w:p w:rsidR="004701BB" w:rsidRPr="004701BB" w:rsidRDefault="004701BB" w:rsidP="004701BB">
      <w:pPr>
        <w:pStyle w:val="Default"/>
        <w:jc w:val="both"/>
        <w:rPr>
          <w:highlight w:val="yellow"/>
        </w:rPr>
      </w:pPr>
    </w:p>
    <w:p w:rsidR="004701BB" w:rsidRPr="004701BB" w:rsidRDefault="004701BB" w:rsidP="004701BB">
      <w:pPr>
        <w:pBdr>
          <w:top w:val="nil"/>
          <w:left w:val="nil"/>
          <w:bottom w:val="nil"/>
          <w:right w:val="nil"/>
          <w:between w:val="nil"/>
        </w:pBdr>
        <w:jc w:val="both"/>
        <w:rPr>
          <w:rFonts w:ascii="Times New Roman" w:eastAsia="Times New Roman" w:hAnsi="Times New Roman" w:cs="Times New Roman"/>
          <w:b/>
          <w:sz w:val="24"/>
          <w:szCs w:val="24"/>
          <w:highlight w:val="yellow"/>
        </w:rPr>
      </w:pPr>
      <w:r w:rsidRPr="004701BB">
        <w:rPr>
          <w:rFonts w:ascii="Times New Roman" w:eastAsia="Times New Roman" w:hAnsi="Times New Roman" w:cs="Times New Roman"/>
          <w:b/>
          <w:sz w:val="24"/>
          <w:szCs w:val="24"/>
          <w:highlight w:val="yellow"/>
        </w:rPr>
        <w:t>Školy zřizované MČ Praha 10 – souhrnná odpověď</w:t>
      </w:r>
    </w:p>
    <w:p w:rsidR="004701BB" w:rsidRPr="004701BB" w:rsidRDefault="004701BB" w:rsidP="004701BB">
      <w:pPr>
        <w:pStyle w:val="Default"/>
        <w:jc w:val="both"/>
        <w:rPr>
          <w:rFonts w:eastAsia="Times New Roman"/>
          <w:highlight w:val="yellow"/>
        </w:rPr>
      </w:pPr>
      <w:r w:rsidRPr="004701BB">
        <w:rPr>
          <w:rFonts w:eastAsia="Times New Roman"/>
          <w:highlight w:val="yellow"/>
        </w:rPr>
        <w:t>Školy pociťují následující problémy:</w:t>
      </w:r>
    </w:p>
    <w:p w:rsidR="004701BB" w:rsidRPr="004701BB" w:rsidRDefault="004701BB" w:rsidP="002E3556">
      <w:pPr>
        <w:pStyle w:val="Default"/>
        <w:numPr>
          <w:ilvl w:val="0"/>
          <w:numId w:val="100"/>
        </w:numPr>
        <w:jc w:val="both"/>
        <w:rPr>
          <w:highlight w:val="yellow"/>
        </w:rPr>
      </w:pPr>
      <w:r w:rsidRPr="004701BB">
        <w:rPr>
          <w:highlight w:val="yellow"/>
        </w:rPr>
        <w:t>V rodině často nejsou vytvářené nezbytné základy vzdělávání a výchovy, chybí péče, píle, důslednost.</w:t>
      </w:r>
    </w:p>
    <w:p w:rsidR="004701BB" w:rsidRPr="004701BB" w:rsidRDefault="004701BB" w:rsidP="002E3556">
      <w:pPr>
        <w:pStyle w:val="Default"/>
        <w:numPr>
          <w:ilvl w:val="0"/>
          <w:numId w:val="100"/>
        </w:numPr>
        <w:jc w:val="both"/>
        <w:rPr>
          <w:highlight w:val="yellow"/>
        </w:rPr>
      </w:pPr>
      <w:r w:rsidRPr="004701BB">
        <w:rPr>
          <w:highlight w:val="yellow"/>
        </w:rPr>
        <w:t>Vysoký počet dětí, vysoký počet dětí se SVP a dětí s OMJ.</w:t>
      </w:r>
    </w:p>
    <w:p w:rsidR="004701BB" w:rsidRPr="004701BB" w:rsidRDefault="004701BB" w:rsidP="002E3556">
      <w:pPr>
        <w:pStyle w:val="Default"/>
        <w:numPr>
          <w:ilvl w:val="0"/>
          <w:numId w:val="100"/>
        </w:numPr>
        <w:jc w:val="both"/>
        <w:rPr>
          <w:highlight w:val="yellow"/>
        </w:rPr>
      </w:pPr>
      <w:r w:rsidRPr="004701BB">
        <w:rPr>
          <w:highlight w:val="yellow"/>
        </w:rPr>
        <w:t>Špatná výslovnost dětí – méně podnětné prostředí, malá komunikace s dítětem, vada řeči.</w:t>
      </w:r>
    </w:p>
    <w:p w:rsidR="004701BB" w:rsidRPr="004701BB" w:rsidRDefault="004701BB" w:rsidP="002E3556">
      <w:pPr>
        <w:pStyle w:val="Default"/>
        <w:numPr>
          <w:ilvl w:val="0"/>
          <w:numId w:val="100"/>
        </w:numPr>
        <w:jc w:val="both"/>
        <w:rPr>
          <w:highlight w:val="yellow"/>
        </w:rPr>
      </w:pPr>
      <w:r w:rsidRPr="004701BB">
        <w:rPr>
          <w:highlight w:val="yellow"/>
        </w:rPr>
        <w:t>Nedostatečná časová dotace. Během dopoledne nelze obsáhnout všechny vzdělávací oblasti a odpoledne už jsou děti unavené a nesoustředěné. Logicky je pak i málo času na individuální práci s dětmi, které to potřebují.</w:t>
      </w:r>
    </w:p>
    <w:p w:rsidR="004701BB" w:rsidRPr="004701BB" w:rsidRDefault="004701BB" w:rsidP="002E3556">
      <w:pPr>
        <w:pStyle w:val="Default"/>
        <w:numPr>
          <w:ilvl w:val="0"/>
          <w:numId w:val="100"/>
        </w:numPr>
        <w:jc w:val="both"/>
        <w:rPr>
          <w:highlight w:val="yellow"/>
        </w:rPr>
      </w:pPr>
      <w:r w:rsidRPr="004701BB">
        <w:rPr>
          <w:highlight w:val="yellow"/>
        </w:rPr>
        <w:t>Přílišná digitalizace celé společnosti, televize a tablet nahradili knihu i vyprávění, děti mají malou aktivní slovní zásobu a neumí komunikovat.</w:t>
      </w:r>
    </w:p>
    <w:p w:rsidR="004701BB" w:rsidRPr="004701BB" w:rsidRDefault="004701BB" w:rsidP="002E3556">
      <w:pPr>
        <w:pStyle w:val="Default"/>
        <w:numPr>
          <w:ilvl w:val="0"/>
          <w:numId w:val="100"/>
        </w:numPr>
        <w:jc w:val="both"/>
        <w:rPr>
          <w:highlight w:val="yellow"/>
        </w:rPr>
      </w:pPr>
      <w:r w:rsidRPr="004701BB">
        <w:rPr>
          <w:highlight w:val="yellow"/>
        </w:rPr>
        <w:t>Nízký zájem o četbu v domácím prostředí.</w:t>
      </w:r>
    </w:p>
    <w:p w:rsidR="004701BB" w:rsidRPr="004701BB" w:rsidRDefault="004701BB" w:rsidP="002E3556">
      <w:pPr>
        <w:pStyle w:val="Default"/>
        <w:numPr>
          <w:ilvl w:val="0"/>
          <w:numId w:val="100"/>
        </w:numPr>
        <w:jc w:val="both"/>
        <w:rPr>
          <w:highlight w:val="yellow"/>
        </w:rPr>
      </w:pPr>
      <w:r w:rsidRPr="004701BB">
        <w:rPr>
          <w:highlight w:val="yellow"/>
        </w:rPr>
        <w:t>Nedostupnost divadelních představení v prostředí divadla (dopravní dostupnost).</w:t>
      </w:r>
    </w:p>
    <w:p w:rsidR="004701BB" w:rsidRPr="004701BB" w:rsidRDefault="004701BB" w:rsidP="002E3556">
      <w:pPr>
        <w:pStyle w:val="Default"/>
        <w:numPr>
          <w:ilvl w:val="0"/>
          <w:numId w:val="100"/>
        </w:numPr>
        <w:jc w:val="both"/>
        <w:rPr>
          <w:highlight w:val="yellow"/>
        </w:rPr>
      </w:pPr>
      <w:r w:rsidRPr="004701BB">
        <w:rPr>
          <w:highlight w:val="yellow"/>
        </w:rPr>
        <w:t>Komplikovaná epidemická situace.</w:t>
      </w:r>
    </w:p>
    <w:p w:rsidR="004701BB" w:rsidRPr="004701BB" w:rsidRDefault="004701BB" w:rsidP="004701BB">
      <w:pPr>
        <w:pStyle w:val="Default"/>
        <w:jc w:val="both"/>
        <w:rPr>
          <w:sz w:val="23"/>
          <w:szCs w:val="23"/>
          <w:highlight w:val="yellow"/>
        </w:rPr>
      </w:pPr>
    </w:p>
    <w:p w:rsidR="004701BB" w:rsidRPr="004701BB" w:rsidRDefault="004701BB" w:rsidP="004701BB">
      <w:pPr>
        <w:pStyle w:val="Default"/>
        <w:pBdr>
          <w:top w:val="single" w:sz="4" w:space="1" w:color="auto"/>
          <w:left w:val="single" w:sz="4" w:space="4" w:color="auto"/>
          <w:bottom w:val="single" w:sz="4" w:space="1" w:color="auto"/>
          <w:right w:val="single" w:sz="4" w:space="4" w:color="auto"/>
        </w:pBdr>
        <w:jc w:val="both"/>
        <w:rPr>
          <w:highlight w:val="yellow"/>
        </w:rPr>
      </w:pPr>
      <w:r w:rsidRPr="004701BB">
        <w:rPr>
          <w:highlight w:val="yellow"/>
        </w:rPr>
        <w:t>Vstupní neznalost českého jazyka u dětí s odlišným mateřským jazykem zpomaluje adaptaci těchto dětí a tím je i zpomalen rozvoj receptivních i produktivních dovedností těchto dětí. Příčinou je neznalost jazyka rodinných příslušníků těchto dětí.</w:t>
      </w:r>
    </w:p>
    <w:p w:rsidR="004701BB" w:rsidRPr="00FC6C5C" w:rsidRDefault="004701BB" w:rsidP="004701BB">
      <w:pPr>
        <w:pStyle w:val="Default"/>
        <w:pBdr>
          <w:top w:val="single" w:sz="4" w:space="1" w:color="auto"/>
          <w:left w:val="single" w:sz="4" w:space="4" w:color="auto"/>
          <w:bottom w:val="single" w:sz="4" w:space="1" w:color="auto"/>
          <w:right w:val="single" w:sz="4" w:space="4" w:color="auto"/>
        </w:pBdr>
        <w:jc w:val="both"/>
      </w:pPr>
      <w:r w:rsidRPr="004701BB">
        <w:rPr>
          <w:highlight w:val="yellow"/>
        </w:rPr>
        <w:t>Ve třídě přibývá dětí nepřipravených z domu na vstup do předškolního vzdělávání, častěji jsou diagnostikovány poruchy učení, přibývá dětí cizinců, kteří nemluví česky a na jejich specifické zvyklosti a systém výchovy a vzdělávání není náš pedagog proškolen ani připraven.</w:t>
      </w:r>
      <w:r>
        <w:t xml:space="preserve"> </w:t>
      </w:r>
    </w:p>
    <w:p w:rsidR="00843C1F" w:rsidRDefault="00843C1F">
      <w:pPr>
        <w:rPr>
          <w:rFonts w:ascii="Times New Roman" w:hAnsi="Times New Roman" w:cs="Times New Roman"/>
          <w:sz w:val="24"/>
          <w:szCs w:val="24"/>
        </w:rPr>
      </w:pPr>
    </w:p>
    <w:p w:rsidR="0044732F" w:rsidRDefault="004701BB" w:rsidP="00843C1F">
      <w:pPr>
        <w:pStyle w:val="Podtitul"/>
        <w:rPr>
          <w:highlight w:val="yellow"/>
        </w:rPr>
      </w:pPr>
      <w:r w:rsidRPr="004701BB">
        <w:rPr>
          <w:highlight w:val="yellow"/>
        </w:rPr>
        <w:t xml:space="preserve">Školy potřebují pomoc </w:t>
      </w:r>
      <w:r>
        <w:rPr>
          <w:highlight w:val="yellow"/>
        </w:rPr>
        <w:t>v těchto oblastech</w:t>
      </w:r>
    </w:p>
    <w:p w:rsidR="004701BB" w:rsidRPr="00180728" w:rsidRDefault="004701BB" w:rsidP="004701BB">
      <w:pPr>
        <w:pStyle w:val="Default"/>
        <w:jc w:val="both"/>
        <w:rPr>
          <w:b/>
          <w:highlight w:val="yellow"/>
        </w:rPr>
      </w:pPr>
      <w:r w:rsidRPr="00180728">
        <w:rPr>
          <w:b/>
          <w:highlight w:val="yellow"/>
        </w:rPr>
        <w:t>Soukromé školy – souhrnná odpověď</w:t>
      </w:r>
    </w:p>
    <w:p w:rsidR="004701BB" w:rsidRPr="00180728" w:rsidRDefault="004701BB" w:rsidP="004701BB">
      <w:pPr>
        <w:pBdr>
          <w:top w:val="nil"/>
          <w:left w:val="nil"/>
          <w:bottom w:val="nil"/>
          <w:right w:val="nil"/>
          <w:between w:val="nil"/>
        </w:pBdr>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V případě soukromých MŠ je zde specifická situace, kdy jedna z nich se profiluje vyloženě jako českoněmecká mateřská škola rozvíjející děti v bilingvním prostředí. Této situaci je přizpůsobena i cílová vize směřování rozvoje mateřské školy.</w:t>
      </w:r>
    </w:p>
    <w:p w:rsidR="004701BB" w:rsidRPr="00180728" w:rsidRDefault="004701BB" w:rsidP="004701BB">
      <w:pPr>
        <w:pStyle w:val="Default"/>
        <w:jc w:val="both"/>
        <w:rPr>
          <w:highlight w:val="yellow"/>
        </w:rPr>
      </w:pPr>
      <w:r w:rsidRPr="00180728">
        <w:rPr>
          <w:highlight w:val="yellow"/>
        </w:rPr>
        <w:t xml:space="preserve">Cílem je, aby děti rozuměly a mluvily v předškolním věku tak dobře česky a německy, aby mohly nastoupit na kteroukoliv českou ale i německou ZŠ a neměly potíže v komunikaci či porozumění. Škola hodlá vytčeného cíle dosáhnout individuálním přístupem ke každému dítěti a k jeho jazykovým potřebám. Pracují zde pedagogicky vzdělané české ale i německé </w:t>
      </w:r>
      <w:r w:rsidRPr="00180728">
        <w:rPr>
          <w:highlight w:val="yellow"/>
        </w:rPr>
        <w:lastRenderedPageBreak/>
        <w:t>rodilé mluvčí, které s dětmi mluví svým rodným jazykem, aby dítě odposlouchalo správný akcent a správnou gramatiku. Škola postupuje podle takzvané imerzní metody vzdělávání.</w:t>
      </w:r>
    </w:p>
    <w:p w:rsidR="004701BB" w:rsidRPr="00180728" w:rsidRDefault="004701BB" w:rsidP="004701BB">
      <w:pPr>
        <w:pBdr>
          <w:top w:val="nil"/>
          <w:left w:val="nil"/>
          <w:bottom w:val="nil"/>
          <w:right w:val="nil"/>
          <w:between w:val="nil"/>
        </w:pBdr>
        <w:tabs>
          <w:tab w:val="left" w:pos="933"/>
        </w:tabs>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color w:val="000000"/>
          <w:sz w:val="24"/>
          <w:szCs w:val="24"/>
          <w:highlight w:val="yellow"/>
        </w:rPr>
        <w:tab/>
      </w:r>
    </w:p>
    <w:p w:rsidR="004701BB" w:rsidRPr="00180728" w:rsidRDefault="004701BB" w:rsidP="004701BB">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4701BB" w:rsidRPr="00180728" w:rsidRDefault="004701BB" w:rsidP="004701BB">
      <w:pPr>
        <w:pStyle w:val="Default"/>
        <w:jc w:val="both"/>
        <w:rPr>
          <w:highlight w:val="yellow"/>
        </w:rPr>
      </w:pPr>
      <w:r w:rsidRPr="00180728">
        <w:rPr>
          <w:highlight w:val="yellow"/>
        </w:rPr>
        <w:t>Školy si kladou za cíl</w:t>
      </w:r>
      <w:r w:rsidRPr="00180728">
        <w:rPr>
          <w:b/>
          <w:highlight w:val="yellow"/>
        </w:rPr>
        <w:t xml:space="preserve"> </w:t>
      </w:r>
      <w:r w:rsidRPr="00180728">
        <w:rPr>
          <w:highlight w:val="yellow"/>
        </w:rPr>
        <w:t>pracovat s každým dítětem bez rozdílu na schopnosti osvojování si elementární dovednosti číst a psát. Jde o to „připravit bezproblémově každé dítě na vstup do 1. třídy základní školy, zejména v oblasti správné výslovnosti, vyjadřování a zdravého sebevědomí“.</w:t>
      </w:r>
    </w:p>
    <w:p w:rsidR="004701BB" w:rsidRPr="00180728" w:rsidRDefault="004701BB" w:rsidP="004701BB">
      <w:pPr>
        <w:pStyle w:val="Default"/>
        <w:jc w:val="both"/>
        <w:rPr>
          <w:b/>
          <w:highlight w:val="yellow"/>
        </w:rPr>
      </w:pPr>
    </w:p>
    <w:p w:rsidR="004701BB" w:rsidRPr="00180728" w:rsidRDefault="004701BB" w:rsidP="004701BB">
      <w:pPr>
        <w:pStyle w:val="Default"/>
        <w:jc w:val="both"/>
        <w:rPr>
          <w:highlight w:val="yellow"/>
        </w:rPr>
      </w:pPr>
      <w:r w:rsidRPr="00180728">
        <w:rPr>
          <w:highlight w:val="yellow"/>
        </w:rPr>
        <w:t>Tohoto cíle chtějí dosáhnout individualizací, díky menšímu počtu dětí ve třídě, vzděláváním pedagogických pracovníků, cíleně zaměřenou pedagogickou diagnostikou a následnou cílenou prací s dítětem.</w:t>
      </w:r>
    </w:p>
    <w:p w:rsidR="004701BB" w:rsidRPr="00180728" w:rsidRDefault="004701BB" w:rsidP="004701BB">
      <w:pPr>
        <w:pStyle w:val="Default"/>
        <w:jc w:val="both"/>
        <w:rPr>
          <w:highlight w:val="yellow"/>
        </w:rPr>
      </w:pPr>
    </w:p>
    <w:p w:rsidR="004701BB" w:rsidRPr="00180728" w:rsidRDefault="004701BB" w:rsidP="004701BB">
      <w:pPr>
        <w:pStyle w:val="Default"/>
        <w:jc w:val="both"/>
        <w:rPr>
          <w:highlight w:val="yellow"/>
        </w:rPr>
      </w:pPr>
      <w:r w:rsidRPr="00180728">
        <w:rPr>
          <w:highlight w:val="yellow"/>
        </w:rPr>
        <w:t>Vyjmenovat lze některé dílčí kroky k dosažení stanoveného hlavního cíle:</w:t>
      </w:r>
    </w:p>
    <w:p w:rsidR="004701BB" w:rsidRPr="00180728" w:rsidRDefault="004701BB" w:rsidP="002E3556">
      <w:pPr>
        <w:pStyle w:val="Default"/>
        <w:numPr>
          <w:ilvl w:val="0"/>
          <w:numId w:val="101"/>
        </w:numPr>
        <w:jc w:val="both"/>
        <w:rPr>
          <w:highlight w:val="yellow"/>
        </w:rPr>
      </w:pPr>
      <w:r w:rsidRPr="00180728">
        <w:rPr>
          <w:highlight w:val="yellow"/>
        </w:rPr>
        <w:t xml:space="preserve">Docílit samostatného vyprávění, rozšíření slovní zásoby a správného používání slov, porozumění čtenému textu. Více využívat obrázkové čtení. Podněcovat zájem o knihu. </w:t>
      </w:r>
    </w:p>
    <w:p w:rsidR="004701BB" w:rsidRPr="00180728" w:rsidRDefault="004701BB" w:rsidP="002E3556">
      <w:pPr>
        <w:pStyle w:val="Default"/>
        <w:numPr>
          <w:ilvl w:val="0"/>
          <w:numId w:val="101"/>
        </w:numPr>
        <w:jc w:val="both"/>
        <w:rPr>
          <w:highlight w:val="yellow"/>
        </w:rPr>
      </w:pPr>
      <w:r w:rsidRPr="00180728">
        <w:rPr>
          <w:highlight w:val="yellow"/>
        </w:rPr>
        <w:t xml:space="preserve">Realizovali mezigenerační spolupráci – děti vs. starší lidé (čtení pohádek před spaním). </w:t>
      </w:r>
    </w:p>
    <w:p w:rsidR="004701BB" w:rsidRPr="00180728" w:rsidRDefault="004701BB" w:rsidP="002E3556">
      <w:pPr>
        <w:pStyle w:val="Default"/>
        <w:numPr>
          <w:ilvl w:val="0"/>
          <w:numId w:val="101"/>
        </w:numPr>
        <w:jc w:val="both"/>
        <w:rPr>
          <w:highlight w:val="yellow"/>
        </w:rPr>
      </w:pPr>
      <w:r w:rsidRPr="00180728">
        <w:rPr>
          <w:highlight w:val="yellow"/>
        </w:rPr>
        <w:t>Pokračovat ve spolupráci s městskou knihovnou. / zvýšit počet skupin dětí – využít nabídky literárních pořadů /.</w:t>
      </w:r>
    </w:p>
    <w:p w:rsidR="004701BB" w:rsidRPr="00180728" w:rsidRDefault="004701BB" w:rsidP="002E3556">
      <w:pPr>
        <w:pStyle w:val="Default"/>
        <w:numPr>
          <w:ilvl w:val="0"/>
          <w:numId w:val="101"/>
        </w:numPr>
        <w:jc w:val="both"/>
        <w:rPr>
          <w:highlight w:val="yellow"/>
        </w:rPr>
      </w:pPr>
      <w:r w:rsidRPr="00180728">
        <w:rPr>
          <w:highlight w:val="yellow"/>
        </w:rPr>
        <w:t>Zařadit dlouhodobé projekty podporující čtenářskou gramotnost / cílené plánování, vyhodnocení úspěšnosti dopadu podnětů na děti/.</w:t>
      </w:r>
    </w:p>
    <w:p w:rsidR="004701BB" w:rsidRPr="00180728" w:rsidRDefault="004701BB" w:rsidP="002E3556">
      <w:pPr>
        <w:pStyle w:val="Default"/>
        <w:numPr>
          <w:ilvl w:val="0"/>
          <w:numId w:val="101"/>
        </w:numPr>
        <w:jc w:val="both"/>
        <w:rPr>
          <w:highlight w:val="yellow"/>
        </w:rPr>
      </w:pPr>
      <w:r w:rsidRPr="00180728">
        <w:rPr>
          <w:highlight w:val="yellow"/>
        </w:rPr>
        <w:t>Navázat pravidelnou a častou spolupráci s SPC, PPP atd., školení a besedy pro pedagogy i širokou veřejnost. Osvětu, nastavení komunitního setkávání.</w:t>
      </w:r>
    </w:p>
    <w:p w:rsidR="004701BB" w:rsidRPr="00180728" w:rsidRDefault="004701BB" w:rsidP="002E3556">
      <w:pPr>
        <w:pStyle w:val="Default"/>
        <w:numPr>
          <w:ilvl w:val="0"/>
          <w:numId w:val="101"/>
        </w:numPr>
        <w:jc w:val="both"/>
        <w:rPr>
          <w:highlight w:val="yellow"/>
        </w:rPr>
      </w:pPr>
      <w:r w:rsidRPr="00180728">
        <w:rPr>
          <w:highlight w:val="yellow"/>
        </w:rPr>
        <w:t>Ve školním vzdělávacím programu mít na zřeteli učení v přirozených situacích, učení pomocí pohybových a didaktických her, osobní prožitek, radost a očekávání, podporovat spolupráci rodičů.</w:t>
      </w:r>
    </w:p>
    <w:p w:rsidR="004701BB" w:rsidRPr="00180728" w:rsidRDefault="004701BB" w:rsidP="002E3556">
      <w:pPr>
        <w:pStyle w:val="Default"/>
        <w:numPr>
          <w:ilvl w:val="0"/>
          <w:numId w:val="101"/>
        </w:numPr>
        <w:jc w:val="both"/>
        <w:rPr>
          <w:highlight w:val="yellow"/>
        </w:rPr>
      </w:pPr>
      <w:r w:rsidRPr="00180728">
        <w:rPr>
          <w:highlight w:val="yellow"/>
        </w:rPr>
        <w:t>Zajistit přítomnost logopeda v MŠ, využívat čtenářské koutky, divadélko a dramarizaci.</w:t>
      </w:r>
    </w:p>
    <w:p w:rsidR="004701BB" w:rsidRDefault="004701BB" w:rsidP="002E3556">
      <w:pPr>
        <w:pStyle w:val="Default"/>
        <w:numPr>
          <w:ilvl w:val="0"/>
          <w:numId w:val="101"/>
        </w:numPr>
        <w:jc w:val="both"/>
        <w:rPr>
          <w:highlight w:val="yellow"/>
        </w:rPr>
      </w:pPr>
      <w:r w:rsidRPr="00180728">
        <w:rPr>
          <w:highlight w:val="yellow"/>
        </w:rPr>
        <w:t>Kontinuálně pokračovat již v započatých projektech, které se osvědčily.</w:t>
      </w:r>
    </w:p>
    <w:p w:rsidR="00843C1F" w:rsidRDefault="00843C1F" w:rsidP="00843C1F">
      <w:pPr>
        <w:pStyle w:val="Default"/>
        <w:jc w:val="both"/>
        <w:rPr>
          <w:highlight w:val="yellow"/>
        </w:rPr>
      </w:pPr>
    </w:p>
    <w:p w:rsidR="00843C1F" w:rsidRPr="00180728" w:rsidRDefault="00843C1F" w:rsidP="00843C1F">
      <w:pPr>
        <w:pStyle w:val="Default"/>
        <w:jc w:val="both"/>
        <w:rPr>
          <w:highlight w:val="yellow"/>
        </w:rPr>
      </w:pPr>
    </w:p>
    <w:p w:rsidR="004701BB" w:rsidRDefault="004701BB" w:rsidP="002431C4">
      <w:pPr>
        <w:pStyle w:val="Default"/>
        <w:jc w:val="both"/>
      </w:pPr>
    </w:p>
    <w:p w:rsidR="00A801C9" w:rsidRPr="00C45818" w:rsidRDefault="00C45818" w:rsidP="00C45818">
      <w:pPr>
        <w:pStyle w:val="Nadpis6"/>
      </w:pPr>
      <w:bookmarkStart w:id="138" w:name="_Toc116851590"/>
      <w:r>
        <w:t xml:space="preserve">3.3.2.2 </w:t>
      </w:r>
      <w:r w:rsidR="002431C4" w:rsidRPr="00C45818">
        <w:t>Současný stav matematické pregramotnosti</w:t>
      </w:r>
      <w:bookmarkEnd w:id="138"/>
    </w:p>
    <w:p w:rsidR="002431C4" w:rsidRPr="002431C4" w:rsidRDefault="002431C4" w:rsidP="002431C4">
      <w:pPr>
        <w:pStyle w:val="Default"/>
        <w:jc w:val="both"/>
        <w:rPr>
          <w:b/>
        </w:rPr>
      </w:pPr>
    </w:p>
    <w:p w:rsidR="002431C4" w:rsidRPr="00180728" w:rsidRDefault="002431C4" w:rsidP="002431C4">
      <w:pPr>
        <w:pStyle w:val="Default"/>
        <w:jc w:val="both"/>
        <w:rPr>
          <w:b/>
          <w:highlight w:val="yellow"/>
        </w:rPr>
      </w:pPr>
      <w:r w:rsidRPr="00180728">
        <w:rPr>
          <w:b/>
          <w:highlight w:val="yellow"/>
        </w:rPr>
        <w:t>Soukromé školy – souhrnná odpověď</w:t>
      </w:r>
    </w:p>
    <w:p w:rsidR="002431C4" w:rsidRPr="00180728" w:rsidRDefault="002431C4" w:rsidP="002431C4">
      <w:pPr>
        <w:pStyle w:val="Default"/>
        <w:jc w:val="both"/>
        <w:rPr>
          <w:highlight w:val="yellow"/>
        </w:rPr>
      </w:pPr>
      <w:r w:rsidRPr="00180728">
        <w:rPr>
          <w:highlight w:val="yellow"/>
        </w:rPr>
        <w:t xml:space="preserve">Aktuálně v oblasti průměru, u některých dětí v oblasti nadprůměru. Matematická předgramotnost je součástí našeho programu. Rozvíjíme u dětí logické myšlení, orientaci v prostoru a čase, cvičíme ruku i oko, schopnost porovnávat, kompletovat, rozkládat, hledat a vytvářet shody a rozdíly. Vytváříme u dětí představy o kvantitě, geometrické představy a množinové představy. Někteří učitelé absolvovali školení na toto téma. Učitelé provádějí pravidelně diagnostiku u dětí v oblasti předmatematického vývoje.  </w:t>
      </w:r>
    </w:p>
    <w:p w:rsidR="002431C4" w:rsidRPr="00180728" w:rsidRDefault="002431C4" w:rsidP="002431C4">
      <w:pPr>
        <w:pStyle w:val="Default"/>
        <w:jc w:val="both"/>
        <w:rPr>
          <w:highlight w:val="yellow"/>
        </w:rPr>
      </w:pPr>
    </w:p>
    <w:p w:rsidR="002431C4" w:rsidRPr="00180728" w:rsidRDefault="002431C4" w:rsidP="002431C4">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2431C4" w:rsidRPr="00180728" w:rsidRDefault="002431C4" w:rsidP="002431C4">
      <w:pPr>
        <w:pStyle w:val="Default"/>
        <w:jc w:val="both"/>
        <w:rPr>
          <w:highlight w:val="yellow"/>
        </w:rPr>
      </w:pPr>
      <w:r w:rsidRPr="00180728">
        <w:rPr>
          <w:highlight w:val="yellow"/>
        </w:rPr>
        <w:t>Cílem je podněcovat matematické představy dětí. Do vzdělávání jsou zařazeny činnosti související s orientací v prostoru, matematickými představami a řešením problémových situací. Dítě je vedeno k tomu, aby umělo rozlišovat znaky a detaily, rozeznávalo geometrické tvary, chápalo časové vztahy, umělo se orientovat v prostoru, rovině, na ploše. Chápalo základní matematické pojmy – více, méně, větší, před, za, hned za, pod, atd. Tato oblast prolíná téměř všemi aktivitami a činnostmi dětí v mateřské škole. Geometrické představy, třídění, uspořádání a řešení problémů jsou zařazeny do týdenních plánů. Díky interaktivním tabulím mohou děti své dovednosti ověřovat a hledat nové cesty řešení.</w:t>
      </w:r>
    </w:p>
    <w:p w:rsidR="002431C4" w:rsidRPr="00180728" w:rsidRDefault="002431C4" w:rsidP="002431C4">
      <w:pPr>
        <w:pStyle w:val="Default"/>
        <w:jc w:val="both"/>
        <w:rPr>
          <w:highlight w:val="yellow"/>
        </w:rPr>
      </w:pPr>
    </w:p>
    <w:p w:rsidR="002431C4" w:rsidRPr="00180728" w:rsidRDefault="002431C4" w:rsidP="002431C4">
      <w:pPr>
        <w:pStyle w:val="Default"/>
        <w:jc w:val="both"/>
        <w:rPr>
          <w:highlight w:val="yellow"/>
        </w:rPr>
      </w:pPr>
      <w:r w:rsidRPr="00180728">
        <w:rPr>
          <w:highlight w:val="yellow"/>
        </w:rPr>
        <w:t>Školy využívají výukových didaktických pomůcek a her: Logico Primo a Logico Piccolo – ty rozvíjí počítání, přiřazování, logické myšlení, určování početních skupin, číselné řady. Didaktické pomůcky jsou interaktivní a děti si mohou ověřit správnost výsledku. Matematická (pre)gramotnost je rozvíjena na interaktivní tabuli, kde jsou využity výukové programy</w:t>
      </w:r>
      <w:r w:rsidR="002A07DD">
        <w:rPr>
          <w:highlight w:val="yellow"/>
        </w:rPr>
        <w:t>,</w:t>
      </w:r>
      <w:r w:rsidRPr="00180728">
        <w:rPr>
          <w:highlight w:val="yellow"/>
        </w:rPr>
        <w:t xml:space="preserve"> </w:t>
      </w:r>
      <w:proofErr w:type="gramStart"/>
      <w:r w:rsidRPr="00180728">
        <w:rPr>
          <w:highlight w:val="yellow"/>
        </w:rPr>
        <w:t>nazvané</w:t>
      </w:r>
      <w:r w:rsidR="002A07DD">
        <w:rPr>
          <w:highlight w:val="yellow"/>
        </w:rPr>
        <w:t xml:space="preserve"> </w:t>
      </w:r>
      <w:r w:rsidRPr="00180728">
        <w:rPr>
          <w:highlight w:val="yellow"/>
        </w:rPr>
        <w:t>,,Barevné</w:t>
      </w:r>
      <w:proofErr w:type="gramEnd"/>
      <w:r w:rsidRPr="00180728">
        <w:rPr>
          <w:highlight w:val="yellow"/>
        </w:rPr>
        <w:t xml:space="preserve"> kamínky“. V třídě bývá k dispozici stolní počítač, na kterém formou nahraných výukových programů rozvíjíme také počítačovou (pre)gramotnost. Sledování posunu dětí může být realizováno také na základě diagnostického šetření. Využívány jsou i </w:t>
      </w:r>
    </w:p>
    <w:p w:rsidR="002431C4" w:rsidRPr="00180728" w:rsidRDefault="002431C4" w:rsidP="002431C4">
      <w:pPr>
        <w:pStyle w:val="Default"/>
        <w:jc w:val="both"/>
        <w:rPr>
          <w:highlight w:val="yellow"/>
        </w:rPr>
      </w:pPr>
      <w:r w:rsidRPr="00180728">
        <w:rPr>
          <w:highlight w:val="yellow"/>
        </w:rPr>
        <w:t xml:space="preserve">alternativní metody vzdělávání - Hejného metoda. </w:t>
      </w:r>
    </w:p>
    <w:p w:rsidR="002431C4" w:rsidRPr="00180728" w:rsidRDefault="002431C4" w:rsidP="002431C4">
      <w:pPr>
        <w:pStyle w:val="Default"/>
        <w:jc w:val="both"/>
        <w:rPr>
          <w:highlight w:val="yellow"/>
        </w:rPr>
      </w:pPr>
    </w:p>
    <w:p w:rsidR="002431C4" w:rsidRPr="00180728" w:rsidRDefault="002431C4" w:rsidP="002431C4">
      <w:pPr>
        <w:pStyle w:val="Default"/>
        <w:jc w:val="both"/>
        <w:rPr>
          <w:highlight w:val="yellow"/>
        </w:rPr>
      </w:pPr>
      <w:r w:rsidRPr="00180728">
        <w:rPr>
          <w:highlight w:val="yellow"/>
        </w:rPr>
        <w:t xml:space="preserve">Přibývá ale dětí s ADHD a PAS, čímž je narušovaná standardní výuka matematické gramotnosti a výuka obecně. </w:t>
      </w:r>
    </w:p>
    <w:p w:rsidR="002431C4" w:rsidRPr="00180728" w:rsidRDefault="002431C4" w:rsidP="002431C4">
      <w:pPr>
        <w:rPr>
          <w:rFonts w:ascii="Times New Roman" w:hAnsi="Times New Roman" w:cs="Times New Roman"/>
          <w:b/>
          <w:sz w:val="24"/>
          <w:szCs w:val="24"/>
          <w:highlight w:val="yellow"/>
        </w:rPr>
      </w:pPr>
    </w:p>
    <w:p w:rsidR="002431C4" w:rsidRPr="00180728" w:rsidRDefault="002431C4" w:rsidP="00843C1F">
      <w:pPr>
        <w:pStyle w:val="Podtitul"/>
        <w:rPr>
          <w:highlight w:val="yellow"/>
        </w:rPr>
      </w:pPr>
      <w:r w:rsidRPr="00180728">
        <w:rPr>
          <w:highlight w:val="yellow"/>
        </w:rPr>
        <w:t>Školy čelí následujícím problémům v oblasti matematické pregramotnosti</w:t>
      </w:r>
      <w:r w:rsidRPr="00180728">
        <w:rPr>
          <w:highlight w:val="yellow"/>
        </w:rPr>
        <w:tab/>
      </w:r>
    </w:p>
    <w:p w:rsidR="002431C4" w:rsidRPr="00180728" w:rsidRDefault="002431C4" w:rsidP="002431C4">
      <w:pPr>
        <w:pStyle w:val="Default"/>
        <w:jc w:val="both"/>
        <w:rPr>
          <w:b/>
          <w:highlight w:val="yellow"/>
        </w:rPr>
      </w:pPr>
      <w:r w:rsidRPr="00180728">
        <w:rPr>
          <w:b/>
          <w:highlight w:val="yellow"/>
        </w:rPr>
        <w:t>Soukromé školy – souhrnná odpověď</w:t>
      </w:r>
    </w:p>
    <w:p w:rsidR="002431C4" w:rsidRPr="00FC6C5C" w:rsidRDefault="002431C4" w:rsidP="002431C4">
      <w:pPr>
        <w:pBdr>
          <w:top w:val="nil"/>
          <w:left w:val="nil"/>
          <w:bottom w:val="nil"/>
          <w:right w:val="nil"/>
          <w:between w:val="nil"/>
        </w:pBdr>
        <w:jc w:val="both"/>
        <w:rPr>
          <w:rFonts w:ascii="Times New Roman" w:eastAsia="Times New Roman" w:hAnsi="Times New Roman" w:cs="Times New Roman"/>
          <w:color w:val="000000"/>
          <w:sz w:val="24"/>
          <w:szCs w:val="24"/>
        </w:rPr>
      </w:pPr>
      <w:r w:rsidRPr="00180728">
        <w:rPr>
          <w:rFonts w:ascii="Times New Roman" w:eastAsia="Times New Roman" w:hAnsi="Times New Roman" w:cs="Times New Roman"/>
          <w:sz w:val="24"/>
          <w:szCs w:val="24"/>
          <w:highlight w:val="yellow"/>
        </w:rPr>
        <w:t>Horších</w:t>
      </w:r>
      <w:r w:rsidRPr="00180728">
        <w:rPr>
          <w:rFonts w:ascii="Times New Roman" w:eastAsia="Times New Roman" w:hAnsi="Times New Roman" w:cs="Times New Roman"/>
          <w:color w:val="000000"/>
          <w:sz w:val="24"/>
          <w:szCs w:val="24"/>
          <w:highlight w:val="yellow"/>
        </w:rPr>
        <w:t xml:space="preserve"> výsledků </w:t>
      </w:r>
      <w:r w:rsidRPr="00180728">
        <w:rPr>
          <w:rFonts w:ascii="Times New Roman" w:eastAsia="Times New Roman" w:hAnsi="Times New Roman" w:cs="Times New Roman"/>
          <w:sz w:val="24"/>
          <w:szCs w:val="24"/>
          <w:highlight w:val="yellow"/>
        </w:rPr>
        <w:t>dosahují</w:t>
      </w:r>
      <w:r w:rsidRPr="00180728">
        <w:rPr>
          <w:rFonts w:ascii="Times New Roman" w:eastAsia="Times New Roman" w:hAnsi="Times New Roman" w:cs="Times New Roman"/>
          <w:color w:val="000000"/>
          <w:sz w:val="24"/>
          <w:szCs w:val="24"/>
          <w:highlight w:val="yellow"/>
        </w:rPr>
        <w:t xml:space="preserve"> dětí s </w:t>
      </w:r>
      <w:r w:rsidRPr="00180728">
        <w:rPr>
          <w:rFonts w:ascii="Times New Roman" w:eastAsia="Times New Roman" w:hAnsi="Times New Roman" w:cs="Times New Roman"/>
          <w:sz w:val="24"/>
          <w:szCs w:val="24"/>
          <w:highlight w:val="yellow"/>
        </w:rPr>
        <w:t>OMJ.</w:t>
      </w:r>
    </w:p>
    <w:p w:rsidR="002431C4" w:rsidRPr="00FC6C5C" w:rsidRDefault="002431C4" w:rsidP="002431C4">
      <w:pPr>
        <w:pStyle w:val="Default"/>
        <w:jc w:val="both"/>
      </w:pPr>
    </w:p>
    <w:p w:rsidR="002431C4" w:rsidRPr="00180728" w:rsidRDefault="002431C4" w:rsidP="002431C4">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Malý zájem dětí i rodičů.</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Vysoký počet dětí ve třídě.</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Špatné dorozumívání se s dětmi s OMJ.</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Nesoustředěnost dětí, jejich zahlcení jinými zájmy, či podněty.</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Malá podpora vzdělávání v rodině.</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Zahlcení dětí digitálními podněty, televizí a multimédii.</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Přílišný důraz aktivních rodičů na memorování a pamětní učení.</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Nepřipravenost dětí na předškolní vzdělávání, chybí základy výchovy z rodiny.</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Nárůst počtu i závažnosti poruch učení.</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rFonts w:ascii="Times New Roman" w:eastAsia="Times New Roman" w:hAnsi="Times New Roman" w:cs="Times New Roman"/>
          <w:sz w:val="24"/>
          <w:szCs w:val="24"/>
          <w:highlight w:val="yellow"/>
        </w:rPr>
      </w:pPr>
      <w:r w:rsidRPr="00180728">
        <w:rPr>
          <w:rFonts w:ascii="Times New Roman" w:eastAsia="Times New Roman" w:hAnsi="Times New Roman" w:cs="Times New Roman"/>
          <w:sz w:val="24"/>
          <w:szCs w:val="24"/>
          <w:highlight w:val="yellow"/>
        </w:rPr>
        <w:t>Nedostatek času rodičů.</w:t>
      </w:r>
    </w:p>
    <w:p w:rsidR="002431C4" w:rsidRPr="00180728" w:rsidRDefault="002431C4" w:rsidP="002E3556">
      <w:pPr>
        <w:pStyle w:val="Default"/>
        <w:numPr>
          <w:ilvl w:val="0"/>
          <w:numId w:val="102"/>
        </w:numPr>
        <w:jc w:val="both"/>
        <w:rPr>
          <w:highlight w:val="yellow"/>
        </w:rPr>
      </w:pPr>
      <w:r w:rsidRPr="00180728">
        <w:rPr>
          <w:highlight w:val="yellow"/>
        </w:rPr>
        <w:t>Nedostatek pomůcek pro 2-4</w:t>
      </w:r>
      <w:r w:rsidR="00180728" w:rsidRPr="00180728">
        <w:rPr>
          <w:highlight w:val="yellow"/>
        </w:rPr>
        <w:t xml:space="preserve"> </w:t>
      </w:r>
      <w:r w:rsidRPr="00180728">
        <w:rPr>
          <w:highlight w:val="yellow"/>
        </w:rPr>
        <w:t xml:space="preserve">leté děti, musíme si je vyrábět sami. </w:t>
      </w:r>
    </w:p>
    <w:p w:rsidR="002431C4" w:rsidRPr="00180728" w:rsidRDefault="002431C4" w:rsidP="002E3556">
      <w:pPr>
        <w:pStyle w:val="Default"/>
        <w:numPr>
          <w:ilvl w:val="0"/>
          <w:numId w:val="102"/>
        </w:numPr>
        <w:jc w:val="both"/>
        <w:rPr>
          <w:highlight w:val="yellow"/>
        </w:rPr>
      </w:pPr>
      <w:r w:rsidRPr="00180728">
        <w:rPr>
          <w:highlight w:val="yellow"/>
        </w:rPr>
        <w:lastRenderedPageBreak/>
        <w:t xml:space="preserve">Časté opakování osvědčených aktivit a využívání osvědčených materiálů – je to </w:t>
      </w:r>
      <w:r w:rsidR="00180728" w:rsidRPr="00180728">
        <w:rPr>
          <w:highlight w:val="yellow"/>
        </w:rPr>
        <w:t>jednodušší</w:t>
      </w:r>
      <w:r w:rsidRPr="00180728">
        <w:rPr>
          <w:highlight w:val="yellow"/>
        </w:rPr>
        <w:t xml:space="preserve"> než pracně hledat nové metody, ale sklouzává to k rutině.</w:t>
      </w:r>
    </w:p>
    <w:p w:rsidR="002431C4" w:rsidRPr="00180728" w:rsidRDefault="002431C4" w:rsidP="002E3556">
      <w:pPr>
        <w:pStyle w:val="Odstavecseseznamem"/>
        <w:numPr>
          <w:ilvl w:val="0"/>
          <w:numId w:val="102"/>
        </w:numPr>
        <w:pBdr>
          <w:top w:val="nil"/>
          <w:left w:val="nil"/>
          <w:bottom w:val="nil"/>
          <w:right w:val="nil"/>
          <w:between w:val="nil"/>
        </w:pBdr>
        <w:autoSpaceDE w:val="0"/>
        <w:autoSpaceDN w:val="0"/>
        <w:contextualSpacing w:val="0"/>
        <w:jc w:val="both"/>
        <w:rPr>
          <w:highlight w:val="yellow"/>
        </w:rPr>
      </w:pPr>
      <w:r w:rsidRPr="00180728">
        <w:rPr>
          <w:rFonts w:ascii="Times New Roman" w:eastAsia="Times New Roman" w:hAnsi="Times New Roman" w:cs="Times New Roman"/>
          <w:sz w:val="24"/>
          <w:szCs w:val="24"/>
          <w:highlight w:val="yellow"/>
        </w:rPr>
        <w:t xml:space="preserve">Konektivita a připojení interaktivních tabulí. </w:t>
      </w:r>
    </w:p>
    <w:p w:rsidR="002431C4" w:rsidRPr="00180728" w:rsidRDefault="002431C4" w:rsidP="002E3556">
      <w:pPr>
        <w:pStyle w:val="Default"/>
        <w:numPr>
          <w:ilvl w:val="0"/>
          <w:numId w:val="102"/>
        </w:numPr>
        <w:jc w:val="both"/>
        <w:rPr>
          <w:highlight w:val="yellow"/>
        </w:rPr>
      </w:pPr>
      <w:r w:rsidRPr="00180728">
        <w:rPr>
          <w:highlight w:val="yellow"/>
        </w:rPr>
        <w:t>Ženské postupy někdy brání „rozletu“ kreativity chlapců-chybí mužský přístup k řešení jako příklad.</w:t>
      </w:r>
    </w:p>
    <w:p w:rsidR="002431C4" w:rsidRPr="00180728" w:rsidRDefault="002431C4" w:rsidP="002431C4">
      <w:pPr>
        <w:tabs>
          <w:tab w:val="left" w:pos="8010"/>
        </w:tabs>
        <w:rPr>
          <w:rFonts w:ascii="Times New Roman" w:hAnsi="Times New Roman" w:cs="Times New Roman"/>
          <w:b/>
          <w:sz w:val="24"/>
          <w:szCs w:val="24"/>
          <w:highlight w:val="yellow"/>
        </w:rPr>
      </w:pPr>
    </w:p>
    <w:p w:rsidR="002431C4" w:rsidRPr="00180728" w:rsidRDefault="002431C4" w:rsidP="00843C1F">
      <w:pPr>
        <w:pStyle w:val="Podtitul"/>
        <w:rPr>
          <w:highlight w:val="yellow"/>
        </w:rPr>
      </w:pPr>
      <w:r w:rsidRPr="00180728">
        <w:rPr>
          <w:highlight w:val="yellow"/>
        </w:rPr>
        <w:t>Školy potřebují pomoc v těchto oblastech:</w:t>
      </w:r>
    </w:p>
    <w:p w:rsidR="002431C4" w:rsidRPr="00180728" w:rsidRDefault="002431C4" w:rsidP="002431C4">
      <w:pPr>
        <w:pStyle w:val="Default"/>
        <w:jc w:val="both"/>
        <w:rPr>
          <w:b/>
          <w:highlight w:val="yellow"/>
        </w:rPr>
      </w:pPr>
      <w:r w:rsidRPr="00180728">
        <w:rPr>
          <w:b/>
          <w:highlight w:val="yellow"/>
        </w:rPr>
        <w:t>Soukromé školy – souhrnná odpověď</w:t>
      </w:r>
    </w:p>
    <w:p w:rsidR="002431C4" w:rsidRPr="00180728" w:rsidRDefault="002431C4" w:rsidP="002431C4">
      <w:pPr>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color w:val="000000"/>
          <w:sz w:val="24"/>
          <w:szCs w:val="24"/>
          <w:highlight w:val="yellow"/>
        </w:rPr>
        <w:t>Spolu</w:t>
      </w:r>
      <w:r w:rsidRPr="00180728">
        <w:rPr>
          <w:rFonts w:ascii="Times New Roman" w:eastAsia="Times New Roman" w:hAnsi="Times New Roman" w:cs="Times New Roman"/>
          <w:sz w:val="24"/>
          <w:szCs w:val="24"/>
          <w:highlight w:val="yellow"/>
        </w:rPr>
        <w:t>práce s dalšími školami, školení pro pedagoga, pomůcky např. pro Hejného metodu.</w:t>
      </w:r>
    </w:p>
    <w:p w:rsidR="002431C4" w:rsidRPr="00180728" w:rsidRDefault="002431C4" w:rsidP="002431C4">
      <w:pPr>
        <w:pStyle w:val="Default"/>
        <w:jc w:val="both"/>
        <w:rPr>
          <w:highlight w:val="yellow"/>
        </w:rPr>
      </w:pPr>
    </w:p>
    <w:p w:rsidR="002431C4" w:rsidRPr="00180728" w:rsidRDefault="002431C4" w:rsidP="002431C4">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2431C4" w:rsidRPr="00180728" w:rsidRDefault="002431C4" w:rsidP="002431C4">
      <w:pPr>
        <w:pStyle w:val="Default"/>
        <w:jc w:val="both"/>
        <w:rPr>
          <w:highlight w:val="yellow"/>
        </w:rPr>
      </w:pPr>
      <w:r w:rsidRPr="00180728">
        <w:rPr>
          <w:highlight w:val="yellow"/>
        </w:rPr>
        <w:t>Školy potřebují:</w:t>
      </w:r>
    </w:p>
    <w:p w:rsidR="002431C4" w:rsidRPr="00180728" w:rsidRDefault="002431C4" w:rsidP="002E3556">
      <w:pPr>
        <w:pStyle w:val="Default"/>
        <w:numPr>
          <w:ilvl w:val="0"/>
          <w:numId w:val="103"/>
        </w:numPr>
        <w:jc w:val="both"/>
        <w:rPr>
          <w:highlight w:val="yellow"/>
        </w:rPr>
      </w:pPr>
      <w:r w:rsidRPr="00180728">
        <w:rPr>
          <w:highlight w:val="yellow"/>
        </w:rPr>
        <w:t>Nižší počet dětí ve třídě.</w:t>
      </w:r>
    </w:p>
    <w:p w:rsidR="002431C4" w:rsidRPr="00180728" w:rsidRDefault="002431C4" w:rsidP="002E3556">
      <w:pPr>
        <w:pStyle w:val="Default"/>
        <w:numPr>
          <w:ilvl w:val="0"/>
          <w:numId w:val="103"/>
        </w:numPr>
        <w:jc w:val="both"/>
        <w:rPr>
          <w:highlight w:val="yellow"/>
        </w:rPr>
      </w:pPr>
      <w:r w:rsidRPr="00180728">
        <w:rPr>
          <w:highlight w:val="yellow"/>
        </w:rPr>
        <w:t xml:space="preserve">Finanční prostředky na pomůcky k programování. </w:t>
      </w:r>
    </w:p>
    <w:p w:rsidR="002431C4" w:rsidRPr="00180728" w:rsidRDefault="002431C4" w:rsidP="002E3556">
      <w:pPr>
        <w:pStyle w:val="Default"/>
        <w:numPr>
          <w:ilvl w:val="0"/>
          <w:numId w:val="103"/>
        </w:numPr>
        <w:jc w:val="both"/>
        <w:rPr>
          <w:highlight w:val="yellow"/>
        </w:rPr>
      </w:pPr>
      <w:r w:rsidRPr="00180728">
        <w:rPr>
          <w:highlight w:val="yellow"/>
        </w:rPr>
        <w:t xml:space="preserve">Kvalitní DVPP. </w:t>
      </w:r>
    </w:p>
    <w:p w:rsidR="002431C4" w:rsidRPr="00180728" w:rsidRDefault="002431C4" w:rsidP="002E3556">
      <w:pPr>
        <w:pStyle w:val="Default"/>
        <w:numPr>
          <w:ilvl w:val="0"/>
          <w:numId w:val="103"/>
        </w:numPr>
        <w:jc w:val="both"/>
        <w:rPr>
          <w:highlight w:val="yellow"/>
        </w:rPr>
      </w:pPr>
      <w:r w:rsidRPr="00180728">
        <w:rPr>
          <w:highlight w:val="yellow"/>
        </w:rPr>
        <w:t xml:space="preserve">V práci s mimořádně nadanými dětmi – stejně jako u čtenářské pregramotnosti, platí stejné problémy a jejich řešení. </w:t>
      </w:r>
    </w:p>
    <w:p w:rsidR="002431C4" w:rsidRPr="00180728" w:rsidRDefault="002431C4" w:rsidP="002E3556">
      <w:pPr>
        <w:pStyle w:val="Default"/>
        <w:numPr>
          <w:ilvl w:val="0"/>
          <w:numId w:val="103"/>
        </w:numPr>
        <w:jc w:val="both"/>
        <w:rPr>
          <w:highlight w:val="yellow"/>
        </w:rPr>
      </w:pPr>
      <w:r w:rsidRPr="00180728">
        <w:rPr>
          <w:highlight w:val="yellow"/>
        </w:rPr>
        <w:t>Postupné doplnění ICT a proškolení pedagogů v práci s ICT.</w:t>
      </w:r>
    </w:p>
    <w:p w:rsidR="002431C4" w:rsidRPr="00180728" w:rsidRDefault="002431C4" w:rsidP="002E3556">
      <w:pPr>
        <w:pStyle w:val="Default"/>
        <w:numPr>
          <w:ilvl w:val="0"/>
          <w:numId w:val="103"/>
        </w:numPr>
        <w:jc w:val="both"/>
        <w:rPr>
          <w:highlight w:val="yellow"/>
        </w:rPr>
      </w:pPr>
      <w:r w:rsidRPr="00180728">
        <w:rPr>
          <w:highlight w:val="yellow"/>
        </w:rPr>
        <w:t xml:space="preserve">Celoplošné pokryti internetovým </w:t>
      </w:r>
      <w:r w:rsidR="00180728" w:rsidRPr="00180728">
        <w:rPr>
          <w:highlight w:val="yellow"/>
        </w:rPr>
        <w:t>připojením – konektivita</w:t>
      </w:r>
      <w:r w:rsidRPr="00180728">
        <w:rPr>
          <w:highlight w:val="yellow"/>
        </w:rPr>
        <w:t>.</w:t>
      </w:r>
    </w:p>
    <w:p w:rsidR="002431C4" w:rsidRPr="00180728" w:rsidRDefault="002431C4" w:rsidP="002E3556">
      <w:pPr>
        <w:pStyle w:val="Default"/>
        <w:numPr>
          <w:ilvl w:val="0"/>
          <w:numId w:val="103"/>
        </w:numPr>
        <w:jc w:val="both"/>
        <w:rPr>
          <w:highlight w:val="yellow"/>
        </w:rPr>
      </w:pPr>
      <w:r w:rsidRPr="00180728">
        <w:rPr>
          <w:highlight w:val="yellow"/>
        </w:rPr>
        <w:t>Sdílení poznatků a zkušeností s jinými školami (pedagogy).</w:t>
      </w:r>
    </w:p>
    <w:p w:rsidR="002431C4" w:rsidRPr="00180728" w:rsidRDefault="002431C4" w:rsidP="002E3556">
      <w:pPr>
        <w:pStyle w:val="Default"/>
        <w:numPr>
          <w:ilvl w:val="0"/>
          <w:numId w:val="103"/>
        </w:numPr>
        <w:jc w:val="both"/>
        <w:rPr>
          <w:highlight w:val="yellow"/>
        </w:rPr>
      </w:pPr>
      <w:r w:rsidRPr="00180728">
        <w:rPr>
          <w:highlight w:val="yellow"/>
        </w:rPr>
        <w:t xml:space="preserve">Větší nabídka kreativních pomůcek, které budou mít svůj systém, navazování, pokračování, příběhy apod. </w:t>
      </w:r>
    </w:p>
    <w:p w:rsidR="002431C4" w:rsidRPr="00180728" w:rsidRDefault="002431C4" w:rsidP="002431C4">
      <w:pPr>
        <w:pStyle w:val="Default"/>
        <w:ind w:left="720"/>
        <w:jc w:val="both"/>
        <w:rPr>
          <w:highlight w:val="yellow"/>
        </w:rPr>
      </w:pPr>
    </w:p>
    <w:p w:rsidR="002431C4" w:rsidRPr="00FC6C5C" w:rsidRDefault="002431C4" w:rsidP="002431C4">
      <w:pPr>
        <w:pStyle w:val="Default"/>
        <w:pBdr>
          <w:top w:val="single" w:sz="4" w:space="1" w:color="auto"/>
          <w:left w:val="single" w:sz="4" w:space="4" w:color="auto"/>
          <w:bottom w:val="single" w:sz="4" w:space="1" w:color="auto"/>
          <w:right w:val="single" w:sz="4" w:space="4" w:color="auto"/>
        </w:pBdr>
        <w:jc w:val="both"/>
      </w:pPr>
      <w:r w:rsidRPr="00180728">
        <w:rPr>
          <w:highlight w:val="yellow"/>
        </w:rPr>
        <w:t>Užší spolupráci a větší časovou dotaci odborníků z PPP, SPC a dalších. Dlouhá čekací lhůta na tyto odborníky výrazně ztěžuje práci pedagogů a limituje rozvoj potenciálu každého žáka.</w:t>
      </w:r>
    </w:p>
    <w:p w:rsidR="003E3A9E" w:rsidRDefault="003E3A9E" w:rsidP="00CE7611">
      <w:pPr>
        <w:spacing w:line="240" w:lineRule="auto"/>
      </w:pPr>
    </w:p>
    <w:p w:rsidR="00180728" w:rsidRDefault="00180728">
      <w:pPr>
        <w:rPr>
          <w:rFonts w:asciiTheme="majorHAnsi" w:eastAsiaTheme="majorEastAsia" w:hAnsiTheme="majorHAnsi" w:cstheme="majorBidi"/>
          <w:color w:val="243F60" w:themeColor="accent1" w:themeShade="7F"/>
          <w:lang w:eastAsia="en-US"/>
        </w:rPr>
      </w:pPr>
    </w:p>
    <w:p w:rsidR="002E3556" w:rsidRPr="00C45818" w:rsidRDefault="00C45818" w:rsidP="00C45818">
      <w:pPr>
        <w:pStyle w:val="Nadpis6"/>
      </w:pPr>
      <w:bookmarkStart w:id="139" w:name="_Toc116851591"/>
      <w:r>
        <w:t xml:space="preserve">3.3.2.3 </w:t>
      </w:r>
      <w:r w:rsidR="002E3556" w:rsidRPr="00C45818">
        <w:t xml:space="preserve">Inkluzivní vzdělávání </w:t>
      </w:r>
      <w:r w:rsidR="00CD4C91" w:rsidRPr="00C45818">
        <w:t xml:space="preserve">v MŠ </w:t>
      </w:r>
      <w:r w:rsidR="002E3556" w:rsidRPr="00C45818">
        <w:t>a rozvoj potenciálu každého dítěte</w:t>
      </w:r>
      <w:r w:rsidR="00180728">
        <w:t xml:space="preserve"> – současný stav</w:t>
      </w:r>
      <w:bookmarkEnd w:id="139"/>
    </w:p>
    <w:p w:rsidR="00843C1F" w:rsidRDefault="00843C1F" w:rsidP="002E3556">
      <w:pPr>
        <w:pStyle w:val="Default"/>
        <w:jc w:val="both"/>
        <w:rPr>
          <w:b/>
          <w:highlight w:val="yellow"/>
        </w:rPr>
      </w:pPr>
    </w:p>
    <w:p w:rsidR="002E3556" w:rsidRPr="00180728" w:rsidRDefault="002E3556" w:rsidP="002E3556">
      <w:pPr>
        <w:pStyle w:val="Default"/>
        <w:jc w:val="both"/>
        <w:rPr>
          <w:b/>
          <w:highlight w:val="yellow"/>
        </w:rPr>
      </w:pPr>
      <w:r w:rsidRPr="00180728">
        <w:rPr>
          <w:b/>
          <w:highlight w:val="yellow"/>
        </w:rPr>
        <w:t>Soukromé školy – souhrnná odpověď</w:t>
      </w:r>
    </w:p>
    <w:p w:rsidR="003E3A9E" w:rsidRPr="00180728" w:rsidRDefault="002E3556" w:rsidP="002E3556">
      <w:pPr>
        <w:pStyle w:val="Default"/>
        <w:jc w:val="both"/>
        <w:rPr>
          <w:highlight w:val="yellow"/>
        </w:rPr>
      </w:pPr>
      <w:r w:rsidRPr="00180728">
        <w:rPr>
          <w:highlight w:val="yellow"/>
        </w:rPr>
        <w:t>Soukromé školy mají</w:t>
      </w:r>
      <w:r w:rsidR="003A3D41" w:rsidRPr="00180728">
        <w:rPr>
          <w:highlight w:val="yellow"/>
        </w:rPr>
        <w:t xml:space="preserve"> zpravidla podmínky vhodné pro individuální práci s</w:t>
      </w:r>
      <w:r w:rsidR="00FF3DD9" w:rsidRPr="00180728">
        <w:rPr>
          <w:highlight w:val="yellow"/>
        </w:rPr>
        <w:t> </w:t>
      </w:r>
      <w:r w:rsidR="003A3D41" w:rsidRPr="00180728">
        <w:rPr>
          <w:highlight w:val="yellow"/>
        </w:rPr>
        <w:t>dětmi</w:t>
      </w:r>
      <w:r w:rsidR="00FF3DD9" w:rsidRPr="00180728">
        <w:rPr>
          <w:highlight w:val="yellow"/>
        </w:rPr>
        <w:t xml:space="preserve"> i menší počet dětí ne třídách. Pro přijetí však mohou uplatňovat rozličná </w:t>
      </w:r>
      <w:r w:rsidR="00180728" w:rsidRPr="00180728">
        <w:rPr>
          <w:highlight w:val="yellow"/>
        </w:rPr>
        <w:t>kritéria</w:t>
      </w:r>
      <w:r w:rsidR="00FF3DD9" w:rsidRPr="00180728">
        <w:rPr>
          <w:highlight w:val="yellow"/>
        </w:rPr>
        <w:t xml:space="preserve">, vzdělávání je v nich poskytováno za úplatu. </w:t>
      </w:r>
    </w:p>
    <w:p w:rsidR="00FF3DD9" w:rsidRPr="00180728" w:rsidRDefault="00FF3DD9" w:rsidP="00FF3DD9">
      <w:pPr>
        <w:pStyle w:val="Default"/>
        <w:tabs>
          <w:tab w:val="left" w:pos="3960"/>
        </w:tabs>
        <w:jc w:val="both"/>
        <w:rPr>
          <w:highlight w:val="yellow"/>
        </w:rPr>
      </w:pPr>
      <w:r w:rsidRPr="00180728">
        <w:rPr>
          <w:highlight w:val="yellow"/>
        </w:rPr>
        <w:tab/>
      </w:r>
    </w:p>
    <w:p w:rsidR="002E3556" w:rsidRPr="00180728" w:rsidRDefault="002E3556" w:rsidP="002E3556">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2E3556" w:rsidRPr="00180728" w:rsidRDefault="002E3556" w:rsidP="002E3556">
      <w:pPr>
        <w:pStyle w:val="Default"/>
        <w:jc w:val="both"/>
        <w:rPr>
          <w:highlight w:val="yellow"/>
        </w:rPr>
      </w:pPr>
      <w:r w:rsidRPr="00180728">
        <w:rPr>
          <w:highlight w:val="yellow"/>
        </w:rPr>
        <w:t xml:space="preserve">Do mateřských škol jsou zařazovány děti bez rozdílu. Jediným kritériem k přijetí dítěte je věk, bydliště a kapacita mateřské školy. Během prvních týdnů každého školního roku školy zjišťují </w:t>
      </w:r>
      <w:r w:rsidRPr="00180728">
        <w:rPr>
          <w:highlight w:val="yellow"/>
        </w:rPr>
        <w:lastRenderedPageBreak/>
        <w:t>úroveň dovedností a znalostí každého dítěte, aby mu byla poskytnuta co nejefektivnější podpora, snaží se o individuální přístup a spolupracují a komunikují s rodinami dětí. Tento postup by měl zohlednit potřeby dětí nadaných, průměrných, dětí s OMJ i dětí s potřebou podpůrných opatření všeho druhu.</w:t>
      </w:r>
    </w:p>
    <w:p w:rsidR="002E3556" w:rsidRPr="00180728" w:rsidRDefault="002E3556" w:rsidP="002E3556">
      <w:pPr>
        <w:pStyle w:val="Default"/>
        <w:jc w:val="both"/>
        <w:rPr>
          <w:highlight w:val="yellow"/>
        </w:rPr>
      </w:pPr>
    </w:p>
    <w:p w:rsidR="002E3556" w:rsidRPr="00180728" w:rsidRDefault="002E3556" w:rsidP="002E3556">
      <w:pPr>
        <w:pStyle w:val="Default"/>
        <w:jc w:val="both"/>
        <w:rPr>
          <w:highlight w:val="yellow"/>
        </w:rPr>
      </w:pPr>
      <w:r w:rsidRPr="00180728">
        <w:rPr>
          <w:highlight w:val="yellow"/>
        </w:rPr>
        <w:t xml:space="preserve">Školy se zaměřují na rozvoj sociálních dovedností, tvořivosti a emocionální rozvoj dítěte. Využívají při tom vodně nastavená podpůrná opatření a personální podporu v podobě asistentů pedagoga. U dětí probíhá diagnostika a průběžné hodnocení pokroku, cílem je dosáhnout maximálního možného rozvoje každého dítěte. </w:t>
      </w:r>
    </w:p>
    <w:p w:rsidR="002E3556" w:rsidRPr="00180728" w:rsidRDefault="002E3556" w:rsidP="002E3556">
      <w:pPr>
        <w:pStyle w:val="Default"/>
        <w:jc w:val="both"/>
        <w:rPr>
          <w:highlight w:val="yellow"/>
        </w:rPr>
      </w:pPr>
      <w:r w:rsidRPr="00180728">
        <w:rPr>
          <w:highlight w:val="yellow"/>
        </w:rPr>
        <w:t xml:space="preserve">Děti jsou rozvíjeny přirozeně, nenásilně a je k nim přistupováno dle jejich individuálních potřeb, schopností a dovedností. Paní učitelky navštěvují odborné semináře a poznatky z nich získané předávají kolegyním a aplikují je ve vzdělávacím procesu. Děti jsou vedeny především k samostatnosti. </w:t>
      </w:r>
    </w:p>
    <w:p w:rsidR="002E3556" w:rsidRPr="00180728" w:rsidRDefault="002E3556" w:rsidP="002E3556">
      <w:pPr>
        <w:pStyle w:val="Default"/>
        <w:jc w:val="both"/>
        <w:rPr>
          <w:highlight w:val="yellow"/>
        </w:rPr>
      </w:pPr>
    </w:p>
    <w:p w:rsidR="00843C1F" w:rsidRDefault="002E3556" w:rsidP="002E3556">
      <w:pPr>
        <w:pStyle w:val="Default"/>
        <w:jc w:val="both"/>
        <w:rPr>
          <w:highlight w:val="yellow"/>
        </w:rPr>
      </w:pPr>
      <w:r w:rsidRPr="00180728">
        <w:rPr>
          <w:highlight w:val="yellow"/>
        </w:rPr>
        <w:t>Náročná je především motivace dětí se SVP – kombinovaným postižením a s poruchami chování. Úzká spolupráce s rodiči a poradenskými zařízeními je proto naprosto nezbytná podmínka úspěchu. Často bohužel právě práce s těmito dětmi omezuje a ovlivňuje možnost věnovat se adekvátně také ostatním dětem. V tom tkví největší slabina i největší riziko péče o tyto děti. Současný stav rozvoje potenciálu u dětí v rámci inkluze odpovídá možnostem školy.</w:t>
      </w:r>
    </w:p>
    <w:p w:rsidR="00843C1F" w:rsidRDefault="00843C1F">
      <w:pPr>
        <w:rPr>
          <w:rFonts w:ascii="Times New Roman" w:eastAsia="Calibri" w:hAnsi="Times New Roman" w:cs="Times New Roman"/>
          <w:color w:val="000000"/>
          <w:sz w:val="24"/>
          <w:szCs w:val="24"/>
          <w:highlight w:val="yellow"/>
        </w:rPr>
      </w:pPr>
    </w:p>
    <w:p w:rsidR="002E3556" w:rsidRPr="00180728" w:rsidRDefault="002E3556" w:rsidP="002E3556">
      <w:pPr>
        <w:pStyle w:val="Default"/>
        <w:pBdr>
          <w:top w:val="single" w:sz="4" w:space="1" w:color="auto"/>
          <w:left w:val="single" w:sz="4" w:space="4" w:color="auto"/>
          <w:bottom w:val="single" w:sz="4" w:space="1" w:color="auto"/>
          <w:right w:val="single" w:sz="4" w:space="4" w:color="auto"/>
        </w:pBdr>
        <w:jc w:val="both"/>
        <w:rPr>
          <w:highlight w:val="yellow"/>
        </w:rPr>
      </w:pPr>
      <w:r w:rsidRPr="00180728">
        <w:rPr>
          <w:highlight w:val="yellow"/>
        </w:rPr>
        <w:t xml:space="preserve">Přibývá dětí s ADHD a PAS, čímž je narušovaná standardní výuka. Děti jsou na vstup do MŠ nepřipravené, mají nízkou emoční inteligenci a nízkou úroveň sebeobsluhy. </w:t>
      </w:r>
    </w:p>
    <w:p w:rsidR="002E3556" w:rsidRPr="00180728" w:rsidRDefault="002E3556" w:rsidP="002E3556">
      <w:pPr>
        <w:pStyle w:val="Default"/>
        <w:pBdr>
          <w:top w:val="single" w:sz="4" w:space="1" w:color="auto"/>
          <w:left w:val="single" w:sz="4" w:space="4" w:color="auto"/>
          <w:bottom w:val="single" w:sz="4" w:space="1" w:color="auto"/>
          <w:right w:val="single" w:sz="4" w:space="4" w:color="auto"/>
        </w:pBdr>
        <w:jc w:val="both"/>
        <w:rPr>
          <w:b/>
          <w:highlight w:val="yellow"/>
        </w:rPr>
      </w:pPr>
    </w:p>
    <w:p w:rsidR="002E3556" w:rsidRPr="00180728" w:rsidRDefault="002E3556" w:rsidP="002E3556">
      <w:pPr>
        <w:pStyle w:val="Default"/>
        <w:pBdr>
          <w:top w:val="single" w:sz="4" w:space="1" w:color="auto"/>
          <w:left w:val="single" w:sz="4" w:space="4" w:color="auto"/>
          <w:bottom w:val="single" w:sz="4" w:space="1" w:color="auto"/>
          <w:right w:val="single" w:sz="4" w:space="4" w:color="auto"/>
        </w:pBdr>
        <w:jc w:val="both"/>
        <w:rPr>
          <w:highlight w:val="yellow"/>
        </w:rPr>
      </w:pPr>
      <w:r w:rsidRPr="00180728">
        <w:rPr>
          <w:highlight w:val="yellow"/>
        </w:rPr>
        <w:t xml:space="preserve">Každý žák se speciálními potřebami má individuální péči ve formě asistenta pedagoga. Někteří z žáků mají sestaven IVP a škola při rozvoji těchto žáků úzce spolupracuje se SPC a PPP. Vzdělávací činnost pak probíhá individuálně pomocí široké škály pomůcek, literatury, obrázků. O práci s dětmi, jejich pokrocích a potřebách podpory jsou vedeny písemné záznamy. Jsou zde jasně stanovené cíle, metody práce a podpory, jejich plnění, časový rozpis plnění (období, na které jsou cíle stanoveny) a podpora na další období. Asistentky pedagoga spolu sdílí informace a zkušenosti. </w:t>
      </w:r>
    </w:p>
    <w:p w:rsidR="002E3556" w:rsidRPr="00180728" w:rsidRDefault="002E3556" w:rsidP="002E3556">
      <w:pPr>
        <w:pStyle w:val="Default"/>
        <w:jc w:val="both"/>
        <w:rPr>
          <w:b/>
          <w:highlight w:val="yellow"/>
        </w:rPr>
      </w:pPr>
    </w:p>
    <w:p w:rsidR="002E3556" w:rsidRPr="00180728" w:rsidRDefault="002E3556" w:rsidP="002E3556">
      <w:pPr>
        <w:pStyle w:val="Default"/>
        <w:jc w:val="both"/>
        <w:rPr>
          <w:highlight w:val="yellow"/>
        </w:rPr>
      </w:pPr>
      <w:r w:rsidRPr="00180728">
        <w:rPr>
          <w:highlight w:val="yellow"/>
        </w:rPr>
        <w:t>Další problematickou skupinou jsou děti s odlišným mateřským jazykem. Snažíme se intenzivně zapojit všechny děti do dění v komunitě školy, děti cizince a děti s OMJ včlenit do třídních akcí společně s jejich rodiči (společné akce v rámci MŠ, nabídka dalších akcí i mimo MŠ, cílené seznamování některých rodičů). Dětem s OMJ je poskytována podpora při výuce ČJ jako druhého jazyka. Ideální je pro takové dítě sestavit Plán pedagogické podpory a po konzultaci s rodiči je zařadit do dotované aktivity Podpora češtiny pro děti s OMJ (jsou zde jasně stanovené cíle, metody práce a podpory, jejich plnění, časový rozpis plnění a podpora na další období).</w:t>
      </w:r>
    </w:p>
    <w:p w:rsidR="00180728" w:rsidRPr="00180728" w:rsidRDefault="00180728" w:rsidP="002E3556">
      <w:pPr>
        <w:pStyle w:val="Default"/>
        <w:jc w:val="both"/>
        <w:rPr>
          <w:highlight w:val="yellow"/>
        </w:rPr>
      </w:pPr>
    </w:p>
    <w:p w:rsidR="00180728" w:rsidRPr="00180728" w:rsidRDefault="00180728" w:rsidP="002E3556">
      <w:pPr>
        <w:pStyle w:val="Default"/>
        <w:jc w:val="both"/>
        <w:rPr>
          <w:highlight w:val="yellow"/>
        </w:rPr>
      </w:pPr>
    </w:p>
    <w:p w:rsidR="00690077" w:rsidRDefault="00690077">
      <w:pPr>
        <w:rPr>
          <w:rFonts w:asciiTheme="majorHAnsi" w:eastAsiaTheme="majorEastAsia" w:hAnsiTheme="majorHAnsi" w:cstheme="majorBidi"/>
          <w:i/>
          <w:iCs/>
          <w:color w:val="4F81BD" w:themeColor="accent1"/>
          <w:spacing w:val="15"/>
          <w:sz w:val="24"/>
          <w:szCs w:val="24"/>
          <w:highlight w:val="yellow"/>
        </w:rPr>
      </w:pPr>
      <w:r>
        <w:rPr>
          <w:highlight w:val="yellow"/>
        </w:rPr>
        <w:br w:type="page"/>
      </w:r>
    </w:p>
    <w:p w:rsidR="00FF3DD9" w:rsidRPr="00180728" w:rsidRDefault="00FF3DD9" w:rsidP="00843C1F">
      <w:pPr>
        <w:pStyle w:val="Podtitul"/>
        <w:rPr>
          <w:highlight w:val="yellow"/>
        </w:rPr>
      </w:pPr>
      <w:r w:rsidRPr="00180728">
        <w:rPr>
          <w:highlight w:val="yellow"/>
        </w:rPr>
        <w:lastRenderedPageBreak/>
        <w:t>Školy čelí následujícím problémům</w:t>
      </w:r>
      <w:r w:rsidR="00843C1F">
        <w:rPr>
          <w:highlight w:val="yellow"/>
        </w:rPr>
        <w:t xml:space="preserve"> v oblasti společného vzdělávání</w:t>
      </w:r>
    </w:p>
    <w:p w:rsidR="00FF3DD9" w:rsidRPr="00180728" w:rsidRDefault="00FF3DD9" w:rsidP="00FF3DD9">
      <w:pPr>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sz w:val="24"/>
          <w:szCs w:val="24"/>
          <w:highlight w:val="yellow"/>
        </w:rPr>
        <w:t>Vysoká</w:t>
      </w:r>
      <w:r w:rsidRPr="00180728">
        <w:rPr>
          <w:rFonts w:ascii="Times New Roman" w:eastAsia="Times New Roman" w:hAnsi="Times New Roman" w:cs="Times New Roman"/>
          <w:color w:val="000000"/>
          <w:sz w:val="24"/>
          <w:szCs w:val="24"/>
          <w:highlight w:val="yellow"/>
        </w:rPr>
        <w:t xml:space="preserve"> nemocnost dětí.</w:t>
      </w:r>
    </w:p>
    <w:p w:rsidR="00FF3DD9" w:rsidRPr="00180728" w:rsidRDefault="00FF3DD9" w:rsidP="00FF3DD9">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FF3DD9" w:rsidRPr="00180728" w:rsidRDefault="00FF3DD9" w:rsidP="00FF3DD9">
      <w:pPr>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color w:val="000000"/>
          <w:sz w:val="24"/>
          <w:szCs w:val="24"/>
          <w:highlight w:val="yellow"/>
        </w:rPr>
        <w:t>Problémem je:</w:t>
      </w:r>
    </w:p>
    <w:p w:rsidR="00FF3DD9" w:rsidRPr="00180728" w:rsidRDefault="00FF3DD9" w:rsidP="00FF3DD9">
      <w:pPr>
        <w:pStyle w:val="Default"/>
        <w:numPr>
          <w:ilvl w:val="0"/>
          <w:numId w:val="104"/>
        </w:numPr>
        <w:jc w:val="both"/>
        <w:rPr>
          <w:highlight w:val="yellow"/>
        </w:rPr>
      </w:pPr>
      <w:r w:rsidRPr="00180728">
        <w:rPr>
          <w:highlight w:val="yellow"/>
        </w:rPr>
        <w:t>Vysoký počet zapsaných dětí ve třídě neumožňuje vždy pedagogovi věnovat se naplno dítěti se speciálními potřebami, nemožnost individualizace výuky.</w:t>
      </w:r>
    </w:p>
    <w:p w:rsidR="00FF3DD9" w:rsidRPr="00180728" w:rsidRDefault="00FF3DD9" w:rsidP="00FF3DD9">
      <w:pPr>
        <w:pStyle w:val="Default"/>
        <w:numPr>
          <w:ilvl w:val="0"/>
          <w:numId w:val="104"/>
        </w:numPr>
        <w:jc w:val="both"/>
        <w:rPr>
          <w:highlight w:val="yellow"/>
        </w:rPr>
      </w:pPr>
      <w:r w:rsidRPr="00180728">
        <w:rPr>
          <w:highlight w:val="yellow"/>
        </w:rPr>
        <w:t xml:space="preserve">Nedostatek kvalifikovaného personálu. </w:t>
      </w:r>
    </w:p>
    <w:p w:rsidR="00FF3DD9" w:rsidRPr="00180728" w:rsidRDefault="00FF3DD9" w:rsidP="00FF3DD9">
      <w:pPr>
        <w:pStyle w:val="Default"/>
        <w:numPr>
          <w:ilvl w:val="0"/>
          <w:numId w:val="104"/>
        </w:numPr>
        <w:jc w:val="both"/>
        <w:rPr>
          <w:highlight w:val="yellow"/>
        </w:rPr>
      </w:pPr>
      <w:r w:rsidRPr="00180728">
        <w:rPr>
          <w:highlight w:val="yellow"/>
        </w:rPr>
        <w:t>Zvyšující se počet dětí s individuálními potřebami (3., 4. stupeň PO), nedostatek speciálních pedagogů, psychologů a dalších odborníků.</w:t>
      </w:r>
    </w:p>
    <w:p w:rsidR="00FF3DD9" w:rsidRPr="00180728" w:rsidRDefault="00FF3DD9" w:rsidP="00FF3DD9">
      <w:pPr>
        <w:pStyle w:val="Default"/>
        <w:numPr>
          <w:ilvl w:val="0"/>
          <w:numId w:val="104"/>
        </w:numPr>
        <w:jc w:val="both"/>
        <w:rPr>
          <w:highlight w:val="yellow"/>
        </w:rPr>
      </w:pPr>
      <w:r w:rsidRPr="00180728">
        <w:rPr>
          <w:highlight w:val="yellow"/>
        </w:rPr>
        <w:t>Větší zastoupení dětí s OMJ v kolektivu, stejně tak jako dětí s problémy – logopedické vady, výchovné problémy, PAS, LMD, sociální problémy.</w:t>
      </w:r>
    </w:p>
    <w:p w:rsidR="00FF3DD9" w:rsidRPr="00180728" w:rsidRDefault="00FF3DD9" w:rsidP="00FF3DD9">
      <w:pPr>
        <w:pStyle w:val="Default"/>
        <w:numPr>
          <w:ilvl w:val="0"/>
          <w:numId w:val="104"/>
        </w:numPr>
        <w:jc w:val="both"/>
        <w:rPr>
          <w:highlight w:val="yellow"/>
        </w:rPr>
      </w:pPr>
      <w:r w:rsidRPr="00180728">
        <w:rPr>
          <w:highlight w:val="yellow"/>
        </w:rPr>
        <w:t>Nespolupráce některých rodičů – cizinců.</w:t>
      </w:r>
    </w:p>
    <w:p w:rsidR="00FF3DD9" w:rsidRPr="00180728" w:rsidRDefault="00FF3DD9" w:rsidP="00FF3DD9">
      <w:pPr>
        <w:pStyle w:val="Default"/>
        <w:numPr>
          <w:ilvl w:val="0"/>
          <w:numId w:val="104"/>
        </w:numPr>
        <w:jc w:val="both"/>
        <w:rPr>
          <w:highlight w:val="yellow"/>
        </w:rPr>
      </w:pPr>
      <w:r w:rsidRPr="00180728">
        <w:rPr>
          <w:highlight w:val="yellow"/>
        </w:rPr>
        <w:t>Problémem je u většiny rodin cizinců nedostatečná motivace k učení svých dětí českému jazyku.</w:t>
      </w:r>
    </w:p>
    <w:p w:rsidR="00FF3DD9" w:rsidRPr="00180728" w:rsidRDefault="00FF3DD9" w:rsidP="00FF3DD9">
      <w:pPr>
        <w:pStyle w:val="Default"/>
        <w:numPr>
          <w:ilvl w:val="0"/>
          <w:numId w:val="104"/>
        </w:numPr>
        <w:jc w:val="both"/>
        <w:rPr>
          <w:highlight w:val="yellow"/>
        </w:rPr>
      </w:pPr>
      <w:r w:rsidRPr="00180728">
        <w:rPr>
          <w:highlight w:val="yellow"/>
        </w:rPr>
        <w:t>Nevhodné výchovné modely v rodině….</w:t>
      </w:r>
    </w:p>
    <w:p w:rsidR="00FF3DD9" w:rsidRPr="00180728" w:rsidRDefault="00FF3DD9" w:rsidP="00FF3DD9">
      <w:pPr>
        <w:pStyle w:val="Default"/>
        <w:numPr>
          <w:ilvl w:val="0"/>
          <w:numId w:val="104"/>
        </w:numPr>
        <w:jc w:val="both"/>
        <w:rPr>
          <w:highlight w:val="yellow"/>
        </w:rPr>
      </w:pPr>
      <w:r w:rsidRPr="00180728">
        <w:rPr>
          <w:highlight w:val="yellow"/>
        </w:rPr>
        <w:t>Proces přijímání faktu, že má dítě SVP některými rodiči.</w:t>
      </w:r>
    </w:p>
    <w:p w:rsidR="00FF3DD9" w:rsidRPr="00180728" w:rsidRDefault="00FF3DD9" w:rsidP="00FF3DD9">
      <w:pPr>
        <w:pStyle w:val="Default"/>
        <w:numPr>
          <w:ilvl w:val="0"/>
          <w:numId w:val="104"/>
        </w:numPr>
        <w:jc w:val="both"/>
        <w:rPr>
          <w:highlight w:val="yellow"/>
        </w:rPr>
      </w:pPr>
      <w:r w:rsidRPr="00180728">
        <w:rPr>
          <w:highlight w:val="yellow"/>
        </w:rPr>
        <w:t>Nedostatečné znalosti pro diagnostikování nadaného dítěte.</w:t>
      </w:r>
    </w:p>
    <w:p w:rsidR="00FF3DD9" w:rsidRPr="00180728" w:rsidRDefault="00FF3DD9" w:rsidP="00FF3DD9">
      <w:pPr>
        <w:pStyle w:val="Default"/>
        <w:numPr>
          <w:ilvl w:val="0"/>
          <w:numId w:val="104"/>
        </w:numPr>
        <w:jc w:val="both"/>
        <w:rPr>
          <w:b/>
          <w:highlight w:val="yellow"/>
        </w:rPr>
      </w:pPr>
      <w:r w:rsidRPr="00180728">
        <w:rPr>
          <w:highlight w:val="yellow"/>
        </w:rPr>
        <w:t xml:space="preserve">Všechny budovy nejsou bezbariérové. </w:t>
      </w:r>
    </w:p>
    <w:p w:rsidR="00FF3DD9" w:rsidRPr="00180728" w:rsidRDefault="00FF3DD9" w:rsidP="00FF3DD9">
      <w:pPr>
        <w:pStyle w:val="Default"/>
        <w:numPr>
          <w:ilvl w:val="0"/>
          <w:numId w:val="104"/>
        </w:numPr>
        <w:jc w:val="both"/>
        <w:rPr>
          <w:b/>
          <w:highlight w:val="yellow"/>
        </w:rPr>
      </w:pPr>
      <w:r w:rsidRPr="00180728">
        <w:rPr>
          <w:highlight w:val="yellow"/>
        </w:rPr>
        <w:t>Legislativa – zejména oblast, kdy o asistentu a inkluzivním vzdělávání rozhodují zákonní zástupci</w:t>
      </w:r>
    </w:p>
    <w:p w:rsidR="00FF3DD9" w:rsidRPr="00180728" w:rsidRDefault="00FF3DD9" w:rsidP="00FF3DD9">
      <w:pPr>
        <w:pStyle w:val="Default"/>
        <w:ind w:left="720"/>
        <w:jc w:val="both"/>
        <w:rPr>
          <w:highlight w:val="yellow"/>
        </w:rPr>
      </w:pP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tabs>
          <w:tab w:val="left" w:pos="5700"/>
        </w:tabs>
        <w:jc w:val="both"/>
        <w:rPr>
          <w:highlight w:val="yellow"/>
        </w:rPr>
      </w:pPr>
      <w:r w:rsidRPr="00180728">
        <w:rPr>
          <w:highlight w:val="yellow"/>
        </w:rPr>
        <w:t xml:space="preserve">Dlouhé lhůty PPP k diagnostikování dětí, někdy nesoulad posouzení dovedností dítěte mezi pedagogem, rodinou a PPP. </w:t>
      </w: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tabs>
          <w:tab w:val="left" w:pos="5700"/>
        </w:tabs>
        <w:jc w:val="both"/>
        <w:rPr>
          <w:highlight w:val="yellow"/>
        </w:rPr>
      </w:pP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tabs>
          <w:tab w:val="left" w:pos="5700"/>
        </w:tabs>
        <w:jc w:val="both"/>
        <w:rPr>
          <w:highlight w:val="yellow"/>
        </w:rPr>
      </w:pPr>
      <w:r w:rsidRPr="00180728">
        <w:rPr>
          <w:highlight w:val="yellow"/>
        </w:rPr>
        <w:t>Jedním z negativních dopadů COVID 19 jsou dlouhé termíny objednávek pro děti do SPC a PPP a logopedických poraden. Spolupráce škol s poradnami je dále zhoršená v důsledku epidemiologických opatření, díky nimž byly na čas přerušeny či omezeny návštěvy speciálních pedagogů a psychologů v MŠ.</w:t>
      </w: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jc w:val="both"/>
        <w:rPr>
          <w:highlight w:val="yellow"/>
        </w:rPr>
      </w:pPr>
    </w:p>
    <w:p w:rsidR="00180728" w:rsidRDefault="00FF3DD9"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180728">
        <w:rPr>
          <w:highlight w:val="yellow"/>
        </w:rPr>
        <w:t>Situaci zhoršuje skutečnost, že jsou stále častěji u dětí diagnostikovány poruchy učení. Přibývá také dětí cizinců, které nemluví česky. Na specifické zvyklosti a systém výchovy a vzdělávání kulturně vzdálených etnik není náš systém připraven.</w:t>
      </w:r>
    </w:p>
    <w:p w:rsidR="000627DA" w:rsidRPr="00180728" w:rsidRDefault="000627DA" w:rsidP="000627DA">
      <w:pPr>
        <w:pStyle w:val="Default"/>
        <w:pBdr>
          <w:top w:val="single" w:sz="4" w:space="1" w:color="auto"/>
          <w:left w:val="single" w:sz="4" w:space="4" w:color="auto"/>
          <w:bottom w:val="single" w:sz="4" w:space="1" w:color="auto"/>
          <w:right w:val="single" w:sz="4" w:space="4" w:color="auto"/>
        </w:pBdr>
        <w:jc w:val="both"/>
        <w:rPr>
          <w:highlight w:val="yellow"/>
        </w:rPr>
      </w:pP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jc w:val="both"/>
        <w:rPr>
          <w:highlight w:val="yellow"/>
        </w:rPr>
      </w:pPr>
      <w:r w:rsidRPr="00180728">
        <w:rPr>
          <w:highlight w:val="yellow"/>
        </w:rPr>
        <w:t xml:space="preserve">Problémem je nedostatečná připravenost některých dětí na vstup do mateřské školy. Přestože mateřské školy poskytovaly v „kovidové“ době zákazu prezenční výuky distanční formu vzdělávání, nedostávalo se jim z nižších ročníků zpětné vazby. Mnozí rodiče přenechávali veškerou zodpovědnost za rozvoj svých dětí na mateřské škole. </w:t>
      </w: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jc w:val="both"/>
        <w:rPr>
          <w:highlight w:val="yellow"/>
        </w:rPr>
      </w:pPr>
    </w:p>
    <w:p w:rsidR="00FF3DD9" w:rsidRPr="00180728" w:rsidRDefault="00FF3DD9" w:rsidP="00FF3DD9">
      <w:pPr>
        <w:pStyle w:val="Default"/>
        <w:pBdr>
          <w:top w:val="single" w:sz="4" w:space="1" w:color="auto"/>
          <w:left w:val="single" w:sz="4" w:space="4" w:color="auto"/>
          <w:bottom w:val="single" w:sz="4" w:space="1" w:color="auto"/>
          <w:right w:val="single" w:sz="4" w:space="4" w:color="auto"/>
        </w:pBdr>
        <w:jc w:val="both"/>
        <w:rPr>
          <w:highlight w:val="yellow"/>
        </w:rPr>
      </w:pPr>
      <w:r w:rsidRPr="00180728">
        <w:rPr>
          <w:highlight w:val="yellow"/>
        </w:rPr>
        <w:t>Problémy vytvářejí také rodiče, kteří vyžadují ze strany MŠ neadekvátní individuální přístup, popřípadě mají směrem k MŠ jiná nerealistická, či přehnaná očekávání.</w:t>
      </w:r>
    </w:p>
    <w:p w:rsidR="00FF3DD9" w:rsidRPr="00180728" w:rsidRDefault="00FF3DD9" w:rsidP="00843C1F">
      <w:pPr>
        <w:pStyle w:val="Podtitul"/>
        <w:rPr>
          <w:highlight w:val="yellow"/>
        </w:rPr>
      </w:pPr>
      <w:r w:rsidRPr="00180728">
        <w:rPr>
          <w:highlight w:val="yellow"/>
        </w:rPr>
        <w:lastRenderedPageBreak/>
        <w:t>Školy potřebují pomoc v těchto oblastech:</w:t>
      </w:r>
    </w:p>
    <w:p w:rsidR="00FF3DD9" w:rsidRPr="00180728" w:rsidRDefault="00FF3DD9" w:rsidP="00FF3DD9">
      <w:pPr>
        <w:pStyle w:val="Default"/>
        <w:jc w:val="both"/>
        <w:rPr>
          <w:b/>
          <w:highlight w:val="yellow"/>
        </w:rPr>
      </w:pPr>
      <w:r w:rsidRPr="00180728">
        <w:rPr>
          <w:b/>
          <w:highlight w:val="yellow"/>
        </w:rPr>
        <w:t>Soukromé školy – souhrnná odpověď</w:t>
      </w:r>
    </w:p>
    <w:p w:rsidR="00FF3DD9" w:rsidRPr="00180728" w:rsidRDefault="00FF3DD9" w:rsidP="00FF3DD9">
      <w:pPr>
        <w:pStyle w:val="Default"/>
        <w:jc w:val="both"/>
        <w:rPr>
          <w:highlight w:val="yellow"/>
        </w:rPr>
      </w:pPr>
      <w:r w:rsidRPr="00180728">
        <w:rPr>
          <w:highlight w:val="yellow"/>
        </w:rPr>
        <w:t>Školy potřebují:</w:t>
      </w:r>
    </w:p>
    <w:p w:rsidR="00FF3DD9" w:rsidRPr="00180728" w:rsidRDefault="00FF3DD9" w:rsidP="00FF3DD9">
      <w:pPr>
        <w:pStyle w:val="Odstavecseseznamem"/>
        <w:numPr>
          <w:ilvl w:val="0"/>
          <w:numId w:val="105"/>
        </w:numPr>
        <w:autoSpaceDE w:val="0"/>
        <w:autoSpaceDN w:val="0"/>
        <w:contextualSpacing w:val="0"/>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sz w:val="24"/>
          <w:szCs w:val="24"/>
          <w:highlight w:val="yellow"/>
        </w:rPr>
        <w:t>V</w:t>
      </w:r>
      <w:r w:rsidRPr="00180728">
        <w:rPr>
          <w:rFonts w:ascii="Times New Roman" w:eastAsia="Times New Roman" w:hAnsi="Times New Roman" w:cs="Times New Roman"/>
          <w:color w:val="000000"/>
          <w:sz w:val="24"/>
          <w:szCs w:val="24"/>
          <w:highlight w:val="yellow"/>
        </w:rPr>
        <w:t>íce financí na š</w:t>
      </w:r>
      <w:r w:rsidRPr="00180728">
        <w:rPr>
          <w:rFonts w:ascii="Times New Roman" w:eastAsia="Times New Roman" w:hAnsi="Times New Roman" w:cs="Times New Roman"/>
          <w:sz w:val="24"/>
          <w:szCs w:val="24"/>
          <w:highlight w:val="yellow"/>
        </w:rPr>
        <w:t>kolení pro jednotlivé pedagogy, sdílené praxe.</w:t>
      </w:r>
    </w:p>
    <w:p w:rsidR="00FF3DD9" w:rsidRPr="00180728" w:rsidRDefault="00FF3DD9" w:rsidP="00FF3DD9">
      <w:pPr>
        <w:pStyle w:val="Default"/>
        <w:numPr>
          <w:ilvl w:val="0"/>
          <w:numId w:val="105"/>
        </w:numPr>
        <w:jc w:val="both"/>
        <w:rPr>
          <w:highlight w:val="yellow"/>
        </w:rPr>
      </w:pPr>
      <w:r w:rsidRPr="00180728">
        <w:rPr>
          <w:highlight w:val="yellow"/>
        </w:rPr>
        <w:t xml:space="preserve">Nabídku školení a dalšího vzdělávání. </w:t>
      </w:r>
    </w:p>
    <w:p w:rsidR="00FF3DD9" w:rsidRPr="00180728" w:rsidRDefault="00FF3DD9" w:rsidP="00FF3DD9">
      <w:pPr>
        <w:pStyle w:val="Default"/>
        <w:numPr>
          <w:ilvl w:val="0"/>
          <w:numId w:val="105"/>
        </w:numPr>
        <w:jc w:val="both"/>
        <w:rPr>
          <w:highlight w:val="yellow"/>
        </w:rPr>
      </w:pPr>
      <w:r w:rsidRPr="00180728">
        <w:rPr>
          <w:highlight w:val="yellow"/>
        </w:rPr>
        <w:t>Prevenci syndromu vyhoření.</w:t>
      </w:r>
    </w:p>
    <w:p w:rsidR="00FF3DD9" w:rsidRPr="00180728" w:rsidRDefault="00FF3DD9" w:rsidP="00FF3DD9">
      <w:pPr>
        <w:pStyle w:val="Default"/>
        <w:jc w:val="both"/>
        <w:rPr>
          <w:highlight w:val="yellow"/>
        </w:rPr>
      </w:pPr>
    </w:p>
    <w:p w:rsidR="00FF3DD9" w:rsidRPr="00180728" w:rsidRDefault="00FF3DD9" w:rsidP="00FF3DD9">
      <w:pPr>
        <w:pBdr>
          <w:top w:val="nil"/>
          <w:left w:val="nil"/>
          <w:bottom w:val="nil"/>
          <w:right w:val="nil"/>
          <w:between w:val="nil"/>
        </w:pBdr>
        <w:jc w:val="both"/>
        <w:rPr>
          <w:rFonts w:ascii="Times New Roman" w:eastAsia="Times New Roman" w:hAnsi="Times New Roman" w:cs="Times New Roman"/>
          <w:b/>
          <w:sz w:val="24"/>
          <w:szCs w:val="24"/>
          <w:highlight w:val="yellow"/>
        </w:rPr>
      </w:pPr>
      <w:r w:rsidRPr="00180728">
        <w:rPr>
          <w:rFonts w:ascii="Times New Roman" w:eastAsia="Times New Roman" w:hAnsi="Times New Roman" w:cs="Times New Roman"/>
          <w:b/>
          <w:sz w:val="24"/>
          <w:szCs w:val="24"/>
          <w:highlight w:val="yellow"/>
        </w:rPr>
        <w:t>Školy zřizované MČ Praha 10 – souhrnná odpověď</w:t>
      </w:r>
    </w:p>
    <w:p w:rsidR="00FF3DD9" w:rsidRPr="00180728" w:rsidRDefault="00FF3DD9" w:rsidP="00FF3DD9">
      <w:pPr>
        <w:jc w:val="both"/>
        <w:rPr>
          <w:rFonts w:ascii="Times New Roman" w:eastAsia="Times New Roman" w:hAnsi="Times New Roman" w:cs="Times New Roman"/>
          <w:color w:val="000000"/>
          <w:sz w:val="24"/>
          <w:szCs w:val="24"/>
          <w:highlight w:val="yellow"/>
        </w:rPr>
      </w:pPr>
      <w:r w:rsidRPr="00180728">
        <w:rPr>
          <w:rFonts w:ascii="Times New Roman" w:eastAsia="Times New Roman" w:hAnsi="Times New Roman" w:cs="Times New Roman"/>
          <w:color w:val="000000"/>
          <w:sz w:val="24"/>
          <w:szCs w:val="24"/>
          <w:highlight w:val="yellow"/>
        </w:rPr>
        <w:t>Školy potřebují:</w:t>
      </w:r>
    </w:p>
    <w:p w:rsidR="00FF3DD9" w:rsidRPr="00180728" w:rsidRDefault="00FF3DD9" w:rsidP="00FF3DD9">
      <w:pPr>
        <w:pStyle w:val="Default"/>
        <w:numPr>
          <w:ilvl w:val="0"/>
          <w:numId w:val="106"/>
        </w:numPr>
        <w:jc w:val="both"/>
        <w:rPr>
          <w:highlight w:val="yellow"/>
        </w:rPr>
      </w:pPr>
      <w:r w:rsidRPr="00180728">
        <w:rPr>
          <w:highlight w:val="yellow"/>
        </w:rPr>
        <w:t>Navýšení kapacit / pokles počtu dětí ve třídách.</w:t>
      </w:r>
    </w:p>
    <w:p w:rsidR="00FF3DD9" w:rsidRPr="00180728" w:rsidRDefault="00FF3DD9" w:rsidP="00FF3DD9">
      <w:pPr>
        <w:pStyle w:val="Default"/>
        <w:numPr>
          <w:ilvl w:val="0"/>
          <w:numId w:val="106"/>
        </w:numPr>
        <w:jc w:val="both"/>
        <w:rPr>
          <w:highlight w:val="yellow"/>
        </w:rPr>
      </w:pPr>
      <w:r w:rsidRPr="00180728">
        <w:rPr>
          <w:highlight w:val="yellow"/>
        </w:rPr>
        <w:t xml:space="preserve">Zlepšení systému hodnocení výsledků dětí. </w:t>
      </w:r>
    </w:p>
    <w:p w:rsidR="00FF3DD9" w:rsidRPr="00180728" w:rsidRDefault="00FF3DD9" w:rsidP="00FF3DD9">
      <w:pPr>
        <w:pStyle w:val="Default"/>
        <w:numPr>
          <w:ilvl w:val="0"/>
          <w:numId w:val="106"/>
        </w:numPr>
        <w:jc w:val="both"/>
        <w:rPr>
          <w:highlight w:val="yellow"/>
        </w:rPr>
      </w:pPr>
      <w:r w:rsidRPr="00180728">
        <w:rPr>
          <w:highlight w:val="yellow"/>
        </w:rPr>
        <w:t xml:space="preserve">Podpořit postavení mateřských škol v segmentu školství, jako jeho nezbytné součásti. </w:t>
      </w:r>
    </w:p>
    <w:p w:rsidR="00FF3DD9" w:rsidRPr="00180728" w:rsidRDefault="00FF3DD9" w:rsidP="00FF3DD9">
      <w:pPr>
        <w:pStyle w:val="Default"/>
        <w:numPr>
          <w:ilvl w:val="0"/>
          <w:numId w:val="105"/>
        </w:numPr>
        <w:jc w:val="both"/>
        <w:rPr>
          <w:highlight w:val="yellow"/>
        </w:rPr>
      </w:pPr>
      <w:r w:rsidRPr="00180728">
        <w:rPr>
          <w:bCs/>
          <w:highlight w:val="yellow"/>
        </w:rPr>
        <w:t xml:space="preserve">Možnost přeřadit nově nastupující dítě, které není ani s asistentem schopno inkluzivního vzdělávání, do speciální mateřské školy. </w:t>
      </w:r>
    </w:p>
    <w:p w:rsidR="00FF3DD9" w:rsidRPr="00180728" w:rsidRDefault="00FF3DD9" w:rsidP="00FF3DD9">
      <w:pPr>
        <w:pStyle w:val="Default"/>
        <w:numPr>
          <w:ilvl w:val="0"/>
          <w:numId w:val="105"/>
        </w:numPr>
        <w:jc w:val="both"/>
        <w:rPr>
          <w:highlight w:val="yellow"/>
        </w:rPr>
      </w:pPr>
      <w:r w:rsidRPr="00180728">
        <w:rPr>
          <w:highlight w:val="yellow"/>
        </w:rPr>
        <w:t xml:space="preserve">Škola potřebuje větší právní oporu a podporu, aby nebyla brána pouze za hlídací službu, ale byla brána jako součást vzdělávací soustavy. </w:t>
      </w:r>
    </w:p>
    <w:p w:rsidR="00FF3DD9" w:rsidRPr="00180728" w:rsidRDefault="00FF3DD9" w:rsidP="00FF3DD9">
      <w:pPr>
        <w:pStyle w:val="Default"/>
        <w:numPr>
          <w:ilvl w:val="0"/>
          <w:numId w:val="105"/>
        </w:numPr>
        <w:jc w:val="both"/>
        <w:rPr>
          <w:highlight w:val="yellow"/>
        </w:rPr>
      </w:pPr>
      <w:r w:rsidRPr="00180728">
        <w:rPr>
          <w:highlight w:val="yellow"/>
        </w:rPr>
        <w:t xml:space="preserve">Méně administrativních úkonů a menší počet dětí v kolektivu na jednoho pedagoga, nebo více pedagogů v rámci kolektivu, aby bylo více možností, prostoru a času využívat prožitkového učení. </w:t>
      </w:r>
    </w:p>
    <w:p w:rsidR="00FF3DD9" w:rsidRPr="00180728" w:rsidRDefault="00FF3DD9" w:rsidP="00FF3DD9">
      <w:pPr>
        <w:pStyle w:val="Default"/>
        <w:numPr>
          <w:ilvl w:val="0"/>
          <w:numId w:val="105"/>
        </w:numPr>
        <w:jc w:val="both"/>
        <w:rPr>
          <w:highlight w:val="yellow"/>
        </w:rPr>
      </w:pPr>
      <w:r w:rsidRPr="00180728">
        <w:rPr>
          <w:highlight w:val="yellow"/>
        </w:rPr>
        <w:t>Navýšit počet speciálních pedagogů. Ideální by byla kombinace učitelů na třídě s kvalifikací předškolní a speciální pedagogiky.</w:t>
      </w:r>
    </w:p>
    <w:p w:rsidR="00FF3DD9" w:rsidRPr="00180728" w:rsidRDefault="00FF3DD9" w:rsidP="00FF3DD9">
      <w:pPr>
        <w:pStyle w:val="Default"/>
        <w:numPr>
          <w:ilvl w:val="0"/>
          <w:numId w:val="105"/>
        </w:numPr>
        <w:jc w:val="both"/>
        <w:rPr>
          <w:highlight w:val="yellow"/>
        </w:rPr>
      </w:pPr>
      <w:r w:rsidRPr="00180728">
        <w:rPr>
          <w:highlight w:val="yellow"/>
        </w:rPr>
        <w:t>Vhodné DVPP.</w:t>
      </w:r>
    </w:p>
    <w:p w:rsidR="00FF3DD9" w:rsidRPr="00180728" w:rsidRDefault="00FF3DD9" w:rsidP="00FF3DD9">
      <w:pPr>
        <w:pStyle w:val="Default"/>
        <w:numPr>
          <w:ilvl w:val="0"/>
          <w:numId w:val="105"/>
        </w:numPr>
        <w:jc w:val="both"/>
        <w:rPr>
          <w:highlight w:val="yellow"/>
        </w:rPr>
      </w:pPr>
      <w:r w:rsidRPr="00180728">
        <w:rPr>
          <w:highlight w:val="yellow"/>
        </w:rPr>
        <w:t>Navázat kvalitnější spolupráci s rodiči / oslovit rodiče.</w:t>
      </w:r>
    </w:p>
    <w:p w:rsidR="00FF3DD9" w:rsidRPr="00180728" w:rsidRDefault="00FF3DD9" w:rsidP="00FF3DD9">
      <w:pPr>
        <w:pStyle w:val="Default"/>
        <w:numPr>
          <w:ilvl w:val="0"/>
          <w:numId w:val="105"/>
        </w:numPr>
        <w:jc w:val="both"/>
        <w:rPr>
          <w:highlight w:val="yellow"/>
        </w:rPr>
      </w:pPr>
      <w:r w:rsidRPr="00180728">
        <w:rPr>
          <w:highlight w:val="yellow"/>
        </w:rPr>
        <w:t>Sdílet zkušenosti týkající se dětí se specifickými potřebami podpory.</w:t>
      </w:r>
    </w:p>
    <w:p w:rsidR="00FF3DD9" w:rsidRPr="00180728" w:rsidRDefault="00FF3DD9" w:rsidP="00FF3DD9">
      <w:pPr>
        <w:pStyle w:val="Default"/>
        <w:numPr>
          <w:ilvl w:val="0"/>
          <w:numId w:val="105"/>
        </w:numPr>
        <w:jc w:val="both"/>
        <w:rPr>
          <w:highlight w:val="yellow"/>
        </w:rPr>
      </w:pPr>
      <w:r w:rsidRPr="00180728">
        <w:rPr>
          <w:highlight w:val="yellow"/>
        </w:rPr>
        <w:t xml:space="preserve">Být rodiči informováni o problémech a potřebách dítěte. </w:t>
      </w:r>
    </w:p>
    <w:p w:rsidR="00FF3DD9" w:rsidRPr="00180728" w:rsidRDefault="00FF3DD9" w:rsidP="00FF3DD9">
      <w:pPr>
        <w:pStyle w:val="Default"/>
        <w:numPr>
          <w:ilvl w:val="0"/>
          <w:numId w:val="105"/>
        </w:numPr>
        <w:jc w:val="both"/>
        <w:rPr>
          <w:highlight w:val="yellow"/>
        </w:rPr>
      </w:pPr>
      <w:r w:rsidRPr="00180728">
        <w:rPr>
          <w:highlight w:val="yellow"/>
        </w:rPr>
        <w:t>Školení pro práci s dětmi se SVP, včetně dětí nadaných. Jak poznat nadané dítě v MŠ?</w:t>
      </w:r>
    </w:p>
    <w:p w:rsidR="00FF3DD9" w:rsidRPr="00180728" w:rsidRDefault="00FF3DD9" w:rsidP="00FF3DD9">
      <w:pPr>
        <w:pStyle w:val="Default"/>
        <w:jc w:val="both"/>
        <w:rPr>
          <w:highlight w:val="yellow"/>
        </w:rPr>
      </w:pPr>
    </w:p>
    <w:p w:rsidR="00FF3DD9" w:rsidRPr="00FC6C5C" w:rsidRDefault="00FF3DD9" w:rsidP="00FF3DD9">
      <w:pPr>
        <w:pStyle w:val="Default"/>
        <w:pBdr>
          <w:top w:val="single" w:sz="4" w:space="1" w:color="auto"/>
          <w:left w:val="single" w:sz="4" w:space="4" w:color="auto"/>
          <w:bottom w:val="single" w:sz="4" w:space="1" w:color="auto"/>
          <w:right w:val="single" w:sz="4" w:space="4" w:color="auto"/>
        </w:pBdr>
        <w:jc w:val="both"/>
      </w:pPr>
      <w:r w:rsidRPr="00180728">
        <w:rPr>
          <w:highlight w:val="yellow"/>
        </w:rPr>
        <w:t>Užší spolupráci a větší časovou dotaci odborníků z PPP, SPC a dalších. Dlouhá čekací lhůta na tyto odborníky výrazně ztěžuje práci pedagogů a limituje rozvoj potenciálu každého žáka.</w:t>
      </w:r>
    </w:p>
    <w:p w:rsidR="00FF3DD9" w:rsidRPr="00FC6C5C" w:rsidRDefault="00FF3DD9" w:rsidP="00FF3DD9">
      <w:pPr>
        <w:pStyle w:val="Default"/>
        <w:jc w:val="both"/>
        <w:rPr>
          <w:bCs/>
        </w:rPr>
      </w:pPr>
    </w:p>
    <w:p w:rsidR="000627DA" w:rsidRDefault="000627DA"/>
    <w:p w:rsidR="00812342" w:rsidRPr="002A07DD" w:rsidRDefault="00C45818" w:rsidP="00C45818">
      <w:pPr>
        <w:pStyle w:val="Nadpis6"/>
        <w:rPr>
          <w:highlight w:val="yellow"/>
        </w:rPr>
      </w:pPr>
      <w:bookmarkStart w:id="140" w:name="_Toc116851592"/>
      <w:r w:rsidRPr="002A07DD">
        <w:rPr>
          <w:highlight w:val="yellow"/>
        </w:rPr>
        <w:t xml:space="preserve">3.3.2.4 </w:t>
      </w:r>
      <w:r w:rsidR="003625FB" w:rsidRPr="002A07DD">
        <w:rPr>
          <w:highlight w:val="yellow"/>
        </w:rPr>
        <w:t>Současný stav čtenářské gramotnosti</w:t>
      </w:r>
      <w:bookmarkEnd w:id="140"/>
    </w:p>
    <w:p w:rsidR="00C45818" w:rsidRPr="002A07DD" w:rsidRDefault="00C45818" w:rsidP="003625FB">
      <w:pPr>
        <w:pStyle w:val="Default"/>
        <w:jc w:val="both"/>
        <w:rPr>
          <w:b/>
          <w:highlight w:val="yellow"/>
        </w:rPr>
      </w:pPr>
    </w:p>
    <w:p w:rsidR="003625FB" w:rsidRPr="002A07DD" w:rsidRDefault="003625FB" w:rsidP="003625FB">
      <w:pPr>
        <w:pStyle w:val="Default"/>
        <w:jc w:val="both"/>
        <w:rPr>
          <w:b/>
          <w:highlight w:val="yellow"/>
        </w:rPr>
      </w:pPr>
      <w:r w:rsidRPr="002A07DD">
        <w:rPr>
          <w:b/>
          <w:highlight w:val="yellow"/>
        </w:rPr>
        <w:t xml:space="preserve">Souhrnná odpověď na tuto otázku musí být strukturovány dle typu školy. </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Rozvoj potenciálu každého žáka ve speciální škole závisí především na druhu a závažnosti postižení každého žáka</w:t>
      </w:r>
      <w:r w:rsidRPr="002A07DD">
        <w:rPr>
          <w:highlight w:val="yellow"/>
        </w:rPr>
        <w:t xml:space="preserve">. ZŠ speciální pro žáky se středně těžkým, těžkým mentálním postižením a autismem využívá v oblasti rozvoje čtenářské gramotnosti kombinaci metod výuky čtení včetně globálního, sociálního čtení či AAK (VOKS, PCS symboly, </w:t>
      </w:r>
      <w:r w:rsidRPr="002A07DD">
        <w:rPr>
          <w:highlight w:val="yellow"/>
        </w:rPr>
        <w:lastRenderedPageBreak/>
        <w:t xml:space="preserve">fotografie …). Využití vyplývá z mentálních schopností jednotlivých žáků. Všichni žáci pracují v rámci svých možností podle RVP pro ZŠ speciální. </w:t>
      </w:r>
    </w:p>
    <w:p w:rsidR="003625FB" w:rsidRPr="002A07DD" w:rsidRDefault="003625FB" w:rsidP="003625FB">
      <w:pPr>
        <w:pStyle w:val="Default"/>
        <w:jc w:val="both"/>
        <w:rPr>
          <w:highlight w:val="yellow"/>
        </w:rPr>
      </w:pPr>
      <w:r w:rsidRPr="002A07DD">
        <w:rPr>
          <w:highlight w:val="yellow"/>
        </w:rPr>
        <w:t>Analogicky pak v ZŠ logopedické stav čtenářské gramotnosti úzce souvisí s jazykovou gramotností ve smyslu mluvené komunikace a ta vzhledem k diagnózám řečových vad (vývojové dysfázii) ovlivňuje tento současný stav čtenářské gramotnosti u jednotlivých žáků.</w:t>
      </w:r>
    </w:p>
    <w:p w:rsidR="003625FB" w:rsidRPr="002A07DD" w:rsidRDefault="003625FB" w:rsidP="003625FB">
      <w:pPr>
        <w:pStyle w:val="Default"/>
        <w:jc w:val="both"/>
        <w:rPr>
          <w:highlight w:val="yellow"/>
        </w:rPr>
      </w:pPr>
      <w:r w:rsidRPr="002A07DD">
        <w:rPr>
          <w:highlight w:val="yellow"/>
        </w:rPr>
        <w:t>Lze konstatovat, že speciální školy na území MAP jsou důležitou a nepostradatelnou součásti rozvoje potenciálu opravdu každého dítěte a žáka. Školy samy dle své specializace k tomuto úkolu přistupují s maximální péčí odborného pracoviště, kterým bezesporu jsou.</w:t>
      </w:r>
    </w:p>
    <w:p w:rsidR="003625FB" w:rsidRPr="002A07DD" w:rsidRDefault="003625FB" w:rsidP="003625FB">
      <w:pPr>
        <w:pStyle w:val="Default"/>
        <w:jc w:val="both"/>
        <w:rPr>
          <w:highlight w:val="yellow"/>
        </w:rPr>
      </w:pPr>
      <w:r w:rsidRPr="002A07DD">
        <w:rPr>
          <w:highlight w:val="yellow"/>
        </w:rPr>
        <w:t>Činnost ZUŠ z pochopitelných důvodů není v této oblasti relevantní.</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Soukromá ZŠ</w:t>
      </w:r>
      <w:r w:rsidRPr="002A07DD">
        <w:rPr>
          <w:highlight w:val="yellow"/>
        </w:rPr>
        <w:t xml:space="preserve"> zařazuje čtenářské dílny do výuky v každém ročníku, tempem četby a druhem literatury vychází vstříc individuálním potřebám a zájmům žáků. Rozvoj čtenářské gramotnosti je podporován také prostřednictvím společných tripartitních setkání (učitel, žák a rodič).</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Školy zřizované MČ Praha 10</w:t>
      </w:r>
      <w:r w:rsidRPr="002A07DD">
        <w:rPr>
          <w:highlight w:val="yellow"/>
        </w:rPr>
        <w:t xml:space="preserve"> upřednostňují individuální hodnocení pokroku v oblasti čtenářské gramotnosti u každého žáka. Čtenářská gramotnost je rozvíjena ve všech naukových i výchovných předmětech. Důraz je kladen na správné pochopení významu slov a kontextu informací. Učitelé jsou seznámeni s metodami, technikami a postupy, které mohou využívat nejen při výuce českého jazyka, ale i všech ostatních předmětů. </w:t>
      </w:r>
      <w:r w:rsidRPr="002A07DD">
        <w:rPr>
          <w:highlight w:val="yellow"/>
        </w:rPr>
        <w:br/>
        <w:t>Osvědčené metody a techniky školy využívají např. z komplexního vzdělávacího programu RWCT (Čtením a psaním ke kritickému myšlení). Na metodách tohoto programu je možné koncipovat celou vyučovací hodinu nebo lze využít dílčí techniky k dosažení požadovaných cílů. Využívány jsou i další metody práce, např. brainstorming, klíčová slova a myšlenkové mapy. Realizovány jsou tzv. čtenářské dílny, ve kterých se žáci učí pracovat s textem dle vlastního výběru pomocí návodných otázek a dalších aktivit (např. výtvarné aktivity, dramatizace). V dílnách psaní se pak žáci podle individuální úrovně učí tvořit příběh se všemi jeho náležitostmi. O sledování stavu znalostí, dovedností a podporu rozvoje potenciálu každého žáka se starají učitelé, asistenti a v případě potřeby speciální pedagog. Škola rozvijí čtenářské dovednosti nejen v hodinách českého jazyka, ale i v ostatních předmětech, tak prostřednictvím čtenářských klubů a efektivní práci školní knihovny.</w:t>
      </w:r>
    </w:p>
    <w:p w:rsidR="003625FB" w:rsidRPr="002A07DD" w:rsidRDefault="003625FB" w:rsidP="003625FB">
      <w:pPr>
        <w:pStyle w:val="Default"/>
        <w:jc w:val="both"/>
        <w:rPr>
          <w:highlight w:val="yellow"/>
        </w:rPr>
      </w:pPr>
    </w:p>
    <w:p w:rsidR="003625FB" w:rsidRPr="002A07DD" w:rsidRDefault="003625FB" w:rsidP="003625FB">
      <w:pPr>
        <w:pStyle w:val="Default"/>
        <w:pBdr>
          <w:top w:val="single" w:sz="4" w:space="1" w:color="auto"/>
          <w:left w:val="single" w:sz="4" w:space="4" w:color="auto"/>
          <w:bottom w:val="single" w:sz="4" w:space="1" w:color="auto"/>
          <w:right w:val="single" w:sz="4" w:space="4" w:color="auto"/>
        </w:pBdr>
        <w:jc w:val="both"/>
        <w:rPr>
          <w:color w:val="000000" w:themeColor="text1"/>
          <w:highlight w:val="yellow"/>
        </w:rPr>
      </w:pPr>
      <w:r w:rsidRPr="002A07DD">
        <w:rPr>
          <w:highlight w:val="yellow"/>
        </w:rPr>
        <w:t xml:space="preserve">Do rozvoje čtenářské gramotnosti negativně zasáhlo přerušení prezenční výuky, problémem byla i často chybějící podpora rodiny pro pravidelné vytváření čtenářských návyků. V době distanční výuky byly posíleny rozdíly mezi žáky, a to i v oblasti čtenářské gramotnosti. </w:t>
      </w:r>
      <w:r w:rsidRPr="002A07DD">
        <w:rPr>
          <w:color w:val="000000" w:themeColor="text1"/>
          <w:highlight w:val="yellow"/>
        </w:rPr>
        <w:t>Pouze malá část žáků dobrovolně čte ve svém volném čase. Většina z nich čte pouze povinnou četbu. Problémy pak žákům dělá především čtení s porozuměním. Žáci také v rodinách ve většině případů využívají místo knih k získávání informací především moderní technologie (internet, sociální sítě, televize atd.).</w:t>
      </w:r>
    </w:p>
    <w:p w:rsidR="003625FB" w:rsidRPr="002A07DD" w:rsidRDefault="003625FB" w:rsidP="003625FB">
      <w:pPr>
        <w:pStyle w:val="Default"/>
        <w:jc w:val="both"/>
        <w:rPr>
          <w:highlight w:val="yellow"/>
        </w:rPr>
      </w:pPr>
    </w:p>
    <w:p w:rsidR="003625FB" w:rsidRPr="002A07DD" w:rsidRDefault="003625FB" w:rsidP="00843C1F">
      <w:pPr>
        <w:pStyle w:val="Podtitul"/>
        <w:rPr>
          <w:highlight w:val="yellow"/>
        </w:rPr>
      </w:pPr>
      <w:r w:rsidRPr="002A07DD">
        <w:rPr>
          <w:highlight w:val="yellow"/>
        </w:rPr>
        <w:t>Školy čelí následujícím problémům</w:t>
      </w:r>
      <w:r w:rsidR="00843C1F" w:rsidRPr="002A07DD">
        <w:rPr>
          <w:highlight w:val="yellow"/>
        </w:rPr>
        <w:t xml:space="preserve"> v oblasti čtenářské gramotnosti</w:t>
      </w:r>
    </w:p>
    <w:p w:rsidR="003625FB" w:rsidRPr="002A07DD" w:rsidRDefault="003625FB" w:rsidP="003625FB">
      <w:pPr>
        <w:pStyle w:val="Default"/>
        <w:jc w:val="both"/>
        <w:rPr>
          <w:highlight w:val="yellow"/>
        </w:rPr>
      </w:pPr>
      <w:r w:rsidRPr="002A07DD">
        <w:rPr>
          <w:b/>
          <w:highlight w:val="yellow"/>
        </w:rPr>
        <w:lastRenderedPageBreak/>
        <w:t>Speciální školy</w:t>
      </w:r>
      <w:r w:rsidRPr="002A07DD">
        <w:rPr>
          <w:highlight w:val="yellow"/>
        </w:rPr>
        <w:t xml:space="preserve"> čelí především problémům s konkrétním individuálním postižením žáků. Např. problémy souvisí s logopedickými vadami žáků (narušená komunikace, autismus, vývojová dysfázie).</w:t>
      </w:r>
    </w:p>
    <w:p w:rsidR="003625FB" w:rsidRPr="002A07DD" w:rsidRDefault="003625FB" w:rsidP="003625FB">
      <w:pPr>
        <w:pStyle w:val="Default"/>
        <w:jc w:val="both"/>
        <w:rPr>
          <w:highlight w:val="yellow"/>
        </w:rPr>
      </w:pPr>
      <w:r w:rsidRPr="002A07DD">
        <w:rPr>
          <w:b/>
          <w:highlight w:val="yellow"/>
        </w:rPr>
        <w:t>Malá soukromá základní škola</w:t>
      </w:r>
      <w:r w:rsidRPr="002A07DD">
        <w:rPr>
          <w:highlight w:val="yellow"/>
        </w:rPr>
        <w:t xml:space="preserve"> spatřuje rizika či problémy především v oblasti financování své další činnosti, dopadu COVID 19 v podobě všeobecného zdražování a následné potřeby navyšovat školné.</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Školy zřizované MČ Praha 10</w:t>
      </w:r>
      <w:r w:rsidRPr="002A07DD">
        <w:rPr>
          <w:highlight w:val="yellow"/>
        </w:rPr>
        <w:t xml:space="preserve"> spatřují problémy v oblasti nadměrného trávení volného času žáků online a snížení jejich schopnosti vzájemné komunikace v „reálném“ prostředí. </w:t>
      </w:r>
    </w:p>
    <w:p w:rsidR="003625FB" w:rsidRPr="002A07DD" w:rsidRDefault="003625FB" w:rsidP="003625FB">
      <w:pPr>
        <w:pStyle w:val="Default"/>
        <w:jc w:val="both"/>
        <w:rPr>
          <w:highlight w:val="yellow"/>
        </w:rPr>
      </w:pPr>
      <w:r w:rsidRPr="002A07DD">
        <w:rPr>
          <w:highlight w:val="yellow"/>
        </w:rPr>
        <w:t>Jedním z problémů je, že současní žáci jsou od nejútlejšího věku zvyklí na pasivní příjem informací z internetu, videí a animací a je pro ně obtížnější delší dobu se soustředit a vybírat informace z psaného textu (je to pro ně zdlouhavé).</w:t>
      </w:r>
    </w:p>
    <w:p w:rsidR="003625FB" w:rsidRPr="002A07DD" w:rsidRDefault="003625FB" w:rsidP="003625FB">
      <w:pPr>
        <w:pStyle w:val="Default"/>
        <w:jc w:val="both"/>
        <w:rPr>
          <w:highlight w:val="yellow"/>
        </w:rPr>
      </w:pPr>
      <w:r w:rsidRPr="002A07DD">
        <w:rPr>
          <w:highlight w:val="yellow"/>
        </w:rPr>
        <w:t>Problémem je také větší množství cizinců (žáků s OMJ) ve třídách, žáci s OMJ jsou v rozvoji čtenářských dovedností v ČJ úplně na jiné úrovni než čeští žáci.</w:t>
      </w:r>
    </w:p>
    <w:p w:rsidR="003625FB" w:rsidRPr="002A07DD" w:rsidRDefault="003625FB" w:rsidP="003625FB">
      <w:pPr>
        <w:pStyle w:val="Default"/>
        <w:jc w:val="both"/>
        <w:rPr>
          <w:highlight w:val="yellow"/>
        </w:rPr>
      </w:pPr>
      <w:r w:rsidRPr="002A07DD">
        <w:rPr>
          <w:highlight w:val="yellow"/>
        </w:rPr>
        <w:t>Dalším problémem je udržení motivace řadových pedagogů v čase neustále rostoucí administrativy a zvyšujících se požadavků na nadstandardní péči o slabé žáky nad rámec běžné výuky (na úkor učitelova času, který má na související práci)</w:t>
      </w:r>
    </w:p>
    <w:p w:rsidR="00831742" w:rsidRPr="002A07DD" w:rsidRDefault="00831742" w:rsidP="00CE7611">
      <w:pPr>
        <w:spacing w:line="240" w:lineRule="auto"/>
        <w:rPr>
          <w:highlight w:val="yellow"/>
        </w:rPr>
      </w:pPr>
    </w:p>
    <w:p w:rsidR="003625FB" w:rsidRPr="002A07DD" w:rsidRDefault="003625FB" w:rsidP="000627DA">
      <w:pPr>
        <w:pBdr>
          <w:top w:val="single" w:sz="4" w:space="1" w:color="auto"/>
          <w:left w:val="single" w:sz="4" w:space="1" w:color="auto"/>
          <w:bottom w:val="single" w:sz="4" w:space="1" w:color="auto"/>
          <w:right w:val="single" w:sz="4" w:space="1" w:color="auto"/>
          <w:between w:val="nil"/>
        </w:pBdr>
        <w:jc w:val="both"/>
        <w:rPr>
          <w:rFonts w:ascii="Times New Roman" w:eastAsia="Times New Roman" w:hAnsi="Times New Roman" w:cs="Times New Roman"/>
          <w:color w:val="000000"/>
          <w:sz w:val="24"/>
          <w:szCs w:val="24"/>
          <w:highlight w:val="yellow"/>
        </w:rPr>
      </w:pPr>
      <w:r w:rsidRPr="002A07DD">
        <w:rPr>
          <w:rFonts w:ascii="Times New Roman" w:eastAsia="Times New Roman" w:hAnsi="Times New Roman" w:cs="Times New Roman"/>
          <w:color w:val="000000"/>
          <w:sz w:val="24"/>
          <w:szCs w:val="24"/>
          <w:highlight w:val="yellow"/>
          <w:u w:val="single"/>
        </w:rPr>
        <w:t>Shrnutí příčin aktuálních problémů</w:t>
      </w:r>
      <w:r w:rsidRPr="002A07DD">
        <w:rPr>
          <w:rFonts w:ascii="Times New Roman" w:eastAsia="Times New Roman" w:hAnsi="Times New Roman" w:cs="Times New Roman"/>
          <w:color w:val="000000"/>
          <w:sz w:val="24"/>
          <w:szCs w:val="24"/>
          <w:highlight w:val="yellow"/>
        </w:rPr>
        <w:t xml:space="preserve">: </w:t>
      </w:r>
    </w:p>
    <w:p w:rsidR="003625FB" w:rsidRPr="002A07DD" w:rsidRDefault="003625FB" w:rsidP="000627DA">
      <w:pPr>
        <w:pBdr>
          <w:top w:val="single" w:sz="4" w:space="1" w:color="auto"/>
          <w:left w:val="single" w:sz="4" w:space="1" w:color="auto"/>
          <w:bottom w:val="single" w:sz="4" w:space="1" w:color="auto"/>
          <w:right w:val="single" w:sz="4" w:space="1" w:color="auto"/>
          <w:between w:val="nil"/>
        </w:pBdr>
        <w:jc w:val="both"/>
        <w:rPr>
          <w:rFonts w:ascii="Times New Roman" w:eastAsia="Times New Roman" w:hAnsi="Times New Roman" w:cs="Times New Roman"/>
          <w:sz w:val="24"/>
          <w:szCs w:val="24"/>
          <w:highlight w:val="yellow"/>
        </w:rPr>
      </w:pPr>
      <w:r w:rsidRPr="002A07DD">
        <w:rPr>
          <w:rFonts w:ascii="Times New Roman" w:eastAsia="Times New Roman" w:hAnsi="Times New Roman" w:cs="Times New Roman"/>
          <w:color w:val="000000"/>
          <w:sz w:val="24"/>
          <w:szCs w:val="24"/>
          <w:highlight w:val="yellow"/>
        </w:rPr>
        <w:t xml:space="preserve">Někteří žáci na prvním stupni </w:t>
      </w:r>
      <w:r w:rsidRPr="002A07DD">
        <w:rPr>
          <w:rFonts w:ascii="Times New Roman" w:eastAsia="Times New Roman" w:hAnsi="Times New Roman" w:cs="Times New Roman"/>
          <w:sz w:val="24"/>
          <w:szCs w:val="24"/>
          <w:highlight w:val="yellow"/>
        </w:rPr>
        <w:t>by potřebovali větší podporu v čtenářské gramotnosti. Dělá jim obtíže text přečíst a důkladně mu porozumět. Na práci s textem často potřebují výrazně delší čas než jejich spolužáci. Příčinou je distanční výuka v minulých letech, protože někteří žáci neměli doma dostatečnou podporu k rozvoji této kompetence. On-line výuka byla pro žáky (zvláště 1.-3. tříd) v této oblasti i přes velké nasazení pedagogů méně efektivní než výuka školní. Problémem byla zejména nedostatečná podpora ze strany rodičů v nižších ročnících při distanční výuce žáků. Zejména žáci 1. stupně nemohli distanční výuku efektivně zvládnout bez asistence a plného nasazení rodičů, nebo jiných dospělých osob. (Ale právě rodiče řešili v toto dobu často mnohem závažnější existenční, pracovní a jiné problémy a nemohli se naplno věnovat jen a pouze dětem. Pro některé rodiny s více dětmi byla zátěž působená distanční výukou a „kovidovou krizí“ značná.)</w:t>
      </w:r>
    </w:p>
    <w:p w:rsidR="003625FB" w:rsidRPr="002A07DD" w:rsidRDefault="003625FB" w:rsidP="00843C1F">
      <w:pPr>
        <w:pStyle w:val="Podtitul"/>
        <w:rPr>
          <w:highlight w:val="yellow"/>
        </w:rPr>
      </w:pPr>
      <w:r w:rsidRPr="002A07DD">
        <w:rPr>
          <w:highlight w:val="yellow"/>
        </w:rPr>
        <w:t>Školy potřebují pomoc v těchto oblastech</w:t>
      </w:r>
    </w:p>
    <w:p w:rsidR="003625FB" w:rsidRPr="002A07DD" w:rsidRDefault="003625FB" w:rsidP="003625FB">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b/>
          <w:highlight w:val="yellow"/>
        </w:rPr>
        <w:t>Speciální školy</w:t>
      </w:r>
      <w:r w:rsidRPr="002A07DD">
        <w:rPr>
          <w:highlight w:val="yellow"/>
        </w:rPr>
        <w:t xml:space="preserve"> neindikuji potřebu podpory. </w:t>
      </w:r>
      <w:r w:rsidRPr="002A07DD">
        <w:rPr>
          <w:b/>
          <w:highlight w:val="yellow"/>
        </w:rPr>
        <w:t>Soukromá základní</w:t>
      </w:r>
      <w:r w:rsidRPr="002A07DD">
        <w:rPr>
          <w:highlight w:val="yellow"/>
        </w:rPr>
        <w:t xml:space="preserve"> škola indikuje potřebu vybavení moderními pomůckami.</w:t>
      </w:r>
    </w:p>
    <w:p w:rsidR="003625FB" w:rsidRPr="002A07DD" w:rsidRDefault="003625FB" w:rsidP="003625FB">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b/>
          <w:highlight w:val="yellow"/>
        </w:rPr>
        <w:t>Školy zřizované MČ Praha 10</w:t>
      </w:r>
      <w:r w:rsidRPr="002A07DD">
        <w:rPr>
          <w:highlight w:val="yellow"/>
        </w:rPr>
        <w:t xml:space="preserve"> indikují potřebu finanční podpory pro obnovu a odpovídající vybavení knižního fondu (včetně zjednodušených cizojazyčných knih), chod knihovny a plat knihovnice. Uvítaly by možnost většího finančního ohodnocení pedagogů a pomoci při snížení pracovní zátěže pedagogů. </w:t>
      </w:r>
    </w:p>
    <w:p w:rsidR="003625FB" w:rsidRPr="002A07DD" w:rsidRDefault="003625FB" w:rsidP="003625FB">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lastRenderedPageBreak/>
        <w:t xml:space="preserve">Finanční podpora při zajištění specifických pomůcek i pomoc při shánění aprobovaných učitelů ČJ, pestřejší nabídka DVPP, spolupráce s DDM v zajištění zájmových volnočasových činností, mimoškolní aktivity - např. čtenářský klub nebo literární klub – pod vedením externích pracovníků (studentů </w:t>
      </w:r>
      <w:proofErr w:type="gramStart"/>
      <w:r w:rsidRPr="002A07DD">
        <w:rPr>
          <w:highlight w:val="yellow"/>
        </w:rPr>
        <w:t>ped</w:t>
      </w:r>
      <w:proofErr w:type="gramEnd"/>
      <w:r w:rsidRPr="002A07DD">
        <w:rPr>
          <w:highlight w:val="yellow"/>
        </w:rPr>
        <w:t>.</w:t>
      </w:r>
      <w:proofErr w:type="gramStart"/>
      <w:r w:rsidRPr="002A07DD">
        <w:rPr>
          <w:highlight w:val="yellow"/>
        </w:rPr>
        <w:t>fakult</w:t>
      </w:r>
      <w:proofErr w:type="gramEnd"/>
      <w:r w:rsidRPr="002A07DD">
        <w:rPr>
          <w:highlight w:val="yellow"/>
        </w:rPr>
        <w:t>).</w:t>
      </w:r>
    </w:p>
    <w:p w:rsidR="003625FB" w:rsidRPr="002A07DD" w:rsidRDefault="00C45818" w:rsidP="00C45818">
      <w:pPr>
        <w:pStyle w:val="Nadpis6"/>
        <w:rPr>
          <w:highlight w:val="yellow"/>
        </w:rPr>
      </w:pPr>
      <w:bookmarkStart w:id="141" w:name="_Toc116851593"/>
      <w:r w:rsidRPr="002A07DD">
        <w:rPr>
          <w:highlight w:val="yellow"/>
        </w:rPr>
        <w:t xml:space="preserve">3.3.2.5 </w:t>
      </w:r>
      <w:r w:rsidR="003625FB" w:rsidRPr="002A07DD">
        <w:rPr>
          <w:highlight w:val="yellow"/>
        </w:rPr>
        <w:t>Současný stav matematické gramotnosti</w:t>
      </w:r>
      <w:bookmarkEnd w:id="141"/>
    </w:p>
    <w:p w:rsidR="000627DA" w:rsidRPr="002A07DD" w:rsidRDefault="000627DA" w:rsidP="003625FB">
      <w:pPr>
        <w:pStyle w:val="Default"/>
        <w:jc w:val="both"/>
        <w:rPr>
          <w:highlight w:val="yellow"/>
        </w:rPr>
      </w:pPr>
    </w:p>
    <w:p w:rsidR="003625FB" w:rsidRPr="002A07DD" w:rsidRDefault="003625FB" w:rsidP="003625FB">
      <w:pPr>
        <w:pStyle w:val="Default"/>
        <w:jc w:val="both"/>
        <w:rPr>
          <w:highlight w:val="yellow"/>
        </w:rPr>
      </w:pPr>
      <w:r w:rsidRPr="002A07DD">
        <w:rPr>
          <w:highlight w:val="yellow"/>
        </w:rPr>
        <w:t xml:space="preserve">Rozvoj potenciálu každého žáka ve speciální škole závisí především na druhu a závažnosti postižení každého žáka. </w:t>
      </w:r>
      <w:r w:rsidRPr="002A07DD">
        <w:rPr>
          <w:b/>
          <w:highlight w:val="yellow"/>
        </w:rPr>
        <w:t>Speciální školy</w:t>
      </w:r>
      <w:r w:rsidRPr="002A07DD">
        <w:rPr>
          <w:highlight w:val="yellow"/>
        </w:rPr>
        <w:t xml:space="preserve"> popisují současný stav matematické gramotnosti a rozvoje potenciálu každého žáka následovně. V rámci svých možností a schopností pracují všichni žáci podle RVP pro ZŠ speciální. Opět dochází k prolínání různých metod výuky tak, aby docházelo k maximálnímu rozvoji potenciálu každého žáka. Žáci se učí rozumět různým typům matematického textu (slovní úloha, obrázek, tabulka) a jeho aktivní používání s důrazem na názor.</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Soukromá základní škola</w:t>
      </w:r>
      <w:r w:rsidRPr="002A07DD">
        <w:rPr>
          <w:highlight w:val="yellow"/>
        </w:rPr>
        <w:t xml:space="preserve"> vyučuje podle Hejného metody a ke každému žáku i jeho potřebám při rozvoji matematické gramotnosti přistupuje individuálně.</w:t>
      </w:r>
    </w:p>
    <w:p w:rsidR="003625FB" w:rsidRPr="002A07DD" w:rsidRDefault="003625FB" w:rsidP="003625FB">
      <w:pPr>
        <w:pStyle w:val="Default"/>
        <w:jc w:val="both"/>
        <w:rPr>
          <w:highlight w:val="yellow"/>
        </w:rPr>
      </w:pPr>
    </w:p>
    <w:p w:rsidR="003625FB" w:rsidRPr="002A07DD" w:rsidRDefault="003625FB" w:rsidP="003625FB">
      <w:pPr>
        <w:pStyle w:val="Default"/>
        <w:jc w:val="both"/>
        <w:rPr>
          <w:highlight w:val="yellow"/>
        </w:rPr>
      </w:pPr>
      <w:r w:rsidRPr="002A07DD">
        <w:rPr>
          <w:b/>
          <w:highlight w:val="yellow"/>
        </w:rPr>
        <w:t xml:space="preserve">Školy zřizované MČ Praha 10 </w:t>
      </w:r>
      <w:r w:rsidRPr="002A07DD">
        <w:rPr>
          <w:highlight w:val="yellow"/>
        </w:rPr>
        <w:t>popisují současný stav matematické gramotnosti a rozvoje potenciálu každého žáka následovně. Hodnotit lze relevantně pouze individuální pokrok konkrétního žáka. Mezi žáky jsou značné rozdíly ve znalostech a schopnostech dané znalosti aplikovat v praxi. Školy pak mají snahu atraktivní formou zprostředkovat všem žákům matematické znalosti nutné k vymezení, formulování a řešení problémů z různých oblastí a k interpretaci jejich řešení s užitím matematiky. Školy se snaží implementovat matematickou gramotnost do různých vyučovacích předmětů. Využívají pestré, zajímavé a motivační aktivity pro dané věkové skupiny, které umožňují žákům různé postupy řešení jak při samostatné, tak při skupinové práci. Částí škol je rovněž hojně využívána metoda profesora Hejného, ve které jde o porozumění textu, zobecňování získaných zkušeností a objevování zákonitostí ve schopnosti pracovat s chybou a individuálně i v diskuzi analyzovat procesy, pojmy, vztahy a situace v oblasti matematiky.</w:t>
      </w:r>
    </w:p>
    <w:p w:rsidR="003625FB" w:rsidRPr="002A07DD" w:rsidRDefault="003625FB" w:rsidP="003625FB">
      <w:pPr>
        <w:pBdr>
          <w:top w:val="nil"/>
          <w:left w:val="nil"/>
          <w:bottom w:val="nil"/>
          <w:right w:val="nil"/>
          <w:between w:val="nil"/>
        </w:pBdr>
        <w:jc w:val="both"/>
        <w:rPr>
          <w:highlight w:val="yellow"/>
        </w:rPr>
      </w:pPr>
      <w:r w:rsidRPr="002A07DD">
        <w:rPr>
          <w:rFonts w:ascii="Times New Roman" w:eastAsia="Times New Roman" w:hAnsi="Times New Roman" w:cs="Times New Roman"/>
          <w:sz w:val="24"/>
          <w:szCs w:val="24"/>
          <w:highlight w:val="yellow"/>
        </w:rPr>
        <w:t>Všechny školy se věnují rozvoji matematické gramotnosti, využívají úlohy k rozvoji logického myšlení, zapojují žáky do matematických soutěží a dle svých sil se snaží o individuální přístup ke každému žákovi a usilují o to, aby pracovaly odpovídajícím způsobem i s nadanými žáky.</w:t>
      </w:r>
    </w:p>
    <w:p w:rsidR="003625FB" w:rsidRPr="002A07DD" w:rsidRDefault="003625FB" w:rsidP="003625FB">
      <w:pPr>
        <w:pBdr>
          <w:top w:val="nil"/>
          <w:left w:val="nil"/>
          <w:bottom w:val="nil"/>
          <w:right w:val="nil"/>
          <w:between w:val="nil"/>
        </w:pBdr>
        <w:jc w:val="both"/>
        <w:rPr>
          <w:rFonts w:ascii="Times New Roman" w:eastAsia="Times New Roman" w:hAnsi="Times New Roman" w:cs="Times New Roman"/>
          <w:sz w:val="24"/>
          <w:szCs w:val="24"/>
          <w:highlight w:val="yellow"/>
        </w:rPr>
      </w:pPr>
      <w:r w:rsidRPr="002A07DD">
        <w:rPr>
          <w:rFonts w:ascii="Times New Roman" w:eastAsia="Times New Roman" w:hAnsi="Times New Roman" w:cs="Times New Roman"/>
          <w:sz w:val="24"/>
          <w:szCs w:val="24"/>
          <w:highlight w:val="yellow"/>
        </w:rPr>
        <w:t xml:space="preserve">Rozvoj potenciálu každého žáka je podporován diferenciací ve výuce (výběr náročnosti úloh, gradované testy, využití pomůcek, akcent na využití různých strategií řešení úloh). Podporován je osobnostní a sociální rozvoj žáků ve výuce, sebehodnocení žáků, reflexe, práce s chybou, používány jsou prvky formativního hodnocení. </w:t>
      </w:r>
    </w:p>
    <w:p w:rsidR="003625FB" w:rsidRPr="002A07DD" w:rsidRDefault="003625FB" w:rsidP="003625FB">
      <w:pPr>
        <w:pStyle w:val="Default"/>
        <w:jc w:val="both"/>
        <w:rPr>
          <w:highlight w:val="yellow"/>
        </w:rPr>
      </w:pPr>
      <w:r w:rsidRPr="002A07DD">
        <w:rPr>
          <w:highlight w:val="yellow"/>
        </w:rPr>
        <w:t xml:space="preserve">Potenciálním problémem je nedostatečná čtenářská negramotnost některých žáků, která limituje žáky ve snaze správně porozumět zadání, tedy úlohy správně zmatematizovat. Mnohdy chybí i snaha žáka o vyřešení. Dalším problémem je dlouhodobá paměť některých </w:t>
      </w:r>
      <w:r w:rsidRPr="002A07DD">
        <w:rPr>
          <w:highlight w:val="yellow"/>
        </w:rPr>
        <w:lastRenderedPageBreak/>
        <w:t>žáků, nejsou pak schopni využívat předchozí znalosti při pochopení navazujícího učiva a složitějších úloh.</w:t>
      </w:r>
    </w:p>
    <w:p w:rsidR="000627DA" w:rsidRPr="002A07DD" w:rsidRDefault="003625FB" w:rsidP="003625FB">
      <w:pPr>
        <w:pBdr>
          <w:top w:val="nil"/>
          <w:left w:val="nil"/>
          <w:bottom w:val="nil"/>
          <w:right w:val="nil"/>
          <w:between w:val="nil"/>
        </w:pBdr>
        <w:jc w:val="both"/>
        <w:rPr>
          <w:rFonts w:ascii="Times New Roman" w:eastAsia="Times New Roman" w:hAnsi="Times New Roman" w:cs="Times New Roman"/>
          <w:sz w:val="24"/>
          <w:szCs w:val="24"/>
          <w:highlight w:val="yellow"/>
        </w:rPr>
      </w:pPr>
      <w:r w:rsidRPr="002A07DD">
        <w:rPr>
          <w:rFonts w:ascii="Times New Roman" w:eastAsia="Times New Roman" w:hAnsi="Times New Roman" w:cs="Times New Roman"/>
          <w:sz w:val="24"/>
          <w:szCs w:val="24"/>
          <w:highlight w:val="yellow"/>
        </w:rPr>
        <w:t xml:space="preserve">V období distanční výuky došlo k většímu pokroku u nadaných žáků, k mnohem menšímu pokroku došlo u méně či podprůměrně nadaných. Došlo tak k většímu rozevření nůžek mezi těmito pomyslnými protipóly. U všech žáků však došlo k velkému rozvoji dovedností při práci s počítačem a ICT. </w:t>
      </w:r>
    </w:p>
    <w:p w:rsidR="00311178" w:rsidRPr="002A07DD" w:rsidRDefault="00311178" w:rsidP="000627DA">
      <w:pPr>
        <w:pStyle w:val="Podtitul"/>
        <w:rPr>
          <w:highlight w:val="yellow"/>
        </w:rPr>
      </w:pPr>
      <w:r w:rsidRPr="002A07DD">
        <w:rPr>
          <w:highlight w:val="yellow"/>
        </w:rPr>
        <w:t>Školy čelí následujícím problémům</w:t>
      </w:r>
      <w:r w:rsidR="000627DA" w:rsidRPr="002A07DD">
        <w:rPr>
          <w:highlight w:val="yellow"/>
        </w:rPr>
        <w:t xml:space="preserve"> v oblasti matematické gramotnosti</w:t>
      </w:r>
    </w:p>
    <w:p w:rsidR="00311178" w:rsidRPr="002A07DD" w:rsidRDefault="00311178" w:rsidP="00311178">
      <w:pPr>
        <w:pStyle w:val="Default"/>
        <w:jc w:val="both"/>
        <w:rPr>
          <w:highlight w:val="yellow"/>
        </w:rPr>
      </w:pPr>
      <w:r w:rsidRPr="002A07DD">
        <w:rPr>
          <w:b/>
          <w:highlight w:val="yellow"/>
        </w:rPr>
        <w:t>Speciální školy</w:t>
      </w:r>
      <w:r w:rsidRPr="002A07DD">
        <w:rPr>
          <w:highlight w:val="yellow"/>
        </w:rPr>
        <w:t xml:space="preserve"> čelí při své práci velmi specifickým potížím, jejich žáci umí jen málo nebo dokonce vůbec neumí pracovat s chybou a často ani nemohou samostatně pracovat.</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Soukromá ZŠ</w:t>
      </w:r>
      <w:r w:rsidRPr="002A07DD">
        <w:rPr>
          <w:highlight w:val="yellow"/>
        </w:rPr>
        <w:t xml:space="preserve"> považuje za problém především odpovídající finanční zajištění, které by umožnilo pořízení odpovídajícího vybavení a pomůcek.</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 xml:space="preserve">Školy zřizované MČ Praha 10 </w:t>
      </w:r>
      <w:r w:rsidRPr="002A07DD">
        <w:rPr>
          <w:highlight w:val="yellow"/>
        </w:rPr>
        <w:t>považují za problém využívání zastaralých způsobů výuky, velký objem náročného učiva na 2. stupni, nedostatek aprobovaných pedagogů, velký počet žáků ve třídách a nedostatek asistentů pedagoga.</w:t>
      </w:r>
    </w:p>
    <w:p w:rsidR="00311178" w:rsidRPr="002A07DD" w:rsidRDefault="00311178" w:rsidP="00311178">
      <w:pPr>
        <w:pStyle w:val="Default"/>
        <w:jc w:val="both"/>
        <w:rPr>
          <w:highlight w:val="yellow"/>
        </w:rPr>
      </w:pPr>
      <w:r w:rsidRPr="002A07DD">
        <w:rPr>
          <w:highlight w:val="yellow"/>
        </w:rPr>
        <w:t xml:space="preserve">Problémem je také nedostatečná čtenářská zralost-gramotnost žáků, které často odradí od řešení slovních úloh delší text a nechuť číst zadání úlohy i problém s krátkodobou pamětí a schopností soustředění se i nízká vytrvalost při řešení překážek. Jednou z příčin slabé motivace k rozvoji matematické gramotnosti může být skutečnost, že žáci i veřejnost jsou přesvědčeni, že matematika je zbytečně těžká, a v každodenním životě takřka nepotřebná disciplina.  Školy mají také mnohdy příliš malý prostor na individuální přístup k žákům (částečně by jim mohly pomoci půlené hodiny matematiky alespoň jednou týdně). </w:t>
      </w:r>
    </w:p>
    <w:p w:rsidR="00311178" w:rsidRPr="002A07DD" w:rsidRDefault="00311178" w:rsidP="00311178">
      <w:pPr>
        <w:pBdr>
          <w:top w:val="nil"/>
          <w:left w:val="nil"/>
          <w:bottom w:val="nil"/>
          <w:right w:val="nil"/>
          <w:between w:val="nil"/>
        </w:pBdr>
        <w:jc w:val="both"/>
        <w:rPr>
          <w:rFonts w:ascii="Times New Roman" w:eastAsia="Times New Roman" w:hAnsi="Times New Roman" w:cs="Times New Roman"/>
          <w:sz w:val="24"/>
          <w:szCs w:val="24"/>
          <w:highlight w:val="yellow"/>
        </w:rPr>
      </w:pPr>
      <w:r w:rsidRPr="002A07DD">
        <w:rPr>
          <w:rFonts w:ascii="Times New Roman" w:eastAsia="Times New Roman" w:hAnsi="Times New Roman" w:cs="Times New Roman"/>
          <w:color w:val="000000"/>
          <w:sz w:val="24"/>
          <w:szCs w:val="24"/>
          <w:highlight w:val="yellow"/>
        </w:rPr>
        <w:t>V současné době j</w:t>
      </w:r>
      <w:r w:rsidRPr="002A07DD">
        <w:rPr>
          <w:rFonts w:ascii="Times New Roman" w:eastAsia="Times New Roman" w:hAnsi="Times New Roman" w:cs="Times New Roman"/>
          <w:sz w:val="24"/>
          <w:szCs w:val="24"/>
          <w:highlight w:val="yellow"/>
        </w:rPr>
        <w:t>e</w:t>
      </w:r>
      <w:r w:rsidRPr="002A07DD">
        <w:rPr>
          <w:rFonts w:ascii="Times New Roman" w:eastAsia="Times New Roman" w:hAnsi="Times New Roman" w:cs="Times New Roman"/>
          <w:color w:val="000000"/>
          <w:sz w:val="24"/>
          <w:szCs w:val="24"/>
          <w:highlight w:val="yellow"/>
        </w:rPr>
        <w:t xml:space="preserve"> stále patrné zpoždění v dosahován</w:t>
      </w:r>
      <w:r w:rsidRPr="002A07DD">
        <w:rPr>
          <w:rFonts w:ascii="Times New Roman" w:eastAsia="Times New Roman" w:hAnsi="Times New Roman" w:cs="Times New Roman"/>
          <w:sz w:val="24"/>
          <w:szCs w:val="24"/>
          <w:highlight w:val="yellow"/>
        </w:rPr>
        <w:t xml:space="preserve">í výstupů jednotlivých ročníků z důvodu distanční výuky, některé učivo dosud nebylo dostatečně procvičeno. </w:t>
      </w:r>
    </w:p>
    <w:p w:rsidR="00311178" w:rsidRPr="002A07DD" w:rsidRDefault="00311178" w:rsidP="00311178">
      <w:pPr>
        <w:pBdr>
          <w:top w:val="nil"/>
          <w:left w:val="nil"/>
          <w:bottom w:val="nil"/>
          <w:right w:val="nil"/>
          <w:between w:val="nil"/>
        </w:pBdr>
        <w:jc w:val="both"/>
        <w:rPr>
          <w:rFonts w:ascii="Times New Roman" w:eastAsia="Times New Roman" w:hAnsi="Times New Roman" w:cs="Times New Roman"/>
          <w:sz w:val="24"/>
          <w:szCs w:val="24"/>
          <w:highlight w:val="yellow"/>
        </w:rPr>
      </w:pPr>
      <w:r w:rsidRPr="002A07DD">
        <w:rPr>
          <w:rFonts w:ascii="Times New Roman" w:eastAsia="Times New Roman" w:hAnsi="Times New Roman" w:cs="Times New Roman"/>
          <w:sz w:val="24"/>
          <w:szCs w:val="24"/>
          <w:highlight w:val="yellow"/>
        </w:rPr>
        <w:t xml:space="preserve">Mnoho učitelů hledá způsoby rozvíjení formativního hodnocení ve výuce, toto hodnocení ale ještě není pevně ukotveno v organizaci výuky - je třeba vyšší proškolenost učitelů a více času na sdílení zkušeností s touto formou hodnocení. </w:t>
      </w:r>
    </w:p>
    <w:p w:rsidR="000627DA" w:rsidRPr="002A07DD" w:rsidRDefault="000627DA" w:rsidP="00311178">
      <w:pPr>
        <w:pBdr>
          <w:top w:val="nil"/>
          <w:left w:val="nil"/>
          <w:bottom w:val="nil"/>
          <w:right w:val="nil"/>
          <w:between w:val="nil"/>
        </w:pBdr>
        <w:jc w:val="both"/>
        <w:rPr>
          <w:rFonts w:ascii="Times New Roman" w:eastAsia="Times New Roman" w:hAnsi="Times New Roman" w:cs="Times New Roman"/>
          <w:sz w:val="24"/>
          <w:szCs w:val="24"/>
          <w:highlight w:val="yellow"/>
        </w:rPr>
      </w:pP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u w:val="single"/>
        </w:rPr>
      </w:pPr>
      <w:r w:rsidRPr="002A07DD">
        <w:rPr>
          <w:highlight w:val="yellow"/>
          <w:u w:val="single"/>
        </w:rPr>
        <w:t>Souhrnná charakteristika odpovědí, problémem je:</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Špatná spolupráce s částí zákonných zástupců.</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Nízká motivace žáků k výuce matematiky.</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Nedostatek kvalitních pedagogů i asistentů pedagoga na trhu práce.</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Malý prostor pro individuální přístup pedagoga k žákům (půlit hodiny).</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DVPP a proškolenou pedagogů, více sdílení v oblasti formativního hodnocení.</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Čtenářská nezralost části žáků, problém s krátkodobou pamětí, soustředěním se i s vytrvalostí žáků.</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t>OMJ, SVP, SPU atd.</w:t>
      </w:r>
    </w:p>
    <w:p w:rsidR="00311178" w:rsidRPr="002A07DD" w:rsidRDefault="00311178" w:rsidP="000627DA">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highlight w:val="yellow"/>
        </w:rPr>
        <w:lastRenderedPageBreak/>
        <w:t>Negativní dopad distanční výuky.</w:t>
      </w:r>
    </w:p>
    <w:p w:rsidR="00311178" w:rsidRPr="002A07DD" w:rsidRDefault="00311178" w:rsidP="00CE7611">
      <w:pPr>
        <w:spacing w:line="240" w:lineRule="auto"/>
        <w:rPr>
          <w:highlight w:val="yellow"/>
        </w:rPr>
      </w:pPr>
    </w:p>
    <w:p w:rsidR="00311178" w:rsidRPr="002A07DD" w:rsidRDefault="00311178" w:rsidP="000627DA">
      <w:pPr>
        <w:pStyle w:val="Podtitul"/>
        <w:rPr>
          <w:highlight w:val="yellow"/>
        </w:rPr>
      </w:pPr>
      <w:r w:rsidRPr="002A07DD">
        <w:rPr>
          <w:highlight w:val="yellow"/>
        </w:rPr>
        <w:t>Školy potřebují pomoc v těchto oblastech</w:t>
      </w:r>
    </w:p>
    <w:p w:rsidR="00311178" w:rsidRPr="002A07DD" w:rsidRDefault="00311178" w:rsidP="00311178">
      <w:pPr>
        <w:pStyle w:val="Default"/>
        <w:jc w:val="both"/>
        <w:rPr>
          <w:highlight w:val="yellow"/>
        </w:rPr>
      </w:pPr>
      <w:r w:rsidRPr="002A07DD">
        <w:rPr>
          <w:b/>
          <w:highlight w:val="yellow"/>
        </w:rPr>
        <w:t>Speciální školy</w:t>
      </w:r>
      <w:r w:rsidRPr="002A07DD">
        <w:rPr>
          <w:highlight w:val="yellow"/>
        </w:rPr>
        <w:t xml:space="preserve"> naznačují potřebu pomoci jen velmi limitovanou, především v oblasti pomoci s pořízením, pomůcek, vybavení včetně ICT a pomoci při využití těchto pomůcek při matematických činnostech.</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Soukromá ZŠ</w:t>
      </w:r>
      <w:r w:rsidRPr="002A07DD">
        <w:rPr>
          <w:highlight w:val="yellow"/>
        </w:rPr>
        <w:t xml:space="preserve"> vidí potřebu pomoci především v oblasti financování.</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Školy zřizované MČ Praha 10</w:t>
      </w:r>
    </w:p>
    <w:p w:rsidR="00311178" w:rsidRPr="002A07DD" w:rsidRDefault="00311178" w:rsidP="00311178">
      <w:pPr>
        <w:pStyle w:val="Default"/>
        <w:pBdr>
          <w:top w:val="single" w:sz="4" w:space="1" w:color="auto"/>
          <w:left w:val="single" w:sz="4" w:space="4" w:color="auto"/>
          <w:bottom w:val="single" w:sz="4" w:space="1" w:color="auto"/>
          <w:right w:val="single" w:sz="4" w:space="4" w:color="auto"/>
        </w:pBdr>
        <w:jc w:val="both"/>
        <w:rPr>
          <w:highlight w:val="yellow"/>
        </w:rPr>
      </w:pPr>
      <w:r w:rsidRPr="002A07DD">
        <w:rPr>
          <w:b/>
          <w:highlight w:val="yellow"/>
        </w:rPr>
        <w:t xml:space="preserve">Školy zřizované MČ Praha 10 potřebují pomoc především v oblasti snížení počtu žáků ve třídách a při zajištění dělení hodin, kdy rozdělení třídy na menší skupiny (obdobně jako tomu je při výuce cizích jazyků) výrazně usnadní individuální přístup k žákům. </w:t>
      </w:r>
      <w:r w:rsidRPr="002A07DD">
        <w:rPr>
          <w:highlight w:val="yellow"/>
        </w:rPr>
        <w:t xml:space="preserve">Toto je nejvýraznější požadavek indikovaný drtivou většinou škol. Dále školy potřebují navázat spolupráci s fakultami připravujícími budoucí učitele matematiky a následně i pomoc s udržením čerstvých absolventů pedagogických oborů ve školství. </w:t>
      </w:r>
    </w:p>
    <w:p w:rsidR="00311178" w:rsidRPr="002A07DD" w:rsidRDefault="00311178" w:rsidP="00311178">
      <w:pPr>
        <w:pStyle w:val="Default"/>
        <w:jc w:val="both"/>
        <w:rPr>
          <w:highlight w:val="yellow"/>
        </w:rPr>
      </w:pPr>
    </w:p>
    <w:p w:rsidR="00311178" w:rsidRPr="002A07DD" w:rsidRDefault="00311178" w:rsidP="00311178">
      <w:pPr>
        <w:pStyle w:val="Default"/>
        <w:shd w:val="clear" w:color="auto" w:fill="D9D9D9" w:themeFill="background1" w:themeFillShade="D9"/>
        <w:jc w:val="both"/>
        <w:rPr>
          <w:highlight w:val="yellow"/>
          <w:u w:val="single"/>
        </w:rPr>
      </w:pPr>
      <w:r w:rsidRPr="002A07DD">
        <w:rPr>
          <w:highlight w:val="yellow"/>
          <w:u w:val="single"/>
        </w:rPr>
        <w:t>Mezi očekávané požadavky lze zahrnout pomoc se:</w:t>
      </w:r>
    </w:p>
    <w:p w:rsidR="00311178" w:rsidRPr="002A07DD" w:rsidRDefault="00311178" w:rsidP="005A4C64">
      <w:pPr>
        <w:pStyle w:val="Default"/>
        <w:numPr>
          <w:ilvl w:val="0"/>
          <w:numId w:val="107"/>
        </w:numPr>
        <w:shd w:val="clear" w:color="auto" w:fill="D9D9D9" w:themeFill="background1" w:themeFillShade="D9"/>
        <w:jc w:val="both"/>
        <w:rPr>
          <w:highlight w:val="yellow"/>
        </w:rPr>
      </w:pPr>
      <w:r w:rsidRPr="002A07DD">
        <w:rPr>
          <w:highlight w:val="yellow"/>
        </w:rPr>
        <w:t>Zajištění materiálního zázemí a vybavení pro výuku.</w:t>
      </w:r>
    </w:p>
    <w:p w:rsidR="00311178" w:rsidRPr="002A07DD" w:rsidRDefault="00311178" w:rsidP="005A4C64">
      <w:pPr>
        <w:pStyle w:val="Default"/>
        <w:numPr>
          <w:ilvl w:val="0"/>
          <w:numId w:val="107"/>
        </w:numPr>
        <w:shd w:val="clear" w:color="auto" w:fill="D9D9D9" w:themeFill="background1" w:themeFillShade="D9"/>
        <w:jc w:val="both"/>
        <w:rPr>
          <w:highlight w:val="yellow"/>
        </w:rPr>
      </w:pPr>
      <w:r w:rsidRPr="002A07DD">
        <w:rPr>
          <w:highlight w:val="yellow"/>
        </w:rPr>
        <w:t>Proškolením pedagogů v nových trendech výuky matematiky.</w:t>
      </w:r>
    </w:p>
    <w:p w:rsidR="00311178" w:rsidRPr="002A07DD" w:rsidRDefault="00311178" w:rsidP="005A4C64">
      <w:pPr>
        <w:pStyle w:val="Default"/>
        <w:numPr>
          <w:ilvl w:val="0"/>
          <w:numId w:val="107"/>
        </w:numPr>
        <w:shd w:val="clear" w:color="auto" w:fill="D9D9D9" w:themeFill="background1" w:themeFillShade="D9"/>
        <w:jc w:val="both"/>
        <w:rPr>
          <w:highlight w:val="yellow"/>
        </w:rPr>
      </w:pPr>
      <w:r w:rsidRPr="002A07DD">
        <w:rPr>
          <w:highlight w:val="yellow"/>
        </w:rPr>
        <w:t>Zajištěním potřebné ICT technik</w:t>
      </w:r>
      <w:r w:rsidR="000627DA" w:rsidRPr="002A07DD">
        <w:rPr>
          <w:highlight w:val="yellow"/>
        </w:rPr>
        <w:t>y</w:t>
      </w:r>
      <w:r w:rsidRPr="002A07DD">
        <w:rPr>
          <w:highlight w:val="yellow"/>
        </w:rPr>
        <w:t xml:space="preserve"> pro žáky.</w:t>
      </w:r>
    </w:p>
    <w:p w:rsidR="00311178" w:rsidRPr="002A07DD" w:rsidRDefault="00311178" w:rsidP="005A4C64">
      <w:pPr>
        <w:pStyle w:val="Default"/>
        <w:numPr>
          <w:ilvl w:val="0"/>
          <w:numId w:val="107"/>
        </w:numPr>
        <w:shd w:val="clear" w:color="auto" w:fill="D9D9D9" w:themeFill="background1" w:themeFillShade="D9"/>
        <w:jc w:val="both"/>
        <w:rPr>
          <w:highlight w:val="yellow"/>
        </w:rPr>
      </w:pPr>
      <w:r w:rsidRPr="002A07DD">
        <w:rPr>
          <w:highlight w:val="yellow"/>
        </w:rPr>
        <w:t>Modernizací pracovny ICT a navýšením počtu PC techniky pro výuku neinformatických předmětů.</w:t>
      </w:r>
    </w:p>
    <w:p w:rsidR="00311178" w:rsidRPr="002A07DD" w:rsidRDefault="00311178" w:rsidP="005A4C64">
      <w:pPr>
        <w:pStyle w:val="Default"/>
        <w:numPr>
          <w:ilvl w:val="0"/>
          <w:numId w:val="107"/>
        </w:numPr>
        <w:shd w:val="clear" w:color="auto" w:fill="D9D9D9" w:themeFill="background1" w:themeFillShade="D9"/>
        <w:jc w:val="both"/>
        <w:rPr>
          <w:b/>
          <w:highlight w:val="yellow"/>
        </w:rPr>
      </w:pPr>
      <w:r w:rsidRPr="002A07DD">
        <w:rPr>
          <w:highlight w:val="yellow"/>
        </w:rPr>
        <w:t>Financováním tandemové výuky.</w:t>
      </w:r>
    </w:p>
    <w:p w:rsidR="00311178" w:rsidRPr="002A07DD" w:rsidRDefault="00311178" w:rsidP="00CE7611">
      <w:pPr>
        <w:spacing w:line="240" w:lineRule="auto"/>
        <w:rPr>
          <w:highlight w:val="yellow"/>
        </w:rPr>
      </w:pPr>
    </w:p>
    <w:p w:rsidR="000627DA" w:rsidRPr="002A07DD" w:rsidRDefault="000627DA" w:rsidP="00CE7611">
      <w:pPr>
        <w:spacing w:line="240" w:lineRule="auto"/>
        <w:rPr>
          <w:highlight w:val="yellow"/>
        </w:rPr>
      </w:pPr>
    </w:p>
    <w:p w:rsidR="00311178" w:rsidRPr="002A07DD" w:rsidRDefault="00C45818" w:rsidP="00C45818">
      <w:pPr>
        <w:pStyle w:val="Nadpis6"/>
        <w:rPr>
          <w:highlight w:val="yellow"/>
        </w:rPr>
      </w:pPr>
      <w:bookmarkStart w:id="142" w:name="_Toc116851594"/>
      <w:r w:rsidRPr="002A07DD">
        <w:rPr>
          <w:highlight w:val="yellow"/>
        </w:rPr>
        <w:t xml:space="preserve">3.3.2.6 </w:t>
      </w:r>
      <w:r w:rsidR="00311178" w:rsidRPr="002A07DD">
        <w:rPr>
          <w:highlight w:val="yellow"/>
        </w:rPr>
        <w:t xml:space="preserve">Inkluzivní vzdělávání </w:t>
      </w:r>
      <w:r w:rsidR="00CD4C91" w:rsidRPr="002A07DD">
        <w:rPr>
          <w:highlight w:val="yellow"/>
        </w:rPr>
        <w:t xml:space="preserve">v ZŠ </w:t>
      </w:r>
      <w:r w:rsidR="00311178" w:rsidRPr="002A07DD">
        <w:rPr>
          <w:highlight w:val="yellow"/>
        </w:rPr>
        <w:t>a rozvoj potenciálu každého žáka</w:t>
      </w:r>
      <w:r w:rsidR="00180728" w:rsidRPr="002A07DD">
        <w:rPr>
          <w:highlight w:val="yellow"/>
        </w:rPr>
        <w:t xml:space="preserve"> – současný stav</w:t>
      </w:r>
      <w:bookmarkEnd w:id="142"/>
    </w:p>
    <w:p w:rsidR="00831742" w:rsidRPr="002A07DD" w:rsidRDefault="00831742" w:rsidP="00CE7611">
      <w:pPr>
        <w:spacing w:line="240" w:lineRule="auto"/>
        <w:rPr>
          <w:highlight w:val="yellow"/>
        </w:rPr>
      </w:pPr>
    </w:p>
    <w:p w:rsidR="00311178" w:rsidRPr="002A07DD" w:rsidRDefault="00311178" w:rsidP="00311178">
      <w:pPr>
        <w:pStyle w:val="Default"/>
        <w:jc w:val="both"/>
        <w:rPr>
          <w:highlight w:val="yellow"/>
        </w:rPr>
      </w:pPr>
      <w:r w:rsidRPr="002A07DD">
        <w:rPr>
          <w:b/>
          <w:highlight w:val="yellow"/>
        </w:rPr>
        <w:t>Speciální školy</w:t>
      </w:r>
      <w:r w:rsidRPr="002A07DD">
        <w:rPr>
          <w:highlight w:val="yellow"/>
        </w:rPr>
        <w:t xml:space="preserve"> poskytují svým žákům maximální možnou míru podpory, kterou vzdělávací systém ČR umožňuje. Situace každého žáka i školy je natolik individuální, že není účelné popisovat ji na tomto místě detailněji.</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Soukromá ZŠ</w:t>
      </w:r>
      <w:r w:rsidRPr="002A07DD">
        <w:rPr>
          <w:highlight w:val="yellow"/>
        </w:rPr>
        <w:t xml:space="preserve"> je také ve výjimečné situaci, kdy v oblasti rozvoje potenciálu každého žáka využívá především nízký počet žáků ve třídě (max. 16), to umožňuje vyšší míru podpory individuálních potřeb dětí i užší spolupráci s rodinou, udržet dobré vztahy mezi dětmi a vyučujícími je zde snazší, prostředí školy je všemi pociťováno jako bezpečné.</w:t>
      </w:r>
    </w:p>
    <w:p w:rsidR="00311178" w:rsidRPr="002A07DD" w:rsidRDefault="00311178" w:rsidP="00311178">
      <w:pPr>
        <w:pStyle w:val="Default"/>
        <w:jc w:val="both"/>
        <w:rPr>
          <w:b/>
          <w:color w:val="auto"/>
          <w:highlight w:val="yellow"/>
        </w:rPr>
      </w:pPr>
    </w:p>
    <w:p w:rsidR="00311178" w:rsidRPr="002A07DD" w:rsidRDefault="00311178" w:rsidP="00311178">
      <w:pPr>
        <w:pStyle w:val="Default"/>
        <w:jc w:val="both"/>
        <w:rPr>
          <w:color w:val="auto"/>
          <w:highlight w:val="yellow"/>
        </w:rPr>
      </w:pPr>
      <w:r w:rsidRPr="002A07DD">
        <w:rPr>
          <w:b/>
          <w:color w:val="auto"/>
          <w:highlight w:val="yellow"/>
        </w:rPr>
        <w:t xml:space="preserve">Základní umělecké školy </w:t>
      </w:r>
      <w:r w:rsidRPr="002A07DD">
        <w:rPr>
          <w:color w:val="auto"/>
          <w:highlight w:val="yellow"/>
        </w:rPr>
        <w:t xml:space="preserve">charakterizují svůj stav rozvoje potenciálu každého žáka takto. Ve škole převažuje v hudebním oboru individuální výuka. Pedagogové se mohou přizpůsobit konkrétním potřebám každého žáka. Pedagog může vybrat vhodný repertoár, který žáka </w:t>
      </w:r>
      <w:r w:rsidRPr="002A07DD">
        <w:rPr>
          <w:color w:val="auto"/>
          <w:highlight w:val="yellow"/>
        </w:rPr>
        <w:lastRenderedPageBreak/>
        <w:t>zaujme, určit vhodnou obtížnost skladeb, zařadit studenta na interpretační soutěž nebo například na koncert. V hromadné kolektivní výuce, jak v hudebním, tak ve výtvarném, tanečním a dramatickém oboru je těžší žákům zcela vyhovět, i když všichni pedagogové ve věci dělají maximum vzhledem k tomu, že kolektivy a jednotlivé žáky dobře znají.</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 xml:space="preserve">Školy zřizované MČ Praha 10 </w:t>
      </w:r>
      <w:r w:rsidRPr="002A07DD">
        <w:rPr>
          <w:highlight w:val="yellow"/>
        </w:rPr>
        <w:t>usilují o individuální přístup k žákům. Především u žáků ohrožených školním neúspěchem (nadaných i s podpůrnými opatřeními) je uplatňován individuální přístup vycházející z doporučení pedagogicko-psychologické poradny.</w:t>
      </w:r>
    </w:p>
    <w:p w:rsidR="00311178" w:rsidRPr="002A07DD" w:rsidRDefault="00311178" w:rsidP="00311178">
      <w:pPr>
        <w:pStyle w:val="Default"/>
        <w:jc w:val="both"/>
        <w:rPr>
          <w:highlight w:val="yellow"/>
        </w:rPr>
      </w:pPr>
      <w:r w:rsidRPr="002A07DD">
        <w:rPr>
          <w:highlight w:val="yellow"/>
        </w:rPr>
        <w:t xml:space="preserve">Zkvalitňuje se (prvotní pedagogická i následná odborná) diagnostika žáků s potřebou podpůrných opatření. </w:t>
      </w:r>
    </w:p>
    <w:p w:rsidR="00311178" w:rsidRPr="002A07DD" w:rsidRDefault="00311178" w:rsidP="00311178">
      <w:pPr>
        <w:pStyle w:val="Default"/>
        <w:jc w:val="both"/>
        <w:rPr>
          <w:highlight w:val="yellow"/>
        </w:rPr>
      </w:pPr>
      <w:r w:rsidRPr="002A07DD">
        <w:rPr>
          <w:highlight w:val="yellow"/>
        </w:rPr>
        <w:t>Všichni pedagogové jsou seznámeni se SVP jednotlivých žáků, spolupracují s rodiči i s PPP. O žáky se SVP se obvykle stará ve spolupráci s PPP také speciální pedagožka. Žákům je nabízeno i pravidelné doučování (individuální i v malých skupinách), probíhají vhodné formy pedagogické intervence. Školy intenzivně pracují s asistenty pedagoga a snaží se zefektivnit spolupráci pedagogů s asistenty pedagoga (hlavně na 2. stupni).</w:t>
      </w:r>
    </w:p>
    <w:p w:rsidR="00311178" w:rsidRPr="002A07DD" w:rsidRDefault="00311178" w:rsidP="00311178">
      <w:pPr>
        <w:pStyle w:val="Default"/>
        <w:jc w:val="both"/>
        <w:rPr>
          <w:highlight w:val="yellow"/>
        </w:rPr>
      </w:pPr>
      <w:r w:rsidRPr="002A07DD">
        <w:rPr>
          <w:highlight w:val="yellow"/>
        </w:rPr>
        <w:t>Žákům s poruchami chování pomáhá školní psycholog, který provádí i náslechy v hodinách a ve třídách realizuje sociometrické šetření. Žáci s OMJ a cizinci mohou využít výuku ČJ jako druhého jazyka, cílenou právě na tyto děti. Některé školy využívají také pomoci cizojazyčného asistenta. PPP provádí na školách depistáže a poskytuje také potřebné poradenské služby.</w:t>
      </w:r>
    </w:p>
    <w:p w:rsidR="00311178" w:rsidRPr="002A07DD" w:rsidRDefault="00311178" w:rsidP="00311178">
      <w:pPr>
        <w:pStyle w:val="Default"/>
        <w:jc w:val="both"/>
        <w:rPr>
          <w:highlight w:val="yellow"/>
        </w:rPr>
      </w:pPr>
      <w:r w:rsidRPr="002A07DD">
        <w:rPr>
          <w:highlight w:val="yellow"/>
        </w:rPr>
        <w:t>Všechny objekty škol na území MČ zatím nejsou plně bezbariérové, v některých případech je tato úprava technicky, finančně či legislativně v praxi nerealizovatelná.</w:t>
      </w:r>
    </w:p>
    <w:p w:rsidR="00311178" w:rsidRPr="002A07DD" w:rsidRDefault="00311178" w:rsidP="00CE7611">
      <w:pPr>
        <w:spacing w:line="240" w:lineRule="auto"/>
        <w:rPr>
          <w:highlight w:val="yellow"/>
        </w:rPr>
      </w:pPr>
    </w:p>
    <w:p w:rsidR="00311178" w:rsidRPr="002A07DD" w:rsidRDefault="00311178" w:rsidP="00311178">
      <w:pPr>
        <w:pStyle w:val="Default"/>
        <w:jc w:val="both"/>
        <w:rPr>
          <w:b/>
          <w:highlight w:val="yellow"/>
        </w:rPr>
      </w:pPr>
      <w:r w:rsidRPr="002A07DD">
        <w:rPr>
          <w:b/>
          <w:highlight w:val="yellow"/>
        </w:rPr>
        <w:t>Školy realizují následující aktivity podporující rozvoj potenciálu každého žáka:</w:t>
      </w:r>
    </w:p>
    <w:p w:rsidR="00311178" w:rsidRPr="002A07DD" w:rsidRDefault="00311178" w:rsidP="005A4C64">
      <w:pPr>
        <w:pStyle w:val="Default"/>
        <w:numPr>
          <w:ilvl w:val="0"/>
          <w:numId w:val="108"/>
        </w:numPr>
        <w:jc w:val="both"/>
        <w:rPr>
          <w:highlight w:val="yellow"/>
        </w:rPr>
      </w:pPr>
      <w:r w:rsidRPr="002A07DD">
        <w:rPr>
          <w:highlight w:val="yellow"/>
        </w:rPr>
        <w:t>Doučování ze Šablon.</w:t>
      </w:r>
    </w:p>
    <w:p w:rsidR="00311178" w:rsidRPr="002A07DD" w:rsidRDefault="00311178" w:rsidP="005A4C64">
      <w:pPr>
        <w:pStyle w:val="Default"/>
        <w:numPr>
          <w:ilvl w:val="0"/>
          <w:numId w:val="108"/>
        </w:numPr>
        <w:jc w:val="both"/>
        <w:rPr>
          <w:highlight w:val="yellow"/>
        </w:rPr>
      </w:pPr>
      <w:r w:rsidRPr="002A07DD">
        <w:rPr>
          <w:highlight w:val="yellow"/>
        </w:rPr>
        <w:t>Tvorba Plánů pedagogické podpory pro žáky se specifickými potřebami.</w:t>
      </w:r>
    </w:p>
    <w:p w:rsidR="00311178" w:rsidRPr="002A07DD" w:rsidRDefault="00311178" w:rsidP="005A4C64">
      <w:pPr>
        <w:pStyle w:val="Default"/>
        <w:numPr>
          <w:ilvl w:val="0"/>
          <w:numId w:val="108"/>
        </w:numPr>
        <w:jc w:val="both"/>
        <w:rPr>
          <w:highlight w:val="yellow"/>
        </w:rPr>
      </w:pPr>
      <w:r w:rsidRPr="002A07DD">
        <w:rPr>
          <w:highlight w:val="yellow"/>
        </w:rPr>
        <w:t>Podpůrná opatření pro žáky s SVP.</w:t>
      </w:r>
    </w:p>
    <w:p w:rsidR="00311178" w:rsidRPr="002A07DD" w:rsidRDefault="00311178" w:rsidP="005A4C64">
      <w:pPr>
        <w:pStyle w:val="Default"/>
        <w:numPr>
          <w:ilvl w:val="0"/>
          <w:numId w:val="108"/>
        </w:numPr>
        <w:jc w:val="both"/>
        <w:rPr>
          <w:highlight w:val="yellow"/>
        </w:rPr>
      </w:pPr>
      <w:r w:rsidRPr="002A07DD">
        <w:rPr>
          <w:highlight w:val="yellow"/>
        </w:rPr>
        <w:t>Spolupráce s asistenty pedagoga.</w:t>
      </w:r>
    </w:p>
    <w:p w:rsidR="00311178" w:rsidRPr="002A07DD" w:rsidRDefault="00311178" w:rsidP="005A4C64">
      <w:pPr>
        <w:pStyle w:val="Default"/>
        <w:numPr>
          <w:ilvl w:val="0"/>
          <w:numId w:val="108"/>
        </w:numPr>
        <w:jc w:val="both"/>
        <w:rPr>
          <w:highlight w:val="yellow"/>
        </w:rPr>
      </w:pPr>
      <w:r w:rsidRPr="002A07DD">
        <w:rPr>
          <w:highlight w:val="yellow"/>
        </w:rPr>
        <w:t>Pedagogická intervence.</w:t>
      </w:r>
    </w:p>
    <w:p w:rsidR="00311178" w:rsidRPr="002A07DD" w:rsidRDefault="00311178" w:rsidP="005A4C64">
      <w:pPr>
        <w:pStyle w:val="Default"/>
        <w:numPr>
          <w:ilvl w:val="0"/>
          <w:numId w:val="108"/>
        </w:numPr>
        <w:jc w:val="both"/>
        <w:rPr>
          <w:highlight w:val="yellow"/>
        </w:rPr>
      </w:pPr>
      <w:r w:rsidRPr="002A07DD">
        <w:rPr>
          <w:highlight w:val="yellow"/>
        </w:rPr>
        <w:t xml:space="preserve">Pravidelné konzultace a spolupráce s PPP (depistáže, náslechy v 1. </w:t>
      </w:r>
      <w:r w:rsidR="000627DA" w:rsidRPr="002A07DD">
        <w:rPr>
          <w:highlight w:val="yellow"/>
        </w:rPr>
        <w:t>třídách, …</w:t>
      </w:r>
      <w:r w:rsidRPr="002A07DD">
        <w:rPr>
          <w:highlight w:val="yellow"/>
        </w:rPr>
        <w:t>).</w:t>
      </w:r>
    </w:p>
    <w:p w:rsidR="00311178" w:rsidRPr="002A07DD" w:rsidRDefault="00311178" w:rsidP="005A4C64">
      <w:pPr>
        <w:pStyle w:val="Default"/>
        <w:numPr>
          <w:ilvl w:val="0"/>
          <w:numId w:val="108"/>
        </w:numPr>
        <w:jc w:val="both"/>
        <w:rPr>
          <w:highlight w:val="yellow"/>
        </w:rPr>
      </w:pPr>
      <w:r w:rsidRPr="002A07DD">
        <w:rPr>
          <w:highlight w:val="yellow"/>
        </w:rPr>
        <w:t>Práce s nadanými žáky.</w:t>
      </w:r>
    </w:p>
    <w:p w:rsidR="00311178" w:rsidRPr="002A07DD" w:rsidRDefault="00311178" w:rsidP="005A4C64">
      <w:pPr>
        <w:pStyle w:val="Default"/>
        <w:numPr>
          <w:ilvl w:val="0"/>
          <w:numId w:val="108"/>
        </w:numPr>
        <w:jc w:val="both"/>
        <w:rPr>
          <w:highlight w:val="yellow"/>
        </w:rPr>
      </w:pPr>
      <w:r w:rsidRPr="002A07DD">
        <w:rPr>
          <w:highlight w:val="yellow"/>
        </w:rPr>
        <w:t>Vedení žáků k sebereflexi/ tripartitní schůzky.</w:t>
      </w:r>
    </w:p>
    <w:p w:rsidR="00311178" w:rsidRPr="002A07DD" w:rsidRDefault="00311178" w:rsidP="005A4C64">
      <w:pPr>
        <w:pStyle w:val="Default"/>
        <w:numPr>
          <w:ilvl w:val="0"/>
          <w:numId w:val="108"/>
        </w:numPr>
        <w:jc w:val="both"/>
        <w:rPr>
          <w:highlight w:val="yellow"/>
        </w:rPr>
      </w:pPr>
      <w:r w:rsidRPr="002A07DD">
        <w:rPr>
          <w:highlight w:val="yellow"/>
        </w:rPr>
        <w:t>Spolupráce s rodiči žáků.</w:t>
      </w:r>
    </w:p>
    <w:p w:rsidR="00311178" w:rsidRPr="002A07DD" w:rsidRDefault="00311178" w:rsidP="005A4C64">
      <w:pPr>
        <w:pStyle w:val="Default"/>
        <w:numPr>
          <w:ilvl w:val="0"/>
          <w:numId w:val="108"/>
        </w:numPr>
        <w:jc w:val="both"/>
        <w:rPr>
          <w:highlight w:val="yellow"/>
        </w:rPr>
      </w:pPr>
      <w:r w:rsidRPr="002A07DD">
        <w:rPr>
          <w:highlight w:val="yellow"/>
        </w:rPr>
        <w:t xml:space="preserve">Intervence sociálního pedagoga. </w:t>
      </w:r>
    </w:p>
    <w:p w:rsidR="00311178" w:rsidRPr="002A07DD" w:rsidRDefault="00311178" w:rsidP="005A4C64">
      <w:pPr>
        <w:pStyle w:val="Default"/>
        <w:numPr>
          <w:ilvl w:val="0"/>
          <w:numId w:val="108"/>
        </w:numPr>
        <w:jc w:val="both"/>
        <w:rPr>
          <w:highlight w:val="yellow"/>
        </w:rPr>
      </w:pPr>
      <w:r w:rsidRPr="002A07DD">
        <w:rPr>
          <w:highlight w:val="yellow"/>
        </w:rPr>
        <w:t>Podpora žáků ze sociálně znevýhodněného prostředí.</w:t>
      </w:r>
    </w:p>
    <w:p w:rsidR="00311178" w:rsidRPr="002A07DD" w:rsidRDefault="00311178" w:rsidP="005A4C64">
      <w:pPr>
        <w:pStyle w:val="Default"/>
        <w:numPr>
          <w:ilvl w:val="0"/>
          <w:numId w:val="108"/>
        </w:numPr>
        <w:jc w:val="both"/>
        <w:rPr>
          <w:highlight w:val="yellow"/>
        </w:rPr>
      </w:pPr>
      <w:r w:rsidRPr="002A07DD">
        <w:rPr>
          <w:highlight w:val="yellow"/>
        </w:rPr>
        <w:t>Práce s třídním kolektivem, třídnické hodiny, komunitní kruhy.</w:t>
      </w:r>
    </w:p>
    <w:p w:rsidR="00311178" w:rsidRPr="002A07DD" w:rsidRDefault="00311178" w:rsidP="005A4C64">
      <w:pPr>
        <w:pStyle w:val="Default"/>
        <w:numPr>
          <w:ilvl w:val="0"/>
          <w:numId w:val="108"/>
        </w:numPr>
        <w:jc w:val="both"/>
        <w:rPr>
          <w:highlight w:val="yellow"/>
        </w:rPr>
      </w:pPr>
      <w:r w:rsidRPr="002A07DD">
        <w:rPr>
          <w:highlight w:val="yellow"/>
        </w:rPr>
        <w:t>Preventivní programy Život bez závislostí.</w:t>
      </w:r>
    </w:p>
    <w:p w:rsidR="00311178" w:rsidRPr="002A07DD" w:rsidRDefault="00311178" w:rsidP="005A4C64">
      <w:pPr>
        <w:pStyle w:val="Default"/>
        <w:numPr>
          <w:ilvl w:val="0"/>
          <w:numId w:val="108"/>
        </w:numPr>
        <w:jc w:val="both"/>
        <w:rPr>
          <w:highlight w:val="yellow"/>
        </w:rPr>
      </w:pPr>
      <w:r w:rsidRPr="002A07DD">
        <w:rPr>
          <w:highlight w:val="yellow"/>
        </w:rPr>
        <w:t>DVPP.</w:t>
      </w:r>
    </w:p>
    <w:p w:rsidR="00311178" w:rsidRPr="002A07DD" w:rsidRDefault="00311178" w:rsidP="00CE7611">
      <w:pPr>
        <w:spacing w:line="240" w:lineRule="auto"/>
        <w:rPr>
          <w:highlight w:val="yellow"/>
        </w:rPr>
      </w:pPr>
    </w:p>
    <w:p w:rsidR="000627DA" w:rsidRPr="002A07DD" w:rsidRDefault="000627DA" w:rsidP="00CE7611">
      <w:pPr>
        <w:spacing w:line="240" w:lineRule="auto"/>
        <w:rPr>
          <w:highlight w:val="yellow"/>
        </w:rPr>
      </w:pPr>
    </w:p>
    <w:p w:rsidR="000627DA" w:rsidRPr="002A07DD" w:rsidRDefault="000627DA" w:rsidP="000627DA">
      <w:pPr>
        <w:pStyle w:val="Podtitul"/>
        <w:rPr>
          <w:highlight w:val="yellow"/>
        </w:rPr>
      </w:pPr>
      <w:r w:rsidRPr="002A07DD">
        <w:rPr>
          <w:highlight w:val="yellow"/>
        </w:rPr>
        <w:t>Školy čelí následujícím problémům v oblasti společného vzdělávání</w:t>
      </w:r>
    </w:p>
    <w:p w:rsidR="00311178" w:rsidRPr="002A07DD" w:rsidRDefault="00311178" w:rsidP="00311178">
      <w:pPr>
        <w:pStyle w:val="Default"/>
        <w:jc w:val="both"/>
        <w:rPr>
          <w:highlight w:val="yellow"/>
        </w:rPr>
      </w:pPr>
      <w:r w:rsidRPr="002A07DD">
        <w:rPr>
          <w:b/>
          <w:highlight w:val="yellow"/>
        </w:rPr>
        <w:lastRenderedPageBreak/>
        <w:t>Speciální školy</w:t>
      </w:r>
      <w:r w:rsidRPr="002A07DD">
        <w:rPr>
          <w:highlight w:val="yellow"/>
        </w:rPr>
        <w:t xml:space="preserve"> mohou jen obtížně vyjádřit souhrnně své problémy. Obtíže jsou často velmi specifické a individuálně spojené s typem postižení žáka. Speciální škola zaměřená na oblast logopedie shrnula situaci tak, že je velmi obtížné dosahovat úspěchu v době, kdy se zvyšuje nejen počet diagnostikovaných žáků, ale i celková závažnost jejich diagnóz.</w:t>
      </w:r>
    </w:p>
    <w:p w:rsidR="00311178" w:rsidRPr="002A07DD" w:rsidRDefault="00311178" w:rsidP="00311178">
      <w:pPr>
        <w:pStyle w:val="Default"/>
        <w:jc w:val="both"/>
        <w:rPr>
          <w:highlight w:val="yellow"/>
        </w:rPr>
      </w:pPr>
      <w:r w:rsidRPr="002A07DD">
        <w:rPr>
          <w:b/>
          <w:highlight w:val="yellow"/>
        </w:rPr>
        <w:t>Soukromá škola</w:t>
      </w:r>
      <w:r w:rsidRPr="002A07DD">
        <w:rPr>
          <w:highlight w:val="yellow"/>
        </w:rPr>
        <w:t xml:space="preserve"> indikuje potřebu kvalitního finančního zajištění svého provozu, uvítala by podporu potenciálních sponzorů.</w:t>
      </w:r>
    </w:p>
    <w:p w:rsidR="00311178" w:rsidRPr="002A07DD" w:rsidRDefault="00311178" w:rsidP="00311178">
      <w:pPr>
        <w:pStyle w:val="Default"/>
        <w:jc w:val="both"/>
        <w:rPr>
          <w:highlight w:val="yellow"/>
        </w:rPr>
      </w:pPr>
    </w:p>
    <w:p w:rsidR="00311178" w:rsidRPr="002A07DD" w:rsidRDefault="00311178" w:rsidP="00311178">
      <w:pPr>
        <w:pStyle w:val="Default"/>
        <w:jc w:val="both"/>
        <w:rPr>
          <w:color w:val="auto"/>
          <w:highlight w:val="yellow"/>
        </w:rPr>
      </w:pPr>
      <w:r w:rsidRPr="002A07DD">
        <w:rPr>
          <w:b/>
          <w:color w:val="auto"/>
          <w:highlight w:val="yellow"/>
        </w:rPr>
        <w:t xml:space="preserve">Základní umělecké školy </w:t>
      </w:r>
      <w:r w:rsidRPr="002A07DD">
        <w:rPr>
          <w:color w:val="auto"/>
          <w:highlight w:val="yellow"/>
        </w:rPr>
        <w:t>charakterizují své možnosti pro zlepšení takto: V hudebním oboru zastaralý instrumentář ZUŠ (klavíry v učebnách, dechové a strunné nástroje na vypůjčení pro žáky). Zmíněn byl nedostatek vhodného notového materiálu a nedostatek financí pro veřejnou prezentaci nacvičených vystoupení ve veřejných prostorech, nebo nedostatek financí na účast výjimečných žáků v zahraničních soutěžích. Umělecké školy pociťují dále např. nedostatek</w:t>
      </w:r>
      <w:r w:rsidRPr="002A07DD">
        <w:rPr>
          <w:highlight w:val="yellow"/>
        </w:rPr>
        <w:t xml:space="preserve"> </w:t>
      </w:r>
      <w:r w:rsidRPr="002A07DD">
        <w:rPr>
          <w:color w:val="auto"/>
          <w:highlight w:val="yellow"/>
        </w:rPr>
        <w:t>spotřebního materiálu pro výtvarný obor.</w:t>
      </w:r>
    </w:p>
    <w:p w:rsidR="00311178" w:rsidRPr="002A07DD" w:rsidRDefault="00311178" w:rsidP="00311178">
      <w:pPr>
        <w:pStyle w:val="Default"/>
        <w:jc w:val="both"/>
        <w:rPr>
          <w:b/>
          <w:color w:val="auto"/>
          <w:highlight w:val="yellow"/>
        </w:rPr>
      </w:pPr>
    </w:p>
    <w:p w:rsidR="00311178" w:rsidRPr="002A07DD" w:rsidRDefault="00311178" w:rsidP="00311178">
      <w:pPr>
        <w:pStyle w:val="Default"/>
        <w:jc w:val="both"/>
        <w:rPr>
          <w:b/>
          <w:highlight w:val="yellow"/>
        </w:rPr>
      </w:pPr>
      <w:r w:rsidRPr="002A07DD">
        <w:rPr>
          <w:b/>
          <w:highlight w:val="yellow"/>
        </w:rPr>
        <w:t>Školy zřizované MČ Praha 10</w:t>
      </w:r>
      <w:r w:rsidRPr="002A07DD">
        <w:rPr>
          <w:highlight w:val="yellow"/>
        </w:rPr>
        <w:t xml:space="preserve"> spatřují problém v rostoucím množství žáků s poruchami učení a žáků s odlišným mateřským jazykem. Pociťují také (systémový) nedostatek kvalitních kvalifikovaných pedagogů, který limituje možnost dělit žáky početných tříd do menších skupin a intenzivněji se jim věnovat. Učitelé plně chápou potřebu rozvíjet talentované žáky, ale z časových důvodů věnují svoji maximální pozornost především žákům slabým a méně nadaným. Mnoho žáků má nízkou vnitřní motivaci a diferencovaná výuky je proto velmi časově náročná. Učitelé jsou tak ohroženi dlouhodobým přetížením a rozvojem syndromu vyhoření.</w:t>
      </w:r>
    </w:p>
    <w:p w:rsidR="00311178" w:rsidRPr="002A07DD" w:rsidRDefault="00311178" w:rsidP="00311178">
      <w:pPr>
        <w:pStyle w:val="Default"/>
        <w:jc w:val="both"/>
        <w:rPr>
          <w:b/>
          <w:highlight w:val="yellow"/>
        </w:rPr>
      </w:pPr>
    </w:p>
    <w:p w:rsidR="00311178" w:rsidRPr="002A07DD" w:rsidRDefault="00311178" w:rsidP="00311178">
      <w:pPr>
        <w:pStyle w:val="Default"/>
        <w:jc w:val="both"/>
        <w:rPr>
          <w:highlight w:val="yellow"/>
        </w:rPr>
      </w:pPr>
      <w:r w:rsidRPr="002A07DD">
        <w:rPr>
          <w:highlight w:val="yellow"/>
        </w:rPr>
        <w:t>Problémem jsou rodiče s nepřiměřenými nároky na žáky a nepřiměřenými očekáváními kladenými na školu. Patrná je také dlouhodobější tendence mnoha rodičů přesunout odpovědnost za rozvoj žákových vědomostí a chování na institut školy. Příčinou jsou nedostatek času rodičů a existenční problémy v rodinách, nebo nefunkční a nepodnětné rodinné zázemí. Komunikace i spolupráce s některými rodiči je problematická, jiná rodičové jsou příliš pasivní (čekají, že se škola o vše postará). Největší problém nastává, pokud se školou nespolupracují rodiče dětí z nepodnětného prostředí nebo rodiče dětí s OMJ nebo SVP.</w:t>
      </w:r>
    </w:p>
    <w:p w:rsidR="00311178" w:rsidRPr="002A07DD" w:rsidRDefault="00311178" w:rsidP="00311178">
      <w:pPr>
        <w:pStyle w:val="Default"/>
        <w:jc w:val="both"/>
        <w:rPr>
          <w:highlight w:val="yellow"/>
        </w:rPr>
      </w:pPr>
      <w:r w:rsidRPr="002A07DD">
        <w:rPr>
          <w:highlight w:val="yellow"/>
        </w:rPr>
        <w:t>Právě ti nejproblematičtější rodičové mají jen malý zájem o odborně zaměřená tematická setkání pořádaná pro ně školami.</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highlight w:val="yellow"/>
        </w:rPr>
        <w:t>U některých školních budov není možné provést potřebné bezbariérové úpravy školy, příčinou je technická neproveditelnost, nebo velká finanční náročnost zákroků. Finance bývají důvodem, proč v některých budovách chybějí prostory pro rozvoj potenciálu každého žáka (absence vnitřního i venkovního sportoviště, absence relaxačních prostor a nedostatek odborných učeben).</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highlight w:val="yellow"/>
        </w:rPr>
        <w:t xml:space="preserve">Současná situace rozvoje potenciálu každého žáka je ovlivněna tím, že je mnohem náročnější motivovat žáky k učení a obnovovat jejich pracovní návyky po období delší distanční výchovy. Odchod nadaných žáků na gymnázia tuto situaci jen ztěžuje. Naproti tomu neúměrně roste administrativního zatížení třídních učitelů i vedoucích pracovníků v souvislosti s kovidovým obdobím a distanční výukou. </w:t>
      </w:r>
    </w:p>
    <w:p w:rsidR="00311178" w:rsidRPr="002A07DD" w:rsidRDefault="00311178" w:rsidP="00311178">
      <w:pPr>
        <w:pStyle w:val="Default"/>
        <w:jc w:val="both"/>
        <w:rPr>
          <w:highlight w:val="yellow"/>
        </w:rPr>
      </w:pPr>
    </w:p>
    <w:p w:rsidR="00311178" w:rsidRPr="002A07DD" w:rsidRDefault="00D1739C" w:rsidP="00D1739C">
      <w:pPr>
        <w:pStyle w:val="Podtitul"/>
        <w:rPr>
          <w:highlight w:val="yellow"/>
        </w:rPr>
      </w:pPr>
      <w:r w:rsidRPr="002A07DD">
        <w:rPr>
          <w:highlight w:val="yellow"/>
        </w:rPr>
        <w:t>Školy potřebují pomoc v těchto oblastech</w:t>
      </w:r>
    </w:p>
    <w:p w:rsidR="00311178" w:rsidRPr="002A07DD" w:rsidRDefault="00311178" w:rsidP="00311178">
      <w:pPr>
        <w:pStyle w:val="Default"/>
        <w:jc w:val="both"/>
        <w:rPr>
          <w:highlight w:val="yellow"/>
        </w:rPr>
      </w:pPr>
      <w:r w:rsidRPr="002A07DD">
        <w:rPr>
          <w:b/>
          <w:highlight w:val="yellow"/>
        </w:rPr>
        <w:t>Speciální školy</w:t>
      </w:r>
      <w:r w:rsidRPr="002A07DD">
        <w:rPr>
          <w:highlight w:val="yellow"/>
        </w:rPr>
        <w:t xml:space="preserve"> mohou jen obtížně vyjádřit souhrnně své problémy. Jedna ze speciálních škol to vyjádřila následovně: „Škola vynakládá maximální úsilí k dosažení co nejlepších výsledků a prakticky jí nechybí žádné prostředky, které k dosažení těchto cílů potřebuje. Síla spočívá v lidském potenciálu. Pedagogický sbor naší školy je vysoce fundovaný a s opravdovým zájmem o rozvoj dítěte.“</w:t>
      </w:r>
    </w:p>
    <w:p w:rsidR="00311178" w:rsidRPr="002A07DD" w:rsidRDefault="00311178" w:rsidP="00311178">
      <w:pPr>
        <w:pStyle w:val="Default"/>
        <w:jc w:val="both"/>
        <w:rPr>
          <w:highlight w:val="yellow"/>
        </w:rPr>
      </w:pPr>
    </w:p>
    <w:p w:rsidR="00311178" w:rsidRPr="002A07DD" w:rsidRDefault="00311178" w:rsidP="00311178">
      <w:pPr>
        <w:pStyle w:val="Default"/>
        <w:jc w:val="both"/>
        <w:rPr>
          <w:highlight w:val="yellow"/>
        </w:rPr>
      </w:pPr>
      <w:r w:rsidRPr="002A07DD">
        <w:rPr>
          <w:b/>
          <w:highlight w:val="yellow"/>
        </w:rPr>
        <w:t>Soukromá škola</w:t>
      </w:r>
      <w:r w:rsidRPr="002A07DD">
        <w:rPr>
          <w:highlight w:val="yellow"/>
        </w:rPr>
        <w:t xml:space="preserve"> indikuje potřebu finančního zajištění svého provozu, uvítala by podporu potenciálních sponzorů.</w:t>
      </w:r>
    </w:p>
    <w:p w:rsidR="00311178" w:rsidRPr="002A07DD" w:rsidRDefault="00311178" w:rsidP="00311178">
      <w:pPr>
        <w:pStyle w:val="Default"/>
        <w:jc w:val="both"/>
        <w:rPr>
          <w:highlight w:val="yellow"/>
        </w:rPr>
      </w:pPr>
    </w:p>
    <w:p w:rsidR="00311178" w:rsidRPr="002A07DD" w:rsidRDefault="00311178" w:rsidP="00311178">
      <w:pPr>
        <w:pStyle w:val="Default"/>
        <w:jc w:val="both"/>
        <w:rPr>
          <w:b/>
          <w:highlight w:val="yellow"/>
        </w:rPr>
      </w:pPr>
      <w:r w:rsidRPr="002A07DD">
        <w:rPr>
          <w:b/>
          <w:color w:val="auto"/>
          <w:highlight w:val="yellow"/>
        </w:rPr>
        <w:t xml:space="preserve">Základní umělecké školy </w:t>
      </w:r>
      <w:r w:rsidRPr="002A07DD">
        <w:rPr>
          <w:color w:val="auto"/>
          <w:highlight w:val="yellow"/>
        </w:rPr>
        <w:t>charakterizují své potřeby následovně. Navýšení zdrojů na nákup pomůcek, hudebních nástrojů, pronájmy koncertních sálů, financování soutěží i cest do spřátelených ZUŠ mimo Prahu. Opravy starších prostor školy. Uvítaly by navýšení zdrojů na nákup hudebních nástrojů (cembalo), na nákup pomůcek pro ostatní obory.</w:t>
      </w:r>
    </w:p>
    <w:p w:rsidR="00311178" w:rsidRPr="002A07DD" w:rsidRDefault="00311178" w:rsidP="00311178">
      <w:pPr>
        <w:pStyle w:val="Default"/>
        <w:jc w:val="both"/>
        <w:rPr>
          <w:b/>
          <w:highlight w:val="yellow"/>
        </w:rPr>
      </w:pPr>
    </w:p>
    <w:p w:rsidR="00311178" w:rsidRPr="002A07DD" w:rsidRDefault="00311178" w:rsidP="00311178">
      <w:pPr>
        <w:pStyle w:val="Default"/>
        <w:jc w:val="both"/>
        <w:rPr>
          <w:highlight w:val="yellow"/>
        </w:rPr>
      </w:pPr>
      <w:r w:rsidRPr="002A07DD">
        <w:rPr>
          <w:b/>
          <w:highlight w:val="yellow"/>
        </w:rPr>
        <w:t>Školy zřizované MČ Praha 10</w:t>
      </w:r>
      <w:r w:rsidRPr="002A07DD">
        <w:rPr>
          <w:highlight w:val="yellow"/>
        </w:rPr>
        <w:t xml:space="preserve"> indikují následující potřeby:</w:t>
      </w:r>
    </w:p>
    <w:p w:rsidR="00311178" w:rsidRPr="002A07DD" w:rsidRDefault="00311178" w:rsidP="005A4C64">
      <w:pPr>
        <w:pStyle w:val="Default"/>
        <w:numPr>
          <w:ilvl w:val="0"/>
          <w:numId w:val="109"/>
        </w:numPr>
        <w:jc w:val="both"/>
        <w:rPr>
          <w:highlight w:val="yellow"/>
        </w:rPr>
      </w:pPr>
      <w:r w:rsidRPr="002A07DD">
        <w:rPr>
          <w:highlight w:val="yellow"/>
        </w:rPr>
        <w:t>Dostatek kvalifikovaných pedagogů.</w:t>
      </w:r>
    </w:p>
    <w:p w:rsidR="00311178" w:rsidRPr="002A07DD" w:rsidRDefault="00311178" w:rsidP="005A4C64">
      <w:pPr>
        <w:pStyle w:val="Default"/>
        <w:numPr>
          <w:ilvl w:val="0"/>
          <w:numId w:val="109"/>
        </w:numPr>
        <w:jc w:val="both"/>
        <w:rPr>
          <w:highlight w:val="yellow"/>
        </w:rPr>
      </w:pPr>
      <w:r w:rsidRPr="002A07DD">
        <w:rPr>
          <w:highlight w:val="yellow"/>
        </w:rPr>
        <w:t>Více učitelů se znalostí speciální pedagogiky.</w:t>
      </w:r>
    </w:p>
    <w:p w:rsidR="00311178" w:rsidRPr="002A07DD" w:rsidRDefault="00311178" w:rsidP="005A4C64">
      <w:pPr>
        <w:pStyle w:val="Default"/>
        <w:numPr>
          <w:ilvl w:val="0"/>
          <w:numId w:val="109"/>
        </w:numPr>
        <w:jc w:val="both"/>
        <w:rPr>
          <w:highlight w:val="yellow"/>
        </w:rPr>
      </w:pPr>
      <w:r w:rsidRPr="002A07DD">
        <w:rPr>
          <w:highlight w:val="yellow"/>
        </w:rPr>
        <w:t>Podpora metodického vedení začínajících pedagogů a asistentů.</w:t>
      </w:r>
    </w:p>
    <w:p w:rsidR="00311178" w:rsidRPr="002A07DD" w:rsidRDefault="00311178" w:rsidP="005A4C64">
      <w:pPr>
        <w:pStyle w:val="Default"/>
        <w:numPr>
          <w:ilvl w:val="0"/>
          <w:numId w:val="109"/>
        </w:numPr>
        <w:jc w:val="both"/>
        <w:rPr>
          <w:highlight w:val="yellow"/>
        </w:rPr>
      </w:pPr>
      <w:r w:rsidRPr="002A07DD">
        <w:rPr>
          <w:highlight w:val="yellow"/>
        </w:rPr>
        <w:t>Méně administrativy a více běžné pedagogické práce s žáky.</w:t>
      </w:r>
    </w:p>
    <w:p w:rsidR="00311178" w:rsidRPr="002A07DD" w:rsidRDefault="00311178" w:rsidP="005A4C64">
      <w:pPr>
        <w:pStyle w:val="Default"/>
        <w:numPr>
          <w:ilvl w:val="0"/>
          <w:numId w:val="109"/>
        </w:numPr>
        <w:jc w:val="both"/>
        <w:rPr>
          <w:highlight w:val="yellow"/>
        </w:rPr>
      </w:pPr>
      <w:r w:rsidRPr="002A07DD">
        <w:rPr>
          <w:highlight w:val="yellow"/>
        </w:rPr>
        <w:t>Snížení počtu žáků ve třídách.</w:t>
      </w:r>
    </w:p>
    <w:p w:rsidR="00311178" w:rsidRPr="002A07DD" w:rsidRDefault="00311178" w:rsidP="005A4C64">
      <w:pPr>
        <w:pStyle w:val="Default"/>
        <w:numPr>
          <w:ilvl w:val="0"/>
          <w:numId w:val="109"/>
        </w:numPr>
        <w:jc w:val="both"/>
        <w:rPr>
          <w:highlight w:val="yellow"/>
        </w:rPr>
      </w:pPr>
      <w:r w:rsidRPr="002A07DD">
        <w:rPr>
          <w:highlight w:val="yellow"/>
        </w:rPr>
        <w:t>Druhý pedagogický pracovník (asistent pedagoga) do všech tříd zejména na prvním stupni (asistenti pedagoga v každé třídě bez ohledu na doporučení PPP).</w:t>
      </w:r>
    </w:p>
    <w:p w:rsidR="00311178" w:rsidRPr="002A07DD" w:rsidRDefault="00311178" w:rsidP="005A4C64">
      <w:pPr>
        <w:pStyle w:val="Default"/>
        <w:numPr>
          <w:ilvl w:val="0"/>
          <w:numId w:val="109"/>
        </w:numPr>
        <w:jc w:val="both"/>
        <w:rPr>
          <w:highlight w:val="yellow"/>
        </w:rPr>
      </w:pPr>
      <w:r w:rsidRPr="002A07DD">
        <w:rPr>
          <w:highlight w:val="yellow"/>
        </w:rPr>
        <w:t>Efektivně diferencovat výuku.</w:t>
      </w:r>
    </w:p>
    <w:p w:rsidR="00311178" w:rsidRPr="002A07DD" w:rsidRDefault="00311178" w:rsidP="005A4C64">
      <w:pPr>
        <w:pStyle w:val="Default"/>
        <w:numPr>
          <w:ilvl w:val="0"/>
          <w:numId w:val="109"/>
        </w:numPr>
        <w:jc w:val="both"/>
        <w:rPr>
          <w:highlight w:val="yellow"/>
        </w:rPr>
      </w:pPr>
      <w:r w:rsidRPr="002A07DD">
        <w:rPr>
          <w:highlight w:val="yellow"/>
        </w:rPr>
        <w:t>Psychology a spec. pedagogy do škol.</w:t>
      </w:r>
    </w:p>
    <w:p w:rsidR="00311178" w:rsidRPr="002A07DD" w:rsidRDefault="00311178" w:rsidP="005A4C64">
      <w:pPr>
        <w:pStyle w:val="Default"/>
        <w:numPr>
          <w:ilvl w:val="0"/>
          <w:numId w:val="109"/>
        </w:numPr>
        <w:jc w:val="both"/>
        <w:rPr>
          <w:highlight w:val="yellow"/>
        </w:rPr>
      </w:pPr>
      <w:r w:rsidRPr="002A07DD">
        <w:rPr>
          <w:highlight w:val="yellow"/>
        </w:rPr>
        <w:t>Normativní a trvale udržitelné financování chodu ŠPP (plné úvazky psychologa a spec.ped.).</w:t>
      </w:r>
    </w:p>
    <w:p w:rsidR="00311178" w:rsidRPr="002A07DD" w:rsidRDefault="00311178" w:rsidP="005A4C64">
      <w:pPr>
        <w:pStyle w:val="Default"/>
        <w:numPr>
          <w:ilvl w:val="0"/>
          <w:numId w:val="109"/>
        </w:numPr>
        <w:jc w:val="both"/>
        <w:rPr>
          <w:highlight w:val="yellow"/>
        </w:rPr>
      </w:pPr>
      <w:r w:rsidRPr="002A07DD">
        <w:rPr>
          <w:highlight w:val="yellow"/>
        </w:rPr>
        <w:t xml:space="preserve">Poskytování další metodické pomoci pracovníkům školy v oblasti práce s žáky se specifickými potřebami vzdělávání, obzvláště s žáky nadanými, vytváření příležitosti pro prezentaci jejich aktivit, DVPP a semináře cílené na podporu nadaných žáků. </w:t>
      </w:r>
    </w:p>
    <w:p w:rsidR="00311178" w:rsidRPr="002A07DD" w:rsidRDefault="00311178" w:rsidP="005A4C64">
      <w:pPr>
        <w:pStyle w:val="Default"/>
        <w:numPr>
          <w:ilvl w:val="0"/>
          <w:numId w:val="109"/>
        </w:numPr>
        <w:jc w:val="both"/>
        <w:rPr>
          <w:highlight w:val="yellow"/>
        </w:rPr>
      </w:pPr>
      <w:r w:rsidRPr="002A07DD">
        <w:rPr>
          <w:highlight w:val="yellow"/>
        </w:rPr>
        <w:t>Více času a prostoru pro podporu a rozvoj nadaných žáků.</w:t>
      </w:r>
    </w:p>
    <w:p w:rsidR="00311178" w:rsidRPr="002A07DD" w:rsidRDefault="00311178" w:rsidP="005A4C64">
      <w:pPr>
        <w:pStyle w:val="Default"/>
        <w:numPr>
          <w:ilvl w:val="0"/>
          <w:numId w:val="109"/>
        </w:numPr>
        <w:jc w:val="both"/>
        <w:rPr>
          <w:highlight w:val="yellow"/>
        </w:rPr>
      </w:pPr>
      <w:r w:rsidRPr="002A07DD">
        <w:rPr>
          <w:highlight w:val="yellow"/>
        </w:rPr>
        <w:t>Mentoring v oblasti formativního hodnocení (mentor navštěvuje výuku a konzultuje).</w:t>
      </w:r>
    </w:p>
    <w:p w:rsidR="00311178" w:rsidRPr="002A07DD" w:rsidRDefault="00311178" w:rsidP="005A4C64">
      <w:pPr>
        <w:pStyle w:val="Default"/>
        <w:numPr>
          <w:ilvl w:val="0"/>
          <w:numId w:val="109"/>
        </w:numPr>
        <w:jc w:val="both"/>
        <w:rPr>
          <w:highlight w:val="yellow"/>
        </w:rPr>
      </w:pPr>
      <w:r w:rsidRPr="002A07DD">
        <w:rPr>
          <w:highlight w:val="yellow"/>
        </w:rPr>
        <w:t>Lepší systém podpory a financování péče o žáky s OMJ i pracovníky, kteří se jim věnují.</w:t>
      </w:r>
    </w:p>
    <w:p w:rsidR="00311178" w:rsidRDefault="00311178" w:rsidP="005A4C64">
      <w:pPr>
        <w:pStyle w:val="Default"/>
        <w:numPr>
          <w:ilvl w:val="0"/>
          <w:numId w:val="109"/>
        </w:numPr>
        <w:jc w:val="both"/>
        <w:rPr>
          <w:highlight w:val="yellow"/>
        </w:rPr>
      </w:pPr>
      <w:r w:rsidRPr="002A07DD">
        <w:rPr>
          <w:highlight w:val="yellow"/>
        </w:rPr>
        <w:t>Zlepšit technické vybavení a zázemí výuky (tablety atd.).</w:t>
      </w:r>
    </w:p>
    <w:p w:rsidR="00690077" w:rsidRPr="002A07DD" w:rsidRDefault="00690077" w:rsidP="00690077">
      <w:pPr>
        <w:pStyle w:val="Default"/>
        <w:ind w:left="720"/>
        <w:jc w:val="both"/>
        <w:rPr>
          <w:highlight w:val="yellow"/>
        </w:rPr>
      </w:pPr>
    </w:p>
    <w:p w:rsidR="00311178" w:rsidRPr="002A07DD" w:rsidRDefault="00311178" w:rsidP="00311178">
      <w:pPr>
        <w:pStyle w:val="Default"/>
        <w:jc w:val="both"/>
        <w:rPr>
          <w:highlight w:val="yellow"/>
        </w:rPr>
      </w:pPr>
    </w:p>
    <w:p w:rsidR="00690077" w:rsidRDefault="00690077">
      <w:pPr>
        <w:rPr>
          <w:rFonts w:ascii="Times New Roman" w:eastAsia="Times New Roman" w:hAnsi="Times New Roman" w:cs="Times New Roman"/>
          <w:b/>
          <w:color w:val="000000" w:themeColor="text1"/>
          <w:sz w:val="24"/>
          <w:szCs w:val="24"/>
          <w:highlight w:val="yellow"/>
        </w:rPr>
      </w:pPr>
      <w:r>
        <w:rPr>
          <w:rFonts w:ascii="Times New Roman" w:eastAsia="Times New Roman" w:hAnsi="Times New Roman" w:cs="Times New Roman"/>
          <w:b/>
          <w:color w:val="000000" w:themeColor="text1"/>
          <w:sz w:val="24"/>
          <w:szCs w:val="24"/>
          <w:highlight w:val="yellow"/>
        </w:rPr>
        <w:br w:type="page"/>
      </w:r>
    </w:p>
    <w:p w:rsidR="00311178" w:rsidRPr="002A07DD" w:rsidRDefault="00311178" w:rsidP="00311178">
      <w:pPr>
        <w:pBdr>
          <w:top w:val="single" w:sz="4" w:space="1" w:color="auto"/>
          <w:left w:val="single" w:sz="4" w:space="4" w:color="auto"/>
          <w:bottom w:val="single" w:sz="4" w:space="1" w:color="auto"/>
          <w:right w:val="single" w:sz="4" w:space="4" w:color="auto"/>
        </w:pBdr>
        <w:jc w:val="both"/>
        <w:rPr>
          <w:b/>
          <w:color w:val="000000" w:themeColor="text1"/>
          <w:sz w:val="24"/>
          <w:szCs w:val="24"/>
          <w:highlight w:val="yellow"/>
        </w:rPr>
      </w:pPr>
      <w:r w:rsidRPr="002A07DD">
        <w:rPr>
          <w:rFonts w:ascii="Times New Roman" w:eastAsia="Times New Roman" w:hAnsi="Times New Roman" w:cs="Times New Roman"/>
          <w:b/>
          <w:color w:val="000000" w:themeColor="text1"/>
          <w:sz w:val="24"/>
          <w:szCs w:val="24"/>
          <w:highlight w:val="yellow"/>
        </w:rPr>
        <w:lastRenderedPageBreak/>
        <w:t xml:space="preserve">Potřebují pomoc s personální podporou </w:t>
      </w:r>
      <w:r w:rsidR="00D1739C" w:rsidRPr="002A07DD">
        <w:rPr>
          <w:rFonts w:ascii="Times New Roman" w:eastAsia="Times New Roman" w:hAnsi="Times New Roman" w:cs="Times New Roman"/>
          <w:b/>
          <w:color w:val="000000" w:themeColor="text1"/>
          <w:sz w:val="24"/>
          <w:szCs w:val="24"/>
          <w:highlight w:val="yellow"/>
        </w:rPr>
        <w:t>integrovaných – inkludovaných</w:t>
      </w:r>
      <w:r w:rsidRPr="002A07DD">
        <w:rPr>
          <w:rFonts w:ascii="Times New Roman" w:eastAsia="Times New Roman" w:hAnsi="Times New Roman" w:cs="Times New Roman"/>
          <w:b/>
          <w:color w:val="000000" w:themeColor="text1"/>
          <w:sz w:val="24"/>
          <w:szCs w:val="24"/>
          <w:highlight w:val="yellow"/>
        </w:rPr>
        <w:t xml:space="preserve"> žáků: </w:t>
      </w:r>
    </w:p>
    <w:p w:rsidR="00311178" w:rsidRPr="002A07DD" w:rsidRDefault="00311178" w:rsidP="00311178">
      <w:pPr>
        <w:pBdr>
          <w:top w:val="single" w:sz="4" w:space="1" w:color="auto"/>
          <w:left w:val="single" w:sz="4" w:space="4" w:color="auto"/>
          <w:bottom w:val="single" w:sz="4" w:space="1" w:color="auto"/>
          <w:right w:val="single" w:sz="4" w:space="4" w:color="auto"/>
        </w:pBdr>
        <w:jc w:val="both"/>
        <w:rPr>
          <w:color w:val="000000" w:themeColor="text1"/>
          <w:sz w:val="24"/>
          <w:szCs w:val="24"/>
          <w:highlight w:val="yellow"/>
        </w:rPr>
      </w:pPr>
      <w:r w:rsidRPr="002A07DD">
        <w:rPr>
          <w:rFonts w:ascii="Times New Roman" w:eastAsia="Times New Roman" w:hAnsi="Times New Roman" w:cs="Times New Roman"/>
          <w:color w:val="000000" w:themeColor="text1"/>
          <w:sz w:val="24"/>
          <w:szCs w:val="24"/>
          <w:highlight w:val="yellow"/>
        </w:rPr>
        <w:t xml:space="preserve">V současné době je asistent pedagoga vázán na jednotlivého žáka a je zapojen do výukového procesu v dané třídě. Škole by pomohl flexibilnější přístup zapojování asistentů v jednotlivých třídách, aby mohli působit i tam, kde je to aktuálně nejvíce potřeba. </w:t>
      </w:r>
    </w:p>
    <w:p w:rsidR="00311178" w:rsidRPr="002A07DD" w:rsidRDefault="00311178" w:rsidP="00311178">
      <w:pPr>
        <w:pBdr>
          <w:top w:val="single" w:sz="4" w:space="1" w:color="auto"/>
          <w:left w:val="single" w:sz="4" w:space="4" w:color="auto"/>
          <w:bottom w:val="single" w:sz="4" w:space="1" w:color="auto"/>
          <w:right w:val="single" w:sz="4" w:space="4" w:color="auto"/>
        </w:pBdr>
        <w:jc w:val="both"/>
        <w:rPr>
          <w:color w:val="000000" w:themeColor="text1"/>
          <w:sz w:val="24"/>
          <w:szCs w:val="24"/>
          <w:highlight w:val="yellow"/>
        </w:rPr>
      </w:pPr>
      <w:r w:rsidRPr="002A07DD">
        <w:rPr>
          <w:rFonts w:ascii="Times New Roman" w:eastAsia="Times New Roman" w:hAnsi="Times New Roman" w:cs="Times New Roman"/>
          <w:color w:val="000000" w:themeColor="text1"/>
          <w:sz w:val="24"/>
          <w:szCs w:val="24"/>
          <w:highlight w:val="yellow"/>
        </w:rPr>
        <w:t xml:space="preserve">Možnost navýšení úvazku školního psychologa. </w:t>
      </w:r>
    </w:p>
    <w:p w:rsidR="00311178" w:rsidRPr="002A07DD" w:rsidRDefault="00311178" w:rsidP="00311178">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color w:val="000000" w:themeColor="text1"/>
          <w:sz w:val="24"/>
          <w:szCs w:val="24"/>
          <w:highlight w:val="yellow"/>
        </w:rPr>
      </w:pPr>
      <w:r w:rsidRPr="002A07DD">
        <w:rPr>
          <w:rFonts w:ascii="Times New Roman" w:eastAsia="Times New Roman" w:hAnsi="Times New Roman" w:cs="Times New Roman"/>
          <w:color w:val="000000" w:themeColor="text1"/>
          <w:sz w:val="24"/>
          <w:szCs w:val="24"/>
          <w:highlight w:val="yellow"/>
        </w:rPr>
        <w:t>Zamyslet se (systémové řešení) nad působením sociálního pracovníka, vybaveného nástroji a</w:t>
      </w:r>
    </w:p>
    <w:p w:rsidR="00311178" w:rsidRPr="002A07DD" w:rsidRDefault="00311178" w:rsidP="00311178">
      <w:pPr>
        <w:pBdr>
          <w:top w:val="single" w:sz="4" w:space="1" w:color="auto"/>
          <w:left w:val="single" w:sz="4" w:space="4" w:color="auto"/>
          <w:bottom w:val="single" w:sz="4" w:space="1" w:color="auto"/>
          <w:right w:val="single" w:sz="4" w:space="4" w:color="auto"/>
        </w:pBdr>
        <w:jc w:val="both"/>
        <w:rPr>
          <w:color w:val="000000" w:themeColor="text1"/>
          <w:sz w:val="24"/>
          <w:szCs w:val="24"/>
          <w:highlight w:val="yellow"/>
        </w:rPr>
      </w:pPr>
      <w:r w:rsidRPr="002A07DD">
        <w:rPr>
          <w:rFonts w:ascii="Times New Roman" w:eastAsia="Times New Roman" w:hAnsi="Times New Roman" w:cs="Times New Roman"/>
          <w:color w:val="000000" w:themeColor="text1"/>
          <w:sz w:val="24"/>
          <w:szCs w:val="24"/>
          <w:highlight w:val="yellow"/>
        </w:rPr>
        <w:t>pravomocemi, přímo ve škole. Přispěl by k pružnějšímu řešení problémů spojených s rodinným prostředím. Ideálně formou začlenění sociálního pracovníka do školního poradenského střediska.</w:t>
      </w:r>
    </w:p>
    <w:p w:rsidR="00311178" w:rsidRPr="002A07DD" w:rsidRDefault="00311178" w:rsidP="00CE7611">
      <w:pPr>
        <w:spacing w:line="240" w:lineRule="auto"/>
        <w:rPr>
          <w:highlight w:val="yellow"/>
        </w:rPr>
      </w:pPr>
    </w:p>
    <w:p w:rsidR="00311178" w:rsidRPr="002A07DD" w:rsidRDefault="00D1739C" w:rsidP="00D1739C">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highlight w:val="yellow"/>
          <w:lang w:eastAsia="en-US"/>
        </w:rPr>
      </w:pPr>
      <w:bookmarkStart w:id="143" w:name="_Toc116851595"/>
      <w:r w:rsidRPr="002A07DD">
        <w:rPr>
          <w:rFonts w:asciiTheme="majorHAnsi" w:eastAsiaTheme="majorEastAsia" w:hAnsiTheme="majorHAnsi" w:cstheme="majorBidi"/>
          <w:b w:val="0"/>
          <w:bCs w:val="0"/>
          <w:i/>
          <w:iCs/>
          <w:color w:val="365F91" w:themeColor="accent1" w:themeShade="BF"/>
          <w:sz w:val="22"/>
          <w:szCs w:val="22"/>
          <w:highlight w:val="yellow"/>
          <w:lang w:eastAsia="en-US"/>
        </w:rPr>
        <w:t xml:space="preserve">3.4 </w:t>
      </w:r>
      <w:r w:rsidR="00CD4C91" w:rsidRPr="002A07DD">
        <w:rPr>
          <w:rFonts w:asciiTheme="majorHAnsi" w:eastAsiaTheme="majorEastAsia" w:hAnsiTheme="majorHAnsi" w:cstheme="majorBidi"/>
          <w:b w:val="0"/>
          <w:bCs w:val="0"/>
          <w:i/>
          <w:iCs/>
          <w:color w:val="365F91" w:themeColor="accent1" w:themeShade="BF"/>
          <w:sz w:val="22"/>
          <w:szCs w:val="22"/>
          <w:highlight w:val="yellow"/>
          <w:lang w:eastAsia="en-US"/>
        </w:rPr>
        <w:t>Závěrečná doporučení</w:t>
      </w:r>
      <w:r w:rsidR="002A07DD" w:rsidRPr="002A07DD">
        <w:rPr>
          <w:rFonts w:asciiTheme="majorHAnsi" w:eastAsiaTheme="majorEastAsia" w:hAnsiTheme="majorHAnsi" w:cstheme="majorBidi"/>
          <w:b w:val="0"/>
          <w:bCs w:val="0"/>
          <w:i/>
          <w:iCs/>
          <w:color w:val="365F91" w:themeColor="accent1" w:themeShade="BF"/>
          <w:sz w:val="22"/>
          <w:szCs w:val="22"/>
          <w:highlight w:val="yellow"/>
          <w:lang w:eastAsia="en-US"/>
        </w:rPr>
        <w:t xml:space="preserve"> pro podporu škol vyplývající ze sledovaných potřeb škol</w:t>
      </w:r>
      <w:bookmarkEnd w:id="143"/>
    </w:p>
    <w:p w:rsidR="00CD4C91" w:rsidRPr="002A07DD" w:rsidRDefault="00CD4C91" w:rsidP="00CD4C91">
      <w:pPr>
        <w:rPr>
          <w:highlight w:val="yellow"/>
        </w:rPr>
      </w:pPr>
    </w:p>
    <w:p w:rsidR="00E50E08" w:rsidRPr="002A07DD" w:rsidRDefault="00D1739C" w:rsidP="00E50E08">
      <w:pPr>
        <w:pStyle w:val="Default"/>
        <w:jc w:val="both"/>
        <w:rPr>
          <w:highlight w:val="yellow"/>
        </w:rPr>
      </w:pPr>
      <w:r w:rsidRPr="002A07DD">
        <w:rPr>
          <w:highlight w:val="yellow"/>
        </w:rPr>
        <w:t>Jednoznačným výsledným doporučením všech výše zmíněných šetření je p</w:t>
      </w:r>
      <w:r w:rsidR="00E50E08" w:rsidRPr="002A07DD">
        <w:rPr>
          <w:highlight w:val="yellow"/>
        </w:rPr>
        <w:t>okračovat i nadále v procesu místního akčního plánování, propojovat aktéry vzdělávání a zajistit tak, že potřeby vzdělávání v území i potřeby rozvoje škol budou dále sledovány</w:t>
      </w:r>
      <w:r w:rsidR="008033C2" w:rsidRPr="002A07DD">
        <w:rPr>
          <w:highlight w:val="yellow"/>
        </w:rPr>
        <w:t xml:space="preserve"> a projednávány</w:t>
      </w:r>
      <w:r w:rsidR="00E50E08" w:rsidRPr="002A07DD">
        <w:rPr>
          <w:highlight w:val="yellow"/>
        </w:rPr>
        <w:t>. Bez tohoto kroku nemohou být vhodným způsobem naplňovány.</w:t>
      </w:r>
      <w:r w:rsidR="00474490" w:rsidRPr="002A07DD">
        <w:rPr>
          <w:highlight w:val="yellow"/>
        </w:rPr>
        <w:t xml:space="preserve"> </w:t>
      </w:r>
    </w:p>
    <w:p w:rsidR="00256AB9" w:rsidRPr="002A07DD" w:rsidRDefault="00256AB9" w:rsidP="00E50E08">
      <w:pPr>
        <w:pStyle w:val="Default"/>
        <w:jc w:val="both"/>
        <w:rPr>
          <w:highlight w:val="yellow"/>
        </w:rPr>
      </w:pPr>
    </w:p>
    <w:p w:rsidR="00256AB9" w:rsidRPr="002A07DD" w:rsidRDefault="00256AB9" w:rsidP="00E50E08">
      <w:pPr>
        <w:pStyle w:val="Default"/>
        <w:jc w:val="both"/>
        <w:rPr>
          <w:b/>
          <w:bCs/>
          <w:highlight w:val="yellow"/>
        </w:rPr>
      </w:pPr>
      <w:r w:rsidRPr="002A07DD">
        <w:rPr>
          <w:b/>
          <w:bCs/>
          <w:highlight w:val="yellow"/>
        </w:rPr>
        <w:t>Nejdůležitější obecná doporučení:</w:t>
      </w:r>
    </w:p>
    <w:p w:rsidR="00256AB9" w:rsidRPr="002A07DD" w:rsidRDefault="00256AB9" w:rsidP="005A4C64">
      <w:pPr>
        <w:pStyle w:val="Default"/>
        <w:numPr>
          <w:ilvl w:val="0"/>
          <w:numId w:val="110"/>
        </w:numPr>
        <w:jc w:val="both"/>
        <w:rPr>
          <w:rFonts w:asciiTheme="minorHAnsi" w:hAnsiTheme="minorHAnsi"/>
          <w:highlight w:val="yellow"/>
        </w:rPr>
      </w:pPr>
      <w:r w:rsidRPr="002A07DD">
        <w:rPr>
          <w:rFonts w:asciiTheme="minorHAnsi" w:hAnsiTheme="minorHAnsi"/>
          <w:highlight w:val="yellow"/>
        </w:rPr>
        <w:t>Snížit počet dětí a žáků ve třídách (skupinách) / na pedagoga.</w:t>
      </w:r>
    </w:p>
    <w:p w:rsidR="00256AB9" w:rsidRPr="002A07DD" w:rsidRDefault="00256AB9" w:rsidP="005A4C64">
      <w:pPr>
        <w:pStyle w:val="Default"/>
        <w:numPr>
          <w:ilvl w:val="0"/>
          <w:numId w:val="110"/>
        </w:numPr>
        <w:jc w:val="both"/>
        <w:rPr>
          <w:rFonts w:asciiTheme="minorHAnsi" w:hAnsiTheme="minorHAnsi"/>
          <w:highlight w:val="yellow"/>
        </w:rPr>
      </w:pPr>
      <w:r w:rsidRPr="002A07DD">
        <w:rPr>
          <w:rFonts w:asciiTheme="minorHAnsi" w:hAnsiTheme="minorHAnsi"/>
          <w:highlight w:val="yellow"/>
        </w:rPr>
        <w:t>Podporovat zrychlení pedagogické diagnostiky a zlepšení spolupráce s poradenskými pracovišti.</w:t>
      </w:r>
    </w:p>
    <w:p w:rsidR="00256AB9" w:rsidRPr="002A07DD" w:rsidRDefault="00256AB9" w:rsidP="005A4C64">
      <w:pPr>
        <w:pStyle w:val="Default"/>
        <w:numPr>
          <w:ilvl w:val="0"/>
          <w:numId w:val="110"/>
        </w:numPr>
        <w:jc w:val="both"/>
        <w:rPr>
          <w:rFonts w:asciiTheme="minorHAnsi" w:hAnsiTheme="minorHAnsi"/>
          <w:highlight w:val="yellow"/>
        </w:rPr>
      </w:pPr>
      <w:r w:rsidRPr="002A07DD">
        <w:rPr>
          <w:rFonts w:asciiTheme="minorHAnsi" w:hAnsiTheme="minorHAnsi"/>
          <w:highlight w:val="yellow"/>
        </w:rPr>
        <w:t>Podporovat systémová řešení začlenění dětí a žáků s OMJ do českých škol.</w:t>
      </w:r>
    </w:p>
    <w:p w:rsidR="00256AB9" w:rsidRPr="002A07DD" w:rsidRDefault="00256AB9" w:rsidP="005A4C64">
      <w:pPr>
        <w:pStyle w:val="Default"/>
        <w:numPr>
          <w:ilvl w:val="0"/>
          <w:numId w:val="110"/>
        </w:numPr>
        <w:jc w:val="both"/>
        <w:rPr>
          <w:highlight w:val="yellow"/>
        </w:rPr>
      </w:pPr>
      <w:r w:rsidRPr="002A07DD">
        <w:rPr>
          <w:rFonts w:asciiTheme="minorHAnsi" w:hAnsiTheme="minorHAnsi"/>
          <w:highlight w:val="yellow"/>
        </w:rPr>
        <w:t>Personální podpora v podobě zajištění dostatečného množství a kvality pedagogů a pracovníků zajišťujících inkluzi včetně asistentů pedagoga.</w:t>
      </w:r>
    </w:p>
    <w:p w:rsidR="00256AB9" w:rsidRPr="002A07DD" w:rsidRDefault="00256AB9" w:rsidP="005A4C64">
      <w:pPr>
        <w:pStyle w:val="Default"/>
        <w:numPr>
          <w:ilvl w:val="0"/>
          <w:numId w:val="110"/>
        </w:numPr>
        <w:jc w:val="both"/>
        <w:rPr>
          <w:highlight w:val="yellow"/>
        </w:rPr>
      </w:pPr>
      <w:r w:rsidRPr="002A07DD">
        <w:rPr>
          <w:rFonts w:asciiTheme="minorHAnsi" w:hAnsiTheme="minorHAnsi"/>
          <w:highlight w:val="yellow"/>
        </w:rPr>
        <w:t>Podporovat rozvoj školních poradenských pracovišť</w:t>
      </w:r>
    </w:p>
    <w:p w:rsidR="00256AB9" w:rsidRPr="002A07DD" w:rsidRDefault="00256AB9" w:rsidP="005A4C64">
      <w:pPr>
        <w:pStyle w:val="Odstavecseseznamem"/>
        <w:widowControl w:val="0"/>
        <w:numPr>
          <w:ilvl w:val="0"/>
          <w:numId w:val="111"/>
        </w:numPr>
        <w:autoSpaceDE w:val="0"/>
        <w:autoSpaceDN w:val="0"/>
        <w:rPr>
          <w:sz w:val="24"/>
          <w:szCs w:val="24"/>
          <w:highlight w:val="yellow"/>
        </w:rPr>
      </w:pPr>
      <w:r w:rsidRPr="002A07DD">
        <w:rPr>
          <w:sz w:val="24"/>
          <w:szCs w:val="24"/>
          <w:highlight w:val="yellow"/>
        </w:rPr>
        <w:t xml:space="preserve">Pokračovat v dosavadní spolupráci a podpoře rovných příležitostí dlouhodobě </w:t>
      </w:r>
    </w:p>
    <w:p w:rsidR="00256AB9" w:rsidRPr="002A07DD" w:rsidRDefault="00256AB9" w:rsidP="005A4C64">
      <w:pPr>
        <w:pStyle w:val="Odstavecseseznamem"/>
        <w:widowControl w:val="0"/>
        <w:numPr>
          <w:ilvl w:val="0"/>
          <w:numId w:val="111"/>
        </w:numPr>
        <w:autoSpaceDE w:val="0"/>
        <w:autoSpaceDN w:val="0"/>
        <w:rPr>
          <w:sz w:val="24"/>
          <w:szCs w:val="24"/>
          <w:highlight w:val="yellow"/>
        </w:rPr>
      </w:pPr>
      <w:r w:rsidRPr="002A07DD">
        <w:rPr>
          <w:sz w:val="24"/>
          <w:szCs w:val="24"/>
          <w:highlight w:val="yellow"/>
        </w:rPr>
        <w:t>Podporovat usnadnění přechodu mezi jednotlivými stupni vzdělávání.</w:t>
      </w:r>
    </w:p>
    <w:p w:rsidR="00256AB9" w:rsidRPr="002A07DD" w:rsidRDefault="00256AB9" w:rsidP="005A4C64">
      <w:pPr>
        <w:pStyle w:val="Odstavecseseznamem"/>
        <w:widowControl w:val="0"/>
        <w:numPr>
          <w:ilvl w:val="0"/>
          <w:numId w:val="111"/>
        </w:numPr>
        <w:autoSpaceDE w:val="0"/>
        <w:autoSpaceDN w:val="0"/>
        <w:rPr>
          <w:sz w:val="24"/>
          <w:szCs w:val="24"/>
          <w:highlight w:val="yellow"/>
        </w:rPr>
      </w:pPr>
      <w:r w:rsidRPr="002A07DD">
        <w:rPr>
          <w:sz w:val="24"/>
          <w:szCs w:val="24"/>
          <w:highlight w:val="yellow"/>
        </w:rPr>
        <w:t>Zprostředkovávat vzdělávací a osvětové aktivity pro pedagogy i rodiče.</w:t>
      </w:r>
    </w:p>
    <w:p w:rsidR="00EB5F8E" w:rsidRPr="002A07DD" w:rsidRDefault="00256AB9" w:rsidP="005A4C64">
      <w:pPr>
        <w:pStyle w:val="Odstavecseseznamem"/>
        <w:widowControl w:val="0"/>
        <w:numPr>
          <w:ilvl w:val="0"/>
          <w:numId w:val="111"/>
        </w:numPr>
        <w:autoSpaceDE w:val="0"/>
        <w:autoSpaceDN w:val="0"/>
        <w:rPr>
          <w:sz w:val="24"/>
          <w:szCs w:val="24"/>
          <w:highlight w:val="yellow"/>
        </w:rPr>
      </w:pPr>
      <w:r w:rsidRPr="002A07DD">
        <w:rPr>
          <w:sz w:val="24"/>
          <w:szCs w:val="24"/>
          <w:highlight w:val="yellow"/>
        </w:rPr>
        <w:t>Zprostředkovávat informace o metodické podpoře oblasti práce s dětmi a žáky se SVP, s OMJ, distanční výuce.</w:t>
      </w:r>
    </w:p>
    <w:p w:rsidR="00EB5F8E" w:rsidRDefault="00EB5F8E">
      <w:pPr>
        <w:rPr>
          <w:sz w:val="24"/>
          <w:szCs w:val="24"/>
        </w:rPr>
      </w:pPr>
      <w:r>
        <w:rPr>
          <w:sz w:val="24"/>
          <w:szCs w:val="24"/>
        </w:rPr>
        <w:br w:type="page"/>
      </w:r>
    </w:p>
    <w:p w:rsidR="00256AB9" w:rsidRPr="002009D4" w:rsidRDefault="00256AB9" w:rsidP="00EB5F8E">
      <w:pPr>
        <w:pStyle w:val="Odstavecseseznamem"/>
        <w:widowControl w:val="0"/>
        <w:autoSpaceDE w:val="0"/>
        <w:autoSpaceDN w:val="0"/>
        <w:rPr>
          <w:sz w:val="24"/>
          <w:szCs w:val="24"/>
        </w:rPr>
      </w:pPr>
    </w:p>
    <w:p w:rsidR="00256AB9" w:rsidRDefault="00256AB9" w:rsidP="00E50E08">
      <w:pPr>
        <w:pStyle w:val="Default"/>
        <w:jc w:val="both"/>
      </w:pPr>
    </w:p>
    <w:p w:rsidR="00E50E08" w:rsidRDefault="00E50E08" w:rsidP="00E50E08">
      <w:pPr>
        <w:pStyle w:val="Default"/>
        <w:jc w:val="both"/>
      </w:pPr>
    </w:p>
    <w:p w:rsidR="00E50E08" w:rsidRDefault="00E50E08" w:rsidP="00E50E08">
      <w:pPr>
        <w:pStyle w:val="Default"/>
        <w:jc w:val="both"/>
      </w:pPr>
    </w:p>
    <w:p w:rsidR="00E50E08" w:rsidRDefault="00E50E08" w:rsidP="00E50E08">
      <w:pPr>
        <w:pStyle w:val="Default"/>
        <w:jc w:val="both"/>
      </w:pPr>
    </w:p>
    <w:p w:rsidR="00E50E08" w:rsidRPr="00CD4C91" w:rsidRDefault="00E50E08" w:rsidP="00E50E08">
      <w:pPr>
        <w:pStyle w:val="Default"/>
        <w:jc w:val="both"/>
      </w:pPr>
    </w:p>
    <w:p w:rsidR="00CD4C91" w:rsidRDefault="00CD4C91" w:rsidP="00E50E08">
      <w:pPr>
        <w:pStyle w:val="Default"/>
        <w:jc w:val="both"/>
      </w:pPr>
    </w:p>
    <w:p w:rsidR="00311178" w:rsidRDefault="00311178" w:rsidP="00E50E08">
      <w:pPr>
        <w:pStyle w:val="Default"/>
        <w:jc w:val="both"/>
      </w:pPr>
    </w:p>
    <w:p w:rsidR="00831742" w:rsidRDefault="00831742" w:rsidP="00CE7611">
      <w:pPr>
        <w:spacing w:line="240" w:lineRule="auto"/>
      </w:pPr>
    </w:p>
    <w:p w:rsidR="00831742" w:rsidRDefault="00831742" w:rsidP="00CE7611">
      <w:pPr>
        <w:spacing w:line="240" w:lineRule="auto"/>
      </w:pPr>
    </w:p>
    <w:p w:rsidR="00AC01E9" w:rsidRDefault="00AC01E9" w:rsidP="00CE7611">
      <w:pPr>
        <w:spacing w:line="240" w:lineRule="auto"/>
      </w:pPr>
    </w:p>
    <w:p w:rsidR="009C50D8" w:rsidRPr="00AF775E" w:rsidRDefault="009C50D8" w:rsidP="00C06B4E">
      <w:pPr>
        <w:pStyle w:val="Nadpis1"/>
        <w:numPr>
          <w:ilvl w:val="0"/>
          <w:numId w:val="0"/>
        </w:numPr>
        <w:ind w:left="142" w:hanging="153"/>
        <w:rPr>
          <w:rFonts w:ascii="Times New Roman" w:hAnsi="Times New Roman" w:cs="Times New Roman"/>
          <w:b/>
          <w:bCs w:val="0"/>
          <w:color w:val="FF0000"/>
          <w:sz w:val="52"/>
          <w:szCs w:val="52"/>
        </w:rPr>
      </w:pPr>
      <w:bookmarkStart w:id="144" w:name="_Toc116851596"/>
      <w:bookmarkStart w:id="145" w:name="_Hlk52199957"/>
      <w:bookmarkStart w:id="146" w:name="_Hlk52199967"/>
      <w:r w:rsidRPr="00AF775E">
        <w:rPr>
          <w:rFonts w:ascii="Times New Roman" w:hAnsi="Times New Roman" w:cs="Times New Roman"/>
          <w:b/>
          <w:bCs w:val="0"/>
          <w:color w:val="FF0000"/>
          <w:sz w:val="52"/>
          <w:szCs w:val="52"/>
        </w:rPr>
        <w:t>ANALYTICKÁ ČÁST MAP</w:t>
      </w:r>
      <w:bookmarkEnd w:id="144"/>
    </w:p>
    <w:p w:rsidR="009C50D8" w:rsidRPr="00AF775E" w:rsidRDefault="009C50D8" w:rsidP="00C06B4E">
      <w:pPr>
        <w:pStyle w:val="Nadpis1"/>
        <w:numPr>
          <w:ilvl w:val="0"/>
          <w:numId w:val="0"/>
        </w:numPr>
        <w:pBdr>
          <w:bottom w:val="single" w:sz="6" w:space="1" w:color="auto"/>
        </w:pBdr>
        <w:spacing w:line="240" w:lineRule="auto"/>
        <w:ind w:hanging="11"/>
        <w:rPr>
          <w:rFonts w:ascii="Times New Roman" w:hAnsi="Times New Roman" w:cs="Times New Roman"/>
          <w:bCs w:val="0"/>
          <w:color w:val="FF0000"/>
          <w:sz w:val="52"/>
          <w:szCs w:val="52"/>
        </w:rPr>
      </w:pPr>
      <w:bookmarkStart w:id="147" w:name="_Toc116851597"/>
      <w:r w:rsidRPr="00AF775E">
        <w:rPr>
          <w:rFonts w:ascii="Times New Roman" w:hAnsi="Times New Roman" w:cs="Times New Roman"/>
          <w:bCs w:val="0"/>
          <w:color w:val="FF0000"/>
          <w:sz w:val="52"/>
          <w:szCs w:val="52"/>
        </w:rPr>
        <w:t>Specifická část</w:t>
      </w:r>
      <w:r w:rsidR="00071909" w:rsidRPr="00AF775E">
        <w:rPr>
          <w:rFonts w:ascii="Times New Roman" w:hAnsi="Times New Roman" w:cs="Times New Roman"/>
          <w:bCs w:val="0"/>
          <w:color w:val="FF0000"/>
          <w:sz w:val="52"/>
          <w:szCs w:val="52"/>
        </w:rPr>
        <w:t xml:space="preserve"> – východiska pro strategickou část</w:t>
      </w:r>
      <w:bookmarkEnd w:id="145"/>
      <w:r w:rsidR="00AF775E" w:rsidRPr="00AF775E">
        <w:rPr>
          <w:rFonts w:ascii="Times New Roman" w:hAnsi="Times New Roman" w:cs="Times New Roman"/>
          <w:bCs w:val="0"/>
          <w:color w:val="FF0000"/>
          <w:sz w:val="52"/>
          <w:szCs w:val="52"/>
        </w:rPr>
        <w:t xml:space="preserve"> </w:t>
      </w:r>
      <w:r w:rsidR="00071909" w:rsidRPr="00AF775E">
        <w:rPr>
          <w:rFonts w:ascii="Times New Roman" w:hAnsi="Times New Roman" w:cs="Times New Roman"/>
          <w:bCs w:val="0"/>
          <w:color w:val="FF0000"/>
          <w:sz w:val="52"/>
          <w:szCs w:val="52"/>
        </w:rPr>
        <w:t>MAP</w:t>
      </w:r>
      <w:bookmarkEnd w:id="147"/>
    </w:p>
    <w:p w:rsidR="00AF775E" w:rsidRPr="000165EB" w:rsidRDefault="00AF775E" w:rsidP="000165EB"/>
    <w:bookmarkEnd w:id="146"/>
    <w:p w:rsidR="009C50D8" w:rsidRDefault="009C50D8" w:rsidP="00CE7611">
      <w:pPr>
        <w:spacing w:line="240" w:lineRule="auto"/>
      </w:pPr>
    </w:p>
    <w:p w:rsidR="00831742" w:rsidRDefault="00831742" w:rsidP="00CE7611">
      <w:pPr>
        <w:spacing w:line="240" w:lineRule="auto"/>
      </w:pPr>
    </w:p>
    <w:p w:rsidR="00831742" w:rsidRDefault="00831742" w:rsidP="00CE7611">
      <w:pPr>
        <w:spacing w:line="240" w:lineRule="auto"/>
      </w:pPr>
    </w:p>
    <w:p w:rsidR="0040683B" w:rsidRDefault="0040683B" w:rsidP="00CE7611">
      <w:pPr>
        <w:spacing w:line="240" w:lineRule="auto"/>
      </w:pPr>
    </w:p>
    <w:p w:rsidR="0040683B" w:rsidRDefault="0040683B" w:rsidP="00CE7611">
      <w:pPr>
        <w:spacing w:line="240" w:lineRule="auto"/>
      </w:pPr>
    </w:p>
    <w:p w:rsidR="006929A7" w:rsidRDefault="006929A7" w:rsidP="00CE7611">
      <w:pPr>
        <w:spacing w:line="240" w:lineRule="auto"/>
      </w:pPr>
    </w:p>
    <w:p w:rsidR="006929A7" w:rsidRDefault="006929A7" w:rsidP="00CE7611">
      <w:pPr>
        <w:spacing w:line="240" w:lineRule="auto"/>
      </w:pPr>
    </w:p>
    <w:p w:rsidR="0040683B" w:rsidRDefault="0040683B" w:rsidP="00CE7611">
      <w:pPr>
        <w:spacing w:line="240" w:lineRule="auto"/>
      </w:pPr>
    </w:p>
    <w:p w:rsidR="0040683B" w:rsidRDefault="0040683B" w:rsidP="00CE7611">
      <w:pPr>
        <w:spacing w:line="240" w:lineRule="auto"/>
      </w:pPr>
    </w:p>
    <w:p w:rsidR="00772B08" w:rsidRDefault="00772B08" w:rsidP="00CE7611">
      <w:pPr>
        <w:spacing w:line="240" w:lineRule="auto"/>
      </w:pPr>
    </w:p>
    <w:p w:rsidR="00772B08" w:rsidRDefault="00772B08" w:rsidP="00CE7611">
      <w:pPr>
        <w:spacing w:line="240" w:lineRule="auto"/>
      </w:pPr>
    </w:p>
    <w:p w:rsidR="00772B08" w:rsidRDefault="00772B08" w:rsidP="00CE7611">
      <w:pPr>
        <w:spacing w:line="240" w:lineRule="auto"/>
      </w:pPr>
    </w:p>
    <w:p w:rsidR="00C53197" w:rsidRPr="005251B4" w:rsidRDefault="00C53197">
      <w:pPr>
        <w:rPr>
          <w:rStyle w:val="ListLabel1"/>
          <w:rFonts w:asciiTheme="majorHAnsi" w:eastAsiaTheme="majorEastAsia" w:hAnsiTheme="majorHAnsi"/>
          <w:b/>
          <w:bCs/>
          <w:sz w:val="24"/>
          <w:szCs w:val="24"/>
        </w:rPr>
      </w:pPr>
    </w:p>
    <w:p w:rsidR="0040683B" w:rsidRPr="00941627" w:rsidRDefault="0040683B" w:rsidP="00941627">
      <w:pPr>
        <w:pStyle w:val="Nadpis2"/>
        <w:spacing w:before="40" w:line="259" w:lineRule="auto"/>
        <w:rPr>
          <w:color w:val="365F91" w:themeColor="accent1" w:themeShade="BF"/>
          <w:lang w:eastAsia="en-US"/>
        </w:rPr>
      </w:pPr>
      <w:bookmarkStart w:id="148" w:name="_Toc116851598"/>
      <w:r w:rsidRPr="00941627">
        <w:rPr>
          <w:b w:val="0"/>
          <w:bCs w:val="0"/>
          <w:color w:val="365F91" w:themeColor="accent1" w:themeShade="BF"/>
          <w:lang w:eastAsia="en-US"/>
        </w:rPr>
        <w:t>Úvod</w:t>
      </w:r>
      <w:bookmarkEnd w:id="148"/>
    </w:p>
    <w:p w:rsidR="0040683B" w:rsidRDefault="0040683B" w:rsidP="00CE7611">
      <w:pPr>
        <w:autoSpaceDE w:val="0"/>
        <w:autoSpaceDN w:val="0"/>
        <w:adjustRightInd w:val="0"/>
        <w:spacing w:line="240" w:lineRule="auto"/>
        <w:jc w:val="both"/>
        <w:rPr>
          <w:rFonts w:ascii="Times New Roman" w:hAnsi="Times New Roman" w:cs="Times New Roman"/>
          <w:color w:val="000000" w:themeColor="text1"/>
          <w:sz w:val="24"/>
          <w:szCs w:val="24"/>
        </w:rPr>
      </w:pPr>
    </w:p>
    <w:p w:rsidR="0040683B" w:rsidRPr="0010185C" w:rsidRDefault="0040683B" w:rsidP="0010185C">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10185C">
        <w:rPr>
          <w:rFonts w:ascii="Times New Roman" w:hAnsi="Times New Roman" w:cs="Times New Roman"/>
          <w:color w:val="000000" w:themeColor="text1"/>
          <w:sz w:val="24"/>
          <w:szCs w:val="24"/>
        </w:rPr>
        <w:t>Interpretace dostupných informací vedla k identifikaci problémových oblastí a k navržení priorit a cílů MAP na území MČ Praha 10, které jsou dále rozpracovány ve Strategickém rámci a Ročním akčním plánu pro území MČ Praha 10. Specifická část analýzy tvoří východiska pro strategickou část MAP, vymezuje klíčové problémové oblasti, zabývá se dotčenými skupinami v oblasti vzdělávání, analýzou rizik v oblasti vzdělávání, a navrhuje priority rozvoje vzdělávání formou spolupráce v rámci realizovaného projektu. Část analýzy formulující východiska pro strategickou část MAP se soustředí na SWOT – 3 analýzu navržených prioritních oblastí rozvoje vzdělávání v řešeném území.</w:t>
      </w:r>
    </w:p>
    <w:p w:rsidR="00F56A25" w:rsidRPr="0010185C" w:rsidRDefault="00F56A25" w:rsidP="0010185C">
      <w:pPr>
        <w:autoSpaceDE w:val="0"/>
        <w:autoSpaceDN w:val="0"/>
        <w:adjustRightInd w:val="0"/>
        <w:spacing w:before="120" w:after="0" w:line="240" w:lineRule="auto"/>
        <w:jc w:val="both"/>
        <w:rPr>
          <w:rFonts w:ascii="Times New Roman" w:hAnsi="Times New Roman" w:cs="Times New Roman"/>
          <w:color w:val="000000" w:themeColor="text1"/>
          <w:sz w:val="24"/>
          <w:szCs w:val="24"/>
        </w:rPr>
      </w:pPr>
      <w:r w:rsidRPr="0010185C">
        <w:rPr>
          <w:rFonts w:ascii="Times New Roman" w:hAnsi="Times New Roman" w:cs="Times New Roman"/>
          <w:color w:val="000000" w:themeColor="text1"/>
          <w:sz w:val="24"/>
          <w:szCs w:val="24"/>
        </w:rPr>
        <w:t xml:space="preserve">V průběhu realizace projektu MAP II byla stávající specifická </w:t>
      </w:r>
      <w:r w:rsidR="00191595" w:rsidRPr="0010185C">
        <w:rPr>
          <w:rFonts w:ascii="Times New Roman" w:hAnsi="Times New Roman" w:cs="Times New Roman"/>
          <w:color w:val="000000" w:themeColor="text1"/>
          <w:sz w:val="24"/>
          <w:szCs w:val="24"/>
        </w:rPr>
        <w:t>analýza</w:t>
      </w:r>
      <w:r w:rsidRPr="0010185C">
        <w:rPr>
          <w:rFonts w:ascii="Times New Roman" w:hAnsi="Times New Roman" w:cs="Times New Roman"/>
          <w:color w:val="000000" w:themeColor="text1"/>
          <w:sz w:val="24"/>
          <w:szCs w:val="24"/>
        </w:rPr>
        <w:t xml:space="preserve"> dokumentu MAP znovu zhodnocena </w:t>
      </w:r>
      <w:r w:rsidR="004F2BAE" w:rsidRPr="0010185C">
        <w:rPr>
          <w:rFonts w:ascii="Times New Roman" w:hAnsi="Times New Roman" w:cs="Times New Roman"/>
          <w:color w:val="000000" w:themeColor="text1"/>
          <w:sz w:val="24"/>
          <w:szCs w:val="24"/>
        </w:rPr>
        <w:t>s přihlédnutím k novým poznatkům. C</w:t>
      </w:r>
      <w:r w:rsidRPr="0010185C">
        <w:rPr>
          <w:rFonts w:ascii="Times New Roman" w:hAnsi="Times New Roman" w:cs="Times New Roman"/>
          <w:color w:val="000000" w:themeColor="text1"/>
          <w:sz w:val="24"/>
          <w:szCs w:val="24"/>
        </w:rPr>
        <w:t>o do aktuálnosti a relevance pro potřeby rozvoje vzdělávání v území MČ Praha 10</w:t>
      </w:r>
      <w:r w:rsidR="00B43572" w:rsidRPr="0010185C">
        <w:rPr>
          <w:rFonts w:ascii="Times New Roman" w:hAnsi="Times New Roman" w:cs="Times New Roman"/>
          <w:color w:val="000000" w:themeColor="text1"/>
          <w:sz w:val="24"/>
          <w:szCs w:val="24"/>
        </w:rPr>
        <w:t xml:space="preserve"> byla doplněna, aktualizována a rozšířena především SWOT analýza povinných opatření MAP</w:t>
      </w:r>
      <w:r w:rsidRPr="0010185C">
        <w:rPr>
          <w:rFonts w:ascii="Times New Roman" w:hAnsi="Times New Roman" w:cs="Times New Roman"/>
          <w:color w:val="000000" w:themeColor="text1"/>
          <w:sz w:val="24"/>
          <w:szCs w:val="24"/>
        </w:rPr>
        <w:t xml:space="preserve">. </w:t>
      </w:r>
      <w:r w:rsidR="00191595" w:rsidRPr="0010185C">
        <w:rPr>
          <w:rFonts w:ascii="Times New Roman" w:hAnsi="Times New Roman" w:cs="Times New Roman"/>
          <w:color w:val="000000" w:themeColor="text1"/>
          <w:sz w:val="24"/>
          <w:szCs w:val="24"/>
        </w:rPr>
        <w:t xml:space="preserve">Další části specifické analýzy byly ponechány v původním znění, s výjimkou </w:t>
      </w:r>
      <w:r w:rsidR="00191595" w:rsidRPr="00EA4FB2">
        <w:rPr>
          <w:rFonts w:ascii="Times New Roman" w:hAnsi="Times New Roman" w:cs="Times New Roman"/>
          <w:color w:val="000000" w:themeColor="text1"/>
          <w:sz w:val="24"/>
          <w:szCs w:val="24"/>
          <w:highlight w:val="yellow"/>
        </w:rPr>
        <w:t xml:space="preserve">zmínky o </w:t>
      </w:r>
      <w:r w:rsidR="00EA4FB2" w:rsidRPr="00EA4FB2">
        <w:rPr>
          <w:rFonts w:ascii="Times New Roman" w:hAnsi="Times New Roman" w:cs="Times New Roman"/>
          <w:color w:val="000000" w:themeColor="text1"/>
          <w:sz w:val="24"/>
          <w:szCs w:val="24"/>
          <w:highlight w:val="yellow"/>
        </w:rPr>
        <w:t>nových projektových rizicích</w:t>
      </w:r>
      <w:r w:rsidR="00191595" w:rsidRPr="00EA4FB2">
        <w:rPr>
          <w:rFonts w:ascii="Times New Roman" w:hAnsi="Times New Roman" w:cs="Times New Roman"/>
          <w:color w:val="000000" w:themeColor="text1"/>
          <w:sz w:val="24"/>
          <w:szCs w:val="24"/>
          <w:highlight w:val="yellow"/>
        </w:rPr>
        <w:t xml:space="preserve"> v podobě pandemie COVID19</w:t>
      </w:r>
      <w:r w:rsidR="00A36BD5" w:rsidRPr="00EA4FB2">
        <w:rPr>
          <w:rFonts w:ascii="Times New Roman" w:hAnsi="Times New Roman" w:cs="Times New Roman"/>
          <w:color w:val="000000" w:themeColor="text1"/>
          <w:sz w:val="24"/>
          <w:szCs w:val="24"/>
          <w:highlight w:val="yellow"/>
        </w:rPr>
        <w:t xml:space="preserve"> a </w:t>
      </w:r>
      <w:r w:rsidR="00EA4FB2" w:rsidRPr="00EA4FB2">
        <w:rPr>
          <w:rFonts w:ascii="Times New Roman" w:hAnsi="Times New Roman" w:cs="Times New Roman"/>
          <w:color w:val="000000" w:themeColor="text1"/>
          <w:sz w:val="24"/>
          <w:szCs w:val="24"/>
          <w:highlight w:val="yellow"/>
        </w:rPr>
        <w:t>příchodu dětí a žáků prchajících z Ukrajiny</w:t>
      </w:r>
      <w:r w:rsidR="00191595" w:rsidRPr="0010185C">
        <w:rPr>
          <w:rFonts w:ascii="Times New Roman" w:hAnsi="Times New Roman" w:cs="Times New Roman"/>
          <w:color w:val="000000" w:themeColor="text1"/>
          <w:sz w:val="24"/>
          <w:szCs w:val="24"/>
        </w:rPr>
        <w:t>.</w:t>
      </w:r>
    </w:p>
    <w:p w:rsidR="004F2BAE" w:rsidRDefault="004F2BAE" w:rsidP="0010185C">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F63725" w:rsidRDefault="00F63725" w:rsidP="0010185C">
      <w:pPr>
        <w:autoSpaceDE w:val="0"/>
        <w:autoSpaceDN w:val="0"/>
        <w:adjustRightInd w:val="0"/>
        <w:spacing w:before="120" w:after="0" w:line="240" w:lineRule="auto"/>
        <w:jc w:val="both"/>
        <w:rPr>
          <w:rFonts w:ascii="Times New Roman" w:hAnsi="Times New Roman" w:cs="Times New Roman"/>
          <w:color w:val="000000" w:themeColor="text1"/>
          <w:sz w:val="24"/>
          <w:szCs w:val="24"/>
        </w:rPr>
      </w:pPr>
    </w:p>
    <w:p w:rsidR="00C82F5A" w:rsidRPr="00941627" w:rsidRDefault="00A07719" w:rsidP="00941627">
      <w:pPr>
        <w:pStyle w:val="Nadpis2"/>
        <w:spacing w:before="40" w:line="259" w:lineRule="auto"/>
        <w:rPr>
          <w:b w:val="0"/>
          <w:bCs w:val="0"/>
          <w:color w:val="365F91" w:themeColor="accent1" w:themeShade="BF"/>
          <w:lang w:eastAsia="en-US"/>
        </w:rPr>
      </w:pPr>
      <w:bookmarkStart w:id="149" w:name="_Toc116851599"/>
      <w:r w:rsidRPr="00941627">
        <w:rPr>
          <w:b w:val="0"/>
          <w:bCs w:val="0"/>
          <w:color w:val="365F91" w:themeColor="accent1" w:themeShade="BF"/>
          <w:lang w:eastAsia="en-US"/>
        </w:rPr>
        <w:t>1</w:t>
      </w:r>
      <w:r w:rsidR="00C82F5A" w:rsidRPr="00941627">
        <w:rPr>
          <w:b w:val="0"/>
          <w:bCs w:val="0"/>
          <w:color w:val="365F91" w:themeColor="accent1" w:themeShade="BF"/>
          <w:lang w:eastAsia="en-US"/>
        </w:rPr>
        <w:t>. Popis cílových skupin a analýza jejich zapojení do projektu</w:t>
      </w:r>
      <w:bookmarkEnd w:id="149"/>
    </w:p>
    <w:p w:rsidR="00165A9C" w:rsidRDefault="00165A9C" w:rsidP="00CE7611">
      <w:pPr>
        <w:spacing w:line="240" w:lineRule="auto"/>
      </w:pPr>
    </w:p>
    <w:p w:rsidR="0072348B" w:rsidRPr="0072348B" w:rsidRDefault="0072348B" w:rsidP="0010185C">
      <w:pPr>
        <w:spacing w:before="120" w:after="0" w:line="240" w:lineRule="auto"/>
        <w:jc w:val="both"/>
        <w:rPr>
          <w:rFonts w:ascii="Times New Roman" w:hAnsi="Times New Roman" w:cs="Times New Roman"/>
          <w:sz w:val="24"/>
          <w:szCs w:val="24"/>
        </w:rPr>
      </w:pPr>
      <w:r w:rsidRPr="0072348B">
        <w:rPr>
          <w:rFonts w:ascii="Times New Roman" w:hAnsi="Times New Roman" w:cs="Times New Roman"/>
          <w:sz w:val="24"/>
          <w:szCs w:val="24"/>
        </w:rPr>
        <w:t xml:space="preserve">V průběhu analýzy byly </w:t>
      </w:r>
      <w:r w:rsidR="007B2713">
        <w:rPr>
          <w:rFonts w:ascii="Times New Roman" w:hAnsi="Times New Roman" w:cs="Times New Roman"/>
          <w:sz w:val="24"/>
          <w:szCs w:val="24"/>
        </w:rPr>
        <w:t xml:space="preserve">znovu </w:t>
      </w:r>
      <w:r w:rsidRPr="0072348B">
        <w:rPr>
          <w:rFonts w:ascii="Times New Roman" w:hAnsi="Times New Roman" w:cs="Times New Roman"/>
          <w:sz w:val="24"/>
          <w:szCs w:val="24"/>
        </w:rPr>
        <w:t>identifikovány hlavní cílové skupiny, které budou (nebo mohou být) realizací projektu dotčeny.</w:t>
      </w:r>
    </w:p>
    <w:p w:rsidR="0044732F" w:rsidRPr="0072348B" w:rsidRDefault="0044732F" w:rsidP="0010185C">
      <w:pPr>
        <w:spacing w:before="120" w:after="0" w:line="240" w:lineRule="auto"/>
        <w:jc w:val="both"/>
        <w:rPr>
          <w:rFonts w:ascii="Times New Roman" w:hAnsi="Times New Roman" w:cs="Times New Roman"/>
          <w:sz w:val="24"/>
          <w:szCs w:val="24"/>
        </w:rPr>
      </w:pPr>
      <w:r w:rsidRPr="0072348B">
        <w:rPr>
          <w:rFonts w:ascii="Times New Roman" w:hAnsi="Times New Roman" w:cs="Times New Roman"/>
          <w:sz w:val="24"/>
          <w:szCs w:val="24"/>
        </w:rPr>
        <w:t xml:space="preserve">Cílové skupiny projektu: </w:t>
      </w:r>
    </w:p>
    <w:p w:rsidR="0044732F" w:rsidRDefault="0044732F" w:rsidP="0010185C">
      <w:pPr>
        <w:pStyle w:val="Odstavecseseznamem"/>
        <w:numPr>
          <w:ilvl w:val="0"/>
          <w:numId w:val="11"/>
        </w:numPr>
        <w:spacing w:before="120"/>
        <w:jc w:val="both"/>
        <w:rPr>
          <w:rFonts w:ascii="Times New Roman" w:hAnsi="Times New Roman" w:cs="Times New Roman"/>
          <w:b/>
          <w:sz w:val="24"/>
          <w:szCs w:val="24"/>
        </w:rPr>
      </w:pPr>
      <w:r w:rsidRPr="00C13691">
        <w:rPr>
          <w:rFonts w:ascii="Times New Roman" w:hAnsi="Times New Roman" w:cs="Times New Roman"/>
          <w:b/>
          <w:sz w:val="24"/>
          <w:szCs w:val="24"/>
        </w:rPr>
        <w:t xml:space="preserve">Děti a žáci </w:t>
      </w:r>
    </w:p>
    <w:p w:rsidR="0044732F" w:rsidRPr="0072348B" w:rsidRDefault="0044732F" w:rsidP="00E607CA">
      <w:pPr>
        <w:spacing w:before="120" w:after="0" w:line="240" w:lineRule="auto"/>
        <w:ind w:left="360"/>
        <w:jc w:val="both"/>
        <w:rPr>
          <w:rFonts w:ascii="Times New Roman" w:hAnsi="Times New Roman" w:cs="Times New Roman"/>
          <w:sz w:val="24"/>
          <w:szCs w:val="24"/>
        </w:rPr>
      </w:pPr>
      <w:r w:rsidRPr="00FE47A2">
        <w:rPr>
          <w:rFonts w:ascii="Times New Roman" w:hAnsi="Times New Roman" w:cs="Times New Roman"/>
          <w:sz w:val="24"/>
          <w:szCs w:val="24"/>
        </w:rPr>
        <w:t>MČ zřizuje 13 samostatných ZŠ</w:t>
      </w:r>
      <w:r w:rsidR="00E607CA">
        <w:rPr>
          <w:rFonts w:ascii="Times New Roman" w:hAnsi="Times New Roman" w:cs="Times New Roman"/>
          <w:sz w:val="24"/>
          <w:szCs w:val="24"/>
        </w:rPr>
        <w:t xml:space="preserve"> </w:t>
      </w:r>
      <w:r w:rsidRPr="00FE47A2">
        <w:rPr>
          <w:rFonts w:ascii="Times New Roman" w:hAnsi="Times New Roman" w:cs="Times New Roman"/>
          <w:sz w:val="24"/>
          <w:szCs w:val="24"/>
        </w:rPr>
        <w:t>a 20 MŠ</w:t>
      </w:r>
      <w:r w:rsidR="00E607CA">
        <w:rPr>
          <w:rFonts w:ascii="Times New Roman" w:hAnsi="Times New Roman" w:cs="Times New Roman"/>
          <w:sz w:val="24"/>
          <w:szCs w:val="24"/>
        </w:rPr>
        <w:t>.</w:t>
      </w:r>
    </w:p>
    <w:p w:rsidR="0044732F" w:rsidRPr="0072348B" w:rsidRDefault="0044732F" w:rsidP="00E607CA">
      <w:pPr>
        <w:spacing w:before="120" w:after="0" w:line="240" w:lineRule="auto"/>
        <w:ind w:left="360"/>
        <w:jc w:val="both"/>
        <w:rPr>
          <w:rFonts w:ascii="Times New Roman" w:hAnsi="Times New Roman" w:cs="Times New Roman"/>
          <w:sz w:val="24"/>
          <w:szCs w:val="24"/>
        </w:rPr>
      </w:pPr>
      <w:r w:rsidRPr="0072348B">
        <w:rPr>
          <w:rFonts w:ascii="Times New Roman" w:hAnsi="Times New Roman" w:cs="Times New Roman"/>
          <w:sz w:val="24"/>
          <w:szCs w:val="24"/>
        </w:rPr>
        <w:t>Na území MČ Praha 10 dále působí soukrom</w:t>
      </w:r>
      <w:r w:rsidR="00B5333B">
        <w:rPr>
          <w:rFonts w:ascii="Times New Roman" w:hAnsi="Times New Roman" w:cs="Times New Roman"/>
          <w:sz w:val="24"/>
          <w:szCs w:val="24"/>
        </w:rPr>
        <w:t>é</w:t>
      </w:r>
      <w:r w:rsidRPr="0072348B">
        <w:rPr>
          <w:rFonts w:ascii="Times New Roman" w:hAnsi="Times New Roman" w:cs="Times New Roman"/>
          <w:sz w:val="24"/>
          <w:szCs w:val="24"/>
        </w:rPr>
        <w:t xml:space="preserve"> MŠ</w:t>
      </w:r>
      <w:r w:rsidR="0023227F">
        <w:rPr>
          <w:rFonts w:ascii="Times New Roman" w:hAnsi="Times New Roman" w:cs="Times New Roman"/>
          <w:sz w:val="24"/>
          <w:szCs w:val="24"/>
        </w:rPr>
        <w:t>,</w:t>
      </w:r>
      <w:r w:rsidRPr="0072348B">
        <w:rPr>
          <w:rFonts w:ascii="Times New Roman" w:hAnsi="Times New Roman" w:cs="Times New Roman"/>
          <w:sz w:val="24"/>
          <w:szCs w:val="24"/>
        </w:rPr>
        <w:t xml:space="preserve"> ZŠ</w:t>
      </w:r>
      <w:r w:rsidR="00B5333B">
        <w:rPr>
          <w:rFonts w:ascii="Times New Roman" w:hAnsi="Times New Roman" w:cs="Times New Roman"/>
          <w:sz w:val="24"/>
          <w:szCs w:val="24"/>
        </w:rPr>
        <w:t xml:space="preserve"> </w:t>
      </w:r>
      <w:r w:rsidR="0023227F">
        <w:rPr>
          <w:rFonts w:ascii="Times New Roman" w:hAnsi="Times New Roman" w:cs="Times New Roman"/>
          <w:sz w:val="24"/>
          <w:szCs w:val="24"/>
        </w:rPr>
        <w:t xml:space="preserve">a </w:t>
      </w:r>
      <w:r w:rsidRPr="0072348B">
        <w:rPr>
          <w:rFonts w:ascii="Times New Roman" w:hAnsi="Times New Roman" w:cs="Times New Roman"/>
          <w:sz w:val="24"/>
          <w:szCs w:val="24"/>
        </w:rPr>
        <w:t>speciální ZŠ (zřizovatelem je HMP)</w:t>
      </w:r>
      <w:r w:rsidR="00B5333B">
        <w:rPr>
          <w:rFonts w:ascii="Times New Roman" w:hAnsi="Times New Roman" w:cs="Times New Roman"/>
          <w:sz w:val="24"/>
          <w:szCs w:val="24"/>
        </w:rPr>
        <w:t>.</w:t>
      </w:r>
    </w:p>
    <w:p w:rsidR="0044732F" w:rsidRPr="0072348B" w:rsidRDefault="0044732F" w:rsidP="00E607CA">
      <w:pPr>
        <w:spacing w:before="120" w:after="0" w:line="240" w:lineRule="auto"/>
        <w:ind w:left="360"/>
        <w:jc w:val="both"/>
        <w:rPr>
          <w:rFonts w:ascii="Times New Roman" w:hAnsi="Times New Roman" w:cs="Times New Roman"/>
          <w:sz w:val="24"/>
          <w:szCs w:val="24"/>
        </w:rPr>
      </w:pPr>
      <w:r w:rsidRPr="0072348B">
        <w:rPr>
          <w:rFonts w:ascii="Times New Roman" w:hAnsi="Times New Roman" w:cs="Times New Roman"/>
          <w:sz w:val="24"/>
          <w:szCs w:val="24"/>
        </w:rPr>
        <w:t>MČ Praha 10 spolupracuje se všemi mateřskými a základními školami, kterých je zřizovatelem. Současná kapacita MŠ a ZŠ je dostatečná</w:t>
      </w:r>
      <w:r w:rsidR="00B5333B">
        <w:rPr>
          <w:rFonts w:ascii="Times New Roman" w:hAnsi="Times New Roman" w:cs="Times New Roman"/>
          <w:sz w:val="24"/>
          <w:szCs w:val="24"/>
        </w:rPr>
        <w:t xml:space="preserve">. </w:t>
      </w:r>
      <w:r w:rsidRPr="0072348B">
        <w:rPr>
          <w:rFonts w:ascii="Times New Roman" w:hAnsi="Times New Roman" w:cs="Times New Roman"/>
          <w:sz w:val="24"/>
          <w:szCs w:val="24"/>
        </w:rPr>
        <w:t xml:space="preserve"> Se školami, které mají jiného zřizovatele</w:t>
      </w:r>
      <w:r w:rsidR="0023227F">
        <w:rPr>
          <w:rFonts w:ascii="Times New Roman" w:hAnsi="Times New Roman" w:cs="Times New Roman"/>
          <w:sz w:val="24"/>
          <w:szCs w:val="24"/>
        </w:rPr>
        <w:t>,</w:t>
      </w:r>
      <w:r w:rsidRPr="0072348B">
        <w:rPr>
          <w:rFonts w:ascii="Times New Roman" w:hAnsi="Times New Roman" w:cs="Times New Roman"/>
          <w:sz w:val="24"/>
          <w:szCs w:val="24"/>
        </w:rPr>
        <w:t xml:space="preserve"> než je MČ P10</w:t>
      </w:r>
      <w:r w:rsidR="0023227F">
        <w:rPr>
          <w:rFonts w:ascii="Times New Roman" w:hAnsi="Times New Roman" w:cs="Times New Roman"/>
          <w:sz w:val="24"/>
          <w:szCs w:val="24"/>
        </w:rPr>
        <w:t>,</w:t>
      </w:r>
      <w:r w:rsidRPr="0072348B">
        <w:rPr>
          <w:rFonts w:ascii="Times New Roman" w:hAnsi="Times New Roman" w:cs="Times New Roman"/>
          <w:sz w:val="24"/>
          <w:szCs w:val="24"/>
        </w:rPr>
        <w:t xml:space="preserve"> je spolupráce spíše nárazová nebo žádná</w:t>
      </w:r>
      <w:r w:rsidR="0023227F">
        <w:rPr>
          <w:rFonts w:ascii="Times New Roman" w:hAnsi="Times New Roman" w:cs="Times New Roman"/>
          <w:sz w:val="24"/>
          <w:szCs w:val="24"/>
        </w:rPr>
        <w:t>. C</w:t>
      </w:r>
      <w:r w:rsidRPr="0072348B">
        <w:rPr>
          <w:rFonts w:ascii="Times New Roman" w:hAnsi="Times New Roman" w:cs="Times New Roman"/>
          <w:sz w:val="24"/>
          <w:szCs w:val="24"/>
        </w:rPr>
        <w:t>ílem projektu je toto změnit.</w:t>
      </w:r>
    </w:p>
    <w:p w:rsidR="0044732F" w:rsidRPr="0072348B" w:rsidRDefault="0044732F" w:rsidP="00E607CA">
      <w:pPr>
        <w:spacing w:before="120" w:after="0" w:line="240" w:lineRule="auto"/>
        <w:ind w:left="360"/>
        <w:jc w:val="both"/>
        <w:rPr>
          <w:rFonts w:ascii="Times New Roman" w:hAnsi="Times New Roman" w:cs="Times New Roman"/>
          <w:sz w:val="24"/>
          <w:szCs w:val="24"/>
        </w:rPr>
      </w:pPr>
      <w:r w:rsidRPr="0072348B">
        <w:rPr>
          <w:rFonts w:ascii="Times New Roman" w:hAnsi="Times New Roman" w:cs="Times New Roman"/>
          <w:sz w:val="24"/>
          <w:szCs w:val="24"/>
        </w:rPr>
        <w:t xml:space="preserve">Přínos pro cílovou skupinu </w:t>
      </w:r>
      <w:r w:rsidR="005A406A" w:rsidRPr="005A406A">
        <w:rPr>
          <w:rFonts w:ascii="Times New Roman" w:hAnsi="Times New Roman" w:cs="Times New Roman"/>
          <w:sz w:val="24"/>
          <w:szCs w:val="24"/>
          <w:highlight w:val="yellow"/>
        </w:rPr>
        <w:t>je</w:t>
      </w:r>
      <w:r w:rsidRPr="0072348B">
        <w:rPr>
          <w:rFonts w:ascii="Times New Roman" w:hAnsi="Times New Roman" w:cs="Times New Roman"/>
          <w:sz w:val="24"/>
          <w:szCs w:val="24"/>
        </w:rPr>
        <w:t xml:space="preserve"> nepřímý</w:t>
      </w:r>
      <w:r w:rsidR="00791FC9">
        <w:rPr>
          <w:rFonts w:ascii="Times New Roman" w:hAnsi="Times New Roman" w:cs="Times New Roman"/>
          <w:sz w:val="24"/>
          <w:szCs w:val="24"/>
        </w:rPr>
        <w:t>,</w:t>
      </w:r>
      <w:r w:rsidRPr="0072348B">
        <w:rPr>
          <w:rFonts w:ascii="Times New Roman" w:hAnsi="Times New Roman" w:cs="Times New Roman"/>
          <w:sz w:val="24"/>
          <w:szCs w:val="24"/>
        </w:rPr>
        <w:t xml:space="preserve"> a to formou praktického naplňování jednotlivých opatření MAP. Přímý přínos pro děti a žáky </w:t>
      </w:r>
      <w:r w:rsidRPr="005A406A">
        <w:rPr>
          <w:rFonts w:ascii="Times New Roman" w:hAnsi="Times New Roman" w:cs="Times New Roman"/>
          <w:sz w:val="24"/>
          <w:szCs w:val="24"/>
          <w:highlight w:val="yellow"/>
        </w:rPr>
        <w:t>spočív</w:t>
      </w:r>
      <w:r w:rsidR="005A406A" w:rsidRPr="005A406A">
        <w:rPr>
          <w:rFonts w:ascii="Times New Roman" w:hAnsi="Times New Roman" w:cs="Times New Roman"/>
          <w:sz w:val="24"/>
          <w:szCs w:val="24"/>
          <w:highlight w:val="yellow"/>
        </w:rPr>
        <w:t>á</w:t>
      </w:r>
      <w:r w:rsidRPr="0072348B">
        <w:rPr>
          <w:rFonts w:ascii="Times New Roman" w:hAnsi="Times New Roman" w:cs="Times New Roman"/>
          <w:sz w:val="24"/>
          <w:szCs w:val="24"/>
        </w:rPr>
        <w:t xml:space="preserve"> ve zvýšení kvality předškolního a základního vzdělávání na území MČ Praha 10 prostřednictvím vytvoření a implementace MAP.</w:t>
      </w:r>
    </w:p>
    <w:p w:rsidR="0044732F" w:rsidRPr="0072348B" w:rsidRDefault="0044732F" w:rsidP="00E607CA">
      <w:pPr>
        <w:spacing w:before="120" w:after="0" w:line="240" w:lineRule="auto"/>
        <w:ind w:left="360"/>
        <w:jc w:val="both"/>
        <w:rPr>
          <w:rFonts w:ascii="Times New Roman" w:hAnsi="Times New Roman" w:cs="Times New Roman"/>
          <w:sz w:val="24"/>
          <w:szCs w:val="24"/>
        </w:rPr>
      </w:pPr>
    </w:p>
    <w:p w:rsidR="0044732F" w:rsidRPr="00FE47A2" w:rsidRDefault="0044732F" w:rsidP="00C10DA6">
      <w:pPr>
        <w:pStyle w:val="Odstavecseseznamem"/>
        <w:numPr>
          <w:ilvl w:val="0"/>
          <w:numId w:val="11"/>
        </w:numPr>
        <w:spacing w:after="160"/>
        <w:jc w:val="both"/>
        <w:rPr>
          <w:rFonts w:ascii="Times New Roman" w:hAnsi="Times New Roman" w:cs="Times New Roman"/>
          <w:b/>
          <w:sz w:val="24"/>
          <w:szCs w:val="24"/>
        </w:rPr>
      </w:pPr>
      <w:r w:rsidRPr="00FE47A2">
        <w:rPr>
          <w:rFonts w:ascii="Times New Roman" w:hAnsi="Times New Roman" w:cs="Times New Roman"/>
          <w:b/>
          <w:sz w:val="24"/>
          <w:szCs w:val="24"/>
        </w:rPr>
        <w:lastRenderedPageBreak/>
        <w:t xml:space="preserve">Pedagogičtí pracovníci </w:t>
      </w:r>
    </w:p>
    <w:p w:rsidR="0044732F" w:rsidRPr="0072348B"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Na území MČ Praha 10 působí </w:t>
      </w:r>
      <w:r w:rsidR="00E607CA">
        <w:rPr>
          <w:rFonts w:ascii="Times New Roman" w:hAnsi="Times New Roman" w:cs="Times New Roman"/>
          <w:sz w:val="24"/>
          <w:szCs w:val="24"/>
        </w:rPr>
        <w:t xml:space="preserve">cca </w:t>
      </w:r>
      <w:r w:rsidRPr="0072348B">
        <w:rPr>
          <w:rFonts w:ascii="Times New Roman" w:hAnsi="Times New Roman" w:cs="Times New Roman"/>
          <w:sz w:val="24"/>
          <w:szCs w:val="24"/>
        </w:rPr>
        <w:t>83</w:t>
      </w:r>
      <w:r w:rsidR="00043F5F">
        <w:rPr>
          <w:rFonts w:ascii="Times New Roman" w:hAnsi="Times New Roman" w:cs="Times New Roman"/>
          <w:sz w:val="24"/>
          <w:szCs w:val="24"/>
        </w:rPr>
        <w:t>5</w:t>
      </w:r>
      <w:r w:rsidRPr="0072348B">
        <w:rPr>
          <w:rFonts w:ascii="Times New Roman" w:hAnsi="Times New Roman" w:cs="Times New Roman"/>
          <w:sz w:val="24"/>
          <w:szCs w:val="24"/>
        </w:rPr>
        <w:t xml:space="preserve"> pedagogických pracovníků</w:t>
      </w:r>
      <w:r w:rsidR="00E607CA">
        <w:rPr>
          <w:rFonts w:ascii="Times New Roman" w:hAnsi="Times New Roman" w:cs="Times New Roman"/>
          <w:sz w:val="24"/>
          <w:szCs w:val="24"/>
        </w:rPr>
        <w:t>.</w:t>
      </w:r>
    </w:p>
    <w:p w:rsidR="0044732F" w:rsidRPr="0072348B" w:rsidRDefault="0044732F" w:rsidP="00E607CA">
      <w:pPr>
        <w:autoSpaceDE w:val="0"/>
        <w:autoSpaceDN w:val="0"/>
        <w:adjustRightInd w:val="0"/>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Pedagogičtí pracovníci (učitelé – lídři) </w:t>
      </w:r>
      <w:r w:rsidR="005A406A" w:rsidRPr="005A406A">
        <w:rPr>
          <w:rFonts w:ascii="Times New Roman" w:hAnsi="Times New Roman" w:cs="Times New Roman"/>
          <w:sz w:val="24"/>
          <w:szCs w:val="24"/>
          <w:highlight w:val="yellow"/>
        </w:rPr>
        <w:t>byli</w:t>
      </w:r>
      <w:r w:rsidRPr="0072348B">
        <w:rPr>
          <w:rFonts w:ascii="Times New Roman" w:hAnsi="Times New Roman" w:cs="Times New Roman"/>
          <w:sz w:val="24"/>
          <w:szCs w:val="24"/>
        </w:rPr>
        <w:t xml:space="preserve"> do projektových aktivit přímo zapojeni zejména prostřednictvím podaktivity 1.4 Budování znalostních kapacit. V rámci této aktivity se z</w:t>
      </w:r>
      <w:r w:rsidRPr="00DC300E">
        <w:rPr>
          <w:rFonts w:ascii="Times New Roman" w:hAnsi="Times New Roman" w:cs="Times New Roman"/>
          <w:sz w:val="24"/>
          <w:szCs w:val="24"/>
          <w:highlight w:val="yellow"/>
        </w:rPr>
        <w:t>účastn</w:t>
      </w:r>
      <w:r w:rsidR="00DC300E" w:rsidRPr="00DC300E">
        <w:rPr>
          <w:rFonts w:ascii="Times New Roman" w:hAnsi="Times New Roman" w:cs="Times New Roman"/>
          <w:sz w:val="24"/>
          <w:szCs w:val="24"/>
          <w:highlight w:val="yellow"/>
        </w:rPr>
        <w:t>ili</w:t>
      </w:r>
      <w:r w:rsidRPr="0072348B">
        <w:rPr>
          <w:rFonts w:ascii="Times New Roman" w:hAnsi="Times New Roman" w:cs="Times New Roman"/>
          <w:sz w:val="24"/>
          <w:szCs w:val="24"/>
        </w:rPr>
        <w:t xml:space="preserve"> tematických workshopů. Učitelé po skončení workshop</w:t>
      </w:r>
      <w:r w:rsidR="00DC300E">
        <w:rPr>
          <w:rFonts w:ascii="Times New Roman" w:hAnsi="Times New Roman" w:cs="Times New Roman"/>
          <w:sz w:val="24"/>
          <w:szCs w:val="24"/>
        </w:rPr>
        <w:t>ů</w:t>
      </w:r>
      <w:r w:rsidRPr="0072348B">
        <w:rPr>
          <w:rFonts w:ascii="Times New Roman" w:hAnsi="Times New Roman" w:cs="Times New Roman"/>
          <w:sz w:val="24"/>
          <w:szCs w:val="24"/>
        </w:rPr>
        <w:t xml:space="preserve"> získané poznatky dále </w:t>
      </w:r>
      <w:r w:rsidRPr="00DC300E">
        <w:rPr>
          <w:rFonts w:ascii="Times New Roman" w:hAnsi="Times New Roman" w:cs="Times New Roman"/>
          <w:sz w:val="24"/>
          <w:szCs w:val="24"/>
          <w:highlight w:val="yellow"/>
        </w:rPr>
        <w:t>předáv</w:t>
      </w:r>
      <w:r w:rsidR="00DC300E" w:rsidRPr="00DC300E">
        <w:rPr>
          <w:rFonts w:ascii="Times New Roman" w:hAnsi="Times New Roman" w:cs="Times New Roman"/>
          <w:sz w:val="24"/>
          <w:szCs w:val="24"/>
          <w:highlight w:val="yellow"/>
        </w:rPr>
        <w:t>ali</w:t>
      </w:r>
      <w:r w:rsidRPr="0072348B">
        <w:rPr>
          <w:rFonts w:ascii="Times New Roman" w:hAnsi="Times New Roman" w:cs="Times New Roman"/>
          <w:sz w:val="24"/>
          <w:szCs w:val="24"/>
        </w:rPr>
        <w:t xml:space="preserve"> svým kolegům a </w:t>
      </w:r>
      <w:r w:rsidRPr="00DC300E">
        <w:rPr>
          <w:rFonts w:ascii="Times New Roman" w:hAnsi="Times New Roman" w:cs="Times New Roman"/>
          <w:sz w:val="24"/>
          <w:szCs w:val="24"/>
          <w:highlight w:val="yellow"/>
        </w:rPr>
        <w:t>šíři</w:t>
      </w:r>
      <w:r w:rsidR="00DC300E" w:rsidRPr="00DC300E">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je. Dalším způsobem zapojení pedagogických pracovníků do projektu </w:t>
      </w:r>
      <w:r w:rsidR="00DC300E" w:rsidRPr="00DC300E">
        <w:rPr>
          <w:rFonts w:ascii="Times New Roman" w:hAnsi="Times New Roman" w:cs="Times New Roman"/>
          <w:sz w:val="24"/>
          <w:szCs w:val="24"/>
          <w:highlight w:val="yellow"/>
        </w:rPr>
        <w:t>byla</w:t>
      </w:r>
      <w:r w:rsidRPr="0072348B">
        <w:rPr>
          <w:rFonts w:ascii="Times New Roman" w:hAnsi="Times New Roman" w:cs="Times New Roman"/>
          <w:sz w:val="24"/>
          <w:szCs w:val="24"/>
        </w:rPr>
        <w:t xml:space="preserve"> účast v </w:t>
      </w:r>
      <w:r w:rsidR="00DC300E">
        <w:rPr>
          <w:rFonts w:ascii="Times New Roman" w:hAnsi="Times New Roman" w:cs="Times New Roman"/>
          <w:sz w:val="24"/>
          <w:szCs w:val="24"/>
        </w:rPr>
        <w:t>Ř</w:t>
      </w:r>
      <w:r w:rsidRPr="0072348B">
        <w:rPr>
          <w:rFonts w:ascii="Times New Roman" w:hAnsi="Times New Roman" w:cs="Times New Roman"/>
          <w:sz w:val="24"/>
          <w:szCs w:val="24"/>
        </w:rPr>
        <w:t xml:space="preserve">ídícím výboru nebo v pracovních skupinách, </w:t>
      </w:r>
      <w:r w:rsidR="00DC300E" w:rsidRPr="00DC300E">
        <w:rPr>
          <w:rFonts w:ascii="Times New Roman" w:hAnsi="Times New Roman" w:cs="Times New Roman"/>
          <w:sz w:val="24"/>
          <w:szCs w:val="24"/>
          <w:highlight w:val="yellow"/>
        </w:rPr>
        <w:t>tím se pedagogové přímo zapojili do</w:t>
      </w:r>
      <w:r w:rsidRPr="00DC300E">
        <w:rPr>
          <w:rFonts w:ascii="Times New Roman" w:hAnsi="Times New Roman" w:cs="Times New Roman"/>
          <w:sz w:val="24"/>
          <w:szCs w:val="24"/>
          <w:highlight w:val="yellow"/>
        </w:rPr>
        <w:t xml:space="preserve"> tvorb</w:t>
      </w:r>
      <w:r w:rsidR="00DC300E" w:rsidRPr="00DC300E">
        <w:rPr>
          <w:rFonts w:ascii="Times New Roman" w:hAnsi="Times New Roman" w:cs="Times New Roman"/>
          <w:sz w:val="24"/>
          <w:szCs w:val="24"/>
          <w:highlight w:val="yellow"/>
        </w:rPr>
        <w:t>y</w:t>
      </w:r>
      <w:r w:rsidRPr="0072348B">
        <w:rPr>
          <w:rFonts w:ascii="Times New Roman" w:hAnsi="Times New Roman" w:cs="Times New Roman"/>
          <w:sz w:val="24"/>
          <w:szCs w:val="24"/>
        </w:rPr>
        <w:t xml:space="preserve"> MAP.</w:t>
      </w:r>
      <w:r w:rsidR="00B5333B">
        <w:rPr>
          <w:rFonts w:ascii="Times New Roman" w:hAnsi="Times New Roman" w:cs="Times New Roman"/>
          <w:sz w:val="24"/>
          <w:szCs w:val="24"/>
        </w:rPr>
        <w:t xml:space="preserve"> Podporováno </w:t>
      </w:r>
      <w:r w:rsidR="00DC300E" w:rsidRPr="00DC300E">
        <w:rPr>
          <w:rFonts w:ascii="Times New Roman" w:hAnsi="Times New Roman" w:cs="Times New Roman"/>
          <w:sz w:val="24"/>
          <w:szCs w:val="24"/>
          <w:highlight w:val="yellow"/>
        </w:rPr>
        <w:t>bylo</w:t>
      </w:r>
      <w:r w:rsidR="00B5333B">
        <w:rPr>
          <w:rFonts w:ascii="Times New Roman" w:hAnsi="Times New Roman" w:cs="Times New Roman"/>
          <w:sz w:val="24"/>
          <w:szCs w:val="24"/>
        </w:rPr>
        <w:t xml:space="preserve"> setkávání školních metodiků prevence, pedagogů, kteří zajišťují vzdělávání cizinců ve školách apod.</w:t>
      </w:r>
    </w:p>
    <w:p w:rsidR="0044732F" w:rsidRPr="0072348B" w:rsidRDefault="0044732F" w:rsidP="00CE7611">
      <w:pPr>
        <w:autoSpaceDE w:val="0"/>
        <w:autoSpaceDN w:val="0"/>
        <w:adjustRightInd w:val="0"/>
        <w:spacing w:after="0" w:line="240" w:lineRule="auto"/>
        <w:ind w:firstLine="360"/>
        <w:rPr>
          <w:rFonts w:ascii="Times New Roman" w:hAnsi="Times New Roman" w:cs="Times New Roman"/>
          <w:sz w:val="24"/>
          <w:szCs w:val="24"/>
        </w:rPr>
      </w:pPr>
    </w:p>
    <w:p w:rsidR="0044732F" w:rsidRPr="00FE47A2" w:rsidRDefault="0044732F" w:rsidP="00C10DA6">
      <w:pPr>
        <w:pStyle w:val="Odstavecseseznamem"/>
        <w:numPr>
          <w:ilvl w:val="0"/>
          <w:numId w:val="11"/>
        </w:numPr>
        <w:spacing w:after="160"/>
        <w:jc w:val="both"/>
        <w:rPr>
          <w:rFonts w:ascii="Times New Roman" w:hAnsi="Times New Roman" w:cs="Times New Roman"/>
          <w:b/>
          <w:sz w:val="24"/>
          <w:szCs w:val="24"/>
        </w:rPr>
      </w:pPr>
      <w:r w:rsidRPr="00FE47A2">
        <w:rPr>
          <w:rFonts w:ascii="Times New Roman" w:hAnsi="Times New Roman" w:cs="Times New Roman"/>
          <w:b/>
          <w:sz w:val="24"/>
          <w:szCs w:val="24"/>
        </w:rPr>
        <w:t xml:space="preserve">Rodiče dětí a žáků </w:t>
      </w:r>
    </w:p>
    <w:p w:rsidR="0044732F" w:rsidRPr="0072348B"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Jedná se o rodiče dětí a žáků MŠ a ZŠ na území MČ Praha 10. Jedním z cílů projektu je prohloubení spolupráce s rodiči dětí a žáků prostřednictvím jejich zapojení do procesu tvorby MAP. Vybraní zástupci z řad rodičů se </w:t>
      </w:r>
      <w:r w:rsidR="00DC300E" w:rsidRPr="00DC300E">
        <w:rPr>
          <w:rFonts w:ascii="Times New Roman" w:hAnsi="Times New Roman" w:cs="Times New Roman"/>
          <w:sz w:val="24"/>
          <w:szCs w:val="24"/>
          <w:highlight w:val="yellow"/>
        </w:rPr>
        <w:t>zúčastnili</w:t>
      </w:r>
      <w:r w:rsidRPr="0072348B">
        <w:rPr>
          <w:rFonts w:ascii="Times New Roman" w:hAnsi="Times New Roman" w:cs="Times New Roman"/>
          <w:sz w:val="24"/>
          <w:szCs w:val="24"/>
        </w:rPr>
        <w:t xml:space="preserve"> zasedání pracovních skupin a jednání ŘV, připomínko</w:t>
      </w:r>
      <w:r w:rsidRPr="004A6EAD">
        <w:rPr>
          <w:rFonts w:ascii="Times New Roman" w:hAnsi="Times New Roman" w:cs="Times New Roman"/>
          <w:sz w:val="24"/>
          <w:szCs w:val="24"/>
          <w:highlight w:val="yellow"/>
        </w:rPr>
        <w:t>va</w:t>
      </w:r>
      <w:r w:rsidR="00DC300E" w:rsidRPr="004A6EAD">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dílčí materiály MAP a přímo se tak podíl</w:t>
      </w:r>
      <w:r w:rsidR="004A6EAD" w:rsidRPr="004A6EAD">
        <w:rPr>
          <w:rFonts w:ascii="Times New Roman" w:hAnsi="Times New Roman" w:cs="Times New Roman"/>
          <w:sz w:val="24"/>
          <w:szCs w:val="24"/>
          <w:highlight w:val="yellow"/>
        </w:rPr>
        <w:t>e</w:t>
      </w:r>
      <w:r w:rsidR="00DC300E" w:rsidRPr="004A6EAD">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na vytváření MAP.</w:t>
      </w: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Tyto aktivity </w:t>
      </w:r>
      <w:r w:rsidR="004A6EAD" w:rsidRPr="004A6EAD">
        <w:rPr>
          <w:rFonts w:ascii="Times New Roman" w:hAnsi="Times New Roman" w:cs="Times New Roman"/>
          <w:sz w:val="24"/>
          <w:szCs w:val="24"/>
          <w:highlight w:val="yellow"/>
        </w:rPr>
        <w:t>proběhly</w:t>
      </w:r>
      <w:r w:rsidRPr="0072348B">
        <w:rPr>
          <w:rFonts w:ascii="Times New Roman" w:hAnsi="Times New Roman" w:cs="Times New Roman"/>
          <w:sz w:val="24"/>
          <w:szCs w:val="24"/>
        </w:rPr>
        <w:t xml:space="preserve"> nad rámec stávající spolupráce škol s rodiči, která probíhá prostřednictvím nejrůznějších akcí, jako jsou např. třídní schůzky, besídky, vystoupení, dny otevřených dveří, výlety, společné oslavy apod.</w:t>
      </w:r>
    </w:p>
    <w:p w:rsidR="00E607CA" w:rsidRPr="0072348B" w:rsidRDefault="00E607CA" w:rsidP="00E607CA">
      <w:pPr>
        <w:spacing w:before="120" w:after="0" w:line="240" w:lineRule="auto"/>
        <w:ind w:left="357"/>
        <w:jc w:val="both"/>
        <w:rPr>
          <w:rFonts w:ascii="Times New Roman" w:hAnsi="Times New Roman" w:cs="Times New Roman"/>
          <w:sz w:val="24"/>
          <w:szCs w:val="24"/>
        </w:rPr>
      </w:pPr>
    </w:p>
    <w:p w:rsidR="0044732F" w:rsidRPr="00FE47A2" w:rsidRDefault="0044732F" w:rsidP="00C10DA6">
      <w:pPr>
        <w:pStyle w:val="Odstavecseseznamem"/>
        <w:numPr>
          <w:ilvl w:val="0"/>
          <w:numId w:val="11"/>
        </w:numPr>
        <w:spacing w:after="160"/>
        <w:jc w:val="both"/>
        <w:rPr>
          <w:rFonts w:ascii="Times New Roman" w:hAnsi="Times New Roman" w:cs="Times New Roman"/>
          <w:b/>
          <w:sz w:val="24"/>
          <w:szCs w:val="24"/>
        </w:rPr>
      </w:pPr>
      <w:r w:rsidRPr="00FE47A2">
        <w:rPr>
          <w:rFonts w:ascii="Times New Roman" w:hAnsi="Times New Roman" w:cs="Times New Roman"/>
          <w:b/>
          <w:sz w:val="24"/>
          <w:szCs w:val="24"/>
        </w:rPr>
        <w:t>Zaměstnanci veřejné správy a zřizovatelů škol působící ve vzdělávací politice</w:t>
      </w:r>
    </w:p>
    <w:p w:rsidR="0044732F" w:rsidRPr="0072348B" w:rsidRDefault="0044732F" w:rsidP="00CE7611">
      <w:pPr>
        <w:spacing w:line="240" w:lineRule="auto"/>
        <w:ind w:left="360"/>
        <w:jc w:val="both"/>
        <w:rPr>
          <w:rFonts w:ascii="Times New Roman" w:hAnsi="Times New Roman" w:cs="Times New Roman"/>
          <w:b/>
          <w:sz w:val="24"/>
          <w:szCs w:val="24"/>
        </w:rPr>
      </w:pPr>
      <w:r w:rsidRPr="0072348B">
        <w:rPr>
          <w:rFonts w:ascii="Times New Roman" w:hAnsi="Times New Roman" w:cs="Times New Roman"/>
          <w:b/>
          <w:sz w:val="24"/>
          <w:szCs w:val="24"/>
        </w:rPr>
        <w:t>Za MČ Praha 10:</w:t>
      </w:r>
    </w:p>
    <w:p w:rsidR="0044732F" w:rsidRPr="0072348B"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MČ Praha 10 </w:t>
      </w:r>
      <w:r w:rsidR="00E7561A">
        <w:rPr>
          <w:rFonts w:ascii="Times New Roman" w:hAnsi="Times New Roman" w:cs="Times New Roman"/>
          <w:sz w:val="24"/>
          <w:szCs w:val="24"/>
        </w:rPr>
        <w:t>byla</w:t>
      </w:r>
      <w:r w:rsidRPr="0072348B">
        <w:rPr>
          <w:rFonts w:ascii="Times New Roman" w:hAnsi="Times New Roman" w:cs="Times New Roman"/>
          <w:sz w:val="24"/>
          <w:szCs w:val="24"/>
        </w:rPr>
        <w:t xml:space="preserve"> v projektu reprezentována vedoucí odboru školství a odborn</w:t>
      </w:r>
      <w:r w:rsidR="00B5333B">
        <w:rPr>
          <w:rFonts w:ascii="Times New Roman" w:hAnsi="Times New Roman" w:cs="Times New Roman"/>
          <w:sz w:val="24"/>
          <w:szCs w:val="24"/>
        </w:rPr>
        <w:t>ými</w:t>
      </w:r>
      <w:r w:rsidRPr="0072348B">
        <w:rPr>
          <w:rFonts w:ascii="Times New Roman" w:hAnsi="Times New Roman" w:cs="Times New Roman"/>
          <w:sz w:val="24"/>
          <w:szCs w:val="24"/>
        </w:rPr>
        <w:t xml:space="preserve"> garant</w:t>
      </w:r>
      <w:r w:rsidR="00B5333B">
        <w:rPr>
          <w:rFonts w:ascii="Times New Roman" w:hAnsi="Times New Roman" w:cs="Times New Roman"/>
          <w:sz w:val="24"/>
          <w:szCs w:val="24"/>
        </w:rPr>
        <w:t>y</w:t>
      </w:r>
      <w:r w:rsidRPr="0072348B">
        <w:rPr>
          <w:rFonts w:ascii="Times New Roman" w:hAnsi="Times New Roman" w:cs="Times New Roman"/>
          <w:sz w:val="24"/>
          <w:szCs w:val="24"/>
        </w:rPr>
        <w:t xml:space="preserve"> MAP, kte</w:t>
      </w:r>
      <w:r w:rsidR="00B5333B">
        <w:rPr>
          <w:rFonts w:ascii="Times New Roman" w:hAnsi="Times New Roman" w:cs="Times New Roman"/>
          <w:sz w:val="24"/>
          <w:szCs w:val="24"/>
        </w:rPr>
        <w:t>ří</w:t>
      </w:r>
      <w:r w:rsidRPr="0072348B">
        <w:rPr>
          <w:rFonts w:ascii="Times New Roman" w:hAnsi="Times New Roman" w:cs="Times New Roman"/>
          <w:sz w:val="24"/>
          <w:szCs w:val="24"/>
        </w:rPr>
        <w:t xml:space="preserve"> </w:t>
      </w:r>
      <w:r w:rsidR="00E7561A" w:rsidRPr="00E7561A">
        <w:rPr>
          <w:rFonts w:ascii="Times New Roman" w:hAnsi="Times New Roman" w:cs="Times New Roman"/>
          <w:sz w:val="24"/>
          <w:szCs w:val="24"/>
          <w:highlight w:val="yellow"/>
        </w:rPr>
        <w:t>v</w:t>
      </w:r>
      <w:r w:rsidR="00E7561A">
        <w:rPr>
          <w:rFonts w:ascii="Times New Roman" w:hAnsi="Times New Roman" w:cs="Times New Roman"/>
          <w:sz w:val="24"/>
          <w:szCs w:val="24"/>
          <w:highlight w:val="yellow"/>
        </w:rPr>
        <w:t>e</w:t>
      </w:r>
      <w:r w:rsidR="00E7561A" w:rsidRPr="00E7561A">
        <w:rPr>
          <w:rFonts w:ascii="Times New Roman" w:hAnsi="Times New Roman" w:cs="Times New Roman"/>
          <w:sz w:val="24"/>
          <w:szCs w:val="24"/>
          <w:highlight w:val="yellow"/>
        </w:rPr>
        <w:t>dli</w:t>
      </w:r>
      <w:r w:rsidRPr="0072348B">
        <w:rPr>
          <w:rFonts w:ascii="Times New Roman" w:hAnsi="Times New Roman" w:cs="Times New Roman"/>
          <w:sz w:val="24"/>
          <w:szCs w:val="24"/>
        </w:rPr>
        <w:t xml:space="preserve"> zasedání Řídícího výboru. Dále </w:t>
      </w:r>
      <w:r w:rsidR="00E7561A" w:rsidRPr="00E7561A">
        <w:rPr>
          <w:rFonts w:ascii="Times New Roman" w:hAnsi="Times New Roman" w:cs="Times New Roman"/>
          <w:sz w:val="24"/>
          <w:szCs w:val="24"/>
          <w:highlight w:val="yellow"/>
        </w:rPr>
        <w:t>byli</w:t>
      </w:r>
      <w:r w:rsidRPr="0072348B">
        <w:rPr>
          <w:rFonts w:ascii="Times New Roman" w:hAnsi="Times New Roman" w:cs="Times New Roman"/>
          <w:sz w:val="24"/>
          <w:szCs w:val="24"/>
        </w:rPr>
        <w:t xml:space="preserve"> v projektu přímo zapojeni další zaměstnanci úřadu MČ Praha 10, kteří </w:t>
      </w:r>
      <w:r w:rsidR="00E7561A" w:rsidRPr="00E7561A">
        <w:rPr>
          <w:rFonts w:ascii="Times New Roman" w:hAnsi="Times New Roman" w:cs="Times New Roman"/>
          <w:sz w:val="24"/>
          <w:szCs w:val="24"/>
          <w:highlight w:val="yellow"/>
        </w:rPr>
        <w:t>byli</w:t>
      </w:r>
      <w:r w:rsidRPr="0072348B">
        <w:rPr>
          <w:rFonts w:ascii="Times New Roman" w:hAnsi="Times New Roman" w:cs="Times New Roman"/>
          <w:sz w:val="24"/>
          <w:szCs w:val="24"/>
        </w:rPr>
        <w:t xml:space="preserve"> členy realizačního týmu</w:t>
      </w:r>
      <w:r w:rsidR="00E7561A">
        <w:rPr>
          <w:rFonts w:ascii="Times New Roman" w:hAnsi="Times New Roman" w:cs="Times New Roman"/>
          <w:sz w:val="24"/>
          <w:szCs w:val="24"/>
        </w:rPr>
        <w:t xml:space="preserve"> či </w:t>
      </w:r>
      <w:r w:rsidR="00E7561A" w:rsidRPr="00E7561A">
        <w:rPr>
          <w:rFonts w:ascii="Times New Roman" w:hAnsi="Times New Roman" w:cs="Times New Roman"/>
          <w:sz w:val="24"/>
          <w:szCs w:val="24"/>
          <w:highlight w:val="yellow"/>
        </w:rPr>
        <w:t>Řídícího výboru</w:t>
      </w:r>
      <w:r w:rsidRPr="0072348B">
        <w:rPr>
          <w:rFonts w:ascii="Times New Roman" w:hAnsi="Times New Roman" w:cs="Times New Roman"/>
          <w:sz w:val="24"/>
          <w:szCs w:val="24"/>
        </w:rPr>
        <w:t xml:space="preserve">. </w:t>
      </w:r>
      <w:r w:rsidR="00E7561A" w:rsidRPr="00E7561A">
        <w:rPr>
          <w:rFonts w:ascii="Times New Roman" w:hAnsi="Times New Roman" w:cs="Times New Roman"/>
          <w:sz w:val="24"/>
          <w:szCs w:val="24"/>
          <w:highlight w:val="yellow"/>
        </w:rPr>
        <w:t>Byli</w:t>
      </w:r>
      <w:r w:rsidRPr="0072348B">
        <w:rPr>
          <w:rFonts w:ascii="Times New Roman" w:hAnsi="Times New Roman" w:cs="Times New Roman"/>
          <w:sz w:val="24"/>
          <w:szCs w:val="24"/>
        </w:rPr>
        <w:t xml:space="preserve"> zodpovědní za realizaci klíčových aktivit projektu, naplňování indikátorů a kvalitní výstupy MAP. </w:t>
      </w:r>
      <w:r w:rsidR="00E7561A" w:rsidRPr="00E7561A">
        <w:rPr>
          <w:rFonts w:ascii="Times New Roman" w:hAnsi="Times New Roman" w:cs="Times New Roman"/>
          <w:sz w:val="24"/>
          <w:szCs w:val="24"/>
          <w:highlight w:val="yellow"/>
        </w:rPr>
        <w:t>Dohlíželi</w:t>
      </w:r>
      <w:r w:rsidRPr="00E7561A">
        <w:rPr>
          <w:rFonts w:ascii="Times New Roman" w:hAnsi="Times New Roman" w:cs="Times New Roman"/>
          <w:sz w:val="24"/>
          <w:szCs w:val="24"/>
          <w:highlight w:val="yellow"/>
        </w:rPr>
        <w:t xml:space="preserve"> n</w:t>
      </w:r>
      <w:r w:rsidRPr="0072348B">
        <w:rPr>
          <w:rFonts w:ascii="Times New Roman" w:hAnsi="Times New Roman" w:cs="Times New Roman"/>
          <w:sz w:val="24"/>
          <w:szCs w:val="24"/>
        </w:rPr>
        <w:t>a zapojení všech MŠ a ZŠ, které MČ Praha 10 zřizuje.</w:t>
      </w:r>
    </w:p>
    <w:p w:rsidR="009B5CE2" w:rsidRDefault="009B5CE2" w:rsidP="00CE7611">
      <w:pPr>
        <w:spacing w:line="240" w:lineRule="auto"/>
        <w:ind w:left="360"/>
        <w:jc w:val="both"/>
        <w:rPr>
          <w:rFonts w:ascii="Times New Roman" w:hAnsi="Times New Roman" w:cs="Times New Roman"/>
          <w:b/>
          <w:sz w:val="24"/>
          <w:szCs w:val="24"/>
        </w:rPr>
      </w:pPr>
    </w:p>
    <w:p w:rsidR="0044732F" w:rsidRPr="0072348B" w:rsidRDefault="0044732F" w:rsidP="00CE7611">
      <w:pPr>
        <w:spacing w:line="240" w:lineRule="auto"/>
        <w:ind w:left="360"/>
        <w:jc w:val="both"/>
        <w:rPr>
          <w:rFonts w:ascii="Times New Roman" w:hAnsi="Times New Roman" w:cs="Times New Roman"/>
          <w:b/>
          <w:sz w:val="24"/>
          <w:szCs w:val="24"/>
        </w:rPr>
      </w:pPr>
      <w:r w:rsidRPr="0072348B">
        <w:rPr>
          <w:rFonts w:ascii="Times New Roman" w:hAnsi="Times New Roman" w:cs="Times New Roman"/>
          <w:b/>
          <w:sz w:val="24"/>
          <w:szCs w:val="24"/>
        </w:rPr>
        <w:t>Za Magistrát hlavního města Prahy:</w:t>
      </w: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Jeden zástupce Odboru školství a mládeže MHMP, který </w:t>
      </w:r>
      <w:r w:rsidRPr="00C9409C">
        <w:rPr>
          <w:rFonts w:ascii="Times New Roman" w:hAnsi="Times New Roman" w:cs="Times New Roman"/>
          <w:sz w:val="24"/>
          <w:szCs w:val="24"/>
          <w:highlight w:val="yellow"/>
        </w:rPr>
        <w:t xml:space="preserve">se </w:t>
      </w:r>
      <w:r w:rsidR="00C9409C" w:rsidRPr="00C9409C">
        <w:rPr>
          <w:rFonts w:ascii="Times New Roman" w:hAnsi="Times New Roman" w:cs="Times New Roman"/>
          <w:sz w:val="24"/>
          <w:szCs w:val="24"/>
          <w:highlight w:val="yellow"/>
        </w:rPr>
        <w:t>účastnil</w:t>
      </w:r>
      <w:r w:rsidRPr="0072348B">
        <w:rPr>
          <w:rFonts w:ascii="Times New Roman" w:hAnsi="Times New Roman" w:cs="Times New Roman"/>
          <w:sz w:val="24"/>
          <w:szCs w:val="24"/>
        </w:rPr>
        <w:t xml:space="preserve"> zasedání Řídícího výboru a současně působi</w:t>
      </w:r>
      <w:r w:rsidR="00C9409C">
        <w:rPr>
          <w:rFonts w:ascii="Times New Roman" w:hAnsi="Times New Roman" w:cs="Times New Roman"/>
          <w:sz w:val="24"/>
          <w:szCs w:val="24"/>
        </w:rPr>
        <w:t xml:space="preserve">l </w:t>
      </w:r>
      <w:r w:rsidRPr="0072348B">
        <w:rPr>
          <w:rFonts w:ascii="Times New Roman" w:hAnsi="Times New Roman" w:cs="Times New Roman"/>
          <w:sz w:val="24"/>
          <w:szCs w:val="24"/>
        </w:rPr>
        <w:t xml:space="preserve">jako zástupce realizátora KAP za Hlavní město Praha. </w:t>
      </w:r>
      <w:r w:rsidR="00C9409C">
        <w:rPr>
          <w:rFonts w:ascii="Times New Roman" w:hAnsi="Times New Roman" w:cs="Times New Roman"/>
          <w:sz w:val="24"/>
          <w:szCs w:val="24"/>
        </w:rPr>
        <w:t>K</w:t>
      </w:r>
      <w:r w:rsidRPr="0072348B">
        <w:rPr>
          <w:rFonts w:ascii="Times New Roman" w:hAnsi="Times New Roman" w:cs="Times New Roman"/>
          <w:sz w:val="24"/>
          <w:szCs w:val="24"/>
        </w:rPr>
        <w:t>omunikova</w:t>
      </w:r>
      <w:r w:rsidR="00C9409C" w:rsidRPr="00C9409C">
        <w:rPr>
          <w:rFonts w:ascii="Times New Roman" w:hAnsi="Times New Roman" w:cs="Times New Roman"/>
          <w:sz w:val="24"/>
          <w:szCs w:val="24"/>
          <w:highlight w:val="yellow"/>
        </w:rPr>
        <w:t>l</w:t>
      </w:r>
      <w:r w:rsidRPr="0072348B">
        <w:rPr>
          <w:rFonts w:ascii="Times New Roman" w:hAnsi="Times New Roman" w:cs="Times New Roman"/>
          <w:sz w:val="24"/>
          <w:szCs w:val="24"/>
        </w:rPr>
        <w:t xml:space="preserve"> s realizačním týmem, monitorova</w:t>
      </w:r>
      <w:r w:rsidR="00C9409C" w:rsidRPr="00C9409C">
        <w:rPr>
          <w:rFonts w:ascii="Times New Roman" w:hAnsi="Times New Roman" w:cs="Times New Roman"/>
          <w:sz w:val="24"/>
          <w:szCs w:val="24"/>
          <w:highlight w:val="yellow"/>
        </w:rPr>
        <w:t>l</w:t>
      </w:r>
      <w:r w:rsidRPr="0072348B">
        <w:rPr>
          <w:rFonts w:ascii="Times New Roman" w:hAnsi="Times New Roman" w:cs="Times New Roman"/>
          <w:sz w:val="24"/>
          <w:szCs w:val="24"/>
        </w:rPr>
        <w:t xml:space="preserve"> výstupy a koordinova</w:t>
      </w:r>
      <w:r w:rsidR="00C9409C">
        <w:rPr>
          <w:rFonts w:ascii="Times New Roman" w:hAnsi="Times New Roman" w:cs="Times New Roman"/>
          <w:sz w:val="24"/>
          <w:szCs w:val="24"/>
        </w:rPr>
        <w:t>l</w:t>
      </w:r>
      <w:r w:rsidRPr="0072348B">
        <w:rPr>
          <w:rFonts w:ascii="Times New Roman" w:hAnsi="Times New Roman" w:cs="Times New Roman"/>
          <w:sz w:val="24"/>
          <w:szCs w:val="24"/>
        </w:rPr>
        <w:t xml:space="preserve"> přípravu KAP s výstupy MAP na Praze 10. Dále </w:t>
      </w:r>
      <w:r w:rsidRPr="00C9409C">
        <w:rPr>
          <w:rFonts w:ascii="Times New Roman" w:hAnsi="Times New Roman" w:cs="Times New Roman"/>
          <w:sz w:val="24"/>
          <w:szCs w:val="24"/>
          <w:highlight w:val="yellow"/>
        </w:rPr>
        <w:t>b</w:t>
      </w:r>
      <w:r w:rsidR="00C9409C" w:rsidRPr="00C9409C">
        <w:rPr>
          <w:rFonts w:ascii="Times New Roman" w:hAnsi="Times New Roman" w:cs="Times New Roman"/>
          <w:sz w:val="24"/>
          <w:szCs w:val="24"/>
          <w:highlight w:val="yellow"/>
        </w:rPr>
        <w:t>yli</w:t>
      </w:r>
      <w:r w:rsidRPr="0072348B">
        <w:rPr>
          <w:rFonts w:ascii="Times New Roman" w:hAnsi="Times New Roman" w:cs="Times New Roman"/>
          <w:sz w:val="24"/>
          <w:szCs w:val="24"/>
        </w:rPr>
        <w:t xml:space="preserve"> do projektu zapojeni ředitelé škol, které zřizuje HMP.</w:t>
      </w:r>
    </w:p>
    <w:p w:rsidR="00E607CA" w:rsidRPr="0072348B" w:rsidRDefault="00E607CA" w:rsidP="00E607CA">
      <w:pPr>
        <w:spacing w:before="120" w:after="0" w:line="240" w:lineRule="auto"/>
        <w:ind w:left="357"/>
        <w:jc w:val="both"/>
        <w:rPr>
          <w:rFonts w:ascii="Times New Roman" w:hAnsi="Times New Roman" w:cs="Times New Roman"/>
          <w:sz w:val="24"/>
          <w:szCs w:val="24"/>
        </w:rPr>
      </w:pPr>
    </w:p>
    <w:p w:rsidR="0044732F" w:rsidRPr="0072348B" w:rsidRDefault="0044732F" w:rsidP="00CE7611">
      <w:pPr>
        <w:spacing w:before="240" w:line="240" w:lineRule="auto"/>
        <w:ind w:left="360"/>
        <w:jc w:val="both"/>
        <w:rPr>
          <w:rFonts w:ascii="Times New Roman" w:hAnsi="Times New Roman" w:cs="Times New Roman"/>
          <w:b/>
          <w:sz w:val="24"/>
          <w:szCs w:val="24"/>
        </w:rPr>
      </w:pPr>
      <w:r w:rsidRPr="0072348B">
        <w:rPr>
          <w:rFonts w:ascii="Times New Roman" w:hAnsi="Times New Roman" w:cs="Times New Roman"/>
          <w:b/>
          <w:sz w:val="24"/>
          <w:szCs w:val="24"/>
        </w:rPr>
        <w:t xml:space="preserve">Soukromí </w:t>
      </w:r>
      <w:r w:rsidR="00E607CA">
        <w:rPr>
          <w:rFonts w:ascii="Times New Roman" w:hAnsi="Times New Roman" w:cs="Times New Roman"/>
          <w:b/>
          <w:sz w:val="24"/>
          <w:szCs w:val="24"/>
        </w:rPr>
        <w:t xml:space="preserve">a další </w:t>
      </w:r>
      <w:r w:rsidRPr="0072348B">
        <w:rPr>
          <w:rFonts w:ascii="Times New Roman" w:hAnsi="Times New Roman" w:cs="Times New Roman"/>
          <w:b/>
          <w:sz w:val="24"/>
          <w:szCs w:val="24"/>
        </w:rPr>
        <w:t xml:space="preserve">zřizovatelé: celkem </w:t>
      </w:r>
      <w:r w:rsidR="00E607CA">
        <w:rPr>
          <w:rFonts w:ascii="Times New Roman" w:hAnsi="Times New Roman" w:cs="Times New Roman"/>
          <w:b/>
          <w:sz w:val="24"/>
          <w:szCs w:val="24"/>
        </w:rPr>
        <w:t>13</w:t>
      </w:r>
      <w:r w:rsidR="0041078A" w:rsidRPr="0072348B">
        <w:rPr>
          <w:rFonts w:ascii="Times New Roman" w:hAnsi="Times New Roman" w:cs="Times New Roman"/>
          <w:b/>
          <w:sz w:val="24"/>
          <w:szCs w:val="24"/>
        </w:rPr>
        <w:t xml:space="preserve"> </w:t>
      </w:r>
      <w:r w:rsidR="005A406A">
        <w:rPr>
          <w:rFonts w:ascii="Times New Roman" w:hAnsi="Times New Roman" w:cs="Times New Roman"/>
          <w:b/>
          <w:sz w:val="24"/>
          <w:szCs w:val="24"/>
        </w:rPr>
        <w:t>š</w:t>
      </w:r>
      <w:r w:rsidRPr="0072348B">
        <w:rPr>
          <w:rFonts w:ascii="Times New Roman" w:hAnsi="Times New Roman" w:cs="Times New Roman"/>
          <w:b/>
          <w:sz w:val="24"/>
          <w:szCs w:val="24"/>
        </w:rPr>
        <w:t xml:space="preserve">kol </w:t>
      </w:r>
      <w:r w:rsidR="005A406A" w:rsidRPr="0072348B">
        <w:rPr>
          <w:rFonts w:ascii="Times New Roman" w:hAnsi="Times New Roman" w:cs="Times New Roman"/>
          <w:b/>
          <w:sz w:val="24"/>
          <w:szCs w:val="24"/>
        </w:rPr>
        <w:t xml:space="preserve">zapojených </w:t>
      </w:r>
      <w:r w:rsidRPr="0072348B">
        <w:rPr>
          <w:rFonts w:ascii="Times New Roman" w:hAnsi="Times New Roman" w:cs="Times New Roman"/>
          <w:b/>
          <w:sz w:val="24"/>
          <w:szCs w:val="24"/>
        </w:rPr>
        <w:t>do MAP</w:t>
      </w: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lastRenderedPageBreak/>
        <w:t>Vybraní zástupci zřizovatelů škol b</w:t>
      </w:r>
      <w:r w:rsidR="00C9409C" w:rsidRPr="00C9409C">
        <w:rPr>
          <w:rFonts w:ascii="Times New Roman" w:hAnsi="Times New Roman" w:cs="Times New Roman"/>
          <w:sz w:val="24"/>
          <w:szCs w:val="24"/>
          <w:highlight w:val="yellow"/>
        </w:rPr>
        <w:t>yli</w:t>
      </w:r>
      <w:r w:rsidRPr="0072348B">
        <w:rPr>
          <w:rFonts w:ascii="Times New Roman" w:hAnsi="Times New Roman" w:cs="Times New Roman"/>
          <w:sz w:val="24"/>
          <w:szCs w:val="24"/>
        </w:rPr>
        <w:t xml:space="preserve"> členy řídícího výboru a/nebo pracovních skupin a </w:t>
      </w:r>
      <w:r w:rsidR="00C9409C" w:rsidRPr="00C9409C">
        <w:rPr>
          <w:rFonts w:ascii="Times New Roman" w:hAnsi="Times New Roman" w:cs="Times New Roman"/>
          <w:sz w:val="24"/>
          <w:szCs w:val="24"/>
          <w:highlight w:val="yellow"/>
        </w:rPr>
        <w:t>měli</w:t>
      </w:r>
      <w:r w:rsidRPr="0072348B">
        <w:rPr>
          <w:rFonts w:ascii="Times New Roman" w:hAnsi="Times New Roman" w:cs="Times New Roman"/>
          <w:sz w:val="24"/>
          <w:szCs w:val="24"/>
        </w:rPr>
        <w:t xml:space="preserve"> tak přímý vliv na proces tvorby MAP. Členům odborné sekce realizačního týmu poskytova</w:t>
      </w:r>
      <w:r w:rsidR="00905141" w:rsidRPr="00905141">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zpětnou vazbu při tvorbě MAP. Všichni zřizovatelé </w:t>
      </w:r>
      <w:r w:rsidRPr="00905141">
        <w:rPr>
          <w:rFonts w:ascii="Times New Roman" w:hAnsi="Times New Roman" w:cs="Times New Roman"/>
          <w:sz w:val="24"/>
          <w:szCs w:val="24"/>
          <w:highlight w:val="yellow"/>
        </w:rPr>
        <w:t>b</w:t>
      </w:r>
      <w:r w:rsidR="00905141" w:rsidRPr="00905141">
        <w:rPr>
          <w:rFonts w:ascii="Times New Roman" w:hAnsi="Times New Roman" w:cs="Times New Roman"/>
          <w:sz w:val="24"/>
          <w:szCs w:val="24"/>
          <w:highlight w:val="yellow"/>
        </w:rPr>
        <w:t>yli</w:t>
      </w:r>
      <w:r w:rsidRPr="0072348B">
        <w:rPr>
          <w:rFonts w:ascii="Times New Roman" w:hAnsi="Times New Roman" w:cs="Times New Roman"/>
          <w:sz w:val="24"/>
          <w:szCs w:val="24"/>
        </w:rPr>
        <w:t xml:space="preserve"> zároveň realizačním týmem projektu pravidelně informováni o aktivitách a hlavních výstupech projektu.</w:t>
      </w:r>
    </w:p>
    <w:p w:rsidR="005251B4" w:rsidRDefault="005251B4" w:rsidP="00E607CA">
      <w:pPr>
        <w:spacing w:before="120" w:after="0" w:line="240" w:lineRule="auto"/>
        <w:ind w:left="357"/>
        <w:jc w:val="both"/>
        <w:rPr>
          <w:rFonts w:ascii="Times New Roman" w:hAnsi="Times New Roman" w:cs="Times New Roman"/>
          <w:sz w:val="24"/>
          <w:szCs w:val="24"/>
        </w:rPr>
      </w:pPr>
    </w:p>
    <w:p w:rsidR="00E607CA" w:rsidRPr="0072348B" w:rsidRDefault="005A406A" w:rsidP="00E607CA">
      <w:pPr>
        <w:spacing w:before="120" w:after="0"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 </w:t>
      </w:r>
    </w:p>
    <w:p w:rsidR="0044732F" w:rsidRDefault="0044732F" w:rsidP="00C10DA6">
      <w:pPr>
        <w:pStyle w:val="Odstavecseseznamem"/>
        <w:numPr>
          <w:ilvl w:val="0"/>
          <w:numId w:val="11"/>
        </w:numPr>
        <w:jc w:val="both"/>
        <w:rPr>
          <w:rFonts w:ascii="Times New Roman" w:hAnsi="Times New Roman" w:cs="Times New Roman"/>
          <w:b/>
          <w:sz w:val="24"/>
          <w:szCs w:val="24"/>
        </w:rPr>
      </w:pPr>
      <w:r w:rsidRPr="00FE47A2">
        <w:rPr>
          <w:rFonts w:ascii="Times New Roman" w:hAnsi="Times New Roman" w:cs="Times New Roman"/>
          <w:b/>
          <w:sz w:val="24"/>
          <w:szCs w:val="24"/>
        </w:rPr>
        <w:t>Pracovníci organizací působících ve vzdělávání, výzkumu a poradenství</w:t>
      </w:r>
    </w:p>
    <w:p w:rsidR="00FE47A2" w:rsidRPr="00FE47A2" w:rsidRDefault="00FE47A2" w:rsidP="00FE47A2">
      <w:pPr>
        <w:pStyle w:val="Odstavecseseznamem"/>
        <w:jc w:val="both"/>
        <w:rPr>
          <w:rFonts w:ascii="Times New Roman" w:hAnsi="Times New Roman" w:cs="Times New Roman"/>
          <w:b/>
          <w:sz w:val="24"/>
          <w:szCs w:val="24"/>
        </w:rPr>
      </w:pPr>
    </w:p>
    <w:p w:rsidR="0044732F" w:rsidRPr="0072348B"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Na území MČ Praha 10 reprezentuje tuto cílovou skupinu Pedagogicko-psychologická poradna pro Prahu 10, jejímž zřizovatelem je Hlavní město Praha. Zástupci této organizace b</w:t>
      </w:r>
      <w:r w:rsidR="00905141">
        <w:rPr>
          <w:rFonts w:ascii="Times New Roman" w:hAnsi="Times New Roman" w:cs="Times New Roman"/>
          <w:sz w:val="24"/>
          <w:szCs w:val="24"/>
        </w:rPr>
        <w:t>yl</w:t>
      </w:r>
      <w:r w:rsidR="00905141" w:rsidRPr="00905141">
        <w:rPr>
          <w:rFonts w:ascii="Times New Roman" w:hAnsi="Times New Roman" w:cs="Times New Roman"/>
          <w:sz w:val="24"/>
          <w:szCs w:val="24"/>
          <w:highlight w:val="yellow"/>
        </w:rPr>
        <w:t>i</w:t>
      </w:r>
      <w:r w:rsidRPr="0072348B">
        <w:rPr>
          <w:rFonts w:ascii="Times New Roman" w:hAnsi="Times New Roman" w:cs="Times New Roman"/>
          <w:sz w:val="24"/>
          <w:szCs w:val="24"/>
        </w:rPr>
        <w:t xml:space="preserve"> realizačním týmem osloveni s nabídkou účasti v řídícím výboru a </w:t>
      </w:r>
      <w:r w:rsidR="00905141">
        <w:rPr>
          <w:rFonts w:ascii="Times New Roman" w:hAnsi="Times New Roman" w:cs="Times New Roman"/>
          <w:sz w:val="24"/>
          <w:szCs w:val="24"/>
        </w:rPr>
        <w:t>moh</w:t>
      </w:r>
      <w:r w:rsidR="00905141" w:rsidRPr="00905141">
        <w:rPr>
          <w:rFonts w:ascii="Times New Roman" w:hAnsi="Times New Roman" w:cs="Times New Roman"/>
          <w:sz w:val="24"/>
          <w:szCs w:val="24"/>
          <w:highlight w:val="yellow"/>
        </w:rPr>
        <w:t>li</w:t>
      </w:r>
      <w:r w:rsidR="00905141">
        <w:rPr>
          <w:rFonts w:ascii="Times New Roman" w:hAnsi="Times New Roman" w:cs="Times New Roman"/>
          <w:sz w:val="24"/>
          <w:szCs w:val="24"/>
        </w:rPr>
        <w:t xml:space="preserve"> </w:t>
      </w:r>
      <w:r w:rsidRPr="0072348B">
        <w:rPr>
          <w:rFonts w:ascii="Times New Roman" w:hAnsi="Times New Roman" w:cs="Times New Roman"/>
          <w:sz w:val="24"/>
          <w:szCs w:val="24"/>
        </w:rPr>
        <w:t>se tak přímo podílet na procesu tvorby MAP.</w:t>
      </w:r>
    </w:p>
    <w:p w:rsidR="0044732F" w:rsidRDefault="0044732F" w:rsidP="00E607CA">
      <w:pPr>
        <w:spacing w:before="120" w:after="0" w:line="240" w:lineRule="auto"/>
        <w:ind w:left="357"/>
        <w:jc w:val="both"/>
        <w:rPr>
          <w:rFonts w:ascii="Times New Roman" w:hAnsi="Times New Roman" w:cs="Times New Roman"/>
          <w:sz w:val="24"/>
          <w:szCs w:val="24"/>
        </w:rPr>
      </w:pPr>
    </w:p>
    <w:p w:rsidR="005251B4" w:rsidRPr="0072348B" w:rsidRDefault="005251B4" w:rsidP="00E607CA">
      <w:pPr>
        <w:spacing w:before="120" w:after="0" w:line="240" w:lineRule="auto"/>
        <w:ind w:left="357"/>
        <w:jc w:val="both"/>
        <w:rPr>
          <w:rFonts w:ascii="Times New Roman" w:hAnsi="Times New Roman" w:cs="Times New Roman"/>
          <w:sz w:val="24"/>
          <w:szCs w:val="24"/>
        </w:rPr>
      </w:pPr>
    </w:p>
    <w:p w:rsidR="0044732F" w:rsidRPr="00FE47A2" w:rsidRDefault="0044732F" w:rsidP="00C10DA6">
      <w:pPr>
        <w:pStyle w:val="Odstavecseseznamem"/>
        <w:numPr>
          <w:ilvl w:val="0"/>
          <w:numId w:val="11"/>
        </w:numPr>
        <w:jc w:val="both"/>
        <w:rPr>
          <w:rFonts w:ascii="Times New Roman" w:hAnsi="Times New Roman" w:cs="Times New Roman"/>
          <w:b/>
          <w:sz w:val="24"/>
          <w:szCs w:val="24"/>
        </w:rPr>
      </w:pPr>
      <w:r w:rsidRPr="00FE47A2">
        <w:rPr>
          <w:rFonts w:ascii="Times New Roman" w:hAnsi="Times New Roman" w:cs="Times New Roman"/>
          <w:b/>
          <w:sz w:val="24"/>
          <w:szCs w:val="24"/>
        </w:rPr>
        <w:t xml:space="preserve">Pracovníci a dobrovolní pracovníci organizací působících v oblasti vzdělávání nebo asistenčních služeb a v oblasti neformálního a zájmového vzdělávání dětí a mládeže </w:t>
      </w:r>
    </w:p>
    <w:p w:rsidR="0044732F" w:rsidRPr="00FE47A2" w:rsidRDefault="0044732F" w:rsidP="00CE7611">
      <w:pPr>
        <w:pStyle w:val="Odstavecseseznamem"/>
        <w:ind w:left="360"/>
        <w:jc w:val="both"/>
        <w:rPr>
          <w:rFonts w:ascii="Times New Roman" w:hAnsi="Times New Roman" w:cs="Times New Roman"/>
          <w:sz w:val="24"/>
          <w:szCs w:val="24"/>
        </w:rPr>
      </w:pP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Na území MČ Praha 10 reprezentuje tuto cílovou skupinu např. Dům dětí a mládeže – Dům UM a mnohé další organizace. V rámci podaktivity 1.1 Rozvoj partnerství </w:t>
      </w:r>
      <w:r w:rsidR="00905141">
        <w:rPr>
          <w:rFonts w:ascii="Times New Roman" w:hAnsi="Times New Roman" w:cs="Times New Roman"/>
          <w:sz w:val="24"/>
          <w:szCs w:val="24"/>
        </w:rPr>
        <w:t>by</w:t>
      </w:r>
      <w:r w:rsidR="00905141" w:rsidRPr="00905141">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identifikovány organizace působící v oblasti neformálního a zájmového vzdělávání dětí a mládeže na daném území bez rozdílu právní formy a zřizovatele. Vybraní zástupci těchto organizací b</w:t>
      </w:r>
      <w:r w:rsidR="00905141" w:rsidRPr="00905141">
        <w:rPr>
          <w:rFonts w:ascii="Times New Roman" w:hAnsi="Times New Roman" w:cs="Times New Roman"/>
          <w:sz w:val="24"/>
          <w:szCs w:val="24"/>
          <w:highlight w:val="yellow"/>
        </w:rPr>
        <w:t>yli</w:t>
      </w:r>
      <w:r w:rsidRPr="0072348B">
        <w:rPr>
          <w:rFonts w:ascii="Times New Roman" w:hAnsi="Times New Roman" w:cs="Times New Roman"/>
          <w:sz w:val="24"/>
          <w:szCs w:val="24"/>
        </w:rPr>
        <w:t xml:space="preserve"> realizačním týmem osloveni s nabídkou účasti v </w:t>
      </w:r>
      <w:r w:rsidR="00905141">
        <w:rPr>
          <w:rFonts w:ascii="Times New Roman" w:hAnsi="Times New Roman" w:cs="Times New Roman"/>
          <w:sz w:val="24"/>
          <w:szCs w:val="24"/>
        </w:rPr>
        <w:t>Ř</w:t>
      </w:r>
      <w:r w:rsidRPr="0072348B">
        <w:rPr>
          <w:rFonts w:ascii="Times New Roman" w:hAnsi="Times New Roman" w:cs="Times New Roman"/>
          <w:sz w:val="24"/>
          <w:szCs w:val="24"/>
        </w:rPr>
        <w:t xml:space="preserve">ídícím výboru a </w:t>
      </w:r>
      <w:r w:rsidR="00905141">
        <w:rPr>
          <w:rFonts w:ascii="Times New Roman" w:hAnsi="Times New Roman" w:cs="Times New Roman"/>
          <w:sz w:val="24"/>
          <w:szCs w:val="24"/>
        </w:rPr>
        <w:t>moh</w:t>
      </w:r>
      <w:r w:rsidR="00905141" w:rsidRPr="00905141">
        <w:rPr>
          <w:rFonts w:ascii="Times New Roman" w:hAnsi="Times New Roman" w:cs="Times New Roman"/>
          <w:sz w:val="24"/>
          <w:szCs w:val="24"/>
          <w:highlight w:val="yellow"/>
        </w:rPr>
        <w:t>li</w:t>
      </w:r>
      <w:r w:rsidR="00905141">
        <w:rPr>
          <w:rFonts w:ascii="Times New Roman" w:hAnsi="Times New Roman" w:cs="Times New Roman"/>
          <w:sz w:val="24"/>
          <w:szCs w:val="24"/>
        </w:rPr>
        <w:t xml:space="preserve"> </w:t>
      </w:r>
      <w:r w:rsidRPr="0072348B">
        <w:rPr>
          <w:rFonts w:ascii="Times New Roman" w:hAnsi="Times New Roman" w:cs="Times New Roman"/>
          <w:sz w:val="24"/>
          <w:szCs w:val="24"/>
        </w:rPr>
        <w:t xml:space="preserve">se tak přímo podílet na tvorbě a výstupech MAP. </w:t>
      </w:r>
      <w:r w:rsidR="00905141">
        <w:rPr>
          <w:rFonts w:ascii="Times New Roman" w:hAnsi="Times New Roman" w:cs="Times New Roman"/>
          <w:sz w:val="24"/>
          <w:szCs w:val="24"/>
        </w:rPr>
        <w:t>Poskytoval</w:t>
      </w:r>
      <w:r w:rsidR="00905141" w:rsidRPr="00905141">
        <w:rPr>
          <w:rFonts w:ascii="Times New Roman" w:hAnsi="Times New Roman" w:cs="Times New Roman"/>
          <w:sz w:val="24"/>
          <w:szCs w:val="24"/>
          <w:highlight w:val="yellow"/>
        </w:rPr>
        <w:t>i</w:t>
      </w:r>
      <w:r w:rsidRPr="0072348B">
        <w:rPr>
          <w:rFonts w:ascii="Times New Roman" w:hAnsi="Times New Roman" w:cs="Times New Roman"/>
          <w:sz w:val="24"/>
          <w:szCs w:val="24"/>
        </w:rPr>
        <w:t xml:space="preserve"> členům odborné sekce zpětnou vazbu při tvorbě klíčových výstupů MAP. </w:t>
      </w:r>
    </w:p>
    <w:p w:rsidR="00E607CA" w:rsidRPr="0072348B" w:rsidRDefault="00E607CA" w:rsidP="00E607CA">
      <w:pPr>
        <w:spacing w:before="120" w:after="0" w:line="240" w:lineRule="auto"/>
        <w:ind w:left="357"/>
        <w:jc w:val="both"/>
        <w:rPr>
          <w:rFonts w:ascii="Times New Roman" w:hAnsi="Times New Roman" w:cs="Times New Roman"/>
          <w:sz w:val="24"/>
          <w:szCs w:val="24"/>
        </w:rPr>
      </w:pPr>
    </w:p>
    <w:p w:rsidR="0044732F" w:rsidRDefault="0044732F" w:rsidP="00C10DA6">
      <w:pPr>
        <w:pStyle w:val="Odstavecseseznamem"/>
        <w:numPr>
          <w:ilvl w:val="0"/>
          <w:numId w:val="11"/>
        </w:numPr>
        <w:jc w:val="both"/>
        <w:rPr>
          <w:rFonts w:ascii="Times New Roman" w:hAnsi="Times New Roman" w:cs="Times New Roman"/>
          <w:b/>
          <w:sz w:val="24"/>
          <w:szCs w:val="24"/>
        </w:rPr>
      </w:pPr>
      <w:r w:rsidRPr="00FE47A2">
        <w:rPr>
          <w:rFonts w:ascii="Times New Roman" w:hAnsi="Times New Roman" w:cs="Times New Roman"/>
          <w:b/>
          <w:sz w:val="24"/>
          <w:szCs w:val="24"/>
        </w:rPr>
        <w:t>Pracovníci popularizující vědu a kurikulární reformu</w:t>
      </w:r>
    </w:p>
    <w:p w:rsidR="00FE47A2" w:rsidRPr="00FE47A2" w:rsidRDefault="00FE47A2" w:rsidP="00FE47A2">
      <w:pPr>
        <w:pStyle w:val="Odstavecseseznamem"/>
        <w:jc w:val="both"/>
        <w:rPr>
          <w:rFonts w:ascii="Times New Roman" w:hAnsi="Times New Roman" w:cs="Times New Roman"/>
          <w:b/>
          <w:sz w:val="24"/>
          <w:szCs w:val="24"/>
        </w:rPr>
      </w:pP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Tato cílová skupina není pro území MČ Praha 10 relevantní.</w:t>
      </w:r>
    </w:p>
    <w:p w:rsidR="00E607CA" w:rsidRPr="0072348B" w:rsidRDefault="00E607CA" w:rsidP="00E607CA">
      <w:pPr>
        <w:spacing w:before="120" w:after="0" w:line="240" w:lineRule="auto"/>
        <w:ind w:left="357"/>
        <w:jc w:val="both"/>
        <w:rPr>
          <w:rFonts w:ascii="Times New Roman" w:hAnsi="Times New Roman" w:cs="Times New Roman"/>
          <w:sz w:val="24"/>
          <w:szCs w:val="24"/>
        </w:rPr>
      </w:pPr>
    </w:p>
    <w:p w:rsidR="0044732F" w:rsidRPr="00FE47A2" w:rsidRDefault="0044732F" w:rsidP="00C10DA6">
      <w:pPr>
        <w:pStyle w:val="Odstavecseseznamem"/>
        <w:numPr>
          <w:ilvl w:val="0"/>
          <w:numId w:val="11"/>
        </w:numPr>
        <w:spacing w:after="160"/>
        <w:jc w:val="both"/>
        <w:rPr>
          <w:rFonts w:ascii="Times New Roman" w:hAnsi="Times New Roman" w:cs="Times New Roman"/>
          <w:b/>
          <w:sz w:val="24"/>
          <w:szCs w:val="24"/>
        </w:rPr>
      </w:pPr>
      <w:r w:rsidRPr="00FE47A2">
        <w:rPr>
          <w:rFonts w:ascii="Times New Roman" w:hAnsi="Times New Roman" w:cs="Times New Roman"/>
          <w:b/>
          <w:sz w:val="24"/>
          <w:szCs w:val="24"/>
        </w:rPr>
        <w:t>Vedoucí pracovníci škol a školských zařízení</w:t>
      </w:r>
    </w:p>
    <w:p w:rsidR="0044732F" w:rsidRPr="0072348B"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Všichni vedoucí pracovníci škol a školských zařízení b</w:t>
      </w:r>
      <w:r w:rsidR="00F67CE6">
        <w:rPr>
          <w:rFonts w:ascii="Times New Roman" w:hAnsi="Times New Roman" w:cs="Times New Roman"/>
          <w:sz w:val="24"/>
          <w:szCs w:val="24"/>
        </w:rPr>
        <w:t>yl</w:t>
      </w:r>
      <w:r w:rsidR="00F67CE6" w:rsidRPr="00F67CE6">
        <w:rPr>
          <w:rFonts w:ascii="Times New Roman" w:hAnsi="Times New Roman" w:cs="Times New Roman"/>
          <w:sz w:val="24"/>
          <w:szCs w:val="24"/>
          <w:highlight w:val="yellow"/>
        </w:rPr>
        <w:t>i</w:t>
      </w:r>
      <w:r w:rsidRPr="0072348B">
        <w:rPr>
          <w:rFonts w:ascii="Times New Roman" w:hAnsi="Times New Roman" w:cs="Times New Roman"/>
          <w:sz w:val="24"/>
          <w:szCs w:val="24"/>
        </w:rPr>
        <w:t xml:space="preserve"> přímo zapojeni do projektu prostřednictvím klíčové aktivity 1.4 Budování znalostních kapacit. Ředitelé škol se účastn</w:t>
      </w:r>
      <w:r w:rsidR="00F67CE6">
        <w:rPr>
          <w:rFonts w:ascii="Times New Roman" w:hAnsi="Times New Roman" w:cs="Times New Roman"/>
          <w:sz w:val="24"/>
          <w:szCs w:val="24"/>
        </w:rPr>
        <w:t>ili</w:t>
      </w:r>
      <w:r w:rsidRPr="0072348B">
        <w:rPr>
          <w:rFonts w:ascii="Times New Roman" w:hAnsi="Times New Roman" w:cs="Times New Roman"/>
          <w:sz w:val="24"/>
          <w:szCs w:val="24"/>
        </w:rPr>
        <w:t xml:space="preserve"> tematických workshopů zaměřených na manažerské dovednosti v oblasti vzdělávání, jako je leadership, strategické řízení, plánování, rozvoj lidských zdrojů apod.</w:t>
      </w: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 xml:space="preserve">Vedoucí pracovníci škol a školských zařízení </w:t>
      </w:r>
      <w:r w:rsidR="00F67CE6">
        <w:rPr>
          <w:rFonts w:ascii="Times New Roman" w:hAnsi="Times New Roman" w:cs="Times New Roman"/>
          <w:sz w:val="24"/>
          <w:szCs w:val="24"/>
        </w:rPr>
        <w:t>b</w:t>
      </w:r>
      <w:r w:rsidR="00F67CE6" w:rsidRPr="00F67CE6">
        <w:rPr>
          <w:rFonts w:ascii="Times New Roman" w:hAnsi="Times New Roman" w:cs="Times New Roman"/>
          <w:sz w:val="24"/>
          <w:szCs w:val="24"/>
          <w:highlight w:val="yellow"/>
        </w:rPr>
        <w:t>yli</w:t>
      </w:r>
      <w:r w:rsidRPr="0072348B">
        <w:rPr>
          <w:rFonts w:ascii="Times New Roman" w:hAnsi="Times New Roman" w:cs="Times New Roman"/>
          <w:sz w:val="24"/>
          <w:szCs w:val="24"/>
        </w:rPr>
        <w:t xml:space="preserve"> realizačním týmem osloveni s nabídkou stát se aktivními členy </w:t>
      </w:r>
      <w:r w:rsidR="00F67CE6">
        <w:rPr>
          <w:rFonts w:ascii="Times New Roman" w:hAnsi="Times New Roman" w:cs="Times New Roman"/>
          <w:sz w:val="24"/>
          <w:szCs w:val="24"/>
        </w:rPr>
        <w:t>Ř</w:t>
      </w:r>
      <w:r w:rsidRPr="0072348B">
        <w:rPr>
          <w:rFonts w:ascii="Times New Roman" w:hAnsi="Times New Roman" w:cs="Times New Roman"/>
          <w:sz w:val="24"/>
          <w:szCs w:val="24"/>
        </w:rPr>
        <w:t xml:space="preserve">ídícího výboru. </w:t>
      </w:r>
      <w:r w:rsidR="00F67CE6">
        <w:rPr>
          <w:rFonts w:ascii="Times New Roman" w:hAnsi="Times New Roman" w:cs="Times New Roman"/>
          <w:sz w:val="24"/>
          <w:szCs w:val="24"/>
        </w:rPr>
        <w:t>D</w:t>
      </w:r>
      <w:r w:rsidRPr="0072348B">
        <w:rPr>
          <w:rFonts w:ascii="Times New Roman" w:hAnsi="Times New Roman" w:cs="Times New Roman"/>
          <w:sz w:val="24"/>
          <w:szCs w:val="24"/>
        </w:rPr>
        <w:t>iskutova</w:t>
      </w:r>
      <w:r w:rsidR="00F67CE6">
        <w:rPr>
          <w:rFonts w:ascii="Times New Roman" w:hAnsi="Times New Roman" w:cs="Times New Roman"/>
          <w:sz w:val="24"/>
          <w:szCs w:val="24"/>
        </w:rPr>
        <w:t>li</w:t>
      </w:r>
      <w:r w:rsidRPr="0072348B">
        <w:rPr>
          <w:rFonts w:ascii="Times New Roman" w:hAnsi="Times New Roman" w:cs="Times New Roman"/>
          <w:sz w:val="24"/>
          <w:szCs w:val="24"/>
        </w:rPr>
        <w:t xml:space="preserve"> o investičních prioritách na daném území a o cílech a vizích vzdělávací politiky. Další přínos pro vedoucí pracovníky </w:t>
      </w:r>
      <w:r w:rsidRPr="0072348B">
        <w:rPr>
          <w:rFonts w:ascii="Times New Roman" w:hAnsi="Times New Roman" w:cs="Times New Roman"/>
          <w:sz w:val="24"/>
          <w:szCs w:val="24"/>
        </w:rPr>
        <w:lastRenderedPageBreak/>
        <w:t>spočíva</w:t>
      </w:r>
      <w:r w:rsidR="00F67CE6" w:rsidRPr="00F67CE6">
        <w:rPr>
          <w:rFonts w:ascii="Times New Roman" w:hAnsi="Times New Roman" w:cs="Times New Roman"/>
          <w:sz w:val="24"/>
          <w:szCs w:val="24"/>
          <w:highlight w:val="yellow"/>
        </w:rPr>
        <w:t>l</w:t>
      </w:r>
      <w:r w:rsidRPr="0072348B">
        <w:rPr>
          <w:rFonts w:ascii="Times New Roman" w:hAnsi="Times New Roman" w:cs="Times New Roman"/>
          <w:sz w:val="24"/>
          <w:szCs w:val="24"/>
        </w:rPr>
        <w:t xml:space="preserve"> ve výměně zkušeností mezi řediteli škol, které mají různé zřizovatele, což přisp</w:t>
      </w:r>
      <w:r w:rsidRPr="00F67CE6">
        <w:rPr>
          <w:rFonts w:ascii="Times New Roman" w:hAnsi="Times New Roman" w:cs="Times New Roman"/>
          <w:sz w:val="24"/>
          <w:szCs w:val="24"/>
          <w:highlight w:val="yellow"/>
        </w:rPr>
        <w:t>ě</w:t>
      </w:r>
      <w:r w:rsidR="00F67CE6" w:rsidRPr="00F67CE6">
        <w:rPr>
          <w:rFonts w:ascii="Times New Roman" w:hAnsi="Times New Roman" w:cs="Times New Roman"/>
          <w:sz w:val="24"/>
          <w:szCs w:val="24"/>
          <w:highlight w:val="yellow"/>
        </w:rPr>
        <w:t>lo</w:t>
      </w:r>
      <w:r w:rsidRPr="0072348B">
        <w:rPr>
          <w:rFonts w:ascii="Times New Roman" w:hAnsi="Times New Roman" w:cs="Times New Roman"/>
          <w:sz w:val="24"/>
          <w:szCs w:val="24"/>
        </w:rPr>
        <w:t xml:space="preserve"> k posílení vzájemné spolupráce.</w:t>
      </w:r>
    </w:p>
    <w:p w:rsidR="00E607CA" w:rsidRPr="0072348B" w:rsidRDefault="00E607CA" w:rsidP="00E607CA">
      <w:pPr>
        <w:spacing w:before="120" w:after="0" w:line="240" w:lineRule="auto"/>
        <w:ind w:left="357"/>
        <w:jc w:val="both"/>
        <w:rPr>
          <w:rFonts w:ascii="Times New Roman" w:hAnsi="Times New Roman" w:cs="Times New Roman"/>
          <w:sz w:val="24"/>
          <w:szCs w:val="24"/>
        </w:rPr>
      </w:pPr>
    </w:p>
    <w:p w:rsidR="0044732F" w:rsidRPr="00E607CA" w:rsidRDefault="0044732F" w:rsidP="00E607CA">
      <w:pPr>
        <w:pStyle w:val="Odstavecseseznamem"/>
        <w:numPr>
          <w:ilvl w:val="0"/>
          <w:numId w:val="11"/>
        </w:numPr>
        <w:spacing w:after="160"/>
        <w:jc w:val="both"/>
        <w:rPr>
          <w:rFonts w:ascii="Times New Roman" w:hAnsi="Times New Roman" w:cs="Times New Roman"/>
          <w:b/>
          <w:sz w:val="24"/>
          <w:szCs w:val="24"/>
        </w:rPr>
      </w:pPr>
      <w:r w:rsidRPr="00E607CA">
        <w:rPr>
          <w:rFonts w:ascii="Times New Roman" w:hAnsi="Times New Roman" w:cs="Times New Roman"/>
          <w:b/>
          <w:sz w:val="24"/>
          <w:szCs w:val="24"/>
        </w:rPr>
        <w:t>Veřejnost</w:t>
      </w:r>
    </w:p>
    <w:p w:rsidR="0044732F" w:rsidRDefault="0044732F" w:rsidP="00E607CA">
      <w:pPr>
        <w:spacing w:before="120" w:after="0" w:line="240" w:lineRule="auto"/>
        <w:ind w:left="357"/>
        <w:jc w:val="both"/>
        <w:rPr>
          <w:rFonts w:ascii="Times New Roman" w:hAnsi="Times New Roman" w:cs="Times New Roman"/>
          <w:sz w:val="24"/>
          <w:szCs w:val="24"/>
        </w:rPr>
      </w:pPr>
      <w:r w:rsidRPr="0072348B">
        <w:rPr>
          <w:rFonts w:ascii="Times New Roman" w:hAnsi="Times New Roman" w:cs="Times New Roman"/>
          <w:sz w:val="24"/>
          <w:szCs w:val="24"/>
        </w:rPr>
        <w:t>Veřejnost žijící na území MČ b</w:t>
      </w:r>
      <w:r w:rsidR="00A870C6">
        <w:rPr>
          <w:rFonts w:ascii="Times New Roman" w:hAnsi="Times New Roman" w:cs="Times New Roman"/>
          <w:sz w:val="24"/>
          <w:szCs w:val="24"/>
        </w:rPr>
        <w:t>y</w:t>
      </w:r>
      <w:r w:rsidR="00A870C6" w:rsidRPr="00A870C6">
        <w:rPr>
          <w:rFonts w:ascii="Times New Roman" w:hAnsi="Times New Roman" w:cs="Times New Roman"/>
          <w:sz w:val="24"/>
          <w:szCs w:val="24"/>
          <w:highlight w:val="yellow"/>
        </w:rPr>
        <w:t>la</w:t>
      </w:r>
      <w:r w:rsidRPr="0072348B">
        <w:rPr>
          <w:rFonts w:ascii="Times New Roman" w:hAnsi="Times New Roman" w:cs="Times New Roman"/>
          <w:sz w:val="24"/>
          <w:szCs w:val="24"/>
        </w:rPr>
        <w:t xml:space="preserve"> pravidelně informována o cílech a pokroku v projektu prostřednictvím webových stránek MČ, úřední desky </w:t>
      </w:r>
      <w:r w:rsidR="00A870C6">
        <w:rPr>
          <w:rFonts w:ascii="Times New Roman" w:hAnsi="Times New Roman" w:cs="Times New Roman"/>
          <w:sz w:val="24"/>
          <w:szCs w:val="24"/>
        </w:rPr>
        <w:t>a</w:t>
      </w:r>
      <w:r w:rsidRPr="0072348B">
        <w:rPr>
          <w:rFonts w:ascii="Times New Roman" w:hAnsi="Times New Roman" w:cs="Times New Roman"/>
          <w:sz w:val="24"/>
          <w:szCs w:val="24"/>
        </w:rPr>
        <w:t xml:space="preserve"> přes sociální sítě. Zároveň </w:t>
      </w:r>
      <w:r w:rsidR="00A870C6">
        <w:rPr>
          <w:rFonts w:ascii="Times New Roman" w:hAnsi="Times New Roman" w:cs="Times New Roman"/>
          <w:sz w:val="24"/>
          <w:szCs w:val="24"/>
        </w:rPr>
        <w:t>měla</w:t>
      </w:r>
      <w:r w:rsidRPr="0072348B">
        <w:rPr>
          <w:rFonts w:ascii="Times New Roman" w:hAnsi="Times New Roman" w:cs="Times New Roman"/>
          <w:sz w:val="24"/>
          <w:szCs w:val="24"/>
        </w:rPr>
        <w:t xml:space="preserve"> možnost ovlivňovat proces tvorby </w:t>
      </w:r>
      <w:r w:rsidR="00090376" w:rsidRPr="0072348B">
        <w:rPr>
          <w:rFonts w:ascii="Times New Roman" w:hAnsi="Times New Roman" w:cs="Times New Roman"/>
          <w:sz w:val="24"/>
          <w:szCs w:val="24"/>
        </w:rPr>
        <w:t>MAP – vybraní</w:t>
      </w:r>
      <w:r w:rsidRPr="0072348B">
        <w:rPr>
          <w:rFonts w:ascii="Times New Roman" w:hAnsi="Times New Roman" w:cs="Times New Roman"/>
          <w:sz w:val="24"/>
          <w:szCs w:val="24"/>
        </w:rPr>
        <w:t xml:space="preserve"> zástupci z řad veřejnosti se </w:t>
      </w:r>
      <w:r w:rsidR="00A870C6">
        <w:rPr>
          <w:rFonts w:ascii="Times New Roman" w:hAnsi="Times New Roman" w:cs="Times New Roman"/>
          <w:sz w:val="24"/>
          <w:szCs w:val="24"/>
        </w:rPr>
        <w:t>moh</w:t>
      </w:r>
      <w:r w:rsidR="00A870C6" w:rsidRPr="00A870C6">
        <w:rPr>
          <w:rFonts w:ascii="Times New Roman" w:hAnsi="Times New Roman" w:cs="Times New Roman"/>
          <w:sz w:val="24"/>
          <w:szCs w:val="24"/>
          <w:highlight w:val="yellow"/>
        </w:rPr>
        <w:t>li</w:t>
      </w:r>
      <w:r w:rsidRPr="0072348B">
        <w:rPr>
          <w:rFonts w:ascii="Times New Roman" w:hAnsi="Times New Roman" w:cs="Times New Roman"/>
          <w:sz w:val="24"/>
          <w:szCs w:val="24"/>
        </w:rPr>
        <w:t xml:space="preserve"> účastnit jednání řídícího výboru. </w:t>
      </w:r>
    </w:p>
    <w:p w:rsidR="009B5CE2" w:rsidRDefault="009B5CE2">
      <w:pPr>
        <w:rPr>
          <w:rFonts w:ascii="Times New Roman" w:hAnsi="Times New Roman" w:cs="Times New Roman"/>
          <w:sz w:val="24"/>
          <w:szCs w:val="24"/>
        </w:rPr>
      </w:pPr>
      <w:r>
        <w:rPr>
          <w:rFonts w:ascii="Times New Roman" w:hAnsi="Times New Roman" w:cs="Times New Roman"/>
          <w:sz w:val="24"/>
          <w:szCs w:val="24"/>
        </w:rPr>
        <w:br w:type="page"/>
      </w:r>
    </w:p>
    <w:p w:rsidR="009D47DB" w:rsidRPr="00525D0E" w:rsidRDefault="00A07719" w:rsidP="00525D0E">
      <w:pPr>
        <w:pStyle w:val="Nadpis2"/>
        <w:spacing w:before="40" w:line="259" w:lineRule="auto"/>
        <w:rPr>
          <w:color w:val="365F91" w:themeColor="accent1" w:themeShade="BF"/>
          <w:lang w:eastAsia="en-US"/>
        </w:rPr>
      </w:pPr>
      <w:bookmarkStart w:id="150" w:name="_Toc116851600"/>
      <w:r w:rsidRPr="00525D0E">
        <w:rPr>
          <w:b w:val="0"/>
          <w:bCs w:val="0"/>
          <w:color w:val="365F91" w:themeColor="accent1" w:themeShade="BF"/>
          <w:lang w:eastAsia="en-US"/>
        </w:rPr>
        <w:lastRenderedPageBreak/>
        <w:t>2</w:t>
      </w:r>
      <w:r w:rsidR="009D47DB" w:rsidRPr="00525D0E">
        <w:rPr>
          <w:b w:val="0"/>
          <w:bCs w:val="0"/>
          <w:color w:val="365F91" w:themeColor="accent1" w:themeShade="BF"/>
          <w:lang w:eastAsia="en-US"/>
        </w:rPr>
        <w:t>. Analýza rizik</w:t>
      </w:r>
      <w:r w:rsidR="006929A7" w:rsidRPr="00525D0E">
        <w:rPr>
          <w:b w:val="0"/>
          <w:bCs w:val="0"/>
          <w:color w:val="365F91" w:themeColor="accent1" w:themeShade="BF"/>
          <w:lang w:eastAsia="en-US"/>
        </w:rPr>
        <w:t xml:space="preserve"> spojených s realizací projektu</w:t>
      </w:r>
      <w:bookmarkEnd w:id="150"/>
    </w:p>
    <w:p w:rsidR="0044732F" w:rsidRDefault="0044732F" w:rsidP="00CE7611">
      <w:pPr>
        <w:spacing w:line="240" w:lineRule="auto"/>
      </w:pPr>
    </w:p>
    <w:p w:rsidR="0044732F" w:rsidRPr="006929A7" w:rsidRDefault="0044732F" w:rsidP="00CE7611">
      <w:pPr>
        <w:spacing w:line="240" w:lineRule="auto"/>
        <w:jc w:val="both"/>
        <w:rPr>
          <w:rFonts w:ascii="Times New Roman" w:hAnsi="Times New Roman" w:cs="Times New Roman"/>
          <w:sz w:val="24"/>
          <w:szCs w:val="24"/>
        </w:rPr>
      </w:pPr>
      <w:r w:rsidRPr="006929A7">
        <w:rPr>
          <w:rFonts w:ascii="Times New Roman" w:hAnsi="Times New Roman" w:cs="Times New Roman"/>
          <w:sz w:val="24"/>
          <w:szCs w:val="24"/>
        </w:rPr>
        <w:t xml:space="preserve">Analýza rizik byla provedena žadatelem již během přípravy </w:t>
      </w:r>
      <w:r w:rsidRPr="00D50C9B">
        <w:rPr>
          <w:rFonts w:ascii="Times New Roman" w:hAnsi="Times New Roman" w:cs="Times New Roman"/>
          <w:sz w:val="24"/>
          <w:szCs w:val="24"/>
          <w:highlight w:val="yellow"/>
        </w:rPr>
        <w:t>projektu</w:t>
      </w:r>
      <w:r w:rsidR="00FF63CC" w:rsidRPr="00D50C9B">
        <w:rPr>
          <w:rFonts w:ascii="Times New Roman" w:hAnsi="Times New Roman" w:cs="Times New Roman"/>
          <w:sz w:val="24"/>
          <w:szCs w:val="24"/>
          <w:highlight w:val="yellow"/>
        </w:rPr>
        <w:t xml:space="preserve"> a následně jen aktualizována</w:t>
      </w:r>
      <w:r w:rsidR="00D50C9B" w:rsidRPr="00D50C9B">
        <w:rPr>
          <w:rFonts w:ascii="Times New Roman" w:hAnsi="Times New Roman" w:cs="Times New Roman"/>
          <w:sz w:val="24"/>
          <w:szCs w:val="24"/>
          <w:highlight w:val="yellow"/>
        </w:rPr>
        <w:t xml:space="preserve"> v souvislosti s novými riziky</w:t>
      </w:r>
      <w:r w:rsidRPr="00D50C9B">
        <w:rPr>
          <w:rFonts w:ascii="Times New Roman" w:hAnsi="Times New Roman" w:cs="Times New Roman"/>
          <w:sz w:val="24"/>
          <w:szCs w:val="24"/>
          <w:highlight w:val="yellow"/>
        </w:rPr>
        <w:t>.</w:t>
      </w:r>
      <w:r w:rsidRPr="006929A7">
        <w:rPr>
          <w:rFonts w:ascii="Times New Roman" w:hAnsi="Times New Roman" w:cs="Times New Roman"/>
          <w:sz w:val="24"/>
          <w:szCs w:val="24"/>
        </w:rPr>
        <w:t xml:space="preserve"> Rizikem může být:</w:t>
      </w:r>
    </w:p>
    <w:p w:rsidR="0044732F" w:rsidRPr="006929A7" w:rsidRDefault="0044732F" w:rsidP="00CE7611">
      <w:pPr>
        <w:spacing w:line="240" w:lineRule="auto"/>
        <w:jc w:val="both"/>
        <w:rPr>
          <w:rFonts w:ascii="Times New Roman" w:hAnsi="Times New Roman" w:cs="Times New Roman"/>
          <w:b/>
          <w:sz w:val="24"/>
          <w:szCs w:val="24"/>
        </w:rPr>
      </w:pPr>
      <w:r w:rsidRPr="006929A7">
        <w:rPr>
          <w:rFonts w:ascii="Times New Roman" w:hAnsi="Times New Roman" w:cs="Times New Roman"/>
          <w:b/>
          <w:sz w:val="24"/>
          <w:szCs w:val="24"/>
        </w:rPr>
        <w:t xml:space="preserve">a) Administrativní zátěž na straně žadatele a kvalita realizačního týmu </w:t>
      </w:r>
    </w:p>
    <w:p w:rsidR="0044732F" w:rsidRPr="006929A7" w:rsidRDefault="0044732F" w:rsidP="00CE7611">
      <w:pPr>
        <w:spacing w:line="240" w:lineRule="auto"/>
        <w:jc w:val="both"/>
        <w:rPr>
          <w:rFonts w:ascii="Times New Roman" w:hAnsi="Times New Roman" w:cs="Times New Roman"/>
          <w:sz w:val="24"/>
          <w:szCs w:val="24"/>
        </w:rPr>
      </w:pPr>
      <w:r w:rsidRPr="006929A7">
        <w:rPr>
          <w:rFonts w:ascii="Times New Roman" w:hAnsi="Times New Roman" w:cs="Times New Roman"/>
          <w:sz w:val="24"/>
          <w:szCs w:val="24"/>
        </w:rPr>
        <w:t xml:space="preserve">Výběr konkrétních pracovníků realizačního týmu proběhl již během přípravy projektu. Žadatel kladl na výběr týmu velký důraz, což </w:t>
      </w:r>
      <w:r w:rsidR="00D50C9B">
        <w:rPr>
          <w:rFonts w:ascii="Times New Roman" w:hAnsi="Times New Roman" w:cs="Times New Roman"/>
          <w:sz w:val="24"/>
          <w:szCs w:val="24"/>
        </w:rPr>
        <w:t>doložil</w:t>
      </w:r>
      <w:r w:rsidRPr="006929A7">
        <w:rPr>
          <w:rFonts w:ascii="Times New Roman" w:hAnsi="Times New Roman" w:cs="Times New Roman"/>
          <w:sz w:val="24"/>
          <w:szCs w:val="24"/>
        </w:rPr>
        <w:t xml:space="preserve"> i přiložen</w:t>
      </w:r>
      <w:r w:rsidR="00D50C9B">
        <w:rPr>
          <w:rFonts w:ascii="Times New Roman" w:hAnsi="Times New Roman" w:cs="Times New Roman"/>
          <w:sz w:val="24"/>
          <w:szCs w:val="24"/>
        </w:rPr>
        <w:t>ými</w:t>
      </w:r>
      <w:r w:rsidRPr="006929A7">
        <w:rPr>
          <w:rFonts w:ascii="Times New Roman" w:hAnsi="Times New Roman" w:cs="Times New Roman"/>
          <w:sz w:val="24"/>
          <w:szCs w:val="24"/>
        </w:rPr>
        <w:t xml:space="preserve"> životopisy. Administrativní sekci tvoří experti na řízení projektů financovaných z fondů EU, odbornou sekci zase experti pro oblast předškolního, základního i neformálního vzdělávání a pro oblast strategického plánování.</w:t>
      </w:r>
    </w:p>
    <w:p w:rsidR="0044732F" w:rsidRPr="006929A7" w:rsidRDefault="0044732F" w:rsidP="00CE7611">
      <w:pPr>
        <w:spacing w:line="240" w:lineRule="auto"/>
        <w:jc w:val="both"/>
        <w:rPr>
          <w:rFonts w:ascii="Times New Roman" w:hAnsi="Times New Roman" w:cs="Times New Roman"/>
          <w:b/>
          <w:sz w:val="24"/>
          <w:szCs w:val="24"/>
        </w:rPr>
      </w:pPr>
      <w:r w:rsidRPr="006929A7">
        <w:rPr>
          <w:rFonts w:ascii="Times New Roman" w:hAnsi="Times New Roman" w:cs="Times New Roman"/>
          <w:b/>
          <w:sz w:val="24"/>
          <w:szCs w:val="24"/>
        </w:rPr>
        <w:t xml:space="preserve">b) Ochota škol a dalších cílových skupin zapojit se do projektu </w:t>
      </w:r>
    </w:p>
    <w:p w:rsidR="0044732F" w:rsidRPr="006929A7" w:rsidRDefault="0044732F" w:rsidP="00CE7611">
      <w:pPr>
        <w:spacing w:line="240" w:lineRule="auto"/>
        <w:jc w:val="both"/>
        <w:rPr>
          <w:rFonts w:ascii="Times New Roman" w:hAnsi="Times New Roman" w:cs="Times New Roman"/>
          <w:sz w:val="24"/>
          <w:szCs w:val="24"/>
        </w:rPr>
      </w:pPr>
      <w:r w:rsidRPr="006929A7">
        <w:rPr>
          <w:rFonts w:ascii="Times New Roman" w:hAnsi="Times New Roman" w:cs="Times New Roman"/>
          <w:sz w:val="24"/>
          <w:szCs w:val="24"/>
        </w:rPr>
        <w:t>S většinou zapojených škol žadatel intenzivně s</w:t>
      </w:r>
      <w:r w:rsidRPr="00E414FC">
        <w:rPr>
          <w:rFonts w:ascii="Times New Roman" w:hAnsi="Times New Roman" w:cs="Times New Roman"/>
          <w:sz w:val="24"/>
          <w:szCs w:val="24"/>
          <w:highlight w:val="yellow"/>
        </w:rPr>
        <w:t>poluprac</w:t>
      </w:r>
      <w:r w:rsidR="00E414FC" w:rsidRPr="00E414FC">
        <w:rPr>
          <w:rFonts w:ascii="Times New Roman" w:hAnsi="Times New Roman" w:cs="Times New Roman"/>
          <w:sz w:val="24"/>
          <w:szCs w:val="24"/>
          <w:highlight w:val="yellow"/>
        </w:rPr>
        <w:t>oval</w:t>
      </w:r>
      <w:r w:rsidRPr="006929A7">
        <w:rPr>
          <w:rFonts w:ascii="Times New Roman" w:hAnsi="Times New Roman" w:cs="Times New Roman"/>
          <w:sz w:val="24"/>
          <w:szCs w:val="24"/>
        </w:rPr>
        <w:t xml:space="preserve"> již v</w:t>
      </w:r>
      <w:r w:rsidR="00E414FC">
        <w:rPr>
          <w:rFonts w:ascii="Times New Roman" w:hAnsi="Times New Roman" w:cs="Times New Roman"/>
          <w:sz w:val="24"/>
          <w:szCs w:val="24"/>
        </w:rPr>
        <w:t> </w:t>
      </w:r>
      <w:r w:rsidRPr="006929A7">
        <w:rPr>
          <w:rFonts w:ascii="Times New Roman" w:hAnsi="Times New Roman" w:cs="Times New Roman"/>
          <w:sz w:val="24"/>
          <w:szCs w:val="24"/>
        </w:rPr>
        <w:t>době</w:t>
      </w:r>
      <w:r w:rsidR="00E414FC">
        <w:rPr>
          <w:rFonts w:ascii="Times New Roman" w:hAnsi="Times New Roman" w:cs="Times New Roman"/>
          <w:sz w:val="24"/>
          <w:szCs w:val="24"/>
        </w:rPr>
        <w:t xml:space="preserve"> podání žádosti</w:t>
      </w:r>
      <w:r w:rsidRPr="00E414FC">
        <w:rPr>
          <w:rFonts w:ascii="Times New Roman" w:hAnsi="Times New Roman" w:cs="Times New Roman"/>
          <w:sz w:val="24"/>
          <w:szCs w:val="24"/>
          <w:highlight w:val="yellow"/>
        </w:rPr>
        <w:t>,</w:t>
      </w:r>
      <w:r w:rsidR="00E414FC" w:rsidRPr="00E414FC">
        <w:rPr>
          <w:rFonts w:ascii="Times New Roman" w:hAnsi="Times New Roman" w:cs="Times New Roman"/>
          <w:sz w:val="24"/>
          <w:szCs w:val="24"/>
          <w:highlight w:val="yellow"/>
        </w:rPr>
        <w:t xml:space="preserve"> to se týká</w:t>
      </w:r>
      <w:r w:rsidRPr="00E414FC">
        <w:rPr>
          <w:rFonts w:ascii="Times New Roman" w:hAnsi="Times New Roman" w:cs="Times New Roman"/>
          <w:sz w:val="24"/>
          <w:szCs w:val="24"/>
          <w:highlight w:val="yellow"/>
        </w:rPr>
        <w:t xml:space="preserve"> </w:t>
      </w:r>
      <w:r w:rsidR="00E414FC" w:rsidRPr="00E414FC">
        <w:rPr>
          <w:rFonts w:ascii="Times New Roman" w:hAnsi="Times New Roman" w:cs="Times New Roman"/>
          <w:sz w:val="24"/>
          <w:szCs w:val="24"/>
          <w:highlight w:val="yellow"/>
        </w:rPr>
        <w:t>škol zřizovaných</w:t>
      </w:r>
      <w:r w:rsidRPr="00E414FC">
        <w:rPr>
          <w:rFonts w:ascii="Times New Roman" w:hAnsi="Times New Roman" w:cs="Times New Roman"/>
          <w:sz w:val="24"/>
          <w:szCs w:val="24"/>
          <w:highlight w:val="yellow"/>
        </w:rPr>
        <w:t xml:space="preserve"> MČ Praha 10.</w:t>
      </w:r>
      <w:r w:rsidRPr="006929A7">
        <w:rPr>
          <w:rFonts w:ascii="Times New Roman" w:hAnsi="Times New Roman" w:cs="Times New Roman"/>
          <w:sz w:val="24"/>
          <w:szCs w:val="24"/>
        </w:rPr>
        <w:t xml:space="preserve"> S dalšími zástupci cílových skupin </w:t>
      </w:r>
      <w:r w:rsidR="00E414FC" w:rsidRPr="00E414FC">
        <w:rPr>
          <w:rFonts w:ascii="Times New Roman" w:hAnsi="Times New Roman" w:cs="Times New Roman"/>
          <w:sz w:val="24"/>
          <w:szCs w:val="24"/>
          <w:highlight w:val="yellow"/>
        </w:rPr>
        <w:t>byla</w:t>
      </w:r>
      <w:r w:rsidRPr="006929A7">
        <w:rPr>
          <w:rFonts w:ascii="Times New Roman" w:hAnsi="Times New Roman" w:cs="Times New Roman"/>
          <w:sz w:val="24"/>
          <w:szCs w:val="24"/>
        </w:rPr>
        <w:t xml:space="preserve"> spolupráce navázána, příp. prohloubena po zahájení realizace projektu. Stěžejním úkolem </w:t>
      </w:r>
      <w:r w:rsidR="00E414FC" w:rsidRPr="00E414FC">
        <w:rPr>
          <w:rFonts w:ascii="Times New Roman" w:hAnsi="Times New Roman" w:cs="Times New Roman"/>
          <w:sz w:val="24"/>
          <w:szCs w:val="24"/>
          <w:highlight w:val="yellow"/>
        </w:rPr>
        <w:t>bylo</w:t>
      </w:r>
      <w:r w:rsidRPr="006929A7">
        <w:rPr>
          <w:rFonts w:ascii="Times New Roman" w:hAnsi="Times New Roman" w:cs="Times New Roman"/>
          <w:sz w:val="24"/>
          <w:szCs w:val="24"/>
        </w:rPr>
        <w:t xml:space="preserve"> přesvědčit zapojené cílové skupiny o přínosech MAP a jeho důležitosti při plánování vzdělávání na území MČ Praha 10.</w:t>
      </w:r>
      <w:r w:rsidR="00E414FC">
        <w:rPr>
          <w:rFonts w:ascii="Times New Roman" w:hAnsi="Times New Roman" w:cs="Times New Roman"/>
          <w:sz w:val="24"/>
          <w:szCs w:val="24"/>
        </w:rPr>
        <w:t xml:space="preserve"> </w:t>
      </w:r>
    </w:p>
    <w:p w:rsidR="0044732F" w:rsidRPr="006929A7" w:rsidRDefault="0044732F" w:rsidP="00CE7611">
      <w:pPr>
        <w:spacing w:line="240" w:lineRule="auto"/>
        <w:jc w:val="both"/>
        <w:rPr>
          <w:rFonts w:ascii="Times New Roman" w:hAnsi="Times New Roman" w:cs="Times New Roman"/>
          <w:b/>
          <w:sz w:val="24"/>
          <w:szCs w:val="24"/>
        </w:rPr>
      </w:pPr>
      <w:r w:rsidRPr="006929A7">
        <w:rPr>
          <w:rFonts w:ascii="Times New Roman" w:hAnsi="Times New Roman" w:cs="Times New Roman"/>
          <w:b/>
          <w:sz w:val="24"/>
          <w:szCs w:val="24"/>
        </w:rPr>
        <w:t>c) Kvalita výstupů z jednání Řídícího výboru a pracovních skupin</w:t>
      </w:r>
    </w:p>
    <w:p w:rsidR="0044732F" w:rsidRPr="006929A7" w:rsidRDefault="0044732F" w:rsidP="00CE7611">
      <w:pPr>
        <w:spacing w:line="240" w:lineRule="auto"/>
        <w:jc w:val="both"/>
        <w:rPr>
          <w:rFonts w:ascii="Times New Roman" w:hAnsi="Times New Roman" w:cs="Times New Roman"/>
          <w:sz w:val="24"/>
          <w:szCs w:val="24"/>
        </w:rPr>
      </w:pPr>
      <w:r w:rsidRPr="006929A7">
        <w:rPr>
          <w:rFonts w:ascii="Times New Roman" w:hAnsi="Times New Roman" w:cs="Times New Roman"/>
          <w:sz w:val="24"/>
          <w:szCs w:val="24"/>
        </w:rPr>
        <w:t xml:space="preserve">Řídící výbor </w:t>
      </w:r>
      <w:r w:rsidR="00E414FC" w:rsidRPr="00E414FC">
        <w:rPr>
          <w:rFonts w:ascii="Times New Roman" w:hAnsi="Times New Roman" w:cs="Times New Roman"/>
          <w:sz w:val="24"/>
          <w:szCs w:val="24"/>
          <w:highlight w:val="yellow"/>
        </w:rPr>
        <w:t>vedl</w:t>
      </w:r>
      <w:r w:rsidRPr="006929A7">
        <w:rPr>
          <w:rFonts w:ascii="Times New Roman" w:hAnsi="Times New Roman" w:cs="Times New Roman"/>
          <w:sz w:val="24"/>
          <w:szCs w:val="24"/>
        </w:rPr>
        <w:t xml:space="preserve"> odborný garant MAP, který zodpovíd</w:t>
      </w:r>
      <w:r w:rsidR="00E414FC" w:rsidRPr="00E414FC">
        <w:rPr>
          <w:rFonts w:ascii="Times New Roman" w:hAnsi="Times New Roman" w:cs="Times New Roman"/>
          <w:sz w:val="24"/>
          <w:szCs w:val="24"/>
          <w:highlight w:val="yellow"/>
        </w:rPr>
        <w:t>al</w:t>
      </w:r>
      <w:r w:rsidRPr="006929A7">
        <w:rPr>
          <w:rFonts w:ascii="Times New Roman" w:hAnsi="Times New Roman" w:cs="Times New Roman"/>
          <w:sz w:val="24"/>
          <w:szCs w:val="24"/>
        </w:rPr>
        <w:t xml:space="preserve"> také za kvalitní výstupy z jednání a říd</w:t>
      </w:r>
      <w:r w:rsidR="00E414FC" w:rsidRPr="00E414FC">
        <w:rPr>
          <w:rFonts w:ascii="Times New Roman" w:hAnsi="Times New Roman" w:cs="Times New Roman"/>
          <w:sz w:val="24"/>
          <w:szCs w:val="24"/>
          <w:highlight w:val="yellow"/>
        </w:rPr>
        <w:t>il</w:t>
      </w:r>
      <w:r w:rsidRPr="006929A7">
        <w:rPr>
          <w:rFonts w:ascii="Times New Roman" w:hAnsi="Times New Roman" w:cs="Times New Roman"/>
          <w:sz w:val="24"/>
          <w:szCs w:val="24"/>
        </w:rPr>
        <w:t xml:space="preserve"> odborný tým MAP. Vedoucí pracovních skupin dohlíže</w:t>
      </w:r>
      <w:r w:rsidR="00E414FC">
        <w:rPr>
          <w:rFonts w:ascii="Times New Roman" w:hAnsi="Times New Roman" w:cs="Times New Roman"/>
          <w:sz w:val="24"/>
          <w:szCs w:val="24"/>
        </w:rPr>
        <w:t>l</w:t>
      </w:r>
      <w:r w:rsidR="00E414FC" w:rsidRPr="00E414FC">
        <w:rPr>
          <w:rFonts w:ascii="Times New Roman" w:hAnsi="Times New Roman" w:cs="Times New Roman"/>
          <w:sz w:val="24"/>
          <w:szCs w:val="24"/>
          <w:highlight w:val="yellow"/>
        </w:rPr>
        <w:t>i</w:t>
      </w:r>
      <w:r w:rsidRPr="006929A7">
        <w:rPr>
          <w:rFonts w:ascii="Times New Roman" w:hAnsi="Times New Roman" w:cs="Times New Roman"/>
          <w:sz w:val="24"/>
          <w:szCs w:val="24"/>
        </w:rPr>
        <w:t xml:space="preserve"> na práci členů svých pracovních skupin. Vytvořené podkladové materiály </w:t>
      </w:r>
      <w:r w:rsidR="00E414FC" w:rsidRPr="00E414FC">
        <w:rPr>
          <w:rFonts w:ascii="Times New Roman" w:hAnsi="Times New Roman" w:cs="Times New Roman"/>
          <w:sz w:val="24"/>
          <w:szCs w:val="24"/>
          <w:highlight w:val="yellow"/>
        </w:rPr>
        <w:t>prošly</w:t>
      </w:r>
      <w:r w:rsidRPr="006929A7">
        <w:rPr>
          <w:rFonts w:ascii="Times New Roman" w:hAnsi="Times New Roman" w:cs="Times New Roman"/>
          <w:sz w:val="24"/>
          <w:szCs w:val="24"/>
        </w:rPr>
        <w:t xml:space="preserve"> několika stupni připomínkového řízení a jejich kvalita tak </w:t>
      </w:r>
      <w:r w:rsidR="00E414FC" w:rsidRPr="00E414FC">
        <w:rPr>
          <w:rFonts w:ascii="Times New Roman" w:hAnsi="Times New Roman" w:cs="Times New Roman"/>
          <w:sz w:val="24"/>
          <w:szCs w:val="24"/>
          <w:highlight w:val="yellow"/>
        </w:rPr>
        <w:t>byla</w:t>
      </w:r>
      <w:r w:rsidRPr="006929A7">
        <w:rPr>
          <w:rFonts w:ascii="Times New Roman" w:hAnsi="Times New Roman" w:cs="Times New Roman"/>
          <w:sz w:val="24"/>
          <w:szCs w:val="24"/>
        </w:rPr>
        <w:t xml:space="preserve"> opakovaně hodnocena až do vytvoření finálních verzí jednotlivých strategických dokumentů.</w:t>
      </w:r>
    </w:p>
    <w:p w:rsidR="0044732F" w:rsidRPr="006929A7" w:rsidRDefault="0044732F" w:rsidP="00CE7611">
      <w:pPr>
        <w:spacing w:line="240" w:lineRule="auto"/>
        <w:jc w:val="both"/>
        <w:rPr>
          <w:rFonts w:ascii="Times New Roman" w:hAnsi="Times New Roman" w:cs="Times New Roman"/>
          <w:b/>
          <w:sz w:val="24"/>
          <w:szCs w:val="24"/>
        </w:rPr>
      </w:pPr>
      <w:r w:rsidRPr="006929A7">
        <w:rPr>
          <w:rFonts w:ascii="Times New Roman" w:hAnsi="Times New Roman" w:cs="Times New Roman"/>
          <w:b/>
          <w:sz w:val="24"/>
          <w:szCs w:val="24"/>
        </w:rPr>
        <w:t xml:space="preserve">d) Časový skluz při realizaci aktivit projektu </w:t>
      </w:r>
    </w:p>
    <w:p w:rsidR="0044732F" w:rsidRDefault="0044732F" w:rsidP="00CE7611">
      <w:pPr>
        <w:spacing w:line="240" w:lineRule="auto"/>
        <w:jc w:val="both"/>
        <w:rPr>
          <w:rFonts w:ascii="Times New Roman" w:hAnsi="Times New Roman" w:cs="Times New Roman"/>
          <w:sz w:val="24"/>
          <w:szCs w:val="24"/>
        </w:rPr>
      </w:pPr>
      <w:r w:rsidRPr="006929A7">
        <w:rPr>
          <w:rFonts w:ascii="Times New Roman" w:hAnsi="Times New Roman" w:cs="Times New Roman"/>
          <w:sz w:val="24"/>
          <w:szCs w:val="24"/>
        </w:rPr>
        <w:t>Opatřením pro eliminaci rizika časového skluzu je nastavení přesného časového harmonogramu projektu</w:t>
      </w:r>
      <w:r w:rsidR="00750AE1">
        <w:rPr>
          <w:rFonts w:ascii="Times New Roman" w:hAnsi="Times New Roman" w:cs="Times New Roman"/>
          <w:sz w:val="24"/>
          <w:szCs w:val="24"/>
        </w:rPr>
        <w:t xml:space="preserve"> </w:t>
      </w:r>
      <w:r w:rsidR="00750AE1" w:rsidRPr="00750AE1">
        <w:rPr>
          <w:rFonts w:ascii="Times New Roman" w:hAnsi="Times New Roman" w:cs="Times New Roman"/>
          <w:sz w:val="24"/>
          <w:szCs w:val="24"/>
          <w:highlight w:val="yellow"/>
        </w:rPr>
        <w:t>a</w:t>
      </w:r>
      <w:r w:rsidRPr="006929A7">
        <w:rPr>
          <w:rFonts w:ascii="Times New Roman" w:hAnsi="Times New Roman" w:cs="Times New Roman"/>
          <w:sz w:val="24"/>
          <w:szCs w:val="24"/>
        </w:rPr>
        <w:t xml:space="preserve"> nastavení metod dohledu nad jeho dodržováním, za který </w:t>
      </w:r>
      <w:r w:rsidR="003374BF" w:rsidRPr="003374BF">
        <w:rPr>
          <w:rFonts w:ascii="Times New Roman" w:hAnsi="Times New Roman" w:cs="Times New Roman"/>
          <w:sz w:val="24"/>
          <w:szCs w:val="24"/>
          <w:highlight w:val="yellow"/>
        </w:rPr>
        <w:t>byl</w:t>
      </w:r>
      <w:r w:rsidRPr="006929A7">
        <w:rPr>
          <w:rFonts w:ascii="Times New Roman" w:hAnsi="Times New Roman" w:cs="Times New Roman"/>
          <w:sz w:val="24"/>
          <w:szCs w:val="24"/>
        </w:rPr>
        <w:t xml:space="preserve"> zodpovědný manažer projektu</w:t>
      </w:r>
      <w:r w:rsidR="00750AE1">
        <w:rPr>
          <w:rFonts w:ascii="Times New Roman" w:hAnsi="Times New Roman" w:cs="Times New Roman"/>
          <w:sz w:val="24"/>
          <w:szCs w:val="24"/>
        </w:rPr>
        <w:t>. Dále</w:t>
      </w:r>
      <w:r w:rsidRPr="006929A7">
        <w:rPr>
          <w:rFonts w:ascii="Times New Roman" w:hAnsi="Times New Roman" w:cs="Times New Roman"/>
          <w:sz w:val="24"/>
          <w:szCs w:val="24"/>
        </w:rPr>
        <w:t xml:space="preserve"> včasná organizace jednotlivých </w:t>
      </w:r>
      <w:r w:rsidR="00750AE1">
        <w:rPr>
          <w:rFonts w:ascii="Times New Roman" w:hAnsi="Times New Roman" w:cs="Times New Roman"/>
          <w:sz w:val="24"/>
          <w:szCs w:val="24"/>
        </w:rPr>
        <w:t>setkání Ř</w:t>
      </w:r>
      <w:r w:rsidRPr="006929A7">
        <w:rPr>
          <w:rFonts w:ascii="Times New Roman" w:hAnsi="Times New Roman" w:cs="Times New Roman"/>
          <w:sz w:val="24"/>
          <w:szCs w:val="24"/>
        </w:rPr>
        <w:t>ídící</w:t>
      </w:r>
      <w:r w:rsidR="00750AE1">
        <w:rPr>
          <w:rFonts w:ascii="Times New Roman" w:hAnsi="Times New Roman" w:cs="Times New Roman"/>
          <w:sz w:val="24"/>
          <w:szCs w:val="24"/>
        </w:rPr>
        <w:t xml:space="preserve">ho </w:t>
      </w:r>
      <w:r w:rsidRPr="006929A7">
        <w:rPr>
          <w:rFonts w:ascii="Times New Roman" w:hAnsi="Times New Roman" w:cs="Times New Roman"/>
          <w:sz w:val="24"/>
          <w:szCs w:val="24"/>
        </w:rPr>
        <w:t>výbor</w:t>
      </w:r>
      <w:r w:rsidR="00750AE1">
        <w:rPr>
          <w:rFonts w:ascii="Times New Roman" w:hAnsi="Times New Roman" w:cs="Times New Roman"/>
          <w:sz w:val="24"/>
          <w:szCs w:val="24"/>
        </w:rPr>
        <w:t>u</w:t>
      </w:r>
      <w:r w:rsidRPr="006929A7">
        <w:rPr>
          <w:rFonts w:ascii="Times New Roman" w:hAnsi="Times New Roman" w:cs="Times New Roman"/>
          <w:sz w:val="24"/>
          <w:szCs w:val="24"/>
        </w:rPr>
        <w:t xml:space="preserve">, telefonické urgování jeho účastníků apod. Dalším opatřením </w:t>
      </w:r>
      <w:r w:rsidR="00750AE1" w:rsidRPr="00750AE1">
        <w:rPr>
          <w:rFonts w:ascii="Times New Roman" w:hAnsi="Times New Roman" w:cs="Times New Roman"/>
          <w:sz w:val="24"/>
          <w:szCs w:val="24"/>
          <w:highlight w:val="yellow"/>
        </w:rPr>
        <w:t>byla</w:t>
      </w:r>
      <w:r w:rsidRPr="006929A7">
        <w:rPr>
          <w:rFonts w:ascii="Times New Roman" w:hAnsi="Times New Roman" w:cs="Times New Roman"/>
          <w:sz w:val="24"/>
          <w:szCs w:val="24"/>
        </w:rPr>
        <w:t xml:space="preserve"> kvalitní evaluace projektu, díky které b</w:t>
      </w:r>
      <w:r w:rsidR="00750AE1">
        <w:rPr>
          <w:rFonts w:ascii="Times New Roman" w:hAnsi="Times New Roman" w:cs="Times New Roman"/>
          <w:sz w:val="24"/>
          <w:szCs w:val="24"/>
        </w:rPr>
        <w:t>yl</w:t>
      </w:r>
      <w:r w:rsidRPr="006929A7">
        <w:rPr>
          <w:rFonts w:ascii="Times New Roman" w:hAnsi="Times New Roman" w:cs="Times New Roman"/>
          <w:sz w:val="24"/>
          <w:szCs w:val="24"/>
        </w:rPr>
        <w:t xml:space="preserve"> pravidelně vyhodnocován pokrok při plnění dílčích aktivit. </w:t>
      </w:r>
    </w:p>
    <w:p w:rsidR="00191595" w:rsidRPr="004269FA" w:rsidRDefault="00191595" w:rsidP="00191595">
      <w:pPr>
        <w:spacing w:line="240" w:lineRule="auto"/>
        <w:jc w:val="both"/>
        <w:rPr>
          <w:rFonts w:ascii="Times New Roman" w:hAnsi="Times New Roman" w:cs="Times New Roman"/>
          <w:b/>
          <w:sz w:val="24"/>
          <w:szCs w:val="24"/>
        </w:rPr>
      </w:pPr>
      <w:r w:rsidRPr="004269FA">
        <w:rPr>
          <w:rFonts w:ascii="Times New Roman" w:hAnsi="Times New Roman" w:cs="Times New Roman"/>
          <w:b/>
          <w:sz w:val="24"/>
          <w:szCs w:val="24"/>
        </w:rPr>
        <w:t xml:space="preserve">e) Pandemie COVID 19 </w:t>
      </w:r>
    </w:p>
    <w:p w:rsidR="00191595" w:rsidRDefault="00191595" w:rsidP="00CE7611">
      <w:pPr>
        <w:spacing w:line="240" w:lineRule="auto"/>
        <w:jc w:val="both"/>
        <w:rPr>
          <w:rFonts w:ascii="Times New Roman" w:hAnsi="Times New Roman" w:cs="Times New Roman"/>
          <w:sz w:val="24"/>
          <w:szCs w:val="24"/>
        </w:rPr>
      </w:pPr>
      <w:r w:rsidRPr="004269FA">
        <w:rPr>
          <w:rFonts w:ascii="Times New Roman" w:hAnsi="Times New Roman" w:cs="Times New Roman"/>
          <w:sz w:val="24"/>
          <w:szCs w:val="24"/>
        </w:rPr>
        <w:t xml:space="preserve">Riziko omezení, či zákazu kontaktních projektových aktivit z důvodu pandemie </w:t>
      </w:r>
      <w:r w:rsidR="00DE31D1" w:rsidRPr="00DE31D1">
        <w:rPr>
          <w:rFonts w:ascii="Times New Roman" w:hAnsi="Times New Roman" w:cs="Times New Roman"/>
          <w:sz w:val="24"/>
          <w:szCs w:val="24"/>
          <w:highlight w:val="yellow"/>
        </w:rPr>
        <w:t>bylo</w:t>
      </w:r>
      <w:r w:rsidRPr="004269FA">
        <w:rPr>
          <w:rFonts w:ascii="Times New Roman" w:hAnsi="Times New Roman" w:cs="Times New Roman"/>
          <w:sz w:val="24"/>
          <w:szCs w:val="24"/>
        </w:rPr>
        <w:t xml:space="preserve"> </w:t>
      </w:r>
      <w:r w:rsidR="00DE31D1">
        <w:rPr>
          <w:rFonts w:ascii="Times New Roman" w:hAnsi="Times New Roman" w:cs="Times New Roman"/>
          <w:sz w:val="24"/>
          <w:szCs w:val="24"/>
        </w:rPr>
        <w:t>v </w:t>
      </w:r>
      <w:r w:rsidR="00DE31D1" w:rsidRPr="00DE31D1">
        <w:rPr>
          <w:rFonts w:ascii="Times New Roman" w:hAnsi="Times New Roman" w:cs="Times New Roman"/>
          <w:sz w:val="24"/>
          <w:szCs w:val="24"/>
          <w:highlight w:val="yellow"/>
        </w:rPr>
        <w:t>nezbytných případech</w:t>
      </w:r>
      <w:r w:rsidRPr="004269FA">
        <w:rPr>
          <w:rFonts w:ascii="Times New Roman" w:hAnsi="Times New Roman" w:cs="Times New Roman"/>
          <w:sz w:val="24"/>
          <w:szCs w:val="24"/>
        </w:rPr>
        <w:t xml:space="preserve"> eliminov</w:t>
      </w:r>
      <w:r w:rsidR="00DE31D1" w:rsidRPr="00DE31D1">
        <w:rPr>
          <w:rFonts w:ascii="Times New Roman" w:hAnsi="Times New Roman" w:cs="Times New Roman"/>
          <w:sz w:val="24"/>
          <w:szCs w:val="24"/>
          <w:highlight w:val="yellow"/>
        </w:rPr>
        <w:t>áno</w:t>
      </w:r>
      <w:r w:rsidRPr="004269FA">
        <w:rPr>
          <w:rFonts w:ascii="Times New Roman" w:hAnsi="Times New Roman" w:cs="Times New Roman"/>
          <w:sz w:val="24"/>
          <w:szCs w:val="24"/>
        </w:rPr>
        <w:t xml:space="preserve"> převedením většiny projektových aktivit do online formy realizace</w:t>
      </w:r>
      <w:r w:rsidR="00DE31D1">
        <w:rPr>
          <w:rFonts w:ascii="Times New Roman" w:hAnsi="Times New Roman" w:cs="Times New Roman"/>
          <w:sz w:val="24"/>
          <w:szCs w:val="24"/>
        </w:rPr>
        <w:t>.</w:t>
      </w:r>
    </w:p>
    <w:p w:rsidR="006929A7" w:rsidRDefault="006929A7" w:rsidP="00CE7611">
      <w:pPr>
        <w:spacing w:line="240" w:lineRule="auto"/>
        <w:jc w:val="both"/>
        <w:rPr>
          <w:rFonts w:ascii="Times New Roman" w:hAnsi="Times New Roman" w:cs="Times New Roman"/>
          <w:sz w:val="24"/>
          <w:szCs w:val="24"/>
        </w:rPr>
      </w:pPr>
    </w:p>
    <w:p w:rsidR="00FE47A2" w:rsidRDefault="00FE47A2" w:rsidP="00CE7611">
      <w:pPr>
        <w:spacing w:line="240" w:lineRule="auto"/>
        <w:jc w:val="both"/>
        <w:rPr>
          <w:rFonts w:ascii="Times New Roman" w:hAnsi="Times New Roman" w:cs="Times New Roman"/>
          <w:sz w:val="24"/>
          <w:szCs w:val="24"/>
        </w:rPr>
      </w:pPr>
    </w:p>
    <w:p w:rsidR="006929A7" w:rsidRPr="00525D0E" w:rsidRDefault="00A07719" w:rsidP="00525D0E">
      <w:pPr>
        <w:pStyle w:val="Nadpis2"/>
        <w:spacing w:before="40" w:line="259" w:lineRule="auto"/>
        <w:rPr>
          <w:color w:val="365F91" w:themeColor="accent1" w:themeShade="BF"/>
          <w:lang w:eastAsia="en-US"/>
        </w:rPr>
      </w:pPr>
      <w:bookmarkStart w:id="151" w:name="_Toc116851601"/>
      <w:r w:rsidRPr="00525D0E">
        <w:rPr>
          <w:b w:val="0"/>
          <w:bCs w:val="0"/>
          <w:color w:val="365F91" w:themeColor="accent1" w:themeShade="BF"/>
          <w:lang w:eastAsia="en-US"/>
        </w:rPr>
        <w:lastRenderedPageBreak/>
        <w:t>3</w:t>
      </w:r>
      <w:r w:rsidR="006929A7" w:rsidRPr="00525D0E">
        <w:rPr>
          <w:b w:val="0"/>
          <w:bCs w:val="0"/>
          <w:color w:val="365F91" w:themeColor="accent1" w:themeShade="BF"/>
          <w:lang w:eastAsia="en-US"/>
        </w:rPr>
        <w:t>. Analýza rizik v oblasti vzdělávání</w:t>
      </w:r>
      <w:bookmarkEnd w:id="151"/>
      <w:r w:rsidR="00E44FD6" w:rsidRPr="00525D0E">
        <w:rPr>
          <w:b w:val="0"/>
          <w:bCs w:val="0"/>
          <w:color w:val="365F91" w:themeColor="accent1" w:themeShade="BF"/>
          <w:lang w:eastAsia="en-US"/>
        </w:rPr>
        <w:t xml:space="preserve"> </w:t>
      </w:r>
    </w:p>
    <w:p w:rsidR="00A07719" w:rsidRDefault="00A07719" w:rsidP="00CE7611">
      <w:pPr>
        <w:spacing w:after="0" w:line="240" w:lineRule="auto"/>
        <w:jc w:val="both"/>
        <w:rPr>
          <w:rStyle w:val="ListLabel1"/>
          <w:rFonts w:asciiTheme="majorHAnsi" w:eastAsiaTheme="majorEastAsia" w:hAnsiTheme="majorHAnsi"/>
          <w:b/>
          <w:bCs/>
          <w:sz w:val="48"/>
          <w:szCs w:val="48"/>
        </w:rPr>
      </w:pPr>
    </w:p>
    <w:p w:rsidR="00A07719" w:rsidRPr="00036EC2" w:rsidRDefault="00036EC2" w:rsidP="00CE7611">
      <w:pPr>
        <w:spacing w:line="240" w:lineRule="auto"/>
        <w:jc w:val="both"/>
        <w:rPr>
          <w:rFonts w:ascii="Times New Roman" w:hAnsi="Times New Roman" w:cs="Times New Roman"/>
          <w:b/>
          <w:sz w:val="24"/>
          <w:szCs w:val="24"/>
        </w:rPr>
      </w:pPr>
      <w:r w:rsidRPr="00036EC2">
        <w:rPr>
          <w:rFonts w:ascii="Times New Roman" w:hAnsi="Times New Roman" w:cs="Times New Roman"/>
          <w:b/>
          <w:sz w:val="24"/>
          <w:szCs w:val="24"/>
        </w:rPr>
        <w:t>a)</w:t>
      </w:r>
      <w:r>
        <w:rPr>
          <w:rFonts w:ascii="Times New Roman" w:hAnsi="Times New Roman" w:cs="Times New Roman"/>
          <w:b/>
          <w:sz w:val="24"/>
          <w:szCs w:val="24"/>
        </w:rPr>
        <w:t xml:space="preserve"> </w:t>
      </w:r>
      <w:r w:rsidR="00A07719" w:rsidRPr="00036EC2">
        <w:rPr>
          <w:rFonts w:ascii="Times New Roman" w:hAnsi="Times New Roman" w:cs="Times New Roman"/>
          <w:b/>
          <w:sz w:val="24"/>
          <w:szCs w:val="24"/>
        </w:rPr>
        <w:t>Rizika v oblasti finanční</w:t>
      </w:r>
    </w:p>
    <w:p w:rsidR="00A07719" w:rsidRPr="00036EC2" w:rsidRDefault="00A07719" w:rsidP="00CE7611">
      <w:pPr>
        <w:spacing w:line="240" w:lineRule="auto"/>
        <w:jc w:val="both"/>
        <w:rPr>
          <w:rFonts w:ascii="Times New Roman" w:hAnsi="Times New Roman" w:cs="Times New Roman"/>
          <w:sz w:val="24"/>
          <w:szCs w:val="24"/>
        </w:rPr>
      </w:pPr>
      <w:r w:rsidRPr="00036EC2">
        <w:rPr>
          <w:rFonts w:ascii="Times New Roman" w:hAnsi="Times New Roman" w:cs="Times New Roman"/>
          <w:sz w:val="24"/>
          <w:szCs w:val="24"/>
        </w:rPr>
        <w:t xml:space="preserve">Nedostatek financí na běžný provoz, opravy a investice </w:t>
      </w:r>
      <w:r w:rsidR="00756DBA" w:rsidRPr="00036EC2">
        <w:rPr>
          <w:rFonts w:ascii="Times New Roman" w:hAnsi="Times New Roman" w:cs="Times New Roman"/>
          <w:sz w:val="24"/>
          <w:szCs w:val="24"/>
        </w:rPr>
        <w:t>– lze snížit s pomocí využívání rozličných dotací (fondů EU atd.)</w:t>
      </w:r>
      <w:r w:rsidRPr="00036EC2">
        <w:rPr>
          <w:rFonts w:ascii="Times New Roman" w:hAnsi="Times New Roman" w:cs="Times New Roman"/>
          <w:sz w:val="24"/>
          <w:szCs w:val="24"/>
        </w:rPr>
        <w:t xml:space="preserve"> </w:t>
      </w:r>
      <w:r w:rsidR="00756DBA" w:rsidRPr="00036EC2">
        <w:rPr>
          <w:rFonts w:ascii="Times New Roman" w:hAnsi="Times New Roman" w:cs="Times New Roman"/>
          <w:sz w:val="24"/>
          <w:szCs w:val="24"/>
        </w:rPr>
        <w:t>a s pomocí využití vícezdrojového financování nezávislého pouze na zřizovateli.</w:t>
      </w:r>
    </w:p>
    <w:p w:rsidR="00756DBA" w:rsidRDefault="00756DBA" w:rsidP="00CE7611">
      <w:pPr>
        <w:spacing w:after="0" w:line="240" w:lineRule="auto"/>
        <w:jc w:val="both"/>
        <w:rPr>
          <w:rStyle w:val="ListLabel1"/>
          <w:rFonts w:ascii="Times New Roman" w:eastAsiaTheme="majorEastAsia" w:hAnsi="Times New Roman" w:cs="Times New Roman"/>
          <w:bCs/>
          <w:sz w:val="24"/>
          <w:szCs w:val="24"/>
        </w:rPr>
      </w:pPr>
    </w:p>
    <w:p w:rsidR="00756DBA" w:rsidRPr="00036EC2" w:rsidRDefault="00756DBA" w:rsidP="00CE7611">
      <w:pPr>
        <w:spacing w:line="240" w:lineRule="auto"/>
        <w:jc w:val="both"/>
        <w:rPr>
          <w:rFonts w:ascii="Times New Roman" w:hAnsi="Times New Roman" w:cs="Times New Roman"/>
          <w:b/>
          <w:sz w:val="24"/>
          <w:szCs w:val="24"/>
        </w:rPr>
      </w:pPr>
      <w:r w:rsidRPr="00036EC2">
        <w:rPr>
          <w:rFonts w:ascii="Times New Roman" w:hAnsi="Times New Roman" w:cs="Times New Roman"/>
          <w:b/>
          <w:sz w:val="24"/>
          <w:szCs w:val="24"/>
        </w:rPr>
        <w:t>b) Rizika v oblasti personální</w:t>
      </w:r>
    </w:p>
    <w:p w:rsidR="00756DBA" w:rsidRDefault="00756DBA" w:rsidP="00CE7611">
      <w:pPr>
        <w:spacing w:line="240" w:lineRule="auto"/>
        <w:jc w:val="both"/>
        <w:rPr>
          <w:rFonts w:ascii="Times New Roman" w:hAnsi="Times New Roman" w:cs="Times New Roman"/>
          <w:sz w:val="24"/>
          <w:szCs w:val="24"/>
        </w:rPr>
      </w:pPr>
      <w:r w:rsidRPr="00036EC2">
        <w:rPr>
          <w:rFonts w:ascii="Times New Roman" w:hAnsi="Times New Roman" w:cs="Times New Roman"/>
          <w:sz w:val="24"/>
          <w:szCs w:val="24"/>
        </w:rPr>
        <w:t xml:space="preserve">Nedostatek kvalifikovaného personálu, a to jak pedagogických pracovníků obecně, tak pracovníků zaměřených na inkluzi – lze snížit zlepšením finančních a pracovních podmínek, prostřednictvím </w:t>
      </w:r>
      <w:r w:rsidR="00036EC2">
        <w:rPr>
          <w:rFonts w:ascii="Times New Roman" w:hAnsi="Times New Roman" w:cs="Times New Roman"/>
          <w:sz w:val="24"/>
          <w:szCs w:val="24"/>
        </w:rPr>
        <w:t xml:space="preserve">užší spolupráce </w:t>
      </w:r>
      <w:r w:rsidRPr="00036EC2">
        <w:rPr>
          <w:rFonts w:ascii="Times New Roman" w:hAnsi="Times New Roman" w:cs="Times New Roman"/>
          <w:sz w:val="24"/>
          <w:szCs w:val="24"/>
        </w:rPr>
        <w:t>s katedrami speciální a sociáln</w:t>
      </w:r>
      <w:r w:rsidR="00036EC2">
        <w:rPr>
          <w:rFonts w:ascii="Times New Roman" w:hAnsi="Times New Roman" w:cs="Times New Roman"/>
          <w:sz w:val="24"/>
          <w:szCs w:val="24"/>
        </w:rPr>
        <w:t>í pedagogiky vysokých škol, větších možností seberealizace a sebevzdělávání, DVPP, využití projektového financování např. personálních šablon.</w:t>
      </w:r>
    </w:p>
    <w:p w:rsidR="00036EC2" w:rsidRPr="00F4295A" w:rsidRDefault="00036EC2" w:rsidP="00CE7611">
      <w:pPr>
        <w:spacing w:line="240" w:lineRule="auto"/>
        <w:jc w:val="both"/>
        <w:rPr>
          <w:rFonts w:ascii="Times New Roman" w:hAnsi="Times New Roman" w:cs="Times New Roman"/>
          <w:b/>
          <w:sz w:val="24"/>
          <w:szCs w:val="24"/>
        </w:rPr>
      </w:pPr>
      <w:r w:rsidRPr="00F4295A">
        <w:rPr>
          <w:rFonts w:ascii="Times New Roman" w:hAnsi="Times New Roman" w:cs="Times New Roman"/>
          <w:b/>
          <w:sz w:val="24"/>
          <w:szCs w:val="24"/>
        </w:rPr>
        <w:t>c) Rizika v oblasti legislativní</w:t>
      </w:r>
    </w:p>
    <w:p w:rsidR="00F4295A" w:rsidRDefault="00036EC2" w:rsidP="00CE761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Náleží mezi ně časté změny legislativy, a změny legislativy v oblasti předškolního vzdělávání – lze snížit prostřednictvím včasného informování, proškolení, </w:t>
      </w:r>
      <w:r w:rsidR="00F4295A">
        <w:rPr>
          <w:rFonts w:ascii="Times New Roman" w:hAnsi="Times New Roman" w:cs="Times New Roman"/>
          <w:sz w:val="24"/>
          <w:szCs w:val="24"/>
        </w:rPr>
        <w:t>upozornění na dopady legislativy, konzultacemi s relevantními orgány, poučení odborné i širší veřejnosti, zajištěním dostatečných kapacit v oblasti předškolního vzdělávání, zajištěním dostatečných kapacit pro inkluzivní vzdělávání.</w:t>
      </w:r>
    </w:p>
    <w:p w:rsidR="00F4295A" w:rsidRPr="00F4295A" w:rsidRDefault="00F4295A" w:rsidP="00CE7611">
      <w:pPr>
        <w:spacing w:line="240" w:lineRule="auto"/>
        <w:jc w:val="both"/>
        <w:rPr>
          <w:rFonts w:ascii="Times New Roman" w:hAnsi="Times New Roman" w:cs="Times New Roman"/>
          <w:b/>
          <w:sz w:val="24"/>
          <w:szCs w:val="24"/>
        </w:rPr>
      </w:pPr>
      <w:r w:rsidRPr="00F4295A">
        <w:rPr>
          <w:rFonts w:ascii="Times New Roman" w:hAnsi="Times New Roman" w:cs="Times New Roman"/>
          <w:b/>
          <w:sz w:val="24"/>
          <w:szCs w:val="24"/>
        </w:rPr>
        <w:t>d) Rizika v oblasti technické</w:t>
      </w:r>
    </w:p>
    <w:p w:rsidR="00036EC2" w:rsidRDefault="000A23C9" w:rsidP="00CE7611">
      <w:pPr>
        <w:spacing w:line="240" w:lineRule="auto"/>
        <w:jc w:val="both"/>
        <w:rPr>
          <w:rFonts w:ascii="Times New Roman" w:hAnsi="Times New Roman" w:cs="Times New Roman"/>
          <w:sz w:val="24"/>
          <w:szCs w:val="24"/>
        </w:rPr>
      </w:pPr>
      <w:r>
        <w:rPr>
          <w:rFonts w:ascii="Times New Roman" w:hAnsi="Times New Roman" w:cs="Times New Roman"/>
          <w:sz w:val="24"/>
          <w:szCs w:val="24"/>
        </w:rPr>
        <w:t>Stav budov, vybavení a technického zázemí s</w:t>
      </w:r>
      <w:r w:rsidR="00F4295A">
        <w:rPr>
          <w:rFonts w:ascii="Times New Roman" w:hAnsi="Times New Roman" w:cs="Times New Roman"/>
          <w:sz w:val="24"/>
          <w:szCs w:val="24"/>
        </w:rPr>
        <w:t>ouvisí většinou velmi úzce s riziky v oblasti</w:t>
      </w:r>
      <w:r w:rsidR="00036EC2">
        <w:rPr>
          <w:rFonts w:ascii="Times New Roman" w:hAnsi="Times New Roman" w:cs="Times New Roman"/>
          <w:sz w:val="24"/>
          <w:szCs w:val="24"/>
        </w:rPr>
        <w:t xml:space="preserve"> </w:t>
      </w:r>
      <w:r w:rsidR="00F4295A">
        <w:rPr>
          <w:rFonts w:ascii="Times New Roman" w:hAnsi="Times New Roman" w:cs="Times New Roman"/>
          <w:sz w:val="24"/>
          <w:szCs w:val="24"/>
        </w:rPr>
        <w:t>finanční a mají obvykle stejné řešení, vytvoření finanční rezervy, využití rozličných dotací, např. fondů EU atd.</w:t>
      </w:r>
    </w:p>
    <w:p w:rsidR="00036EC2" w:rsidRPr="00B744D5" w:rsidRDefault="00B744D5" w:rsidP="00CE7611">
      <w:pPr>
        <w:spacing w:line="240" w:lineRule="auto"/>
        <w:jc w:val="both"/>
        <w:rPr>
          <w:rFonts w:ascii="Times New Roman" w:hAnsi="Times New Roman" w:cs="Times New Roman"/>
          <w:b/>
          <w:sz w:val="24"/>
          <w:szCs w:val="24"/>
        </w:rPr>
      </w:pPr>
      <w:r w:rsidRPr="00B744D5">
        <w:rPr>
          <w:rFonts w:ascii="Times New Roman" w:hAnsi="Times New Roman" w:cs="Times New Roman"/>
          <w:b/>
          <w:sz w:val="24"/>
          <w:szCs w:val="24"/>
        </w:rPr>
        <w:t>e) Rizika organizační</w:t>
      </w:r>
    </w:p>
    <w:p w:rsidR="00B744D5" w:rsidRDefault="00B744D5" w:rsidP="00CE761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Patří mezi ně zejména nedostatečná kapacita, či nevhodné umístění škol – lze snížit prostřednictvím užší spolupráce se zřizovatelem, s pomocí strategického plánování a optimalizace plánování rozvoje kapacit, zohledňující aktuální demografický vývoj a jeho prognózy. </w:t>
      </w:r>
      <w:r w:rsidR="00A93D91">
        <w:rPr>
          <w:rFonts w:ascii="Times New Roman" w:hAnsi="Times New Roman" w:cs="Times New Roman"/>
          <w:sz w:val="24"/>
          <w:szCs w:val="24"/>
        </w:rPr>
        <w:t xml:space="preserve">K tomuto cíli by mělo přispět také vytvoření koncepčního dokumentu rozvoje školství a vzdělávání na území </w:t>
      </w:r>
      <w:r w:rsidR="00A93D91" w:rsidRPr="00335182">
        <w:rPr>
          <w:rFonts w:ascii="Times New Roman" w:hAnsi="Times New Roman" w:cs="Times New Roman"/>
          <w:sz w:val="24"/>
          <w:szCs w:val="24"/>
        </w:rPr>
        <w:t>MČ Praha 10.</w:t>
      </w:r>
      <w:r w:rsidR="00335182">
        <w:rPr>
          <w:rFonts w:ascii="Times New Roman" w:hAnsi="Times New Roman" w:cs="Times New Roman"/>
          <w:sz w:val="24"/>
          <w:szCs w:val="24"/>
        </w:rPr>
        <w:t xml:space="preserve"> </w:t>
      </w:r>
      <w:r w:rsidR="00335182" w:rsidRPr="00335182">
        <w:rPr>
          <w:rFonts w:ascii="Times New Roman" w:hAnsi="Times New Roman" w:cs="Times New Roman"/>
          <w:sz w:val="24"/>
          <w:szCs w:val="24"/>
          <w:highlight w:val="yellow"/>
        </w:rPr>
        <w:t>V oblasti péče o kapacitu škol představují značné riziko nepředvídané migrační vlny, které narušují stávající východiska strategického plánování.</w:t>
      </w:r>
      <w:r w:rsidR="00C40153">
        <w:rPr>
          <w:rFonts w:ascii="Times New Roman" w:hAnsi="Times New Roman" w:cs="Times New Roman"/>
          <w:sz w:val="24"/>
          <w:szCs w:val="24"/>
        </w:rPr>
        <w:t xml:space="preserve"> </w:t>
      </w:r>
      <w:r w:rsidR="00C40153" w:rsidRPr="00C40153">
        <w:rPr>
          <w:rFonts w:ascii="Times New Roman" w:hAnsi="Times New Roman" w:cs="Times New Roman"/>
          <w:sz w:val="24"/>
          <w:szCs w:val="24"/>
          <w:highlight w:val="yellow"/>
        </w:rPr>
        <w:t xml:space="preserve">Značný dopad na vyčerpání </w:t>
      </w:r>
      <w:r w:rsidR="00C40153">
        <w:rPr>
          <w:rFonts w:ascii="Times New Roman" w:hAnsi="Times New Roman" w:cs="Times New Roman"/>
          <w:sz w:val="24"/>
          <w:szCs w:val="24"/>
          <w:highlight w:val="yellow"/>
        </w:rPr>
        <w:t xml:space="preserve">dostupných </w:t>
      </w:r>
      <w:r w:rsidR="00C40153" w:rsidRPr="00C40153">
        <w:rPr>
          <w:rFonts w:ascii="Times New Roman" w:hAnsi="Times New Roman" w:cs="Times New Roman"/>
          <w:sz w:val="24"/>
          <w:szCs w:val="24"/>
          <w:highlight w:val="yellow"/>
        </w:rPr>
        <w:t>kapacit škol má současná uprchlická vlna z</w:t>
      </w:r>
      <w:r w:rsidR="00C40153">
        <w:rPr>
          <w:rFonts w:ascii="Times New Roman" w:hAnsi="Times New Roman" w:cs="Times New Roman"/>
          <w:sz w:val="24"/>
          <w:szCs w:val="24"/>
          <w:highlight w:val="yellow"/>
        </w:rPr>
        <w:t> </w:t>
      </w:r>
      <w:r w:rsidR="00C40153" w:rsidRPr="00C40153">
        <w:rPr>
          <w:rFonts w:ascii="Times New Roman" w:hAnsi="Times New Roman" w:cs="Times New Roman"/>
          <w:sz w:val="24"/>
          <w:szCs w:val="24"/>
          <w:highlight w:val="yellow"/>
        </w:rPr>
        <w:t>Ukrajiny</w:t>
      </w:r>
      <w:r w:rsidR="00C40153">
        <w:rPr>
          <w:rFonts w:ascii="Times New Roman" w:hAnsi="Times New Roman" w:cs="Times New Roman"/>
          <w:sz w:val="24"/>
          <w:szCs w:val="24"/>
          <w:highlight w:val="yellow"/>
        </w:rPr>
        <w:t>.</w:t>
      </w:r>
      <w:r w:rsidR="00C40153" w:rsidRPr="00C40153">
        <w:rPr>
          <w:rFonts w:ascii="Times New Roman" w:hAnsi="Times New Roman" w:cs="Times New Roman"/>
          <w:sz w:val="24"/>
          <w:szCs w:val="24"/>
          <w:highlight w:val="yellow"/>
        </w:rPr>
        <w:t xml:space="preserve"> </w:t>
      </w:r>
      <w:r w:rsidR="00C40153">
        <w:rPr>
          <w:rFonts w:ascii="Times New Roman" w:hAnsi="Times New Roman" w:cs="Times New Roman"/>
          <w:sz w:val="24"/>
          <w:szCs w:val="24"/>
          <w:highlight w:val="yellow"/>
        </w:rPr>
        <w:t>Ř</w:t>
      </w:r>
      <w:r w:rsidR="00C40153" w:rsidRPr="00C40153">
        <w:rPr>
          <w:rFonts w:ascii="Times New Roman" w:hAnsi="Times New Roman" w:cs="Times New Roman"/>
          <w:sz w:val="24"/>
          <w:szCs w:val="24"/>
          <w:highlight w:val="yellow"/>
        </w:rPr>
        <w:t>ešení však musí být hledáno především na celostátní</w:t>
      </w:r>
      <w:r w:rsidR="00C40153">
        <w:rPr>
          <w:rFonts w:ascii="Times New Roman" w:hAnsi="Times New Roman" w:cs="Times New Roman"/>
          <w:sz w:val="24"/>
          <w:szCs w:val="24"/>
          <w:highlight w:val="yellow"/>
        </w:rPr>
        <w:t xml:space="preserve">, </w:t>
      </w:r>
      <w:r w:rsidR="00C40153" w:rsidRPr="00C40153">
        <w:rPr>
          <w:rFonts w:ascii="Times New Roman" w:hAnsi="Times New Roman" w:cs="Times New Roman"/>
          <w:sz w:val="24"/>
          <w:szCs w:val="24"/>
          <w:highlight w:val="yellow"/>
        </w:rPr>
        <w:t>celoevropské</w:t>
      </w:r>
      <w:r w:rsidR="00C40153">
        <w:rPr>
          <w:rFonts w:ascii="Times New Roman" w:hAnsi="Times New Roman" w:cs="Times New Roman"/>
          <w:sz w:val="24"/>
          <w:szCs w:val="24"/>
          <w:highlight w:val="yellow"/>
        </w:rPr>
        <w:t xml:space="preserve"> a mezinárodní</w:t>
      </w:r>
      <w:r w:rsidR="00C40153" w:rsidRPr="00C40153">
        <w:rPr>
          <w:rFonts w:ascii="Times New Roman" w:hAnsi="Times New Roman" w:cs="Times New Roman"/>
          <w:sz w:val="24"/>
          <w:szCs w:val="24"/>
          <w:highlight w:val="yellow"/>
        </w:rPr>
        <w:t xml:space="preserve"> úrovni.</w:t>
      </w:r>
    </w:p>
    <w:p w:rsidR="00036EC2" w:rsidRDefault="00B744D5" w:rsidP="00CE761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Špatné řízení škol – lze snížit s pomocí kvalitního školení </w:t>
      </w:r>
      <w:r w:rsidR="000A23C9">
        <w:rPr>
          <w:rFonts w:ascii="Times New Roman" w:hAnsi="Times New Roman" w:cs="Times New Roman"/>
          <w:sz w:val="24"/>
          <w:szCs w:val="24"/>
        </w:rPr>
        <w:t xml:space="preserve">a vzdělávání </w:t>
      </w:r>
      <w:r>
        <w:rPr>
          <w:rFonts w:ascii="Times New Roman" w:hAnsi="Times New Roman" w:cs="Times New Roman"/>
          <w:sz w:val="24"/>
          <w:szCs w:val="24"/>
        </w:rPr>
        <w:t>pro ředitele</w:t>
      </w:r>
      <w:r w:rsidR="00A93D91">
        <w:rPr>
          <w:rFonts w:ascii="Times New Roman" w:hAnsi="Times New Roman" w:cs="Times New Roman"/>
          <w:sz w:val="24"/>
          <w:szCs w:val="24"/>
        </w:rPr>
        <w:t xml:space="preserve"> (ředitelská akademie)</w:t>
      </w:r>
      <w:r w:rsidR="000A23C9">
        <w:rPr>
          <w:rFonts w:ascii="Times New Roman" w:hAnsi="Times New Roman" w:cs="Times New Roman"/>
          <w:sz w:val="24"/>
          <w:szCs w:val="24"/>
        </w:rPr>
        <w:t>, prostřednictvím setkávání ředitelů spojených se sdílením a výměnou zkušeností a dobré praxe.</w:t>
      </w:r>
    </w:p>
    <w:p w:rsidR="00090376" w:rsidRDefault="00090376" w:rsidP="00CE7611">
      <w:pPr>
        <w:spacing w:line="240" w:lineRule="auto"/>
        <w:jc w:val="both"/>
        <w:rPr>
          <w:rFonts w:ascii="Times New Roman" w:hAnsi="Times New Roman" w:cs="Times New Roman"/>
          <w:sz w:val="24"/>
          <w:szCs w:val="24"/>
        </w:rPr>
      </w:pPr>
    </w:p>
    <w:p w:rsidR="000A23C9" w:rsidRPr="004E5803" w:rsidRDefault="000A23C9" w:rsidP="00CE7611">
      <w:pPr>
        <w:spacing w:line="240" w:lineRule="auto"/>
        <w:jc w:val="both"/>
        <w:rPr>
          <w:rFonts w:ascii="Times New Roman" w:hAnsi="Times New Roman" w:cs="Times New Roman"/>
          <w:b/>
          <w:sz w:val="24"/>
          <w:szCs w:val="24"/>
        </w:rPr>
      </w:pPr>
      <w:r w:rsidRPr="004E5803">
        <w:rPr>
          <w:rFonts w:ascii="Times New Roman" w:hAnsi="Times New Roman" w:cs="Times New Roman"/>
          <w:b/>
          <w:sz w:val="24"/>
          <w:szCs w:val="24"/>
        </w:rPr>
        <w:t>f) Nízká kvalita výuky</w:t>
      </w:r>
    </w:p>
    <w:p w:rsidR="000A23C9" w:rsidRDefault="000A23C9" w:rsidP="00CE761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Lze ji předcházet zvýšenou péčí o pedagogické pracovníky, </w:t>
      </w:r>
      <w:r w:rsidR="004E5803">
        <w:rPr>
          <w:rFonts w:ascii="Times New Roman" w:hAnsi="Times New Roman" w:cs="Times New Roman"/>
          <w:sz w:val="24"/>
          <w:szCs w:val="24"/>
        </w:rPr>
        <w:t xml:space="preserve">zvýšením profesní motivace a podporou osobního růstu, dalšího vzdělávání, ale i setkávání pedagogických pracovníků spojeného se sdílením zkušeností a dobré praxe, podporou zvyšování společenského renomé pedagogů, prostřednictvím snížení administrativní zátěže pedagogů. Vhodné je podporovat zájem dětí a žáků o výuku ve spolupráci s rodiči také prostřednictvím rozličných soutěží a volnočasových aktivit ve spolupráci s organizacemi neformálního vzdělávání. </w:t>
      </w:r>
    </w:p>
    <w:p w:rsidR="00FE47A2" w:rsidRDefault="00FE47A2">
      <w:pPr>
        <w:rPr>
          <w:rFonts w:ascii="Times New Roman" w:hAnsi="Times New Roman" w:cs="Times New Roman"/>
          <w:sz w:val="24"/>
          <w:szCs w:val="24"/>
        </w:rPr>
      </w:pPr>
      <w:r>
        <w:rPr>
          <w:rFonts w:ascii="Times New Roman" w:hAnsi="Times New Roman" w:cs="Times New Roman"/>
          <w:sz w:val="24"/>
          <w:szCs w:val="24"/>
        </w:rPr>
        <w:br w:type="page"/>
      </w:r>
    </w:p>
    <w:p w:rsidR="00A07719" w:rsidRPr="00EA239E" w:rsidRDefault="00A07719" w:rsidP="00EA239E">
      <w:pPr>
        <w:pStyle w:val="Nadpis2"/>
        <w:spacing w:before="40" w:line="259" w:lineRule="auto"/>
        <w:rPr>
          <w:b w:val="0"/>
          <w:bCs w:val="0"/>
          <w:color w:val="365F91" w:themeColor="accent1" w:themeShade="BF"/>
          <w:lang w:eastAsia="en-US"/>
        </w:rPr>
      </w:pPr>
      <w:bookmarkStart w:id="152" w:name="_Toc116851602"/>
      <w:r w:rsidRPr="00EA239E">
        <w:rPr>
          <w:b w:val="0"/>
          <w:bCs w:val="0"/>
          <w:color w:val="365F91" w:themeColor="accent1" w:themeShade="BF"/>
          <w:lang w:eastAsia="en-US"/>
        </w:rPr>
        <w:lastRenderedPageBreak/>
        <w:t>4. Identifikace problémových oblastí</w:t>
      </w:r>
      <w:bookmarkEnd w:id="152"/>
    </w:p>
    <w:p w:rsidR="00F616B9" w:rsidRDefault="00F616B9" w:rsidP="00F616B9">
      <w:pPr>
        <w:spacing w:after="0" w:line="240" w:lineRule="auto"/>
        <w:jc w:val="both"/>
        <w:rPr>
          <w:rStyle w:val="ListLabel1"/>
          <w:rFonts w:ascii="Times New Roman" w:eastAsiaTheme="majorEastAsia" w:hAnsi="Times New Roman" w:cs="Times New Roman"/>
          <w:bCs/>
          <w:sz w:val="24"/>
          <w:szCs w:val="24"/>
        </w:rPr>
      </w:pPr>
      <w:r w:rsidRPr="008F29FD">
        <w:rPr>
          <w:rStyle w:val="ListLabel1"/>
          <w:rFonts w:ascii="Times New Roman" w:eastAsiaTheme="majorEastAsia" w:hAnsi="Times New Roman" w:cs="Times New Roman"/>
          <w:bCs/>
          <w:sz w:val="24"/>
          <w:szCs w:val="24"/>
        </w:rPr>
        <w:t>V rámci vyhodnocení</w:t>
      </w:r>
      <w:r>
        <w:rPr>
          <w:rStyle w:val="ListLabel1"/>
          <w:rFonts w:ascii="Times New Roman" w:eastAsiaTheme="majorEastAsia" w:hAnsi="Times New Roman" w:cs="Times New Roman"/>
          <w:bCs/>
          <w:sz w:val="24"/>
          <w:szCs w:val="24"/>
        </w:rPr>
        <w:t xml:space="preserve"> agregovaných dat dotazníkového šetření MŠMT a následného doplňujícího dotazníku realizačního týmu MAP byly ve spolupráci s členy pracovních skupin i zástupci cílových skupin identifikovány problémové oblasti a byly rovněž identifikovány výchozí investiční i neinvestiční priority MAP. Investiční priority jsou v tomto dokumentu přehledně deklarovány ve Strategickém rámci MAP, včetně vazby na povinná, doporučená a volitelná opatření MAP. Neinvestiční priority jsou pak přehledně vyjádřeny v opatřeních a aktivitách Ročního akčního plánu, opět včetně vazby na povinná, doporučená a volitelná opatření MAP a vazby na klíčové strategické a koncepční dokumenty pro oblast vzdělávání.</w:t>
      </w:r>
    </w:p>
    <w:p w:rsidR="00F616B9" w:rsidRDefault="00F616B9" w:rsidP="00F616B9">
      <w:pPr>
        <w:spacing w:after="0" w:line="240" w:lineRule="auto"/>
        <w:jc w:val="both"/>
        <w:rPr>
          <w:rStyle w:val="ListLabel1"/>
          <w:rFonts w:ascii="Times New Roman" w:eastAsiaTheme="majorEastAsia" w:hAnsi="Times New Roman" w:cs="Times New Roman"/>
          <w:bCs/>
          <w:sz w:val="24"/>
          <w:szCs w:val="24"/>
        </w:rPr>
      </w:pPr>
    </w:p>
    <w:p w:rsidR="00F616B9" w:rsidRPr="00E9059A" w:rsidRDefault="00F616B9" w:rsidP="00F616B9">
      <w:pPr>
        <w:spacing w:after="0" w:line="240" w:lineRule="auto"/>
        <w:jc w:val="both"/>
        <w:rPr>
          <w:rStyle w:val="ListLabel1"/>
          <w:rFonts w:ascii="Times New Roman" w:eastAsiaTheme="majorEastAsia" w:hAnsi="Times New Roman" w:cs="Times New Roman"/>
          <w:b/>
          <w:bCs/>
          <w:sz w:val="24"/>
          <w:szCs w:val="24"/>
        </w:rPr>
      </w:pPr>
      <w:r w:rsidRPr="00E9059A">
        <w:rPr>
          <w:rStyle w:val="ListLabel1"/>
          <w:rFonts w:ascii="Times New Roman" w:eastAsiaTheme="majorEastAsia" w:hAnsi="Times New Roman" w:cs="Times New Roman"/>
          <w:b/>
          <w:bCs/>
          <w:sz w:val="24"/>
          <w:szCs w:val="24"/>
        </w:rPr>
        <w:t>Problémové oblasti byly identifikovány následně.</w:t>
      </w:r>
    </w:p>
    <w:p w:rsidR="00F616B9" w:rsidRPr="00AC01E9" w:rsidRDefault="00F616B9" w:rsidP="00F616B9">
      <w:pPr>
        <w:spacing w:after="0" w:line="240" w:lineRule="auto"/>
        <w:jc w:val="both"/>
        <w:rPr>
          <w:rFonts w:ascii="Times New Roman" w:hAnsi="Times New Roman" w:cs="Times New Roman"/>
          <w:sz w:val="24"/>
          <w:szCs w:val="24"/>
        </w:rPr>
      </w:pPr>
      <w:r w:rsidRPr="00AC01E9">
        <w:rPr>
          <w:rFonts w:ascii="Times New Roman" w:hAnsi="Times New Roman" w:cs="Times New Roman"/>
          <w:sz w:val="24"/>
          <w:szCs w:val="24"/>
        </w:rPr>
        <w:t>V oblasti předškolního i základního vzdělávání existuje značný prostor zejména pro rozvoj polytechnického a inkluzivního vzdělávání. Následuje oblast matematické a čtenářské pregramotnosti a gramotnosti a pak i oblast dalších dovedností a klíčových kompetencí dětí a žáků.</w:t>
      </w:r>
    </w:p>
    <w:p w:rsidR="00F616B9" w:rsidRPr="00AC01E9" w:rsidRDefault="00F616B9" w:rsidP="00F616B9">
      <w:pPr>
        <w:spacing w:after="0" w:line="240" w:lineRule="auto"/>
        <w:jc w:val="both"/>
        <w:rPr>
          <w:rFonts w:ascii="Times New Roman" w:hAnsi="Times New Roman" w:cs="Times New Roman"/>
          <w:sz w:val="24"/>
          <w:szCs w:val="24"/>
        </w:rPr>
      </w:pPr>
      <w:r w:rsidRPr="00AC01E9">
        <w:rPr>
          <w:rFonts w:ascii="Times New Roman" w:hAnsi="Times New Roman" w:cs="Times New Roman"/>
          <w:sz w:val="24"/>
          <w:szCs w:val="24"/>
        </w:rPr>
        <w:t xml:space="preserve">Lze konstatovat, že základní i mateřské školy si uvědomují, že právě v oblasti inkluzivního vzdělávání čelí jedné z největších výzev ve své činnosti.  S tím souvisí problematika sdílení a osvojování příkladů dobré praxe v oblasti inkluzivního vzdělávání. Obecně lze říci, že hlavní překážkou z pohledu škol jsou především nedostatečné finanční prostředky. Další významnou oblastí je příprava učitelů v oblasti inkluze. Jde </w:t>
      </w:r>
      <w:r>
        <w:rPr>
          <w:rFonts w:ascii="Times New Roman" w:hAnsi="Times New Roman" w:cs="Times New Roman"/>
          <w:sz w:val="24"/>
          <w:szCs w:val="24"/>
        </w:rPr>
        <w:t xml:space="preserve">o </w:t>
      </w:r>
      <w:r w:rsidRPr="00AC01E9">
        <w:rPr>
          <w:rFonts w:ascii="Times New Roman" w:hAnsi="Times New Roman" w:cs="Times New Roman"/>
          <w:sz w:val="24"/>
          <w:szCs w:val="24"/>
        </w:rPr>
        <w:t xml:space="preserve">zajištění dostatečného počtu kvalifikovaných pedagogických pracovníků, o znalost metodik, výchovných postupů a učebních pomůcek. </w:t>
      </w:r>
    </w:p>
    <w:p w:rsidR="00F616B9" w:rsidRDefault="00F616B9" w:rsidP="00F616B9">
      <w:pPr>
        <w:spacing w:after="0" w:line="240" w:lineRule="auto"/>
        <w:jc w:val="both"/>
        <w:rPr>
          <w:rFonts w:ascii="Times New Roman" w:hAnsi="Times New Roman" w:cs="Times New Roman"/>
          <w:sz w:val="24"/>
          <w:szCs w:val="24"/>
        </w:rPr>
      </w:pPr>
      <w:r w:rsidRPr="00AC01E9">
        <w:rPr>
          <w:rFonts w:ascii="Times New Roman" w:hAnsi="Times New Roman" w:cs="Times New Roman"/>
          <w:sz w:val="24"/>
          <w:szCs w:val="24"/>
        </w:rPr>
        <w:t>Jako jedno z možných řešení nejen v oblasti inkluze, ale i v oblasti rozvoje polytechnického vzdělávání, čtenářské a matematické gramotnosti i dalších dovedností a klíčových kompetencí je možné využít mechanismů sdílení a přenosu dobré praxe, propojujících tuto oblast i s oblastí dalšího vzdělávání pedagogických pracovníků.</w:t>
      </w:r>
    </w:p>
    <w:p w:rsidR="00F616B9" w:rsidRDefault="00F616B9" w:rsidP="00F616B9">
      <w:pPr>
        <w:spacing w:after="0" w:line="240" w:lineRule="auto"/>
        <w:jc w:val="both"/>
        <w:rPr>
          <w:rFonts w:ascii="Times New Roman" w:hAnsi="Times New Roman" w:cs="Times New Roman"/>
          <w:sz w:val="24"/>
          <w:szCs w:val="24"/>
        </w:rPr>
      </w:pPr>
    </w:p>
    <w:p w:rsidR="00F616B9" w:rsidRDefault="00DA21CA" w:rsidP="004269FA">
      <w:pPr>
        <w:spacing w:after="0" w:line="240" w:lineRule="auto"/>
        <w:jc w:val="both"/>
        <w:rPr>
          <w:rFonts w:ascii="Times New Roman" w:hAnsi="Times New Roman" w:cs="Times New Roman"/>
          <w:sz w:val="24"/>
          <w:szCs w:val="24"/>
        </w:rPr>
      </w:pPr>
      <w:r w:rsidRPr="00984FE2">
        <w:rPr>
          <w:rFonts w:ascii="Times New Roman" w:hAnsi="Times New Roman" w:cs="Times New Roman"/>
          <w:sz w:val="24"/>
          <w:szCs w:val="24"/>
          <w:highlight w:val="yellow"/>
        </w:rPr>
        <w:t xml:space="preserve">Problémové oblasti byly identifikovány na základě dostupných údajů z agregovaných </w:t>
      </w:r>
      <w:r w:rsidR="00F616B9" w:rsidRPr="00984FE2">
        <w:rPr>
          <w:rFonts w:ascii="Times New Roman" w:hAnsi="Times New Roman" w:cs="Times New Roman"/>
          <w:sz w:val="24"/>
          <w:szCs w:val="24"/>
          <w:highlight w:val="yellow"/>
        </w:rPr>
        <w:t>dat MŠMT ze šablon 2019, dotazníkov</w:t>
      </w:r>
      <w:r w:rsidRPr="00984FE2">
        <w:rPr>
          <w:rFonts w:ascii="Times New Roman" w:hAnsi="Times New Roman" w:cs="Times New Roman"/>
          <w:sz w:val="24"/>
          <w:szCs w:val="24"/>
          <w:highlight w:val="yellow"/>
        </w:rPr>
        <w:t>ého</w:t>
      </w:r>
      <w:r w:rsidR="00F616B9" w:rsidRPr="00984FE2">
        <w:rPr>
          <w:rFonts w:ascii="Times New Roman" w:hAnsi="Times New Roman" w:cs="Times New Roman"/>
          <w:sz w:val="24"/>
          <w:szCs w:val="24"/>
          <w:highlight w:val="yellow"/>
        </w:rPr>
        <w:t xml:space="preserve"> šetření realizačního týmu MAP II z července 2019 a dotazníkové šetření KAP září 2019</w:t>
      </w:r>
      <w:r w:rsidRPr="00984FE2">
        <w:rPr>
          <w:rFonts w:ascii="Times New Roman" w:hAnsi="Times New Roman" w:cs="Times New Roman"/>
          <w:sz w:val="24"/>
          <w:szCs w:val="24"/>
          <w:highlight w:val="yellow"/>
        </w:rPr>
        <w:t xml:space="preserve">. Důkladně </w:t>
      </w:r>
      <w:r w:rsidR="00F616B9" w:rsidRPr="00984FE2">
        <w:rPr>
          <w:rFonts w:ascii="Times New Roman" w:hAnsi="Times New Roman" w:cs="Times New Roman"/>
          <w:sz w:val="24"/>
          <w:szCs w:val="24"/>
          <w:highlight w:val="yellow"/>
        </w:rPr>
        <w:t xml:space="preserve">revidována </w:t>
      </w:r>
      <w:r w:rsidRPr="00984FE2">
        <w:rPr>
          <w:rFonts w:ascii="Times New Roman" w:hAnsi="Times New Roman" w:cs="Times New Roman"/>
          <w:sz w:val="24"/>
          <w:szCs w:val="24"/>
          <w:highlight w:val="yellow"/>
        </w:rPr>
        <w:t xml:space="preserve">byla </w:t>
      </w:r>
      <w:r w:rsidR="00F616B9" w:rsidRPr="00984FE2">
        <w:rPr>
          <w:rFonts w:ascii="Times New Roman" w:hAnsi="Times New Roman" w:cs="Times New Roman"/>
          <w:sz w:val="24"/>
          <w:szCs w:val="24"/>
          <w:highlight w:val="yellow"/>
        </w:rPr>
        <w:t>realizačním týmem projektu MAP II a projednána všemi pracovními skupinami MAP II. Následně byla usnesením pracovních skupin (12. prosince 2019) potvrzena relevance dosavadních priorit partnerství MAP pro rozvoj vzdělávání na území MČ Praha 10.</w:t>
      </w:r>
      <w:r w:rsidRPr="00984FE2">
        <w:rPr>
          <w:rFonts w:ascii="Times New Roman" w:hAnsi="Times New Roman" w:cs="Times New Roman"/>
          <w:sz w:val="24"/>
          <w:szCs w:val="24"/>
          <w:highlight w:val="yellow"/>
        </w:rPr>
        <w:t xml:space="preserve"> V průběhu podzimu 2021 byla opakována dotazníková šetření realizačního týmu MAP</w:t>
      </w:r>
      <w:r w:rsidR="00984FE2">
        <w:rPr>
          <w:rFonts w:ascii="Times New Roman" w:hAnsi="Times New Roman" w:cs="Times New Roman"/>
          <w:sz w:val="24"/>
          <w:szCs w:val="24"/>
          <w:highlight w:val="yellow"/>
        </w:rPr>
        <w:t xml:space="preserve"> II</w:t>
      </w:r>
      <w:r w:rsidRPr="00984FE2">
        <w:rPr>
          <w:rFonts w:ascii="Times New Roman" w:hAnsi="Times New Roman" w:cs="Times New Roman"/>
          <w:sz w:val="24"/>
          <w:szCs w:val="24"/>
          <w:highlight w:val="yellow"/>
        </w:rPr>
        <w:t xml:space="preserve"> a na jejich základě bylo ověřena setrvalá relevance </w:t>
      </w:r>
      <w:r w:rsidR="00984FE2">
        <w:rPr>
          <w:rFonts w:ascii="Times New Roman" w:hAnsi="Times New Roman" w:cs="Times New Roman"/>
          <w:sz w:val="24"/>
          <w:szCs w:val="24"/>
          <w:highlight w:val="yellow"/>
        </w:rPr>
        <w:t xml:space="preserve">těchto </w:t>
      </w:r>
      <w:r w:rsidRPr="00984FE2">
        <w:rPr>
          <w:rFonts w:ascii="Times New Roman" w:hAnsi="Times New Roman" w:cs="Times New Roman"/>
          <w:sz w:val="24"/>
          <w:szCs w:val="24"/>
          <w:highlight w:val="yellow"/>
        </w:rPr>
        <w:t>vytčených oblastí potřebných pro rozvoj vzdělávání</w:t>
      </w:r>
      <w:r w:rsidR="00984FE2" w:rsidRPr="00984FE2">
        <w:rPr>
          <w:rFonts w:ascii="Times New Roman" w:hAnsi="Times New Roman" w:cs="Times New Roman"/>
          <w:sz w:val="24"/>
          <w:szCs w:val="24"/>
          <w:highlight w:val="yellow"/>
        </w:rPr>
        <w:t xml:space="preserve"> v území</w:t>
      </w:r>
      <w:r w:rsidRPr="00984FE2">
        <w:rPr>
          <w:rFonts w:ascii="Times New Roman" w:hAnsi="Times New Roman" w:cs="Times New Roman"/>
          <w:sz w:val="24"/>
          <w:szCs w:val="24"/>
          <w:highlight w:val="yellow"/>
        </w:rPr>
        <w:t>.</w:t>
      </w:r>
    </w:p>
    <w:p w:rsidR="00F616B9" w:rsidRDefault="00F616B9" w:rsidP="004269FA">
      <w:pPr>
        <w:rPr>
          <w:rFonts w:ascii="Times New Roman" w:hAnsi="Times New Roman" w:cs="Times New Roman"/>
          <w:sz w:val="24"/>
          <w:szCs w:val="24"/>
        </w:rPr>
      </w:pPr>
      <w:r>
        <w:rPr>
          <w:rFonts w:ascii="Times New Roman" w:hAnsi="Times New Roman" w:cs="Times New Roman"/>
          <w:sz w:val="24"/>
          <w:szCs w:val="24"/>
        </w:rPr>
        <w:br w:type="page"/>
      </w:r>
    </w:p>
    <w:p w:rsidR="00F616B9" w:rsidRPr="00EA239E" w:rsidRDefault="00F616B9" w:rsidP="00EA239E">
      <w:pPr>
        <w:pStyle w:val="Nadpis2"/>
        <w:spacing w:before="40" w:line="259" w:lineRule="auto"/>
        <w:rPr>
          <w:color w:val="365F91" w:themeColor="accent1" w:themeShade="BF"/>
          <w:lang w:eastAsia="en-US"/>
        </w:rPr>
      </w:pPr>
      <w:bookmarkStart w:id="153" w:name="_Toc116851603"/>
      <w:r w:rsidRPr="00EA239E">
        <w:rPr>
          <w:b w:val="0"/>
          <w:bCs w:val="0"/>
          <w:color w:val="365F91" w:themeColor="accent1" w:themeShade="BF"/>
          <w:lang w:eastAsia="en-US"/>
        </w:rPr>
        <w:lastRenderedPageBreak/>
        <w:t>5. Navržené priority rozvoje vzdělávání na území MČ Praha 10</w:t>
      </w:r>
      <w:bookmarkEnd w:id="153"/>
    </w:p>
    <w:p w:rsidR="00F616B9" w:rsidRPr="001C39F1" w:rsidRDefault="00F616B9" w:rsidP="00F616B9">
      <w:pPr>
        <w:spacing w:after="0" w:line="240" w:lineRule="auto"/>
        <w:jc w:val="both"/>
        <w:rPr>
          <w:rStyle w:val="ListLabel1"/>
          <w:rFonts w:ascii="Times New Roman" w:eastAsiaTheme="majorEastAsia" w:hAnsi="Times New Roman" w:cs="Times New Roman"/>
          <w:b/>
          <w:bCs/>
          <w:sz w:val="24"/>
          <w:szCs w:val="24"/>
        </w:rPr>
      </w:pPr>
    </w:p>
    <w:p w:rsidR="00F4583B" w:rsidRDefault="00F616B9" w:rsidP="00F616B9">
      <w:pPr>
        <w:spacing w:after="0" w:line="240" w:lineRule="auto"/>
        <w:jc w:val="both"/>
        <w:rPr>
          <w:rFonts w:ascii="Times New Roman" w:hAnsi="Times New Roman" w:cs="Times New Roman"/>
          <w:sz w:val="24"/>
          <w:szCs w:val="24"/>
        </w:rPr>
      </w:pPr>
      <w:r w:rsidRPr="001C39F1">
        <w:rPr>
          <w:rFonts w:ascii="Times New Roman" w:hAnsi="Times New Roman" w:cs="Times New Roman"/>
          <w:sz w:val="24"/>
          <w:szCs w:val="24"/>
        </w:rPr>
        <w:t>Pracovní skupiny pro předškolní, základní a neformální vzdělávání stanovil</w:t>
      </w:r>
      <w:r>
        <w:rPr>
          <w:rFonts w:ascii="Times New Roman" w:hAnsi="Times New Roman" w:cs="Times New Roman"/>
          <w:sz w:val="24"/>
          <w:szCs w:val="24"/>
        </w:rPr>
        <w:t>y</w:t>
      </w:r>
      <w:r w:rsidRPr="001C39F1">
        <w:rPr>
          <w:rFonts w:ascii="Times New Roman" w:hAnsi="Times New Roman" w:cs="Times New Roman"/>
          <w:sz w:val="24"/>
          <w:szCs w:val="24"/>
        </w:rPr>
        <w:t xml:space="preserve"> ve spolupráci s realizačním týmem na základě interaktivního workshopu</w:t>
      </w:r>
      <w:r>
        <w:rPr>
          <w:rFonts w:ascii="Times New Roman" w:hAnsi="Times New Roman" w:cs="Times New Roman"/>
          <w:sz w:val="24"/>
          <w:szCs w:val="24"/>
        </w:rPr>
        <w:t xml:space="preserve"> ze dne 21. 2. 2017 a následného dotazníkového šetření realizovaného od 21. 2. 2017 do 8. 3. 2018 společné priority rozvoje vzdělávání na území MČ Prahy 10 s přihlédnutím k výstupům dotazníkového šetření MŠMT takto.</w:t>
      </w:r>
      <w:r w:rsidR="00F4583B">
        <w:rPr>
          <w:rFonts w:ascii="Times New Roman" w:hAnsi="Times New Roman" w:cs="Times New Roman"/>
          <w:sz w:val="24"/>
          <w:szCs w:val="24"/>
        </w:rPr>
        <w:t xml:space="preserve"> </w:t>
      </w:r>
    </w:p>
    <w:p w:rsidR="00F4583B" w:rsidRDefault="00F4583B" w:rsidP="00F616B9">
      <w:pPr>
        <w:spacing w:after="0" w:line="240" w:lineRule="auto"/>
        <w:jc w:val="both"/>
        <w:rPr>
          <w:rFonts w:ascii="Times New Roman" w:hAnsi="Times New Roman" w:cs="Times New Roman"/>
          <w:sz w:val="24"/>
          <w:szCs w:val="24"/>
        </w:rPr>
      </w:pPr>
    </w:p>
    <w:p w:rsidR="00F616B9" w:rsidRPr="001C39F1" w:rsidRDefault="00F616B9" w:rsidP="00F616B9">
      <w:pPr>
        <w:pStyle w:val="Odstavecseseznamem"/>
        <w:numPr>
          <w:ilvl w:val="4"/>
          <w:numId w:val="10"/>
        </w:numPr>
        <w:ind w:left="0" w:firstLine="0"/>
        <w:jc w:val="both"/>
        <w:rPr>
          <w:rFonts w:ascii="Times New Roman" w:hAnsi="Times New Roman" w:cs="Times New Roman"/>
          <w:sz w:val="24"/>
          <w:szCs w:val="24"/>
        </w:rPr>
      </w:pPr>
      <w:r w:rsidRPr="001C39F1">
        <w:rPr>
          <w:rFonts w:ascii="Times New Roman" w:hAnsi="Times New Roman" w:cs="Times New Roman"/>
          <w:sz w:val="24"/>
          <w:szCs w:val="24"/>
        </w:rPr>
        <w:t>Rozvoj klíčových kompetencí dětí a žáků mateřských a základních škol</w:t>
      </w:r>
    </w:p>
    <w:p w:rsidR="00F616B9" w:rsidRPr="001C39F1" w:rsidRDefault="00F616B9" w:rsidP="00F616B9">
      <w:pPr>
        <w:pStyle w:val="Odstavecseseznamem"/>
        <w:numPr>
          <w:ilvl w:val="4"/>
          <w:numId w:val="10"/>
        </w:numPr>
        <w:ind w:left="0" w:firstLine="0"/>
        <w:jc w:val="both"/>
        <w:rPr>
          <w:rFonts w:ascii="Times New Roman" w:hAnsi="Times New Roman" w:cs="Times New Roman"/>
          <w:sz w:val="24"/>
          <w:szCs w:val="24"/>
        </w:rPr>
      </w:pPr>
      <w:r w:rsidRPr="001C39F1">
        <w:rPr>
          <w:rFonts w:ascii="Times New Roman" w:hAnsi="Times New Roman" w:cs="Times New Roman"/>
          <w:sz w:val="24"/>
          <w:szCs w:val="24"/>
        </w:rPr>
        <w:t>Inkluzivní vzdělávání dětí a žáků mateřských a základních škol</w:t>
      </w:r>
    </w:p>
    <w:p w:rsidR="00F616B9" w:rsidRPr="001C39F1" w:rsidRDefault="00F616B9" w:rsidP="00F616B9">
      <w:pPr>
        <w:pStyle w:val="Odstavecseseznamem"/>
        <w:numPr>
          <w:ilvl w:val="4"/>
          <w:numId w:val="10"/>
        </w:numPr>
        <w:ind w:left="0" w:firstLine="0"/>
        <w:jc w:val="both"/>
        <w:rPr>
          <w:rFonts w:ascii="Times New Roman" w:hAnsi="Times New Roman" w:cs="Times New Roman"/>
          <w:sz w:val="24"/>
          <w:szCs w:val="24"/>
        </w:rPr>
      </w:pPr>
      <w:r w:rsidRPr="001C39F1">
        <w:rPr>
          <w:rFonts w:ascii="Times New Roman" w:hAnsi="Times New Roman" w:cs="Times New Roman"/>
          <w:sz w:val="24"/>
          <w:szCs w:val="24"/>
        </w:rPr>
        <w:t>Vzdělávání pedagogických pracovníků</w:t>
      </w:r>
    </w:p>
    <w:p w:rsidR="00F616B9" w:rsidRPr="001C39F1" w:rsidRDefault="00F616B9" w:rsidP="00F616B9">
      <w:pPr>
        <w:pStyle w:val="Odstavecseseznamem"/>
        <w:numPr>
          <w:ilvl w:val="4"/>
          <w:numId w:val="10"/>
        </w:numPr>
        <w:ind w:left="0" w:firstLine="0"/>
        <w:jc w:val="both"/>
        <w:rPr>
          <w:rFonts w:ascii="Times New Roman" w:hAnsi="Times New Roman" w:cs="Times New Roman"/>
          <w:sz w:val="24"/>
          <w:szCs w:val="24"/>
        </w:rPr>
      </w:pPr>
      <w:r w:rsidRPr="001C39F1">
        <w:rPr>
          <w:rFonts w:ascii="Times New Roman" w:hAnsi="Times New Roman" w:cs="Times New Roman"/>
          <w:sz w:val="24"/>
          <w:szCs w:val="24"/>
        </w:rPr>
        <w:t>Sdílení zkušeností a dobré praxe a rozvoj spolupráce ve vzdělávání</w:t>
      </w:r>
    </w:p>
    <w:p w:rsidR="00F616B9" w:rsidRPr="001C39F1" w:rsidRDefault="00F616B9" w:rsidP="00F616B9">
      <w:pPr>
        <w:pStyle w:val="Odstavecseseznamem"/>
        <w:numPr>
          <w:ilvl w:val="4"/>
          <w:numId w:val="10"/>
        </w:numPr>
        <w:ind w:left="0" w:firstLine="0"/>
        <w:jc w:val="both"/>
        <w:rPr>
          <w:rFonts w:ascii="Times New Roman" w:hAnsi="Times New Roman" w:cs="Times New Roman"/>
          <w:sz w:val="24"/>
          <w:szCs w:val="24"/>
        </w:rPr>
      </w:pPr>
      <w:r w:rsidRPr="001C39F1">
        <w:rPr>
          <w:rFonts w:ascii="Times New Roman" w:hAnsi="Times New Roman" w:cs="Times New Roman"/>
          <w:sz w:val="24"/>
          <w:szCs w:val="24"/>
        </w:rPr>
        <w:t>Rozvoj infrastruktury pro vzdělávání</w:t>
      </w:r>
    </w:p>
    <w:p w:rsidR="00F616B9" w:rsidRDefault="00F616B9" w:rsidP="00F616B9">
      <w:pPr>
        <w:spacing w:line="240" w:lineRule="auto"/>
        <w:rPr>
          <w:rFonts w:ascii="Times New Roman" w:hAnsi="Times New Roman" w:cs="Times New Roman"/>
          <w:sz w:val="24"/>
          <w:szCs w:val="24"/>
        </w:rPr>
      </w:pPr>
    </w:p>
    <w:p w:rsidR="00F616B9" w:rsidRDefault="00F616B9" w:rsidP="00F76490">
      <w:pPr>
        <w:spacing w:after="0" w:line="240" w:lineRule="auto"/>
        <w:jc w:val="both"/>
        <w:rPr>
          <w:rFonts w:ascii="Times New Roman" w:hAnsi="Times New Roman" w:cs="Times New Roman"/>
          <w:sz w:val="24"/>
          <w:szCs w:val="24"/>
        </w:rPr>
      </w:pPr>
      <w:r w:rsidRPr="00897307">
        <w:rPr>
          <w:rFonts w:ascii="Times New Roman" w:hAnsi="Times New Roman" w:cs="Times New Roman"/>
          <w:sz w:val="24"/>
          <w:szCs w:val="24"/>
        </w:rPr>
        <w:t>Usnesením všech pracovních skupin projektu MAP II (</w:t>
      </w:r>
      <w:r>
        <w:rPr>
          <w:rFonts w:ascii="Times New Roman" w:hAnsi="Times New Roman" w:cs="Times New Roman"/>
          <w:sz w:val="24"/>
          <w:szCs w:val="24"/>
        </w:rPr>
        <w:t xml:space="preserve">12. </w:t>
      </w:r>
      <w:r w:rsidRPr="00897307">
        <w:rPr>
          <w:rFonts w:ascii="Times New Roman" w:hAnsi="Times New Roman" w:cs="Times New Roman"/>
          <w:sz w:val="24"/>
          <w:szCs w:val="24"/>
        </w:rPr>
        <w:t>prosin</w:t>
      </w:r>
      <w:r>
        <w:rPr>
          <w:rFonts w:ascii="Times New Roman" w:hAnsi="Times New Roman" w:cs="Times New Roman"/>
          <w:sz w:val="24"/>
          <w:szCs w:val="24"/>
        </w:rPr>
        <w:t>c</w:t>
      </w:r>
      <w:r w:rsidRPr="00897307">
        <w:rPr>
          <w:rFonts w:ascii="Times New Roman" w:hAnsi="Times New Roman" w:cs="Times New Roman"/>
          <w:sz w:val="24"/>
          <w:szCs w:val="24"/>
        </w:rPr>
        <w:t>e 2020) byla potvrzena relevance priorit partnerství MAP pro rozvoj vzdělávání na území MČ Praha 10 i v průběhu návazného projektu MAP II.</w:t>
      </w:r>
      <w:r>
        <w:rPr>
          <w:rFonts w:ascii="Times New Roman" w:hAnsi="Times New Roman" w:cs="Times New Roman"/>
          <w:sz w:val="24"/>
          <w:szCs w:val="24"/>
        </w:rPr>
        <w:t xml:space="preserve"> </w:t>
      </w:r>
      <w:r w:rsidRPr="00FC7347">
        <w:rPr>
          <w:rFonts w:ascii="Times New Roman" w:hAnsi="Times New Roman" w:cs="Times New Roman"/>
          <w:sz w:val="24"/>
          <w:szCs w:val="24"/>
        </w:rPr>
        <w:t>Následně byl</w:t>
      </w:r>
      <w:r>
        <w:rPr>
          <w:rFonts w:ascii="Times New Roman" w:hAnsi="Times New Roman" w:cs="Times New Roman"/>
          <w:sz w:val="24"/>
          <w:szCs w:val="24"/>
        </w:rPr>
        <w:t xml:space="preserve">o toto rozhodnutí potvrzeno </w:t>
      </w:r>
      <w:r w:rsidRPr="00FC7347">
        <w:rPr>
          <w:rFonts w:ascii="Times New Roman" w:hAnsi="Times New Roman" w:cs="Times New Roman"/>
          <w:sz w:val="24"/>
          <w:szCs w:val="24"/>
        </w:rPr>
        <w:t xml:space="preserve">Řídícím výborem MAP </w:t>
      </w:r>
      <w:r>
        <w:rPr>
          <w:rFonts w:ascii="Times New Roman" w:hAnsi="Times New Roman" w:cs="Times New Roman"/>
          <w:sz w:val="24"/>
          <w:szCs w:val="24"/>
        </w:rPr>
        <w:t>(</w:t>
      </w:r>
      <w:r w:rsidRPr="00FC7347">
        <w:rPr>
          <w:rFonts w:ascii="Times New Roman" w:hAnsi="Times New Roman" w:cs="Times New Roman"/>
          <w:sz w:val="24"/>
          <w:szCs w:val="24"/>
        </w:rPr>
        <w:t>břez</w:t>
      </w:r>
      <w:r>
        <w:rPr>
          <w:rFonts w:ascii="Times New Roman" w:hAnsi="Times New Roman" w:cs="Times New Roman"/>
          <w:sz w:val="24"/>
          <w:szCs w:val="24"/>
        </w:rPr>
        <w:t>e</w:t>
      </w:r>
      <w:r w:rsidRPr="00FC7347">
        <w:rPr>
          <w:rFonts w:ascii="Times New Roman" w:hAnsi="Times New Roman" w:cs="Times New Roman"/>
          <w:sz w:val="24"/>
          <w:szCs w:val="24"/>
        </w:rPr>
        <w:t>n 2020</w:t>
      </w:r>
      <w:r>
        <w:rPr>
          <w:rFonts w:ascii="Times New Roman" w:hAnsi="Times New Roman" w:cs="Times New Roman"/>
          <w:sz w:val="24"/>
          <w:szCs w:val="24"/>
        </w:rPr>
        <w:t>)</w:t>
      </w:r>
      <w:r w:rsidRPr="00FC7347">
        <w:rPr>
          <w:rFonts w:ascii="Times New Roman" w:hAnsi="Times New Roman" w:cs="Times New Roman"/>
          <w:sz w:val="24"/>
          <w:szCs w:val="24"/>
        </w:rPr>
        <w:t>.</w:t>
      </w:r>
      <w:r w:rsidR="00F76490">
        <w:rPr>
          <w:rFonts w:ascii="Times New Roman" w:hAnsi="Times New Roman" w:cs="Times New Roman"/>
          <w:sz w:val="24"/>
          <w:szCs w:val="24"/>
        </w:rPr>
        <w:t xml:space="preserve"> </w:t>
      </w:r>
      <w:r w:rsidR="00F76490" w:rsidRPr="00F4583B">
        <w:rPr>
          <w:rFonts w:ascii="Times New Roman" w:hAnsi="Times New Roman" w:cs="Times New Roman"/>
          <w:sz w:val="24"/>
          <w:szCs w:val="24"/>
          <w:highlight w:val="yellow"/>
        </w:rPr>
        <w:t xml:space="preserve">V průběhu podzimu 2021 byla při přenosu informací o potřebách škol do MAP II potvrzena setrvávající potřebnost rozvoje již dříve stanovených priorit rozvoje vzdělávání, </w:t>
      </w:r>
      <w:r w:rsidR="00F76490">
        <w:rPr>
          <w:rFonts w:ascii="Times New Roman" w:hAnsi="Times New Roman" w:cs="Times New Roman"/>
          <w:sz w:val="24"/>
          <w:szCs w:val="24"/>
          <w:highlight w:val="yellow"/>
        </w:rPr>
        <w:t xml:space="preserve">podporovaných v rámci stávající spolupráce aktérů MAP II. </w:t>
      </w:r>
    </w:p>
    <w:p w:rsidR="00F76490" w:rsidRDefault="00F76490" w:rsidP="00F76490">
      <w:pPr>
        <w:spacing w:after="0" w:line="240" w:lineRule="auto"/>
        <w:jc w:val="both"/>
        <w:rPr>
          <w:rFonts w:ascii="Times New Roman" w:hAnsi="Times New Roman" w:cs="Times New Roman"/>
          <w:sz w:val="24"/>
          <w:szCs w:val="24"/>
        </w:rPr>
      </w:pPr>
    </w:p>
    <w:p w:rsidR="00F616B9" w:rsidRDefault="00F616B9" w:rsidP="00F616B9">
      <w:pPr>
        <w:spacing w:line="240" w:lineRule="auto"/>
        <w:rPr>
          <w:rFonts w:ascii="Times New Roman" w:hAnsi="Times New Roman" w:cs="Times New Roman"/>
          <w:sz w:val="24"/>
          <w:szCs w:val="24"/>
        </w:rPr>
      </w:pPr>
      <w:r>
        <w:rPr>
          <w:rFonts w:ascii="Times New Roman" w:hAnsi="Times New Roman" w:cs="Times New Roman"/>
          <w:sz w:val="24"/>
          <w:szCs w:val="24"/>
        </w:rPr>
        <w:t xml:space="preserve">Priority a cíle MAP jsou podrobně popsány </w:t>
      </w:r>
      <w:r w:rsidRPr="001C39F1">
        <w:rPr>
          <w:rFonts w:ascii="Times New Roman" w:hAnsi="Times New Roman" w:cs="Times New Roman"/>
          <w:sz w:val="24"/>
          <w:szCs w:val="24"/>
        </w:rPr>
        <w:t>ve Strategickém rámci MAP do roku 2023</w:t>
      </w:r>
      <w:r>
        <w:rPr>
          <w:rFonts w:ascii="Times New Roman" w:hAnsi="Times New Roman" w:cs="Times New Roman"/>
          <w:sz w:val="24"/>
          <w:szCs w:val="24"/>
        </w:rPr>
        <w:t>.</w:t>
      </w:r>
    </w:p>
    <w:p w:rsidR="00F616B9" w:rsidRDefault="00F616B9" w:rsidP="00F616B9">
      <w:pPr>
        <w:rPr>
          <w:rFonts w:ascii="Times New Roman" w:hAnsi="Times New Roman" w:cs="Times New Roman"/>
          <w:sz w:val="24"/>
          <w:szCs w:val="24"/>
        </w:rPr>
      </w:pPr>
      <w:r>
        <w:rPr>
          <w:rFonts w:ascii="Times New Roman" w:hAnsi="Times New Roman" w:cs="Times New Roman"/>
          <w:sz w:val="24"/>
          <w:szCs w:val="24"/>
        </w:rPr>
        <w:br w:type="page"/>
      </w:r>
    </w:p>
    <w:p w:rsidR="00652883" w:rsidRPr="00652883" w:rsidRDefault="00652883" w:rsidP="00652883">
      <w:pPr>
        <w:pStyle w:val="Nadpis2"/>
        <w:spacing w:before="40" w:line="259" w:lineRule="auto"/>
        <w:rPr>
          <w:color w:val="365F91" w:themeColor="accent1" w:themeShade="BF"/>
          <w:lang w:eastAsia="en-US"/>
        </w:rPr>
      </w:pPr>
      <w:bookmarkStart w:id="154" w:name="_Toc116851604"/>
      <w:r w:rsidRPr="00652883">
        <w:rPr>
          <w:b w:val="0"/>
          <w:bCs w:val="0"/>
          <w:color w:val="365F91" w:themeColor="accent1" w:themeShade="BF"/>
          <w:lang w:eastAsia="en-US"/>
        </w:rPr>
        <w:lastRenderedPageBreak/>
        <w:t>6. SWOT 3 analýza</w:t>
      </w:r>
      <w:bookmarkEnd w:id="154"/>
    </w:p>
    <w:p w:rsidR="00652883" w:rsidRPr="00652883" w:rsidRDefault="00652883" w:rsidP="00652883">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55" w:name="_Toc52143722"/>
      <w:bookmarkStart w:id="156" w:name="_Toc116851605"/>
      <w:r>
        <w:rPr>
          <w:rFonts w:asciiTheme="majorHAnsi" w:eastAsiaTheme="majorEastAsia" w:hAnsiTheme="majorHAnsi" w:cstheme="majorBidi"/>
          <w:b w:val="0"/>
          <w:bCs w:val="0"/>
          <w:color w:val="243F60" w:themeColor="accent1" w:themeShade="7F"/>
          <w:sz w:val="24"/>
          <w:szCs w:val="24"/>
          <w:lang w:eastAsia="en-US"/>
        </w:rPr>
        <w:t xml:space="preserve">6.1 </w:t>
      </w:r>
      <w:r w:rsidRPr="00652883">
        <w:rPr>
          <w:rFonts w:asciiTheme="majorHAnsi" w:eastAsiaTheme="majorEastAsia" w:hAnsiTheme="majorHAnsi" w:cstheme="majorBidi"/>
          <w:b w:val="0"/>
          <w:bCs w:val="0"/>
          <w:color w:val="243F60" w:themeColor="accent1" w:themeShade="7F"/>
          <w:sz w:val="24"/>
          <w:szCs w:val="24"/>
          <w:lang w:eastAsia="en-US"/>
        </w:rPr>
        <w:t>Analýza SWOT 3 – postup analýzy</w:t>
      </w:r>
      <w:bookmarkEnd w:id="155"/>
      <w:bookmarkEnd w:id="156"/>
    </w:p>
    <w:p w:rsidR="00652883" w:rsidRPr="00B514E4" w:rsidRDefault="00652883" w:rsidP="00652883">
      <w:pPr>
        <w:spacing w:line="240" w:lineRule="auto"/>
      </w:pPr>
    </w:p>
    <w:p w:rsidR="00652883" w:rsidRPr="00B514E4" w:rsidRDefault="00652883" w:rsidP="00652883">
      <w:pPr>
        <w:spacing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Na základě výsledků dotazníkového šetření MŠMT v období 24. 11. 2015 – 30. 1. 2016, výstupů interaktivního workshopu účastníků MAP ze dne 21. 2. 2017 a upřesňujícího dotazníkového šetření realizačního týmu MAP uskutečněného v období od 21. 2. 2017 do 8. 3. 2017 mezi 23 organizacemi předškolního vzdělávání a 18 organizacemi základního a neformálního vzdělávání, byly navrženy oblasti k řešení. Byly navrženy priority MAP a jejich cíle, které pozitivně ovlivní rozvoj a kvalitu vzdělávání na území MČ Prahy 10. Pro každou z navržených prioritních oblastí byla provedena SWOT 3 analýza. </w:t>
      </w:r>
    </w:p>
    <w:p w:rsidR="00652883" w:rsidRPr="00B514E4" w:rsidRDefault="00652883" w:rsidP="00652883">
      <w:pPr>
        <w:spacing w:line="240" w:lineRule="auto"/>
        <w:jc w:val="both"/>
        <w:rPr>
          <w:rFonts w:ascii="Times New Roman" w:hAnsi="Times New Roman" w:cs="Times New Roman"/>
          <w:sz w:val="24"/>
          <w:szCs w:val="24"/>
        </w:rPr>
      </w:pPr>
      <w:r w:rsidRPr="00B514E4">
        <w:rPr>
          <w:rFonts w:ascii="Times New Roman" w:hAnsi="Times New Roman" w:cs="Times New Roman"/>
          <w:sz w:val="24"/>
          <w:szCs w:val="24"/>
        </w:rPr>
        <w:t>Na základě této analýzy byl vytvořen Strategický rámec MAP. SWOT 3 analýza je plně v souladu s projektovou žádostí MAP I, konkrétně s klíčovou aktivitou 1.2 Dohoda o prioritách v rámci aktivity 1 Akční plánování.</w:t>
      </w:r>
    </w:p>
    <w:p w:rsidR="00652883" w:rsidRDefault="00652883" w:rsidP="00652883">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57" w:name="_Toc52143723"/>
    </w:p>
    <w:p w:rsidR="00652883" w:rsidRPr="00652883" w:rsidRDefault="00652883" w:rsidP="00652883">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58" w:name="_Toc116851606"/>
      <w:r>
        <w:rPr>
          <w:rFonts w:asciiTheme="majorHAnsi" w:eastAsiaTheme="majorEastAsia" w:hAnsiTheme="majorHAnsi" w:cstheme="majorBidi"/>
          <w:b w:val="0"/>
          <w:bCs w:val="0"/>
          <w:color w:val="243F60" w:themeColor="accent1" w:themeShade="7F"/>
          <w:sz w:val="24"/>
          <w:szCs w:val="24"/>
          <w:lang w:eastAsia="en-US"/>
        </w:rPr>
        <w:t xml:space="preserve">6.2 </w:t>
      </w:r>
      <w:r w:rsidRPr="00652883">
        <w:rPr>
          <w:rFonts w:asciiTheme="majorHAnsi" w:eastAsiaTheme="majorEastAsia" w:hAnsiTheme="majorHAnsi" w:cstheme="majorBidi"/>
          <w:b w:val="0"/>
          <w:bCs w:val="0"/>
          <w:color w:val="243F60" w:themeColor="accent1" w:themeShade="7F"/>
          <w:sz w:val="24"/>
          <w:szCs w:val="24"/>
          <w:lang w:eastAsia="en-US"/>
        </w:rPr>
        <w:t>Analýza SWOT 3 pro prioritní oblasti MAP (priority Strategického rámce MAP)</w:t>
      </w:r>
      <w:bookmarkEnd w:id="157"/>
      <w:bookmarkEnd w:id="158"/>
    </w:p>
    <w:p w:rsidR="00652883" w:rsidRPr="00B514E4" w:rsidRDefault="00652883" w:rsidP="00652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2"/>
        <w:gridCol w:w="1812"/>
        <w:gridCol w:w="1813"/>
        <w:gridCol w:w="1812"/>
        <w:gridCol w:w="1813"/>
      </w:tblGrid>
      <w:tr w:rsidR="00652883" w:rsidRPr="00B514E4" w:rsidTr="00D21CBE">
        <w:tc>
          <w:tcPr>
            <w:tcW w:w="1812" w:type="dxa"/>
            <w:shd w:val="clear" w:color="auto" w:fill="C6D9F1"/>
            <w:vAlign w:val="center"/>
          </w:tcPr>
          <w:p w:rsidR="00652883" w:rsidRPr="00B514E4" w:rsidRDefault="00652883" w:rsidP="00D21CBE">
            <w:pPr>
              <w:spacing w:line="240" w:lineRule="auto"/>
              <w:jc w:val="center"/>
              <w:rPr>
                <w:b/>
              </w:rPr>
            </w:pPr>
            <w:r w:rsidRPr="00B514E4">
              <w:rPr>
                <w:b/>
              </w:rPr>
              <w:t>Prioritní oblast MAP</w:t>
            </w:r>
          </w:p>
        </w:tc>
        <w:tc>
          <w:tcPr>
            <w:tcW w:w="1812" w:type="dxa"/>
            <w:shd w:val="clear" w:color="auto" w:fill="C6D9F1"/>
            <w:vAlign w:val="center"/>
          </w:tcPr>
          <w:p w:rsidR="00652883" w:rsidRPr="00B514E4" w:rsidRDefault="00652883" w:rsidP="00D21CBE">
            <w:pPr>
              <w:spacing w:line="240" w:lineRule="auto"/>
              <w:jc w:val="center"/>
              <w:rPr>
                <w:b/>
              </w:rPr>
            </w:pPr>
            <w:r w:rsidRPr="00B514E4">
              <w:rPr>
                <w:b/>
              </w:rPr>
              <w:t>Silné stránky</w:t>
            </w:r>
          </w:p>
        </w:tc>
        <w:tc>
          <w:tcPr>
            <w:tcW w:w="1813" w:type="dxa"/>
            <w:shd w:val="clear" w:color="auto" w:fill="C6D9F1"/>
            <w:vAlign w:val="center"/>
          </w:tcPr>
          <w:p w:rsidR="00652883" w:rsidRPr="00B514E4" w:rsidRDefault="00652883" w:rsidP="00D21CBE">
            <w:pPr>
              <w:spacing w:line="240" w:lineRule="auto"/>
              <w:jc w:val="center"/>
              <w:rPr>
                <w:b/>
              </w:rPr>
            </w:pPr>
            <w:r w:rsidRPr="00B514E4">
              <w:rPr>
                <w:b/>
              </w:rPr>
              <w:t>Slabé stránky</w:t>
            </w:r>
          </w:p>
        </w:tc>
        <w:tc>
          <w:tcPr>
            <w:tcW w:w="1812" w:type="dxa"/>
            <w:shd w:val="clear" w:color="auto" w:fill="C6D9F1"/>
            <w:vAlign w:val="center"/>
          </w:tcPr>
          <w:p w:rsidR="00652883" w:rsidRPr="00B514E4" w:rsidRDefault="00652883" w:rsidP="00D21CBE">
            <w:pPr>
              <w:spacing w:line="240" w:lineRule="auto"/>
              <w:jc w:val="center"/>
              <w:rPr>
                <w:b/>
              </w:rPr>
            </w:pPr>
            <w:r w:rsidRPr="00B514E4">
              <w:rPr>
                <w:b/>
              </w:rPr>
              <w:t>Příležitosti</w:t>
            </w:r>
          </w:p>
        </w:tc>
        <w:tc>
          <w:tcPr>
            <w:tcW w:w="1813" w:type="dxa"/>
            <w:shd w:val="clear" w:color="auto" w:fill="C6D9F1"/>
            <w:vAlign w:val="center"/>
          </w:tcPr>
          <w:p w:rsidR="00652883" w:rsidRPr="00B514E4" w:rsidRDefault="00652883" w:rsidP="00D21CBE">
            <w:pPr>
              <w:spacing w:line="240" w:lineRule="auto"/>
              <w:jc w:val="center"/>
              <w:rPr>
                <w:b/>
              </w:rPr>
            </w:pPr>
            <w:r w:rsidRPr="00B514E4">
              <w:rPr>
                <w:b/>
              </w:rPr>
              <w:t>Hrozby</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1. Rozvoj klíčových kompetencí dětí a žáků mateřských a základních škol</w:t>
            </w:r>
            <w:r w:rsidRPr="00B514E4">
              <w:rPr>
                <w:b/>
                <w:sz w:val="20"/>
                <w:szCs w:val="20"/>
              </w:rPr>
              <w:tab/>
            </w:r>
          </w:p>
        </w:tc>
        <w:tc>
          <w:tcPr>
            <w:tcW w:w="1812" w:type="dxa"/>
          </w:tcPr>
          <w:p w:rsidR="00652883" w:rsidRPr="00B514E4" w:rsidRDefault="00652883" w:rsidP="00D21CBE">
            <w:pPr>
              <w:spacing w:line="240" w:lineRule="auto"/>
              <w:rPr>
                <w:sz w:val="16"/>
                <w:szCs w:val="16"/>
              </w:rPr>
            </w:pPr>
            <w:r w:rsidRPr="00B514E4">
              <w:rPr>
                <w:sz w:val="16"/>
                <w:szCs w:val="16"/>
              </w:rPr>
              <w:t>Konání rozličných motivačních soutěží</w:t>
            </w:r>
          </w:p>
          <w:p w:rsidR="00652883" w:rsidRPr="00B514E4" w:rsidRDefault="00652883" w:rsidP="00D21CBE">
            <w:pPr>
              <w:spacing w:line="240" w:lineRule="auto"/>
              <w:rPr>
                <w:sz w:val="16"/>
                <w:szCs w:val="16"/>
              </w:rPr>
            </w:pPr>
            <w:r w:rsidRPr="00B514E4">
              <w:rPr>
                <w:sz w:val="16"/>
                <w:szCs w:val="16"/>
              </w:rPr>
              <w:t xml:space="preserve">Možnosti volnočasových aktivit </w:t>
            </w:r>
          </w:p>
          <w:p w:rsidR="00652883" w:rsidRPr="00B514E4" w:rsidRDefault="00652883" w:rsidP="00D21CBE">
            <w:pPr>
              <w:spacing w:line="240" w:lineRule="auto"/>
              <w:rPr>
                <w:sz w:val="16"/>
                <w:szCs w:val="16"/>
              </w:rPr>
            </w:pPr>
            <w:r w:rsidRPr="00B514E4">
              <w:rPr>
                <w:sz w:val="16"/>
                <w:szCs w:val="16"/>
              </w:rPr>
              <w:t>Podpora i ze strany pedagogických pracovníků</w:t>
            </w:r>
          </w:p>
        </w:tc>
        <w:tc>
          <w:tcPr>
            <w:tcW w:w="1813" w:type="dxa"/>
          </w:tcPr>
          <w:p w:rsidR="00652883" w:rsidRPr="00B514E4" w:rsidRDefault="00652883" w:rsidP="00D21CBE">
            <w:pPr>
              <w:spacing w:line="240" w:lineRule="auto"/>
              <w:rPr>
                <w:rStyle w:val="Odkaznakoment"/>
              </w:rPr>
            </w:pPr>
            <w:r w:rsidRPr="00B514E4">
              <w:rPr>
                <w:sz w:val="16"/>
                <w:szCs w:val="16"/>
              </w:rPr>
              <w:t>Nedostatek odborných učeben a jejich vybavení</w:t>
            </w:r>
            <w:r w:rsidRPr="00B514E4">
              <w:rPr>
                <w:rStyle w:val="Odkaznakoment"/>
              </w:rPr>
              <w:t xml:space="preserve"> </w:t>
            </w:r>
          </w:p>
          <w:p w:rsidR="00652883" w:rsidRPr="00B514E4" w:rsidRDefault="00652883" w:rsidP="00D21CBE">
            <w:pPr>
              <w:spacing w:line="240" w:lineRule="auto"/>
              <w:rPr>
                <w:sz w:val="16"/>
                <w:szCs w:val="16"/>
              </w:rPr>
            </w:pPr>
            <w:r w:rsidRPr="00B514E4">
              <w:rPr>
                <w:sz w:val="16"/>
                <w:szCs w:val="16"/>
              </w:rPr>
              <w:t>Nedostatečné personální zajištění výuky</w:t>
            </w:r>
          </w:p>
          <w:p w:rsidR="00652883" w:rsidRPr="00B514E4" w:rsidRDefault="00652883" w:rsidP="00D21CBE">
            <w:pPr>
              <w:spacing w:line="240" w:lineRule="auto"/>
              <w:rPr>
                <w:sz w:val="16"/>
                <w:szCs w:val="16"/>
              </w:rPr>
            </w:pPr>
            <w:r w:rsidRPr="00B514E4">
              <w:rPr>
                <w:sz w:val="16"/>
                <w:szCs w:val="16"/>
              </w:rPr>
              <w:t>Nedostatečná kapacita MŠ (v budoucnu i ZŠ)</w:t>
            </w:r>
          </w:p>
          <w:p w:rsidR="00652883" w:rsidRPr="00B514E4" w:rsidRDefault="00652883" w:rsidP="00D21CBE">
            <w:pPr>
              <w:spacing w:line="240" w:lineRule="auto"/>
              <w:rPr>
                <w:sz w:val="16"/>
                <w:szCs w:val="16"/>
              </w:rPr>
            </w:pPr>
          </w:p>
        </w:tc>
        <w:tc>
          <w:tcPr>
            <w:tcW w:w="1812" w:type="dxa"/>
          </w:tcPr>
          <w:p w:rsidR="00652883" w:rsidRPr="00B514E4" w:rsidRDefault="00652883" w:rsidP="00D21CBE">
            <w:pPr>
              <w:spacing w:line="240" w:lineRule="auto"/>
              <w:rPr>
                <w:sz w:val="16"/>
                <w:szCs w:val="16"/>
              </w:rPr>
            </w:pPr>
            <w:r w:rsidRPr="00B514E4">
              <w:rPr>
                <w:sz w:val="16"/>
                <w:szCs w:val="16"/>
              </w:rPr>
              <w:t>Motivace dětí a žáků k dalšímu vzdělávání</w:t>
            </w:r>
          </w:p>
          <w:p w:rsidR="00652883" w:rsidRPr="00B514E4" w:rsidRDefault="00652883" w:rsidP="00D21CBE">
            <w:pPr>
              <w:spacing w:line="240" w:lineRule="auto"/>
              <w:rPr>
                <w:sz w:val="16"/>
                <w:szCs w:val="16"/>
              </w:rPr>
            </w:pPr>
            <w:r w:rsidRPr="00B514E4">
              <w:rPr>
                <w:sz w:val="16"/>
                <w:szCs w:val="16"/>
              </w:rPr>
              <w:t>Zvýšení uplatnění dětí a žáků na trhů práce</w:t>
            </w:r>
          </w:p>
          <w:p w:rsidR="00652883" w:rsidRPr="00B514E4" w:rsidRDefault="00652883" w:rsidP="00D21CBE">
            <w:pPr>
              <w:spacing w:line="240" w:lineRule="auto"/>
              <w:rPr>
                <w:sz w:val="16"/>
                <w:szCs w:val="16"/>
              </w:rPr>
            </w:pPr>
            <w:r w:rsidRPr="00B514E4">
              <w:rPr>
                <w:sz w:val="16"/>
                <w:szCs w:val="16"/>
              </w:rPr>
              <w:t>Navázání spolupráce mezi MŠ a ZŠ a mezi ZŠ a SŠ v oblasti podpory klíčových kompetencí (Polytechnické vzdělávání, dílny, laboratoře aj.)</w:t>
            </w:r>
          </w:p>
        </w:tc>
        <w:tc>
          <w:tcPr>
            <w:tcW w:w="1813" w:type="dxa"/>
          </w:tcPr>
          <w:p w:rsidR="00652883" w:rsidRPr="00B514E4" w:rsidRDefault="00652883" w:rsidP="00D21CBE">
            <w:pPr>
              <w:spacing w:line="240" w:lineRule="auto"/>
              <w:rPr>
                <w:sz w:val="16"/>
                <w:szCs w:val="16"/>
              </w:rPr>
            </w:pPr>
            <w:r w:rsidRPr="00B514E4">
              <w:rPr>
                <w:sz w:val="16"/>
                <w:szCs w:val="16"/>
              </w:rPr>
              <w:t xml:space="preserve">Nedostatečná úroveň rozvoje klíčových kompetencí vlivem kvantitativně a kvalitativně nedostatečného personálního zajištění výuky </w:t>
            </w:r>
          </w:p>
          <w:p w:rsidR="00652883" w:rsidRPr="00B514E4" w:rsidRDefault="00652883" w:rsidP="00D21CBE">
            <w:pPr>
              <w:spacing w:line="240" w:lineRule="auto"/>
              <w:rPr>
                <w:sz w:val="16"/>
                <w:szCs w:val="16"/>
              </w:rPr>
            </w:pPr>
            <w:r w:rsidRPr="00B514E4">
              <w:rPr>
                <w:sz w:val="16"/>
                <w:szCs w:val="16"/>
              </w:rPr>
              <w:t>Malá podpora ze strany rodičů, nezájem spolupracovat</w:t>
            </w:r>
          </w:p>
          <w:p w:rsidR="00652883" w:rsidRPr="00B514E4" w:rsidRDefault="00652883" w:rsidP="00D21CBE">
            <w:pPr>
              <w:spacing w:line="240" w:lineRule="auto"/>
              <w:rPr>
                <w:sz w:val="16"/>
                <w:szCs w:val="16"/>
              </w:rPr>
            </w:pPr>
            <w:r w:rsidRPr="00B514E4">
              <w:rPr>
                <w:sz w:val="16"/>
                <w:szCs w:val="16"/>
              </w:rPr>
              <w:t>Snížení úrovně poskytovaného vzdělávání jako důsledek inkluze včetně vzdělávání dětí s odlišným mateřským jazykem</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2. Inkluzivní vzdělávání dětí a žáků mateřských a základních škol</w:t>
            </w:r>
          </w:p>
        </w:tc>
        <w:tc>
          <w:tcPr>
            <w:tcW w:w="1812" w:type="dxa"/>
          </w:tcPr>
          <w:p w:rsidR="00652883" w:rsidRPr="00B514E4" w:rsidRDefault="00652883" w:rsidP="00D21CBE">
            <w:pPr>
              <w:spacing w:line="240" w:lineRule="auto"/>
              <w:rPr>
                <w:sz w:val="16"/>
                <w:szCs w:val="16"/>
              </w:rPr>
            </w:pPr>
            <w:r w:rsidRPr="00B514E4">
              <w:rPr>
                <w:sz w:val="16"/>
                <w:szCs w:val="16"/>
              </w:rPr>
              <w:t>Možnosti sportovního a volnočasového vyžití</w:t>
            </w:r>
          </w:p>
          <w:p w:rsidR="00652883" w:rsidRPr="00B514E4" w:rsidRDefault="00652883" w:rsidP="00D21CBE">
            <w:pPr>
              <w:spacing w:line="240" w:lineRule="auto"/>
              <w:rPr>
                <w:sz w:val="16"/>
                <w:szCs w:val="16"/>
              </w:rPr>
            </w:pPr>
            <w:r w:rsidRPr="00B514E4">
              <w:rPr>
                <w:sz w:val="16"/>
                <w:szCs w:val="16"/>
              </w:rPr>
              <w:t>Materiální vybavení škol</w:t>
            </w:r>
          </w:p>
          <w:p w:rsidR="00652883" w:rsidRPr="00B514E4" w:rsidRDefault="00652883" w:rsidP="00D21CBE">
            <w:pPr>
              <w:spacing w:line="240" w:lineRule="auto"/>
              <w:rPr>
                <w:sz w:val="16"/>
                <w:szCs w:val="16"/>
              </w:rPr>
            </w:pPr>
            <w:r w:rsidRPr="00B514E4">
              <w:rPr>
                <w:sz w:val="16"/>
                <w:szCs w:val="16"/>
              </w:rPr>
              <w:t>Rovný přístup ke vzdělávání</w:t>
            </w:r>
          </w:p>
        </w:tc>
        <w:tc>
          <w:tcPr>
            <w:tcW w:w="1813" w:type="dxa"/>
          </w:tcPr>
          <w:p w:rsidR="00652883" w:rsidRPr="00B514E4" w:rsidRDefault="00652883" w:rsidP="00D21CBE">
            <w:pPr>
              <w:spacing w:line="240" w:lineRule="auto"/>
              <w:rPr>
                <w:sz w:val="16"/>
                <w:szCs w:val="16"/>
              </w:rPr>
            </w:pPr>
            <w:r w:rsidRPr="00B514E4">
              <w:rPr>
                <w:sz w:val="16"/>
                <w:szCs w:val="16"/>
              </w:rPr>
              <w:t>Nedostatek kvalifikovaných pedagogů</w:t>
            </w:r>
          </w:p>
          <w:p w:rsidR="00652883" w:rsidRPr="00B514E4" w:rsidRDefault="00652883" w:rsidP="00D21CBE">
            <w:pPr>
              <w:spacing w:line="240" w:lineRule="auto"/>
              <w:rPr>
                <w:sz w:val="16"/>
                <w:szCs w:val="16"/>
              </w:rPr>
            </w:pPr>
            <w:r w:rsidRPr="00B514E4">
              <w:rPr>
                <w:sz w:val="16"/>
                <w:szCs w:val="16"/>
              </w:rPr>
              <w:t>Narůstající administrativní zátěž</w:t>
            </w:r>
          </w:p>
          <w:p w:rsidR="00652883" w:rsidRPr="00B514E4" w:rsidRDefault="00652883" w:rsidP="00D21CBE">
            <w:pPr>
              <w:spacing w:line="240" w:lineRule="auto"/>
              <w:rPr>
                <w:sz w:val="16"/>
                <w:szCs w:val="16"/>
              </w:rPr>
            </w:pPr>
            <w:r w:rsidRPr="00B514E4">
              <w:rPr>
                <w:sz w:val="16"/>
                <w:szCs w:val="16"/>
              </w:rPr>
              <w:t xml:space="preserve">Nechuť pedagogů ke </w:t>
            </w:r>
            <w:r w:rsidRPr="00B514E4">
              <w:rPr>
                <w:sz w:val="16"/>
                <w:szCs w:val="16"/>
              </w:rPr>
              <w:lastRenderedPageBreak/>
              <w:t>změnám</w:t>
            </w:r>
          </w:p>
        </w:tc>
        <w:tc>
          <w:tcPr>
            <w:tcW w:w="1812" w:type="dxa"/>
          </w:tcPr>
          <w:p w:rsidR="00652883" w:rsidRPr="00B514E4" w:rsidRDefault="00652883" w:rsidP="00D21CBE">
            <w:pPr>
              <w:spacing w:line="240" w:lineRule="auto"/>
              <w:rPr>
                <w:sz w:val="16"/>
                <w:szCs w:val="16"/>
              </w:rPr>
            </w:pPr>
            <w:r w:rsidRPr="00B514E4">
              <w:rPr>
                <w:sz w:val="16"/>
                <w:szCs w:val="16"/>
              </w:rPr>
              <w:lastRenderedPageBreak/>
              <w:t>Možnost získávání dalších finančních zdrojů (dotace EU aj.)</w:t>
            </w:r>
          </w:p>
          <w:p w:rsidR="00652883" w:rsidRPr="00B514E4" w:rsidRDefault="00652883" w:rsidP="00D21CBE">
            <w:pPr>
              <w:spacing w:line="240" w:lineRule="auto"/>
              <w:rPr>
                <w:sz w:val="16"/>
                <w:szCs w:val="16"/>
              </w:rPr>
            </w:pPr>
            <w:r w:rsidRPr="00B514E4">
              <w:rPr>
                <w:sz w:val="16"/>
                <w:szCs w:val="16"/>
              </w:rPr>
              <w:t xml:space="preserve">Sdílení zkušeností a dobré praxe, poskytování kvalitního inkluzivního vzdělávání </w:t>
            </w:r>
          </w:p>
          <w:p w:rsidR="00652883" w:rsidRPr="00B514E4" w:rsidRDefault="00652883" w:rsidP="00D21CBE">
            <w:pPr>
              <w:spacing w:line="240" w:lineRule="auto"/>
              <w:rPr>
                <w:sz w:val="16"/>
                <w:szCs w:val="16"/>
              </w:rPr>
            </w:pPr>
            <w:r w:rsidRPr="00B514E4">
              <w:rPr>
                <w:sz w:val="16"/>
                <w:szCs w:val="16"/>
              </w:rPr>
              <w:lastRenderedPageBreak/>
              <w:t>Snaha o zlepšení klimatu (systém prevence rizikového chování)</w:t>
            </w:r>
          </w:p>
        </w:tc>
        <w:tc>
          <w:tcPr>
            <w:tcW w:w="1813" w:type="dxa"/>
          </w:tcPr>
          <w:p w:rsidR="00652883" w:rsidRPr="00B514E4" w:rsidRDefault="00652883" w:rsidP="00D21CBE">
            <w:pPr>
              <w:spacing w:line="240" w:lineRule="auto"/>
              <w:rPr>
                <w:sz w:val="16"/>
                <w:szCs w:val="16"/>
              </w:rPr>
            </w:pPr>
            <w:r w:rsidRPr="00B514E4">
              <w:rPr>
                <w:sz w:val="16"/>
                <w:szCs w:val="16"/>
              </w:rPr>
              <w:lastRenderedPageBreak/>
              <w:t>Inkluze jako nová zátěž pro zavedený vzdělávací systém</w:t>
            </w:r>
          </w:p>
          <w:p w:rsidR="00652883" w:rsidRPr="00B514E4" w:rsidRDefault="00652883" w:rsidP="00D21CBE">
            <w:pPr>
              <w:spacing w:line="240" w:lineRule="auto"/>
              <w:rPr>
                <w:sz w:val="16"/>
                <w:szCs w:val="16"/>
              </w:rPr>
            </w:pPr>
            <w:r w:rsidRPr="00B514E4">
              <w:rPr>
                <w:sz w:val="16"/>
                <w:szCs w:val="16"/>
              </w:rPr>
              <w:t>Nedostatek lidských zdrojů pro zavedení inkluze do běžné praxe škol</w:t>
            </w:r>
          </w:p>
          <w:p w:rsidR="00652883" w:rsidRPr="00B514E4" w:rsidRDefault="00652883" w:rsidP="00D21CBE">
            <w:pPr>
              <w:spacing w:line="240" w:lineRule="auto"/>
              <w:rPr>
                <w:sz w:val="16"/>
                <w:szCs w:val="16"/>
              </w:rPr>
            </w:pPr>
            <w:r w:rsidRPr="00B514E4">
              <w:rPr>
                <w:sz w:val="16"/>
                <w:szCs w:val="16"/>
              </w:rPr>
              <w:lastRenderedPageBreak/>
              <w:t>Snižování úrovně poskytovaného vzdělávání</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lastRenderedPageBreak/>
              <w:t>3. Vzdělávání pedagogických pracovníků</w:t>
            </w:r>
          </w:p>
        </w:tc>
        <w:tc>
          <w:tcPr>
            <w:tcW w:w="1812" w:type="dxa"/>
          </w:tcPr>
          <w:p w:rsidR="00652883" w:rsidRPr="00B514E4" w:rsidRDefault="00652883" w:rsidP="00D21CBE">
            <w:pPr>
              <w:spacing w:line="240" w:lineRule="auto"/>
              <w:rPr>
                <w:sz w:val="16"/>
                <w:szCs w:val="16"/>
              </w:rPr>
            </w:pPr>
            <w:r w:rsidRPr="00B514E4">
              <w:rPr>
                <w:sz w:val="16"/>
                <w:szCs w:val="16"/>
              </w:rPr>
              <w:t>Ochota ke vzdělávání</w:t>
            </w:r>
          </w:p>
          <w:p w:rsidR="00652883" w:rsidRPr="00B514E4" w:rsidRDefault="00652883" w:rsidP="00D21CBE">
            <w:pPr>
              <w:spacing w:line="240" w:lineRule="auto"/>
              <w:rPr>
                <w:sz w:val="16"/>
                <w:szCs w:val="16"/>
              </w:rPr>
            </w:pPr>
            <w:r w:rsidRPr="00B514E4">
              <w:rPr>
                <w:sz w:val="16"/>
                <w:szCs w:val="16"/>
              </w:rPr>
              <w:t>Podpora osobnostního rozvoje a prevence syndromu vyhoření pedagogických pracovníků vedením škol</w:t>
            </w:r>
          </w:p>
          <w:p w:rsidR="00652883" w:rsidRPr="00B514E4" w:rsidRDefault="00652883" w:rsidP="00D21CBE">
            <w:pPr>
              <w:spacing w:line="240" w:lineRule="auto"/>
              <w:rPr>
                <w:sz w:val="16"/>
                <w:szCs w:val="16"/>
              </w:rPr>
            </w:pPr>
            <w:r w:rsidRPr="00B514E4">
              <w:rPr>
                <w:sz w:val="16"/>
                <w:szCs w:val="16"/>
              </w:rPr>
              <w:t>Možnosti DVPP v Praze</w:t>
            </w:r>
          </w:p>
        </w:tc>
        <w:tc>
          <w:tcPr>
            <w:tcW w:w="1813" w:type="dxa"/>
          </w:tcPr>
          <w:p w:rsidR="00652883" w:rsidRPr="00B514E4" w:rsidRDefault="00652883" w:rsidP="00D21CBE">
            <w:pPr>
              <w:spacing w:line="240" w:lineRule="auto"/>
              <w:rPr>
                <w:sz w:val="16"/>
                <w:szCs w:val="16"/>
              </w:rPr>
            </w:pPr>
            <w:r w:rsidRPr="00B514E4">
              <w:rPr>
                <w:sz w:val="16"/>
                <w:szCs w:val="16"/>
              </w:rPr>
              <w:t xml:space="preserve">Nedostatečné personální zajištění výuky </w:t>
            </w:r>
          </w:p>
          <w:p w:rsidR="00652883" w:rsidRPr="00B514E4" w:rsidRDefault="00652883" w:rsidP="00D21CBE">
            <w:pPr>
              <w:spacing w:line="240" w:lineRule="auto"/>
              <w:rPr>
                <w:sz w:val="16"/>
                <w:szCs w:val="16"/>
              </w:rPr>
            </w:pPr>
            <w:r w:rsidRPr="00B514E4">
              <w:rPr>
                <w:sz w:val="16"/>
                <w:szCs w:val="16"/>
              </w:rPr>
              <w:t xml:space="preserve">Efektivní využívání poznatků z DVPP </w:t>
            </w:r>
          </w:p>
          <w:p w:rsidR="00652883" w:rsidRPr="00B514E4" w:rsidRDefault="00652883" w:rsidP="00D21CBE">
            <w:pPr>
              <w:spacing w:line="240" w:lineRule="auto"/>
              <w:rPr>
                <w:sz w:val="16"/>
                <w:szCs w:val="16"/>
              </w:rPr>
            </w:pPr>
            <w:r w:rsidRPr="00B514E4">
              <w:rPr>
                <w:sz w:val="16"/>
                <w:szCs w:val="16"/>
              </w:rPr>
              <w:t>Finanční zátěž pro školy</w:t>
            </w:r>
          </w:p>
        </w:tc>
        <w:tc>
          <w:tcPr>
            <w:tcW w:w="1812" w:type="dxa"/>
          </w:tcPr>
          <w:p w:rsidR="00652883" w:rsidRPr="00B514E4" w:rsidRDefault="00652883" w:rsidP="00D21CBE">
            <w:pPr>
              <w:spacing w:line="240" w:lineRule="auto"/>
              <w:rPr>
                <w:sz w:val="16"/>
                <w:szCs w:val="16"/>
              </w:rPr>
            </w:pPr>
            <w:r w:rsidRPr="00B514E4">
              <w:rPr>
                <w:sz w:val="16"/>
                <w:szCs w:val="16"/>
              </w:rPr>
              <w:t>Možnost získávání dalších finančních zdrojů na vzdělávání z dotačních titulů EU (šablony aj.).</w:t>
            </w:r>
          </w:p>
          <w:p w:rsidR="00652883" w:rsidRPr="00B514E4" w:rsidRDefault="00652883" w:rsidP="00D21CBE">
            <w:pPr>
              <w:spacing w:line="240" w:lineRule="auto"/>
              <w:rPr>
                <w:sz w:val="16"/>
                <w:szCs w:val="16"/>
              </w:rPr>
            </w:pPr>
            <w:r w:rsidRPr="00B514E4">
              <w:rPr>
                <w:sz w:val="16"/>
                <w:szCs w:val="16"/>
              </w:rPr>
              <w:t>DVPP v oblasti inkluzivního vzdělávání Efektivní využívání poznatků z DVPP</w:t>
            </w:r>
          </w:p>
          <w:p w:rsidR="00652883" w:rsidRPr="00B514E4" w:rsidRDefault="00652883" w:rsidP="00D21CBE">
            <w:pPr>
              <w:spacing w:line="240" w:lineRule="auto"/>
              <w:rPr>
                <w:sz w:val="16"/>
                <w:szCs w:val="16"/>
              </w:rPr>
            </w:pPr>
            <w:r w:rsidRPr="00B514E4">
              <w:rPr>
                <w:sz w:val="16"/>
                <w:szCs w:val="16"/>
              </w:rPr>
              <w:t xml:space="preserve">Komplexní podpora kompetencí v oblasti ICT </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Přetížení pedagogických pracovníků</w:t>
            </w:r>
          </w:p>
          <w:p w:rsidR="00652883" w:rsidRPr="00B514E4" w:rsidRDefault="00652883" w:rsidP="00D21CBE">
            <w:pPr>
              <w:spacing w:line="240" w:lineRule="auto"/>
              <w:rPr>
                <w:sz w:val="16"/>
                <w:szCs w:val="16"/>
              </w:rPr>
            </w:pPr>
            <w:r w:rsidRPr="00B514E4">
              <w:rPr>
                <w:sz w:val="16"/>
                <w:szCs w:val="16"/>
              </w:rPr>
              <w:t>Nepřesné/neefektivní zacílení vzdělávacích programů</w:t>
            </w:r>
          </w:p>
          <w:p w:rsidR="00652883" w:rsidRPr="00B514E4" w:rsidRDefault="00652883" w:rsidP="00D21CBE">
            <w:pPr>
              <w:spacing w:line="240" w:lineRule="auto"/>
              <w:rPr>
                <w:sz w:val="16"/>
                <w:szCs w:val="16"/>
              </w:rPr>
            </w:pPr>
            <w:r w:rsidRPr="00B514E4">
              <w:rPr>
                <w:sz w:val="16"/>
                <w:szCs w:val="16"/>
              </w:rPr>
              <w:t>Příliš mnoho teoretického vzdělávání na úkor praktického</w:t>
            </w:r>
          </w:p>
          <w:p w:rsidR="00652883" w:rsidRPr="00B514E4" w:rsidRDefault="00652883" w:rsidP="00D21CBE">
            <w:pPr>
              <w:spacing w:line="240" w:lineRule="auto"/>
              <w:rPr>
                <w:sz w:val="16"/>
                <w:szCs w:val="16"/>
              </w:rPr>
            </w:pP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4. Sdílení zkušeností a dobré praxe a rozvoj spolupráce ve vzdělávání</w:t>
            </w:r>
          </w:p>
        </w:tc>
        <w:tc>
          <w:tcPr>
            <w:tcW w:w="1812" w:type="dxa"/>
          </w:tcPr>
          <w:p w:rsidR="00652883" w:rsidRPr="00B514E4" w:rsidRDefault="00652883" w:rsidP="00D21CBE">
            <w:pPr>
              <w:spacing w:line="240" w:lineRule="auto"/>
              <w:rPr>
                <w:sz w:val="16"/>
                <w:szCs w:val="16"/>
              </w:rPr>
            </w:pPr>
            <w:r w:rsidRPr="00B514E4">
              <w:rPr>
                <w:sz w:val="16"/>
                <w:szCs w:val="16"/>
              </w:rPr>
              <w:t>Vytváření pozitivního klimatu nejen ve školách, ale i mimo školy (např. neformální vzdělávání, spolupráce s NNO apod.)</w:t>
            </w:r>
          </w:p>
          <w:p w:rsidR="00652883" w:rsidRPr="00B514E4" w:rsidRDefault="00652883" w:rsidP="00D21CBE">
            <w:pPr>
              <w:spacing w:line="240" w:lineRule="auto"/>
              <w:rPr>
                <w:sz w:val="16"/>
                <w:szCs w:val="16"/>
              </w:rPr>
            </w:pPr>
            <w:r w:rsidRPr="00B514E4">
              <w:rPr>
                <w:sz w:val="16"/>
                <w:szCs w:val="16"/>
              </w:rPr>
              <w:t>Ochota sdílet zkušenosti</w:t>
            </w:r>
          </w:p>
          <w:p w:rsidR="00652883" w:rsidRPr="00B514E4" w:rsidRDefault="00652883" w:rsidP="00D21CBE">
            <w:pPr>
              <w:spacing w:line="240" w:lineRule="auto"/>
              <w:rPr>
                <w:sz w:val="16"/>
                <w:szCs w:val="16"/>
              </w:rPr>
            </w:pPr>
            <w:r w:rsidRPr="00B514E4">
              <w:rPr>
                <w:sz w:val="16"/>
                <w:szCs w:val="16"/>
              </w:rPr>
              <w:t>Možnost spolupráce při řešení dílčích problémů</w:t>
            </w:r>
          </w:p>
        </w:tc>
        <w:tc>
          <w:tcPr>
            <w:tcW w:w="1813" w:type="dxa"/>
          </w:tcPr>
          <w:p w:rsidR="00652883" w:rsidRPr="00B514E4" w:rsidRDefault="00652883" w:rsidP="00D21CBE">
            <w:pPr>
              <w:spacing w:line="240" w:lineRule="auto"/>
              <w:rPr>
                <w:sz w:val="16"/>
                <w:szCs w:val="16"/>
              </w:rPr>
            </w:pPr>
            <w:r w:rsidRPr="00B514E4">
              <w:rPr>
                <w:sz w:val="16"/>
                <w:szCs w:val="16"/>
              </w:rPr>
              <w:t>Přetížení pracovníků a nedostatek času na sdílení</w:t>
            </w:r>
          </w:p>
          <w:p w:rsidR="00652883" w:rsidRPr="00B514E4" w:rsidRDefault="00652883" w:rsidP="00D21CBE">
            <w:pPr>
              <w:spacing w:line="240" w:lineRule="auto"/>
              <w:rPr>
                <w:sz w:val="16"/>
                <w:szCs w:val="16"/>
              </w:rPr>
            </w:pPr>
            <w:r w:rsidRPr="00B514E4">
              <w:rPr>
                <w:sz w:val="16"/>
                <w:szCs w:val="16"/>
              </w:rPr>
              <w:t>Odlišné problémy, odlišné prostředí na jednotlivých školách</w:t>
            </w:r>
          </w:p>
          <w:p w:rsidR="00652883" w:rsidRPr="00B514E4" w:rsidRDefault="00652883" w:rsidP="00D21CBE">
            <w:pPr>
              <w:spacing w:line="240" w:lineRule="auto"/>
              <w:rPr>
                <w:sz w:val="16"/>
                <w:szCs w:val="16"/>
              </w:rPr>
            </w:pPr>
            <w:r w:rsidRPr="00B514E4">
              <w:rPr>
                <w:sz w:val="16"/>
                <w:szCs w:val="16"/>
              </w:rPr>
              <w:t>Nedostatek zkušeností se sdílením dobré praxe</w:t>
            </w:r>
          </w:p>
        </w:tc>
        <w:tc>
          <w:tcPr>
            <w:tcW w:w="1812" w:type="dxa"/>
          </w:tcPr>
          <w:p w:rsidR="00652883" w:rsidRPr="00B514E4" w:rsidRDefault="00652883" w:rsidP="00D21CBE">
            <w:pPr>
              <w:spacing w:line="240" w:lineRule="auto"/>
              <w:rPr>
                <w:sz w:val="16"/>
                <w:szCs w:val="16"/>
              </w:rPr>
            </w:pPr>
            <w:r w:rsidRPr="00B514E4">
              <w:rPr>
                <w:sz w:val="16"/>
                <w:szCs w:val="16"/>
              </w:rPr>
              <w:t xml:space="preserve">Podpora inkluzivního vzdělávání </w:t>
            </w:r>
          </w:p>
          <w:p w:rsidR="00652883" w:rsidRPr="00B514E4" w:rsidRDefault="00652883" w:rsidP="00D21CBE">
            <w:pPr>
              <w:spacing w:line="240" w:lineRule="auto"/>
              <w:rPr>
                <w:sz w:val="16"/>
                <w:szCs w:val="16"/>
              </w:rPr>
            </w:pPr>
            <w:r w:rsidRPr="00B514E4">
              <w:rPr>
                <w:sz w:val="16"/>
                <w:szCs w:val="16"/>
              </w:rPr>
              <w:t xml:space="preserve">Podpora kvalitního vzdělávání </w:t>
            </w:r>
          </w:p>
          <w:p w:rsidR="00652883" w:rsidRPr="00B514E4" w:rsidRDefault="00652883" w:rsidP="00D21CBE">
            <w:pPr>
              <w:spacing w:line="240" w:lineRule="auto"/>
              <w:rPr>
                <w:sz w:val="16"/>
                <w:szCs w:val="16"/>
              </w:rPr>
            </w:pPr>
            <w:r w:rsidRPr="00B514E4">
              <w:rPr>
                <w:sz w:val="16"/>
                <w:szCs w:val="16"/>
              </w:rPr>
              <w:t>Přenos know-how, podpora vzdělávání pedagogických pracovníků</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Neochota ke spolupráci</w:t>
            </w:r>
          </w:p>
          <w:p w:rsidR="00652883" w:rsidRPr="00B514E4" w:rsidRDefault="00652883" w:rsidP="00D21CBE">
            <w:pPr>
              <w:spacing w:line="240" w:lineRule="auto"/>
              <w:rPr>
                <w:sz w:val="16"/>
                <w:szCs w:val="16"/>
              </w:rPr>
            </w:pPr>
            <w:r w:rsidRPr="00B514E4">
              <w:rPr>
                <w:sz w:val="16"/>
                <w:szCs w:val="16"/>
              </w:rPr>
              <w:t>Vznik nezdravě konkurenčního prostředí mezi školami</w:t>
            </w:r>
          </w:p>
          <w:p w:rsidR="00652883" w:rsidRPr="00B514E4" w:rsidRDefault="00652883" w:rsidP="00D21CBE">
            <w:pPr>
              <w:spacing w:line="240" w:lineRule="auto"/>
              <w:rPr>
                <w:sz w:val="16"/>
                <w:szCs w:val="16"/>
              </w:rPr>
            </w:pPr>
            <w:r w:rsidRPr="00B514E4">
              <w:rPr>
                <w:sz w:val="16"/>
                <w:szCs w:val="16"/>
              </w:rPr>
              <w:t>Nedostatek příkladů dobré praxe ke sdílení</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5. Rozvoj infrastruktury pro vzdělávání</w:t>
            </w:r>
          </w:p>
        </w:tc>
        <w:tc>
          <w:tcPr>
            <w:tcW w:w="1812" w:type="dxa"/>
          </w:tcPr>
          <w:p w:rsidR="00652883" w:rsidRPr="00B514E4" w:rsidRDefault="00652883" w:rsidP="00D21CBE">
            <w:pPr>
              <w:spacing w:line="240" w:lineRule="auto"/>
              <w:rPr>
                <w:sz w:val="16"/>
                <w:szCs w:val="16"/>
              </w:rPr>
            </w:pPr>
            <w:r w:rsidRPr="00B514E4">
              <w:rPr>
                <w:sz w:val="16"/>
                <w:szCs w:val="16"/>
              </w:rPr>
              <w:t>Dopravní dostupnost školní infrastruktury</w:t>
            </w:r>
          </w:p>
          <w:p w:rsidR="00652883" w:rsidRPr="00B514E4" w:rsidRDefault="00652883" w:rsidP="00D21CBE">
            <w:pPr>
              <w:spacing w:line="240" w:lineRule="auto"/>
              <w:rPr>
                <w:sz w:val="16"/>
                <w:szCs w:val="16"/>
              </w:rPr>
            </w:pPr>
            <w:r w:rsidRPr="00B514E4">
              <w:rPr>
                <w:sz w:val="16"/>
                <w:szCs w:val="16"/>
              </w:rPr>
              <w:t>Vybudovaná síť škol a specifikace, rozvinuté zázemí pro sportovní aktivity na území MČ Praha 10</w:t>
            </w:r>
          </w:p>
          <w:p w:rsidR="00652883" w:rsidRPr="00B514E4" w:rsidRDefault="00652883" w:rsidP="00D21CBE">
            <w:pPr>
              <w:spacing w:line="240" w:lineRule="auto"/>
              <w:rPr>
                <w:sz w:val="16"/>
                <w:szCs w:val="16"/>
              </w:rPr>
            </w:pPr>
            <w:r w:rsidRPr="00B514E4">
              <w:rPr>
                <w:sz w:val="16"/>
                <w:szCs w:val="16"/>
              </w:rPr>
              <w:t>Relativní kontinuita a stabilita demografického vývoje a počtu a věkového složení obyvatelstva MČ Praha 10</w:t>
            </w:r>
          </w:p>
        </w:tc>
        <w:tc>
          <w:tcPr>
            <w:tcW w:w="1813" w:type="dxa"/>
          </w:tcPr>
          <w:p w:rsidR="00652883" w:rsidRPr="00B514E4" w:rsidRDefault="00652883" w:rsidP="00D21CBE">
            <w:pPr>
              <w:spacing w:line="240" w:lineRule="auto"/>
              <w:rPr>
                <w:sz w:val="16"/>
                <w:szCs w:val="16"/>
              </w:rPr>
            </w:pPr>
            <w:r w:rsidRPr="00B514E4">
              <w:rPr>
                <w:sz w:val="16"/>
                <w:szCs w:val="16"/>
              </w:rPr>
              <w:t>Nedostatečná kapacita MŠ (v budoucnu i ZŠ)</w:t>
            </w:r>
          </w:p>
          <w:p w:rsidR="00652883" w:rsidRPr="00B514E4" w:rsidRDefault="00652883" w:rsidP="00D21CBE">
            <w:pPr>
              <w:spacing w:line="240" w:lineRule="auto"/>
              <w:rPr>
                <w:sz w:val="16"/>
                <w:szCs w:val="16"/>
              </w:rPr>
            </w:pPr>
            <w:r w:rsidRPr="00B514E4">
              <w:rPr>
                <w:sz w:val="16"/>
                <w:szCs w:val="16"/>
              </w:rPr>
              <w:t>Technický stav budov a objektů – potřeba oprav a rekonstrukcí včetně např. bezbariérovosti přístupu</w:t>
            </w:r>
          </w:p>
          <w:p w:rsidR="00652883" w:rsidRPr="00B514E4" w:rsidRDefault="00652883" w:rsidP="00D21CBE">
            <w:pPr>
              <w:spacing w:line="240" w:lineRule="auto"/>
              <w:rPr>
                <w:sz w:val="16"/>
                <w:szCs w:val="16"/>
              </w:rPr>
            </w:pPr>
            <w:r w:rsidRPr="00B514E4">
              <w:rPr>
                <w:sz w:val="16"/>
                <w:szCs w:val="16"/>
              </w:rPr>
              <w:t>Potřeba modernizace učeben včetně jejich vybavení -  ICT vybavení a infrastruktura</w:t>
            </w:r>
          </w:p>
        </w:tc>
        <w:tc>
          <w:tcPr>
            <w:tcW w:w="1812" w:type="dxa"/>
          </w:tcPr>
          <w:p w:rsidR="00652883" w:rsidRPr="00B514E4" w:rsidRDefault="00652883" w:rsidP="00D21CBE">
            <w:pPr>
              <w:spacing w:line="240" w:lineRule="auto"/>
              <w:rPr>
                <w:sz w:val="16"/>
                <w:szCs w:val="16"/>
              </w:rPr>
            </w:pPr>
            <w:r w:rsidRPr="00B514E4">
              <w:rPr>
                <w:sz w:val="16"/>
                <w:szCs w:val="16"/>
              </w:rPr>
              <w:t xml:space="preserve">Pasportizace budov, vytvoření přehledného plánu údržby a oprav školních areálů </w:t>
            </w:r>
          </w:p>
          <w:p w:rsidR="00652883" w:rsidRPr="00B514E4" w:rsidRDefault="00652883" w:rsidP="00D21CBE">
            <w:pPr>
              <w:spacing w:line="240" w:lineRule="auto"/>
              <w:rPr>
                <w:sz w:val="16"/>
                <w:szCs w:val="16"/>
              </w:rPr>
            </w:pPr>
            <w:r w:rsidRPr="00B514E4">
              <w:rPr>
                <w:sz w:val="16"/>
                <w:szCs w:val="16"/>
              </w:rPr>
              <w:t>Možnost získávání dalších finančních zdrojů na vzdělávání z dotačních titulů</w:t>
            </w:r>
          </w:p>
          <w:p w:rsidR="00652883" w:rsidRPr="00B514E4" w:rsidRDefault="00652883" w:rsidP="00D21CBE">
            <w:pPr>
              <w:spacing w:line="240" w:lineRule="auto"/>
              <w:rPr>
                <w:sz w:val="16"/>
                <w:szCs w:val="16"/>
              </w:rPr>
            </w:pPr>
            <w:r w:rsidRPr="00B514E4">
              <w:rPr>
                <w:sz w:val="16"/>
                <w:szCs w:val="16"/>
              </w:rPr>
              <w:t>Navyšování kapacit</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 xml:space="preserve">Jiné priority zřizovatele </w:t>
            </w:r>
          </w:p>
          <w:p w:rsidR="00652883" w:rsidRPr="00B514E4" w:rsidRDefault="00652883" w:rsidP="00D21CBE">
            <w:pPr>
              <w:spacing w:line="240" w:lineRule="auto"/>
              <w:rPr>
                <w:sz w:val="16"/>
                <w:szCs w:val="16"/>
              </w:rPr>
            </w:pPr>
            <w:r w:rsidRPr="00B514E4">
              <w:rPr>
                <w:sz w:val="16"/>
                <w:szCs w:val="16"/>
              </w:rPr>
              <w:t>Nedostatek finančních zdrojů</w:t>
            </w:r>
          </w:p>
          <w:p w:rsidR="00652883" w:rsidRPr="00B514E4" w:rsidRDefault="00652883" w:rsidP="00D21CBE">
            <w:pPr>
              <w:spacing w:line="240" w:lineRule="auto"/>
              <w:rPr>
                <w:sz w:val="16"/>
                <w:szCs w:val="16"/>
              </w:rPr>
            </w:pPr>
            <w:r w:rsidRPr="00B514E4">
              <w:rPr>
                <w:sz w:val="16"/>
                <w:szCs w:val="16"/>
              </w:rPr>
              <w:t>Administrativní zátěž spojená s rozvojem infrastruktury</w:t>
            </w:r>
          </w:p>
          <w:p w:rsidR="00652883" w:rsidRPr="00B514E4" w:rsidRDefault="00652883" w:rsidP="00D21CBE">
            <w:pPr>
              <w:spacing w:line="240" w:lineRule="auto"/>
              <w:rPr>
                <w:sz w:val="16"/>
                <w:szCs w:val="16"/>
              </w:rPr>
            </w:pPr>
          </w:p>
        </w:tc>
      </w:tr>
    </w:tbl>
    <w:p w:rsidR="00652883" w:rsidRPr="00B514E4" w:rsidRDefault="00652883" w:rsidP="00652883">
      <w:pPr>
        <w:spacing w:line="240" w:lineRule="auto"/>
      </w:pPr>
    </w:p>
    <w:p w:rsidR="00652883" w:rsidRPr="00B514E4" w:rsidRDefault="00652883" w:rsidP="00652883">
      <w:pPr>
        <w:rPr>
          <w:rFonts w:asciiTheme="majorHAnsi" w:eastAsiaTheme="majorEastAsia" w:hAnsiTheme="majorHAnsi" w:cs="Arial"/>
          <w:b/>
          <w:bCs/>
          <w:sz w:val="28"/>
          <w:szCs w:val="28"/>
        </w:rPr>
      </w:pPr>
      <w:bookmarkStart w:id="159" w:name="_Toc52143724"/>
      <w:r w:rsidRPr="00B514E4">
        <w:rPr>
          <w:rFonts w:cs="Arial"/>
        </w:rPr>
        <w:br w:type="page"/>
      </w:r>
    </w:p>
    <w:p w:rsidR="00652883" w:rsidRPr="00652883" w:rsidRDefault="00652883" w:rsidP="00652883">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60" w:name="_Toc116851607"/>
      <w:r>
        <w:rPr>
          <w:rFonts w:asciiTheme="majorHAnsi" w:eastAsiaTheme="majorEastAsia" w:hAnsiTheme="majorHAnsi" w:cstheme="majorBidi"/>
          <w:b w:val="0"/>
          <w:bCs w:val="0"/>
          <w:color w:val="243F60" w:themeColor="accent1" w:themeShade="7F"/>
          <w:sz w:val="24"/>
          <w:szCs w:val="24"/>
          <w:lang w:eastAsia="en-US"/>
        </w:rPr>
        <w:lastRenderedPageBreak/>
        <w:t xml:space="preserve">6.3 </w:t>
      </w:r>
      <w:r w:rsidRPr="00652883">
        <w:rPr>
          <w:rFonts w:asciiTheme="majorHAnsi" w:eastAsiaTheme="majorEastAsia" w:hAnsiTheme="majorHAnsi" w:cstheme="majorBidi"/>
          <w:b w:val="0"/>
          <w:bCs w:val="0"/>
          <w:color w:val="243F60" w:themeColor="accent1" w:themeShade="7F"/>
          <w:sz w:val="24"/>
          <w:szCs w:val="24"/>
          <w:lang w:eastAsia="en-US"/>
        </w:rPr>
        <w:t>Analýza SWOT 3 pro prioritní (povinná) opatření MAP</w:t>
      </w:r>
      <w:bookmarkEnd w:id="159"/>
      <w:bookmarkEnd w:id="160"/>
    </w:p>
    <w:p w:rsidR="00652883" w:rsidRPr="00B514E4" w:rsidRDefault="00652883" w:rsidP="00652883">
      <w:pPr>
        <w:spacing w:line="240" w:lineRule="auto"/>
      </w:pPr>
    </w:p>
    <w:p w:rsidR="00652883" w:rsidRPr="00B514E4" w:rsidRDefault="00652883" w:rsidP="00652883">
      <w:pPr>
        <w:spacing w:line="240" w:lineRule="auto"/>
        <w:jc w:val="both"/>
        <w:rPr>
          <w:rFonts w:ascii="Times New Roman" w:hAnsi="Times New Roman" w:cs="Times New Roman"/>
          <w:sz w:val="24"/>
          <w:szCs w:val="24"/>
        </w:rPr>
      </w:pPr>
      <w:r w:rsidRPr="00B514E4">
        <w:rPr>
          <w:rFonts w:ascii="Times New Roman" w:hAnsi="Times New Roman" w:cs="Times New Roman"/>
          <w:sz w:val="24"/>
          <w:szCs w:val="24"/>
        </w:rPr>
        <w:t>SWOT 3 analýza byla provedena také souhrnně v obecné rovině pro všechna tři povinná opatření MAP. Povinné opatření č. 1 je relevantní zejména pro MŠ, povinné opatření č. 2 je relevantní zvláště pro ZŠ, povinné opatření č. 3 je relevantní pro oblast předškolního i základního vzdělávání stejně.</w:t>
      </w: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b/>
          <w:sz w:val="24"/>
          <w:szCs w:val="24"/>
        </w:rPr>
        <w:t>Povinné opatření č. 1 Předškolní vzdělávání a péče: dostupnost, inkluze, kvalita</w:t>
      </w:r>
      <w:r w:rsidRPr="00B514E4">
        <w:rPr>
          <w:rFonts w:ascii="Times New Roman" w:hAnsi="Times New Roman" w:cs="Times New Roman"/>
          <w:sz w:val="24"/>
          <w:szCs w:val="24"/>
        </w:rPr>
        <w:t xml:space="preserve"> je zahrnuto ve všech prioritách Strategického rámce MAP. Konkrétně je řešeno ve všech specifických cílech Strategického rámce s výjimkou specifických cílů 4.2, 4.6, 5.3.</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b/>
          <w:sz w:val="24"/>
          <w:szCs w:val="24"/>
        </w:rPr>
        <w:t>Povinné opatření č. 2 Čtenářská a matematická gramotnost v základním vzdělávání</w:t>
      </w:r>
      <w:r w:rsidRPr="00B514E4">
        <w:rPr>
          <w:rFonts w:ascii="Times New Roman" w:hAnsi="Times New Roman" w:cs="Times New Roman"/>
          <w:sz w:val="24"/>
          <w:szCs w:val="24"/>
        </w:rPr>
        <w:t xml:space="preserve"> je zahrnuto v prioritách Strategického rámce MAP č. 1 Rozvoj klíčových kompetencí dětí a žáků mateřských a základních škol, zejména ve specifickém cíli 1.3 Rozvoj čtenářské a matematické (pre)gramotnosti, v prioritě č. 3 Vzdělávání pedagogických pracovníků, zejména ve specifickém cíli 3.1 Podpora vzdělávání pedagogických pracovníků mateřských a základních škol, v prioritě č. 4 Sdílení zkušeností a dobré praxe a rozvoj spolupráce ve vzdělávání, specifické cíle 4.1 Spolupráce mezi mateřskými a základními školami a 4.5 Setkávání učitelů, setkávání ředitelů, sdílení zkušeností a dobré praxe.</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b/>
          <w:sz w:val="24"/>
          <w:szCs w:val="24"/>
        </w:rPr>
        <w:t>Povinné opatření č. 3 Inkluzivní vzdělávání a podpora dětí a žáků ohrožených školním neúspěchem</w:t>
      </w:r>
      <w:r w:rsidRPr="00B514E4">
        <w:rPr>
          <w:rFonts w:ascii="Times New Roman" w:hAnsi="Times New Roman" w:cs="Times New Roman"/>
          <w:sz w:val="24"/>
          <w:szCs w:val="24"/>
        </w:rPr>
        <w:t xml:space="preserve"> je zahrnuto ve všech specifických cílech priority Strategického rámce č. 2 Inkluzivní vzdělávání dětí a žáků mateřských a základních škol, v prioritě č. 3 Vzdělávání pedagogických pracovníků, v jejím specifickém cíli 3.2 Další vzdělávání pedagogických pracovníků v rámci inkluze. Zahrnuto je rovněž v prioritě Strategického rámce č. 4 Sdílení zkušeností a dobré praxe a rozvoj spolupráce ve vzdělávání, specifických cílech 4.1 Spolupráce mezi mateřskými a základními školami 4.4 Spolupráce se speciálními školami 4.5 Setkávání učitelů, setkávání ředitelů, sdílení zkušeností a dobré praxe Řešeno je také v prioritě č. 5 Rozvoj infrastruktury pro vzdělávání, specifických cílech 5.1 Zlepšení technického stavu budov areálů MŠ a ZŠ včetně zařízení školního stravování 5.2 Modernizace učeben a vybavení MŠ a ZŠ.</w:t>
      </w:r>
    </w:p>
    <w:p w:rsidR="00652883" w:rsidRPr="00B514E4" w:rsidRDefault="00652883" w:rsidP="00652883">
      <w:pPr>
        <w:spacing w:before="120" w:after="0" w:line="240" w:lineRule="auto"/>
        <w:jc w:val="both"/>
      </w:pPr>
      <w:r w:rsidRPr="00B514E4">
        <w:t xml:space="preserve"> </w:t>
      </w:r>
      <w:r w:rsidRPr="00B514E4">
        <w:tab/>
      </w:r>
    </w:p>
    <w:p w:rsidR="00652883" w:rsidRPr="00B514E4" w:rsidRDefault="00652883" w:rsidP="00652883">
      <w:r w:rsidRPr="00B514E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2"/>
        <w:gridCol w:w="1812"/>
        <w:gridCol w:w="1813"/>
        <w:gridCol w:w="1812"/>
        <w:gridCol w:w="1813"/>
      </w:tblGrid>
      <w:tr w:rsidR="00652883" w:rsidRPr="00B514E4" w:rsidTr="00D21CBE">
        <w:tc>
          <w:tcPr>
            <w:tcW w:w="1812" w:type="dxa"/>
            <w:shd w:val="clear" w:color="auto" w:fill="C6D9F1"/>
            <w:vAlign w:val="center"/>
          </w:tcPr>
          <w:p w:rsidR="00652883" w:rsidRPr="00B514E4" w:rsidRDefault="00652883" w:rsidP="00D21CBE">
            <w:pPr>
              <w:spacing w:line="240" w:lineRule="auto"/>
              <w:jc w:val="center"/>
              <w:rPr>
                <w:b/>
              </w:rPr>
            </w:pPr>
            <w:r w:rsidRPr="00B514E4">
              <w:rPr>
                <w:b/>
              </w:rPr>
              <w:lastRenderedPageBreak/>
              <w:t>Prioritní opatření MAP</w:t>
            </w:r>
          </w:p>
        </w:tc>
        <w:tc>
          <w:tcPr>
            <w:tcW w:w="1812" w:type="dxa"/>
            <w:shd w:val="clear" w:color="auto" w:fill="C6D9F1"/>
            <w:vAlign w:val="center"/>
          </w:tcPr>
          <w:p w:rsidR="00652883" w:rsidRPr="00B514E4" w:rsidRDefault="00652883" w:rsidP="00D21CBE">
            <w:pPr>
              <w:spacing w:line="240" w:lineRule="auto"/>
              <w:jc w:val="center"/>
              <w:rPr>
                <w:b/>
              </w:rPr>
            </w:pPr>
            <w:r w:rsidRPr="00B514E4">
              <w:rPr>
                <w:b/>
              </w:rPr>
              <w:t>Silné stránky</w:t>
            </w:r>
          </w:p>
        </w:tc>
        <w:tc>
          <w:tcPr>
            <w:tcW w:w="1813" w:type="dxa"/>
            <w:shd w:val="clear" w:color="auto" w:fill="C6D9F1"/>
            <w:vAlign w:val="center"/>
          </w:tcPr>
          <w:p w:rsidR="00652883" w:rsidRPr="00B514E4" w:rsidRDefault="00652883" w:rsidP="00D21CBE">
            <w:pPr>
              <w:spacing w:line="240" w:lineRule="auto"/>
              <w:jc w:val="center"/>
              <w:rPr>
                <w:b/>
              </w:rPr>
            </w:pPr>
            <w:r w:rsidRPr="00B514E4">
              <w:rPr>
                <w:b/>
              </w:rPr>
              <w:t>Slabé stránky</w:t>
            </w:r>
          </w:p>
        </w:tc>
        <w:tc>
          <w:tcPr>
            <w:tcW w:w="1812" w:type="dxa"/>
            <w:shd w:val="clear" w:color="auto" w:fill="C6D9F1"/>
            <w:vAlign w:val="center"/>
          </w:tcPr>
          <w:p w:rsidR="00652883" w:rsidRPr="00B514E4" w:rsidRDefault="00652883" w:rsidP="00D21CBE">
            <w:pPr>
              <w:spacing w:line="240" w:lineRule="auto"/>
              <w:jc w:val="center"/>
              <w:rPr>
                <w:b/>
              </w:rPr>
            </w:pPr>
            <w:r w:rsidRPr="00B514E4">
              <w:rPr>
                <w:b/>
              </w:rPr>
              <w:t>Příležitosti</w:t>
            </w:r>
          </w:p>
        </w:tc>
        <w:tc>
          <w:tcPr>
            <w:tcW w:w="1813" w:type="dxa"/>
            <w:shd w:val="clear" w:color="auto" w:fill="C6D9F1"/>
            <w:vAlign w:val="center"/>
          </w:tcPr>
          <w:p w:rsidR="00652883" w:rsidRPr="00B514E4" w:rsidRDefault="00652883" w:rsidP="00D21CBE">
            <w:pPr>
              <w:spacing w:line="240" w:lineRule="auto"/>
              <w:jc w:val="center"/>
              <w:rPr>
                <w:b/>
              </w:rPr>
            </w:pPr>
            <w:r w:rsidRPr="00B514E4">
              <w:rPr>
                <w:b/>
              </w:rPr>
              <w:t>Hrozby</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1. Předškolní vzdělávání a péče: dostupnost, inkluze, kvalita</w:t>
            </w:r>
            <w:r w:rsidRPr="00B514E4">
              <w:rPr>
                <w:b/>
                <w:sz w:val="20"/>
                <w:szCs w:val="20"/>
              </w:rPr>
              <w:tab/>
            </w:r>
          </w:p>
        </w:tc>
        <w:tc>
          <w:tcPr>
            <w:tcW w:w="1812" w:type="dxa"/>
          </w:tcPr>
          <w:p w:rsidR="00652883" w:rsidRPr="00B514E4" w:rsidRDefault="00652883" w:rsidP="00D21CBE">
            <w:pPr>
              <w:spacing w:line="240" w:lineRule="auto"/>
              <w:rPr>
                <w:sz w:val="16"/>
                <w:szCs w:val="16"/>
              </w:rPr>
            </w:pPr>
            <w:r w:rsidRPr="00B514E4">
              <w:rPr>
                <w:sz w:val="16"/>
                <w:szCs w:val="16"/>
              </w:rPr>
              <w:t>Poskytování poradenských služeb v rámci vzdělávání</w:t>
            </w:r>
          </w:p>
          <w:p w:rsidR="00652883" w:rsidRPr="00B514E4" w:rsidRDefault="00652883" w:rsidP="00D21CBE">
            <w:pPr>
              <w:spacing w:line="240" w:lineRule="auto"/>
              <w:rPr>
                <w:sz w:val="16"/>
                <w:szCs w:val="16"/>
              </w:rPr>
            </w:pPr>
            <w:r w:rsidRPr="00B514E4">
              <w:rPr>
                <w:sz w:val="16"/>
                <w:szCs w:val="16"/>
              </w:rPr>
              <w:t>DVPP</w:t>
            </w:r>
          </w:p>
          <w:p w:rsidR="00652883" w:rsidRPr="00B514E4" w:rsidRDefault="00652883" w:rsidP="00D21CBE">
            <w:pPr>
              <w:spacing w:line="240" w:lineRule="auto"/>
              <w:rPr>
                <w:sz w:val="16"/>
                <w:szCs w:val="16"/>
              </w:rPr>
            </w:pPr>
            <w:r w:rsidRPr="00B514E4">
              <w:rPr>
                <w:sz w:val="16"/>
                <w:szCs w:val="16"/>
              </w:rPr>
              <w:t>Podpora SVP včetně dětí nadaných</w:t>
            </w:r>
          </w:p>
        </w:tc>
        <w:tc>
          <w:tcPr>
            <w:tcW w:w="1813" w:type="dxa"/>
          </w:tcPr>
          <w:p w:rsidR="00652883" w:rsidRPr="00B514E4" w:rsidRDefault="00652883" w:rsidP="00D21CBE">
            <w:pPr>
              <w:spacing w:line="240" w:lineRule="auto"/>
              <w:rPr>
                <w:b/>
                <w:sz w:val="16"/>
                <w:szCs w:val="16"/>
              </w:rPr>
            </w:pPr>
            <w:r w:rsidRPr="00B514E4">
              <w:rPr>
                <w:b/>
                <w:sz w:val="16"/>
                <w:szCs w:val="16"/>
              </w:rPr>
              <w:t>Nedostatečná kapacita MŠ (v budoucnu i ZŠ)</w:t>
            </w:r>
          </w:p>
          <w:p w:rsidR="00652883" w:rsidRPr="00B514E4" w:rsidRDefault="00652883" w:rsidP="00D21CBE">
            <w:pPr>
              <w:spacing w:line="240" w:lineRule="auto"/>
              <w:rPr>
                <w:b/>
                <w:sz w:val="16"/>
                <w:szCs w:val="16"/>
              </w:rPr>
            </w:pPr>
            <w:r w:rsidRPr="00B514E4">
              <w:rPr>
                <w:b/>
                <w:sz w:val="16"/>
                <w:szCs w:val="16"/>
              </w:rPr>
              <w:t>Personální zajištění</w:t>
            </w:r>
          </w:p>
          <w:p w:rsidR="00652883" w:rsidRPr="00B514E4" w:rsidRDefault="00652883" w:rsidP="00D21CBE">
            <w:pPr>
              <w:spacing w:line="240" w:lineRule="auto"/>
              <w:rPr>
                <w:sz w:val="16"/>
                <w:szCs w:val="16"/>
              </w:rPr>
            </w:pPr>
            <w:r w:rsidRPr="00B514E4">
              <w:rPr>
                <w:sz w:val="16"/>
                <w:szCs w:val="16"/>
              </w:rPr>
              <w:t>Malá podpora ze strany rodičů, nezájem spolupracovat</w:t>
            </w:r>
          </w:p>
          <w:p w:rsidR="00652883" w:rsidRPr="00B514E4" w:rsidRDefault="00652883" w:rsidP="00D21CBE">
            <w:pPr>
              <w:spacing w:line="240" w:lineRule="auto"/>
              <w:rPr>
                <w:b/>
                <w:sz w:val="16"/>
                <w:szCs w:val="16"/>
              </w:rPr>
            </w:pPr>
          </w:p>
        </w:tc>
        <w:tc>
          <w:tcPr>
            <w:tcW w:w="1812" w:type="dxa"/>
          </w:tcPr>
          <w:p w:rsidR="00652883" w:rsidRPr="00B514E4" w:rsidRDefault="00652883" w:rsidP="00D21CBE">
            <w:pPr>
              <w:spacing w:line="240" w:lineRule="auto"/>
              <w:rPr>
                <w:sz w:val="16"/>
                <w:szCs w:val="16"/>
              </w:rPr>
            </w:pPr>
            <w:r w:rsidRPr="00B514E4">
              <w:rPr>
                <w:sz w:val="16"/>
                <w:szCs w:val="16"/>
              </w:rPr>
              <w:t>Spolupráce mezi MŠ a ZŠ s cílem usnadnit přechod dětí na ZŠ</w:t>
            </w:r>
          </w:p>
          <w:p w:rsidR="00652883" w:rsidRPr="00B514E4" w:rsidRDefault="00652883" w:rsidP="00D21CBE">
            <w:pPr>
              <w:spacing w:line="240" w:lineRule="auto"/>
              <w:rPr>
                <w:sz w:val="16"/>
                <w:szCs w:val="16"/>
              </w:rPr>
            </w:pPr>
            <w:r w:rsidRPr="00B514E4">
              <w:rPr>
                <w:sz w:val="16"/>
                <w:szCs w:val="16"/>
              </w:rPr>
              <w:t>Využívání DVPP</w:t>
            </w:r>
          </w:p>
          <w:p w:rsidR="00652883" w:rsidRPr="00B514E4" w:rsidRDefault="00652883" w:rsidP="00D21CBE">
            <w:pPr>
              <w:spacing w:line="240" w:lineRule="auto"/>
              <w:rPr>
                <w:sz w:val="16"/>
                <w:szCs w:val="16"/>
              </w:rPr>
            </w:pPr>
            <w:r w:rsidRPr="00B514E4">
              <w:rPr>
                <w:sz w:val="16"/>
                <w:szCs w:val="16"/>
              </w:rPr>
              <w:t>Dotační programy</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Snížení úrovně poskytovaného vzdělávání jako důsledek inkluze včetně vzdělávání dětí s odlišným mateřským jazykem a dětí dvouletých</w:t>
            </w:r>
          </w:p>
          <w:p w:rsidR="00652883" w:rsidRPr="00B514E4" w:rsidRDefault="00652883" w:rsidP="00D21CBE">
            <w:pPr>
              <w:spacing w:line="240" w:lineRule="auto"/>
              <w:rPr>
                <w:sz w:val="16"/>
                <w:szCs w:val="16"/>
              </w:rPr>
            </w:pPr>
            <w:r w:rsidRPr="00B514E4">
              <w:rPr>
                <w:b/>
                <w:sz w:val="16"/>
                <w:szCs w:val="16"/>
              </w:rPr>
              <w:t>Nedostatečná kapacita MŠ (v budoucnu i ZŠ)</w:t>
            </w:r>
            <w:r w:rsidRPr="00B514E4">
              <w:rPr>
                <w:sz w:val="16"/>
                <w:szCs w:val="16"/>
              </w:rPr>
              <w:t xml:space="preserve"> </w:t>
            </w:r>
          </w:p>
          <w:p w:rsidR="00652883" w:rsidRPr="00B514E4" w:rsidRDefault="00652883" w:rsidP="00D21CBE">
            <w:pPr>
              <w:spacing w:line="240" w:lineRule="auto"/>
              <w:rPr>
                <w:b/>
                <w:sz w:val="16"/>
                <w:szCs w:val="16"/>
              </w:rPr>
            </w:pPr>
            <w:r w:rsidRPr="00B514E4">
              <w:rPr>
                <w:b/>
                <w:sz w:val="16"/>
                <w:szCs w:val="16"/>
              </w:rPr>
              <w:t>Nedostatečné personální zajištění výuky</w:t>
            </w:r>
          </w:p>
          <w:p w:rsidR="00652883" w:rsidRPr="00B514E4" w:rsidRDefault="00652883" w:rsidP="00D21CBE">
            <w:pPr>
              <w:spacing w:line="240" w:lineRule="auto"/>
              <w:rPr>
                <w:sz w:val="16"/>
                <w:szCs w:val="16"/>
              </w:rPr>
            </w:pP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2. Čtenářská a matematická gramotnost v základním vzdělávání</w:t>
            </w:r>
          </w:p>
        </w:tc>
        <w:tc>
          <w:tcPr>
            <w:tcW w:w="1812" w:type="dxa"/>
          </w:tcPr>
          <w:p w:rsidR="00652883" w:rsidRPr="00B514E4" w:rsidRDefault="00652883" w:rsidP="00D21CBE">
            <w:pPr>
              <w:spacing w:line="240" w:lineRule="auto"/>
              <w:rPr>
                <w:sz w:val="16"/>
                <w:szCs w:val="16"/>
              </w:rPr>
            </w:pPr>
            <w:r w:rsidRPr="00B514E4">
              <w:rPr>
                <w:sz w:val="16"/>
                <w:szCs w:val="16"/>
              </w:rPr>
              <w:t>DVPP</w:t>
            </w:r>
          </w:p>
          <w:p w:rsidR="00652883" w:rsidRPr="00B514E4" w:rsidRDefault="00652883" w:rsidP="00D21CBE">
            <w:pPr>
              <w:spacing w:line="240" w:lineRule="auto"/>
              <w:rPr>
                <w:sz w:val="16"/>
                <w:szCs w:val="16"/>
              </w:rPr>
            </w:pPr>
            <w:r w:rsidRPr="00B514E4">
              <w:rPr>
                <w:sz w:val="16"/>
                <w:szCs w:val="16"/>
              </w:rPr>
              <w:t>Zapojení do projektů a soutěží na podporu čtenářské a matematické gramotnosti (celé Česko čte dětem, matematický klokan)</w:t>
            </w:r>
          </w:p>
          <w:p w:rsidR="00652883" w:rsidRPr="00B514E4" w:rsidRDefault="00652883" w:rsidP="00D21CBE">
            <w:pPr>
              <w:spacing w:line="240" w:lineRule="auto"/>
              <w:rPr>
                <w:sz w:val="16"/>
                <w:szCs w:val="16"/>
              </w:rPr>
            </w:pPr>
            <w:r w:rsidRPr="00B514E4">
              <w:rPr>
                <w:sz w:val="16"/>
                <w:szCs w:val="16"/>
              </w:rPr>
              <w:t>Dostatek finančních prostředků</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Malá podpora ze strany rodičů, nezájem spolupracovat</w:t>
            </w:r>
          </w:p>
          <w:p w:rsidR="00652883" w:rsidRPr="00B514E4" w:rsidRDefault="00652883" w:rsidP="00D21CBE">
            <w:pPr>
              <w:spacing w:line="240" w:lineRule="auto"/>
              <w:rPr>
                <w:sz w:val="16"/>
                <w:szCs w:val="16"/>
              </w:rPr>
            </w:pPr>
            <w:r w:rsidRPr="00B514E4">
              <w:rPr>
                <w:sz w:val="16"/>
                <w:szCs w:val="16"/>
              </w:rPr>
              <w:t>Obecné stereotypy v myšlení</w:t>
            </w:r>
          </w:p>
          <w:p w:rsidR="00652883" w:rsidRPr="00B514E4" w:rsidRDefault="00652883" w:rsidP="00D21CBE">
            <w:pPr>
              <w:spacing w:line="240" w:lineRule="auto"/>
              <w:rPr>
                <w:sz w:val="16"/>
                <w:szCs w:val="16"/>
              </w:rPr>
            </w:pPr>
            <w:r w:rsidRPr="00B514E4">
              <w:rPr>
                <w:sz w:val="16"/>
                <w:szCs w:val="16"/>
              </w:rPr>
              <w:t>Stereotypní smýšlení o matematice</w:t>
            </w:r>
          </w:p>
        </w:tc>
        <w:tc>
          <w:tcPr>
            <w:tcW w:w="1812" w:type="dxa"/>
          </w:tcPr>
          <w:p w:rsidR="00652883" w:rsidRPr="00B514E4" w:rsidRDefault="00652883" w:rsidP="00D21CBE">
            <w:pPr>
              <w:spacing w:line="240" w:lineRule="auto"/>
              <w:rPr>
                <w:sz w:val="16"/>
                <w:szCs w:val="16"/>
              </w:rPr>
            </w:pPr>
            <w:r w:rsidRPr="00B514E4">
              <w:rPr>
                <w:sz w:val="16"/>
                <w:szCs w:val="16"/>
              </w:rPr>
              <w:t>Motivace dětí a žáků k dalšímu vzdělávání</w:t>
            </w:r>
          </w:p>
          <w:p w:rsidR="00652883" w:rsidRPr="00B514E4" w:rsidRDefault="00652883" w:rsidP="00D21CBE">
            <w:pPr>
              <w:spacing w:line="240" w:lineRule="auto"/>
              <w:rPr>
                <w:sz w:val="16"/>
                <w:szCs w:val="16"/>
              </w:rPr>
            </w:pPr>
            <w:r w:rsidRPr="00B514E4">
              <w:rPr>
                <w:sz w:val="16"/>
                <w:szCs w:val="16"/>
              </w:rPr>
              <w:t>Spolupráce s knihovnami</w:t>
            </w:r>
          </w:p>
          <w:p w:rsidR="00652883" w:rsidRPr="00B514E4" w:rsidRDefault="00652883" w:rsidP="00D21CBE">
            <w:pPr>
              <w:spacing w:line="240" w:lineRule="auto"/>
              <w:rPr>
                <w:sz w:val="16"/>
                <w:szCs w:val="16"/>
              </w:rPr>
            </w:pPr>
            <w:r w:rsidRPr="00B514E4">
              <w:rPr>
                <w:sz w:val="16"/>
                <w:szCs w:val="16"/>
              </w:rPr>
              <w:t>Vzájemná inspirace a sdílení v rámci ZŠ</w:t>
            </w: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Malá podpora ze strany rodičů, nezájem spolupracovat</w:t>
            </w:r>
          </w:p>
          <w:p w:rsidR="00652883" w:rsidRPr="00B514E4" w:rsidRDefault="00652883" w:rsidP="00D21CBE">
            <w:pPr>
              <w:spacing w:line="240" w:lineRule="auto"/>
              <w:rPr>
                <w:sz w:val="16"/>
                <w:szCs w:val="16"/>
              </w:rPr>
            </w:pPr>
            <w:r w:rsidRPr="00B514E4">
              <w:rPr>
                <w:sz w:val="16"/>
                <w:szCs w:val="16"/>
              </w:rPr>
              <w:t>Personální zajištění</w:t>
            </w:r>
          </w:p>
          <w:p w:rsidR="00652883" w:rsidRPr="00B514E4" w:rsidRDefault="00652883" w:rsidP="00D21CBE">
            <w:pPr>
              <w:spacing w:line="240" w:lineRule="auto"/>
              <w:rPr>
                <w:sz w:val="16"/>
                <w:szCs w:val="16"/>
              </w:rPr>
            </w:pPr>
            <w:r w:rsidRPr="00B514E4">
              <w:rPr>
                <w:sz w:val="16"/>
                <w:szCs w:val="16"/>
              </w:rPr>
              <w:t>Snižující se motivovanost dětí</w:t>
            </w:r>
          </w:p>
        </w:tc>
      </w:tr>
      <w:tr w:rsidR="00652883" w:rsidRPr="00B514E4" w:rsidTr="00D21CBE">
        <w:tc>
          <w:tcPr>
            <w:tcW w:w="1812" w:type="dxa"/>
          </w:tcPr>
          <w:p w:rsidR="00652883" w:rsidRPr="00B514E4" w:rsidRDefault="00652883" w:rsidP="00D21CBE">
            <w:pPr>
              <w:spacing w:line="240" w:lineRule="auto"/>
              <w:rPr>
                <w:b/>
                <w:sz w:val="20"/>
                <w:szCs w:val="20"/>
              </w:rPr>
            </w:pPr>
            <w:r w:rsidRPr="00B514E4">
              <w:rPr>
                <w:b/>
                <w:sz w:val="20"/>
                <w:szCs w:val="20"/>
              </w:rPr>
              <w:t>3. Inkluzivní vzdělávání a podpora dětí a žáků ohrožených školním neúspěchem</w:t>
            </w:r>
          </w:p>
        </w:tc>
        <w:tc>
          <w:tcPr>
            <w:tcW w:w="1812" w:type="dxa"/>
          </w:tcPr>
          <w:p w:rsidR="00652883" w:rsidRPr="00B514E4" w:rsidRDefault="00652883" w:rsidP="00D21CBE">
            <w:pPr>
              <w:spacing w:line="240" w:lineRule="auto"/>
              <w:rPr>
                <w:sz w:val="16"/>
                <w:szCs w:val="16"/>
              </w:rPr>
            </w:pPr>
            <w:r w:rsidRPr="00B514E4">
              <w:rPr>
                <w:sz w:val="16"/>
                <w:szCs w:val="16"/>
              </w:rPr>
              <w:t>Materiální vybavení škol</w:t>
            </w:r>
          </w:p>
          <w:p w:rsidR="00652883" w:rsidRPr="00B514E4" w:rsidRDefault="00652883" w:rsidP="00D21CBE">
            <w:pPr>
              <w:spacing w:line="240" w:lineRule="auto"/>
              <w:rPr>
                <w:sz w:val="16"/>
                <w:szCs w:val="16"/>
              </w:rPr>
            </w:pPr>
            <w:r w:rsidRPr="00B514E4">
              <w:rPr>
                <w:sz w:val="16"/>
                <w:szCs w:val="16"/>
              </w:rPr>
              <w:t>Rovný přístup ke vzdělávání</w:t>
            </w:r>
          </w:p>
          <w:p w:rsidR="00652883" w:rsidRPr="00B514E4" w:rsidRDefault="00652883" w:rsidP="00D21CBE">
            <w:pPr>
              <w:spacing w:line="240" w:lineRule="auto"/>
              <w:rPr>
                <w:sz w:val="16"/>
                <w:szCs w:val="16"/>
              </w:rPr>
            </w:pPr>
            <w:r w:rsidRPr="00B514E4">
              <w:rPr>
                <w:sz w:val="16"/>
                <w:szCs w:val="16"/>
              </w:rPr>
              <w:t>Poradenské služby</w:t>
            </w: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tc>
        <w:tc>
          <w:tcPr>
            <w:tcW w:w="1813" w:type="dxa"/>
          </w:tcPr>
          <w:p w:rsidR="00652883" w:rsidRPr="00B514E4" w:rsidRDefault="00652883" w:rsidP="00D21CBE">
            <w:pPr>
              <w:spacing w:line="240" w:lineRule="auto"/>
              <w:rPr>
                <w:sz w:val="16"/>
                <w:szCs w:val="16"/>
              </w:rPr>
            </w:pPr>
            <w:r w:rsidRPr="00B514E4">
              <w:rPr>
                <w:sz w:val="16"/>
                <w:szCs w:val="16"/>
              </w:rPr>
              <w:t>Nedostatek kvalifikovaných pedagogů</w:t>
            </w:r>
          </w:p>
          <w:p w:rsidR="00652883" w:rsidRPr="00B514E4" w:rsidRDefault="00652883" w:rsidP="00D21CBE">
            <w:pPr>
              <w:spacing w:line="240" w:lineRule="auto"/>
              <w:rPr>
                <w:sz w:val="16"/>
                <w:szCs w:val="16"/>
              </w:rPr>
            </w:pPr>
            <w:r w:rsidRPr="00B514E4">
              <w:rPr>
                <w:sz w:val="16"/>
                <w:szCs w:val="16"/>
              </w:rPr>
              <w:t>Narůstající administrativní zátěž</w:t>
            </w:r>
          </w:p>
          <w:p w:rsidR="00652883" w:rsidRPr="00B514E4" w:rsidRDefault="00652883" w:rsidP="00D21CBE">
            <w:pPr>
              <w:spacing w:line="240" w:lineRule="auto"/>
              <w:rPr>
                <w:sz w:val="16"/>
                <w:szCs w:val="16"/>
              </w:rPr>
            </w:pPr>
            <w:r w:rsidRPr="00B514E4">
              <w:rPr>
                <w:sz w:val="16"/>
                <w:szCs w:val="16"/>
              </w:rPr>
              <w:t>Nechuť pedagogů ke změnám</w:t>
            </w: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tc>
        <w:tc>
          <w:tcPr>
            <w:tcW w:w="1812" w:type="dxa"/>
          </w:tcPr>
          <w:p w:rsidR="00652883" w:rsidRPr="00B514E4" w:rsidRDefault="00652883" w:rsidP="00D21CBE">
            <w:pPr>
              <w:spacing w:line="240" w:lineRule="auto"/>
              <w:rPr>
                <w:sz w:val="16"/>
                <w:szCs w:val="16"/>
              </w:rPr>
            </w:pPr>
            <w:r w:rsidRPr="00B514E4">
              <w:rPr>
                <w:sz w:val="16"/>
                <w:szCs w:val="16"/>
              </w:rPr>
              <w:t>Možnost získávání dalších finančních zdrojů (dotace EU aj.)</w:t>
            </w:r>
          </w:p>
          <w:p w:rsidR="00652883" w:rsidRPr="00B514E4" w:rsidRDefault="00652883" w:rsidP="00D21CBE">
            <w:pPr>
              <w:spacing w:line="240" w:lineRule="auto"/>
              <w:rPr>
                <w:sz w:val="16"/>
                <w:szCs w:val="16"/>
              </w:rPr>
            </w:pPr>
            <w:r w:rsidRPr="00B514E4">
              <w:rPr>
                <w:sz w:val="16"/>
                <w:szCs w:val="16"/>
              </w:rPr>
              <w:t xml:space="preserve">Sdílení zkušeností a dobré praxe, poskytování kvalitního inkluzivního vzdělávání </w:t>
            </w:r>
          </w:p>
          <w:p w:rsidR="00652883" w:rsidRPr="00B514E4" w:rsidRDefault="00652883" w:rsidP="00D21CBE">
            <w:pPr>
              <w:spacing w:line="240" w:lineRule="auto"/>
              <w:rPr>
                <w:sz w:val="16"/>
                <w:szCs w:val="16"/>
              </w:rPr>
            </w:pPr>
            <w:r w:rsidRPr="00B514E4">
              <w:rPr>
                <w:sz w:val="16"/>
                <w:szCs w:val="16"/>
              </w:rPr>
              <w:t>Snaha o zlepšení klimatu (systém prevence rizikového chování)</w:t>
            </w:r>
          </w:p>
        </w:tc>
        <w:tc>
          <w:tcPr>
            <w:tcW w:w="1813" w:type="dxa"/>
          </w:tcPr>
          <w:p w:rsidR="00652883" w:rsidRPr="00B514E4" w:rsidRDefault="00652883" w:rsidP="00D21CBE">
            <w:pPr>
              <w:spacing w:line="240" w:lineRule="auto"/>
              <w:rPr>
                <w:sz w:val="16"/>
                <w:szCs w:val="16"/>
              </w:rPr>
            </w:pPr>
            <w:r w:rsidRPr="00B514E4">
              <w:rPr>
                <w:sz w:val="16"/>
                <w:szCs w:val="16"/>
              </w:rPr>
              <w:t>Inkluze jako nová zátěž pro zavedený vzdělávací systém</w:t>
            </w:r>
          </w:p>
          <w:p w:rsidR="00652883" w:rsidRPr="00B514E4" w:rsidRDefault="00652883" w:rsidP="00D21CBE">
            <w:pPr>
              <w:spacing w:line="240" w:lineRule="auto"/>
              <w:rPr>
                <w:sz w:val="16"/>
                <w:szCs w:val="16"/>
              </w:rPr>
            </w:pPr>
            <w:r w:rsidRPr="00B514E4">
              <w:rPr>
                <w:sz w:val="16"/>
                <w:szCs w:val="16"/>
              </w:rPr>
              <w:t>Nedostatek lidských zdrojů pro zavedení inkluze do běžné praxe škol</w:t>
            </w:r>
          </w:p>
          <w:p w:rsidR="00652883" w:rsidRPr="00B514E4" w:rsidRDefault="00652883" w:rsidP="00D21CBE">
            <w:pPr>
              <w:spacing w:line="240" w:lineRule="auto"/>
              <w:rPr>
                <w:sz w:val="16"/>
                <w:szCs w:val="16"/>
              </w:rPr>
            </w:pPr>
            <w:r w:rsidRPr="00B514E4">
              <w:rPr>
                <w:sz w:val="16"/>
                <w:szCs w:val="16"/>
              </w:rPr>
              <w:t>Snižování úrovně poskytovaného vzdělávání</w:t>
            </w:r>
          </w:p>
          <w:p w:rsidR="00652883" w:rsidRPr="00B514E4" w:rsidRDefault="00652883" w:rsidP="00D21CBE">
            <w:pPr>
              <w:spacing w:line="240" w:lineRule="auto"/>
              <w:rPr>
                <w:sz w:val="16"/>
                <w:szCs w:val="16"/>
              </w:rPr>
            </w:pPr>
          </w:p>
          <w:p w:rsidR="00652883" w:rsidRPr="00B514E4" w:rsidRDefault="00652883" w:rsidP="00D21CBE">
            <w:pPr>
              <w:spacing w:line="240" w:lineRule="auto"/>
              <w:rPr>
                <w:sz w:val="16"/>
                <w:szCs w:val="16"/>
              </w:rPr>
            </w:pPr>
          </w:p>
        </w:tc>
      </w:tr>
    </w:tbl>
    <w:p w:rsidR="00652883" w:rsidRPr="00B514E4" w:rsidRDefault="00652883" w:rsidP="00652883">
      <w:pPr>
        <w:spacing w:line="240" w:lineRule="auto"/>
      </w:pPr>
    </w:p>
    <w:p w:rsidR="00652883" w:rsidRPr="00B514E4" w:rsidRDefault="00652883" w:rsidP="00652883">
      <w:pPr>
        <w:spacing w:line="240" w:lineRule="auto"/>
      </w:pPr>
    </w:p>
    <w:p w:rsidR="00652883" w:rsidRPr="00B514E4" w:rsidRDefault="00652883" w:rsidP="00652883">
      <w:pPr>
        <w:rPr>
          <w:rFonts w:asciiTheme="majorHAnsi" w:eastAsiaTheme="majorEastAsia" w:hAnsiTheme="majorHAnsi" w:cs="Arial"/>
          <w:b/>
          <w:bCs/>
          <w:sz w:val="28"/>
          <w:szCs w:val="28"/>
        </w:rPr>
      </w:pPr>
      <w:bookmarkStart w:id="161" w:name="_Toc52143725"/>
      <w:r w:rsidRPr="00B514E4">
        <w:rPr>
          <w:rFonts w:cs="Arial"/>
        </w:rPr>
        <w:br w:type="page"/>
      </w:r>
    </w:p>
    <w:p w:rsidR="00652883" w:rsidRPr="00090F88" w:rsidRDefault="00090F88" w:rsidP="00090F88">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62" w:name="_Toc116851608"/>
      <w:r>
        <w:rPr>
          <w:rFonts w:asciiTheme="majorHAnsi" w:eastAsiaTheme="majorEastAsia" w:hAnsiTheme="majorHAnsi" w:cstheme="majorBidi"/>
          <w:b w:val="0"/>
          <w:bCs w:val="0"/>
          <w:color w:val="243F60" w:themeColor="accent1" w:themeShade="7F"/>
          <w:sz w:val="24"/>
          <w:szCs w:val="24"/>
          <w:lang w:eastAsia="en-US"/>
        </w:rPr>
        <w:lastRenderedPageBreak/>
        <w:t>6.4</w:t>
      </w:r>
      <w:r w:rsidR="00652883" w:rsidRPr="00090F88">
        <w:rPr>
          <w:rFonts w:asciiTheme="majorHAnsi" w:eastAsiaTheme="majorEastAsia" w:hAnsiTheme="majorHAnsi" w:cstheme="majorBidi"/>
          <w:b w:val="0"/>
          <w:bCs w:val="0"/>
          <w:color w:val="243F60" w:themeColor="accent1" w:themeShade="7F"/>
          <w:sz w:val="24"/>
          <w:szCs w:val="24"/>
          <w:lang w:eastAsia="en-US"/>
        </w:rPr>
        <w:t xml:space="preserve"> Souhrnná analýza SWOT pro oblast vzdělávání</w:t>
      </w:r>
      <w:bookmarkEnd w:id="161"/>
      <w:bookmarkEnd w:id="162"/>
      <w:r w:rsidR="00652883" w:rsidRPr="00090F88">
        <w:rPr>
          <w:rFonts w:asciiTheme="majorHAnsi" w:eastAsiaTheme="majorEastAsia" w:hAnsiTheme="majorHAnsi" w:cstheme="majorBidi"/>
          <w:b w:val="0"/>
          <w:bCs w:val="0"/>
          <w:color w:val="243F60" w:themeColor="accent1" w:themeShade="7F"/>
          <w:sz w:val="24"/>
          <w:szCs w:val="24"/>
          <w:lang w:eastAsia="en-US"/>
        </w:rPr>
        <w:t xml:space="preserve"> </w:t>
      </w:r>
    </w:p>
    <w:p w:rsidR="00652883" w:rsidRPr="00B514E4" w:rsidRDefault="00652883" w:rsidP="00652883">
      <w:pPr>
        <w:spacing w:line="240" w:lineRule="auto"/>
      </w:pPr>
    </w:p>
    <w:p w:rsidR="00652883" w:rsidRPr="00B514E4" w:rsidRDefault="00652883" w:rsidP="00652883">
      <w:pPr>
        <w:spacing w:line="240" w:lineRule="auto"/>
        <w:jc w:val="both"/>
        <w:rPr>
          <w:rFonts w:ascii="Times New Roman" w:hAnsi="Times New Roman" w:cs="Times New Roman"/>
          <w:sz w:val="24"/>
          <w:szCs w:val="24"/>
        </w:rPr>
      </w:pPr>
      <w:r w:rsidRPr="00B514E4">
        <w:rPr>
          <w:rFonts w:ascii="Times New Roman" w:hAnsi="Times New Roman" w:cs="Times New Roman"/>
          <w:sz w:val="24"/>
          <w:szCs w:val="24"/>
        </w:rPr>
        <w:t>SWOT analýza byla finálně provedena souhrnně ve všeobecné rovině pro vzdělávání na daném území, a to pro oblast předškolního, základního a neformálního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710"/>
        <w:gridCol w:w="1826"/>
        <w:gridCol w:w="2694"/>
      </w:tblGrid>
      <w:tr w:rsidR="00652883" w:rsidRPr="00B514E4" w:rsidTr="00D21CBE">
        <w:tc>
          <w:tcPr>
            <w:tcW w:w="1809" w:type="dxa"/>
            <w:shd w:val="clear" w:color="auto" w:fill="C6D9F1"/>
            <w:vAlign w:val="center"/>
          </w:tcPr>
          <w:p w:rsidR="00652883" w:rsidRPr="00B514E4" w:rsidRDefault="00652883" w:rsidP="00D21CBE">
            <w:pPr>
              <w:spacing w:line="240" w:lineRule="auto"/>
              <w:jc w:val="center"/>
              <w:rPr>
                <w:b/>
              </w:rPr>
            </w:pPr>
            <w:r w:rsidRPr="00B514E4">
              <w:rPr>
                <w:b/>
              </w:rPr>
              <w:t>Typ vzdělávání</w:t>
            </w:r>
          </w:p>
        </w:tc>
        <w:tc>
          <w:tcPr>
            <w:tcW w:w="2710" w:type="dxa"/>
            <w:shd w:val="clear" w:color="auto" w:fill="C6D9F1"/>
            <w:vAlign w:val="center"/>
          </w:tcPr>
          <w:p w:rsidR="00652883" w:rsidRPr="00B514E4" w:rsidRDefault="00652883" w:rsidP="00D21CBE">
            <w:pPr>
              <w:spacing w:line="240" w:lineRule="auto"/>
              <w:jc w:val="center"/>
              <w:rPr>
                <w:b/>
              </w:rPr>
            </w:pPr>
            <w:r w:rsidRPr="00B514E4">
              <w:rPr>
                <w:b/>
              </w:rPr>
              <w:t>Silné stránky</w:t>
            </w:r>
          </w:p>
        </w:tc>
        <w:tc>
          <w:tcPr>
            <w:tcW w:w="1826" w:type="dxa"/>
            <w:shd w:val="clear" w:color="auto" w:fill="C6D9F1"/>
            <w:vAlign w:val="center"/>
          </w:tcPr>
          <w:p w:rsidR="00652883" w:rsidRPr="00B514E4" w:rsidRDefault="00652883" w:rsidP="00D21CBE">
            <w:pPr>
              <w:spacing w:line="240" w:lineRule="auto"/>
              <w:jc w:val="center"/>
              <w:rPr>
                <w:b/>
              </w:rPr>
            </w:pPr>
            <w:r w:rsidRPr="00B514E4">
              <w:rPr>
                <w:b/>
              </w:rPr>
              <w:t>Typ vzdělávání</w:t>
            </w:r>
          </w:p>
        </w:tc>
        <w:tc>
          <w:tcPr>
            <w:tcW w:w="2694" w:type="dxa"/>
            <w:shd w:val="clear" w:color="auto" w:fill="C6D9F1"/>
            <w:vAlign w:val="center"/>
          </w:tcPr>
          <w:p w:rsidR="00652883" w:rsidRPr="00B514E4" w:rsidRDefault="00652883" w:rsidP="00D21CBE">
            <w:pPr>
              <w:spacing w:line="240" w:lineRule="auto"/>
              <w:jc w:val="center"/>
              <w:rPr>
                <w:b/>
              </w:rPr>
            </w:pPr>
            <w:r w:rsidRPr="00B514E4">
              <w:rPr>
                <w:b/>
              </w:rPr>
              <w:t>Slabé stránky</w:t>
            </w:r>
          </w:p>
        </w:tc>
      </w:tr>
      <w:tr w:rsidR="00652883" w:rsidRPr="00B514E4" w:rsidTr="00D21CBE">
        <w:tc>
          <w:tcPr>
            <w:tcW w:w="1809" w:type="dxa"/>
          </w:tcPr>
          <w:p w:rsidR="00652883" w:rsidRPr="00B514E4" w:rsidRDefault="00652883" w:rsidP="00D21CBE">
            <w:pPr>
              <w:spacing w:line="240" w:lineRule="auto"/>
            </w:pPr>
            <w:r w:rsidRPr="00B514E4">
              <w:t>Neformální (NEF)</w:t>
            </w:r>
          </w:p>
          <w:p w:rsidR="00652883" w:rsidRPr="00B514E4" w:rsidRDefault="00652883" w:rsidP="00D21CBE">
            <w:pPr>
              <w:spacing w:line="240" w:lineRule="auto"/>
            </w:pPr>
          </w:p>
        </w:tc>
        <w:tc>
          <w:tcPr>
            <w:tcW w:w="2710" w:type="dxa"/>
          </w:tcPr>
          <w:p w:rsidR="00652883" w:rsidRPr="00B514E4" w:rsidRDefault="00652883" w:rsidP="00D21CBE">
            <w:pPr>
              <w:spacing w:line="240" w:lineRule="auto"/>
            </w:pPr>
            <w:r w:rsidRPr="00B514E4">
              <w:t>Možnosti sportovního volnočasového vyžití Personální zajištění</w:t>
            </w:r>
          </w:p>
          <w:p w:rsidR="00652883" w:rsidRPr="00B514E4" w:rsidRDefault="00652883" w:rsidP="00D21CBE">
            <w:pPr>
              <w:spacing w:line="240" w:lineRule="auto"/>
            </w:pPr>
          </w:p>
        </w:tc>
        <w:tc>
          <w:tcPr>
            <w:tcW w:w="1826" w:type="dxa"/>
          </w:tcPr>
          <w:p w:rsidR="00652883" w:rsidRPr="00B514E4" w:rsidRDefault="00652883" w:rsidP="00D21CBE">
            <w:pPr>
              <w:spacing w:line="240" w:lineRule="auto"/>
            </w:pPr>
            <w:r w:rsidRPr="00B514E4">
              <w:t>Předškolní vzdělávání (MŠ)</w:t>
            </w:r>
          </w:p>
          <w:p w:rsidR="00652883" w:rsidRPr="00B514E4" w:rsidRDefault="00652883" w:rsidP="00D21CBE">
            <w:pPr>
              <w:spacing w:line="240" w:lineRule="auto"/>
            </w:pPr>
            <w:r w:rsidRPr="00B514E4">
              <w:t>Základní vzdělávání (ZŠ)</w:t>
            </w:r>
          </w:p>
        </w:tc>
        <w:tc>
          <w:tcPr>
            <w:tcW w:w="2694" w:type="dxa"/>
          </w:tcPr>
          <w:p w:rsidR="00652883" w:rsidRPr="00B514E4" w:rsidRDefault="00652883" w:rsidP="00D21CBE">
            <w:pPr>
              <w:spacing w:line="240" w:lineRule="auto"/>
            </w:pPr>
            <w:r w:rsidRPr="00B514E4">
              <w:t xml:space="preserve">Nedostatečná kapacita, MŠ (v budoucnu potenc. ZŠ), zejména v souvislosti se společným vzděláváním </w:t>
            </w:r>
          </w:p>
        </w:tc>
      </w:tr>
      <w:tr w:rsidR="00652883" w:rsidRPr="00B514E4" w:rsidTr="00D21CBE">
        <w:tc>
          <w:tcPr>
            <w:tcW w:w="1809" w:type="dxa"/>
          </w:tcPr>
          <w:p w:rsidR="00652883" w:rsidRPr="00B514E4" w:rsidRDefault="00652883" w:rsidP="00D21CBE">
            <w:pPr>
              <w:spacing w:line="240" w:lineRule="auto"/>
            </w:pPr>
            <w:r w:rsidRPr="00B514E4">
              <w:t>MŠ, ZŠ</w:t>
            </w:r>
          </w:p>
        </w:tc>
        <w:tc>
          <w:tcPr>
            <w:tcW w:w="2710" w:type="dxa"/>
          </w:tcPr>
          <w:p w:rsidR="00652883" w:rsidRPr="00B514E4" w:rsidRDefault="00652883" w:rsidP="00D21CBE">
            <w:pPr>
              <w:spacing w:line="240" w:lineRule="auto"/>
            </w:pPr>
            <w:r w:rsidRPr="00B514E4">
              <w:t>Materiální vybavení</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Nedostatek kvalifikovaných pedagogů (trh práce)</w:t>
            </w:r>
          </w:p>
        </w:tc>
      </w:tr>
      <w:tr w:rsidR="00652883" w:rsidRPr="00B514E4" w:rsidTr="00D21CBE">
        <w:tc>
          <w:tcPr>
            <w:tcW w:w="1809" w:type="dxa"/>
          </w:tcPr>
          <w:p w:rsidR="00652883" w:rsidRPr="00B514E4" w:rsidRDefault="00652883" w:rsidP="00D21CBE">
            <w:pPr>
              <w:spacing w:line="240" w:lineRule="auto"/>
            </w:pPr>
            <w:r w:rsidRPr="00B514E4">
              <w:t>MŠ, ZŠ, NEF</w:t>
            </w:r>
          </w:p>
        </w:tc>
        <w:tc>
          <w:tcPr>
            <w:tcW w:w="2710" w:type="dxa"/>
          </w:tcPr>
          <w:p w:rsidR="00652883" w:rsidRPr="00B514E4" w:rsidRDefault="00652883" w:rsidP="00D21CBE">
            <w:pPr>
              <w:spacing w:line="240" w:lineRule="auto"/>
            </w:pPr>
            <w:r w:rsidRPr="00B514E4">
              <w:t>Dopravní dostupnost školní infrastruktury</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Administrativní zátěž</w:t>
            </w:r>
          </w:p>
        </w:tc>
      </w:tr>
      <w:tr w:rsidR="00652883" w:rsidRPr="00B514E4" w:rsidTr="00D21CBE">
        <w:tc>
          <w:tcPr>
            <w:tcW w:w="1809" w:type="dxa"/>
          </w:tcPr>
          <w:p w:rsidR="00652883" w:rsidRPr="00B514E4" w:rsidRDefault="00652883" w:rsidP="00D21CBE">
            <w:pPr>
              <w:spacing w:line="240" w:lineRule="auto"/>
            </w:pPr>
            <w:r w:rsidRPr="00B514E4">
              <w:t>MŠ, ZŠ</w:t>
            </w:r>
          </w:p>
        </w:tc>
        <w:tc>
          <w:tcPr>
            <w:tcW w:w="2710" w:type="dxa"/>
          </w:tcPr>
          <w:p w:rsidR="00652883" w:rsidRPr="00B514E4" w:rsidRDefault="00652883" w:rsidP="00D21CBE">
            <w:pPr>
              <w:spacing w:line="240" w:lineRule="auto"/>
            </w:pPr>
            <w:r w:rsidRPr="00B514E4">
              <w:t>Možnosti DVPP</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Bezbariérový přístup</w:t>
            </w:r>
          </w:p>
        </w:tc>
      </w:tr>
      <w:tr w:rsidR="00652883" w:rsidRPr="00B514E4" w:rsidTr="00D21CBE">
        <w:tc>
          <w:tcPr>
            <w:tcW w:w="1809" w:type="dxa"/>
          </w:tcPr>
          <w:p w:rsidR="00652883" w:rsidRPr="00B514E4" w:rsidRDefault="00652883" w:rsidP="00D21CBE">
            <w:pPr>
              <w:spacing w:line="240" w:lineRule="auto"/>
            </w:pPr>
          </w:p>
        </w:tc>
        <w:tc>
          <w:tcPr>
            <w:tcW w:w="2710" w:type="dxa"/>
          </w:tcPr>
          <w:p w:rsidR="00652883" w:rsidRPr="00B514E4" w:rsidRDefault="00652883" w:rsidP="00D21CBE">
            <w:pPr>
              <w:spacing w:line="240" w:lineRule="auto"/>
            </w:pP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Podpora pedagogických pracovníků (konz., supervize, mentoring…)</w:t>
            </w:r>
          </w:p>
        </w:tc>
      </w:tr>
      <w:tr w:rsidR="00652883" w:rsidRPr="00B514E4" w:rsidTr="00D21CBE">
        <w:tc>
          <w:tcPr>
            <w:tcW w:w="1809" w:type="dxa"/>
            <w:shd w:val="clear" w:color="auto" w:fill="B6DDE8" w:themeFill="accent5" w:themeFillTint="66"/>
            <w:vAlign w:val="center"/>
          </w:tcPr>
          <w:p w:rsidR="00652883" w:rsidRPr="00B514E4" w:rsidRDefault="00652883" w:rsidP="00D21CBE">
            <w:pPr>
              <w:spacing w:line="240" w:lineRule="auto"/>
              <w:jc w:val="center"/>
              <w:rPr>
                <w:b/>
              </w:rPr>
            </w:pPr>
            <w:r w:rsidRPr="00B514E4">
              <w:rPr>
                <w:b/>
              </w:rPr>
              <w:t>Typ vzdělávání</w:t>
            </w:r>
          </w:p>
        </w:tc>
        <w:tc>
          <w:tcPr>
            <w:tcW w:w="2710" w:type="dxa"/>
            <w:shd w:val="clear" w:color="auto" w:fill="B6DDE8" w:themeFill="accent5" w:themeFillTint="66"/>
            <w:vAlign w:val="center"/>
          </w:tcPr>
          <w:p w:rsidR="00652883" w:rsidRPr="00B514E4" w:rsidRDefault="00652883" w:rsidP="00D21CBE">
            <w:pPr>
              <w:spacing w:line="240" w:lineRule="auto"/>
              <w:jc w:val="center"/>
              <w:rPr>
                <w:b/>
              </w:rPr>
            </w:pPr>
            <w:r w:rsidRPr="00B514E4">
              <w:rPr>
                <w:b/>
              </w:rPr>
              <w:t>Příležitosti</w:t>
            </w:r>
          </w:p>
        </w:tc>
        <w:tc>
          <w:tcPr>
            <w:tcW w:w="1826" w:type="dxa"/>
            <w:shd w:val="clear" w:color="auto" w:fill="B6DDE8" w:themeFill="accent5" w:themeFillTint="66"/>
            <w:vAlign w:val="center"/>
          </w:tcPr>
          <w:p w:rsidR="00652883" w:rsidRPr="00B514E4" w:rsidRDefault="00652883" w:rsidP="00D21CBE">
            <w:pPr>
              <w:spacing w:line="240" w:lineRule="auto"/>
              <w:jc w:val="center"/>
              <w:rPr>
                <w:b/>
              </w:rPr>
            </w:pPr>
            <w:r w:rsidRPr="00B514E4">
              <w:rPr>
                <w:b/>
              </w:rPr>
              <w:t>Typ vzdělávání</w:t>
            </w:r>
          </w:p>
        </w:tc>
        <w:tc>
          <w:tcPr>
            <w:tcW w:w="2694" w:type="dxa"/>
            <w:shd w:val="clear" w:color="auto" w:fill="B6DDE8" w:themeFill="accent5" w:themeFillTint="66"/>
            <w:vAlign w:val="center"/>
          </w:tcPr>
          <w:p w:rsidR="00652883" w:rsidRPr="00B514E4" w:rsidRDefault="00652883" w:rsidP="00D21CBE">
            <w:pPr>
              <w:spacing w:line="240" w:lineRule="auto"/>
              <w:jc w:val="center"/>
              <w:rPr>
                <w:b/>
              </w:rPr>
            </w:pPr>
            <w:r w:rsidRPr="00B514E4">
              <w:rPr>
                <w:b/>
              </w:rPr>
              <w:t>Hrozby</w:t>
            </w:r>
          </w:p>
        </w:tc>
      </w:tr>
      <w:tr w:rsidR="00652883" w:rsidRPr="00B514E4" w:rsidTr="00D21CBE">
        <w:tc>
          <w:tcPr>
            <w:tcW w:w="1809" w:type="dxa"/>
          </w:tcPr>
          <w:p w:rsidR="00652883" w:rsidRPr="00B514E4" w:rsidRDefault="00652883" w:rsidP="00D21CBE">
            <w:pPr>
              <w:spacing w:line="240" w:lineRule="auto"/>
            </w:pPr>
            <w:r w:rsidRPr="00B514E4">
              <w:t xml:space="preserve">MŠ, ZŠ </w:t>
            </w:r>
          </w:p>
        </w:tc>
        <w:tc>
          <w:tcPr>
            <w:tcW w:w="2710" w:type="dxa"/>
          </w:tcPr>
          <w:p w:rsidR="00652883" w:rsidRPr="00B514E4" w:rsidRDefault="00652883" w:rsidP="00D21CBE">
            <w:pPr>
              <w:spacing w:line="240" w:lineRule="auto"/>
            </w:pPr>
            <w:r w:rsidRPr="00B514E4">
              <w:t>Snaha o zlepšení klimatu (společné vzděl., prevence rizikového chování)</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Zátěž pro vzděl. systém, v souvislosti s inkluzí (zjm. ped., snížení úrovně poskytovaného vzdělání)</w:t>
            </w:r>
          </w:p>
        </w:tc>
      </w:tr>
      <w:tr w:rsidR="00652883" w:rsidRPr="00B514E4" w:rsidTr="00D21CBE">
        <w:tc>
          <w:tcPr>
            <w:tcW w:w="1809" w:type="dxa"/>
          </w:tcPr>
          <w:p w:rsidR="00652883" w:rsidRPr="00B514E4" w:rsidRDefault="00652883" w:rsidP="00D21CBE">
            <w:pPr>
              <w:spacing w:line="240" w:lineRule="auto"/>
            </w:pPr>
            <w:r w:rsidRPr="00B514E4">
              <w:t>ZŠ</w:t>
            </w:r>
          </w:p>
        </w:tc>
        <w:tc>
          <w:tcPr>
            <w:tcW w:w="2710" w:type="dxa"/>
          </w:tcPr>
          <w:p w:rsidR="00652883" w:rsidRPr="00B514E4" w:rsidRDefault="00652883" w:rsidP="00D21CBE">
            <w:pPr>
              <w:spacing w:line="240" w:lineRule="auto"/>
            </w:pPr>
            <w:r w:rsidRPr="00B514E4">
              <w:t>Systém primární prevence</w:t>
            </w:r>
          </w:p>
        </w:tc>
        <w:tc>
          <w:tcPr>
            <w:tcW w:w="1826" w:type="dxa"/>
          </w:tcPr>
          <w:p w:rsidR="00652883" w:rsidRPr="00B514E4" w:rsidRDefault="00652883" w:rsidP="00D21CBE">
            <w:pPr>
              <w:spacing w:line="240" w:lineRule="auto"/>
            </w:pPr>
            <w:r w:rsidRPr="00B514E4">
              <w:t>MŠ, ZŠ, NEF</w:t>
            </w:r>
          </w:p>
        </w:tc>
        <w:tc>
          <w:tcPr>
            <w:tcW w:w="2694" w:type="dxa"/>
          </w:tcPr>
          <w:p w:rsidR="00652883" w:rsidRPr="00B514E4" w:rsidRDefault="00652883" w:rsidP="00D21CBE">
            <w:pPr>
              <w:spacing w:line="240" w:lineRule="auto"/>
            </w:pPr>
            <w:r w:rsidRPr="00B514E4">
              <w:t>Zátěž pro vzděl. systém, v souvislosti s nedostatkem lidských zdrojů</w:t>
            </w:r>
          </w:p>
        </w:tc>
      </w:tr>
      <w:tr w:rsidR="00652883" w:rsidRPr="00B514E4" w:rsidTr="00D21CBE">
        <w:tc>
          <w:tcPr>
            <w:tcW w:w="1809" w:type="dxa"/>
          </w:tcPr>
          <w:p w:rsidR="00652883" w:rsidRPr="00B514E4" w:rsidRDefault="00652883" w:rsidP="00D21CBE">
            <w:pPr>
              <w:spacing w:line="240" w:lineRule="auto"/>
            </w:pPr>
            <w:r w:rsidRPr="00B514E4">
              <w:t xml:space="preserve"> MŠ, ZŠ</w:t>
            </w:r>
          </w:p>
        </w:tc>
        <w:tc>
          <w:tcPr>
            <w:tcW w:w="2710" w:type="dxa"/>
          </w:tcPr>
          <w:p w:rsidR="00652883" w:rsidRPr="00B514E4" w:rsidRDefault="00652883" w:rsidP="00D21CBE">
            <w:pPr>
              <w:spacing w:line="240" w:lineRule="auto"/>
            </w:pPr>
            <w:r w:rsidRPr="00B514E4">
              <w:t>Rovný přístup ke vzdělání</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Počet dětí s OMJ</w:t>
            </w:r>
          </w:p>
        </w:tc>
      </w:tr>
      <w:tr w:rsidR="00652883" w:rsidRPr="00B514E4" w:rsidTr="00D21CBE">
        <w:tc>
          <w:tcPr>
            <w:tcW w:w="1809" w:type="dxa"/>
          </w:tcPr>
          <w:p w:rsidR="00652883" w:rsidRPr="00B514E4" w:rsidRDefault="00652883" w:rsidP="00D21CBE">
            <w:pPr>
              <w:spacing w:line="240" w:lineRule="auto"/>
            </w:pPr>
            <w:r w:rsidRPr="00B514E4">
              <w:t>MŠ, ZŠ, NEF</w:t>
            </w:r>
          </w:p>
        </w:tc>
        <w:tc>
          <w:tcPr>
            <w:tcW w:w="2710" w:type="dxa"/>
          </w:tcPr>
          <w:p w:rsidR="00652883" w:rsidRPr="00B514E4" w:rsidRDefault="00652883" w:rsidP="00D21CBE">
            <w:pPr>
              <w:spacing w:line="240" w:lineRule="auto"/>
            </w:pPr>
            <w:r w:rsidRPr="00B514E4">
              <w:t>Možnosti získávání dalších finančních zdrojů</w:t>
            </w:r>
          </w:p>
        </w:tc>
        <w:tc>
          <w:tcPr>
            <w:tcW w:w="1826" w:type="dxa"/>
          </w:tcPr>
          <w:p w:rsidR="00652883" w:rsidRPr="00B514E4" w:rsidRDefault="00652883" w:rsidP="00D21CBE">
            <w:pPr>
              <w:spacing w:line="240" w:lineRule="auto"/>
            </w:pPr>
            <w:r w:rsidRPr="00B514E4">
              <w:t>MŠ, ZŠ</w:t>
            </w:r>
          </w:p>
        </w:tc>
        <w:tc>
          <w:tcPr>
            <w:tcW w:w="2694" w:type="dxa"/>
          </w:tcPr>
          <w:p w:rsidR="00652883" w:rsidRPr="00B514E4" w:rsidRDefault="00652883" w:rsidP="00D21CBE">
            <w:pPr>
              <w:spacing w:line="240" w:lineRule="auto"/>
            </w:pPr>
            <w:r w:rsidRPr="00B514E4">
              <w:t>Nedostatečná kapacita, MŠ (v budoucnu potenc. ZŠ)</w:t>
            </w:r>
          </w:p>
        </w:tc>
      </w:tr>
      <w:tr w:rsidR="00652883" w:rsidRPr="00B514E4" w:rsidTr="00D21CBE">
        <w:tc>
          <w:tcPr>
            <w:tcW w:w="1809" w:type="dxa"/>
          </w:tcPr>
          <w:p w:rsidR="00652883" w:rsidRPr="00B514E4" w:rsidRDefault="00652883" w:rsidP="00D21CBE">
            <w:pPr>
              <w:spacing w:line="240" w:lineRule="auto"/>
            </w:pPr>
            <w:r w:rsidRPr="00B514E4">
              <w:t>MŠ, ZŠ</w:t>
            </w:r>
          </w:p>
        </w:tc>
        <w:tc>
          <w:tcPr>
            <w:tcW w:w="2710" w:type="dxa"/>
          </w:tcPr>
          <w:p w:rsidR="00652883" w:rsidRPr="00B514E4" w:rsidRDefault="00652883" w:rsidP="00D21CBE">
            <w:pPr>
              <w:spacing w:line="240" w:lineRule="auto"/>
            </w:pPr>
            <w:r w:rsidRPr="00B514E4">
              <w:t>Sdílení zkušeností a dobré praxe (MŠ, ZŠ, MŠ - ZŠ)</w:t>
            </w:r>
          </w:p>
        </w:tc>
        <w:tc>
          <w:tcPr>
            <w:tcW w:w="1826" w:type="dxa"/>
          </w:tcPr>
          <w:p w:rsidR="00652883" w:rsidRPr="00B514E4" w:rsidRDefault="00652883" w:rsidP="00D21CBE">
            <w:pPr>
              <w:spacing w:line="240" w:lineRule="auto"/>
            </w:pPr>
          </w:p>
        </w:tc>
        <w:tc>
          <w:tcPr>
            <w:tcW w:w="2694" w:type="dxa"/>
          </w:tcPr>
          <w:p w:rsidR="00652883" w:rsidRPr="00B514E4" w:rsidRDefault="00652883" w:rsidP="00D21CBE">
            <w:pPr>
              <w:spacing w:line="240" w:lineRule="auto"/>
            </w:pPr>
          </w:p>
        </w:tc>
      </w:tr>
    </w:tbl>
    <w:p w:rsidR="00652883" w:rsidRPr="00B514E4" w:rsidRDefault="00652883" w:rsidP="00652883">
      <w:pPr>
        <w:rPr>
          <w:rFonts w:asciiTheme="majorHAnsi" w:eastAsiaTheme="majorEastAsia" w:hAnsiTheme="majorHAnsi"/>
          <w:sz w:val="28"/>
          <w:szCs w:val="28"/>
        </w:rPr>
      </w:pPr>
      <w:bookmarkStart w:id="163" w:name="_Toc52143726"/>
      <w:r w:rsidRPr="00B514E4">
        <w:br w:type="page"/>
      </w:r>
    </w:p>
    <w:p w:rsidR="00652883" w:rsidRPr="00090F88" w:rsidRDefault="00090F88" w:rsidP="00090F88">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64" w:name="_Toc116851609"/>
      <w:r>
        <w:rPr>
          <w:rFonts w:asciiTheme="majorHAnsi" w:eastAsiaTheme="majorEastAsia" w:hAnsiTheme="majorHAnsi" w:cstheme="majorBidi"/>
          <w:b w:val="0"/>
          <w:bCs w:val="0"/>
          <w:color w:val="243F60" w:themeColor="accent1" w:themeShade="7F"/>
          <w:sz w:val="24"/>
          <w:szCs w:val="24"/>
          <w:lang w:eastAsia="en-US"/>
        </w:rPr>
        <w:lastRenderedPageBreak/>
        <w:t xml:space="preserve">6.5 </w:t>
      </w:r>
      <w:r w:rsidR="00652883" w:rsidRPr="00090F88">
        <w:rPr>
          <w:rFonts w:asciiTheme="majorHAnsi" w:eastAsiaTheme="majorEastAsia" w:hAnsiTheme="majorHAnsi" w:cstheme="majorBidi"/>
          <w:b w:val="0"/>
          <w:bCs w:val="0"/>
          <w:color w:val="243F60" w:themeColor="accent1" w:themeShade="7F"/>
          <w:sz w:val="24"/>
          <w:szCs w:val="24"/>
          <w:lang w:eastAsia="en-US"/>
        </w:rPr>
        <w:t>SWOT v povinných opatřeních MAP II</w:t>
      </w:r>
      <w:bookmarkEnd w:id="163"/>
      <w:bookmarkEnd w:id="164"/>
    </w:p>
    <w:p w:rsidR="00652883" w:rsidRPr="00B514E4" w:rsidRDefault="00652883" w:rsidP="00652883">
      <w:pPr>
        <w:spacing w:line="240" w:lineRule="auto"/>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Na základě doporučení uvedených v dokumentu Postupy MAP II verze 3 byla stávající SWOT analýza doplněna a aktualizována v oblasti povinných opatření MAP II. </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SWOT byla doplněna s přihlédnutím k nově získaným poznatkům (agregovaná data MŠMT ze šablon 2019, dotazníková šetření realizačního týmu MAP II z července 2019 a dotazníkové šetření KAP září 2019) a projednána všemi pracovními skupinami MAP II. Následně byla usnesením pracovních skupin (12. prosince 2020) také odsouhlasena a schválena Řídícím výborem MAP (26. března 2020). </w:t>
      </w:r>
      <w:r w:rsidRPr="00B514E4">
        <w:rPr>
          <w:rFonts w:ascii="Times New Roman" w:hAnsi="Times New Roman" w:cs="Times New Roman"/>
          <w:sz w:val="24"/>
          <w:szCs w:val="24"/>
        </w:rPr>
        <w:tab/>
      </w:r>
      <w:r w:rsidRPr="00B514E4">
        <w:rPr>
          <w:rFonts w:ascii="Times New Roman" w:hAnsi="Times New Roman" w:cs="Times New Roman"/>
          <w:sz w:val="24"/>
          <w:szCs w:val="24"/>
        </w:rPr>
        <w:tab/>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Doplnění se týká především identifikace příčin hrozeb a slabých stránek spolu s identifikací doporučených řešení, realizovatelných v rámci projektu.</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Povinnými opatřeními MAP II jsou:</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Podpora čtenářské gramotnosti a rozvoje potenciálu každého žáka</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Podpora matematické gramotnosti a rozvoje potenciálu každého žáka</w:t>
      </w:r>
    </w:p>
    <w:p w:rsidR="00652883" w:rsidRPr="00B514E4" w:rsidRDefault="00652883" w:rsidP="00652883">
      <w:pPr>
        <w:spacing w:after="0" w:line="240" w:lineRule="auto"/>
        <w:ind w:left="709" w:hanging="709"/>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Podpora rozvoje kvalitního inkluzivního vzdělávání (dostupnost, inkluze a kvalita předškolního vzdělávání; inkluzivní vzdělávání a podpora dětí a žáků ohrožených školním neúspěchem)</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V červnu a červenci 2019 bylo realizováno rozsáhlé dotazníkové šetření realizačního týmu MAP II v oblasti potřeb škol. Podstatná část šetření byla cílena na potřeby škol pro rozvoj čtenářské gramotnosti a pregramotnosti, matematické gramotnosti a pregramotnosti a rozvoje kvalitního inkluzivního vzdělávání. V rámci šetření byly provedeny SWOT 3 analýzy jednotlivých škol v oblasti povinných opatření MAP II. </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Následně byla data agregována, doplněna poznatky a daty poskytnutými ze strany MŠMT a výsledná SWOT 3 byla projednána realizačním týmem MAP. Následně realizační tým MAP přistoupil k verifikaci SWOT 3 a jejímu doplnění řediteli (zástupci) škol v průběhu interaktivního workshopu 25. 10. 2019 spojeného s revizí SWOT 3 analýz a s evaluací dosavadního průběhu MAP II. Takto vzniklo doplnění SWOT 3 v povinných opatřeních MAP II. Toto doplnění bylo schváleno pracovními skupinami MAP II, bylo zařazeno do konzultačního procesu a následně schváleno ŘV MAP II jako součást první aktualizace celého dokumentu MAP v průběhu realizace projektu MAP II.</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Při aktualizaci SWOT bylo využito těchto podkladů:</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 xml:space="preserve">Finální dokument MAP I </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Analytické studie, či poznatky z nových koncepčních dokumentů v území</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Závěrečná evaluační zpráva MAP I</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Agregovaná data MŠMT (výstup dotazníků projektů tzv. Šablon)</w:t>
      </w:r>
    </w:p>
    <w:p w:rsidR="00652883" w:rsidRPr="00B514E4" w:rsidRDefault="00652883" w:rsidP="00652883">
      <w:pPr>
        <w:spacing w:after="0" w:line="240" w:lineRule="auto"/>
        <w:ind w:left="709" w:hanging="709"/>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Výstupy dotazníkových šetření realizovaných dle pokynů MŠMT v oblasti Kodexu školy, Potřeb školy a Metodiky rovných příležitostí</w:t>
      </w:r>
    </w:p>
    <w:p w:rsidR="00652883" w:rsidRPr="00B514E4" w:rsidRDefault="00652883" w:rsidP="00652883">
      <w:pPr>
        <w:spacing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Vyhodnocení plnění Ročního akčního plánu</w:t>
      </w:r>
    </w:p>
    <w:p w:rsidR="00652883" w:rsidRPr="00B514E4" w:rsidRDefault="00652883" w:rsidP="00652883">
      <w:pPr>
        <w:spacing w:after="0" w:line="240" w:lineRule="auto"/>
        <w:ind w:left="709" w:hanging="709"/>
        <w:jc w:val="both"/>
        <w:rPr>
          <w:rFonts w:ascii="Times New Roman" w:hAnsi="Times New Roman" w:cs="Times New Roman"/>
          <w:sz w:val="24"/>
          <w:szCs w:val="24"/>
        </w:rPr>
      </w:pPr>
      <w:r w:rsidRPr="00B514E4">
        <w:rPr>
          <w:rFonts w:ascii="Times New Roman" w:hAnsi="Times New Roman" w:cs="Times New Roman"/>
          <w:sz w:val="24"/>
          <w:szCs w:val="24"/>
        </w:rPr>
        <w:t>•</w:t>
      </w:r>
      <w:r w:rsidRPr="00B514E4">
        <w:rPr>
          <w:rFonts w:ascii="Times New Roman" w:hAnsi="Times New Roman" w:cs="Times New Roman"/>
          <w:sz w:val="24"/>
          <w:szCs w:val="24"/>
        </w:rPr>
        <w:tab/>
        <w:t xml:space="preserve">Informace o stavu čtenářské a matematické gramotnosti, digitální gramotnosti a inkluzivity v území (tyto poznatky vyplývají z popisů potřeb škol, které vzešly z </w:t>
      </w:r>
      <w:r w:rsidRPr="00B514E4">
        <w:rPr>
          <w:rFonts w:ascii="Times New Roman" w:hAnsi="Times New Roman" w:cs="Times New Roman"/>
          <w:sz w:val="24"/>
          <w:szCs w:val="24"/>
        </w:rPr>
        <w:lastRenderedPageBreak/>
        <w:t xml:space="preserve">realizovaných dotazníkových šetření, eventuálně ze zpráv ČŠI, TALIS, PISA) Zmíněné podklady a studie jsou členům PS k dispozici na: </w:t>
      </w:r>
    </w:p>
    <w:p w:rsidR="00652883" w:rsidRPr="00B514E4" w:rsidRDefault="00E75048" w:rsidP="00652883">
      <w:pPr>
        <w:spacing w:line="240" w:lineRule="auto"/>
        <w:ind w:left="709"/>
        <w:jc w:val="both"/>
        <w:rPr>
          <w:rFonts w:ascii="Times New Roman" w:hAnsi="Times New Roman" w:cs="Times New Roman"/>
          <w:sz w:val="24"/>
          <w:szCs w:val="24"/>
        </w:rPr>
      </w:pPr>
      <w:hyperlink r:id="rId58" w:history="1">
        <w:r w:rsidR="00652883" w:rsidRPr="00B514E4">
          <w:rPr>
            <w:rStyle w:val="Hypertextovodkaz"/>
            <w:rFonts w:ascii="Times New Roman" w:hAnsi="Times New Roman" w:cs="Times New Roman"/>
            <w:sz w:val="24"/>
            <w:szCs w:val="24"/>
          </w:rPr>
          <w:t>https://www.csicr.cz/cz/DOKUMENTY/Tematicke-zpravy</w:t>
        </w:r>
      </w:hyperlink>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Na základě opakovaného přenosu informací o potřebách škol do projektu MAP II prostřednictvím dotazníkových šetření realizačního týmu projektu (říjen /listopad 2021) a aktualizovaných agregovaných dat MŠMT byla SWOT v únoru 2022 rozšířena především v oblasti čtenářské a matematické pregramotnosti, v oblasti rozvoje potenciálu každého dítěte a rozvoje potenciálu každého žáka a v dalších oblastech, kterými jsou: Rozvoj podnikavosti a iniciativy dětí a žáků; rozvoj kompetencí dětí a žáků v polytechnickém vzdělávání (podpora zájmu, motivace a dovedností v oblasti vědy, technologií, inženýringu a matematiky „STEM“, což zahrnuje i EVVO); kariérové poradenství v základních školách; rozvoj digitálních kompetencí a gramotnosti dětí a žáků; rozvoj kompetencí dětí a žáků pro aktivní používání cizího jazyka; </w:t>
      </w:r>
      <w:r w:rsidRPr="00B514E4">
        <w:rPr>
          <w:rFonts w:ascii="Times New Roman" w:hAnsi="Times New Roman" w:cs="Times New Roman"/>
          <w:sz w:val="24"/>
          <w:szCs w:val="24"/>
        </w:rPr>
        <w:tab/>
        <w:t>rozvoj sociálních a občanských kompetencí dětí a žáků; rozvoj kulturního povědomí a vyjádření dětí a žáků.</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Jednotlivé body SWOT jsou řazeny dle relevance, za SWOT 3 lze tedy považovat vždy první tři body. Protože však tato analýza vznikla na základě výše popsaných vstupů, agregace SWOT 3 analýz jednotlivých škol, diskuse relevantních aktérů, pracovních skupin a širokého konzultačního procesu, jeví se přínosné neredukovat mechanicky výstup vždy jen na tři body.</w:t>
      </w:r>
    </w:p>
    <w:p w:rsidR="00652883" w:rsidRPr="00B514E4" w:rsidRDefault="00652883" w:rsidP="00652883">
      <w:pPr>
        <w:spacing w:before="120" w:after="0" w:line="240" w:lineRule="auto"/>
        <w:rPr>
          <w:rFonts w:ascii="Times New Roman" w:hAnsi="Times New Roman" w:cs="Times New Roman"/>
          <w:sz w:val="24"/>
          <w:szCs w:val="24"/>
        </w:rPr>
      </w:pPr>
    </w:p>
    <w:p w:rsidR="00652883" w:rsidRPr="00B514E4" w:rsidRDefault="00652883" w:rsidP="00652883">
      <w:pPr>
        <w:rPr>
          <w:rFonts w:ascii="Times New Roman" w:hAnsi="Times New Roman" w:cs="Times New Roman"/>
          <w:b/>
          <w:bCs/>
          <w:sz w:val="24"/>
          <w:szCs w:val="24"/>
        </w:rPr>
      </w:pPr>
      <w:r w:rsidRPr="00B514E4">
        <w:rPr>
          <w:rFonts w:ascii="Times New Roman" w:hAnsi="Times New Roman" w:cs="Times New Roman"/>
          <w:b/>
          <w:bCs/>
          <w:sz w:val="24"/>
          <w:szCs w:val="24"/>
        </w:rPr>
        <w:br w:type="page"/>
      </w:r>
    </w:p>
    <w:p w:rsidR="00652883" w:rsidRPr="00B514E4" w:rsidRDefault="00652883" w:rsidP="00652883">
      <w:pPr>
        <w:spacing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lastRenderedPageBreak/>
        <w:t>SWOT analýza MŠ – čtenářská pregramotnost</w:t>
      </w:r>
    </w:p>
    <w:tbl>
      <w:tblPr>
        <w:tblStyle w:val="Mkatabulky"/>
        <w:tblW w:w="0" w:type="auto"/>
        <w:tblLook w:val="04A0"/>
      </w:tblPr>
      <w:tblGrid>
        <w:gridCol w:w="4501"/>
        <w:gridCol w:w="4501"/>
      </w:tblGrid>
      <w:tr w:rsidR="00652883" w:rsidRPr="00B514E4" w:rsidTr="00D21CBE">
        <w:trPr>
          <w:trHeight w:val="5496"/>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vybavení školy – knihovna, čtenářské koutky</w:t>
            </w:r>
          </w:p>
          <w:p w:rsidR="00652883" w:rsidRPr="00B514E4" w:rsidRDefault="00652883" w:rsidP="00652883">
            <w:pPr>
              <w:pStyle w:val="Odstavecseseznamem"/>
              <w:numPr>
                <w:ilvl w:val="0"/>
                <w:numId w:val="54"/>
              </w:numPr>
            </w:pPr>
            <w:r w:rsidRPr="00B514E4">
              <w:t>spolupráce s dalšími organizacemi (NNO) při podpoře čtenářské pregramotnosti; kvalitní podpora češtiny pro děti s odlišným mateřským jazykem, spolupráce s Metou a InBází</w:t>
            </w:r>
          </w:p>
          <w:p w:rsidR="00652883" w:rsidRPr="00B514E4" w:rsidRDefault="00652883" w:rsidP="00652883">
            <w:pPr>
              <w:pStyle w:val="Odstavecseseznamem"/>
              <w:numPr>
                <w:ilvl w:val="0"/>
                <w:numId w:val="54"/>
              </w:numPr>
            </w:pPr>
            <w:r w:rsidRPr="00B514E4">
              <w:t>účast v projektech podporující čtenářskou pregramotnost (senioři čtou dětem), kvalitní nabídka činností a kulturních pořadů</w:t>
            </w:r>
          </w:p>
          <w:p w:rsidR="00652883" w:rsidRPr="00B514E4" w:rsidRDefault="00652883" w:rsidP="00652883">
            <w:pPr>
              <w:pStyle w:val="Odstavecseseznamem"/>
              <w:numPr>
                <w:ilvl w:val="0"/>
                <w:numId w:val="54"/>
              </w:numPr>
            </w:pPr>
            <w:r w:rsidRPr="00B514E4">
              <w:t>logopedická prevence, logopedičtí asistenti, spolupráce s klinickými logopedy</w:t>
            </w:r>
          </w:p>
          <w:p w:rsidR="00652883" w:rsidRPr="00B514E4" w:rsidRDefault="00652883" w:rsidP="00652883">
            <w:pPr>
              <w:pStyle w:val="Odstavecseseznamem"/>
              <w:numPr>
                <w:ilvl w:val="0"/>
                <w:numId w:val="54"/>
              </w:numPr>
            </w:pPr>
            <w:r w:rsidRPr="00B514E4">
              <w:t>depistáž pro každé dítě při nástupu</w:t>
            </w: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velký počet dětí ve třídě –nízká časová dotace pro individuální práci</w:t>
            </w:r>
          </w:p>
          <w:p w:rsidR="00652883" w:rsidRPr="00B514E4" w:rsidRDefault="00652883" w:rsidP="00652883">
            <w:pPr>
              <w:pStyle w:val="Odstavecseseznamem"/>
              <w:numPr>
                <w:ilvl w:val="0"/>
                <w:numId w:val="51"/>
              </w:numPr>
            </w:pPr>
            <w:r w:rsidRPr="00B514E4">
              <w:t>vysoké počty dětí s OMJ, SVP, nárůst četnosti i závažnosti logopedických potíží</w:t>
            </w:r>
          </w:p>
          <w:p w:rsidR="00652883" w:rsidRPr="00B514E4" w:rsidRDefault="00652883" w:rsidP="00652883">
            <w:pPr>
              <w:pStyle w:val="Odstavecseseznamem"/>
              <w:numPr>
                <w:ilvl w:val="0"/>
                <w:numId w:val="51"/>
              </w:numPr>
            </w:pPr>
            <w:r w:rsidRPr="00B514E4">
              <w:t>nedostatečné zapojení rodičů v oblasti rozvoje čtenářské pregramostnosti a kompenzace logopedických vad</w:t>
            </w:r>
          </w:p>
          <w:p w:rsidR="00652883" w:rsidRPr="00B514E4" w:rsidRDefault="00652883" w:rsidP="00652883">
            <w:pPr>
              <w:pStyle w:val="Odstavecseseznamem"/>
              <w:numPr>
                <w:ilvl w:val="0"/>
                <w:numId w:val="51"/>
              </w:numPr>
            </w:pPr>
            <w:r w:rsidRPr="00B514E4">
              <w:t>slabá spolupráce s rodinou</w:t>
            </w:r>
          </w:p>
          <w:p w:rsidR="00652883" w:rsidRPr="00B514E4" w:rsidRDefault="00652883" w:rsidP="00652883">
            <w:pPr>
              <w:pStyle w:val="Odstavecseseznamem"/>
              <w:numPr>
                <w:ilvl w:val="0"/>
                <w:numId w:val="51"/>
              </w:numPr>
            </w:pPr>
            <w:r w:rsidRPr="00B514E4">
              <w:t>nedostatek asistentů a podpůrného personálu</w:t>
            </w:r>
          </w:p>
          <w:p w:rsidR="00652883" w:rsidRPr="00B514E4" w:rsidRDefault="00652883" w:rsidP="00652883">
            <w:pPr>
              <w:pStyle w:val="Odstavecseseznamem"/>
              <w:numPr>
                <w:ilvl w:val="0"/>
                <w:numId w:val="51"/>
              </w:numPr>
            </w:pPr>
            <w:r w:rsidRPr="00B514E4">
              <w:t>sdílení dobré praxe v oblasti čtenářské pregramotnosti</w:t>
            </w:r>
          </w:p>
          <w:p w:rsidR="00652883" w:rsidRPr="00B514E4" w:rsidRDefault="00652883" w:rsidP="00652883">
            <w:pPr>
              <w:pStyle w:val="Odstavecseseznamem"/>
              <w:numPr>
                <w:ilvl w:val="0"/>
                <w:numId w:val="51"/>
              </w:numPr>
            </w:pPr>
            <w:r w:rsidRPr="00B514E4">
              <w:t>nízká zastupitelnost a přetěžování personálu v případě krátkodobé nemoci zaměstnanců</w:t>
            </w:r>
          </w:p>
          <w:p w:rsidR="00652883" w:rsidRPr="00B514E4" w:rsidRDefault="00652883" w:rsidP="00652883">
            <w:pPr>
              <w:pStyle w:val="Odstavecseseznamem"/>
              <w:numPr>
                <w:ilvl w:val="0"/>
                <w:numId w:val="51"/>
              </w:numPr>
            </w:pPr>
            <w:r w:rsidRPr="00B514E4">
              <w:t>rostoucí administrativní zátěž</w:t>
            </w:r>
          </w:p>
        </w:tc>
      </w:tr>
      <w:tr w:rsidR="00652883" w:rsidRPr="00B514E4" w:rsidTr="00D21CBE">
        <w:trPr>
          <w:trHeight w:val="5586"/>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 xml:space="preserve">využití IT </w:t>
            </w:r>
          </w:p>
          <w:p w:rsidR="00652883" w:rsidRPr="00B514E4" w:rsidRDefault="00652883" w:rsidP="00652883">
            <w:pPr>
              <w:pStyle w:val="Odstavecseseznamem"/>
              <w:numPr>
                <w:ilvl w:val="0"/>
                <w:numId w:val="51"/>
              </w:numPr>
            </w:pPr>
            <w:r w:rsidRPr="00B514E4">
              <w:t>zkušenost s distanční výukou</w:t>
            </w:r>
          </w:p>
          <w:p w:rsidR="00652883" w:rsidRPr="00B514E4" w:rsidRDefault="00652883" w:rsidP="00652883">
            <w:pPr>
              <w:pStyle w:val="Odstavecseseznamem"/>
              <w:numPr>
                <w:ilvl w:val="0"/>
                <w:numId w:val="52"/>
              </w:numPr>
            </w:pPr>
            <w:r w:rsidRPr="00B514E4">
              <w:t>rozšíření technického a materiálního zabezpečení při rozvoji čtenářské pregramotnosti</w:t>
            </w:r>
          </w:p>
          <w:p w:rsidR="00652883" w:rsidRPr="00B514E4" w:rsidRDefault="00652883" w:rsidP="00652883">
            <w:pPr>
              <w:pStyle w:val="Odstavecseseznamem"/>
              <w:numPr>
                <w:ilvl w:val="0"/>
                <w:numId w:val="52"/>
              </w:numPr>
            </w:pPr>
            <w:r w:rsidRPr="00B514E4">
              <w:t>rozvoj čtenářské pregramotnosti a řečových aktivit v rámci školních vzdělávacích programů</w:t>
            </w:r>
          </w:p>
          <w:p w:rsidR="00652883" w:rsidRPr="00B514E4" w:rsidRDefault="00652883" w:rsidP="00652883">
            <w:pPr>
              <w:pStyle w:val="Odstavecseseznamem"/>
              <w:numPr>
                <w:ilvl w:val="0"/>
                <w:numId w:val="52"/>
              </w:numPr>
            </w:pPr>
            <w:r w:rsidRPr="00B514E4">
              <w:t>spolupráce s rodiči (komunitní škola, čtenářská odpoledne, divadlo…)</w:t>
            </w:r>
          </w:p>
          <w:p w:rsidR="00652883" w:rsidRPr="00B514E4" w:rsidRDefault="00652883" w:rsidP="00652883">
            <w:pPr>
              <w:pStyle w:val="Odstavecseseznamem"/>
              <w:numPr>
                <w:ilvl w:val="0"/>
                <w:numId w:val="52"/>
              </w:numPr>
            </w:pPr>
            <w:r w:rsidRPr="00B514E4">
              <w:t>využití výzev a dotací např. pro podporu začleňování dětí s OMJ</w:t>
            </w:r>
          </w:p>
          <w:p w:rsidR="00652883" w:rsidRPr="00B514E4" w:rsidRDefault="00652883" w:rsidP="00652883">
            <w:pPr>
              <w:pStyle w:val="Odstavecseseznamem"/>
              <w:numPr>
                <w:ilvl w:val="0"/>
                <w:numId w:val="52"/>
              </w:numPr>
            </w:pPr>
            <w:r w:rsidRPr="00B514E4">
              <w:t>vzájemné hospitace pedagožek – zpětná vazba a předávání zkušeností</w:t>
            </w:r>
          </w:p>
          <w:p w:rsidR="00652883" w:rsidRPr="00B514E4" w:rsidRDefault="00652883" w:rsidP="00652883">
            <w:pPr>
              <w:pStyle w:val="Odstavecseseznamem"/>
              <w:numPr>
                <w:ilvl w:val="0"/>
                <w:numId w:val="52"/>
              </w:numPr>
            </w:pPr>
            <w:r w:rsidRPr="00B514E4">
              <w:t>spolupráce s pedagogickými školami (praktikanti na školách), NPI, PPUČ</w:t>
            </w:r>
          </w:p>
          <w:p w:rsidR="00652883" w:rsidRPr="00B514E4" w:rsidRDefault="00652883" w:rsidP="00652883">
            <w:pPr>
              <w:pStyle w:val="Odstavecseseznamem"/>
              <w:numPr>
                <w:ilvl w:val="0"/>
                <w:numId w:val="52"/>
              </w:numPr>
            </w:pPr>
            <w:r w:rsidRPr="00B514E4">
              <w:t>spolupráce se ZŠ</w:t>
            </w: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vysoký počet dětí ve třídách</w:t>
            </w:r>
          </w:p>
          <w:p w:rsidR="00652883" w:rsidRPr="00B514E4" w:rsidRDefault="00652883" w:rsidP="00652883">
            <w:pPr>
              <w:pStyle w:val="Odstavecseseznamem"/>
              <w:numPr>
                <w:ilvl w:val="0"/>
                <w:numId w:val="52"/>
              </w:numPr>
            </w:pPr>
            <w:r w:rsidRPr="00B514E4">
              <w:t>počet žáků se SVP, OMJ a logopedickými obtížemi</w:t>
            </w:r>
          </w:p>
          <w:p w:rsidR="00652883" w:rsidRPr="00B514E4" w:rsidRDefault="00652883" w:rsidP="00652883">
            <w:pPr>
              <w:pStyle w:val="Odstavecseseznamem"/>
              <w:numPr>
                <w:ilvl w:val="0"/>
                <w:numId w:val="52"/>
              </w:numPr>
            </w:pPr>
            <w:r w:rsidRPr="00B514E4">
              <w:t>chybí vypracovaná metodika práce s OMJ</w:t>
            </w:r>
          </w:p>
          <w:p w:rsidR="00652883" w:rsidRPr="00B514E4" w:rsidRDefault="00652883" w:rsidP="00652883">
            <w:pPr>
              <w:pStyle w:val="Odstavecseseznamem"/>
              <w:numPr>
                <w:ilvl w:val="0"/>
                <w:numId w:val="52"/>
              </w:numPr>
            </w:pPr>
            <w:r w:rsidRPr="00B514E4">
              <w:t>nepřipravenost a nedůslednost pedagožek</w:t>
            </w:r>
          </w:p>
          <w:p w:rsidR="00652883" w:rsidRPr="00B514E4" w:rsidRDefault="00652883" w:rsidP="00652883">
            <w:pPr>
              <w:pStyle w:val="Odstavecseseznamem"/>
              <w:numPr>
                <w:ilvl w:val="0"/>
                <w:numId w:val="52"/>
              </w:numPr>
            </w:pPr>
            <w:r w:rsidRPr="00B514E4">
              <w:t>nezájem rodičů – nepodnětné domácí prostředí</w:t>
            </w:r>
          </w:p>
          <w:p w:rsidR="00652883" w:rsidRPr="00B514E4" w:rsidRDefault="00652883" w:rsidP="00652883">
            <w:pPr>
              <w:pStyle w:val="Odstavecseseznamem"/>
              <w:numPr>
                <w:ilvl w:val="0"/>
                <w:numId w:val="52"/>
              </w:numPr>
            </w:pPr>
            <w:r w:rsidRPr="00B514E4">
              <w:t>personální oblast</w:t>
            </w:r>
          </w:p>
          <w:p w:rsidR="00652883" w:rsidRPr="00B514E4" w:rsidRDefault="00652883" w:rsidP="00652883">
            <w:pPr>
              <w:pStyle w:val="Odstavecseseznamem"/>
              <w:numPr>
                <w:ilvl w:val="0"/>
                <w:numId w:val="52"/>
              </w:numPr>
            </w:pPr>
            <w:r w:rsidRPr="00B514E4">
              <w:t>finance na vybavení</w:t>
            </w:r>
          </w:p>
          <w:p w:rsidR="00652883" w:rsidRPr="00B514E4" w:rsidRDefault="00652883" w:rsidP="00652883">
            <w:pPr>
              <w:pStyle w:val="Odstavecseseznamem"/>
              <w:numPr>
                <w:ilvl w:val="0"/>
                <w:numId w:val="52"/>
              </w:numPr>
            </w:pPr>
            <w:r w:rsidRPr="00B514E4">
              <w:t>nedostupnost ICT technologií</w:t>
            </w:r>
          </w:p>
          <w:p w:rsidR="00652883" w:rsidRPr="00B514E4" w:rsidRDefault="00652883" w:rsidP="00652883">
            <w:pPr>
              <w:pStyle w:val="Odstavecseseznamem"/>
              <w:numPr>
                <w:ilvl w:val="0"/>
                <w:numId w:val="52"/>
              </w:numPr>
            </w:pPr>
            <w:r w:rsidRPr="00B514E4">
              <w:t>rostoucí administrativní zátěž</w:t>
            </w:r>
          </w:p>
          <w:p w:rsidR="00652883" w:rsidRPr="00B514E4" w:rsidRDefault="00652883" w:rsidP="00652883">
            <w:pPr>
              <w:pStyle w:val="Odstavecseseznamem"/>
              <w:numPr>
                <w:ilvl w:val="0"/>
                <w:numId w:val="52"/>
              </w:numPr>
            </w:pPr>
            <w:r w:rsidRPr="00B514E4">
              <w:t>popularita digitálních technologií u dětí a v rodinách, kde nahrazuje přirozenou komunikaci</w:t>
            </w:r>
          </w:p>
          <w:p w:rsidR="00652883" w:rsidRPr="00B514E4" w:rsidRDefault="00652883" w:rsidP="00652883">
            <w:pPr>
              <w:pStyle w:val="Odstavecseseznamem"/>
              <w:numPr>
                <w:ilvl w:val="0"/>
                <w:numId w:val="52"/>
              </w:numPr>
            </w:pPr>
            <w:r w:rsidRPr="00B514E4">
              <w:t>COVID 19</w:t>
            </w:r>
          </w:p>
        </w:tc>
      </w:tr>
    </w:tbl>
    <w:p w:rsidR="00652883" w:rsidRPr="00B514E4" w:rsidRDefault="00652883" w:rsidP="00652883">
      <w:pPr>
        <w:spacing w:before="120" w:after="0" w:line="240" w:lineRule="auto"/>
      </w:pPr>
    </w:p>
    <w:p w:rsidR="00652883" w:rsidRPr="00B514E4" w:rsidRDefault="00652883" w:rsidP="00652883">
      <w:pPr>
        <w:spacing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lastRenderedPageBreak/>
        <w:t>SWOT analýza ZŠ – čtenářská gramotnost</w:t>
      </w:r>
    </w:p>
    <w:tbl>
      <w:tblPr>
        <w:tblStyle w:val="Mkatabulky"/>
        <w:tblW w:w="0" w:type="auto"/>
        <w:tblLook w:val="04A0"/>
      </w:tblPr>
      <w:tblGrid>
        <w:gridCol w:w="4501"/>
        <w:gridCol w:w="4501"/>
      </w:tblGrid>
      <w:tr w:rsidR="00652883" w:rsidRPr="00B514E4" w:rsidTr="00D21CBE">
        <w:trPr>
          <w:trHeight w:val="3962"/>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3"/>
              </w:numPr>
            </w:pPr>
            <w:r w:rsidRPr="00B514E4">
              <w:t>školní knihovny</w:t>
            </w:r>
          </w:p>
          <w:p w:rsidR="00652883" w:rsidRPr="00B514E4" w:rsidRDefault="00652883" w:rsidP="00652883">
            <w:pPr>
              <w:pStyle w:val="Odstavecseseznamem"/>
              <w:numPr>
                <w:ilvl w:val="0"/>
                <w:numId w:val="53"/>
              </w:numPr>
            </w:pPr>
            <w:r w:rsidRPr="00B514E4">
              <w:t>čtenářské kluby</w:t>
            </w:r>
          </w:p>
          <w:p w:rsidR="00652883" w:rsidRPr="00B514E4" w:rsidRDefault="00652883" w:rsidP="00652883">
            <w:pPr>
              <w:pStyle w:val="Odstavecseseznamem"/>
              <w:numPr>
                <w:ilvl w:val="0"/>
                <w:numId w:val="53"/>
              </w:numPr>
            </w:pPr>
            <w:r w:rsidRPr="00B514E4">
              <w:t>sdílení mezi vyučujícími</w:t>
            </w:r>
          </w:p>
          <w:p w:rsidR="00652883" w:rsidRPr="00B514E4" w:rsidRDefault="00652883" w:rsidP="00652883">
            <w:pPr>
              <w:pStyle w:val="Odstavecseseznamem"/>
              <w:numPr>
                <w:ilvl w:val="0"/>
                <w:numId w:val="53"/>
              </w:numPr>
            </w:pPr>
            <w:r w:rsidRPr="00B514E4">
              <w:t>zapojení do projektů</w:t>
            </w:r>
          </w:p>
          <w:p w:rsidR="00652883" w:rsidRPr="00B514E4" w:rsidRDefault="00652883" w:rsidP="00652883">
            <w:pPr>
              <w:pStyle w:val="Odstavecseseznamem"/>
              <w:numPr>
                <w:ilvl w:val="0"/>
                <w:numId w:val="53"/>
              </w:numPr>
            </w:pPr>
            <w:r w:rsidRPr="00B514E4">
              <w:t>nadšení části pedagogů</w:t>
            </w:r>
          </w:p>
          <w:p w:rsidR="00652883" w:rsidRPr="00B514E4" w:rsidRDefault="00652883" w:rsidP="00652883">
            <w:pPr>
              <w:pStyle w:val="Odstavecseseznamem"/>
              <w:numPr>
                <w:ilvl w:val="0"/>
                <w:numId w:val="53"/>
              </w:numPr>
            </w:pPr>
            <w:r w:rsidRPr="00B514E4">
              <w:t>podnětné rodinné zázemí</w:t>
            </w:r>
          </w:p>
          <w:p w:rsidR="00652883" w:rsidRPr="00B514E4" w:rsidRDefault="00652883" w:rsidP="00652883">
            <w:pPr>
              <w:pStyle w:val="Odstavecseseznamem"/>
              <w:numPr>
                <w:ilvl w:val="0"/>
                <w:numId w:val="53"/>
              </w:numPr>
            </w:pPr>
            <w:r w:rsidRPr="00B514E4">
              <w:t>čtenářské dílny</w:t>
            </w:r>
          </w:p>
          <w:p w:rsidR="00652883" w:rsidRPr="00B514E4" w:rsidRDefault="00652883" w:rsidP="00652883">
            <w:pPr>
              <w:pStyle w:val="Odstavecseseznamem"/>
              <w:numPr>
                <w:ilvl w:val="0"/>
                <w:numId w:val="53"/>
              </w:numPr>
            </w:pPr>
            <w:r w:rsidRPr="00B514E4">
              <w:t>knihobudky</w:t>
            </w:r>
          </w:p>
          <w:p w:rsidR="00652883" w:rsidRPr="00B514E4" w:rsidRDefault="00652883" w:rsidP="00652883">
            <w:pPr>
              <w:pStyle w:val="Odstavecseseznamem"/>
              <w:numPr>
                <w:ilvl w:val="0"/>
                <w:numId w:val="53"/>
              </w:numPr>
            </w:pPr>
            <w:r w:rsidRPr="00B514E4">
              <w:t>bazar knih</w:t>
            </w:r>
          </w:p>
          <w:p w:rsidR="00652883" w:rsidRPr="00B514E4" w:rsidRDefault="00652883" w:rsidP="00652883">
            <w:pPr>
              <w:pStyle w:val="Odstavecseseznamem"/>
              <w:numPr>
                <w:ilvl w:val="0"/>
                <w:numId w:val="53"/>
              </w:numPr>
            </w:pPr>
            <w:r w:rsidRPr="00B514E4">
              <w:t xml:space="preserve">divadelní představení </w:t>
            </w:r>
          </w:p>
          <w:p w:rsidR="00652883" w:rsidRPr="00B514E4" w:rsidRDefault="00652883" w:rsidP="00652883">
            <w:pPr>
              <w:pStyle w:val="Odstavecseseznamem"/>
              <w:numPr>
                <w:ilvl w:val="0"/>
                <w:numId w:val="53"/>
              </w:numPr>
            </w:pPr>
            <w:r w:rsidRPr="00B514E4">
              <w:t>prezentace knih z rodinného prostředí</w:t>
            </w:r>
          </w:p>
          <w:p w:rsidR="00652883" w:rsidRPr="00B514E4" w:rsidRDefault="00652883" w:rsidP="00652883">
            <w:pPr>
              <w:pStyle w:val="Odstavecseseznamem"/>
              <w:numPr>
                <w:ilvl w:val="0"/>
                <w:numId w:val="53"/>
              </w:numPr>
            </w:pPr>
            <w:r w:rsidRPr="00B514E4">
              <w:t>denní práce s knihou</w:t>
            </w: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velký počet žáků ve třídách</w:t>
            </w:r>
          </w:p>
          <w:p w:rsidR="00652883" w:rsidRPr="00B514E4" w:rsidRDefault="00652883" w:rsidP="00652883">
            <w:pPr>
              <w:pStyle w:val="Odstavecseseznamem"/>
              <w:numPr>
                <w:ilvl w:val="0"/>
                <w:numId w:val="54"/>
              </w:numPr>
            </w:pPr>
            <w:r w:rsidRPr="00B514E4">
              <w:t>nárůst počtu žáků s SVP</w:t>
            </w:r>
          </w:p>
          <w:p w:rsidR="00652883" w:rsidRPr="00B514E4" w:rsidRDefault="00652883" w:rsidP="00652883">
            <w:pPr>
              <w:pStyle w:val="Odstavecseseznamem"/>
              <w:numPr>
                <w:ilvl w:val="0"/>
                <w:numId w:val="54"/>
              </w:numPr>
            </w:pPr>
            <w:r w:rsidRPr="00B514E4">
              <w:t>nárůst počtu žáků s OMJ</w:t>
            </w:r>
          </w:p>
          <w:p w:rsidR="00652883" w:rsidRPr="00B514E4" w:rsidRDefault="00652883" w:rsidP="00652883">
            <w:pPr>
              <w:pStyle w:val="Odstavecseseznamem"/>
              <w:numPr>
                <w:ilvl w:val="0"/>
                <w:numId w:val="54"/>
              </w:numPr>
            </w:pPr>
            <w:r w:rsidRPr="00B514E4">
              <w:t>nedostatečná podpora nadaných žáků</w:t>
            </w:r>
          </w:p>
          <w:p w:rsidR="00652883" w:rsidRPr="00B514E4" w:rsidRDefault="00652883" w:rsidP="00652883">
            <w:pPr>
              <w:pStyle w:val="Odstavecseseznamem"/>
              <w:numPr>
                <w:ilvl w:val="0"/>
                <w:numId w:val="54"/>
              </w:numPr>
            </w:pPr>
            <w:r w:rsidRPr="00B514E4">
              <w:t>malé zapojení do soutěží</w:t>
            </w:r>
          </w:p>
          <w:p w:rsidR="00652883" w:rsidRPr="00B514E4" w:rsidRDefault="00652883" w:rsidP="00652883">
            <w:pPr>
              <w:pStyle w:val="Odstavecseseznamem"/>
              <w:numPr>
                <w:ilvl w:val="0"/>
                <w:numId w:val="54"/>
              </w:numPr>
            </w:pPr>
            <w:r w:rsidRPr="00B514E4">
              <w:t>malá motivace žáků</w:t>
            </w:r>
          </w:p>
          <w:p w:rsidR="00652883" w:rsidRPr="00B514E4" w:rsidRDefault="00652883" w:rsidP="00652883">
            <w:pPr>
              <w:pStyle w:val="Odstavecseseznamem"/>
              <w:numPr>
                <w:ilvl w:val="0"/>
                <w:numId w:val="54"/>
              </w:numPr>
            </w:pPr>
            <w:r w:rsidRPr="00B514E4">
              <w:t>nízká schopnost čtení s porozuměním</w:t>
            </w:r>
          </w:p>
          <w:p w:rsidR="00652883" w:rsidRPr="00B514E4" w:rsidRDefault="00652883" w:rsidP="00652883">
            <w:pPr>
              <w:pStyle w:val="Odstavecseseznamem"/>
              <w:numPr>
                <w:ilvl w:val="0"/>
                <w:numId w:val="54"/>
              </w:numPr>
            </w:pPr>
            <w:r w:rsidRPr="00B514E4">
              <w:t>nepodnětné rodinné zázemí</w:t>
            </w:r>
          </w:p>
          <w:p w:rsidR="00652883" w:rsidRPr="00B514E4" w:rsidRDefault="00652883" w:rsidP="00652883">
            <w:pPr>
              <w:pStyle w:val="Odstavecseseznamem"/>
              <w:numPr>
                <w:ilvl w:val="0"/>
                <w:numId w:val="54"/>
              </w:numPr>
            </w:pPr>
            <w:r w:rsidRPr="00B514E4">
              <w:t>různorodá kvalita DVPP</w:t>
            </w:r>
          </w:p>
          <w:p w:rsidR="00652883" w:rsidRPr="00B514E4" w:rsidRDefault="00652883" w:rsidP="00652883">
            <w:pPr>
              <w:pStyle w:val="Odstavecseseznamem"/>
              <w:numPr>
                <w:ilvl w:val="0"/>
                <w:numId w:val="54"/>
              </w:numPr>
            </w:pPr>
            <w:r w:rsidRPr="00B514E4">
              <w:t>cena knih a časopisů</w:t>
            </w:r>
          </w:p>
          <w:p w:rsidR="00652883" w:rsidRPr="00B514E4" w:rsidRDefault="00652883" w:rsidP="00652883">
            <w:pPr>
              <w:pStyle w:val="Odstavecseseznamem"/>
              <w:numPr>
                <w:ilvl w:val="0"/>
                <w:numId w:val="54"/>
              </w:numPr>
            </w:pPr>
            <w:r w:rsidRPr="00B514E4">
              <w:t>narušení prezenční výuky pandemií COVID 19</w:t>
            </w:r>
          </w:p>
          <w:p w:rsidR="00652883" w:rsidRPr="00B514E4" w:rsidRDefault="00652883" w:rsidP="00D21CBE">
            <w:pPr>
              <w:pStyle w:val="Odstavecseseznamem"/>
            </w:pPr>
          </w:p>
        </w:tc>
      </w:tr>
      <w:tr w:rsidR="00652883" w:rsidRPr="00B514E4" w:rsidTr="00D21CBE">
        <w:trPr>
          <w:trHeight w:val="5184"/>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tvorba školních časopisů</w:t>
            </w:r>
          </w:p>
          <w:p w:rsidR="00652883" w:rsidRPr="00B514E4" w:rsidRDefault="00652883" w:rsidP="00652883">
            <w:pPr>
              <w:pStyle w:val="Odstavecseseznamem"/>
              <w:numPr>
                <w:ilvl w:val="0"/>
                <w:numId w:val="51"/>
              </w:numPr>
            </w:pPr>
            <w:r w:rsidRPr="00B514E4">
              <w:t>využití IT</w:t>
            </w:r>
          </w:p>
          <w:p w:rsidR="00652883" w:rsidRPr="00B514E4" w:rsidRDefault="00652883" w:rsidP="00652883">
            <w:pPr>
              <w:pStyle w:val="Odstavecseseznamem"/>
              <w:numPr>
                <w:ilvl w:val="0"/>
                <w:numId w:val="51"/>
              </w:numPr>
            </w:pPr>
            <w:r w:rsidRPr="00B514E4">
              <w:t>zkušenost s distanční výukou</w:t>
            </w:r>
          </w:p>
          <w:p w:rsidR="00652883" w:rsidRPr="00B514E4" w:rsidRDefault="00652883" w:rsidP="00652883">
            <w:pPr>
              <w:pStyle w:val="Odstavecseseznamem"/>
              <w:numPr>
                <w:ilvl w:val="0"/>
                <w:numId w:val="51"/>
              </w:numPr>
            </w:pPr>
            <w:r w:rsidRPr="00B514E4">
              <w:t>RWCT</w:t>
            </w:r>
          </w:p>
          <w:p w:rsidR="00652883" w:rsidRPr="00B514E4" w:rsidRDefault="00652883" w:rsidP="00652883">
            <w:pPr>
              <w:pStyle w:val="Odstavecseseznamem"/>
              <w:numPr>
                <w:ilvl w:val="0"/>
                <w:numId w:val="51"/>
              </w:numPr>
            </w:pPr>
            <w:r w:rsidRPr="00B514E4">
              <w:t>spolupráce s knihovnou a s dalšími subjekty</w:t>
            </w:r>
          </w:p>
          <w:p w:rsidR="00652883" w:rsidRPr="00B514E4" w:rsidRDefault="00652883" w:rsidP="00652883">
            <w:pPr>
              <w:pStyle w:val="Odstavecseseznamem"/>
              <w:numPr>
                <w:ilvl w:val="0"/>
                <w:numId w:val="51"/>
              </w:numPr>
            </w:pPr>
            <w:r w:rsidRPr="00B514E4">
              <w:t>návštěvy kulturních akcí</w:t>
            </w:r>
          </w:p>
          <w:p w:rsidR="00652883" w:rsidRPr="00B514E4" w:rsidRDefault="00652883" w:rsidP="00652883">
            <w:pPr>
              <w:pStyle w:val="Odstavecseseznamem"/>
              <w:numPr>
                <w:ilvl w:val="0"/>
                <w:numId w:val="51"/>
              </w:numPr>
            </w:pPr>
            <w:r w:rsidRPr="00B514E4">
              <w:t>dotační programy</w:t>
            </w:r>
          </w:p>
          <w:p w:rsidR="00652883" w:rsidRPr="00B514E4" w:rsidRDefault="00652883" w:rsidP="00652883">
            <w:pPr>
              <w:pStyle w:val="Odstavecseseznamem"/>
              <w:numPr>
                <w:ilvl w:val="0"/>
                <w:numId w:val="51"/>
              </w:numPr>
            </w:pPr>
            <w:r w:rsidRPr="00B514E4">
              <w:t>DVPP</w:t>
            </w:r>
          </w:p>
          <w:p w:rsidR="00652883" w:rsidRPr="00B514E4" w:rsidRDefault="00652883" w:rsidP="00652883">
            <w:pPr>
              <w:pStyle w:val="Odstavecseseznamem"/>
              <w:numPr>
                <w:ilvl w:val="0"/>
                <w:numId w:val="51"/>
              </w:numPr>
            </w:pPr>
            <w:r w:rsidRPr="00B514E4">
              <w:t>hospitace, supervize, párová výuka, sdílení dobré praxe</w:t>
            </w:r>
          </w:p>
          <w:p w:rsidR="00652883" w:rsidRPr="00B514E4" w:rsidRDefault="00652883" w:rsidP="00652883">
            <w:pPr>
              <w:pStyle w:val="Odstavecseseznamem"/>
              <w:numPr>
                <w:ilvl w:val="0"/>
                <w:numId w:val="51"/>
              </w:numPr>
            </w:pPr>
            <w:r w:rsidRPr="00B514E4">
              <w:t>spolupráce s rodiči</w:t>
            </w:r>
          </w:p>
          <w:p w:rsidR="00652883" w:rsidRPr="00B514E4" w:rsidRDefault="00652883" w:rsidP="00652883">
            <w:pPr>
              <w:pStyle w:val="Odstavecseseznamem"/>
              <w:numPr>
                <w:ilvl w:val="0"/>
                <w:numId w:val="51"/>
              </w:numPr>
            </w:pPr>
            <w:r w:rsidRPr="00B514E4">
              <w:t>větší zapojení do projektů</w:t>
            </w:r>
          </w:p>
          <w:p w:rsidR="00652883" w:rsidRPr="00B514E4" w:rsidRDefault="00652883" w:rsidP="00652883">
            <w:pPr>
              <w:pStyle w:val="Odstavecseseznamem"/>
              <w:numPr>
                <w:ilvl w:val="0"/>
                <w:numId w:val="51"/>
              </w:numPr>
            </w:pPr>
            <w:r w:rsidRPr="00B514E4">
              <w:t>spolupráce ZŠ – MŠ</w:t>
            </w:r>
          </w:p>
          <w:p w:rsidR="00652883" w:rsidRPr="00B514E4" w:rsidRDefault="00652883" w:rsidP="00652883">
            <w:pPr>
              <w:pStyle w:val="Odstavecseseznamem"/>
              <w:numPr>
                <w:ilvl w:val="0"/>
                <w:numId w:val="51"/>
              </w:numPr>
            </w:pPr>
            <w:r w:rsidRPr="00B514E4">
              <w:t>volně přístupné knihy</w:t>
            </w:r>
          </w:p>
          <w:p w:rsidR="00652883" w:rsidRPr="00B514E4" w:rsidRDefault="00652883" w:rsidP="00652883">
            <w:pPr>
              <w:pStyle w:val="Odstavecseseznamem"/>
              <w:numPr>
                <w:ilvl w:val="0"/>
                <w:numId w:val="51"/>
              </w:numPr>
            </w:pPr>
            <w:r w:rsidRPr="00B514E4">
              <w:t>doučování</w:t>
            </w:r>
          </w:p>
          <w:p w:rsidR="00652883" w:rsidRPr="00B514E4" w:rsidRDefault="00652883" w:rsidP="00D21CBE"/>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personální oblast</w:t>
            </w:r>
          </w:p>
          <w:p w:rsidR="00652883" w:rsidRPr="00B514E4" w:rsidRDefault="00652883" w:rsidP="00652883">
            <w:pPr>
              <w:pStyle w:val="Odstavecseseznamem"/>
              <w:numPr>
                <w:ilvl w:val="0"/>
                <w:numId w:val="52"/>
              </w:numPr>
            </w:pPr>
            <w:r w:rsidRPr="00B514E4">
              <w:t>finance na vybavení</w:t>
            </w:r>
          </w:p>
          <w:p w:rsidR="00652883" w:rsidRPr="00B514E4" w:rsidRDefault="00652883" w:rsidP="00652883">
            <w:pPr>
              <w:pStyle w:val="Odstavecseseznamem"/>
              <w:numPr>
                <w:ilvl w:val="0"/>
                <w:numId w:val="52"/>
              </w:numPr>
            </w:pPr>
            <w:r w:rsidRPr="00B514E4">
              <w:t>počet žáků se SVP, OMJ</w:t>
            </w:r>
          </w:p>
          <w:p w:rsidR="00652883" w:rsidRPr="00B514E4" w:rsidRDefault="00652883" w:rsidP="00652883">
            <w:pPr>
              <w:pStyle w:val="Odstavecseseznamem"/>
              <w:numPr>
                <w:ilvl w:val="0"/>
                <w:numId w:val="52"/>
              </w:numPr>
            </w:pPr>
            <w:r w:rsidRPr="00B514E4">
              <w:t>prohlubování rozdílů mezi žáky</w:t>
            </w:r>
          </w:p>
          <w:p w:rsidR="00652883" w:rsidRPr="00B514E4" w:rsidRDefault="00652883" w:rsidP="00652883">
            <w:pPr>
              <w:pStyle w:val="Odstavecseseznamem"/>
              <w:numPr>
                <w:ilvl w:val="0"/>
                <w:numId w:val="52"/>
              </w:numPr>
            </w:pPr>
            <w:r w:rsidRPr="00B514E4">
              <w:t>popularita digitálních technologií</w:t>
            </w:r>
          </w:p>
          <w:p w:rsidR="00652883" w:rsidRPr="00B514E4" w:rsidRDefault="00652883" w:rsidP="00652883">
            <w:pPr>
              <w:pStyle w:val="Odstavecseseznamem"/>
              <w:numPr>
                <w:ilvl w:val="0"/>
                <w:numId w:val="52"/>
              </w:numPr>
            </w:pPr>
            <w:r w:rsidRPr="00B514E4">
              <w:t>relativizace hodnot</w:t>
            </w:r>
          </w:p>
          <w:p w:rsidR="00652883" w:rsidRPr="00B514E4" w:rsidRDefault="00652883" w:rsidP="00652883">
            <w:pPr>
              <w:pStyle w:val="Odstavecseseznamem"/>
              <w:numPr>
                <w:ilvl w:val="0"/>
                <w:numId w:val="52"/>
              </w:numPr>
            </w:pPr>
            <w:r w:rsidRPr="00B514E4">
              <w:t>fake news</w:t>
            </w:r>
          </w:p>
          <w:p w:rsidR="00652883" w:rsidRPr="00B514E4" w:rsidRDefault="00652883" w:rsidP="00652883">
            <w:pPr>
              <w:pStyle w:val="Odstavecseseznamem"/>
              <w:numPr>
                <w:ilvl w:val="0"/>
                <w:numId w:val="52"/>
              </w:numPr>
            </w:pPr>
            <w:r w:rsidRPr="00B514E4">
              <w:t xml:space="preserve">nereálná očekávání a požadavky rodičů </w:t>
            </w:r>
          </w:p>
          <w:p w:rsidR="00652883" w:rsidRPr="00B514E4" w:rsidRDefault="00652883" w:rsidP="00652883">
            <w:pPr>
              <w:pStyle w:val="Odstavecseseznamem"/>
              <w:numPr>
                <w:ilvl w:val="0"/>
                <w:numId w:val="52"/>
              </w:numPr>
            </w:pPr>
            <w:r w:rsidRPr="00B514E4">
              <w:t>nespolupracující rodiče</w:t>
            </w:r>
          </w:p>
          <w:p w:rsidR="00652883" w:rsidRPr="00B514E4" w:rsidRDefault="00652883" w:rsidP="00652883">
            <w:pPr>
              <w:pStyle w:val="Odstavecseseznamem"/>
              <w:numPr>
                <w:ilvl w:val="0"/>
                <w:numId w:val="52"/>
              </w:numPr>
            </w:pPr>
            <w:r w:rsidRPr="00B514E4">
              <w:t>COVID 19</w:t>
            </w:r>
          </w:p>
        </w:tc>
      </w:tr>
    </w:tbl>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V oblasti čtenářské gramotnosti a pregramotnosti se jeví jako problematický růst počtu dětí a žáků se SVP a s OMJ v kombinaci s klesající podnětností rodinného zázemí části žactva. Z toho vyplývá snížená motivace dětí a žáků k aktivnímu čtení a v obecné rovině také nižší motivace k zapojení do aktivit školy i do dovednostních a znalostních soutěží. V rovině výstupů vzdělávání to pak u žáků negativně ovlivňuje rozvoj schopnosti čtení s porozuměním.</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lastRenderedPageBreak/>
        <w:t>Řešení vhodné k realizaci v rámci partnerství MAP může spočívat v rozvoji aktivit na podporu motivace dětí a žáků, využití aktivizujících metod učení, rozvoji aktivit podporujících děti a žáky se SVP a OMJ. Krom rozvoje dílčích každodenních aktivit škol v oblasti podpory čtenářské gramotnosti (např. čtecí babičky aj.) se jeví jako klíčové oslovit rodičovskou veřejnost, a to alespoň ve formě organizace informačních a podpůrných seminářů (workshopů) zacílených také na rodiče dětí a žáků se SVP a OMJ. Cílem je více zapojit rodiče a přimět je alespoň částečně k větší podpoře dětí při vzdělávání a také pokud možno k větší spolupráci se školou. Dalším možným podpůrným krokem je překlenutí nedostatečného personálního zajištění inkluzivního vzdělávání (přetížená poradenská zařízení, neúplná školní poradenská pracoviště) podporou pracovníků ŠPP formou vzájemného sdílení, předávání zkušeností a dobré praxe, popřípadě společnými vzdělávacími aktivitami.</w:t>
      </w: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t>Mateřské školy potřebují:</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Nabídku metodické pomoci pro práci s dětmi a rodinami s OMJ.</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Motivaci rodin OMJ k zapojení českého jazyka do běžné komunikace v rodinách.</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DVPP v této oblasti – nové podněty, příklady dobré praxe.</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Logopeda a spolupráci s logopedickou poradnou.</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Speciálního pedagoga.</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Snížit počty dětí, zvýšit počet kvalifikovaných pedagogů a asistentů.</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Intenzivnější spolupráci s rodinou.</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Užší spolupráci a větší časovou dotaci odborníků z PPP, SPC a dalších. Dlouhá čekací lhůta na tyto odborníky výrazně ztěžuje práci pedagogů a limituje rozvoj potenciálu každého žáka.</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Pomoc při práci s mimořádně nadanými dětmi.</w:t>
      </w:r>
    </w:p>
    <w:p w:rsidR="00652883" w:rsidRPr="00B514E4" w:rsidRDefault="00652883" w:rsidP="005A4C64">
      <w:pPr>
        <w:pStyle w:val="Odstavecseseznamem"/>
        <w:numPr>
          <w:ilvl w:val="0"/>
          <w:numId w:val="118"/>
        </w:numPr>
        <w:spacing w:before="120"/>
        <w:jc w:val="both"/>
        <w:rPr>
          <w:rFonts w:ascii="Times New Roman" w:hAnsi="Times New Roman" w:cs="Times New Roman"/>
          <w:sz w:val="24"/>
          <w:szCs w:val="24"/>
        </w:rPr>
      </w:pPr>
      <w:r w:rsidRPr="00B514E4">
        <w:rPr>
          <w:rFonts w:ascii="Times New Roman" w:hAnsi="Times New Roman" w:cs="Times New Roman"/>
          <w:sz w:val="24"/>
          <w:szCs w:val="24"/>
        </w:rPr>
        <w:t>Finanční prostředky na nákup výukového materiálu, knížek a obnovu čtenářských koutků.</w:t>
      </w: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b/>
          <w:sz w:val="24"/>
          <w:szCs w:val="24"/>
        </w:rPr>
        <w:t>Základní školy indikují potřebu</w:t>
      </w:r>
      <w:r w:rsidRPr="00B514E4">
        <w:rPr>
          <w:rFonts w:ascii="Times New Roman" w:hAnsi="Times New Roman" w:cs="Times New Roman"/>
          <w:sz w:val="24"/>
          <w:szCs w:val="24"/>
        </w:rPr>
        <w:t xml:space="preserve"> finanční podpory pro obnovu a odpovídající vybavení knižního fondu (včetně zjednodušených cizojazyčných knih), chod knihovny a plat knihovnice. Uvítaly by možnost většího finančního ohodnocení pedagogů a pomoci při snížení pracovní zátěže pedagogů. </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Finanční podpora při zajištění specifických pomůcek i pomoc při shánění aprobovaných učitelů ČJ, pestřejší nabídka DVPP, spolupráce s DDM v zajištění zájmových volnočasových činností, mimoškolní aktivity - např. čtenářský klub nebo literární klub – pod vedením externích pracovníků (studentů </w:t>
      </w:r>
      <w:proofErr w:type="gramStart"/>
      <w:r w:rsidRPr="00B514E4">
        <w:rPr>
          <w:rFonts w:ascii="Times New Roman" w:hAnsi="Times New Roman" w:cs="Times New Roman"/>
          <w:sz w:val="24"/>
          <w:szCs w:val="24"/>
        </w:rPr>
        <w:t>ped</w:t>
      </w:r>
      <w:proofErr w:type="gramEnd"/>
      <w:r w:rsidRPr="00B514E4">
        <w:rPr>
          <w:rFonts w:ascii="Times New Roman" w:hAnsi="Times New Roman" w:cs="Times New Roman"/>
          <w:sz w:val="24"/>
          <w:szCs w:val="24"/>
        </w:rPr>
        <w:t>.</w:t>
      </w:r>
      <w:proofErr w:type="gramStart"/>
      <w:r w:rsidRPr="00B514E4">
        <w:rPr>
          <w:rFonts w:ascii="Times New Roman" w:hAnsi="Times New Roman" w:cs="Times New Roman"/>
          <w:sz w:val="24"/>
          <w:szCs w:val="24"/>
        </w:rPr>
        <w:t>fakult</w:t>
      </w:r>
      <w:proofErr w:type="gramEnd"/>
      <w:r w:rsidRPr="00B514E4">
        <w:rPr>
          <w:rFonts w:ascii="Times New Roman" w:hAnsi="Times New Roman" w:cs="Times New Roman"/>
          <w:sz w:val="24"/>
          <w:szCs w:val="24"/>
        </w:rPr>
        <w:t>).</w:t>
      </w:r>
    </w:p>
    <w:p w:rsidR="00652883" w:rsidRPr="00B514E4" w:rsidRDefault="00652883" w:rsidP="00652883">
      <w:pPr>
        <w:rPr>
          <w:rFonts w:ascii="Times New Roman" w:hAnsi="Times New Roman" w:cs="Times New Roman"/>
          <w:sz w:val="24"/>
          <w:szCs w:val="24"/>
        </w:rPr>
      </w:pPr>
    </w:p>
    <w:p w:rsidR="00652883" w:rsidRPr="00B514E4" w:rsidRDefault="00652883" w:rsidP="00652883">
      <w:pPr>
        <w:rPr>
          <w:rFonts w:ascii="Times New Roman" w:hAnsi="Times New Roman" w:cs="Times New Roman"/>
          <w:sz w:val="24"/>
          <w:szCs w:val="24"/>
        </w:rPr>
      </w:pPr>
    </w:p>
    <w:p w:rsidR="00652883" w:rsidRPr="00B514E4" w:rsidRDefault="00652883" w:rsidP="00652883">
      <w:pPr>
        <w:rPr>
          <w:rFonts w:ascii="Times New Roman" w:hAnsi="Times New Roman" w:cs="Times New Roman"/>
          <w:b/>
          <w:bCs/>
          <w:sz w:val="24"/>
          <w:szCs w:val="24"/>
        </w:rPr>
      </w:pPr>
      <w:r w:rsidRPr="00B514E4">
        <w:rPr>
          <w:rFonts w:ascii="Times New Roman" w:hAnsi="Times New Roman" w:cs="Times New Roman"/>
          <w:b/>
          <w:bCs/>
          <w:sz w:val="24"/>
          <w:szCs w:val="24"/>
        </w:rPr>
        <w:br w:type="page"/>
      </w:r>
    </w:p>
    <w:p w:rsidR="00652883" w:rsidRPr="00B514E4" w:rsidRDefault="00652883" w:rsidP="00652883">
      <w:pPr>
        <w:spacing w:before="120" w:after="0"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lastRenderedPageBreak/>
        <w:t>SWOT analýza MŠ – matematická pregramotnost</w:t>
      </w:r>
    </w:p>
    <w:tbl>
      <w:tblPr>
        <w:tblStyle w:val="Mkatabulky"/>
        <w:tblW w:w="0" w:type="auto"/>
        <w:tblLook w:val="04A0"/>
      </w:tblPr>
      <w:tblGrid>
        <w:gridCol w:w="4501"/>
        <w:gridCol w:w="4501"/>
      </w:tblGrid>
      <w:tr w:rsidR="00652883" w:rsidRPr="00B514E4" w:rsidTr="00D21CBE">
        <w:trPr>
          <w:trHeight w:val="6603"/>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školní vzdělávací programy (jsou stanoveny konkrétní cíle)</w:t>
            </w:r>
          </w:p>
          <w:p w:rsidR="00652883" w:rsidRPr="00B514E4" w:rsidRDefault="00652883" w:rsidP="00652883">
            <w:pPr>
              <w:pStyle w:val="Odstavecseseznamem"/>
              <w:numPr>
                <w:ilvl w:val="0"/>
                <w:numId w:val="54"/>
              </w:numPr>
            </w:pPr>
            <w:r w:rsidRPr="00B514E4">
              <w:t>dostupné kvalitní didaktické materiály</w:t>
            </w:r>
          </w:p>
          <w:p w:rsidR="00652883" w:rsidRPr="00B514E4" w:rsidRDefault="00652883" w:rsidP="00652883">
            <w:pPr>
              <w:pStyle w:val="Odstavecseseznamem"/>
              <w:numPr>
                <w:ilvl w:val="0"/>
                <w:numId w:val="54"/>
              </w:numPr>
            </w:pPr>
            <w:r w:rsidRPr="00B514E4">
              <w:t>spolupráce se ZŠ</w:t>
            </w:r>
          </w:p>
          <w:p w:rsidR="00652883" w:rsidRPr="00B514E4" w:rsidRDefault="00652883" w:rsidP="00652883">
            <w:pPr>
              <w:pStyle w:val="Odstavecseseznamem"/>
              <w:numPr>
                <w:ilvl w:val="0"/>
                <w:numId w:val="54"/>
              </w:numPr>
            </w:pPr>
            <w:r w:rsidRPr="00B514E4">
              <w:t>vybavení školy stavebnicemi, didaktickými pomůckami podporující matematiku</w:t>
            </w:r>
          </w:p>
          <w:p w:rsidR="00652883" w:rsidRPr="00B514E4" w:rsidRDefault="00652883" w:rsidP="00652883">
            <w:pPr>
              <w:pStyle w:val="Odstavecseseznamem"/>
              <w:numPr>
                <w:ilvl w:val="0"/>
                <w:numId w:val="54"/>
              </w:numPr>
            </w:pPr>
            <w:r w:rsidRPr="00B514E4">
              <w:t>využívání interaktivních tabulí v průběhu celého dne</w:t>
            </w:r>
          </w:p>
          <w:p w:rsidR="00652883" w:rsidRPr="00B514E4" w:rsidRDefault="00652883" w:rsidP="00652883">
            <w:pPr>
              <w:pStyle w:val="Odstavecseseznamem"/>
              <w:numPr>
                <w:ilvl w:val="0"/>
                <w:numId w:val="54"/>
              </w:numPr>
            </w:pPr>
            <w:r w:rsidRPr="00B514E4">
              <w:t>nová diagnostika mapující všechny dovednosti matematických dovedností dítěte</w:t>
            </w: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nedostatečná práce s nadanými - chybějící individuální aktivity s dětmi s mimořádným zájmem o počítání nebo logiku</w:t>
            </w:r>
          </w:p>
          <w:p w:rsidR="00652883" w:rsidRPr="00B514E4" w:rsidRDefault="00652883" w:rsidP="00652883">
            <w:pPr>
              <w:pStyle w:val="Odstavecseseznamem"/>
              <w:numPr>
                <w:ilvl w:val="0"/>
                <w:numId w:val="54"/>
              </w:numPr>
            </w:pPr>
            <w:r w:rsidRPr="00B514E4">
              <w:t>velké počty dětí ve třídách, nemožnost individuálního přístupu</w:t>
            </w:r>
          </w:p>
          <w:p w:rsidR="00652883" w:rsidRPr="00B514E4" w:rsidRDefault="00652883" w:rsidP="00652883">
            <w:pPr>
              <w:pStyle w:val="Odstavecseseznamem"/>
              <w:numPr>
                <w:ilvl w:val="0"/>
                <w:numId w:val="54"/>
              </w:numPr>
            </w:pPr>
            <w:r w:rsidRPr="00B514E4">
              <w:t>nárůst dětí se SVP, logopedickými obtížemi a OMJ</w:t>
            </w:r>
          </w:p>
          <w:p w:rsidR="00652883" w:rsidRPr="00B514E4" w:rsidRDefault="00652883" w:rsidP="00652883">
            <w:pPr>
              <w:pStyle w:val="Odstavecseseznamem"/>
              <w:numPr>
                <w:ilvl w:val="0"/>
                <w:numId w:val="54"/>
              </w:numPr>
            </w:pPr>
            <w:r w:rsidRPr="00B514E4">
              <w:t>využívání interaktivních metod a pomůcek v oblasti rozvoje matematické pregramotnosti</w:t>
            </w:r>
          </w:p>
          <w:p w:rsidR="00652883" w:rsidRPr="00B514E4" w:rsidRDefault="00652883" w:rsidP="00652883">
            <w:pPr>
              <w:pStyle w:val="Odstavecseseznamem"/>
              <w:numPr>
                <w:ilvl w:val="0"/>
                <w:numId w:val="54"/>
              </w:numPr>
            </w:pPr>
            <w:r w:rsidRPr="00B514E4">
              <w:t>menší zastoupení aktivit s řešením problému - logické myšlení</w:t>
            </w:r>
          </w:p>
          <w:p w:rsidR="00652883" w:rsidRPr="00B514E4" w:rsidRDefault="00652883" w:rsidP="00652883">
            <w:pPr>
              <w:pStyle w:val="Odstavecseseznamem"/>
              <w:numPr>
                <w:ilvl w:val="0"/>
                <w:numId w:val="54"/>
              </w:numPr>
            </w:pPr>
            <w:r w:rsidRPr="00B514E4">
              <w:t>nedostatečná podpora ze strany rodiny</w:t>
            </w:r>
          </w:p>
          <w:p w:rsidR="00652883" w:rsidRPr="00B514E4" w:rsidRDefault="00652883" w:rsidP="00652883">
            <w:pPr>
              <w:pStyle w:val="Odstavecseseznamem"/>
              <w:numPr>
                <w:ilvl w:val="0"/>
                <w:numId w:val="54"/>
              </w:numPr>
            </w:pPr>
            <w:r w:rsidRPr="00B514E4">
              <w:t>nedostatečná PC gramotnost u zaměstnanců školy</w:t>
            </w:r>
          </w:p>
          <w:p w:rsidR="00652883" w:rsidRPr="00B514E4" w:rsidRDefault="00652883" w:rsidP="00652883">
            <w:pPr>
              <w:pStyle w:val="Odstavecseseznamem"/>
              <w:numPr>
                <w:ilvl w:val="0"/>
                <w:numId w:val="54"/>
              </w:numPr>
            </w:pPr>
            <w:r w:rsidRPr="00B514E4">
              <w:t>nedostatečná vybavenost a častá poruchovost technického vybavení, vysoké ceny údržby a provozu</w:t>
            </w:r>
          </w:p>
          <w:p w:rsidR="00652883" w:rsidRPr="00B514E4" w:rsidRDefault="00652883" w:rsidP="00652883">
            <w:pPr>
              <w:pStyle w:val="Odstavecseseznamem"/>
              <w:numPr>
                <w:ilvl w:val="0"/>
                <w:numId w:val="54"/>
              </w:numPr>
            </w:pPr>
            <w:r w:rsidRPr="00B514E4">
              <w:t>nízká zastupitelnost a přetěžování personálu v případě krátkodobé nemoci zaměstnanců</w:t>
            </w:r>
          </w:p>
        </w:tc>
      </w:tr>
      <w:tr w:rsidR="00652883" w:rsidRPr="00B514E4" w:rsidTr="00D21CBE">
        <w:trPr>
          <w:trHeight w:val="6152"/>
        </w:trPr>
        <w:tc>
          <w:tcPr>
            <w:tcW w:w="4501" w:type="dxa"/>
          </w:tcPr>
          <w:p w:rsidR="00652883" w:rsidRPr="00B514E4" w:rsidRDefault="00652883" w:rsidP="00D21CBE">
            <w:pPr>
              <w:jc w:val="center"/>
            </w:pPr>
            <w:r w:rsidRPr="00B514E4">
              <w:lastRenderedPageBreak/>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využití IT</w:t>
            </w:r>
          </w:p>
          <w:p w:rsidR="00652883" w:rsidRPr="00B514E4" w:rsidRDefault="00652883" w:rsidP="00652883">
            <w:pPr>
              <w:pStyle w:val="Odstavecseseznamem"/>
              <w:numPr>
                <w:ilvl w:val="0"/>
                <w:numId w:val="51"/>
              </w:numPr>
            </w:pPr>
            <w:r w:rsidRPr="00B514E4">
              <w:t>zkušenost s distanční výukou</w:t>
            </w:r>
          </w:p>
          <w:p w:rsidR="00652883" w:rsidRPr="00B514E4" w:rsidRDefault="00652883" w:rsidP="00652883">
            <w:pPr>
              <w:pStyle w:val="Odstavecseseznamem"/>
              <w:numPr>
                <w:ilvl w:val="0"/>
                <w:numId w:val="51"/>
              </w:numPr>
            </w:pPr>
            <w:r w:rsidRPr="00B514E4">
              <w:t>smysluplné DVPP</w:t>
            </w:r>
          </w:p>
          <w:p w:rsidR="00652883" w:rsidRPr="00B514E4" w:rsidRDefault="00652883" w:rsidP="00652883">
            <w:pPr>
              <w:pStyle w:val="Odstavecseseznamem"/>
              <w:numPr>
                <w:ilvl w:val="0"/>
                <w:numId w:val="51"/>
              </w:numPr>
            </w:pPr>
            <w:r w:rsidRPr="00B514E4">
              <w:t>dotační výzvy na vybavení</w:t>
            </w:r>
          </w:p>
          <w:p w:rsidR="00652883" w:rsidRPr="00B514E4" w:rsidRDefault="00652883" w:rsidP="00652883">
            <w:pPr>
              <w:pStyle w:val="Odstavecseseznamem"/>
              <w:numPr>
                <w:ilvl w:val="0"/>
                <w:numId w:val="52"/>
              </w:numPr>
            </w:pPr>
            <w:r w:rsidRPr="00B514E4">
              <w:t>možnost navázání spolupráce s organizací podporující nadané děti</w:t>
            </w:r>
          </w:p>
          <w:p w:rsidR="00652883" w:rsidRPr="00B514E4" w:rsidRDefault="00652883" w:rsidP="00652883">
            <w:pPr>
              <w:pStyle w:val="Odstavecseseznamem"/>
              <w:numPr>
                <w:ilvl w:val="0"/>
                <w:numId w:val="52"/>
              </w:numPr>
            </w:pPr>
            <w:r w:rsidRPr="00B514E4">
              <w:t>spolupráce s pedagogickými školami (praktikanti na školách)</w:t>
            </w:r>
          </w:p>
          <w:p w:rsidR="00652883" w:rsidRPr="00B514E4" w:rsidRDefault="00652883" w:rsidP="00652883">
            <w:pPr>
              <w:pStyle w:val="Odstavecseseznamem"/>
              <w:numPr>
                <w:ilvl w:val="0"/>
                <w:numId w:val="52"/>
              </w:numPr>
            </w:pPr>
            <w:r w:rsidRPr="00B514E4">
              <w:t>účast na projektech, v soutěžích, propagace školy</w:t>
            </w:r>
          </w:p>
          <w:p w:rsidR="00652883" w:rsidRPr="00B514E4" w:rsidRDefault="00652883" w:rsidP="00652883">
            <w:pPr>
              <w:pStyle w:val="Odstavecseseznamem"/>
              <w:numPr>
                <w:ilvl w:val="0"/>
                <w:numId w:val="52"/>
              </w:numPr>
            </w:pPr>
            <w:r w:rsidRPr="00B514E4">
              <w:t>zajištění podnětných didaktických matematických pomůcek - rozšíření technického a materiálního zázemí pro rozvoj matematické pregramotnosti</w:t>
            </w:r>
          </w:p>
          <w:p w:rsidR="00652883" w:rsidRPr="00B514E4" w:rsidRDefault="00652883" w:rsidP="00652883">
            <w:pPr>
              <w:pStyle w:val="Odstavecseseznamem"/>
              <w:numPr>
                <w:ilvl w:val="0"/>
                <w:numId w:val="52"/>
              </w:numPr>
            </w:pPr>
            <w:r w:rsidRPr="00B514E4">
              <w:t>spolupráce a předávání zkušeností mezi pedagogy</w:t>
            </w:r>
          </w:p>
          <w:p w:rsidR="00652883" w:rsidRPr="00B514E4" w:rsidRDefault="00652883" w:rsidP="00652883">
            <w:pPr>
              <w:pStyle w:val="Odstavecseseznamem"/>
              <w:numPr>
                <w:ilvl w:val="0"/>
                <w:numId w:val="52"/>
              </w:numPr>
            </w:pPr>
            <w:r w:rsidRPr="00B514E4">
              <w:t xml:space="preserve">zajištění pedagogické diagnostiky iSophi </w:t>
            </w:r>
          </w:p>
          <w:p w:rsidR="00652883" w:rsidRPr="00B514E4" w:rsidRDefault="00652883" w:rsidP="00652883">
            <w:pPr>
              <w:pStyle w:val="Odstavecseseznamem"/>
              <w:numPr>
                <w:ilvl w:val="0"/>
                <w:numId w:val="52"/>
              </w:numPr>
            </w:pPr>
            <w:r w:rsidRPr="00B514E4">
              <w:t xml:space="preserve">informovanost, podpora a zpětná vazba ze strany rodičů </w:t>
            </w: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velký počet dětí ve třídách a narůstající počet SVP, OMJ a logoped. obtíží</w:t>
            </w:r>
          </w:p>
          <w:p w:rsidR="00652883" w:rsidRPr="00B514E4" w:rsidRDefault="00652883" w:rsidP="00652883">
            <w:pPr>
              <w:pStyle w:val="Odstavecseseznamem"/>
              <w:numPr>
                <w:ilvl w:val="0"/>
                <w:numId w:val="52"/>
              </w:numPr>
            </w:pPr>
            <w:r w:rsidRPr="00B514E4">
              <w:t>nedostatečné personální zajištění</w:t>
            </w:r>
          </w:p>
          <w:p w:rsidR="00652883" w:rsidRPr="00B514E4" w:rsidRDefault="00652883" w:rsidP="00652883">
            <w:pPr>
              <w:pStyle w:val="Odstavecseseznamem"/>
              <w:numPr>
                <w:ilvl w:val="0"/>
                <w:numId w:val="52"/>
              </w:numPr>
            </w:pPr>
            <w:r w:rsidRPr="00B514E4">
              <w:t>neochota pedagogických pracovníků pro práci s interaktivními pomůckami (vyšší věkový průměr pedagogů)</w:t>
            </w:r>
          </w:p>
          <w:p w:rsidR="00652883" w:rsidRPr="00B514E4" w:rsidRDefault="00652883" w:rsidP="00652883">
            <w:pPr>
              <w:pStyle w:val="Odstavecseseznamem"/>
              <w:numPr>
                <w:ilvl w:val="0"/>
                <w:numId w:val="52"/>
              </w:numPr>
            </w:pPr>
            <w:r w:rsidRPr="00B514E4">
              <w:t>nekvalitní DVPP</w:t>
            </w:r>
          </w:p>
          <w:p w:rsidR="00652883" w:rsidRPr="00B514E4" w:rsidRDefault="00652883" w:rsidP="00652883">
            <w:pPr>
              <w:pStyle w:val="Odstavecseseznamem"/>
              <w:numPr>
                <w:ilvl w:val="0"/>
                <w:numId w:val="52"/>
              </w:numPr>
            </w:pPr>
            <w:r w:rsidRPr="00B514E4">
              <w:t>zvyšování administrativní zátěže vedení MŠ i pedagogů</w:t>
            </w:r>
          </w:p>
          <w:p w:rsidR="00652883" w:rsidRPr="00B514E4" w:rsidRDefault="00652883" w:rsidP="00652883">
            <w:pPr>
              <w:pStyle w:val="Odstavecseseznamem"/>
              <w:numPr>
                <w:ilvl w:val="0"/>
                <w:numId w:val="52"/>
              </w:numPr>
            </w:pPr>
            <w:r w:rsidRPr="00B514E4">
              <w:t>finanční výdaje – nedostačující provozní příspěvek a ONIV</w:t>
            </w:r>
          </w:p>
          <w:p w:rsidR="00652883" w:rsidRPr="00B514E4" w:rsidRDefault="00652883" w:rsidP="00652883">
            <w:pPr>
              <w:pStyle w:val="Odstavecseseznamem"/>
              <w:numPr>
                <w:ilvl w:val="0"/>
                <w:numId w:val="52"/>
              </w:numPr>
            </w:pPr>
            <w:r w:rsidRPr="00B514E4">
              <w:t>nezájem ze strany rodičů a dětí</w:t>
            </w:r>
          </w:p>
          <w:p w:rsidR="00652883" w:rsidRPr="00B514E4" w:rsidRDefault="00652883" w:rsidP="00652883">
            <w:pPr>
              <w:pStyle w:val="Odstavecseseznamem"/>
              <w:numPr>
                <w:ilvl w:val="0"/>
                <w:numId w:val="52"/>
              </w:numPr>
            </w:pPr>
            <w:r w:rsidRPr="00B514E4">
              <w:t>nadužívání digitální techniky</w:t>
            </w:r>
          </w:p>
          <w:p w:rsidR="00652883" w:rsidRPr="00B514E4" w:rsidRDefault="00652883" w:rsidP="00652883">
            <w:pPr>
              <w:pStyle w:val="Odstavecseseznamem"/>
              <w:numPr>
                <w:ilvl w:val="0"/>
                <w:numId w:val="52"/>
              </w:numPr>
            </w:pPr>
            <w:r w:rsidRPr="00B514E4">
              <w:t>uzavření MŠ z důvodů opakovaných karantén – COVID 19</w:t>
            </w:r>
          </w:p>
          <w:p w:rsidR="00652883" w:rsidRPr="00B514E4" w:rsidRDefault="00652883" w:rsidP="00D21CBE">
            <w:pPr>
              <w:pStyle w:val="Odstavecseseznamem"/>
            </w:pPr>
          </w:p>
        </w:tc>
      </w:tr>
    </w:tbl>
    <w:p w:rsidR="005251B4" w:rsidRDefault="005251B4" w:rsidP="00652883">
      <w:pPr>
        <w:spacing w:before="120" w:after="0" w:line="240" w:lineRule="auto"/>
        <w:jc w:val="center"/>
        <w:rPr>
          <w:rFonts w:ascii="Times New Roman" w:hAnsi="Times New Roman" w:cs="Times New Roman"/>
          <w:b/>
          <w:bCs/>
          <w:sz w:val="24"/>
          <w:szCs w:val="24"/>
        </w:rPr>
      </w:pPr>
    </w:p>
    <w:p w:rsidR="003C5860" w:rsidRDefault="003C5860">
      <w:pPr>
        <w:rPr>
          <w:rFonts w:ascii="Times New Roman" w:hAnsi="Times New Roman" w:cs="Times New Roman"/>
          <w:b/>
          <w:bCs/>
          <w:sz w:val="24"/>
          <w:szCs w:val="24"/>
        </w:rPr>
      </w:pPr>
      <w:r>
        <w:rPr>
          <w:rFonts w:ascii="Times New Roman" w:hAnsi="Times New Roman" w:cs="Times New Roman"/>
          <w:b/>
          <w:bCs/>
          <w:sz w:val="24"/>
          <w:szCs w:val="24"/>
        </w:rPr>
        <w:br w:type="page"/>
      </w:r>
    </w:p>
    <w:p w:rsidR="00652883" w:rsidRPr="00B514E4" w:rsidRDefault="00652883" w:rsidP="00652883">
      <w:pPr>
        <w:spacing w:before="120" w:after="0"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lastRenderedPageBreak/>
        <w:t>SWOT analýza ZŠ – matematická gramotnost</w:t>
      </w:r>
    </w:p>
    <w:tbl>
      <w:tblPr>
        <w:tblStyle w:val="Mkatabulky"/>
        <w:tblW w:w="0" w:type="auto"/>
        <w:tblLook w:val="04A0"/>
      </w:tblPr>
      <w:tblGrid>
        <w:gridCol w:w="4501"/>
        <w:gridCol w:w="4501"/>
      </w:tblGrid>
      <w:tr w:rsidR="00652883" w:rsidRPr="00B514E4" w:rsidTr="00D21CBE">
        <w:trPr>
          <w:trHeight w:val="2325"/>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3"/>
              </w:numPr>
            </w:pPr>
            <w:r w:rsidRPr="00B514E4">
              <w:t>sdílení a spolupráce</w:t>
            </w:r>
          </w:p>
          <w:p w:rsidR="00652883" w:rsidRPr="00B514E4" w:rsidRDefault="00652883" w:rsidP="00652883">
            <w:pPr>
              <w:pStyle w:val="Odstavecseseznamem"/>
              <w:numPr>
                <w:ilvl w:val="0"/>
                <w:numId w:val="53"/>
              </w:numPr>
            </w:pPr>
            <w:r w:rsidRPr="00B514E4">
              <w:t>nadšení pedagogů</w:t>
            </w:r>
          </w:p>
          <w:p w:rsidR="00652883" w:rsidRPr="00B514E4" w:rsidRDefault="00652883" w:rsidP="00652883">
            <w:pPr>
              <w:pStyle w:val="Odstavecseseznamem"/>
              <w:numPr>
                <w:ilvl w:val="0"/>
                <w:numId w:val="53"/>
              </w:numPr>
            </w:pPr>
            <w:r w:rsidRPr="00B514E4">
              <w:t>podpora ze strany vedení</w:t>
            </w:r>
          </w:p>
          <w:p w:rsidR="00652883" w:rsidRPr="00B514E4" w:rsidRDefault="00652883" w:rsidP="00652883">
            <w:pPr>
              <w:pStyle w:val="Odstavecseseznamem"/>
              <w:numPr>
                <w:ilvl w:val="0"/>
                <w:numId w:val="53"/>
              </w:numPr>
            </w:pPr>
            <w:r w:rsidRPr="00B514E4">
              <w:t>kluby logických her</w:t>
            </w:r>
          </w:p>
          <w:p w:rsidR="00652883" w:rsidRPr="00B514E4" w:rsidRDefault="00652883" w:rsidP="00652883">
            <w:pPr>
              <w:pStyle w:val="Odstavecseseznamem"/>
              <w:numPr>
                <w:ilvl w:val="0"/>
                <w:numId w:val="53"/>
              </w:numPr>
            </w:pPr>
            <w:r w:rsidRPr="00B514E4">
              <w:t>využití IT</w:t>
            </w:r>
          </w:p>
          <w:p w:rsidR="00652883" w:rsidRPr="00B514E4" w:rsidRDefault="00652883" w:rsidP="00652883">
            <w:pPr>
              <w:pStyle w:val="Odstavecseseznamem"/>
              <w:numPr>
                <w:ilvl w:val="0"/>
                <w:numId w:val="53"/>
              </w:numPr>
            </w:pPr>
            <w:r w:rsidRPr="00B514E4">
              <w:t>nové metody ABAKU, Hejný</w:t>
            </w:r>
          </w:p>
          <w:p w:rsidR="00652883" w:rsidRPr="00B514E4" w:rsidRDefault="00652883" w:rsidP="00D21CBE">
            <w:pPr>
              <w:pStyle w:val="Odstavecseseznamem"/>
            </w:pP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nedostatečná práce s nadanými</w:t>
            </w:r>
          </w:p>
          <w:p w:rsidR="00652883" w:rsidRPr="00B514E4" w:rsidRDefault="00652883" w:rsidP="00652883">
            <w:pPr>
              <w:pStyle w:val="Odstavecseseznamem"/>
              <w:numPr>
                <w:ilvl w:val="0"/>
                <w:numId w:val="54"/>
              </w:numPr>
            </w:pPr>
            <w:r w:rsidRPr="00B514E4">
              <w:t>mezipředmětové vztahy</w:t>
            </w:r>
          </w:p>
          <w:p w:rsidR="00652883" w:rsidRPr="00B514E4" w:rsidRDefault="00652883" w:rsidP="00652883">
            <w:pPr>
              <w:pStyle w:val="Odstavecseseznamem"/>
              <w:numPr>
                <w:ilvl w:val="0"/>
                <w:numId w:val="54"/>
              </w:numPr>
            </w:pPr>
            <w:r w:rsidRPr="00B514E4">
              <w:t>počet dětí ve třídě</w:t>
            </w:r>
          </w:p>
          <w:p w:rsidR="00652883" w:rsidRPr="00B514E4" w:rsidRDefault="00652883" w:rsidP="00652883">
            <w:pPr>
              <w:pStyle w:val="Odstavecseseznamem"/>
              <w:numPr>
                <w:ilvl w:val="0"/>
                <w:numId w:val="54"/>
              </w:numPr>
            </w:pPr>
            <w:r w:rsidRPr="00B514E4">
              <w:t>nízká motivace žáků</w:t>
            </w:r>
          </w:p>
          <w:p w:rsidR="00652883" w:rsidRPr="00B514E4" w:rsidRDefault="00652883" w:rsidP="00652883">
            <w:pPr>
              <w:pStyle w:val="Odstavecseseznamem"/>
              <w:numPr>
                <w:ilvl w:val="0"/>
                <w:numId w:val="54"/>
              </w:numPr>
            </w:pPr>
            <w:r w:rsidRPr="00B514E4">
              <w:t>neporozumění zadání slovních úloh</w:t>
            </w:r>
          </w:p>
          <w:p w:rsidR="00652883" w:rsidRPr="00B514E4" w:rsidRDefault="00652883" w:rsidP="00652883">
            <w:pPr>
              <w:pStyle w:val="Odstavecseseznamem"/>
              <w:numPr>
                <w:ilvl w:val="0"/>
                <w:numId w:val="54"/>
              </w:numPr>
            </w:pPr>
            <w:r w:rsidRPr="00B514E4">
              <w:t>nízká finanční gramotnost</w:t>
            </w:r>
          </w:p>
          <w:p w:rsidR="00652883" w:rsidRPr="00B514E4" w:rsidRDefault="00652883" w:rsidP="00D21CBE">
            <w:pPr>
              <w:pStyle w:val="Odstavecseseznamem"/>
            </w:pPr>
          </w:p>
        </w:tc>
      </w:tr>
      <w:tr w:rsidR="00652883" w:rsidRPr="00B514E4" w:rsidTr="00D21CBE">
        <w:trPr>
          <w:trHeight w:val="4310"/>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RWCT</w:t>
            </w:r>
          </w:p>
          <w:p w:rsidR="00652883" w:rsidRPr="00B514E4" w:rsidRDefault="00652883" w:rsidP="00652883">
            <w:pPr>
              <w:pStyle w:val="Odstavecseseznamem"/>
              <w:numPr>
                <w:ilvl w:val="0"/>
                <w:numId w:val="51"/>
              </w:numPr>
            </w:pPr>
            <w:r w:rsidRPr="00B514E4">
              <w:t>využití IT</w:t>
            </w:r>
          </w:p>
          <w:p w:rsidR="00652883" w:rsidRPr="00B514E4" w:rsidRDefault="00652883" w:rsidP="00652883">
            <w:pPr>
              <w:pStyle w:val="Odstavecseseznamem"/>
              <w:numPr>
                <w:ilvl w:val="0"/>
                <w:numId w:val="51"/>
              </w:numPr>
            </w:pPr>
            <w:r w:rsidRPr="00B514E4">
              <w:t>zkušenost s distanční výukou</w:t>
            </w:r>
          </w:p>
          <w:p w:rsidR="00652883" w:rsidRPr="00B514E4" w:rsidRDefault="00652883" w:rsidP="00652883">
            <w:pPr>
              <w:pStyle w:val="Odstavecseseznamem"/>
              <w:numPr>
                <w:ilvl w:val="0"/>
                <w:numId w:val="51"/>
              </w:numPr>
            </w:pPr>
            <w:r w:rsidRPr="00B514E4">
              <w:t>klub logických her</w:t>
            </w:r>
          </w:p>
          <w:p w:rsidR="00652883" w:rsidRPr="00B514E4" w:rsidRDefault="00652883" w:rsidP="00652883">
            <w:pPr>
              <w:pStyle w:val="Odstavecseseznamem"/>
              <w:numPr>
                <w:ilvl w:val="0"/>
                <w:numId w:val="51"/>
              </w:numPr>
            </w:pPr>
            <w:r w:rsidRPr="00B514E4">
              <w:t>dotační výzvy na vybavení</w:t>
            </w:r>
          </w:p>
          <w:p w:rsidR="00652883" w:rsidRPr="00B514E4" w:rsidRDefault="00652883" w:rsidP="00652883">
            <w:pPr>
              <w:pStyle w:val="Odstavecseseznamem"/>
              <w:numPr>
                <w:ilvl w:val="0"/>
                <w:numId w:val="51"/>
              </w:numPr>
            </w:pPr>
            <w:r w:rsidRPr="00B514E4">
              <w:t>smysluplné DVPP</w:t>
            </w:r>
          </w:p>
          <w:p w:rsidR="00652883" w:rsidRPr="00B514E4" w:rsidRDefault="00652883" w:rsidP="00652883">
            <w:pPr>
              <w:pStyle w:val="Odstavecseseznamem"/>
              <w:numPr>
                <w:ilvl w:val="0"/>
                <w:numId w:val="51"/>
              </w:numPr>
            </w:pPr>
            <w:r w:rsidRPr="00B514E4">
              <w:t>kroužky</w:t>
            </w:r>
          </w:p>
          <w:p w:rsidR="00652883" w:rsidRPr="00B514E4" w:rsidRDefault="00652883" w:rsidP="00652883">
            <w:pPr>
              <w:pStyle w:val="Odstavecseseznamem"/>
              <w:numPr>
                <w:ilvl w:val="0"/>
                <w:numId w:val="51"/>
              </w:numPr>
            </w:pPr>
            <w:r w:rsidRPr="00B514E4">
              <w:t>didaktické pomůcky</w:t>
            </w:r>
          </w:p>
          <w:p w:rsidR="00652883" w:rsidRPr="00B514E4" w:rsidRDefault="00652883" w:rsidP="00652883">
            <w:pPr>
              <w:pStyle w:val="Odstavecseseznamem"/>
              <w:numPr>
                <w:ilvl w:val="0"/>
                <w:numId w:val="51"/>
              </w:numPr>
            </w:pPr>
            <w:r w:rsidRPr="00B514E4">
              <w:t>párová výuka</w:t>
            </w:r>
          </w:p>
          <w:p w:rsidR="00652883" w:rsidRPr="00B514E4" w:rsidRDefault="00652883" w:rsidP="00652883">
            <w:pPr>
              <w:pStyle w:val="Odstavecseseznamem"/>
              <w:numPr>
                <w:ilvl w:val="0"/>
                <w:numId w:val="51"/>
              </w:numPr>
            </w:pPr>
            <w:r w:rsidRPr="00B514E4">
              <w:t>půlené hodiny/dělené skupiny</w:t>
            </w:r>
          </w:p>
          <w:p w:rsidR="00652883" w:rsidRPr="00B514E4" w:rsidRDefault="00652883" w:rsidP="00652883">
            <w:pPr>
              <w:pStyle w:val="Odstavecseseznamem"/>
              <w:numPr>
                <w:ilvl w:val="0"/>
                <w:numId w:val="51"/>
              </w:numPr>
            </w:pPr>
            <w:r w:rsidRPr="00B514E4">
              <w:t>posilování mezipředmětových vztahů</w:t>
            </w:r>
          </w:p>
          <w:p w:rsidR="00652883" w:rsidRPr="00B514E4" w:rsidRDefault="00652883" w:rsidP="00652883">
            <w:pPr>
              <w:pStyle w:val="Odstavecseseznamem"/>
              <w:numPr>
                <w:ilvl w:val="0"/>
                <w:numId w:val="51"/>
              </w:numPr>
            </w:pPr>
            <w:r w:rsidRPr="00B514E4">
              <w:t xml:space="preserve">doučování </w:t>
            </w:r>
          </w:p>
          <w:p w:rsidR="00652883" w:rsidRPr="00B514E4" w:rsidRDefault="00652883" w:rsidP="00652883">
            <w:pPr>
              <w:pStyle w:val="Odstavecseseznamem"/>
              <w:numPr>
                <w:ilvl w:val="0"/>
                <w:numId w:val="51"/>
              </w:numPr>
            </w:pPr>
            <w:r w:rsidRPr="00B514E4">
              <w:t>nové metody ABAKU, Hejný</w:t>
            </w: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personální zabezpečení</w:t>
            </w:r>
          </w:p>
          <w:p w:rsidR="00652883" w:rsidRPr="00B514E4" w:rsidRDefault="00652883" w:rsidP="00652883">
            <w:pPr>
              <w:pStyle w:val="Odstavecseseznamem"/>
              <w:numPr>
                <w:ilvl w:val="0"/>
                <w:numId w:val="52"/>
              </w:numPr>
            </w:pPr>
            <w:r w:rsidRPr="00B514E4">
              <w:t>malá motivace žáků</w:t>
            </w:r>
          </w:p>
          <w:p w:rsidR="00652883" w:rsidRPr="00B514E4" w:rsidRDefault="00652883" w:rsidP="00652883">
            <w:pPr>
              <w:pStyle w:val="Odstavecseseznamem"/>
              <w:numPr>
                <w:ilvl w:val="0"/>
                <w:numId w:val="52"/>
              </w:numPr>
            </w:pPr>
            <w:r w:rsidRPr="00B514E4">
              <w:t>inkluze – zvyšující se počet žáků s čím dál závažnějšími diagnózami</w:t>
            </w:r>
          </w:p>
          <w:p w:rsidR="00652883" w:rsidRPr="00B514E4" w:rsidRDefault="00652883" w:rsidP="00652883">
            <w:pPr>
              <w:pStyle w:val="Odstavecseseznamem"/>
              <w:numPr>
                <w:ilvl w:val="0"/>
                <w:numId w:val="52"/>
              </w:numPr>
            </w:pPr>
            <w:r w:rsidRPr="00B514E4">
              <w:t>odchody na víceletá gymnázia</w:t>
            </w:r>
          </w:p>
          <w:p w:rsidR="00652883" w:rsidRPr="00B514E4" w:rsidRDefault="00652883" w:rsidP="00652883">
            <w:pPr>
              <w:pStyle w:val="Odstavecseseznamem"/>
              <w:numPr>
                <w:ilvl w:val="0"/>
                <w:numId w:val="52"/>
              </w:numPr>
            </w:pPr>
            <w:r w:rsidRPr="00B514E4">
              <w:t>nedostatek financí na nákup, údržbu ICT a SW</w:t>
            </w:r>
          </w:p>
          <w:p w:rsidR="00652883" w:rsidRPr="00B514E4" w:rsidRDefault="00652883" w:rsidP="00652883">
            <w:pPr>
              <w:pStyle w:val="Odstavecseseznamem"/>
              <w:numPr>
                <w:ilvl w:val="0"/>
                <w:numId w:val="52"/>
              </w:numPr>
            </w:pPr>
            <w:r w:rsidRPr="00B514E4">
              <w:t>COVID 19</w:t>
            </w:r>
          </w:p>
          <w:p w:rsidR="00652883" w:rsidRPr="00B514E4" w:rsidRDefault="00652883" w:rsidP="00D21CBE">
            <w:pPr>
              <w:pStyle w:val="Odstavecseseznamem"/>
            </w:pPr>
          </w:p>
        </w:tc>
      </w:tr>
    </w:tbl>
    <w:p w:rsidR="00652883" w:rsidRPr="00B514E4" w:rsidRDefault="00652883" w:rsidP="00652883"/>
    <w:p w:rsidR="00652883" w:rsidRPr="00B514E4" w:rsidRDefault="00652883" w:rsidP="00652883">
      <w:pPr>
        <w:spacing w:before="120" w:after="120" w:line="240" w:lineRule="auto"/>
        <w:jc w:val="both"/>
        <w:rPr>
          <w:rFonts w:ascii="Times New Roman" w:hAnsi="Times New Roman" w:cs="Times New Roman"/>
          <w:sz w:val="24"/>
          <w:szCs w:val="24"/>
        </w:rPr>
      </w:pPr>
      <w:r w:rsidRPr="00B514E4">
        <w:rPr>
          <w:rFonts w:ascii="Times New Roman" w:hAnsi="Times New Roman" w:cs="Times New Roman"/>
          <w:sz w:val="24"/>
          <w:szCs w:val="24"/>
        </w:rPr>
        <w:t>V oblasti matematické gramotnosti a pregramotnosti se prolínají negativa i vhodná řešení identifikovaná a popsaná v oblasti čtenářské gramotnosti. Z této základny pak vyplývají specifické problémy, např. neporozumění zadání slovních úloh v důsledku nedostatečných kompetencí žáků v oblasti čtení s porozuměním, či nedostatečně rozvinutých komunikačních schopností. Zmenšený prostor k péči o nadané žáky v podmínkách ZŠ vytížených plně nároky inkluzivního vzdělávání pak v kombinaci s hrozbou odchodu talentovaných žáků na víceletá gymnázia může umocnit negativní dopad na výstupy základního vzdělávání.</w:t>
      </w:r>
    </w:p>
    <w:p w:rsidR="00652883" w:rsidRPr="00B514E4" w:rsidRDefault="00652883" w:rsidP="00652883">
      <w:pPr>
        <w:spacing w:before="120" w:after="120" w:line="240" w:lineRule="auto"/>
        <w:jc w:val="both"/>
        <w:rPr>
          <w:rFonts w:ascii="Times New Roman" w:hAnsi="Times New Roman" w:cs="Times New Roman"/>
          <w:sz w:val="24"/>
          <w:szCs w:val="24"/>
        </w:rPr>
      </w:pPr>
      <w:r w:rsidRPr="00B514E4">
        <w:rPr>
          <w:rFonts w:ascii="Times New Roman" w:hAnsi="Times New Roman" w:cs="Times New Roman"/>
          <w:sz w:val="24"/>
          <w:szCs w:val="24"/>
        </w:rPr>
        <w:t>Identifikované vhodné řešení realizovatelné v rámci MAP spočívá v podpoře motivace dětí a žáků, v posílení vnímaní mezipředmětových vztahů žáky a v podobě vyšší podpory využití logického a kritického myšlení, logických her a soutěží. Jejich využití by mělo umožnit diferencovaný přístup k žákům méně i více nadaným. Tak, aby obě skupiny mohly zažít úspěch a mohly postupně zlepšovat své dovednosti. Dalším možným podpůrným krokem je překlenutí nedostatečného personálního zajištění inkluzivního vzdělávání (přetížená poradenská zařízení, neúplná školní poradenská pracoviště) podporou pracovníků ŠPP formou vzájemného sdílení, předávání zkušeností a dobré praxe, popřípadě společnými vzdělávacími aktivitami.</w:t>
      </w:r>
    </w:p>
    <w:p w:rsidR="00652883" w:rsidRPr="00B514E4" w:rsidRDefault="00652883" w:rsidP="00652883">
      <w:pPr>
        <w:spacing w:before="120" w:after="12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lastRenderedPageBreak/>
        <w:t>Mateřské školy potřebují:</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Nižší počet dětí ve třídě.</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Finanční prostředky na pomůcky k programování. </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Kvalitní DVPP. </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Pomoc při práci s mimořádně nadanými dětmi – stejně jako u čtenářské pregramotnosti, platí stejné problémy a jejich řešení. </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Postupné doplnění ICT a proškolení pedagogů v práci s ICT.</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Celoplošné pokryti internetovým připojením - konektivita.</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Sdílení poznatků a zkušeností s jinými školami (pedagogy).</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Větší nabídku kreativních pomůcek, které budou mít svůj systém, navazování, pokračování, příběhy apod.</w:t>
      </w:r>
    </w:p>
    <w:p w:rsidR="00652883" w:rsidRPr="00B514E4" w:rsidRDefault="00652883" w:rsidP="005A4C64">
      <w:pPr>
        <w:pStyle w:val="Odstavecseseznamem"/>
        <w:numPr>
          <w:ilvl w:val="0"/>
          <w:numId w:val="119"/>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Užší spolupráci a větší časovou dotaci odborníků z PPP, SPC a dalších. Dlouhá čekací lhůta na tyto odborníky výrazně ztěžuje práci pedagogů a limituje rozvoj potenciálu každého žáka.</w:t>
      </w:r>
    </w:p>
    <w:p w:rsidR="00652883" w:rsidRPr="00B514E4" w:rsidRDefault="00652883" w:rsidP="00652883">
      <w:pPr>
        <w:spacing w:before="120" w:after="120" w:line="240" w:lineRule="auto"/>
        <w:jc w:val="both"/>
        <w:rPr>
          <w:rFonts w:ascii="Times New Roman" w:hAnsi="Times New Roman" w:cs="Times New Roman"/>
          <w:sz w:val="24"/>
          <w:szCs w:val="24"/>
        </w:rPr>
      </w:pPr>
      <w:r w:rsidRPr="00B514E4">
        <w:rPr>
          <w:rFonts w:ascii="Times New Roman" w:hAnsi="Times New Roman" w:cs="Times New Roman"/>
          <w:b/>
          <w:sz w:val="24"/>
          <w:szCs w:val="24"/>
        </w:rPr>
        <w:t>Základní školy potřebují pomoc</w:t>
      </w:r>
      <w:r w:rsidRPr="00B514E4">
        <w:rPr>
          <w:rFonts w:ascii="Times New Roman" w:hAnsi="Times New Roman" w:cs="Times New Roman"/>
          <w:sz w:val="24"/>
          <w:szCs w:val="24"/>
        </w:rPr>
        <w:t xml:space="preserve"> především v oblasti snížení počtu žáků ve třídách a při zajištění dělení hodin, kdy rozdělení třídy na menší skupiny (obdobně jako tomu je při výuce cizích jazyků) výrazně usnadní individuální přístup k žákům. Toto je nejvýraznější požadavek indikovaný drtivou většinou škol. Dále školy potřebují navázat spolupráci s fakultami připravujícími budoucí učitele matematiky a následně i pomoc s udržením čerstvých absolventů pedagogických oborů ve školství. </w:t>
      </w:r>
    </w:p>
    <w:p w:rsidR="00652883" w:rsidRPr="00B514E4" w:rsidRDefault="00652883" w:rsidP="00652883">
      <w:pPr>
        <w:spacing w:before="120" w:after="120" w:line="240" w:lineRule="auto"/>
        <w:jc w:val="both"/>
        <w:rPr>
          <w:rFonts w:ascii="Times New Roman" w:hAnsi="Times New Roman" w:cs="Times New Roman"/>
          <w:sz w:val="24"/>
          <w:szCs w:val="24"/>
        </w:rPr>
      </w:pPr>
      <w:r w:rsidRPr="00B514E4">
        <w:rPr>
          <w:rFonts w:ascii="Times New Roman" w:hAnsi="Times New Roman" w:cs="Times New Roman"/>
          <w:sz w:val="24"/>
          <w:szCs w:val="24"/>
        </w:rPr>
        <w:br w:type="page"/>
      </w:r>
    </w:p>
    <w:p w:rsidR="00652883" w:rsidRPr="00B514E4" w:rsidRDefault="00652883" w:rsidP="00652883">
      <w:pPr>
        <w:spacing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lastRenderedPageBreak/>
        <w:t>SWOT – analýza rozvoje potenciálu každého dítěte v MŠ</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Podpora rozvoje kvalitního inkluzivního vzdělávání (dostupnost, inkluze a kvalita předškolního vzdělávání; inkluzivní vzdělávání a podpora dětí a žáků ohrožených školním neúspěchem)</w:t>
      </w:r>
    </w:p>
    <w:p w:rsidR="00652883" w:rsidRPr="00B514E4" w:rsidRDefault="00652883" w:rsidP="00652883">
      <w:pPr>
        <w:spacing w:before="120" w:after="0" w:line="240" w:lineRule="auto"/>
        <w:jc w:val="both"/>
        <w:rPr>
          <w:rFonts w:ascii="Times New Roman" w:hAnsi="Times New Roman" w:cs="Times New Roman"/>
          <w:b/>
          <w:sz w:val="24"/>
          <w:szCs w:val="24"/>
        </w:rPr>
      </w:pPr>
    </w:p>
    <w:p w:rsidR="00652883" w:rsidRPr="00B514E4" w:rsidRDefault="003C5860" w:rsidP="003C5860">
      <w:pPr>
        <w:spacing w:before="120" w:after="0" w:line="240" w:lineRule="auto"/>
        <w:jc w:val="center"/>
        <w:rPr>
          <w:rFonts w:ascii="Times New Roman" w:hAnsi="Times New Roman" w:cs="Times New Roman"/>
          <w:b/>
          <w:sz w:val="24"/>
          <w:szCs w:val="24"/>
        </w:rPr>
      </w:pPr>
      <w:r w:rsidRPr="00B514E4">
        <w:rPr>
          <w:rFonts w:ascii="Times New Roman" w:hAnsi="Times New Roman" w:cs="Times New Roman"/>
          <w:b/>
          <w:sz w:val="24"/>
          <w:szCs w:val="24"/>
        </w:rPr>
        <w:t>SWOT – rozvoj</w:t>
      </w:r>
      <w:r w:rsidR="00652883" w:rsidRPr="00B514E4">
        <w:rPr>
          <w:rFonts w:ascii="Times New Roman" w:hAnsi="Times New Roman" w:cs="Times New Roman"/>
          <w:b/>
          <w:sz w:val="24"/>
          <w:szCs w:val="24"/>
        </w:rPr>
        <w:t xml:space="preserve"> potenciálu každého dítěte v MŠ</w:t>
      </w:r>
    </w:p>
    <w:tbl>
      <w:tblPr>
        <w:tblStyle w:val="Mkatabulky"/>
        <w:tblW w:w="0" w:type="auto"/>
        <w:tblLook w:val="04A0"/>
      </w:tblPr>
      <w:tblGrid>
        <w:gridCol w:w="4501"/>
        <w:gridCol w:w="4501"/>
      </w:tblGrid>
      <w:tr w:rsidR="00652883" w:rsidRPr="00B514E4" w:rsidTr="00D21CBE">
        <w:trPr>
          <w:trHeight w:val="2472"/>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3"/>
              </w:numPr>
            </w:pPr>
            <w:r w:rsidRPr="00B514E4">
              <w:t>ve MŠ je pěstována kultura komunikace mezi všemi účastníky vzdělávání</w:t>
            </w:r>
          </w:p>
          <w:p w:rsidR="00652883" w:rsidRPr="00B514E4" w:rsidRDefault="00652883" w:rsidP="00652883">
            <w:pPr>
              <w:pStyle w:val="Odstavecseseznamem"/>
              <w:numPr>
                <w:ilvl w:val="0"/>
                <w:numId w:val="53"/>
              </w:numPr>
            </w:pPr>
            <w:r w:rsidRPr="00B514E4">
              <w:t>zařazení dětí s podpůrnými opatřeními, spolupráce s PPP, SPC.</w:t>
            </w:r>
          </w:p>
          <w:p w:rsidR="00652883" w:rsidRPr="00B514E4" w:rsidRDefault="00652883" w:rsidP="00652883">
            <w:pPr>
              <w:pStyle w:val="Odstavecseseznamem"/>
              <w:numPr>
                <w:ilvl w:val="0"/>
                <w:numId w:val="53"/>
              </w:numPr>
            </w:pPr>
            <w:r w:rsidRPr="00B514E4">
              <w:t>zařazení dětí s OMJ</w:t>
            </w:r>
          </w:p>
          <w:p w:rsidR="00652883" w:rsidRPr="00B514E4" w:rsidRDefault="00652883" w:rsidP="00652883">
            <w:pPr>
              <w:pStyle w:val="Odstavecseseznamem"/>
              <w:numPr>
                <w:ilvl w:val="0"/>
                <w:numId w:val="53"/>
              </w:numPr>
            </w:pPr>
            <w:r w:rsidRPr="00B514E4">
              <w:t>individuální přístup ke každému dítěti</w:t>
            </w:r>
          </w:p>
          <w:p w:rsidR="00652883" w:rsidRPr="00B514E4" w:rsidRDefault="00652883" w:rsidP="00D21CBE">
            <w:pPr>
              <w:pStyle w:val="Odstavecseseznamem"/>
            </w:pP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velký počet dětí ve třídách – nemožnost individualizace</w:t>
            </w:r>
          </w:p>
          <w:p w:rsidR="00652883" w:rsidRPr="00B514E4" w:rsidRDefault="00652883" w:rsidP="00652883">
            <w:pPr>
              <w:pStyle w:val="Odstavecseseznamem"/>
              <w:numPr>
                <w:ilvl w:val="0"/>
                <w:numId w:val="54"/>
              </w:numPr>
            </w:pPr>
            <w:r w:rsidRPr="00B514E4">
              <w:t>zvyšuje se počet dětí se SVP, OMJ, i logopedických problémů dětí</w:t>
            </w:r>
          </w:p>
          <w:p w:rsidR="00652883" w:rsidRPr="00B514E4" w:rsidRDefault="00652883" w:rsidP="00652883">
            <w:pPr>
              <w:pStyle w:val="Odstavecseseznamem"/>
              <w:numPr>
                <w:ilvl w:val="0"/>
                <w:numId w:val="54"/>
              </w:numPr>
            </w:pPr>
            <w:r w:rsidRPr="00B514E4">
              <w:t xml:space="preserve">málo pozornosti a podpory pro nadané </w:t>
            </w:r>
          </w:p>
          <w:p w:rsidR="00652883" w:rsidRPr="00B514E4" w:rsidRDefault="00652883" w:rsidP="00652883">
            <w:pPr>
              <w:pStyle w:val="Odstavecseseznamem"/>
              <w:numPr>
                <w:ilvl w:val="0"/>
                <w:numId w:val="54"/>
              </w:numPr>
            </w:pPr>
            <w:r w:rsidRPr="00B514E4">
              <w:t>diagnostika (je náročná, dlouho se na ni čeká, měla by být včasná)</w:t>
            </w:r>
          </w:p>
          <w:p w:rsidR="00652883" w:rsidRPr="00B514E4" w:rsidRDefault="00652883" w:rsidP="00652883">
            <w:pPr>
              <w:pStyle w:val="Odstavecseseznamem"/>
              <w:numPr>
                <w:ilvl w:val="0"/>
                <w:numId w:val="54"/>
              </w:numPr>
            </w:pPr>
            <w:r w:rsidRPr="00B514E4">
              <w:t>nedostatek personálu, pedagogů i podpůrných profesí k zajištění inkluze</w:t>
            </w:r>
          </w:p>
          <w:p w:rsidR="00652883" w:rsidRPr="00B514E4" w:rsidRDefault="00652883" w:rsidP="00652883">
            <w:pPr>
              <w:pStyle w:val="Odstavecseseznamem"/>
              <w:numPr>
                <w:ilvl w:val="0"/>
                <w:numId w:val="54"/>
              </w:numPr>
            </w:pPr>
            <w:r w:rsidRPr="00B514E4">
              <w:t>spolupráce pedagog – asistent pedagoga.</w:t>
            </w:r>
          </w:p>
          <w:p w:rsidR="00652883" w:rsidRPr="00B514E4" w:rsidRDefault="00652883" w:rsidP="00652883">
            <w:pPr>
              <w:pStyle w:val="Odstavecseseznamem"/>
              <w:numPr>
                <w:ilvl w:val="0"/>
                <w:numId w:val="54"/>
              </w:numPr>
            </w:pPr>
            <w:r w:rsidRPr="00B514E4">
              <w:t>problematická spolupráce rodiny a školy, zejména u cizinců a OMJ</w:t>
            </w:r>
          </w:p>
          <w:p w:rsidR="00652883" w:rsidRPr="00B514E4" w:rsidRDefault="00652883" w:rsidP="00652883">
            <w:pPr>
              <w:pStyle w:val="Odstavecseseznamem"/>
              <w:numPr>
                <w:ilvl w:val="0"/>
                <w:numId w:val="54"/>
              </w:numPr>
            </w:pPr>
            <w:r w:rsidRPr="00B514E4">
              <w:t>Sdílení zkušeností</w:t>
            </w:r>
          </w:p>
        </w:tc>
      </w:tr>
      <w:tr w:rsidR="00652883" w:rsidRPr="00B514E4" w:rsidTr="00D21CBE">
        <w:trPr>
          <w:trHeight w:val="2380"/>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snížení počtu dětí ve třídách</w:t>
            </w:r>
          </w:p>
          <w:p w:rsidR="00652883" w:rsidRPr="00B514E4" w:rsidRDefault="00652883" w:rsidP="00652883">
            <w:pPr>
              <w:pStyle w:val="Odstavecseseznamem"/>
              <w:numPr>
                <w:ilvl w:val="0"/>
                <w:numId w:val="51"/>
              </w:numPr>
            </w:pPr>
            <w:r w:rsidRPr="00B514E4">
              <w:t>vnitřní flexibilita vzdělávání ve školách</w:t>
            </w:r>
          </w:p>
          <w:p w:rsidR="00652883" w:rsidRPr="00B514E4" w:rsidRDefault="00652883" w:rsidP="00652883">
            <w:pPr>
              <w:pStyle w:val="Odstavecseseznamem"/>
              <w:numPr>
                <w:ilvl w:val="0"/>
                <w:numId w:val="51"/>
              </w:numPr>
            </w:pPr>
            <w:r w:rsidRPr="00B514E4">
              <w:t>užší spolupráce s rodiči a s organizacemi zabývajícími se touto problematikou (META, InBáze atd)</w:t>
            </w:r>
          </w:p>
          <w:p w:rsidR="00652883" w:rsidRPr="00B514E4" w:rsidRDefault="00652883" w:rsidP="00652883">
            <w:pPr>
              <w:pStyle w:val="Odstavecseseznamem"/>
              <w:numPr>
                <w:ilvl w:val="0"/>
                <w:numId w:val="51"/>
              </w:numPr>
            </w:pPr>
            <w:r w:rsidRPr="00B514E4">
              <w:t>spolupráce se ZŠ</w:t>
            </w:r>
          </w:p>
          <w:p w:rsidR="00652883" w:rsidRPr="00B514E4" w:rsidRDefault="00652883" w:rsidP="00652883">
            <w:pPr>
              <w:pStyle w:val="Odstavecseseznamem"/>
              <w:numPr>
                <w:ilvl w:val="0"/>
                <w:numId w:val="51"/>
              </w:numPr>
            </w:pPr>
            <w:r w:rsidRPr="00B514E4">
              <w:t>psychohygiena pedagogů, péče o jejich osobní rozvoj, sebevzdělávání</w:t>
            </w:r>
          </w:p>
          <w:p w:rsidR="00652883" w:rsidRPr="00B514E4" w:rsidRDefault="00652883" w:rsidP="00652883">
            <w:pPr>
              <w:pStyle w:val="Odstavecseseznamem"/>
              <w:numPr>
                <w:ilvl w:val="0"/>
                <w:numId w:val="51"/>
              </w:numPr>
            </w:pPr>
            <w:r w:rsidRPr="00B514E4">
              <w:t xml:space="preserve">spolupráce s klinickými logopedy </w:t>
            </w:r>
          </w:p>
          <w:p w:rsidR="00652883" w:rsidRPr="00B514E4" w:rsidRDefault="00652883" w:rsidP="00652883">
            <w:pPr>
              <w:pStyle w:val="Odstavecseseznamem"/>
              <w:numPr>
                <w:ilvl w:val="0"/>
                <w:numId w:val="51"/>
              </w:numPr>
            </w:pPr>
            <w:r w:rsidRPr="00B514E4">
              <w:t>spolupráce se ŠPZ</w:t>
            </w:r>
          </w:p>
          <w:p w:rsidR="00652883" w:rsidRPr="00B514E4" w:rsidRDefault="00652883" w:rsidP="00652883">
            <w:pPr>
              <w:pStyle w:val="Odstavecseseznamem"/>
              <w:numPr>
                <w:ilvl w:val="0"/>
                <w:numId w:val="51"/>
              </w:numPr>
            </w:pPr>
            <w:r w:rsidRPr="00B514E4">
              <w:t>dotační programy</w:t>
            </w:r>
          </w:p>
          <w:p w:rsidR="00652883" w:rsidRPr="00B514E4" w:rsidRDefault="00652883" w:rsidP="00652883">
            <w:pPr>
              <w:pStyle w:val="Odstavecseseznamem"/>
              <w:numPr>
                <w:ilvl w:val="0"/>
                <w:numId w:val="51"/>
              </w:numPr>
            </w:pPr>
            <w:r w:rsidRPr="00B514E4">
              <w:t>využití vhodných pomůcek</w:t>
            </w:r>
          </w:p>
          <w:p w:rsidR="00652883" w:rsidRPr="00B514E4" w:rsidRDefault="00652883" w:rsidP="00652883">
            <w:pPr>
              <w:pStyle w:val="Odstavecseseznamem"/>
              <w:numPr>
                <w:ilvl w:val="0"/>
                <w:numId w:val="51"/>
              </w:numPr>
            </w:pPr>
            <w:r w:rsidRPr="00B514E4">
              <w:t>rozvoj hodnot a postojů</w:t>
            </w:r>
          </w:p>
          <w:p w:rsidR="00652883" w:rsidRPr="00B514E4" w:rsidRDefault="00652883" w:rsidP="00D21CBE">
            <w:pPr>
              <w:pStyle w:val="Odstavecseseznamem"/>
            </w:pP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nedostatečné personální zabezpečení</w:t>
            </w:r>
          </w:p>
          <w:p w:rsidR="00652883" w:rsidRPr="00B514E4" w:rsidRDefault="00652883" w:rsidP="00652883">
            <w:pPr>
              <w:pStyle w:val="Odstavecseseznamem"/>
              <w:numPr>
                <w:ilvl w:val="0"/>
                <w:numId w:val="52"/>
              </w:numPr>
            </w:pPr>
            <w:r w:rsidRPr="00B514E4">
              <w:t xml:space="preserve">nedostatečné financování </w:t>
            </w:r>
          </w:p>
          <w:p w:rsidR="00652883" w:rsidRPr="00B514E4" w:rsidRDefault="00652883" w:rsidP="00652883">
            <w:pPr>
              <w:pStyle w:val="Odstavecseseznamem"/>
              <w:numPr>
                <w:ilvl w:val="0"/>
                <w:numId w:val="52"/>
              </w:numPr>
            </w:pPr>
            <w:r w:rsidRPr="00B514E4">
              <w:t>spolupráce s rodinou – nespolupracující rodiny a nepřátelský postoj rodičovské veřejnosti k inkluzi</w:t>
            </w:r>
          </w:p>
          <w:p w:rsidR="00652883" w:rsidRPr="00B514E4" w:rsidRDefault="00652883" w:rsidP="00652883">
            <w:pPr>
              <w:pStyle w:val="Odstavecseseznamem"/>
              <w:numPr>
                <w:ilvl w:val="0"/>
                <w:numId w:val="52"/>
              </w:numPr>
            </w:pPr>
            <w:r w:rsidRPr="00B514E4">
              <w:t>zvýšené množství dětí se SVP, OMJ</w:t>
            </w:r>
          </w:p>
          <w:p w:rsidR="00652883" w:rsidRPr="00B514E4" w:rsidRDefault="00652883" w:rsidP="00652883">
            <w:pPr>
              <w:pStyle w:val="Odstavecseseznamem"/>
              <w:numPr>
                <w:ilvl w:val="0"/>
                <w:numId w:val="52"/>
              </w:numPr>
            </w:pPr>
            <w:r w:rsidRPr="00B514E4">
              <w:t>zařazení dětí, které potřebují spec. zařízení a vážných SPCH, které významně narušují výuku</w:t>
            </w:r>
          </w:p>
          <w:p w:rsidR="00652883" w:rsidRPr="00B514E4" w:rsidRDefault="00652883" w:rsidP="00652883">
            <w:pPr>
              <w:pStyle w:val="Odstavecseseznamem"/>
              <w:numPr>
                <w:ilvl w:val="0"/>
                <w:numId w:val="52"/>
              </w:numPr>
            </w:pPr>
            <w:r w:rsidRPr="00B514E4">
              <w:t>administrativa</w:t>
            </w:r>
          </w:p>
          <w:p w:rsidR="00652883" w:rsidRPr="00B514E4" w:rsidRDefault="00652883" w:rsidP="00652883">
            <w:pPr>
              <w:pStyle w:val="Odstavecseseznamem"/>
              <w:numPr>
                <w:ilvl w:val="0"/>
                <w:numId w:val="52"/>
              </w:numPr>
            </w:pPr>
            <w:r w:rsidRPr="00B514E4">
              <w:t>stálé legislativní změny</w:t>
            </w:r>
          </w:p>
          <w:p w:rsidR="00652883" w:rsidRPr="00B514E4" w:rsidRDefault="00652883" w:rsidP="00652883">
            <w:pPr>
              <w:pStyle w:val="Odstavecseseznamem"/>
              <w:numPr>
                <w:ilvl w:val="0"/>
                <w:numId w:val="52"/>
              </w:numPr>
            </w:pPr>
            <w:r w:rsidRPr="00B514E4">
              <w:t>COVID 19 a přerušení školní docházky</w:t>
            </w:r>
          </w:p>
        </w:tc>
      </w:tr>
    </w:tbl>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3C5860" w:rsidP="003C5860">
      <w:pPr>
        <w:spacing w:before="120" w:after="0" w:line="240" w:lineRule="auto"/>
        <w:jc w:val="center"/>
        <w:rPr>
          <w:rFonts w:ascii="Times New Roman" w:hAnsi="Times New Roman" w:cs="Times New Roman"/>
          <w:b/>
          <w:sz w:val="24"/>
          <w:szCs w:val="24"/>
        </w:rPr>
      </w:pPr>
      <w:r w:rsidRPr="00B514E4">
        <w:rPr>
          <w:rFonts w:ascii="Times New Roman" w:hAnsi="Times New Roman" w:cs="Times New Roman"/>
          <w:b/>
          <w:sz w:val="24"/>
          <w:szCs w:val="24"/>
        </w:rPr>
        <w:lastRenderedPageBreak/>
        <w:t>SWOT – rozvoj</w:t>
      </w:r>
      <w:r w:rsidR="00652883" w:rsidRPr="00B514E4">
        <w:rPr>
          <w:rFonts w:ascii="Times New Roman" w:hAnsi="Times New Roman" w:cs="Times New Roman"/>
          <w:b/>
          <w:sz w:val="24"/>
          <w:szCs w:val="24"/>
        </w:rPr>
        <w:t xml:space="preserve"> potenciálu každého žáka v ZŠ</w:t>
      </w:r>
    </w:p>
    <w:tbl>
      <w:tblPr>
        <w:tblStyle w:val="Mkatabulky"/>
        <w:tblW w:w="0" w:type="auto"/>
        <w:tblLook w:val="04A0"/>
      </w:tblPr>
      <w:tblGrid>
        <w:gridCol w:w="4501"/>
        <w:gridCol w:w="4501"/>
      </w:tblGrid>
      <w:tr w:rsidR="00652883" w:rsidRPr="00B514E4" w:rsidTr="00D21CBE">
        <w:trPr>
          <w:trHeight w:val="2472"/>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3"/>
              </w:numPr>
            </w:pPr>
            <w:r w:rsidRPr="00B514E4">
              <w:t>funkční ŠPP</w:t>
            </w:r>
          </w:p>
          <w:p w:rsidR="00652883" w:rsidRPr="00B514E4" w:rsidRDefault="00652883" w:rsidP="00652883">
            <w:pPr>
              <w:pStyle w:val="Odstavecseseznamem"/>
              <w:numPr>
                <w:ilvl w:val="0"/>
                <w:numId w:val="53"/>
              </w:numPr>
            </w:pPr>
            <w:r w:rsidRPr="00B514E4">
              <w:t>práce VP, SP, AP</w:t>
            </w:r>
          </w:p>
          <w:p w:rsidR="00652883" w:rsidRPr="00B514E4" w:rsidRDefault="00652883" w:rsidP="00652883">
            <w:pPr>
              <w:pStyle w:val="Odstavecseseznamem"/>
              <w:numPr>
                <w:ilvl w:val="0"/>
                <w:numId w:val="53"/>
              </w:numPr>
            </w:pPr>
            <w:r w:rsidRPr="00B514E4">
              <w:t>dobrá spolupráce učitel – asistent</w:t>
            </w:r>
          </w:p>
          <w:p w:rsidR="00652883" w:rsidRPr="00B514E4" w:rsidRDefault="00652883" w:rsidP="00D21CBE">
            <w:pPr>
              <w:pStyle w:val="Odstavecseseznamem"/>
            </w:pP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početné třídy</w:t>
            </w:r>
          </w:p>
          <w:p w:rsidR="00652883" w:rsidRPr="00B514E4" w:rsidRDefault="00652883" w:rsidP="00652883">
            <w:pPr>
              <w:pStyle w:val="Odstavecseseznamem"/>
              <w:numPr>
                <w:ilvl w:val="0"/>
                <w:numId w:val="54"/>
              </w:numPr>
            </w:pPr>
            <w:r w:rsidRPr="00B514E4">
              <w:t>časová náročnost přípravy diferenciované výuky</w:t>
            </w:r>
          </w:p>
          <w:p w:rsidR="00652883" w:rsidRPr="00B514E4" w:rsidRDefault="00652883" w:rsidP="00652883">
            <w:pPr>
              <w:pStyle w:val="Odstavecseseznamem"/>
              <w:numPr>
                <w:ilvl w:val="0"/>
                <w:numId w:val="54"/>
              </w:numPr>
            </w:pPr>
            <w:r w:rsidRPr="00B514E4">
              <w:t>administrativa</w:t>
            </w:r>
          </w:p>
          <w:p w:rsidR="00652883" w:rsidRPr="00B514E4" w:rsidRDefault="00652883" w:rsidP="00652883">
            <w:pPr>
              <w:pStyle w:val="Odstavecseseznamem"/>
              <w:numPr>
                <w:ilvl w:val="0"/>
                <w:numId w:val="54"/>
              </w:numPr>
            </w:pPr>
            <w:r w:rsidRPr="00B514E4">
              <w:t>nedostatečná spolupráce s některými rodinami</w:t>
            </w:r>
          </w:p>
          <w:p w:rsidR="00652883" w:rsidRPr="00B514E4" w:rsidRDefault="00652883" w:rsidP="00652883">
            <w:pPr>
              <w:pStyle w:val="Odstavecseseznamem"/>
              <w:numPr>
                <w:ilvl w:val="0"/>
                <w:numId w:val="54"/>
              </w:numPr>
            </w:pPr>
            <w:r w:rsidRPr="00B514E4">
              <w:t>bariérovost</w:t>
            </w:r>
          </w:p>
          <w:p w:rsidR="00652883" w:rsidRPr="00B514E4" w:rsidRDefault="00652883" w:rsidP="00652883">
            <w:pPr>
              <w:pStyle w:val="Odstavecseseznamem"/>
              <w:numPr>
                <w:ilvl w:val="0"/>
                <w:numId w:val="54"/>
              </w:numPr>
            </w:pPr>
            <w:r w:rsidRPr="00B514E4">
              <w:t>AP – úvazky, ohodnocení</w:t>
            </w:r>
          </w:p>
          <w:p w:rsidR="00652883" w:rsidRPr="00B514E4" w:rsidRDefault="00652883" w:rsidP="00652883">
            <w:pPr>
              <w:pStyle w:val="Odstavecseseznamem"/>
              <w:numPr>
                <w:ilvl w:val="0"/>
                <w:numId w:val="54"/>
              </w:numPr>
            </w:pPr>
            <w:r w:rsidRPr="00B514E4">
              <w:t>financování spec. ped., psy</w:t>
            </w:r>
          </w:p>
          <w:p w:rsidR="00652883" w:rsidRPr="00B514E4" w:rsidRDefault="00652883" w:rsidP="00652883">
            <w:pPr>
              <w:pStyle w:val="Odstavecseseznamem"/>
              <w:numPr>
                <w:ilvl w:val="0"/>
                <w:numId w:val="54"/>
              </w:numPr>
            </w:pPr>
            <w:r w:rsidRPr="00B514E4">
              <w:t>nedůvěra části pedagogů k realizaci inkluze v aktuálních podmínkách</w:t>
            </w:r>
          </w:p>
          <w:p w:rsidR="00652883" w:rsidRPr="00B514E4" w:rsidRDefault="00652883" w:rsidP="00652883">
            <w:pPr>
              <w:pStyle w:val="Odstavecseseznamem"/>
              <w:numPr>
                <w:ilvl w:val="0"/>
                <w:numId w:val="54"/>
              </w:numPr>
            </w:pPr>
            <w:r w:rsidRPr="00B514E4">
              <w:t>málo času na práci s nadanými</w:t>
            </w:r>
          </w:p>
          <w:p w:rsidR="00652883" w:rsidRPr="00B514E4" w:rsidRDefault="00652883" w:rsidP="00652883">
            <w:pPr>
              <w:pStyle w:val="Odstavecseseznamem"/>
              <w:numPr>
                <w:ilvl w:val="0"/>
                <w:numId w:val="54"/>
              </w:numPr>
            </w:pPr>
            <w:r w:rsidRPr="00B514E4">
              <w:t>nedostatek kvalifikovaných pedagogů</w:t>
            </w:r>
          </w:p>
          <w:p w:rsidR="00652883" w:rsidRPr="00B514E4" w:rsidRDefault="00652883" w:rsidP="00652883">
            <w:pPr>
              <w:pStyle w:val="Odstavecseseznamem"/>
              <w:numPr>
                <w:ilvl w:val="0"/>
                <w:numId w:val="54"/>
              </w:numPr>
            </w:pPr>
            <w:r w:rsidRPr="00B514E4">
              <w:t>málo formativního hodnocení</w:t>
            </w:r>
          </w:p>
          <w:p w:rsidR="00652883" w:rsidRPr="00B514E4" w:rsidRDefault="00652883" w:rsidP="00652883">
            <w:pPr>
              <w:pStyle w:val="Odstavecseseznamem"/>
              <w:numPr>
                <w:ilvl w:val="0"/>
                <w:numId w:val="54"/>
              </w:numPr>
            </w:pPr>
            <w:r w:rsidRPr="00B514E4">
              <w:t>nárůst rozdílů mezi žáky v období distanční výuky</w:t>
            </w:r>
          </w:p>
          <w:p w:rsidR="00652883" w:rsidRPr="00B514E4" w:rsidRDefault="00652883" w:rsidP="00D21CBE">
            <w:pPr>
              <w:pStyle w:val="Odstavecseseznamem"/>
            </w:pPr>
          </w:p>
        </w:tc>
      </w:tr>
      <w:tr w:rsidR="00652883" w:rsidRPr="00B514E4" w:rsidTr="00D21CBE">
        <w:trPr>
          <w:trHeight w:val="2380"/>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spolupráce se ŠPZ</w:t>
            </w:r>
          </w:p>
          <w:p w:rsidR="00652883" w:rsidRPr="00B514E4" w:rsidRDefault="00652883" w:rsidP="00652883">
            <w:pPr>
              <w:pStyle w:val="Odstavecseseznamem"/>
              <w:numPr>
                <w:ilvl w:val="0"/>
                <w:numId w:val="51"/>
              </w:numPr>
            </w:pPr>
            <w:r w:rsidRPr="00B514E4">
              <w:t>spolupráce s organizacemi OMJ</w:t>
            </w:r>
          </w:p>
          <w:p w:rsidR="00652883" w:rsidRPr="00B514E4" w:rsidRDefault="00652883" w:rsidP="00652883">
            <w:pPr>
              <w:pStyle w:val="Odstavecseseznamem"/>
              <w:numPr>
                <w:ilvl w:val="0"/>
                <w:numId w:val="51"/>
              </w:numPr>
            </w:pPr>
            <w:r w:rsidRPr="00B514E4">
              <w:t>dotační programy</w:t>
            </w:r>
          </w:p>
          <w:p w:rsidR="00652883" w:rsidRPr="00B514E4" w:rsidRDefault="00652883" w:rsidP="00652883">
            <w:pPr>
              <w:pStyle w:val="Odstavecseseznamem"/>
              <w:numPr>
                <w:ilvl w:val="0"/>
                <w:numId w:val="51"/>
              </w:numPr>
            </w:pPr>
            <w:r w:rsidRPr="00B514E4">
              <w:t>využití vhodných pomůcek</w:t>
            </w:r>
          </w:p>
          <w:p w:rsidR="00652883" w:rsidRPr="00B514E4" w:rsidRDefault="00652883" w:rsidP="00652883">
            <w:pPr>
              <w:pStyle w:val="Odstavecseseznamem"/>
              <w:numPr>
                <w:ilvl w:val="0"/>
                <w:numId w:val="51"/>
              </w:numPr>
            </w:pPr>
            <w:r w:rsidRPr="00B514E4">
              <w:t>rozvoj hodnot a postojů</w:t>
            </w:r>
          </w:p>
          <w:p w:rsidR="00652883" w:rsidRPr="00B514E4" w:rsidRDefault="00652883" w:rsidP="00652883">
            <w:pPr>
              <w:pStyle w:val="Odstavecseseznamem"/>
              <w:numPr>
                <w:ilvl w:val="0"/>
                <w:numId w:val="51"/>
              </w:numPr>
            </w:pPr>
            <w:r w:rsidRPr="00B514E4">
              <w:t>doučování</w:t>
            </w:r>
          </w:p>
          <w:p w:rsidR="00652883" w:rsidRPr="00B514E4" w:rsidRDefault="00652883" w:rsidP="00652883">
            <w:pPr>
              <w:pStyle w:val="Odstavecseseznamem"/>
              <w:numPr>
                <w:ilvl w:val="0"/>
                <w:numId w:val="51"/>
              </w:numPr>
            </w:pPr>
            <w:r w:rsidRPr="00B514E4">
              <w:t>DVPP</w:t>
            </w:r>
          </w:p>
          <w:p w:rsidR="00652883" w:rsidRPr="00B514E4" w:rsidRDefault="00652883" w:rsidP="00652883">
            <w:pPr>
              <w:pStyle w:val="Odstavecseseznamem"/>
              <w:numPr>
                <w:ilvl w:val="0"/>
                <w:numId w:val="51"/>
              </w:numPr>
            </w:pPr>
            <w:r w:rsidRPr="00B514E4">
              <w:t>sdílení</w:t>
            </w: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personální zajištění</w:t>
            </w:r>
          </w:p>
          <w:p w:rsidR="00652883" w:rsidRPr="00B514E4" w:rsidRDefault="00652883" w:rsidP="00652883">
            <w:pPr>
              <w:pStyle w:val="Odstavecseseznamem"/>
              <w:numPr>
                <w:ilvl w:val="0"/>
                <w:numId w:val="52"/>
              </w:numPr>
            </w:pPr>
            <w:r w:rsidRPr="00B514E4">
              <w:t>finance</w:t>
            </w:r>
          </w:p>
          <w:p w:rsidR="00652883" w:rsidRPr="00B514E4" w:rsidRDefault="00652883" w:rsidP="00652883">
            <w:pPr>
              <w:pStyle w:val="Odstavecseseznamem"/>
              <w:numPr>
                <w:ilvl w:val="0"/>
                <w:numId w:val="52"/>
              </w:numPr>
            </w:pPr>
            <w:r w:rsidRPr="00B514E4">
              <w:t>spolupráce s rodinou</w:t>
            </w:r>
          </w:p>
          <w:p w:rsidR="00652883" w:rsidRPr="00B514E4" w:rsidRDefault="00652883" w:rsidP="00652883">
            <w:pPr>
              <w:pStyle w:val="Odstavecseseznamem"/>
              <w:numPr>
                <w:ilvl w:val="0"/>
                <w:numId w:val="52"/>
              </w:numPr>
            </w:pPr>
            <w:r w:rsidRPr="00B514E4">
              <w:t>zvýšené množství žáků se SVP, OMJ</w:t>
            </w:r>
          </w:p>
          <w:p w:rsidR="00652883" w:rsidRPr="00B514E4" w:rsidRDefault="00652883" w:rsidP="00652883">
            <w:pPr>
              <w:pStyle w:val="Odstavecseseznamem"/>
              <w:numPr>
                <w:ilvl w:val="0"/>
                <w:numId w:val="52"/>
              </w:numPr>
            </w:pPr>
            <w:r w:rsidRPr="00B514E4">
              <w:t>administrativa</w:t>
            </w:r>
          </w:p>
          <w:p w:rsidR="00652883" w:rsidRPr="00B514E4" w:rsidRDefault="00652883" w:rsidP="00652883">
            <w:pPr>
              <w:pStyle w:val="Odstavecseseznamem"/>
              <w:numPr>
                <w:ilvl w:val="0"/>
                <w:numId w:val="52"/>
              </w:numPr>
            </w:pPr>
            <w:r w:rsidRPr="00B514E4">
              <w:t>stálé legislativní změny</w:t>
            </w:r>
          </w:p>
          <w:p w:rsidR="00652883" w:rsidRPr="00B514E4" w:rsidRDefault="00652883" w:rsidP="00652883">
            <w:pPr>
              <w:pStyle w:val="Odstavecseseznamem"/>
              <w:numPr>
                <w:ilvl w:val="0"/>
                <w:numId w:val="52"/>
              </w:numPr>
            </w:pPr>
            <w:r w:rsidRPr="00B514E4">
              <w:t>COVID 19 (distanční výuka atp.)</w:t>
            </w:r>
          </w:p>
        </w:tc>
      </w:tr>
    </w:tbl>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Příčiny identifikovaných problémů v oblasti inkluze vycházejí především z celospolečenských procesů a z dosavadního vývoje v oblasti materiálního a personálního zajištění vzdělávání. Navyšování kapacit škol nutných pro moderní inkluzivní vzdělávání spolu s personálním zajištěním jsou jen v omezené míře řešitelné v krátkodobém horizontu v rámci MAP. Představují spíše dlouhodobé koncepční cíle.</w:t>
      </w:r>
    </w:p>
    <w:p w:rsidR="00652883" w:rsidRPr="00B514E4" w:rsidRDefault="00652883" w:rsidP="00652883">
      <w:pPr>
        <w:spacing w:before="120" w:after="12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Mnoho dílčích problémů však jde řešit prostřednictvím sdílení dobré praxe, podpory rozvoje formativního hodnocení, aktivit cílených vyváženě na hodně i málo talentované děti a žáky, intenzivní spoluprací s poradenskými zařízeními, a intenzivní spoluprací s rodiči. Jako smysluplné se jeví aktivity na podporu dětí a žáků se SVP a s OMJ. V rámci MAP je vhodné pořádat semináře pro rodiče a zapojit je více do podpory vzdělávání dětí a žáků a do spolupráce se školou. (WS pro rodiče dětí a žáků s OMJ, podpora přechodu mezi stupni </w:t>
      </w:r>
      <w:r w:rsidRPr="00B514E4">
        <w:rPr>
          <w:rFonts w:ascii="Times New Roman" w:hAnsi="Times New Roman" w:cs="Times New Roman"/>
          <w:sz w:val="24"/>
          <w:szCs w:val="24"/>
        </w:rPr>
        <w:lastRenderedPageBreak/>
        <w:t>vzdělávání, kariérové poradenství atd.) Dalším možným podpůrným krokem je překlenutí nedostatečného personálního zajištění inkluzivního vzdělávání (přetížená poradenská zařízení, neúplná školní poradenská pracoviště) podporou pracovníků ŠPP formou vzájemného sdílení, předávání zkušeností a dobré praxe, popřípadě společnými vzdělávacími aktivitami.</w:t>
      </w:r>
    </w:p>
    <w:p w:rsidR="00652883" w:rsidRPr="00B514E4" w:rsidRDefault="00652883" w:rsidP="00652883">
      <w:pPr>
        <w:spacing w:before="120" w:after="12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t>Mateřské školy potřebují:</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Navýšení kapacit / pokles počtu dětí ve třídách.</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Zlepšení systému hodnocení výsledků dětí.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Podpořit postavení mateřských škol v segmentu školství, jako jeho nezbytné součásti.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Možnost přeřadit nově nastupující dítě, které není ani s asistentem schopno inkluzivního vzdělávání, do speciální mateřské školy.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Škola potřebuje větší právní oporu a podporu, aby nebyla brána pouze za hlídací službu, ale byla brána jako součást vzdělávací soustavy.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Méně administrativních úkonů a menší počet dětí v kolektivu na jednoho pedagoga, nebo více pedagogů v rámci kolektivu, aby bylo více možností, prostoru a času využívat prožitkového učení.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Navýšit počet speciálních pedagogů. Ideální by byla kombinace učitelů na třídě s kvalifikací předškolní a speciální pedagogiky.</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Vhodné DVPP.</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Navázat kvalitnější spolupráci s rodiči / oslovit rodiče.</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Sdílet zkušenosti týkající se dětí se specifickými potřebami podpory.</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 xml:space="preserve">Být rodiči informováni o problémech a potřebách dítěte. </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Školení pro práci s dětmi se SVP, včetně dětí nadaných. Jak poznat nadané dítě v MŠ?</w:t>
      </w:r>
    </w:p>
    <w:p w:rsidR="00652883" w:rsidRPr="00B514E4" w:rsidRDefault="00652883" w:rsidP="005A4C64">
      <w:pPr>
        <w:pStyle w:val="Odstavecseseznamem"/>
        <w:numPr>
          <w:ilvl w:val="0"/>
          <w:numId w:val="120"/>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Užší spolupráci a větší časovou dotaci odborníků z PPP, SPC a dalších. Dlouhá čekací lhůta na tyto odborníky výrazně ztěžuje práci pedagogů a limituje rozvoj potenciálu každého žáka.</w:t>
      </w:r>
    </w:p>
    <w:p w:rsidR="00652883" w:rsidRPr="00B514E4" w:rsidRDefault="00652883" w:rsidP="00652883">
      <w:pPr>
        <w:spacing w:before="120" w:after="120" w:line="240" w:lineRule="auto"/>
        <w:jc w:val="both"/>
        <w:rPr>
          <w:rFonts w:ascii="Times New Roman" w:hAnsi="Times New Roman" w:cs="Times New Roman"/>
          <w:sz w:val="24"/>
          <w:szCs w:val="24"/>
        </w:rPr>
      </w:pPr>
    </w:p>
    <w:p w:rsidR="00652883" w:rsidRPr="00B514E4" w:rsidRDefault="00652883" w:rsidP="00652883">
      <w:pPr>
        <w:spacing w:before="120" w:after="12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t>Základní školy indikují následující potřeby:</w:t>
      </w:r>
    </w:p>
    <w:p w:rsidR="00652883" w:rsidRPr="00B514E4" w:rsidRDefault="00652883" w:rsidP="005A4C64">
      <w:pPr>
        <w:pStyle w:val="Odstavecseseznamem"/>
        <w:numPr>
          <w:ilvl w:val="0"/>
          <w:numId w:val="117"/>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Dostatek kvalifikovaných pedagogů.</w:t>
      </w:r>
    </w:p>
    <w:p w:rsidR="00652883" w:rsidRPr="00B514E4" w:rsidRDefault="00652883" w:rsidP="005A4C64">
      <w:pPr>
        <w:pStyle w:val="Odstavecseseznamem"/>
        <w:numPr>
          <w:ilvl w:val="0"/>
          <w:numId w:val="117"/>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Více učitelů se znalostí speciální pedagogiky.</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Podpora metodického vedení začínajících pedagogů a asistentů.</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Méně administrativy a více běžné pedagogické práce s žáky.</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Snížení počtu žáků ve třídách.</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Druhý pedagogický pracovník (asistent pedagoga) do všech tříd zejména na prvním stupni (asistenti pedagoga v každé třídě bez ohledu na doporučení PPP).</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Efektivně diferencovat výuku.</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Psychology a spec. pedagogy do škol.</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Normativní a trvale udržitelné financování chodu ŠPP (plné úvazky psychologa a spec.ped.).</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lastRenderedPageBreak/>
        <w:t xml:space="preserve">Poskytování další metodické pomoci pracovníkům školy v oblasti práce s žáky se specifickými potřebami vzdělávání, obzvláště s žáky nadanými, vytváření příležitosti pro prezentaci jejich aktivit, DVPP a semináře cílené na podporu nadaných žáků. </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Více času a prostoru pro podporu a rozvoj nadaných žáků.</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Mentoring v oblasti formativního hodnocení (mentor navštěvuje výuku a konzultuje).</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Lepší systém podpory a financování péče o žáky s OMJ i pracovníky, kteří se jim věnují.</w:t>
      </w:r>
    </w:p>
    <w:p w:rsidR="00652883" w:rsidRPr="00B514E4" w:rsidRDefault="00652883" w:rsidP="005A4C64">
      <w:pPr>
        <w:pStyle w:val="Odstavecseseznamem"/>
        <w:numPr>
          <w:ilvl w:val="0"/>
          <w:numId w:val="116"/>
        </w:numPr>
        <w:spacing w:before="120" w:after="120"/>
        <w:jc w:val="both"/>
        <w:rPr>
          <w:rFonts w:ascii="Times New Roman" w:hAnsi="Times New Roman" w:cs="Times New Roman"/>
          <w:sz w:val="24"/>
          <w:szCs w:val="24"/>
        </w:rPr>
      </w:pPr>
      <w:r w:rsidRPr="00B514E4">
        <w:rPr>
          <w:rFonts w:ascii="Times New Roman" w:hAnsi="Times New Roman" w:cs="Times New Roman"/>
          <w:sz w:val="24"/>
          <w:szCs w:val="24"/>
        </w:rPr>
        <w:t>Zlepšit technické vybavení a zázemí výuky (tablety atd.).</w:t>
      </w:r>
    </w:p>
    <w:p w:rsidR="00652883" w:rsidRPr="00B514E4" w:rsidRDefault="00652883" w:rsidP="00652883">
      <w:pPr>
        <w:spacing w:before="120" w:after="120" w:line="240" w:lineRule="auto"/>
        <w:jc w:val="both"/>
        <w:rPr>
          <w:rFonts w:ascii="Times New Roman" w:hAnsi="Times New Roman" w:cs="Times New Roman"/>
          <w:sz w:val="24"/>
          <w:szCs w:val="24"/>
        </w:rPr>
      </w:pPr>
    </w:p>
    <w:p w:rsidR="00652883" w:rsidRPr="00B514E4" w:rsidRDefault="00652883" w:rsidP="00652883">
      <w:pPr>
        <w:spacing w:line="240" w:lineRule="auto"/>
        <w:jc w:val="center"/>
        <w:rPr>
          <w:rFonts w:ascii="Times New Roman" w:hAnsi="Times New Roman" w:cs="Times New Roman"/>
          <w:b/>
          <w:bCs/>
          <w:sz w:val="24"/>
          <w:szCs w:val="24"/>
        </w:rPr>
      </w:pPr>
      <w:r w:rsidRPr="00B514E4">
        <w:rPr>
          <w:rFonts w:ascii="Times New Roman" w:hAnsi="Times New Roman" w:cs="Times New Roman"/>
          <w:b/>
          <w:bCs/>
          <w:sz w:val="24"/>
          <w:szCs w:val="24"/>
        </w:rPr>
        <w:t>Souhrnná SWOT analýza rozvoje potenciálu každého dítěte a žáka v jiných oblastech nezahrnujících jen matematickou a čtenářskou gramotnost</w:t>
      </w:r>
    </w:p>
    <w:p w:rsidR="00652883" w:rsidRPr="00B514E4" w:rsidRDefault="00652883" w:rsidP="00652883">
      <w:pPr>
        <w:pStyle w:val="Default"/>
        <w:numPr>
          <w:ilvl w:val="0"/>
          <w:numId w:val="55"/>
        </w:numPr>
        <w:jc w:val="both"/>
        <w:rPr>
          <w:bCs/>
        </w:rPr>
      </w:pPr>
      <w:r w:rsidRPr="00B514E4">
        <w:rPr>
          <w:bCs/>
        </w:rPr>
        <w:t>rozvoj podnikavosti a iniciativy dětí a žáků</w:t>
      </w:r>
    </w:p>
    <w:p w:rsidR="00652883" w:rsidRPr="00B514E4" w:rsidRDefault="00652883" w:rsidP="00652883">
      <w:pPr>
        <w:pStyle w:val="Default"/>
        <w:numPr>
          <w:ilvl w:val="0"/>
          <w:numId w:val="55"/>
        </w:numPr>
        <w:jc w:val="both"/>
        <w:rPr>
          <w:bCs/>
        </w:rPr>
      </w:pPr>
      <w:r w:rsidRPr="00B514E4">
        <w:rPr>
          <w:bCs/>
        </w:rPr>
        <w:t>rozvoj kompetencí dětí a žáků v polytechnickém vzdělávání (podpora zájmu, motivace a dovedností v oblasti vědy, technologií, inženýringu a matematiky „STEM“, což zahrnuje i EVVO)</w:t>
      </w:r>
    </w:p>
    <w:p w:rsidR="00652883" w:rsidRPr="00B514E4" w:rsidRDefault="00652883" w:rsidP="00652883">
      <w:pPr>
        <w:pStyle w:val="Default"/>
        <w:numPr>
          <w:ilvl w:val="0"/>
          <w:numId w:val="55"/>
        </w:numPr>
        <w:jc w:val="both"/>
        <w:rPr>
          <w:bCs/>
        </w:rPr>
      </w:pPr>
      <w:r w:rsidRPr="00B514E4">
        <w:rPr>
          <w:bCs/>
        </w:rPr>
        <w:t>kariérové poradenství v základních školách</w:t>
      </w:r>
    </w:p>
    <w:p w:rsidR="00652883" w:rsidRPr="00B514E4" w:rsidRDefault="00652883" w:rsidP="00652883">
      <w:pPr>
        <w:pStyle w:val="Default"/>
        <w:numPr>
          <w:ilvl w:val="0"/>
          <w:numId w:val="55"/>
        </w:numPr>
        <w:jc w:val="both"/>
        <w:rPr>
          <w:bCs/>
        </w:rPr>
      </w:pPr>
      <w:r w:rsidRPr="00B514E4">
        <w:rPr>
          <w:bCs/>
        </w:rPr>
        <w:t>rozvoj digitálních kompetencí a gramotnosti dětí a žáků</w:t>
      </w:r>
    </w:p>
    <w:p w:rsidR="00652883" w:rsidRPr="00B514E4" w:rsidRDefault="00652883" w:rsidP="00652883">
      <w:pPr>
        <w:pStyle w:val="Default"/>
        <w:numPr>
          <w:ilvl w:val="0"/>
          <w:numId w:val="55"/>
        </w:numPr>
        <w:jc w:val="both"/>
        <w:rPr>
          <w:bCs/>
        </w:rPr>
      </w:pPr>
      <w:r w:rsidRPr="00B514E4">
        <w:rPr>
          <w:bCs/>
        </w:rPr>
        <w:t xml:space="preserve">rozvoj kompetencí dětí a žáků pro aktivní používání cizího jazyka </w:t>
      </w:r>
    </w:p>
    <w:p w:rsidR="00652883" w:rsidRPr="00B514E4" w:rsidRDefault="00652883" w:rsidP="00652883">
      <w:pPr>
        <w:pStyle w:val="Default"/>
        <w:numPr>
          <w:ilvl w:val="0"/>
          <w:numId w:val="55"/>
        </w:numPr>
        <w:jc w:val="both"/>
        <w:rPr>
          <w:bCs/>
        </w:rPr>
      </w:pPr>
      <w:r w:rsidRPr="00B514E4">
        <w:rPr>
          <w:bCs/>
        </w:rPr>
        <w:t xml:space="preserve">rozvoj sociálních a občanských kompetencí dětí a žáků, </w:t>
      </w:r>
    </w:p>
    <w:p w:rsidR="00652883" w:rsidRPr="00B514E4" w:rsidRDefault="00652883" w:rsidP="00652883">
      <w:pPr>
        <w:pStyle w:val="Default"/>
        <w:numPr>
          <w:ilvl w:val="0"/>
          <w:numId w:val="55"/>
        </w:numPr>
        <w:jc w:val="both"/>
        <w:rPr>
          <w:bCs/>
        </w:rPr>
      </w:pPr>
      <w:r w:rsidRPr="00B514E4">
        <w:rPr>
          <w:bCs/>
        </w:rPr>
        <w:t>rozvoj kulturního povědomí a vyjádření dětí a žáků</w:t>
      </w:r>
    </w:p>
    <w:p w:rsidR="00652883" w:rsidRPr="00B514E4" w:rsidRDefault="00652883" w:rsidP="00652883">
      <w:pPr>
        <w:spacing w:line="240" w:lineRule="auto"/>
        <w:rPr>
          <w:rFonts w:ascii="Times New Roman" w:hAnsi="Times New Roman" w:cs="Times New Roman"/>
          <w:sz w:val="24"/>
          <w:szCs w:val="24"/>
        </w:rPr>
      </w:pPr>
    </w:p>
    <w:p w:rsidR="003C5860" w:rsidRDefault="003C5860">
      <w:pPr>
        <w:rPr>
          <w:rFonts w:ascii="Times New Roman" w:hAnsi="Times New Roman" w:cs="Times New Roman"/>
          <w:b/>
          <w:sz w:val="24"/>
          <w:szCs w:val="24"/>
        </w:rPr>
      </w:pPr>
      <w:r>
        <w:rPr>
          <w:rFonts w:ascii="Times New Roman" w:hAnsi="Times New Roman" w:cs="Times New Roman"/>
          <w:b/>
          <w:sz w:val="24"/>
          <w:szCs w:val="24"/>
        </w:rPr>
        <w:br w:type="page"/>
      </w:r>
    </w:p>
    <w:p w:rsidR="00652883" w:rsidRPr="00B514E4" w:rsidRDefault="00652883" w:rsidP="003C5860">
      <w:pPr>
        <w:spacing w:line="240" w:lineRule="auto"/>
        <w:jc w:val="center"/>
        <w:rPr>
          <w:rFonts w:ascii="Times New Roman" w:hAnsi="Times New Roman" w:cs="Times New Roman"/>
          <w:b/>
          <w:sz w:val="24"/>
          <w:szCs w:val="24"/>
        </w:rPr>
      </w:pPr>
      <w:r w:rsidRPr="00B514E4">
        <w:rPr>
          <w:rFonts w:ascii="Times New Roman" w:hAnsi="Times New Roman" w:cs="Times New Roman"/>
          <w:b/>
          <w:sz w:val="24"/>
          <w:szCs w:val="24"/>
        </w:rPr>
        <w:lastRenderedPageBreak/>
        <w:t>Souhrnná SWOT pro další oblasti vzdělávání</w:t>
      </w:r>
    </w:p>
    <w:tbl>
      <w:tblPr>
        <w:tblStyle w:val="Mkatabulky"/>
        <w:tblW w:w="0" w:type="auto"/>
        <w:tblLook w:val="04A0"/>
      </w:tblPr>
      <w:tblGrid>
        <w:gridCol w:w="4501"/>
        <w:gridCol w:w="4501"/>
      </w:tblGrid>
      <w:tr w:rsidR="00652883" w:rsidRPr="00B514E4" w:rsidTr="00D21CBE">
        <w:trPr>
          <w:trHeight w:val="2897"/>
        </w:trPr>
        <w:tc>
          <w:tcPr>
            <w:tcW w:w="4501" w:type="dxa"/>
          </w:tcPr>
          <w:p w:rsidR="00652883" w:rsidRPr="00B514E4" w:rsidRDefault="00652883" w:rsidP="00D21CBE">
            <w:pPr>
              <w:jc w:val="center"/>
            </w:pPr>
            <w:r w:rsidRPr="00B514E4">
              <w:t>Silné stránky</w:t>
            </w:r>
          </w:p>
          <w:p w:rsidR="00652883" w:rsidRPr="00B514E4" w:rsidRDefault="00652883" w:rsidP="00D21CBE">
            <w:pPr>
              <w:jc w:val="center"/>
            </w:pPr>
          </w:p>
          <w:p w:rsidR="00652883" w:rsidRPr="00B514E4" w:rsidRDefault="00652883" w:rsidP="00652883">
            <w:pPr>
              <w:pStyle w:val="Odstavecseseznamem"/>
              <w:numPr>
                <w:ilvl w:val="0"/>
                <w:numId w:val="53"/>
              </w:numPr>
            </w:pPr>
            <w:r w:rsidRPr="00B514E4">
              <w:t>žákovské parlamenty</w:t>
            </w:r>
          </w:p>
          <w:p w:rsidR="00652883" w:rsidRPr="00B514E4" w:rsidRDefault="00652883" w:rsidP="00652883">
            <w:pPr>
              <w:pStyle w:val="Odstavecseseznamem"/>
              <w:numPr>
                <w:ilvl w:val="0"/>
                <w:numId w:val="53"/>
              </w:numPr>
            </w:pPr>
            <w:r w:rsidRPr="00B514E4">
              <w:t>třídnické hodiny</w:t>
            </w:r>
          </w:p>
          <w:p w:rsidR="00652883" w:rsidRPr="00B514E4" w:rsidRDefault="00652883" w:rsidP="00652883">
            <w:pPr>
              <w:pStyle w:val="Odstavecseseznamem"/>
              <w:numPr>
                <w:ilvl w:val="0"/>
                <w:numId w:val="53"/>
              </w:numPr>
            </w:pPr>
            <w:r w:rsidRPr="00B514E4">
              <w:t>hezké prostředí</w:t>
            </w:r>
          </w:p>
          <w:p w:rsidR="00652883" w:rsidRPr="00B514E4" w:rsidRDefault="00652883" w:rsidP="00652883">
            <w:pPr>
              <w:pStyle w:val="Odstavecseseznamem"/>
              <w:numPr>
                <w:ilvl w:val="0"/>
                <w:numId w:val="53"/>
              </w:numPr>
            </w:pPr>
            <w:r w:rsidRPr="00B514E4">
              <w:t>nadšení pedagogů</w:t>
            </w:r>
          </w:p>
          <w:p w:rsidR="00652883" w:rsidRPr="00B514E4" w:rsidRDefault="00652883" w:rsidP="00652883">
            <w:pPr>
              <w:pStyle w:val="Odstavecseseznamem"/>
              <w:numPr>
                <w:ilvl w:val="0"/>
                <w:numId w:val="53"/>
              </w:numPr>
            </w:pPr>
            <w:r w:rsidRPr="00B514E4">
              <w:t>vztah žák učitel/dítě učitel</w:t>
            </w:r>
          </w:p>
          <w:p w:rsidR="00652883" w:rsidRPr="00B514E4" w:rsidRDefault="00652883" w:rsidP="00652883">
            <w:pPr>
              <w:pStyle w:val="Odstavecseseznamem"/>
              <w:numPr>
                <w:ilvl w:val="0"/>
                <w:numId w:val="53"/>
              </w:numPr>
            </w:pPr>
            <w:r w:rsidRPr="00B514E4">
              <w:t>celkové klima škol</w:t>
            </w:r>
          </w:p>
          <w:p w:rsidR="00652883" w:rsidRPr="00B514E4" w:rsidRDefault="00652883" w:rsidP="00652883">
            <w:pPr>
              <w:pStyle w:val="Odstavecseseznamem"/>
              <w:numPr>
                <w:ilvl w:val="0"/>
                <w:numId w:val="53"/>
              </w:numPr>
            </w:pPr>
            <w:r w:rsidRPr="00B514E4">
              <w:t>volnočasové aktivity</w:t>
            </w:r>
          </w:p>
        </w:tc>
        <w:tc>
          <w:tcPr>
            <w:tcW w:w="4501" w:type="dxa"/>
          </w:tcPr>
          <w:p w:rsidR="00652883" w:rsidRPr="00B514E4" w:rsidRDefault="00652883" w:rsidP="00D21CBE">
            <w:pPr>
              <w:jc w:val="center"/>
            </w:pPr>
            <w:r w:rsidRPr="00B514E4">
              <w:t>Slabé stránky</w:t>
            </w:r>
          </w:p>
          <w:p w:rsidR="00652883" w:rsidRPr="00B514E4" w:rsidRDefault="00652883" w:rsidP="00D21CBE">
            <w:pPr>
              <w:jc w:val="center"/>
            </w:pPr>
          </w:p>
          <w:p w:rsidR="00652883" w:rsidRPr="00B514E4" w:rsidRDefault="00652883" w:rsidP="00652883">
            <w:pPr>
              <w:pStyle w:val="Odstavecseseznamem"/>
              <w:numPr>
                <w:ilvl w:val="0"/>
                <w:numId w:val="54"/>
              </w:numPr>
            </w:pPr>
            <w:r w:rsidRPr="00B514E4">
              <w:t>prostory</w:t>
            </w:r>
          </w:p>
          <w:p w:rsidR="00652883" w:rsidRPr="00B514E4" w:rsidRDefault="00652883" w:rsidP="00652883">
            <w:pPr>
              <w:pStyle w:val="Odstavecseseznamem"/>
              <w:numPr>
                <w:ilvl w:val="0"/>
                <w:numId w:val="54"/>
              </w:numPr>
            </w:pPr>
            <w:r w:rsidRPr="00B514E4">
              <w:t>nedostatek času na individuální práci se žáky</w:t>
            </w:r>
          </w:p>
          <w:p w:rsidR="00652883" w:rsidRPr="00B514E4" w:rsidRDefault="00652883" w:rsidP="00652883">
            <w:pPr>
              <w:pStyle w:val="Odstavecseseznamem"/>
              <w:numPr>
                <w:ilvl w:val="0"/>
                <w:numId w:val="54"/>
              </w:numPr>
            </w:pPr>
            <w:r w:rsidRPr="00B514E4">
              <w:t>finance (nejistota, nesystémovost)</w:t>
            </w:r>
          </w:p>
          <w:p w:rsidR="00652883" w:rsidRPr="00B514E4" w:rsidRDefault="00652883" w:rsidP="00652883">
            <w:pPr>
              <w:pStyle w:val="Odstavecseseznamem"/>
              <w:numPr>
                <w:ilvl w:val="0"/>
                <w:numId w:val="54"/>
              </w:numPr>
            </w:pPr>
            <w:r w:rsidRPr="00B514E4">
              <w:t>přetíženost pedagogů</w:t>
            </w:r>
          </w:p>
          <w:p w:rsidR="00652883" w:rsidRPr="00B514E4" w:rsidRDefault="00652883" w:rsidP="00652883">
            <w:pPr>
              <w:pStyle w:val="Odstavecseseznamem"/>
              <w:numPr>
                <w:ilvl w:val="0"/>
                <w:numId w:val="54"/>
              </w:numPr>
            </w:pPr>
            <w:r w:rsidRPr="00B514E4">
              <w:t>vysoké počty dětí</w:t>
            </w:r>
          </w:p>
          <w:p w:rsidR="00652883" w:rsidRPr="00B514E4" w:rsidRDefault="00652883" w:rsidP="00652883">
            <w:pPr>
              <w:pStyle w:val="Odstavecseseznamem"/>
              <w:numPr>
                <w:ilvl w:val="0"/>
                <w:numId w:val="54"/>
              </w:numPr>
            </w:pPr>
            <w:r w:rsidRPr="00B514E4">
              <w:t>nezkušenost pedagogů</w:t>
            </w:r>
          </w:p>
        </w:tc>
      </w:tr>
      <w:tr w:rsidR="00652883" w:rsidRPr="00B514E4" w:rsidTr="00D21CBE">
        <w:trPr>
          <w:trHeight w:val="2528"/>
        </w:trPr>
        <w:tc>
          <w:tcPr>
            <w:tcW w:w="4501" w:type="dxa"/>
          </w:tcPr>
          <w:p w:rsidR="00652883" w:rsidRPr="00B514E4" w:rsidRDefault="00652883" w:rsidP="00D21CBE">
            <w:pPr>
              <w:jc w:val="center"/>
            </w:pPr>
            <w:r w:rsidRPr="00B514E4">
              <w:t>Příležitosti</w:t>
            </w:r>
          </w:p>
          <w:p w:rsidR="00652883" w:rsidRPr="00B514E4" w:rsidRDefault="00652883" w:rsidP="00D21CBE">
            <w:pPr>
              <w:jc w:val="center"/>
            </w:pPr>
          </w:p>
          <w:p w:rsidR="00652883" w:rsidRPr="00B514E4" w:rsidRDefault="00652883" w:rsidP="00652883">
            <w:pPr>
              <w:pStyle w:val="Odstavecseseznamem"/>
              <w:numPr>
                <w:ilvl w:val="0"/>
                <w:numId w:val="51"/>
              </w:numPr>
            </w:pPr>
            <w:r w:rsidRPr="00B514E4">
              <w:t>DVPP</w:t>
            </w:r>
          </w:p>
          <w:p w:rsidR="00652883" w:rsidRPr="00B514E4" w:rsidRDefault="00652883" w:rsidP="00652883">
            <w:pPr>
              <w:pStyle w:val="Odstavecseseznamem"/>
              <w:numPr>
                <w:ilvl w:val="0"/>
                <w:numId w:val="51"/>
              </w:numPr>
            </w:pPr>
            <w:r w:rsidRPr="00B514E4">
              <w:t>spolupráce s externisty</w:t>
            </w:r>
          </w:p>
          <w:p w:rsidR="00652883" w:rsidRPr="00B514E4" w:rsidRDefault="00652883" w:rsidP="00652883">
            <w:pPr>
              <w:pStyle w:val="Odstavecseseznamem"/>
              <w:numPr>
                <w:ilvl w:val="0"/>
                <w:numId w:val="51"/>
              </w:numPr>
            </w:pPr>
            <w:r w:rsidRPr="00B514E4">
              <w:t>finance</w:t>
            </w:r>
          </w:p>
          <w:p w:rsidR="00652883" w:rsidRPr="00B514E4" w:rsidRDefault="00652883" w:rsidP="00652883">
            <w:pPr>
              <w:pStyle w:val="Odstavecseseznamem"/>
              <w:numPr>
                <w:ilvl w:val="0"/>
                <w:numId w:val="51"/>
              </w:numPr>
            </w:pPr>
            <w:r w:rsidRPr="00B514E4">
              <w:t>spolupráce mezi stupni škol</w:t>
            </w:r>
          </w:p>
          <w:p w:rsidR="00652883" w:rsidRPr="00B514E4" w:rsidRDefault="00652883" w:rsidP="00652883">
            <w:pPr>
              <w:pStyle w:val="Odstavecseseznamem"/>
              <w:numPr>
                <w:ilvl w:val="0"/>
                <w:numId w:val="51"/>
              </w:numPr>
            </w:pPr>
            <w:r w:rsidRPr="00B514E4">
              <w:t>projektové vyučování</w:t>
            </w:r>
          </w:p>
          <w:p w:rsidR="00652883" w:rsidRPr="00B514E4" w:rsidRDefault="00652883" w:rsidP="00652883">
            <w:pPr>
              <w:pStyle w:val="Odstavecseseznamem"/>
              <w:numPr>
                <w:ilvl w:val="0"/>
                <w:numId w:val="51"/>
              </w:numPr>
            </w:pPr>
            <w:r w:rsidRPr="00B514E4">
              <w:t>spolupráce mezi školami</w:t>
            </w:r>
          </w:p>
        </w:tc>
        <w:tc>
          <w:tcPr>
            <w:tcW w:w="4501" w:type="dxa"/>
          </w:tcPr>
          <w:p w:rsidR="00652883" w:rsidRPr="00B514E4" w:rsidRDefault="00652883" w:rsidP="00D21CBE">
            <w:pPr>
              <w:jc w:val="center"/>
            </w:pPr>
            <w:r w:rsidRPr="00B514E4">
              <w:t>Hrozby</w:t>
            </w:r>
          </w:p>
          <w:p w:rsidR="00652883" w:rsidRPr="00B514E4" w:rsidRDefault="00652883" w:rsidP="00D21CBE"/>
          <w:p w:rsidR="00652883" w:rsidRPr="00B514E4" w:rsidRDefault="00652883" w:rsidP="00652883">
            <w:pPr>
              <w:pStyle w:val="Odstavecseseznamem"/>
              <w:numPr>
                <w:ilvl w:val="0"/>
                <w:numId w:val="52"/>
              </w:numPr>
            </w:pPr>
            <w:r w:rsidRPr="00B514E4">
              <w:t>personální</w:t>
            </w:r>
          </w:p>
          <w:p w:rsidR="00652883" w:rsidRPr="00B514E4" w:rsidRDefault="00652883" w:rsidP="00652883">
            <w:pPr>
              <w:pStyle w:val="Odstavecseseznamem"/>
              <w:numPr>
                <w:ilvl w:val="0"/>
                <w:numId w:val="52"/>
              </w:numPr>
            </w:pPr>
            <w:r w:rsidRPr="00B514E4">
              <w:t>spolupráce s některými rodinami</w:t>
            </w:r>
          </w:p>
          <w:p w:rsidR="00652883" w:rsidRPr="00B514E4" w:rsidRDefault="00652883" w:rsidP="00652883">
            <w:pPr>
              <w:pStyle w:val="Odstavecseseznamem"/>
              <w:numPr>
                <w:ilvl w:val="0"/>
                <w:numId w:val="52"/>
              </w:numPr>
            </w:pPr>
            <w:r w:rsidRPr="00B514E4">
              <w:t>přetížení pedagogů</w:t>
            </w:r>
          </w:p>
          <w:p w:rsidR="00652883" w:rsidRPr="00B514E4" w:rsidRDefault="00652883" w:rsidP="00652883">
            <w:pPr>
              <w:pStyle w:val="Odstavecseseznamem"/>
              <w:numPr>
                <w:ilvl w:val="0"/>
                <w:numId w:val="52"/>
              </w:numPr>
            </w:pPr>
            <w:r w:rsidRPr="00B514E4">
              <w:t xml:space="preserve">přetížení ŠVP </w:t>
            </w:r>
            <w:r w:rsidRPr="00B514E4">
              <w:rPr>
                <w:rFonts w:cstheme="minorHAnsi"/>
              </w:rPr>
              <w:t>→ přetížení žáků</w:t>
            </w:r>
          </w:p>
        </w:tc>
      </w:tr>
    </w:tbl>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Identifikované příčiny problémů a slabin v této oblasti byly do značné míry v rámci SWOT již popsány, protože souvisejí s problémy rozvoje potenciálu každého dítěte a žáka identifikovanými v předchozích částech SWOT. (Oblast čtenářské a matematické gramotnosti, oblast inkluze.)</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 xml:space="preserve">Rozvoj výše zmíněných kompetencí je poznamenán současnou pandemickou situací, která přinesla zlepšení digitálních kompetencí žáků na úkor sociálních, občanských a dalších. V posledním roce došlo ke značné míře rozvoje digitální gramotnosti. </w:t>
      </w:r>
    </w:p>
    <w:p w:rsidR="00652883" w:rsidRPr="00B514E4" w:rsidRDefault="00652883" w:rsidP="00652883">
      <w:pPr>
        <w:spacing w:before="120" w:after="0" w:line="240" w:lineRule="auto"/>
        <w:jc w:val="both"/>
        <w:rPr>
          <w:rFonts w:ascii="Times New Roman" w:hAnsi="Times New Roman" w:cs="Times New Roman"/>
          <w:sz w:val="24"/>
          <w:szCs w:val="24"/>
        </w:rPr>
      </w:pPr>
      <w:r w:rsidRPr="00B514E4">
        <w:rPr>
          <w:rFonts w:ascii="Times New Roman" w:hAnsi="Times New Roman" w:cs="Times New Roman"/>
          <w:sz w:val="24"/>
          <w:szCs w:val="24"/>
        </w:rPr>
        <w:t>V rámci podpory rozvoje dalších kompetencí dětí a žáků je však možné v MAP využít spolupráce s organizacemi neformálního vzdělávání, NNO a dalšími subjekty. Zde se jeví jako vhodné zejména informovat školy i veřejnost o nabídce činnosti organizací neformálního vzdělávání a volnočasových aktivit a podporovat spolupráci škol a organizací neformálního vzdělávání.</w:t>
      </w: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t>Školy pociťují následující problémy:</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 xml:space="preserve">Příliš dlouhý „lockdown“. </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 xml:space="preserve">Individualizovaná společnost, děti se mimo školu mnohdy nesocializují. </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Obavy části žáků být kreativnější a upozorňovat tak na sebe.</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Velký nárůst žáků s OMJ a SVP a s tím související nutná diferenciace výuky.</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lastRenderedPageBreak/>
        <w:t>Nedostatek kvalifikovaných pedagogů k rozdělení tříd do menších skupin.</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 xml:space="preserve">Chybí kvalitní pedagogové pro výuku Aj. </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 xml:space="preserve">Výuka přírodovědných předmětů je omezena nedostatkem prostor a vybavení pro laboratorní práce a tím sníženou možností vlastního experimentování žáků. Tento nedostatek je důsledkem postupného nárůstu počtu žáků školy a s ním spojenou přeměnou odborných pracoven na kmenové třídy. </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Chybí personální i dostatečné finanční prostředky pro zajištění funkčnosti a dalšího rozvoje IT techniky tak, aby škola mohla i nadále splňovat zvyšující se nároky moderní doby v oblasti vzdělávání.</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 xml:space="preserve">Chybí IT odborník na plný úvazek. </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Nedostatek prostoru pro dramatickou výuku.</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Nezájem lidí z praxe, podnikatelů a zaměstnavatelů o spolupráci se školami.</w:t>
      </w:r>
    </w:p>
    <w:p w:rsidR="00652883" w:rsidRPr="00B514E4" w:rsidRDefault="00652883" w:rsidP="005A4C64">
      <w:pPr>
        <w:pStyle w:val="Odstavecseseznamem"/>
        <w:numPr>
          <w:ilvl w:val="0"/>
          <w:numId w:val="115"/>
        </w:numPr>
        <w:spacing w:before="120"/>
        <w:jc w:val="both"/>
        <w:rPr>
          <w:rFonts w:ascii="Times New Roman" w:hAnsi="Times New Roman" w:cs="Times New Roman"/>
          <w:sz w:val="24"/>
          <w:szCs w:val="24"/>
        </w:rPr>
      </w:pPr>
      <w:r w:rsidRPr="00B514E4">
        <w:rPr>
          <w:rFonts w:ascii="Times New Roman" w:hAnsi="Times New Roman" w:cs="Times New Roman"/>
          <w:sz w:val="24"/>
          <w:szCs w:val="24"/>
        </w:rPr>
        <w:t>problémy s obnovením školních dílen a zahrady / prostory, vybavení, kvalifikovaní učitelé aj./</w:t>
      </w:r>
    </w:p>
    <w:p w:rsidR="00652883" w:rsidRPr="00B514E4" w:rsidRDefault="00652883" w:rsidP="00652883">
      <w:pPr>
        <w:spacing w:before="120" w:after="0" w:line="240" w:lineRule="auto"/>
        <w:jc w:val="both"/>
        <w:rPr>
          <w:rFonts w:ascii="Times New Roman" w:hAnsi="Times New Roman" w:cs="Times New Roman"/>
          <w:sz w:val="24"/>
          <w:szCs w:val="24"/>
        </w:rPr>
      </w:pPr>
    </w:p>
    <w:p w:rsidR="00652883" w:rsidRPr="00B514E4" w:rsidRDefault="00652883" w:rsidP="00652883">
      <w:pPr>
        <w:spacing w:before="120" w:after="0" w:line="240" w:lineRule="auto"/>
        <w:jc w:val="both"/>
        <w:rPr>
          <w:rFonts w:ascii="Times New Roman" w:hAnsi="Times New Roman" w:cs="Times New Roman"/>
          <w:b/>
          <w:sz w:val="24"/>
          <w:szCs w:val="24"/>
        </w:rPr>
      </w:pPr>
      <w:r w:rsidRPr="00B514E4">
        <w:rPr>
          <w:rFonts w:ascii="Times New Roman" w:hAnsi="Times New Roman" w:cs="Times New Roman"/>
          <w:b/>
          <w:sz w:val="24"/>
          <w:szCs w:val="24"/>
        </w:rPr>
        <w:t>Školy potřebují podporu a pomoc při:</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dostatečného množství kvalifikovaných pedagogů, asistentů pedagoga, speciálních pedagogů a psychologů.</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IT odborníka na plný úvazek.</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finančních prostředků jak na vybudování, tak na správu sítě.</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Sehnání kvalitních učitelů Aj; kvalitních učitelů na přírodovědné předměty.</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Získání finančních prostředků na výpočetní techniku pro žáky do výuky.</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Sdílení dobré praxe v oblasti školních a mimoškolních akcí.</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Financování dopravy na exkurze.</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Exkurze do výrobních podniků, realizace Dnů řemesel.</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kvalitního DVPP pro pedagogy dílen.</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Vybudování další multimediální učebny pro výuku cizích jazyků a informatiky, vybavení školy větším množstvím pomůcek pro výuku robotiky.</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multimediálních interaktivních učebnic.</w:t>
      </w:r>
    </w:p>
    <w:p w:rsidR="00652883" w:rsidRPr="00B514E4" w:rsidRDefault="00652883" w:rsidP="005A4C64">
      <w:pPr>
        <w:pStyle w:val="Odstavecseseznamem"/>
        <w:numPr>
          <w:ilvl w:val="0"/>
          <w:numId w:val="114"/>
        </w:numPr>
        <w:spacing w:before="120"/>
        <w:jc w:val="both"/>
        <w:rPr>
          <w:rFonts w:ascii="Times New Roman" w:hAnsi="Times New Roman" w:cs="Times New Roman"/>
          <w:sz w:val="24"/>
          <w:szCs w:val="24"/>
        </w:rPr>
      </w:pPr>
      <w:r w:rsidRPr="00B514E4">
        <w:rPr>
          <w:rFonts w:ascii="Times New Roman" w:hAnsi="Times New Roman" w:cs="Times New Roman"/>
          <w:sz w:val="24"/>
          <w:szCs w:val="24"/>
        </w:rPr>
        <w:t>Zajištění odpovídajících kapacit školy i odborných učeben.</w:t>
      </w:r>
    </w:p>
    <w:p w:rsidR="00652883" w:rsidRPr="0097573B" w:rsidRDefault="00652883" w:rsidP="00652883">
      <w:pPr>
        <w:spacing w:before="120" w:after="0" w:line="240" w:lineRule="auto"/>
        <w:jc w:val="both"/>
        <w:rPr>
          <w:rFonts w:ascii="Times New Roman" w:hAnsi="Times New Roman" w:cs="Times New Roman"/>
          <w:sz w:val="24"/>
          <w:szCs w:val="24"/>
        </w:rPr>
      </w:pPr>
    </w:p>
    <w:p w:rsidR="00652883" w:rsidRPr="0097573B" w:rsidRDefault="00652883" w:rsidP="00652883">
      <w:pPr>
        <w:spacing w:before="120" w:after="0" w:line="240" w:lineRule="auto"/>
        <w:jc w:val="both"/>
        <w:rPr>
          <w:rFonts w:ascii="Times New Roman" w:hAnsi="Times New Roman" w:cs="Times New Roman"/>
          <w:sz w:val="24"/>
          <w:szCs w:val="24"/>
        </w:rPr>
      </w:pPr>
    </w:p>
    <w:p w:rsidR="00652883" w:rsidRPr="0097573B" w:rsidRDefault="00652883" w:rsidP="00652883">
      <w:pPr>
        <w:spacing w:before="120" w:after="0" w:line="240" w:lineRule="auto"/>
        <w:jc w:val="both"/>
        <w:rPr>
          <w:rFonts w:ascii="Times New Roman" w:hAnsi="Times New Roman" w:cs="Times New Roman"/>
          <w:sz w:val="24"/>
          <w:szCs w:val="24"/>
        </w:rPr>
      </w:pPr>
      <w:r w:rsidRPr="0097573B">
        <w:rPr>
          <w:rFonts w:ascii="Times New Roman" w:hAnsi="Times New Roman" w:cs="Times New Roman"/>
          <w:sz w:val="24"/>
          <w:szCs w:val="24"/>
        </w:rPr>
        <w:br w:type="page"/>
      </w: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652883" w:rsidRDefault="00652883" w:rsidP="00F616B9">
      <w:pPr>
        <w:spacing w:after="0" w:line="240" w:lineRule="auto"/>
        <w:jc w:val="both"/>
        <w:rPr>
          <w:rStyle w:val="ListLabel1"/>
          <w:rFonts w:asciiTheme="majorHAnsi" w:eastAsiaTheme="majorEastAsia" w:hAnsiTheme="majorHAnsi"/>
          <w:b/>
          <w:bCs/>
          <w:sz w:val="48"/>
          <w:szCs w:val="48"/>
        </w:rPr>
      </w:pPr>
    </w:p>
    <w:p w:rsidR="00CE7611" w:rsidRPr="00F616B9" w:rsidRDefault="00CE7611" w:rsidP="004269FA">
      <w:pPr>
        <w:spacing w:before="120" w:after="0" w:line="240" w:lineRule="auto"/>
        <w:jc w:val="both"/>
        <w:rPr>
          <w:rStyle w:val="ListLabel1"/>
          <w:rFonts w:ascii="Times New Roman" w:eastAsiaTheme="majorEastAsia" w:hAnsi="Times New Roman" w:cs="Times New Roman"/>
          <w:b/>
          <w:bCs/>
          <w:sz w:val="24"/>
          <w:szCs w:val="24"/>
          <w:highlight w:val="darkGray"/>
        </w:rPr>
      </w:pPr>
    </w:p>
    <w:p w:rsidR="009D47DB" w:rsidRDefault="009D47DB" w:rsidP="004269FA">
      <w:pPr>
        <w:spacing w:before="120" w:after="0" w:line="240" w:lineRule="auto"/>
      </w:pPr>
    </w:p>
    <w:p w:rsidR="00FF4163" w:rsidRDefault="00FF4163"/>
    <w:p w:rsidR="00C53197" w:rsidRDefault="00C53197">
      <w:r>
        <w:br w:type="page"/>
      </w:r>
    </w:p>
    <w:p w:rsidR="00C07608" w:rsidRDefault="00C07608" w:rsidP="00CE7611">
      <w:pPr>
        <w:spacing w:line="240" w:lineRule="auto"/>
      </w:pPr>
    </w:p>
    <w:p w:rsidR="00C07608" w:rsidRDefault="00C07608" w:rsidP="00CE7611">
      <w:pPr>
        <w:spacing w:line="240" w:lineRule="auto"/>
      </w:pPr>
    </w:p>
    <w:p w:rsidR="004E6E73" w:rsidRDefault="004E6E73" w:rsidP="00CE7611">
      <w:pPr>
        <w:spacing w:line="240" w:lineRule="auto"/>
      </w:pPr>
    </w:p>
    <w:p w:rsidR="00FF4163" w:rsidRDefault="00FF4163" w:rsidP="00CE7611">
      <w:pPr>
        <w:spacing w:line="240" w:lineRule="auto"/>
      </w:pPr>
    </w:p>
    <w:p w:rsidR="00FF4163" w:rsidRDefault="00FF4163" w:rsidP="00CE7611">
      <w:pPr>
        <w:spacing w:line="240" w:lineRule="auto"/>
      </w:pPr>
      <w:bookmarkStart w:id="165" w:name="_Hlk52200011"/>
      <w:bookmarkStart w:id="166" w:name="_Hlk52200027"/>
    </w:p>
    <w:p w:rsidR="00D75D18" w:rsidRDefault="00D75D18" w:rsidP="00D75D18">
      <w:pPr>
        <w:pStyle w:val="Nadpis1"/>
        <w:numPr>
          <w:ilvl w:val="0"/>
          <w:numId w:val="0"/>
        </w:numPr>
        <w:pBdr>
          <w:bottom w:val="single" w:sz="6" w:space="1" w:color="auto"/>
        </w:pBdr>
        <w:spacing w:before="0" w:after="0" w:line="240" w:lineRule="auto"/>
        <w:rPr>
          <w:rFonts w:ascii="Times New Roman" w:hAnsi="Times New Roman" w:cs="Times New Roman"/>
          <w:b/>
          <w:bCs w:val="0"/>
          <w:color w:val="FF0000"/>
          <w:sz w:val="52"/>
          <w:szCs w:val="52"/>
        </w:rPr>
      </w:pPr>
      <w:bookmarkStart w:id="167" w:name="_Toc116851610"/>
      <w:bookmarkEnd w:id="165"/>
      <w:r w:rsidRPr="00D75D18">
        <w:rPr>
          <w:rFonts w:ascii="Times New Roman" w:hAnsi="Times New Roman" w:cs="Times New Roman"/>
          <w:b/>
          <w:bCs w:val="0"/>
          <w:color w:val="FF0000"/>
          <w:sz w:val="52"/>
          <w:szCs w:val="52"/>
        </w:rPr>
        <w:t>Strategická část</w:t>
      </w:r>
      <w:bookmarkEnd w:id="167"/>
    </w:p>
    <w:p w:rsidR="00D75D18" w:rsidRPr="00D75D18" w:rsidRDefault="00D75D18" w:rsidP="00D75D18">
      <w:pPr>
        <w:pStyle w:val="Nadpis1"/>
        <w:numPr>
          <w:ilvl w:val="0"/>
          <w:numId w:val="0"/>
        </w:numPr>
        <w:spacing w:before="0" w:after="0" w:line="240" w:lineRule="auto"/>
        <w:ind w:left="720"/>
        <w:rPr>
          <w:rFonts w:ascii="Times New Roman" w:hAnsi="Times New Roman" w:cs="Times New Roman"/>
          <w:b/>
          <w:bCs w:val="0"/>
          <w:color w:val="000000" w:themeColor="text1"/>
          <w:sz w:val="52"/>
          <w:szCs w:val="52"/>
        </w:rPr>
      </w:pPr>
    </w:p>
    <w:p w:rsidR="00D75D18" w:rsidRDefault="00D75D18" w:rsidP="00D75D18">
      <w:pPr>
        <w:pStyle w:val="Nadpis1"/>
        <w:numPr>
          <w:ilvl w:val="0"/>
          <w:numId w:val="0"/>
        </w:numPr>
        <w:spacing w:before="0" w:after="0" w:line="240" w:lineRule="auto"/>
        <w:ind w:left="720"/>
        <w:rPr>
          <w:rFonts w:ascii="Times New Roman" w:hAnsi="Times New Roman" w:cs="Times New Roman"/>
          <w:b/>
          <w:bCs w:val="0"/>
          <w:color w:val="FF0000"/>
          <w:sz w:val="52"/>
          <w:szCs w:val="52"/>
        </w:rPr>
      </w:pPr>
    </w:p>
    <w:p w:rsidR="00D75D18" w:rsidRPr="00D75D18" w:rsidRDefault="00D75D18" w:rsidP="00D75D18">
      <w:pPr>
        <w:pStyle w:val="Nadpis1"/>
        <w:numPr>
          <w:ilvl w:val="0"/>
          <w:numId w:val="0"/>
        </w:numPr>
        <w:rPr>
          <w:rFonts w:ascii="Times New Roman" w:hAnsi="Times New Roman" w:cs="Times New Roman"/>
          <w:b/>
          <w:bCs w:val="0"/>
          <w:color w:val="FF0000"/>
          <w:sz w:val="24"/>
          <w:szCs w:val="24"/>
        </w:rPr>
      </w:pPr>
    </w:p>
    <w:p w:rsidR="00D75D18" w:rsidRPr="000165EB" w:rsidRDefault="00D75D18" w:rsidP="00D75D18">
      <w:pPr>
        <w:pStyle w:val="Nadpis10"/>
        <w:rPr>
          <w:rStyle w:val="ListLabel1"/>
          <w:rFonts w:ascii="Times New Roman" w:hAnsi="Times New Roman" w:cs="Times New Roman"/>
          <w:color w:val="FF0000"/>
          <w:sz w:val="24"/>
          <w:szCs w:val="24"/>
        </w:rPr>
      </w:pPr>
    </w:p>
    <w:p w:rsidR="000165EB" w:rsidRPr="000165EB" w:rsidRDefault="000165EB" w:rsidP="000165EB"/>
    <w:p w:rsidR="004E6E73" w:rsidRDefault="004E6E73" w:rsidP="00CE7611">
      <w:pPr>
        <w:spacing w:line="240" w:lineRule="auto"/>
      </w:pPr>
    </w:p>
    <w:bookmarkEnd w:id="166"/>
    <w:p w:rsidR="00D8465E" w:rsidRDefault="00D8465E" w:rsidP="00CE7611">
      <w:pPr>
        <w:spacing w:line="240" w:lineRule="auto"/>
      </w:pPr>
    </w:p>
    <w:p w:rsidR="00A37BB9" w:rsidRDefault="00FF4163">
      <w:pPr>
        <w:rPr>
          <w:b/>
          <w:sz w:val="28"/>
          <w:szCs w:val="28"/>
          <w:u w:val="single"/>
        </w:rPr>
        <w:sectPr w:rsidR="00A37BB9">
          <w:headerReference w:type="default" r:id="rId59"/>
          <w:pgSz w:w="11906" w:h="16838"/>
          <w:pgMar w:top="1417" w:right="1417" w:bottom="1417" w:left="1417" w:header="708" w:footer="708" w:gutter="0"/>
          <w:cols w:space="708"/>
          <w:formProt w:val="0"/>
          <w:docGrid w:linePitch="360" w:charSpace="-2049"/>
        </w:sectPr>
      </w:pPr>
      <w:r>
        <w:rPr>
          <w:b/>
          <w:sz w:val="28"/>
          <w:szCs w:val="28"/>
          <w:u w:val="single"/>
        </w:rPr>
        <w:br w:type="page"/>
      </w:r>
    </w:p>
    <w:p w:rsidR="00A37BB9" w:rsidRPr="00D75D18" w:rsidRDefault="00A37BB9" w:rsidP="00D75D18">
      <w:pPr>
        <w:pStyle w:val="Nadpis10"/>
        <w:spacing w:before="240" w:line="259" w:lineRule="auto"/>
        <w:rPr>
          <w:b w:val="0"/>
          <w:bCs w:val="0"/>
          <w:sz w:val="32"/>
          <w:szCs w:val="32"/>
          <w:lang w:eastAsia="en-US"/>
        </w:rPr>
      </w:pPr>
      <w:bookmarkStart w:id="168" w:name="_Toc116851611"/>
      <w:r w:rsidRPr="00D75D18">
        <w:rPr>
          <w:b w:val="0"/>
          <w:bCs w:val="0"/>
          <w:sz w:val="32"/>
          <w:szCs w:val="32"/>
          <w:lang w:eastAsia="en-US"/>
        </w:rPr>
        <w:lastRenderedPageBreak/>
        <w:t>STRATEGICKÝ RÁMEC MAP DO ROKU 2023</w:t>
      </w:r>
      <w:bookmarkEnd w:id="168"/>
      <w:r w:rsidRPr="00D75D18">
        <w:rPr>
          <w:b w:val="0"/>
          <w:bCs w:val="0"/>
          <w:sz w:val="32"/>
          <w:szCs w:val="32"/>
          <w:lang w:eastAsia="en-US"/>
        </w:rPr>
        <w:t xml:space="preserve"> </w:t>
      </w:r>
    </w:p>
    <w:p w:rsidR="00A37BB9" w:rsidRDefault="00A37BB9" w:rsidP="00D75D18">
      <w:pPr>
        <w:rPr>
          <w:rFonts w:eastAsiaTheme="majorEastAsia"/>
          <w:b/>
          <w:sz w:val="28"/>
          <w:szCs w:val="28"/>
        </w:rPr>
      </w:pPr>
      <w:r w:rsidRPr="00253E02">
        <w:rPr>
          <w:rFonts w:eastAsiaTheme="majorEastAsia"/>
          <w:b/>
          <w:sz w:val="28"/>
          <w:szCs w:val="28"/>
        </w:rPr>
        <w:t xml:space="preserve">Aktuální verze platná ode dne </w:t>
      </w:r>
      <w:r w:rsidRPr="002B3388">
        <w:rPr>
          <w:rFonts w:eastAsiaTheme="majorEastAsia"/>
          <w:b/>
          <w:sz w:val="28"/>
          <w:szCs w:val="28"/>
        </w:rPr>
        <w:t>1.</w:t>
      </w:r>
      <w:r>
        <w:rPr>
          <w:rFonts w:eastAsiaTheme="majorEastAsia"/>
          <w:b/>
          <w:sz w:val="28"/>
          <w:szCs w:val="28"/>
        </w:rPr>
        <w:t>8</w:t>
      </w:r>
      <w:r w:rsidRPr="002B3388">
        <w:rPr>
          <w:rFonts w:eastAsiaTheme="majorEastAsia"/>
          <w:b/>
          <w:sz w:val="28"/>
          <w:szCs w:val="28"/>
        </w:rPr>
        <w:t>.2022</w:t>
      </w:r>
    </w:p>
    <w:p w:rsidR="00A37BB9" w:rsidRDefault="00A37BB9" w:rsidP="00A37BB9">
      <w:pPr>
        <w:spacing w:after="0"/>
      </w:pPr>
    </w:p>
    <w:p w:rsidR="00A37BB9" w:rsidRPr="00D75D18" w:rsidRDefault="00A37BB9" w:rsidP="00D75D18">
      <w:pPr>
        <w:pStyle w:val="Nadpis2"/>
        <w:spacing w:before="40" w:line="259" w:lineRule="auto"/>
        <w:rPr>
          <w:b w:val="0"/>
          <w:bCs w:val="0"/>
          <w:color w:val="365F91" w:themeColor="accent1" w:themeShade="BF"/>
          <w:lang w:eastAsia="en-US"/>
        </w:rPr>
      </w:pPr>
      <w:bookmarkStart w:id="169" w:name="_Toc477770147"/>
      <w:bookmarkStart w:id="170" w:name="_Toc116851612"/>
      <w:r w:rsidRPr="00D75D18">
        <w:rPr>
          <w:b w:val="0"/>
          <w:bCs w:val="0"/>
          <w:color w:val="365F91" w:themeColor="accent1" w:themeShade="BF"/>
          <w:lang w:eastAsia="en-US"/>
        </w:rPr>
        <w:t>1. Vize</w:t>
      </w:r>
      <w:bookmarkEnd w:id="169"/>
      <w:bookmarkEnd w:id="170"/>
    </w:p>
    <w:p w:rsidR="00A37BB9" w:rsidRDefault="00A37BB9" w:rsidP="00A37BB9">
      <w:pPr>
        <w:spacing w:after="0"/>
        <w:ind w:left="708"/>
      </w:pPr>
    </w:p>
    <w:p w:rsidR="00A37BB9" w:rsidRDefault="00A37BB9" w:rsidP="00A37BB9">
      <w:pPr>
        <w:spacing w:after="0"/>
        <w:ind w:left="426"/>
        <w:jc w:val="both"/>
      </w:pPr>
      <w:r>
        <w:t xml:space="preserve">Školství by mělo být pro každou obec, město, městskou část prioritou. Měly by mu být vytvářeny vhodné podmínky pro rozvoj kvalitní sítě škol, bez ohledu na jejich zřizovatele. Z pohledu občana (rodiče i žáka) je třeba, aby školy nabízely dostatek kapacit i dostatek prostoru pro vlastní rozvoj všech dětí a žáků. Je žádoucí, aby se školy ve své nabídce vhodně doplňovaly, a také mezi sebou do jisté míry soutěžily a motivovaly se vzájemně k dalšímu pokroku. Zvyšování kvality vzdělávání na území MČ Prahy 10 předpokládá dobré materiální podmínky pro vzdělávání ve smyslu funkčních, zrekonstruovaných a nových kapacitně dostačujících objektů včetně jejich odpovídajícího vybavení, které jsou dostupné všem dětem bez rozdílu jejich zázemí. To znamená vytvořit podnětný prostor pro vzdělávání všech dětí například diferencováním výuky podle potřeb žáků a volbou efektivních a motivujících přístupů ke vzdělávání. </w:t>
      </w:r>
    </w:p>
    <w:p w:rsidR="00A37BB9" w:rsidRDefault="00A37BB9" w:rsidP="00A37BB9">
      <w:pPr>
        <w:spacing w:after="0"/>
        <w:ind w:left="426"/>
        <w:jc w:val="both"/>
      </w:pPr>
    </w:p>
    <w:p w:rsidR="00A37BB9" w:rsidRDefault="00A37BB9" w:rsidP="00A37BB9">
      <w:pPr>
        <w:spacing w:after="0"/>
        <w:ind w:left="426"/>
        <w:jc w:val="both"/>
      </w:pPr>
      <w:r>
        <w:t xml:space="preserve">Zvyšování kvality vzdělávání na území MČ Prahy 10 je podmíněno odpovídající podporou pro vedení škol a péčí o pedagogy. Ti by měli být motivovaní, kvalifikovaní, celoživotně se vzdělávající, ochotní ke spolupráci, a měli by mít zájem o maximální rozvoj každého dítěte a žáka. Školy potřebují ve svých čelech ředitele s vysokou erudicí i osobním nasazením a v neposlední řadě také s jasnou podporu ze strany zřizovatele, i ze strany úřadů, MŠMT a ČŠI. Vzdělávací instituce obecně potřebují účelně nastavit systém vzájemné spolupráce při řešení společných potíží. Důležitá je také spolupráce škol s rodiči v zájmu nalezení společného jazyka a společného </w:t>
      </w:r>
      <w:r w:rsidR="00366564">
        <w:t>cíle – vzdělávání</w:t>
      </w:r>
      <w:r>
        <w:t xml:space="preserve"> dětí. </w:t>
      </w:r>
    </w:p>
    <w:p w:rsidR="00A37BB9" w:rsidRDefault="00A37BB9" w:rsidP="00A37BB9">
      <w:pPr>
        <w:spacing w:after="0"/>
        <w:ind w:left="426"/>
        <w:jc w:val="both"/>
      </w:pPr>
    </w:p>
    <w:p w:rsidR="00A37BB9" w:rsidRPr="00253E02" w:rsidRDefault="00A37BB9" w:rsidP="00A37BB9">
      <w:pPr>
        <w:spacing w:after="0"/>
        <w:ind w:left="426"/>
        <w:jc w:val="both"/>
      </w:pPr>
      <w:r>
        <w:t xml:space="preserve">Vzdělávání by mělo zahrnout také trvale udržitelný rozvoj a kulturně-historické dědictví místa. </w:t>
      </w:r>
      <w:r w:rsidRPr="00253E02">
        <w:t xml:space="preserve">Vzdělávací instituce by se měly aktivně podílet na životě městské části a stát se přirozenými centry komunity. </w:t>
      </w:r>
    </w:p>
    <w:p w:rsidR="00A37BB9" w:rsidRPr="00253E02" w:rsidRDefault="00A37BB9" w:rsidP="00A37BB9">
      <w:pPr>
        <w:spacing w:after="0"/>
        <w:ind w:left="426"/>
        <w:jc w:val="both"/>
      </w:pPr>
    </w:p>
    <w:p w:rsidR="00A37BB9" w:rsidRPr="00253E02" w:rsidRDefault="00A37BB9" w:rsidP="00A37BB9">
      <w:pPr>
        <w:spacing w:after="0"/>
        <w:ind w:left="426"/>
        <w:jc w:val="both"/>
        <w:rPr>
          <w:b/>
          <w:bCs/>
        </w:rPr>
      </w:pPr>
      <w:r w:rsidRPr="00253E02">
        <w:rPr>
          <w:b/>
          <w:bCs/>
        </w:rPr>
        <w:t xml:space="preserve">Projekt MAP II plně </w:t>
      </w:r>
      <w:r>
        <w:rPr>
          <w:b/>
          <w:bCs/>
        </w:rPr>
        <w:t xml:space="preserve">začal </w:t>
      </w:r>
      <w:r w:rsidRPr="00253E02">
        <w:rPr>
          <w:b/>
          <w:bCs/>
        </w:rPr>
        <w:t>podpor</w:t>
      </w:r>
      <w:r>
        <w:rPr>
          <w:b/>
          <w:bCs/>
        </w:rPr>
        <w:t>ovat</w:t>
      </w:r>
      <w:r w:rsidRPr="00253E02">
        <w:rPr>
          <w:b/>
          <w:bCs/>
        </w:rPr>
        <w:t xml:space="preserve"> dosažení vize MČ Praha 10 na období </w:t>
      </w:r>
      <w:r w:rsidR="00366564" w:rsidRPr="00253E02">
        <w:rPr>
          <w:b/>
          <w:bCs/>
        </w:rPr>
        <w:t>2020–2025</w:t>
      </w:r>
      <w:r>
        <w:rPr>
          <w:b/>
          <w:bCs/>
        </w:rPr>
        <w:t xml:space="preserve"> uvedené v </w:t>
      </w:r>
      <w:r w:rsidRPr="00A71406">
        <w:rPr>
          <w:b/>
          <w:bCs/>
          <w:i/>
        </w:rPr>
        <w:t>Koncepci rozvoje školství městské části Praha 10</w:t>
      </w:r>
      <w:r>
        <w:rPr>
          <w:b/>
          <w:bCs/>
        </w:rPr>
        <w:t xml:space="preserve"> </w:t>
      </w:r>
      <w:r>
        <w:rPr>
          <w:b/>
          <w:bCs/>
          <w:i/>
        </w:rPr>
        <w:t>na období 2020-2025</w:t>
      </w:r>
      <w:r w:rsidRPr="00253E02">
        <w:rPr>
          <w:b/>
          <w:bCs/>
        </w:rPr>
        <w:t>.</w:t>
      </w:r>
    </w:p>
    <w:p w:rsidR="00A37BB9" w:rsidRPr="00253E02" w:rsidRDefault="00A37BB9" w:rsidP="00A37BB9">
      <w:pPr>
        <w:spacing w:after="0"/>
        <w:ind w:left="426"/>
        <w:jc w:val="both"/>
      </w:pPr>
      <w:r w:rsidRPr="00253E02">
        <w:t>V</w:t>
      </w:r>
      <w:r>
        <w:t>šechny</w:t>
      </w:r>
      <w:r w:rsidRPr="00253E02">
        <w:t xml:space="preserve">   veřejné    mateřské    a    základní    školy v městské části Praha 10 budou poskytovat kvalit</w:t>
      </w:r>
      <w:r>
        <w:t>ní</w:t>
      </w:r>
      <w:r w:rsidRPr="00253E02">
        <w:t xml:space="preserve"> vzdělávání, která každému dítěti i žákovi umožní dosahovat očekávané úrovně </w:t>
      </w:r>
      <w:r>
        <w:t xml:space="preserve">v oblasti </w:t>
      </w:r>
      <w:r w:rsidRPr="00253E02">
        <w:t>čtenářsk</w:t>
      </w:r>
      <w:r>
        <w:t>ých</w:t>
      </w:r>
      <w:r w:rsidRPr="00253E02">
        <w:t>, matematick</w:t>
      </w:r>
      <w:r>
        <w:t>ých</w:t>
      </w:r>
      <w:r w:rsidRPr="00253E02">
        <w:t xml:space="preserve"> a jazykov</w:t>
      </w:r>
      <w:r>
        <w:t>ých</w:t>
      </w:r>
      <w:r w:rsidRPr="00253E02">
        <w:t xml:space="preserve"> kompetenc</w:t>
      </w:r>
      <w:r>
        <w:t>í</w:t>
      </w:r>
      <w:r w:rsidRPr="00253E02">
        <w:t xml:space="preserve">. Děti budou připravovány na výzvy 21. </w:t>
      </w:r>
      <w:r w:rsidRPr="00253E02">
        <w:lastRenderedPageBreak/>
        <w:t>století, a to v souladu se Strategií vzdělávací politiky ČR do roku 2030+.  Školy budou spolupracovat jak uvnitř, tak navenek nejen mezi sebou navzájem, ale i s dalšími institucemi. Ředitelé škol b</w:t>
      </w:r>
      <w:r>
        <w:t xml:space="preserve">y měli být </w:t>
      </w:r>
      <w:r w:rsidRPr="00253E02">
        <w:t xml:space="preserve">podpořeni </w:t>
      </w:r>
      <w:r>
        <w:t>MČ Praha 10</w:t>
      </w:r>
      <w:r w:rsidRPr="00253E02">
        <w:t xml:space="preserve"> tak, aby se mohli maximálně věnovat pedagogickému vedení </w:t>
      </w:r>
      <w:r>
        <w:t>i</w:t>
      </w:r>
      <w:r w:rsidRPr="00253E02">
        <w:t xml:space="preserve"> rozvoji silných </w:t>
      </w:r>
      <w:r>
        <w:t>či</w:t>
      </w:r>
      <w:r w:rsidRPr="00253E02">
        <w:t xml:space="preserve"> excelentních stránek své školy</w:t>
      </w:r>
      <w:r>
        <w:t xml:space="preserve"> a vyrovnávání slabých</w:t>
      </w:r>
      <w:r w:rsidRPr="00253E02">
        <w:t>.</w:t>
      </w:r>
    </w:p>
    <w:p w:rsidR="00A37BB9" w:rsidRPr="00253E02" w:rsidRDefault="00A37BB9" w:rsidP="00A37BB9">
      <w:pPr>
        <w:spacing w:after="0"/>
        <w:ind w:left="426"/>
        <w:jc w:val="both"/>
        <w:rPr>
          <w:w w:val="120"/>
        </w:rPr>
      </w:pPr>
    </w:p>
    <w:p w:rsidR="00A37BB9" w:rsidRPr="00253E02" w:rsidRDefault="00A37BB9" w:rsidP="00A37BB9">
      <w:pPr>
        <w:spacing w:after="0"/>
        <w:ind w:left="426"/>
        <w:jc w:val="both"/>
        <w:rPr>
          <w:b/>
          <w:bCs/>
        </w:rPr>
      </w:pPr>
      <w:r w:rsidRPr="00253E02">
        <w:rPr>
          <w:b/>
          <w:bCs/>
        </w:rPr>
        <w:t>Dobré materiální a technické podmínky pro vzdělávání</w:t>
      </w:r>
    </w:p>
    <w:p w:rsidR="00A37BB9" w:rsidRPr="00253E02" w:rsidRDefault="00A37BB9" w:rsidP="00A37BB9">
      <w:pPr>
        <w:spacing w:after="0"/>
        <w:ind w:left="426"/>
        <w:jc w:val="both"/>
      </w:pPr>
      <w:r w:rsidRPr="00253E02">
        <w:t>CÍLEM MĚSTSKÉ ČÁSTI JE v maximální možné míře zajistit srovnatelné materiální a technické podmínky pro poskytování kvalitního vzdělávání všem mateřským a základním školám zřizovaným městskou částí Praha 10, respektive aby srovnatelné podmínky měly všechny děti v městské části.</w:t>
      </w:r>
    </w:p>
    <w:p w:rsidR="00A37BB9" w:rsidRPr="00253E02" w:rsidRDefault="00A37BB9" w:rsidP="00A37BB9">
      <w:pPr>
        <w:spacing w:after="0"/>
        <w:ind w:left="426"/>
        <w:jc w:val="both"/>
      </w:pPr>
    </w:p>
    <w:p w:rsidR="00A37BB9" w:rsidRPr="00253E02" w:rsidRDefault="00A37BB9" w:rsidP="00A37BB9">
      <w:pPr>
        <w:spacing w:after="0"/>
        <w:ind w:left="426"/>
        <w:jc w:val="both"/>
        <w:rPr>
          <w:b/>
          <w:bCs/>
        </w:rPr>
      </w:pPr>
      <w:r w:rsidRPr="00253E02">
        <w:rPr>
          <w:b/>
          <w:bCs/>
        </w:rPr>
        <w:t>Podpora vedení škol</w:t>
      </w:r>
    </w:p>
    <w:p w:rsidR="00A37BB9" w:rsidRPr="00253E02" w:rsidRDefault="00A37BB9" w:rsidP="00A37BB9">
      <w:pPr>
        <w:spacing w:after="0"/>
        <w:ind w:left="426"/>
        <w:jc w:val="both"/>
      </w:pPr>
      <w:r w:rsidRPr="00253E02">
        <w:t>CÍLEM MĚSTSKÉ ČÁSTI JE přispět ke snížení zátěže ředitelů škol a podporovat je tak, že se budou moci maximálně věnovat pedagogickému vedení a rozvoji silných stránek své školy a zároveň vyrovnávání těch slabších.</w:t>
      </w:r>
    </w:p>
    <w:p w:rsidR="00A37BB9" w:rsidRPr="00253E02" w:rsidRDefault="00A37BB9" w:rsidP="00A37BB9">
      <w:pPr>
        <w:spacing w:after="0"/>
        <w:ind w:left="426"/>
        <w:jc w:val="both"/>
      </w:pPr>
    </w:p>
    <w:p w:rsidR="00A37BB9" w:rsidRPr="00253E02" w:rsidRDefault="00A37BB9" w:rsidP="00A37BB9">
      <w:pPr>
        <w:spacing w:after="0"/>
        <w:ind w:left="426"/>
        <w:jc w:val="both"/>
        <w:rPr>
          <w:b/>
          <w:bCs/>
        </w:rPr>
      </w:pPr>
      <w:r w:rsidRPr="00253E02">
        <w:rPr>
          <w:b/>
          <w:bCs/>
        </w:rPr>
        <w:t>Motivace učitelů</w:t>
      </w:r>
    </w:p>
    <w:p w:rsidR="00A37BB9" w:rsidRPr="00253E02" w:rsidRDefault="00A37BB9" w:rsidP="00A37BB9">
      <w:pPr>
        <w:spacing w:after="0"/>
        <w:ind w:left="426"/>
        <w:jc w:val="both"/>
      </w:pPr>
      <w:r w:rsidRPr="00253E02">
        <w:t>CÍLEM MĚSTSKÉ ČÁSTI JE získání a udržení kvalitních učitelů na školách v Praze 10. Vytvářením kvalitních podmínek pro práci učitelů bude městská část Praha 10 podporovat jejich motivaci a snižovat riziko jejich profesního vyčerpání.</w:t>
      </w:r>
    </w:p>
    <w:p w:rsidR="00A37BB9" w:rsidRPr="00253E02" w:rsidRDefault="00A37BB9" w:rsidP="00A37BB9">
      <w:pPr>
        <w:spacing w:after="0"/>
        <w:ind w:left="426"/>
        <w:jc w:val="both"/>
      </w:pPr>
    </w:p>
    <w:p w:rsidR="00A37BB9" w:rsidRPr="00253E02" w:rsidRDefault="00A37BB9" w:rsidP="00A37BB9">
      <w:pPr>
        <w:spacing w:after="0"/>
        <w:ind w:left="426"/>
        <w:jc w:val="both"/>
        <w:rPr>
          <w:b/>
          <w:bCs/>
        </w:rPr>
      </w:pPr>
      <w:r w:rsidRPr="00253E02">
        <w:rPr>
          <w:b/>
          <w:bCs/>
        </w:rPr>
        <w:t>Důraz na vzájemnou spolupráci</w:t>
      </w:r>
    </w:p>
    <w:p w:rsidR="00A37BB9" w:rsidRPr="00253E02" w:rsidRDefault="00A37BB9" w:rsidP="00A37BB9">
      <w:pPr>
        <w:spacing w:after="0"/>
        <w:ind w:left="426"/>
        <w:jc w:val="both"/>
      </w:pPr>
      <w:r w:rsidRPr="00253E02">
        <w:t>CÍLEM MĚSTSKÉ ČÁSTI JE podporovat spolupráci uvnitř škol i mezi sebou navzájem. Sdílením svých zkušeností a svých silných stránek bude vytvářen prostor pro rozvoj odborných pedagogických kapacit v městské části Praha 10. Jako klíčový princip bude městská část podporovat i nadále respektující komunikaci mezi všemi aktéry, jak dospělými, tak dětmi, uvnitř škol i navenek.</w:t>
      </w:r>
    </w:p>
    <w:p w:rsidR="00A37BB9" w:rsidRPr="00253E02" w:rsidRDefault="00A37BB9" w:rsidP="00A37BB9">
      <w:pPr>
        <w:spacing w:after="0"/>
        <w:ind w:left="426"/>
        <w:jc w:val="both"/>
      </w:pPr>
    </w:p>
    <w:p w:rsidR="00A37BB9" w:rsidRPr="00253E02" w:rsidRDefault="00A37BB9" w:rsidP="00A37BB9">
      <w:pPr>
        <w:spacing w:after="0"/>
        <w:ind w:left="426"/>
        <w:jc w:val="both"/>
        <w:rPr>
          <w:b/>
          <w:bCs/>
        </w:rPr>
      </w:pPr>
      <w:r w:rsidRPr="00253E02">
        <w:rPr>
          <w:b/>
          <w:bCs/>
        </w:rPr>
        <w:t>Zvyšování motivace dětí a žáků</w:t>
      </w:r>
    </w:p>
    <w:p w:rsidR="00A37BB9" w:rsidRPr="00253E02" w:rsidRDefault="00A37BB9" w:rsidP="00A37BB9">
      <w:pPr>
        <w:spacing w:after="0"/>
        <w:ind w:left="426"/>
        <w:jc w:val="both"/>
      </w:pPr>
      <w:r w:rsidRPr="00253E02">
        <w:t>CÍLEM MĚSTSKÉ ČÁSTI JE podporovat školy, aby rozvíjely kompetence dětí a žáků k celoživotnímu učení, kreativitě, podnikavosti a nesení odpovědnosti za své vlastní vzdělávání, umožnit žákům podílet se na rozvoji městské části Praha 10, a zvyšovat tak jejich sounáležitost s místem, ve kterém žijí nebo se vzdělávají.</w:t>
      </w:r>
    </w:p>
    <w:p w:rsidR="00A37BB9" w:rsidRPr="00253E02" w:rsidRDefault="00A37BB9" w:rsidP="00A37BB9">
      <w:pPr>
        <w:spacing w:after="0"/>
        <w:jc w:val="both"/>
      </w:pPr>
    </w:p>
    <w:p w:rsidR="00A37BB9" w:rsidRPr="00253E02" w:rsidRDefault="00A37BB9" w:rsidP="00A37BB9">
      <w:pPr>
        <w:spacing w:after="0"/>
        <w:ind w:left="708"/>
        <w:jc w:val="both"/>
      </w:pPr>
    </w:p>
    <w:p w:rsidR="00A37BB9" w:rsidRDefault="00A37BB9" w:rsidP="00A37BB9">
      <w:pPr>
        <w:spacing w:after="0"/>
      </w:pPr>
      <w:r>
        <w:br w:type="page"/>
      </w:r>
    </w:p>
    <w:p w:rsidR="00A37BB9" w:rsidRPr="00366564" w:rsidRDefault="00A37BB9" w:rsidP="00366564">
      <w:pPr>
        <w:pStyle w:val="Nadpis2"/>
        <w:spacing w:before="40" w:line="259" w:lineRule="auto"/>
        <w:rPr>
          <w:b w:val="0"/>
          <w:bCs w:val="0"/>
          <w:color w:val="365F91" w:themeColor="accent1" w:themeShade="BF"/>
          <w:lang w:eastAsia="en-US"/>
        </w:rPr>
      </w:pPr>
      <w:bookmarkStart w:id="171" w:name="_Toc477770148"/>
      <w:bookmarkStart w:id="172" w:name="_Toc116851613"/>
      <w:r w:rsidRPr="00366564">
        <w:rPr>
          <w:b w:val="0"/>
          <w:bCs w:val="0"/>
          <w:color w:val="365F91" w:themeColor="accent1" w:themeShade="BF"/>
          <w:lang w:eastAsia="en-US"/>
        </w:rPr>
        <w:lastRenderedPageBreak/>
        <w:t>2. Popis zapojení aktérů</w:t>
      </w:r>
      <w:bookmarkEnd w:id="171"/>
      <w:bookmarkEnd w:id="172"/>
      <w:r w:rsidRPr="00366564">
        <w:rPr>
          <w:b w:val="0"/>
          <w:bCs w:val="0"/>
          <w:color w:val="365F91" w:themeColor="accent1" w:themeShade="BF"/>
          <w:lang w:eastAsia="en-US"/>
        </w:rPr>
        <w:t xml:space="preserve"> </w:t>
      </w:r>
    </w:p>
    <w:p w:rsidR="00A37BB9" w:rsidRPr="00253E02" w:rsidRDefault="00A37BB9" w:rsidP="00A37BB9">
      <w:pPr>
        <w:spacing w:after="0"/>
      </w:pPr>
    </w:p>
    <w:p w:rsidR="00A37BB9" w:rsidRDefault="00A37BB9" w:rsidP="00A37BB9">
      <w:pPr>
        <w:spacing w:after="0"/>
        <w:ind w:left="426"/>
        <w:jc w:val="both"/>
      </w:pPr>
      <w:r w:rsidRPr="00253E02">
        <w:t>Projekt MAP II byl zahájen dne 1. 1. 2019. Navázal na předchozí projekt MAP a převzal Strategický rámec a Roční akční plán tohoto projektu. V průběhu prvních měsíců realizace projektu byli znovu identifikováni všichni aktéři partnerství MAP a osloveni se žádostí o zapojení do tvorby a realizace MAP. Byly vytvořeny čtyři pracovní skupiny – pracovní skupina pro čtenářskou gramotnost a rozvoj potenciálu každého dítěte a žáka, pracovní skupina pro matematickou gramotnost a rozvoj potenciálu každého dítěte a žáka, pracovní skupina pro rovné příležitosti a pracovní skupina pro financování. První zasedání Řídícího výboru MAP se uskutečnilo dne 8. 4. 2019. Na tomto ustavujícím zasedání byl schválen Statut a Jednací řád Řídícího výboru. Pracovní skupiny ve spolupráci s aktéry MAP II přistoupily k mapování potřeb spolupracujících organizací. V červnu bylo uskutečněno dotazníkové šetření naplňování kritérií Kodexu školy a sběru kvantitativních dat dle Metodiky rovných příležitostí MŠMT a dotazníkové šetření Potřeb škol.</w:t>
      </w:r>
      <w:r>
        <w:t xml:space="preserve"> </w:t>
      </w:r>
    </w:p>
    <w:p w:rsidR="00A37BB9" w:rsidRDefault="00A37BB9" w:rsidP="00A37BB9">
      <w:pPr>
        <w:spacing w:after="0"/>
        <w:ind w:left="426"/>
        <w:jc w:val="both"/>
      </w:pPr>
    </w:p>
    <w:p w:rsidR="00A37BB9" w:rsidRPr="002B3388" w:rsidRDefault="00A37BB9" w:rsidP="00A37BB9">
      <w:pPr>
        <w:spacing w:after="0"/>
        <w:ind w:left="426"/>
        <w:jc w:val="both"/>
      </w:pPr>
      <w:r>
        <w:t>Na základě poznatků zmíněných šetření byl vyhodnocen a 30. 9. 2019 na druhém zasedání Řídícího výboru také aktualizován Roční akční plán MAP II. V listopadu 2019 byl zahájen sběr informací o investičních potřebách aktérů MAP II a na základě všech těchto dostupných údajů včetně poznatků plynoucích z agregovaných dat MŠMT uvolněných pro účely realizačních týmů MAP II byl připraven a pracovními skupinami projednán návrh aktualizace Strategického rámce MAP</w:t>
      </w:r>
      <w:r w:rsidRPr="005C0A55">
        <w:t xml:space="preserve"> </w:t>
      </w:r>
      <w:r>
        <w:t>do ro</w:t>
      </w:r>
      <w:r w:rsidRPr="00794CD6">
        <w:t xml:space="preserve">ku </w:t>
      </w:r>
      <w:r w:rsidRPr="00253E02">
        <w:t xml:space="preserve">2023. Pracovní skupiny (na společném setkání všech pracovních skupin 12. 12. 2019) doporučily ponechat stávající vizi, priority i cíle spolupráce MAP, protože stále odpovídají potřebám rozvoje vzdělávání na území MČ Praha 10. Následně byl návrh zařazen do konzultačního procesu a po vypořádání připomínek předložen ke schválení Řídícímu výboru MAP II na jeho třetím jednání dne 31. 3. 2020, kdy proběhla první aktualizace v rámci </w:t>
      </w:r>
      <w:r w:rsidRPr="002B3388">
        <w:t>projektu MAP II. Následně došlo k aktualizaci vize spolupráce MAP a opět byly doplněny a aktualizovány investiční priority. Vznikla tak tato druhá aktualizace Strategického rámce v průběhu projektu MAP II, schválená Řídícím výborem 18. 12. 2020. Potřetí byl Strategický rámec aktualizován na základě opakovaného přenosu informací o potřebách škol do MAP II (proběhlo v říjnu/listopadu 2021) a následného doplnění SWOT analýz a přezkoumání relevance priorit spolupráce pracovními skupinami. Po završení konzultačního procesu byl tento text Strategického rámce schválen Řídícím výborem MAP v červenci 2022.</w:t>
      </w:r>
    </w:p>
    <w:p w:rsidR="00A37BB9" w:rsidRPr="002B3388" w:rsidRDefault="00A37BB9" w:rsidP="00A37BB9">
      <w:pPr>
        <w:spacing w:after="0"/>
        <w:ind w:left="426"/>
        <w:jc w:val="both"/>
      </w:pPr>
    </w:p>
    <w:p w:rsidR="00A37BB9" w:rsidRDefault="00A37BB9" w:rsidP="00A37BB9">
      <w:pPr>
        <w:spacing w:after="0"/>
        <w:ind w:left="426"/>
        <w:jc w:val="both"/>
      </w:pPr>
      <w:r w:rsidRPr="002B3388">
        <w:t>Všichni aktéři jsou při různých příležitostech průběžně informováni o stavu a dění v projektu a mají možnost jednotlivé výstupy připomínkovat. Pracovní skupiny jsou</w:t>
      </w:r>
      <w:r w:rsidRPr="00253E02">
        <w:t xml:space="preserve"> nejdůležitější součástí MAP, získávají podněty pro tvorbu Strategického rámce a předkládají nové podněty</w:t>
      </w:r>
      <w:r>
        <w:t xml:space="preserve"> řídícímu </w:t>
      </w:r>
      <w:r>
        <w:lastRenderedPageBreak/>
        <w:t xml:space="preserve">výboru, tvoří tak významné komunikační propojení řídícího výboru a jednotlivých aktérů působících ve vzdělávání. Informace o projektu a jeho výstupy jsou průběžně zveřejňovány na internetových stránkách MČ Praha 10 </w:t>
      </w:r>
      <w:hyperlink r:id="rId60" w:history="1">
        <w:r>
          <w:rPr>
            <w:rStyle w:val="Hypertextovodkaz"/>
          </w:rPr>
          <w:t>https://www.praha10.cz/mestska-cast/skolstvi/mistni-akcni-plan-vzdelavani</w:t>
        </w:r>
      </w:hyperlink>
      <w:r>
        <w:t xml:space="preserve">, na vlastních webových stránkách projektu MAP II </w:t>
      </w:r>
      <w:hyperlink r:id="rId61" w:history="1">
        <w:r>
          <w:rPr>
            <w:rStyle w:val="Hypertextovodkaz"/>
          </w:rPr>
          <w:t>https://sites.google.com/view/map-praha-10/map-ii</w:t>
        </w:r>
      </w:hyperlink>
      <w:r>
        <w:t xml:space="preserve">  a na facebookovém profilu </w:t>
      </w:r>
      <w:hyperlink r:id="rId62" w:history="1">
        <w:r w:rsidRPr="008E4D9D">
          <w:rPr>
            <w:rStyle w:val="Hypertextovodkaz"/>
          </w:rPr>
          <w:t>https://www.facebook.com/MAPvzdelavaniPraha10</w:t>
        </w:r>
      </w:hyperlink>
      <w:r>
        <w:t xml:space="preserve"> . </w:t>
      </w:r>
    </w:p>
    <w:p w:rsidR="00A37BB9" w:rsidRPr="002B3388" w:rsidRDefault="00A37BB9" w:rsidP="00A37BB9">
      <w:pPr>
        <w:spacing w:after="0"/>
        <w:ind w:left="426"/>
        <w:jc w:val="both"/>
      </w:pPr>
      <w:r w:rsidRPr="002B3388">
        <w:t xml:space="preserve">Přesto upozorňujeme, že od března 2022 naleznete ve strategickém rámci dvě tabulky investičních projektových záměrů MAP. První z nich bude tabulka dokumentující stav investičních a projektových priorit ke konci Programového období fondů EU </w:t>
      </w:r>
      <w:r w:rsidR="00366564" w:rsidRPr="002B3388">
        <w:t>2014–2020</w:t>
      </w:r>
      <w:r w:rsidRPr="002B3388">
        <w:t xml:space="preserve">. V ní naleznete investiční záměry cílené právě na dotační výzvy vyhlášené v tomto období. (Jejich realizace může však z nejrůznějších důvodů ještě probíhat.).  </w:t>
      </w:r>
    </w:p>
    <w:p w:rsidR="00A37BB9" w:rsidRPr="002B3388" w:rsidRDefault="00A37BB9" w:rsidP="00A37BB9">
      <w:pPr>
        <w:spacing w:after="0"/>
        <w:ind w:left="426"/>
        <w:jc w:val="both"/>
      </w:pPr>
    </w:p>
    <w:p w:rsidR="00A37BB9" w:rsidRPr="002B3388" w:rsidRDefault="00A37BB9" w:rsidP="00A37BB9">
      <w:pPr>
        <w:pBdr>
          <w:top w:val="single" w:sz="4" w:space="1" w:color="auto"/>
          <w:left w:val="single" w:sz="4" w:space="4" w:color="auto"/>
          <w:bottom w:val="single" w:sz="4" w:space="1" w:color="auto"/>
          <w:right w:val="single" w:sz="4" w:space="4" w:color="auto"/>
        </w:pBdr>
        <w:spacing w:after="0"/>
        <w:ind w:left="426"/>
        <w:jc w:val="both"/>
        <w:rPr>
          <w:b/>
        </w:rPr>
      </w:pPr>
      <w:r w:rsidRPr="002B3388">
        <w:rPr>
          <w:b/>
        </w:rPr>
        <w:t xml:space="preserve">Veškeré projektové a investiční záměry relevantní pro programové období fondů EU </w:t>
      </w:r>
      <w:r w:rsidR="00366564" w:rsidRPr="002B3388">
        <w:rPr>
          <w:b/>
        </w:rPr>
        <w:t>2021–2027</w:t>
      </w:r>
      <w:r w:rsidRPr="002B3388">
        <w:rPr>
          <w:b/>
        </w:rPr>
        <w:t xml:space="preserve"> </w:t>
      </w:r>
      <w:r w:rsidRPr="002B3388">
        <w:t xml:space="preserve">(tj. veškeré nově vložené záměry) </w:t>
      </w:r>
      <w:r w:rsidRPr="002B3388">
        <w:rPr>
          <w:b/>
        </w:rPr>
        <w:t xml:space="preserve">naleznete pouze v tabulce pro Programové období </w:t>
      </w:r>
      <w:r w:rsidR="00366564" w:rsidRPr="002B3388">
        <w:rPr>
          <w:b/>
        </w:rPr>
        <w:t>2021–2027</w:t>
      </w:r>
      <w:r w:rsidRPr="002B3388">
        <w:rPr>
          <w:b/>
        </w:rPr>
        <w:t>, která tvoří přílohu Strategického rámce č. 1 a představuje nedílnou součást tohoto dokumentu.</w:t>
      </w:r>
    </w:p>
    <w:p w:rsidR="00366564" w:rsidRDefault="00366564">
      <w:pPr>
        <w:rPr>
          <w:rFonts w:asciiTheme="majorHAnsi" w:eastAsiaTheme="majorEastAsia" w:hAnsiTheme="majorHAnsi" w:cstheme="majorBidi"/>
          <w:color w:val="365F91" w:themeColor="accent1" w:themeShade="BF"/>
          <w:sz w:val="26"/>
          <w:szCs w:val="26"/>
          <w:lang w:eastAsia="en-US"/>
        </w:rPr>
      </w:pPr>
      <w:bookmarkStart w:id="173" w:name="_Toc477770149"/>
      <w:r>
        <w:rPr>
          <w:b/>
          <w:bCs/>
          <w:color w:val="365F91" w:themeColor="accent1" w:themeShade="BF"/>
          <w:lang w:eastAsia="en-US"/>
        </w:rPr>
        <w:br w:type="page"/>
      </w:r>
    </w:p>
    <w:p w:rsidR="00A37BB9" w:rsidRPr="00366564" w:rsidRDefault="00A37BB9" w:rsidP="00366564">
      <w:pPr>
        <w:pStyle w:val="Nadpis2"/>
        <w:spacing w:before="40" w:line="259" w:lineRule="auto"/>
        <w:rPr>
          <w:b w:val="0"/>
          <w:bCs w:val="0"/>
          <w:color w:val="365F91" w:themeColor="accent1" w:themeShade="BF"/>
          <w:lang w:eastAsia="en-US"/>
        </w:rPr>
      </w:pPr>
      <w:bookmarkStart w:id="174" w:name="_Toc116851614"/>
      <w:r w:rsidRPr="00366564">
        <w:rPr>
          <w:b w:val="0"/>
          <w:bCs w:val="0"/>
          <w:color w:val="365F91" w:themeColor="accent1" w:themeShade="BF"/>
          <w:lang w:eastAsia="en-US"/>
        </w:rPr>
        <w:lastRenderedPageBreak/>
        <w:t>3. Priority a cíle</w:t>
      </w:r>
      <w:bookmarkEnd w:id="173"/>
      <w:bookmarkEnd w:id="174"/>
    </w:p>
    <w:p w:rsidR="00A37BB9" w:rsidRDefault="00A37BB9" w:rsidP="00A37BB9">
      <w:pPr>
        <w:pStyle w:val="Odstavecseseznamem"/>
        <w:rPr>
          <w:b/>
        </w:rPr>
      </w:pPr>
    </w:p>
    <w:p w:rsidR="00A37BB9" w:rsidRPr="00366564" w:rsidRDefault="00A37BB9" w:rsidP="00366564">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75" w:name="_Toc477770150"/>
      <w:bookmarkStart w:id="176" w:name="_Toc116851615"/>
      <w:r w:rsidRPr="00366564">
        <w:rPr>
          <w:rFonts w:asciiTheme="majorHAnsi" w:eastAsiaTheme="majorEastAsia" w:hAnsiTheme="majorHAnsi" w:cstheme="majorBidi"/>
          <w:b w:val="0"/>
          <w:bCs w:val="0"/>
          <w:color w:val="243F60" w:themeColor="accent1" w:themeShade="7F"/>
          <w:sz w:val="24"/>
          <w:szCs w:val="24"/>
          <w:lang w:eastAsia="en-US"/>
        </w:rPr>
        <w:t>3.1 Přehled priorit a cílů</w:t>
      </w:r>
      <w:bookmarkEnd w:id="175"/>
      <w:bookmarkEnd w:id="176"/>
      <w:r w:rsidRPr="00366564">
        <w:rPr>
          <w:rFonts w:asciiTheme="majorHAnsi" w:eastAsiaTheme="majorEastAsia" w:hAnsiTheme="majorHAnsi" w:cstheme="majorBidi"/>
          <w:b w:val="0"/>
          <w:bCs w:val="0"/>
          <w:color w:val="243F60" w:themeColor="accent1" w:themeShade="7F"/>
          <w:sz w:val="24"/>
          <w:szCs w:val="24"/>
          <w:lang w:eastAsia="en-US"/>
        </w:rPr>
        <w:t xml:space="preserve"> </w:t>
      </w:r>
    </w:p>
    <w:p w:rsidR="00A37BB9" w:rsidRDefault="00A37BB9" w:rsidP="00A37BB9"/>
    <w:tbl>
      <w:tblPr>
        <w:tblStyle w:val="Mkatabulky"/>
        <w:tblW w:w="5000" w:type="pct"/>
        <w:tblInd w:w="-5" w:type="dxa"/>
        <w:tblCellMar>
          <w:left w:w="103" w:type="dxa"/>
        </w:tblCellMar>
        <w:tblLook w:val="04A0"/>
      </w:tblPr>
      <w:tblGrid>
        <w:gridCol w:w="1201"/>
        <w:gridCol w:w="8082"/>
      </w:tblGrid>
      <w:tr w:rsidR="00A37BB9" w:rsidTr="00D21CBE">
        <w:trPr>
          <w:trHeight w:val="485"/>
        </w:trPr>
        <w:tc>
          <w:tcPr>
            <w:tcW w:w="9062" w:type="dxa"/>
            <w:gridSpan w:val="2"/>
            <w:shd w:val="clear" w:color="auto" w:fill="A6A6A6" w:themeFill="background1" w:themeFillShade="A6"/>
            <w:tcMar>
              <w:left w:w="103" w:type="dxa"/>
            </w:tcMar>
            <w:vAlign w:val="center"/>
          </w:tcPr>
          <w:p w:rsidR="00A37BB9" w:rsidRDefault="00A37BB9" w:rsidP="00D21CBE">
            <w:pPr>
              <w:jc w:val="center"/>
              <w:rPr>
                <w:b/>
              </w:rPr>
            </w:pPr>
            <w:r>
              <w:rPr>
                <w:b/>
              </w:rPr>
              <w:t>Přehled priorit a cílů</w:t>
            </w:r>
          </w:p>
        </w:tc>
      </w:tr>
      <w:tr w:rsidR="00A37BB9" w:rsidTr="00D21CBE">
        <w:trPr>
          <w:trHeight w:val="806"/>
        </w:trPr>
        <w:tc>
          <w:tcPr>
            <w:tcW w:w="1172" w:type="dxa"/>
            <w:shd w:val="clear" w:color="auto" w:fill="FF0000"/>
            <w:tcMar>
              <w:left w:w="103" w:type="dxa"/>
            </w:tcMar>
            <w:vAlign w:val="center"/>
          </w:tcPr>
          <w:p w:rsidR="00A37BB9" w:rsidRDefault="00A37BB9" w:rsidP="00D21CBE">
            <w:pPr>
              <w:rPr>
                <w:b/>
              </w:rPr>
            </w:pPr>
            <w:r>
              <w:rPr>
                <w:b/>
              </w:rPr>
              <w:t>Priorita 1</w:t>
            </w:r>
          </w:p>
        </w:tc>
        <w:tc>
          <w:tcPr>
            <w:tcW w:w="7890" w:type="dxa"/>
            <w:shd w:val="clear" w:color="auto" w:fill="FF0000"/>
            <w:tcMar>
              <w:left w:w="103" w:type="dxa"/>
            </w:tcMar>
            <w:vAlign w:val="center"/>
          </w:tcPr>
          <w:p w:rsidR="00A37BB9" w:rsidRDefault="00A37BB9" w:rsidP="00D21CBE">
            <w:pPr>
              <w:pStyle w:val="Odstavecseseznamem"/>
              <w:rPr>
                <w:rFonts w:cs="Arial"/>
                <w:b/>
              </w:rPr>
            </w:pPr>
          </w:p>
          <w:p w:rsidR="00A37BB9" w:rsidRDefault="00A37BB9" w:rsidP="00D21CBE">
            <w:pPr>
              <w:rPr>
                <w:b/>
              </w:rPr>
            </w:pPr>
            <w:r>
              <w:rPr>
                <w:b/>
              </w:rPr>
              <w:t>Rozvoj klíčových kompetencí dětí a žáků mateřských a základních škol</w:t>
            </w:r>
            <w:r>
              <w:rPr>
                <w:b/>
              </w:rPr>
              <w:tab/>
            </w:r>
          </w:p>
          <w:p w:rsidR="00A37BB9" w:rsidRDefault="00A37BB9" w:rsidP="00D21CBE">
            <w:pPr>
              <w:rPr>
                <w:b/>
              </w:rPr>
            </w:pPr>
            <w:r>
              <w:rPr>
                <w:b/>
              </w:rPr>
              <w:tab/>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1.1</w:t>
            </w:r>
          </w:p>
        </w:tc>
        <w:tc>
          <w:tcPr>
            <w:tcW w:w="7890" w:type="dxa"/>
            <w:shd w:val="clear" w:color="auto" w:fill="FFFFFF" w:themeFill="background1"/>
            <w:tcMar>
              <w:left w:w="103" w:type="dxa"/>
            </w:tcMar>
            <w:vAlign w:val="center"/>
          </w:tcPr>
          <w:p w:rsidR="00A37BB9" w:rsidRDefault="00A37BB9" w:rsidP="00D21CBE">
            <w:r>
              <w:t>Podpora polytechnické gramotnosti</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1.2</w:t>
            </w:r>
          </w:p>
        </w:tc>
        <w:tc>
          <w:tcPr>
            <w:tcW w:w="7890" w:type="dxa"/>
            <w:shd w:val="clear" w:color="auto" w:fill="FFFFFF" w:themeFill="background1"/>
            <w:tcMar>
              <w:left w:w="103" w:type="dxa"/>
            </w:tcMar>
            <w:vAlign w:val="center"/>
          </w:tcPr>
          <w:p w:rsidR="00A37BB9" w:rsidRDefault="00A37BB9" w:rsidP="00D21CBE">
            <w:r>
              <w:t>Podpora environmentální výchovy a přírodních věd</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1.3</w:t>
            </w:r>
          </w:p>
        </w:tc>
        <w:tc>
          <w:tcPr>
            <w:tcW w:w="7890" w:type="dxa"/>
            <w:shd w:val="clear" w:color="auto" w:fill="FFFFFF" w:themeFill="background1"/>
            <w:tcMar>
              <w:left w:w="103" w:type="dxa"/>
            </w:tcMar>
            <w:vAlign w:val="center"/>
          </w:tcPr>
          <w:p w:rsidR="00A37BB9" w:rsidRDefault="00A37BB9" w:rsidP="00D21CBE">
            <w:r>
              <w:t>Rozvoj čtenářské a matematické (pre)gramotnosti</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1.4</w:t>
            </w:r>
          </w:p>
        </w:tc>
        <w:tc>
          <w:tcPr>
            <w:tcW w:w="7890" w:type="dxa"/>
            <w:shd w:val="clear" w:color="auto" w:fill="FFFFFF" w:themeFill="background1"/>
            <w:tcMar>
              <w:left w:w="103" w:type="dxa"/>
            </w:tcMar>
            <w:vAlign w:val="center"/>
          </w:tcPr>
          <w:p w:rsidR="00A37BB9" w:rsidRDefault="00A37BB9" w:rsidP="00D21CBE">
            <w:r>
              <w:t>Rozvoj jazykových kompetencí</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1.5</w:t>
            </w:r>
          </w:p>
        </w:tc>
        <w:tc>
          <w:tcPr>
            <w:tcW w:w="7890" w:type="dxa"/>
            <w:shd w:val="clear" w:color="auto" w:fill="FFFFFF" w:themeFill="background1"/>
            <w:tcMar>
              <w:left w:w="103" w:type="dxa"/>
            </w:tcMar>
            <w:vAlign w:val="center"/>
          </w:tcPr>
          <w:p w:rsidR="00A37BB9" w:rsidRDefault="00A37BB9" w:rsidP="00D21CBE">
            <w:r>
              <w:t>Zvýšení digitálních kompetencí dětí a žáků</w:t>
            </w:r>
          </w:p>
        </w:tc>
      </w:tr>
      <w:tr w:rsidR="00A37BB9" w:rsidTr="00D21CBE">
        <w:trPr>
          <w:trHeight w:val="806"/>
        </w:trPr>
        <w:tc>
          <w:tcPr>
            <w:tcW w:w="1172" w:type="dxa"/>
            <w:shd w:val="clear" w:color="auto" w:fill="FFFFFF" w:themeFill="background1"/>
            <w:tcMar>
              <w:left w:w="103" w:type="dxa"/>
            </w:tcMar>
            <w:vAlign w:val="center"/>
          </w:tcPr>
          <w:p w:rsidR="00A37BB9" w:rsidRPr="00624612" w:rsidRDefault="00A37BB9" w:rsidP="00D21CBE">
            <w:r w:rsidRPr="00624612">
              <w:t>Cíl 1.6</w:t>
            </w:r>
          </w:p>
        </w:tc>
        <w:tc>
          <w:tcPr>
            <w:tcW w:w="7890" w:type="dxa"/>
            <w:shd w:val="clear" w:color="auto" w:fill="FFFFFF" w:themeFill="background1"/>
            <w:tcMar>
              <w:left w:w="103" w:type="dxa"/>
            </w:tcMar>
            <w:vAlign w:val="center"/>
          </w:tcPr>
          <w:p w:rsidR="00A37BB9" w:rsidRPr="00624612" w:rsidRDefault="00A37BB9" w:rsidP="00D21CBE">
            <w:r w:rsidRPr="00624612">
              <w:t>Podpora a rozvoj výchovy ke zdraví</w:t>
            </w:r>
          </w:p>
        </w:tc>
      </w:tr>
      <w:tr w:rsidR="00A37BB9" w:rsidTr="00D21CBE">
        <w:trPr>
          <w:trHeight w:val="806"/>
        </w:trPr>
        <w:tc>
          <w:tcPr>
            <w:tcW w:w="1172" w:type="dxa"/>
            <w:shd w:val="clear" w:color="auto" w:fill="FFFF00"/>
            <w:tcMar>
              <w:left w:w="103" w:type="dxa"/>
            </w:tcMar>
            <w:vAlign w:val="center"/>
          </w:tcPr>
          <w:p w:rsidR="00A37BB9" w:rsidRDefault="00A37BB9" w:rsidP="00D21CBE">
            <w:pPr>
              <w:rPr>
                <w:b/>
              </w:rPr>
            </w:pPr>
            <w:r>
              <w:rPr>
                <w:b/>
              </w:rPr>
              <w:t>Priorita 2</w:t>
            </w:r>
          </w:p>
        </w:tc>
        <w:tc>
          <w:tcPr>
            <w:tcW w:w="7890" w:type="dxa"/>
            <w:shd w:val="clear" w:color="auto" w:fill="FFFF00"/>
            <w:tcMar>
              <w:left w:w="103" w:type="dxa"/>
            </w:tcMar>
            <w:vAlign w:val="center"/>
          </w:tcPr>
          <w:p w:rsidR="00A37BB9" w:rsidRDefault="00A37BB9" w:rsidP="00D21CBE">
            <w:pPr>
              <w:rPr>
                <w:b/>
              </w:rPr>
            </w:pPr>
          </w:p>
          <w:p w:rsidR="00A37BB9" w:rsidRDefault="00A37BB9" w:rsidP="00D21CBE">
            <w:pPr>
              <w:rPr>
                <w:b/>
              </w:rPr>
            </w:pPr>
            <w:r>
              <w:rPr>
                <w:b/>
              </w:rPr>
              <w:t xml:space="preserve">PŘÍLEŽITOST - Inkluzivní vzdělávání dětí a žáků mateřských a základních škol                      </w:t>
            </w:r>
          </w:p>
          <w:p w:rsidR="00A37BB9" w:rsidRDefault="00A37BB9" w:rsidP="00D21CBE">
            <w:pPr>
              <w:rPr>
                <w:b/>
              </w:rPr>
            </w:pP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2.1</w:t>
            </w:r>
          </w:p>
        </w:tc>
        <w:tc>
          <w:tcPr>
            <w:tcW w:w="7890" w:type="dxa"/>
            <w:shd w:val="clear" w:color="auto" w:fill="FFFFFF" w:themeFill="background1"/>
            <w:tcMar>
              <w:left w:w="103" w:type="dxa"/>
            </w:tcMar>
          </w:tcPr>
          <w:p w:rsidR="00A37BB9" w:rsidRDefault="00A37BB9" w:rsidP="00D21CBE">
            <w:pPr>
              <w:rPr>
                <w:b/>
              </w:rPr>
            </w:pPr>
            <w:bookmarkStart w:id="177" w:name="_Toc471389945"/>
            <w:bookmarkEnd w:id="177"/>
            <w:r>
              <w:rPr>
                <w:b/>
              </w:rPr>
              <w:t>PŘÍLEŽITOST</w:t>
            </w:r>
          </w:p>
          <w:p w:rsidR="00A37BB9" w:rsidRDefault="00A37BB9" w:rsidP="00D21CBE">
            <w:pPr>
              <w:spacing w:before="240"/>
            </w:pPr>
            <w:r>
              <w:t>Podpora a rozvoj dětí a žáků se speciálními vzdělávacími potřebami</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2.2</w:t>
            </w:r>
          </w:p>
        </w:tc>
        <w:tc>
          <w:tcPr>
            <w:tcW w:w="7890" w:type="dxa"/>
            <w:shd w:val="clear" w:color="auto" w:fill="FFFFFF" w:themeFill="background1"/>
            <w:tcMar>
              <w:left w:w="103" w:type="dxa"/>
            </w:tcMar>
          </w:tcPr>
          <w:p w:rsidR="00A37BB9" w:rsidRDefault="00A37BB9" w:rsidP="00D21CBE">
            <w:pPr>
              <w:rPr>
                <w:b/>
              </w:rPr>
            </w:pPr>
            <w:bookmarkStart w:id="178" w:name="_Toc471389946"/>
            <w:bookmarkEnd w:id="178"/>
            <w:r>
              <w:rPr>
                <w:b/>
              </w:rPr>
              <w:t>PŘÍLEŽITOST</w:t>
            </w:r>
          </w:p>
          <w:p w:rsidR="00A37BB9" w:rsidRDefault="00A37BB9" w:rsidP="00D21CBE">
            <w:pPr>
              <w:spacing w:before="240"/>
            </w:pPr>
            <w:r>
              <w:t xml:space="preserve">Podpora pedagogicko-psychologického poradenství </w:t>
            </w:r>
          </w:p>
        </w:tc>
      </w:tr>
      <w:tr w:rsidR="00A37BB9" w:rsidTr="00D21CBE">
        <w:trPr>
          <w:trHeight w:val="806"/>
        </w:trPr>
        <w:tc>
          <w:tcPr>
            <w:tcW w:w="1172" w:type="dxa"/>
            <w:shd w:val="clear" w:color="auto" w:fill="B2A1C7" w:themeFill="accent4" w:themeFillTint="99"/>
            <w:tcMar>
              <w:left w:w="103" w:type="dxa"/>
            </w:tcMar>
            <w:vAlign w:val="center"/>
          </w:tcPr>
          <w:p w:rsidR="00A37BB9" w:rsidRDefault="00A37BB9" w:rsidP="00D21CBE">
            <w:pPr>
              <w:rPr>
                <w:b/>
              </w:rPr>
            </w:pPr>
            <w:r>
              <w:rPr>
                <w:b/>
              </w:rPr>
              <w:t>Priorita 3</w:t>
            </w:r>
          </w:p>
        </w:tc>
        <w:tc>
          <w:tcPr>
            <w:tcW w:w="7890" w:type="dxa"/>
            <w:shd w:val="clear" w:color="auto" w:fill="B2A1C7" w:themeFill="accent4" w:themeFillTint="99"/>
            <w:tcMar>
              <w:left w:w="103" w:type="dxa"/>
            </w:tcMar>
            <w:vAlign w:val="center"/>
          </w:tcPr>
          <w:p w:rsidR="00A37BB9" w:rsidRDefault="00A37BB9" w:rsidP="00D21CBE">
            <w:pPr>
              <w:rPr>
                <w:b/>
              </w:rPr>
            </w:pPr>
            <w:r>
              <w:rPr>
                <w:b/>
              </w:rPr>
              <w:t xml:space="preserve">Vzdělávání pedagogických pracovníků </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lastRenderedPageBreak/>
              <w:t>Cíl 3.1</w:t>
            </w:r>
          </w:p>
        </w:tc>
        <w:tc>
          <w:tcPr>
            <w:tcW w:w="7890" w:type="dxa"/>
            <w:shd w:val="clear" w:color="auto" w:fill="FFFFFF" w:themeFill="background1"/>
            <w:tcMar>
              <w:left w:w="103" w:type="dxa"/>
            </w:tcMar>
          </w:tcPr>
          <w:p w:rsidR="00A37BB9" w:rsidRDefault="00A37BB9" w:rsidP="00D21CBE">
            <w:pPr>
              <w:spacing w:before="240"/>
            </w:pPr>
            <w:r>
              <w:t xml:space="preserve">Podpora vzdělávání pedagogických pracovníků mateřských a základních škol </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3.2</w:t>
            </w:r>
          </w:p>
        </w:tc>
        <w:tc>
          <w:tcPr>
            <w:tcW w:w="7890" w:type="dxa"/>
            <w:shd w:val="clear" w:color="auto" w:fill="FFFFFF" w:themeFill="background1"/>
            <w:tcMar>
              <w:left w:w="103" w:type="dxa"/>
            </w:tcMar>
          </w:tcPr>
          <w:p w:rsidR="00A37BB9" w:rsidRDefault="00A37BB9" w:rsidP="00D21CBE">
            <w:pPr>
              <w:rPr>
                <w:b/>
              </w:rPr>
            </w:pPr>
            <w:r>
              <w:rPr>
                <w:b/>
              </w:rPr>
              <w:t>PŘÍLEŽITOST</w:t>
            </w:r>
          </w:p>
          <w:p w:rsidR="00A37BB9" w:rsidRDefault="00A37BB9" w:rsidP="00D21CBE">
            <w:pPr>
              <w:spacing w:before="240"/>
            </w:pPr>
            <w:r>
              <w:t xml:space="preserve">Další vzdělávání pedagogických pracovníků v rámci inkluze </w:t>
            </w:r>
          </w:p>
        </w:tc>
      </w:tr>
      <w:tr w:rsidR="00A37BB9" w:rsidTr="00D21CBE">
        <w:trPr>
          <w:trHeight w:val="806"/>
        </w:trPr>
        <w:tc>
          <w:tcPr>
            <w:tcW w:w="1172" w:type="dxa"/>
            <w:shd w:val="clear" w:color="auto" w:fill="92D050"/>
            <w:tcMar>
              <w:left w:w="103" w:type="dxa"/>
            </w:tcMar>
            <w:vAlign w:val="center"/>
          </w:tcPr>
          <w:p w:rsidR="00A37BB9" w:rsidRDefault="00A37BB9" w:rsidP="00D21CBE">
            <w:pPr>
              <w:rPr>
                <w:b/>
              </w:rPr>
            </w:pPr>
            <w:r>
              <w:rPr>
                <w:b/>
              </w:rPr>
              <w:t>Priorita 4</w:t>
            </w:r>
          </w:p>
        </w:tc>
        <w:tc>
          <w:tcPr>
            <w:tcW w:w="7890" w:type="dxa"/>
            <w:shd w:val="clear" w:color="auto" w:fill="92D050"/>
            <w:tcMar>
              <w:left w:w="103" w:type="dxa"/>
            </w:tcMar>
            <w:vAlign w:val="center"/>
          </w:tcPr>
          <w:p w:rsidR="00A37BB9" w:rsidRDefault="00A37BB9" w:rsidP="00D21CBE">
            <w:pPr>
              <w:rPr>
                <w:b/>
              </w:rPr>
            </w:pPr>
            <w:r>
              <w:rPr>
                <w:b/>
              </w:rPr>
              <w:t>Sdílení zkušeností a dobré praxe a rozvoj spolupráce ve vzdělávání</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4.1</w:t>
            </w:r>
          </w:p>
        </w:tc>
        <w:tc>
          <w:tcPr>
            <w:tcW w:w="7890" w:type="dxa"/>
            <w:shd w:val="clear" w:color="auto" w:fill="FFFFFF" w:themeFill="background1"/>
            <w:tcMar>
              <w:left w:w="103" w:type="dxa"/>
            </w:tcMar>
          </w:tcPr>
          <w:p w:rsidR="00A37BB9" w:rsidRPr="002B3388" w:rsidRDefault="00A37BB9" w:rsidP="00D21CBE">
            <w:pPr>
              <w:rPr>
                <w:b/>
              </w:rPr>
            </w:pPr>
            <w:r w:rsidRPr="002B3388">
              <w:rPr>
                <w:b/>
              </w:rPr>
              <w:t>PŘÍLEŽITOST</w:t>
            </w:r>
          </w:p>
          <w:p w:rsidR="00A37BB9" w:rsidRPr="002B3388" w:rsidRDefault="00A37BB9" w:rsidP="00D21CBE">
            <w:pPr>
              <w:spacing w:before="240"/>
            </w:pPr>
            <w:r w:rsidRPr="002B3388">
              <w:t>Spolupráce mezi mateřskými a základními školami</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4.2</w:t>
            </w:r>
          </w:p>
        </w:tc>
        <w:tc>
          <w:tcPr>
            <w:tcW w:w="7890" w:type="dxa"/>
            <w:shd w:val="clear" w:color="auto" w:fill="FFFFFF" w:themeFill="background1"/>
            <w:tcMar>
              <w:left w:w="103" w:type="dxa"/>
            </w:tcMar>
          </w:tcPr>
          <w:p w:rsidR="00A37BB9" w:rsidRPr="002B3388" w:rsidRDefault="00A37BB9" w:rsidP="00D21CBE">
            <w:pPr>
              <w:rPr>
                <w:b/>
              </w:rPr>
            </w:pPr>
            <w:r w:rsidRPr="002B3388">
              <w:rPr>
                <w:b/>
              </w:rPr>
              <w:t>PŘÍLEŽITOST</w:t>
            </w:r>
          </w:p>
          <w:p w:rsidR="00A37BB9" w:rsidRPr="002B3388" w:rsidRDefault="00A37BB9" w:rsidP="00D21CBE">
            <w:pPr>
              <w:spacing w:before="240"/>
            </w:pPr>
            <w:r w:rsidRPr="002B3388">
              <w:t>Spolupráce mezi základními a středními školami</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4.3</w:t>
            </w:r>
          </w:p>
        </w:tc>
        <w:tc>
          <w:tcPr>
            <w:tcW w:w="7890" w:type="dxa"/>
            <w:shd w:val="clear" w:color="auto" w:fill="FFFFFF" w:themeFill="background1"/>
            <w:tcMar>
              <w:left w:w="103" w:type="dxa"/>
            </w:tcMar>
          </w:tcPr>
          <w:p w:rsidR="00A37BB9" w:rsidRDefault="00A37BB9" w:rsidP="00D21CBE">
            <w:pPr>
              <w:spacing w:before="240"/>
            </w:pPr>
            <w:r>
              <w:t>Spolupráce v oblasti sportu a pohybových aktivit</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4.4</w:t>
            </w:r>
          </w:p>
        </w:tc>
        <w:tc>
          <w:tcPr>
            <w:tcW w:w="7890" w:type="dxa"/>
            <w:shd w:val="clear" w:color="auto" w:fill="FFFFFF" w:themeFill="background1"/>
            <w:tcMar>
              <w:left w:w="103" w:type="dxa"/>
            </w:tcMar>
          </w:tcPr>
          <w:p w:rsidR="00A37BB9" w:rsidRDefault="00A37BB9" w:rsidP="00D21CBE">
            <w:pPr>
              <w:rPr>
                <w:b/>
              </w:rPr>
            </w:pPr>
            <w:r>
              <w:rPr>
                <w:b/>
              </w:rPr>
              <w:t>PŘÍLEŽITOST</w:t>
            </w:r>
          </w:p>
          <w:p w:rsidR="00A37BB9" w:rsidRDefault="00A37BB9" w:rsidP="00D21CBE">
            <w:pPr>
              <w:spacing w:before="240"/>
            </w:pPr>
            <w:r>
              <w:t>Spolupráce se speciálními školami</w:t>
            </w:r>
          </w:p>
        </w:tc>
      </w:tr>
      <w:tr w:rsidR="00A37BB9" w:rsidTr="00D21CBE">
        <w:trPr>
          <w:trHeight w:val="806"/>
        </w:trPr>
        <w:tc>
          <w:tcPr>
            <w:tcW w:w="1172" w:type="dxa"/>
            <w:shd w:val="clear" w:color="auto" w:fill="FFFFFF" w:themeFill="background1"/>
            <w:tcMar>
              <w:left w:w="103" w:type="dxa"/>
            </w:tcMar>
            <w:vAlign w:val="center"/>
          </w:tcPr>
          <w:p w:rsidR="00A37BB9" w:rsidRPr="002B3388" w:rsidRDefault="00A37BB9" w:rsidP="00D21CBE">
            <w:r w:rsidRPr="002B3388">
              <w:t>Cíl 4.5</w:t>
            </w:r>
          </w:p>
        </w:tc>
        <w:tc>
          <w:tcPr>
            <w:tcW w:w="7890" w:type="dxa"/>
            <w:shd w:val="clear" w:color="auto" w:fill="FFFFFF" w:themeFill="background1"/>
            <w:tcMar>
              <w:left w:w="103" w:type="dxa"/>
            </w:tcMar>
          </w:tcPr>
          <w:p w:rsidR="00A37BB9" w:rsidRPr="002B3388" w:rsidRDefault="00A37BB9" w:rsidP="00D21CBE">
            <w:pPr>
              <w:rPr>
                <w:b/>
              </w:rPr>
            </w:pPr>
            <w:r w:rsidRPr="002B3388">
              <w:rPr>
                <w:b/>
              </w:rPr>
              <w:t>PŘÍLEŽITOST</w:t>
            </w:r>
          </w:p>
          <w:p w:rsidR="00A37BB9" w:rsidRPr="002B3388" w:rsidRDefault="00A37BB9" w:rsidP="00D21CBE">
            <w:pPr>
              <w:spacing w:before="240"/>
            </w:pPr>
            <w:r w:rsidRPr="002B3388">
              <w:t>Setkávání pedagogů, setkávání ředitelů, sdílení zkušeností a dobré praxe</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4.6</w:t>
            </w:r>
          </w:p>
        </w:tc>
        <w:tc>
          <w:tcPr>
            <w:tcW w:w="7890" w:type="dxa"/>
            <w:shd w:val="clear" w:color="auto" w:fill="FFFFFF" w:themeFill="background1"/>
            <w:tcMar>
              <w:left w:w="103" w:type="dxa"/>
            </w:tcMar>
          </w:tcPr>
          <w:p w:rsidR="00A37BB9" w:rsidRDefault="00A37BB9" w:rsidP="00D21CBE">
            <w:pPr>
              <w:spacing w:before="240"/>
            </w:pPr>
            <w:r>
              <w:t>Spolupráce s organizacemi neformálního vzdělávání</w:t>
            </w:r>
          </w:p>
        </w:tc>
      </w:tr>
      <w:tr w:rsidR="00A37BB9" w:rsidTr="00D21CBE">
        <w:trPr>
          <w:trHeight w:val="806"/>
        </w:trPr>
        <w:tc>
          <w:tcPr>
            <w:tcW w:w="1172" w:type="dxa"/>
            <w:shd w:val="clear" w:color="auto" w:fill="B8CCE4" w:themeFill="accent1" w:themeFillTint="66"/>
            <w:tcMar>
              <w:left w:w="103" w:type="dxa"/>
            </w:tcMar>
            <w:vAlign w:val="center"/>
          </w:tcPr>
          <w:p w:rsidR="00A37BB9" w:rsidRDefault="00A37BB9" w:rsidP="00D21CBE">
            <w:pPr>
              <w:rPr>
                <w:b/>
              </w:rPr>
            </w:pPr>
            <w:r>
              <w:rPr>
                <w:b/>
              </w:rPr>
              <w:t>Priorita 5</w:t>
            </w:r>
          </w:p>
        </w:tc>
        <w:tc>
          <w:tcPr>
            <w:tcW w:w="7890" w:type="dxa"/>
            <w:shd w:val="clear" w:color="auto" w:fill="B8CCE4" w:themeFill="accent1" w:themeFillTint="66"/>
            <w:tcMar>
              <w:left w:w="103" w:type="dxa"/>
            </w:tcMar>
            <w:vAlign w:val="center"/>
          </w:tcPr>
          <w:p w:rsidR="00A37BB9" w:rsidRDefault="00A37BB9" w:rsidP="00D21CBE">
            <w:pPr>
              <w:rPr>
                <w:b/>
              </w:rPr>
            </w:pPr>
            <w:r>
              <w:rPr>
                <w:rFonts w:cs="Arial"/>
                <w:b/>
              </w:rPr>
              <w:t>Rozvoj infrastruktury pro vzdělávání</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5.1</w:t>
            </w:r>
          </w:p>
        </w:tc>
        <w:tc>
          <w:tcPr>
            <w:tcW w:w="7890" w:type="dxa"/>
            <w:shd w:val="clear" w:color="auto" w:fill="FFFFFF" w:themeFill="background1"/>
            <w:tcMar>
              <w:left w:w="103" w:type="dxa"/>
            </w:tcMar>
          </w:tcPr>
          <w:p w:rsidR="00A37BB9" w:rsidRDefault="00A37BB9" w:rsidP="00D21CBE">
            <w:pPr>
              <w:rPr>
                <w:b/>
              </w:rPr>
            </w:pPr>
            <w:r>
              <w:rPr>
                <w:b/>
              </w:rPr>
              <w:t>PŘÍLEŽITOST</w:t>
            </w:r>
          </w:p>
          <w:p w:rsidR="00A37BB9" w:rsidRDefault="00A37BB9" w:rsidP="00D21CBE">
            <w:pPr>
              <w:spacing w:before="240"/>
            </w:pPr>
            <w:r>
              <w:t>Zlepšení technického stavu budov areálů MŠ a ZŠ včetně zařízení školního stravování</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5.2</w:t>
            </w:r>
          </w:p>
        </w:tc>
        <w:tc>
          <w:tcPr>
            <w:tcW w:w="7890" w:type="dxa"/>
            <w:shd w:val="clear" w:color="auto" w:fill="FFFFFF" w:themeFill="background1"/>
            <w:tcMar>
              <w:left w:w="103" w:type="dxa"/>
            </w:tcMar>
          </w:tcPr>
          <w:p w:rsidR="00A37BB9" w:rsidRDefault="00A37BB9" w:rsidP="00D21CBE">
            <w:pPr>
              <w:spacing w:before="240"/>
            </w:pPr>
            <w:r>
              <w:t>Modernizace učeben a vybavení MŠ a ZŠ</w:t>
            </w:r>
          </w:p>
        </w:tc>
      </w:tr>
      <w:tr w:rsidR="00A37BB9" w:rsidTr="00D21CBE">
        <w:trPr>
          <w:trHeight w:val="806"/>
        </w:trPr>
        <w:tc>
          <w:tcPr>
            <w:tcW w:w="1172" w:type="dxa"/>
            <w:shd w:val="clear" w:color="auto" w:fill="FFFFFF" w:themeFill="background1"/>
            <w:tcMar>
              <w:left w:w="103" w:type="dxa"/>
            </w:tcMar>
            <w:vAlign w:val="center"/>
          </w:tcPr>
          <w:p w:rsidR="00A37BB9" w:rsidRDefault="00A37BB9" w:rsidP="00D21CBE">
            <w:r>
              <w:t>Cíl 5.3</w:t>
            </w:r>
          </w:p>
        </w:tc>
        <w:tc>
          <w:tcPr>
            <w:tcW w:w="7890" w:type="dxa"/>
            <w:shd w:val="clear" w:color="auto" w:fill="FFFFFF" w:themeFill="background1"/>
            <w:tcMar>
              <w:left w:w="103" w:type="dxa"/>
            </w:tcMar>
          </w:tcPr>
          <w:p w:rsidR="00A37BB9" w:rsidRDefault="00A37BB9" w:rsidP="00D21CBE">
            <w:pPr>
              <w:spacing w:before="240"/>
            </w:pPr>
            <w:r>
              <w:t>Podpora infrastruktury pro zájmové a neformální vzdělávání</w:t>
            </w:r>
          </w:p>
        </w:tc>
      </w:tr>
    </w:tbl>
    <w:p w:rsidR="00A37BB9" w:rsidRDefault="00A37BB9" w:rsidP="00A37BB9">
      <w:pPr>
        <w:rPr>
          <w:b/>
        </w:rPr>
      </w:pPr>
    </w:p>
    <w:p w:rsidR="00A37BB9" w:rsidRPr="00366564" w:rsidRDefault="00A37BB9" w:rsidP="00366564">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79" w:name="_Toc477770151"/>
      <w:bookmarkStart w:id="180" w:name="_Toc116851616"/>
      <w:r w:rsidRPr="00366564">
        <w:rPr>
          <w:rFonts w:asciiTheme="majorHAnsi" w:eastAsiaTheme="majorEastAsia" w:hAnsiTheme="majorHAnsi" w:cstheme="majorBidi"/>
          <w:b w:val="0"/>
          <w:bCs w:val="0"/>
          <w:color w:val="243F60" w:themeColor="accent1" w:themeShade="7F"/>
          <w:sz w:val="24"/>
          <w:szCs w:val="24"/>
          <w:lang w:eastAsia="en-US"/>
        </w:rPr>
        <w:lastRenderedPageBreak/>
        <w:t>3.2. Popis priorit a cílů</w:t>
      </w:r>
      <w:bookmarkEnd w:id="179"/>
      <w:bookmarkEnd w:id="180"/>
    </w:p>
    <w:p w:rsidR="00A37BB9" w:rsidRDefault="00A37BB9" w:rsidP="00366564">
      <w:pPr>
        <w:pStyle w:val="Nadpis4"/>
        <w:keepNext/>
        <w:keepLines/>
        <w:spacing w:before="40" w:beforeAutospacing="0" w:after="0" w:afterAutospacing="0" w:line="259" w:lineRule="auto"/>
      </w:pPr>
      <w:bookmarkStart w:id="181" w:name="_Toc477770152"/>
      <w:bookmarkStart w:id="182" w:name="_Toc116851617"/>
      <w:r w:rsidRPr="00366564">
        <w:rPr>
          <w:rFonts w:asciiTheme="majorHAnsi" w:eastAsiaTheme="majorEastAsia" w:hAnsiTheme="majorHAnsi" w:cstheme="majorBidi"/>
          <w:b w:val="0"/>
          <w:bCs w:val="0"/>
          <w:i/>
          <w:iCs/>
          <w:color w:val="365F91" w:themeColor="accent1" w:themeShade="BF"/>
          <w:sz w:val="22"/>
          <w:szCs w:val="22"/>
          <w:lang w:eastAsia="en-US"/>
        </w:rPr>
        <w:t>3.2.1 Priorita 1 – Rozvoj klíčových kompetencí dětí a žáků mateřských a základních škol</w:t>
      </w:r>
      <w:bookmarkEnd w:id="181"/>
      <w:bookmarkEnd w:id="182"/>
      <w:r>
        <w:tab/>
      </w:r>
      <w:r>
        <w:tab/>
      </w:r>
    </w:p>
    <w:tbl>
      <w:tblPr>
        <w:tblStyle w:val="Mkatabulky"/>
        <w:tblW w:w="9212" w:type="dxa"/>
        <w:tblInd w:w="-5" w:type="dxa"/>
        <w:tblCellMar>
          <w:left w:w="103" w:type="dxa"/>
        </w:tblCellMar>
        <w:tblLook w:val="04A0"/>
      </w:tblPr>
      <w:tblGrid>
        <w:gridCol w:w="1240"/>
        <w:gridCol w:w="7972"/>
      </w:tblGrid>
      <w:tr w:rsidR="00A37BB9" w:rsidTr="00D21CBE">
        <w:tc>
          <w:tcPr>
            <w:tcW w:w="1240" w:type="dxa"/>
            <w:shd w:val="clear" w:color="auto" w:fill="FF0000"/>
            <w:tcMar>
              <w:left w:w="103" w:type="dxa"/>
            </w:tcMar>
            <w:vAlign w:val="center"/>
          </w:tcPr>
          <w:p w:rsidR="00A37BB9" w:rsidRDefault="00A37BB9" w:rsidP="00D21CBE">
            <w:pPr>
              <w:rPr>
                <w:b/>
              </w:rPr>
            </w:pPr>
            <w:r>
              <w:rPr>
                <w:b/>
              </w:rPr>
              <w:t>Priorita 1</w:t>
            </w:r>
          </w:p>
        </w:tc>
        <w:tc>
          <w:tcPr>
            <w:tcW w:w="7972" w:type="dxa"/>
            <w:shd w:val="clear" w:color="auto" w:fill="FF0000"/>
            <w:tcMar>
              <w:left w:w="103" w:type="dxa"/>
            </w:tcMar>
            <w:vAlign w:val="center"/>
          </w:tcPr>
          <w:p w:rsidR="00A37BB9" w:rsidRDefault="00A37BB9" w:rsidP="00D21CBE">
            <w:pPr>
              <w:pStyle w:val="Odstavecseseznamem"/>
              <w:rPr>
                <w:b/>
              </w:rPr>
            </w:pPr>
          </w:p>
          <w:p w:rsidR="00A37BB9" w:rsidRDefault="00A37BB9" w:rsidP="00D21CBE">
            <w:pPr>
              <w:rPr>
                <w:b/>
              </w:rPr>
            </w:pPr>
            <w:r>
              <w:rPr>
                <w:b/>
              </w:rPr>
              <w:t>Rozvoj klíčových kompetencí dětí a žáků mateřských a základních škol</w:t>
            </w:r>
            <w:r>
              <w:rPr>
                <w:b/>
              </w:rPr>
              <w:tab/>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2" w:type="dxa"/>
            <w:shd w:val="clear" w:color="auto" w:fill="auto"/>
            <w:tcMar>
              <w:left w:w="103" w:type="dxa"/>
            </w:tcMar>
          </w:tcPr>
          <w:p w:rsidR="00A37BB9" w:rsidRPr="002B3388" w:rsidRDefault="00A37BB9" w:rsidP="00D21CBE">
            <w:pPr>
              <w:rPr>
                <w:b/>
                <w:sz w:val="20"/>
                <w:szCs w:val="20"/>
              </w:rPr>
            </w:pPr>
            <w:r w:rsidRPr="002B3388">
              <w:rPr>
                <w:b/>
                <w:sz w:val="20"/>
                <w:szCs w:val="20"/>
              </w:rPr>
              <w:t xml:space="preserve">1.1 </w:t>
            </w:r>
            <w:r w:rsidRPr="002B3388">
              <w:rPr>
                <w:b/>
                <w:sz w:val="20"/>
                <w:szCs w:val="20"/>
              </w:rPr>
              <w:tab/>
              <w:t xml:space="preserve">Podpora polytechnické gramotnosti </w:t>
            </w:r>
          </w:p>
          <w:p w:rsidR="00A37BB9" w:rsidRPr="002B3388" w:rsidRDefault="00A37BB9" w:rsidP="00D21CBE">
            <w:pPr>
              <w:rPr>
                <w:sz w:val="20"/>
                <w:szCs w:val="20"/>
              </w:rPr>
            </w:pPr>
          </w:p>
          <w:p w:rsidR="00A37BB9" w:rsidRPr="002B3388" w:rsidRDefault="00A37BB9" w:rsidP="00D21CBE">
            <w:pPr>
              <w:jc w:val="both"/>
              <w:rPr>
                <w:sz w:val="20"/>
                <w:szCs w:val="20"/>
              </w:rPr>
            </w:pPr>
            <w:r w:rsidRPr="002B3388">
              <w:rPr>
                <w:sz w:val="20"/>
                <w:szCs w:val="20"/>
              </w:rPr>
              <w:t>Rozvoj kompetencí dětí a žáků v praktické rovině napříč vzdělávací soustavou. Podpora kontaktu s pracovními, řemeslnými, environmentálními a jinými praktickými dovednostmi již v předškolním vzdělávání a jejich návazný rozvoj v oblasti základního vzdělávání v podobě praktických činností, (dílny, laboratorní měření, pokusy) až po rozvoj kompetencí a zájmu žáků v oblasti přírodních věd, technologií a jejich využití.</w:t>
            </w:r>
          </w:p>
          <w:p w:rsidR="00A37BB9" w:rsidRPr="002B3388" w:rsidRDefault="00A37BB9" w:rsidP="00D21CBE">
            <w:pPr>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rozšíření nabídky polytechnických výukových aktivit</w:t>
            </w: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podpora polytechnických vzdělávacích akcí pro děti a žáky (polytechnické koutky, polytechnická hnízda)</w:t>
            </w: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podpora aktivit neformálního vzdělávání v této oblasti</w:t>
            </w: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podpora exkurzí a seminářů v oblasti polytechnického vzdělávání učitelů</w:t>
            </w: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vytvoření znalostní databáze s příklady dobré praxe pro tuto oblast</w:t>
            </w:r>
          </w:p>
          <w:p w:rsidR="00A37BB9" w:rsidRPr="002B3388" w:rsidRDefault="00A37BB9" w:rsidP="00A37BB9">
            <w:pPr>
              <w:pStyle w:val="Odstavecseseznamem"/>
              <w:numPr>
                <w:ilvl w:val="0"/>
                <w:numId w:val="56"/>
              </w:numPr>
              <w:spacing w:after="160" w:line="259" w:lineRule="auto"/>
              <w:jc w:val="both"/>
            </w:pPr>
            <w:r w:rsidRPr="002B3388">
              <w:rPr>
                <w:rFonts w:cs="Calibri"/>
                <w:bCs/>
                <w:sz w:val="20"/>
                <w:szCs w:val="20"/>
              </w:rPr>
              <w:t xml:space="preserve">modernizace a výstavba odborných učeben, modernizace pomůcek využitelných při polytechnickém vzdělávání. </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polytechnickou výuku uskutečňují.</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dalšími aktéry.</w:t>
            </w:r>
          </w:p>
          <w:p w:rsidR="00A37BB9" w:rsidRPr="002B3388" w:rsidRDefault="00A37BB9" w:rsidP="00D21CBE">
            <w:pPr>
              <w:jc w:val="both"/>
            </w:pPr>
            <w:r w:rsidRPr="002B3388">
              <w:rPr>
                <w:b/>
                <w:sz w:val="20"/>
                <w:szCs w:val="20"/>
              </w:rPr>
              <w:t>Investice</w:t>
            </w:r>
            <w:r w:rsidRPr="002B3388">
              <w:rPr>
                <w:sz w:val="20"/>
                <w:szCs w:val="20"/>
              </w:rPr>
              <w:t xml:space="preserve"> – polytechnické koutky, dílny a učebny (vybudování a modernizace zázemí polytechnické výuky).</w:t>
            </w:r>
          </w:p>
        </w:tc>
      </w:tr>
      <w:tr w:rsidR="00A37BB9" w:rsidTr="00D21CBE">
        <w:tc>
          <w:tcPr>
            <w:tcW w:w="1240" w:type="dxa"/>
            <w:shd w:val="clear" w:color="auto" w:fill="auto"/>
            <w:tcMar>
              <w:left w:w="103" w:type="dxa"/>
            </w:tcMar>
            <w:vAlign w:val="center"/>
          </w:tcPr>
          <w:p w:rsidR="00A37BB9" w:rsidRDefault="00A37BB9" w:rsidP="00D21CBE">
            <w:r>
              <w:rPr>
                <w:rFonts w:eastAsia="Times New Roman" w:cs="Arial"/>
                <w:color w:val="000000"/>
                <w:sz w:val="20"/>
              </w:rPr>
              <w:t>Vazba na povinná a doporučená opatření (témata) dle Postupů MAP</w:t>
            </w:r>
          </w:p>
        </w:tc>
        <w:tc>
          <w:tcPr>
            <w:tcW w:w="7972" w:type="dxa"/>
            <w:shd w:val="clear" w:color="auto" w:fill="auto"/>
            <w:tcMar>
              <w:left w:w="103" w:type="dxa"/>
            </w:tcMar>
            <w:vAlign w:val="center"/>
          </w:tcPr>
          <w:p w:rsidR="00A37BB9" w:rsidRPr="002B3388" w:rsidRDefault="00A37BB9" w:rsidP="00D21CBE">
            <w:pPr>
              <w:jc w:val="both"/>
              <w:rPr>
                <w:sz w:val="20"/>
                <w:szCs w:val="20"/>
              </w:rPr>
            </w:pPr>
            <w:r w:rsidRPr="002B3388">
              <w:rPr>
                <w:sz w:val="20"/>
                <w:szCs w:val="20"/>
              </w:rPr>
              <w:t xml:space="preserve">Rozvoj kompetencí dětí a žáků v polytechnickém vzdělávání -  </w:t>
            </w:r>
            <w:r w:rsidRPr="002B3388">
              <w:rPr>
                <w:b/>
                <w:sz w:val="20"/>
                <w:szCs w:val="20"/>
              </w:rPr>
              <w:t>silná vazba</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 xml:space="preserve">Předškolní vzdělávání a péče: dostupnost -  inkluze -  kvalita - </w:t>
            </w:r>
            <w:r w:rsidRPr="002B3388">
              <w:rPr>
                <w:b/>
                <w:sz w:val="20"/>
                <w:szCs w:val="20"/>
              </w:rPr>
              <w:t>střední vazba</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 xml:space="preserve">Rozvoj podnikavosti a iniciativy dětí a žáků -  </w:t>
            </w:r>
            <w:r w:rsidRPr="002B3388">
              <w:rPr>
                <w:b/>
                <w:sz w:val="20"/>
                <w:szCs w:val="20"/>
              </w:rPr>
              <w:t>slabá vazba</w:t>
            </w: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polytechnických výukových aktivit</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projektů zaměřených na podporu polytechnické gramotnosti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uskutečněných seminářů, besed, akcí, soutěží na téma polytechnické gramotnosti</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podpořených dětí a žáků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odborných učeben pro rozvoj polytechnické gramotnosti</w:t>
            </w:r>
          </w:p>
          <w:p w:rsidR="00A37BB9" w:rsidRDefault="00A37BB9" w:rsidP="00D21CBE">
            <w:pPr>
              <w:pStyle w:val="Odstavecseseznamem"/>
              <w:ind w:left="34"/>
              <w:rPr>
                <w:rFonts w:cs="Arial"/>
                <w:sz w:val="20"/>
              </w:rPr>
            </w:pPr>
          </w:p>
        </w:tc>
      </w:tr>
      <w:tr w:rsidR="00A37BB9" w:rsidTr="00D21CBE">
        <w:tc>
          <w:tcPr>
            <w:tcW w:w="1240" w:type="dxa"/>
            <w:shd w:val="clear" w:color="auto" w:fill="FF0000"/>
            <w:tcMar>
              <w:left w:w="103" w:type="dxa"/>
            </w:tcMar>
            <w:vAlign w:val="center"/>
          </w:tcPr>
          <w:p w:rsidR="00A37BB9" w:rsidRDefault="00A37BB9" w:rsidP="00D21CBE">
            <w:pPr>
              <w:rPr>
                <w:b/>
                <w:highlight w:val="red"/>
              </w:rPr>
            </w:pPr>
            <w:r>
              <w:rPr>
                <w:b/>
                <w:highlight w:val="red"/>
              </w:rPr>
              <w:lastRenderedPageBreak/>
              <w:t>Priorita 1</w:t>
            </w:r>
          </w:p>
        </w:tc>
        <w:tc>
          <w:tcPr>
            <w:tcW w:w="7972" w:type="dxa"/>
            <w:shd w:val="clear" w:color="auto" w:fill="FF0000"/>
            <w:tcMar>
              <w:left w:w="103" w:type="dxa"/>
            </w:tcMar>
            <w:vAlign w:val="center"/>
          </w:tcPr>
          <w:p w:rsidR="00A37BB9" w:rsidRDefault="00A37BB9" w:rsidP="00D21CBE">
            <w:pPr>
              <w:rPr>
                <w:b/>
                <w:highlight w:val="red"/>
              </w:rPr>
            </w:pPr>
          </w:p>
          <w:p w:rsidR="00A37BB9" w:rsidRDefault="00A37BB9" w:rsidP="00D21CBE">
            <w:pPr>
              <w:rPr>
                <w:b/>
                <w:highlight w:val="red"/>
              </w:rPr>
            </w:pPr>
            <w:r>
              <w:rPr>
                <w:b/>
                <w:highlight w:val="red"/>
              </w:rPr>
              <w:t>Rozvoj klíčových kompetencí dětí a žáků mateřských a základních škol</w:t>
            </w:r>
            <w:r>
              <w:rPr>
                <w:b/>
                <w:highlight w:val="red"/>
              </w:rPr>
              <w:tab/>
            </w:r>
            <w:r>
              <w:rPr>
                <w:b/>
                <w:highlight w:val="red"/>
              </w:rPr>
              <w:tab/>
            </w:r>
          </w:p>
          <w:p w:rsidR="00A37BB9" w:rsidRDefault="00A37BB9" w:rsidP="00D21CBE">
            <w:pPr>
              <w:rPr>
                <w:b/>
                <w:highlight w:val="red"/>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2" w:type="dxa"/>
            <w:shd w:val="clear" w:color="auto" w:fill="auto"/>
            <w:tcMar>
              <w:left w:w="103" w:type="dxa"/>
            </w:tcMar>
          </w:tcPr>
          <w:p w:rsidR="00A37BB9" w:rsidRPr="002B3388" w:rsidRDefault="00A37BB9" w:rsidP="00D21CBE">
            <w:pPr>
              <w:spacing w:after="160" w:line="259" w:lineRule="auto"/>
              <w:jc w:val="both"/>
              <w:rPr>
                <w:rFonts w:cs="Arial"/>
                <w:b/>
                <w:sz w:val="20"/>
                <w:szCs w:val="20"/>
              </w:rPr>
            </w:pPr>
            <w:r w:rsidRPr="002B3388">
              <w:rPr>
                <w:rFonts w:cs="Arial"/>
                <w:b/>
                <w:sz w:val="20"/>
                <w:szCs w:val="20"/>
              </w:rPr>
              <w:t xml:space="preserve">1.2 </w:t>
            </w:r>
            <w:r w:rsidRPr="002B3388">
              <w:rPr>
                <w:rFonts w:cs="Arial"/>
                <w:b/>
                <w:sz w:val="20"/>
                <w:szCs w:val="20"/>
              </w:rPr>
              <w:tab/>
              <w:t>Podpora environmentální výchovy a přírodních věd</w:t>
            </w:r>
          </w:p>
          <w:p w:rsidR="00A37BB9" w:rsidRPr="002B3388" w:rsidRDefault="00A37BB9" w:rsidP="00D21CBE">
            <w:pPr>
              <w:jc w:val="both"/>
              <w:rPr>
                <w:sz w:val="20"/>
                <w:szCs w:val="20"/>
              </w:rPr>
            </w:pPr>
            <w:r w:rsidRPr="002B3388">
              <w:rPr>
                <w:sz w:val="20"/>
                <w:szCs w:val="20"/>
              </w:rPr>
              <w:t>Podpora zájmu, motivace a dovedností dětí a žáků v oblasti environmentálního vzdělávání, výchovy a osvěty (dále EVVO) a přírodních věd. Podpora vzniku a využití nových učeben včetně venkovních, podpora dalších environmentálních činností.</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rozšíření nabídky environmentálních a přírodovědných výukových programů</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aktivit neformálního vzdělávání v oblasti environmentální výchovy a přírodních věd</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modernizace a výstavba nových učeben přírodních věd a EVVO, včetně venkovních učeben EVVO.</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EVVO uskutečňují.</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dalšími aktéry.</w:t>
            </w:r>
          </w:p>
          <w:p w:rsidR="00A37BB9" w:rsidRPr="002B3388" w:rsidRDefault="00A37BB9" w:rsidP="00D21CBE">
            <w:pPr>
              <w:jc w:val="both"/>
            </w:pPr>
            <w:r w:rsidRPr="002B3388">
              <w:rPr>
                <w:b/>
                <w:sz w:val="20"/>
                <w:szCs w:val="20"/>
              </w:rPr>
              <w:t>Investice</w:t>
            </w:r>
            <w:r w:rsidRPr="002B3388">
              <w:rPr>
                <w:sz w:val="20"/>
                <w:szCs w:val="20"/>
              </w:rPr>
              <w:t xml:space="preserve"> – vybudování a modernizace zázemí budování učeben včetně venkovních.</w:t>
            </w:r>
          </w:p>
        </w:tc>
      </w:tr>
      <w:tr w:rsidR="00A37BB9" w:rsidTr="00D21CBE">
        <w:tc>
          <w:tcPr>
            <w:tcW w:w="1240" w:type="dxa"/>
            <w:shd w:val="clear" w:color="auto" w:fill="auto"/>
            <w:tcMar>
              <w:left w:w="103" w:type="dxa"/>
            </w:tcMar>
            <w:vAlign w:val="center"/>
          </w:tcPr>
          <w:p w:rsidR="00A37BB9" w:rsidRDefault="00A37BB9" w:rsidP="00D21CBE">
            <w:r>
              <w:rPr>
                <w:rFonts w:eastAsia="Times New Roman" w:cs="Arial"/>
                <w:color w:val="000000"/>
                <w:sz w:val="20"/>
              </w:rPr>
              <w:t>Vazba na povinná a doporučená opatření (témata) dle Postupů MAP</w:t>
            </w:r>
          </w:p>
        </w:tc>
        <w:tc>
          <w:tcPr>
            <w:tcW w:w="7972" w:type="dxa"/>
            <w:shd w:val="clear" w:color="auto" w:fill="auto"/>
            <w:tcMar>
              <w:left w:w="103" w:type="dxa"/>
            </w:tcMar>
          </w:tcPr>
          <w:p w:rsidR="00A37BB9" w:rsidRPr="002B3388" w:rsidRDefault="00A37BB9" w:rsidP="00D21CBE">
            <w:pPr>
              <w:jc w:val="both"/>
              <w:rPr>
                <w:b/>
                <w:sz w:val="20"/>
                <w:szCs w:val="20"/>
              </w:rPr>
            </w:pPr>
            <w:r w:rsidRPr="002B3388">
              <w:rPr>
                <w:sz w:val="20"/>
                <w:szCs w:val="20"/>
              </w:rPr>
              <w:t xml:space="preserve">Rozvoj kompetencí dětí a žáků v polytechnickém vzdělávání (podpora zájmu, motivace a dovedností v oblasti vědy, technologií, inženýringu a matematiky „STEM“, což zahrnuje i EVVO) - </w:t>
            </w:r>
            <w:r w:rsidRPr="002B3388">
              <w:rPr>
                <w:b/>
                <w:sz w:val="20"/>
                <w:szCs w:val="20"/>
              </w:rPr>
              <w:t>silná vazba</w:t>
            </w:r>
          </w:p>
          <w:p w:rsidR="00A37BB9" w:rsidRPr="002B3388" w:rsidRDefault="00A37BB9" w:rsidP="00D21CBE">
            <w:pPr>
              <w:ind w:left="34"/>
              <w:jc w:val="both"/>
              <w:rPr>
                <w:sz w:val="20"/>
                <w:szCs w:val="20"/>
              </w:rPr>
            </w:pPr>
          </w:p>
          <w:p w:rsidR="00A37BB9" w:rsidRPr="002B3388" w:rsidRDefault="00A37BB9" w:rsidP="00D21CBE">
            <w:pPr>
              <w:ind w:left="34"/>
              <w:jc w:val="both"/>
              <w:rPr>
                <w:b/>
                <w:sz w:val="20"/>
                <w:szCs w:val="20"/>
              </w:rPr>
            </w:pPr>
            <w:r w:rsidRPr="002B3388">
              <w:rPr>
                <w:sz w:val="20"/>
                <w:szCs w:val="20"/>
              </w:rPr>
              <w:t>Předškolní vzdělávání a péče: dostupnost – inkluze – kvalita –</w:t>
            </w:r>
            <w:r w:rsidRPr="002B3388">
              <w:rPr>
                <w:b/>
                <w:sz w:val="20"/>
                <w:szCs w:val="20"/>
              </w:rPr>
              <w:t xml:space="preserve"> střední vazba</w:t>
            </w:r>
          </w:p>
          <w:p w:rsidR="00A37BB9" w:rsidRPr="002B3388" w:rsidRDefault="00A37BB9" w:rsidP="00D21CBE">
            <w:pPr>
              <w:ind w:left="34"/>
              <w:jc w:val="both"/>
              <w:rPr>
                <w:b/>
                <w:sz w:val="20"/>
                <w:szCs w:val="20"/>
              </w:rPr>
            </w:pPr>
          </w:p>
          <w:p w:rsidR="00A37BB9" w:rsidRPr="002B3388" w:rsidRDefault="00A37BB9" w:rsidP="00D21CBE">
            <w:pPr>
              <w:jc w:val="both"/>
              <w:rPr>
                <w:b/>
                <w:sz w:val="20"/>
                <w:szCs w:val="20"/>
              </w:rPr>
            </w:pPr>
            <w:r w:rsidRPr="002B3388">
              <w:rPr>
                <w:sz w:val="20"/>
                <w:szCs w:val="20"/>
              </w:rPr>
              <w:t>Rozvoj sociálních a občanských kompetencí dětí a žáků –</w:t>
            </w:r>
            <w:r w:rsidRPr="002B3388">
              <w:rPr>
                <w:b/>
                <w:sz w:val="20"/>
                <w:szCs w:val="20"/>
              </w:rPr>
              <w:t xml:space="preserve"> slabá vazba</w:t>
            </w:r>
          </w:p>
          <w:p w:rsidR="00A37BB9" w:rsidRPr="002B3388" w:rsidRDefault="00A37BB9" w:rsidP="00D21CBE">
            <w:pPr>
              <w:jc w:val="both"/>
              <w:rPr>
                <w:b/>
                <w:sz w:val="20"/>
                <w:szCs w:val="20"/>
              </w:rPr>
            </w:pPr>
          </w:p>
          <w:p w:rsidR="00A37BB9" w:rsidRPr="002B3388" w:rsidRDefault="00A37BB9" w:rsidP="00D21CBE">
            <w:pPr>
              <w:jc w:val="both"/>
              <w:rPr>
                <w:b/>
                <w:sz w:val="20"/>
                <w:szCs w:val="20"/>
              </w:rPr>
            </w:pPr>
            <w:r w:rsidRPr="002B3388">
              <w:rPr>
                <w:sz w:val="20"/>
                <w:szCs w:val="20"/>
              </w:rPr>
              <w:t xml:space="preserve">Rozvoj podnikavosti a iniciativy dětí a žáků – </w:t>
            </w:r>
            <w:r w:rsidRPr="002B3388">
              <w:rPr>
                <w:b/>
                <w:sz w:val="20"/>
                <w:szCs w:val="20"/>
              </w:rPr>
              <w:t>slabá vazba</w:t>
            </w:r>
          </w:p>
          <w:p w:rsidR="00A37BB9" w:rsidRPr="002B3388" w:rsidRDefault="00A37BB9" w:rsidP="00D21CBE">
            <w:pPr>
              <w:jc w:val="both"/>
              <w:rPr>
                <w:sz w:val="20"/>
                <w:szCs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uskutečněných vzdělávacích aktivit, seminářů, besed, soutěží na téma přírodních věd a environmentální výchovy</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podpořených dětí a žáků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odborných učeben pro rozvoj přírodních věd a environmentální výchovy </w:t>
            </w:r>
          </w:p>
          <w:p w:rsidR="00A37BB9" w:rsidRPr="00E748C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nových a inovovaných environmentálních výukových programů</w:t>
            </w:r>
          </w:p>
          <w:p w:rsidR="00A37BB9" w:rsidRDefault="00A37BB9" w:rsidP="00D21CBE">
            <w:pPr>
              <w:spacing w:after="160" w:line="259" w:lineRule="auto"/>
              <w:jc w:val="both"/>
              <w:rPr>
                <w:rFonts w:cs="Arial"/>
                <w:sz w:val="20"/>
              </w:rPr>
            </w:pPr>
          </w:p>
        </w:tc>
      </w:tr>
      <w:tr w:rsidR="00A37BB9" w:rsidTr="00D21CBE">
        <w:trPr>
          <w:trHeight w:val="680"/>
        </w:trPr>
        <w:tc>
          <w:tcPr>
            <w:tcW w:w="1240" w:type="dxa"/>
            <w:shd w:val="clear" w:color="auto" w:fill="FF0000"/>
            <w:tcMar>
              <w:left w:w="103" w:type="dxa"/>
            </w:tcMar>
            <w:vAlign w:val="center"/>
          </w:tcPr>
          <w:p w:rsidR="00A37BB9" w:rsidRDefault="00A37BB9" w:rsidP="00D21CBE">
            <w:pPr>
              <w:rPr>
                <w:b/>
                <w:lang w:val="en-GB"/>
              </w:rPr>
            </w:pPr>
            <w:r>
              <w:rPr>
                <w:b/>
                <w:lang w:val="en-GB"/>
              </w:rPr>
              <w:t>Priorita 1</w:t>
            </w:r>
          </w:p>
        </w:tc>
        <w:tc>
          <w:tcPr>
            <w:tcW w:w="7972" w:type="dxa"/>
            <w:shd w:val="clear" w:color="auto" w:fill="FF0000"/>
            <w:tcMar>
              <w:left w:w="103" w:type="dxa"/>
            </w:tcMar>
            <w:vAlign w:val="center"/>
          </w:tcPr>
          <w:p w:rsidR="00A37BB9" w:rsidRDefault="00A37BB9" w:rsidP="00D21CBE">
            <w:pPr>
              <w:rPr>
                <w:b/>
                <w:lang w:val="en-GB"/>
              </w:rPr>
            </w:pPr>
          </w:p>
          <w:p w:rsidR="00A37BB9" w:rsidRDefault="00A37BB9" w:rsidP="00D21CBE">
            <w:pPr>
              <w:rPr>
                <w:b/>
              </w:rPr>
            </w:pPr>
            <w:r>
              <w:rPr>
                <w:b/>
              </w:rPr>
              <w:t>Rozvoj klíčových kompetencí dětí a žáků mateřských a základních škol</w:t>
            </w:r>
            <w:r>
              <w:rPr>
                <w:b/>
              </w:rPr>
              <w:tab/>
            </w:r>
            <w:r>
              <w:rPr>
                <w:b/>
              </w:rPr>
              <w:tab/>
            </w:r>
          </w:p>
          <w:p w:rsidR="00A37BB9" w:rsidRDefault="00A37BB9" w:rsidP="00D21CBE">
            <w:pPr>
              <w:rPr>
                <w:b/>
                <w:lang w:val="en-G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Cíl a popis cíle</w:t>
            </w:r>
          </w:p>
        </w:tc>
        <w:tc>
          <w:tcPr>
            <w:tcW w:w="7972" w:type="dxa"/>
            <w:shd w:val="clear" w:color="auto" w:fill="auto"/>
            <w:tcMar>
              <w:left w:w="103" w:type="dxa"/>
            </w:tcMar>
          </w:tcPr>
          <w:p w:rsidR="00A37BB9" w:rsidRPr="002B3388" w:rsidRDefault="00A37BB9" w:rsidP="00D21CBE">
            <w:pPr>
              <w:jc w:val="both"/>
              <w:rPr>
                <w:b/>
                <w:sz w:val="20"/>
                <w:szCs w:val="20"/>
              </w:rPr>
            </w:pPr>
            <w:r w:rsidRPr="002B3388">
              <w:rPr>
                <w:rFonts w:cs="Arial"/>
                <w:b/>
                <w:sz w:val="20"/>
                <w:szCs w:val="20"/>
              </w:rPr>
              <w:t xml:space="preserve">1.3 </w:t>
            </w:r>
            <w:r w:rsidRPr="002B3388">
              <w:rPr>
                <w:rFonts w:cs="Arial"/>
                <w:b/>
                <w:sz w:val="20"/>
                <w:szCs w:val="20"/>
              </w:rPr>
              <w:tab/>
            </w:r>
            <w:r w:rsidRPr="002B3388">
              <w:rPr>
                <w:b/>
                <w:sz w:val="20"/>
                <w:szCs w:val="20"/>
              </w:rPr>
              <w:t>Rozvoj čtenářské a matematické (pre)gramotnosti</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V oblasti základního vzdělávání se jedná o podporu rozvoje čtenářské a matematické gramotnosti navazující na rozvoj čtenářské a matematické pregramotnosti v oblasti předškolního vzdělávání. Čtenářská a matematická gramotnost i pregramotnost budou podporovány implementací moderních výukových metod (např. výuka matematiky dle prof. Hejného aj.), aktivizujících a efektivních forem učení.</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další vzdělávání pedagogických pracovníků v oblasti moderních výukových metod pro zvýšení čtenářské a matematické gramotnosti a jejich zavádění do praxe</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rozvoje školních knihoven, čtenářských koutků, podpora pořádání vzdělávacích akcí, přednášek, soutěží čtenářských kroužků, dílen čtení, matematických koutků</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 xml:space="preserve">rozvoj aktivit na podporu logického myšlení </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modernizace a vybavení učeben pro rozvoj čtenářské a matematické gramotnosti.</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výuku uskutečňují.</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dalšími aktéry.</w:t>
            </w: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Vazba na povinná a doporučená opatření (témata) dle Postupů MAP</w:t>
            </w:r>
          </w:p>
        </w:tc>
        <w:tc>
          <w:tcPr>
            <w:tcW w:w="7972" w:type="dxa"/>
            <w:shd w:val="clear" w:color="auto" w:fill="auto"/>
            <w:tcMar>
              <w:left w:w="103" w:type="dxa"/>
            </w:tcMar>
          </w:tcPr>
          <w:p w:rsidR="00A37BB9" w:rsidRPr="002B3388" w:rsidRDefault="00A37BB9" w:rsidP="00D21CBE">
            <w:pPr>
              <w:pStyle w:val="Odstavecseseznamem"/>
              <w:ind w:left="394"/>
              <w:jc w:val="both"/>
              <w:rPr>
                <w:sz w:val="20"/>
                <w:szCs w:val="20"/>
              </w:rPr>
            </w:pPr>
            <w:r w:rsidRPr="002B3388">
              <w:rPr>
                <w:sz w:val="20"/>
                <w:szCs w:val="20"/>
              </w:rPr>
              <w:t xml:space="preserve">Předškolní vzdělávání a péče: dostupnost – inkluze – kvalita – </w:t>
            </w:r>
            <w:r w:rsidRPr="002B3388">
              <w:rPr>
                <w:b/>
                <w:sz w:val="20"/>
                <w:szCs w:val="20"/>
              </w:rPr>
              <w:t>silná vazba</w:t>
            </w:r>
          </w:p>
          <w:p w:rsidR="00A37BB9" w:rsidRPr="002B3388" w:rsidRDefault="00A37BB9" w:rsidP="00D21CBE">
            <w:pPr>
              <w:pStyle w:val="Odstavecseseznamem"/>
              <w:ind w:left="394"/>
              <w:jc w:val="both"/>
              <w:rPr>
                <w:sz w:val="20"/>
                <w:szCs w:val="20"/>
              </w:rPr>
            </w:pPr>
          </w:p>
          <w:p w:rsidR="00A37BB9" w:rsidRPr="002B3388" w:rsidRDefault="00A37BB9" w:rsidP="00D21CBE">
            <w:pPr>
              <w:pStyle w:val="Odstavecseseznamem"/>
              <w:ind w:left="394"/>
              <w:jc w:val="both"/>
              <w:rPr>
                <w:sz w:val="20"/>
                <w:szCs w:val="20"/>
              </w:rPr>
            </w:pPr>
            <w:r w:rsidRPr="002B3388">
              <w:rPr>
                <w:sz w:val="20"/>
                <w:szCs w:val="20"/>
              </w:rPr>
              <w:t xml:space="preserve">Čtenářská a matematická gramotnost v základním vzdělávání – </w:t>
            </w:r>
            <w:r w:rsidRPr="002B3388">
              <w:rPr>
                <w:b/>
                <w:sz w:val="20"/>
                <w:szCs w:val="20"/>
              </w:rPr>
              <w:t>silná vazba</w:t>
            </w:r>
          </w:p>
          <w:p w:rsidR="00A37BB9" w:rsidRPr="002B3388" w:rsidRDefault="00A37BB9" w:rsidP="00D21CBE">
            <w:pPr>
              <w:pStyle w:val="Odstavecseseznamem"/>
              <w:ind w:left="394"/>
              <w:jc w:val="both"/>
              <w:rPr>
                <w:sz w:val="20"/>
                <w:szCs w:val="20"/>
              </w:rPr>
            </w:pPr>
          </w:p>
          <w:p w:rsidR="00A37BB9" w:rsidRPr="002B3388" w:rsidRDefault="00A37BB9" w:rsidP="00D21CBE">
            <w:pPr>
              <w:pStyle w:val="Odstavecseseznamem"/>
              <w:ind w:left="394"/>
              <w:jc w:val="both"/>
              <w:rPr>
                <w:b/>
                <w:sz w:val="20"/>
                <w:szCs w:val="20"/>
              </w:rPr>
            </w:pPr>
            <w:r w:rsidRPr="002B3388">
              <w:rPr>
                <w:sz w:val="20"/>
                <w:szCs w:val="20"/>
              </w:rPr>
              <w:t xml:space="preserve">Rozvoj kulturního povědomí a vyjádření dětí a žáků – </w:t>
            </w:r>
            <w:r w:rsidRPr="002B3388">
              <w:rPr>
                <w:b/>
                <w:sz w:val="20"/>
                <w:szCs w:val="20"/>
              </w:rPr>
              <w:t>střední vazba</w:t>
            </w:r>
          </w:p>
          <w:p w:rsidR="00A37BB9" w:rsidRPr="002B3388" w:rsidRDefault="00A37BB9" w:rsidP="00D21CBE">
            <w:pPr>
              <w:pStyle w:val="Odstavecseseznamem"/>
              <w:ind w:left="394"/>
              <w:jc w:val="both"/>
              <w:rPr>
                <w:b/>
                <w:sz w:val="20"/>
                <w:szCs w:val="20"/>
              </w:rPr>
            </w:pPr>
          </w:p>
          <w:p w:rsidR="00A37BB9" w:rsidRPr="002B3388" w:rsidRDefault="00A37BB9" w:rsidP="00D21CBE">
            <w:pPr>
              <w:pStyle w:val="Odstavecseseznamem"/>
              <w:ind w:left="394"/>
              <w:jc w:val="both"/>
              <w:rPr>
                <w:b/>
                <w:sz w:val="20"/>
                <w:szCs w:val="20"/>
              </w:rPr>
            </w:pPr>
            <w:r w:rsidRPr="002B3388">
              <w:rPr>
                <w:sz w:val="20"/>
                <w:szCs w:val="20"/>
              </w:rPr>
              <w:t xml:space="preserve">Rozvoj kompetencí dětí a žáků v polytechnickém vzdělávání – </w:t>
            </w:r>
            <w:r w:rsidRPr="002B3388">
              <w:rPr>
                <w:b/>
                <w:sz w:val="20"/>
                <w:szCs w:val="20"/>
              </w:rPr>
              <w:t>slabá vazba</w:t>
            </w:r>
          </w:p>
          <w:p w:rsidR="00A37BB9" w:rsidRPr="002B3388" w:rsidRDefault="00A37BB9" w:rsidP="00D21CBE">
            <w:pPr>
              <w:pStyle w:val="Odstavecseseznamem"/>
              <w:ind w:left="394"/>
              <w:jc w:val="both"/>
              <w:rPr>
                <w:sz w:val="20"/>
                <w:szCs w:val="20"/>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aktivit zaměřených na podporu rozvoje čtenářské a matematické gramotnosti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škol zapojených do realizace vzdělávacích akcí, přednášek, soutěží, čtenářských kroužků, dílen čtení, matematických kroužků apod.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podpořených dětí a žáků </w:t>
            </w:r>
          </w:p>
          <w:p w:rsidR="00A37BB9" w:rsidRDefault="00A37BB9" w:rsidP="00A37BB9">
            <w:pPr>
              <w:pStyle w:val="Odstavecseseznamem"/>
              <w:numPr>
                <w:ilvl w:val="0"/>
                <w:numId w:val="56"/>
              </w:numPr>
              <w:spacing w:line="259" w:lineRule="auto"/>
              <w:jc w:val="both"/>
              <w:rPr>
                <w:sz w:val="20"/>
                <w:szCs w:val="20"/>
              </w:rPr>
            </w:pPr>
            <w:r>
              <w:rPr>
                <w:rFonts w:cs="Calibri"/>
                <w:bCs/>
                <w:sz w:val="20"/>
                <w:szCs w:val="20"/>
              </w:rPr>
              <w:t>počet učeben pro rozvoj čtenářské a matematické gramotnosti</w:t>
            </w:r>
          </w:p>
        </w:tc>
      </w:tr>
      <w:tr w:rsidR="00A37BB9" w:rsidTr="00D21CBE">
        <w:trPr>
          <w:trHeight w:val="680"/>
        </w:trPr>
        <w:tc>
          <w:tcPr>
            <w:tcW w:w="1240" w:type="dxa"/>
            <w:shd w:val="clear" w:color="auto" w:fill="FF0000"/>
            <w:tcMar>
              <w:left w:w="103" w:type="dxa"/>
            </w:tcMar>
            <w:vAlign w:val="center"/>
          </w:tcPr>
          <w:p w:rsidR="00A37BB9" w:rsidRDefault="00A37BB9" w:rsidP="00D21CBE">
            <w:pPr>
              <w:rPr>
                <w:b/>
                <w:lang w:val="en-GB"/>
              </w:rPr>
            </w:pPr>
            <w:r>
              <w:rPr>
                <w:b/>
                <w:lang w:val="en-GB"/>
              </w:rPr>
              <w:t>Priorita 1</w:t>
            </w:r>
          </w:p>
        </w:tc>
        <w:tc>
          <w:tcPr>
            <w:tcW w:w="7972" w:type="dxa"/>
            <w:shd w:val="clear" w:color="auto" w:fill="FF0000"/>
            <w:tcMar>
              <w:left w:w="103" w:type="dxa"/>
            </w:tcMar>
            <w:vAlign w:val="center"/>
          </w:tcPr>
          <w:p w:rsidR="00A37BB9" w:rsidRDefault="00A37BB9" w:rsidP="00D21CBE">
            <w:pPr>
              <w:rPr>
                <w:b/>
                <w:lang w:val="en-GB"/>
              </w:rPr>
            </w:pPr>
          </w:p>
          <w:p w:rsidR="00A37BB9" w:rsidRDefault="00A37BB9" w:rsidP="00D21CBE">
            <w:pPr>
              <w:rPr>
                <w:b/>
                <w:lang w:val="en-GB"/>
              </w:rPr>
            </w:pPr>
            <w:r>
              <w:rPr>
                <w:b/>
                <w:lang w:val="en-GB"/>
              </w:rPr>
              <w:t>Rozvoj klíčových kompetencí dětí a žáků mateřských a základních škol</w:t>
            </w:r>
            <w:r>
              <w:rPr>
                <w:b/>
                <w:lang w:val="en-GB"/>
              </w:rPr>
              <w:tab/>
            </w:r>
            <w:r>
              <w:rPr>
                <w:b/>
                <w:lang w:val="en-GB"/>
              </w:rPr>
              <w:tab/>
            </w:r>
          </w:p>
          <w:p w:rsidR="00A37BB9" w:rsidRDefault="00A37BB9" w:rsidP="00D21CBE">
            <w:pPr>
              <w:rPr>
                <w:b/>
                <w:lang w:val="en-G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2" w:type="dxa"/>
            <w:shd w:val="clear" w:color="auto" w:fill="auto"/>
            <w:tcMar>
              <w:left w:w="103" w:type="dxa"/>
            </w:tcMar>
          </w:tcPr>
          <w:p w:rsidR="00A37BB9" w:rsidRPr="002B3388" w:rsidRDefault="00A37BB9" w:rsidP="00D21CBE">
            <w:pPr>
              <w:spacing w:after="160" w:line="259" w:lineRule="auto"/>
              <w:jc w:val="both"/>
              <w:rPr>
                <w:rFonts w:cs="Arial"/>
                <w:b/>
                <w:sz w:val="20"/>
                <w:szCs w:val="20"/>
              </w:rPr>
            </w:pPr>
            <w:r w:rsidRPr="002B3388">
              <w:rPr>
                <w:rFonts w:cs="Arial"/>
                <w:b/>
                <w:sz w:val="20"/>
                <w:szCs w:val="20"/>
              </w:rPr>
              <w:t xml:space="preserve">1.4 </w:t>
            </w:r>
            <w:r w:rsidRPr="002B3388">
              <w:rPr>
                <w:rFonts w:cs="Arial"/>
                <w:b/>
                <w:sz w:val="20"/>
                <w:szCs w:val="20"/>
              </w:rPr>
              <w:tab/>
              <w:t>Rozvoj jazykových kompetencí</w:t>
            </w:r>
          </w:p>
          <w:p w:rsidR="00A37BB9" w:rsidRPr="002B3388" w:rsidRDefault="00A37BB9" w:rsidP="00D21CBE">
            <w:pPr>
              <w:jc w:val="both"/>
              <w:rPr>
                <w:sz w:val="20"/>
                <w:szCs w:val="20"/>
              </w:rPr>
            </w:pPr>
            <w:r w:rsidRPr="002B3388">
              <w:rPr>
                <w:sz w:val="20"/>
                <w:szCs w:val="20"/>
              </w:rPr>
              <w:t>Podpora aktivit provázejících samotnou výuku jazyků, doplňujících jazykovou výuku</w:t>
            </w:r>
            <w:r w:rsidRPr="002B3388">
              <w:rPr>
                <w:sz w:val="20"/>
                <w:szCs w:val="20"/>
              </w:rPr>
              <w:br/>
              <w:t xml:space="preserve">o konverzaci s rodilým mluvčím, zahraniční stáže a výměnné pobyty pedagogů i žáků. Při zvládání cizího jazyka je nutné se zaměřit především na nácvik praktických dovedností pro použití slovní zásoby, gramatiky a porozumění v praxi. </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lastRenderedPageBreak/>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inovativních metod a forem výuky cizích jazyků (pomocí metody CLIL, párová bilingvní výuka)</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mezinárodní spolupráce škol (výměnné stáže, zahraniční pobyty, aj.)</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modernizace a výstavba odborných jazykových učeben</w:t>
            </w:r>
          </w:p>
          <w:p w:rsidR="00A37BB9" w:rsidRPr="002B3388" w:rsidRDefault="00A37BB9" w:rsidP="00A37BB9">
            <w:pPr>
              <w:pStyle w:val="Odstavecseseznamem"/>
              <w:numPr>
                <w:ilvl w:val="0"/>
                <w:numId w:val="56"/>
              </w:numPr>
              <w:spacing w:after="160" w:line="259" w:lineRule="auto"/>
              <w:jc w:val="both"/>
              <w:rPr>
                <w:sz w:val="20"/>
                <w:szCs w:val="20"/>
              </w:rPr>
            </w:pPr>
            <w:r w:rsidRPr="002B3388">
              <w:rPr>
                <w:rFonts w:cs="Calibri"/>
                <w:bCs/>
                <w:sz w:val="20"/>
                <w:szCs w:val="20"/>
              </w:rPr>
              <w:t>modernizace jejich vybavení.</w:t>
            </w:r>
            <w:r w:rsidRPr="002B3388">
              <w:rPr>
                <w:sz w:val="20"/>
                <w:szCs w:val="20"/>
              </w:rPr>
              <w:t xml:space="preserve"> </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výuku uskutečňují.</w:t>
            </w:r>
          </w:p>
          <w:p w:rsidR="00A37BB9" w:rsidRPr="002B3388" w:rsidRDefault="00A37BB9" w:rsidP="00D21CBE">
            <w:pPr>
              <w:spacing w:after="160" w:line="259" w:lineRule="auto"/>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dalšími aktéry.</w:t>
            </w: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Vazba na povinná a doporučená opatření (témata) dle Postupů MAP</w:t>
            </w:r>
          </w:p>
        </w:tc>
        <w:tc>
          <w:tcPr>
            <w:tcW w:w="7972" w:type="dxa"/>
            <w:shd w:val="clear" w:color="auto" w:fill="auto"/>
            <w:tcMar>
              <w:left w:w="103" w:type="dxa"/>
            </w:tcMar>
          </w:tcPr>
          <w:p w:rsidR="00A37BB9" w:rsidRPr="002B3388" w:rsidRDefault="00A37BB9" w:rsidP="00D21CBE">
            <w:pPr>
              <w:jc w:val="both"/>
              <w:rPr>
                <w:b/>
                <w:sz w:val="20"/>
                <w:szCs w:val="20"/>
              </w:rPr>
            </w:pPr>
            <w:r w:rsidRPr="002B3388">
              <w:rPr>
                <w:sz w:val="20"/>
                <w:szCs w:val="20"/>
              </w:rPr>
              <w:t xml:space="preserve">Rozvoj kompetencí dětí a žáků pro aktivní používání cizího jazyka – </w:t>
            </w:r>
            <w:r w:rsidRPr="002B3388">
              <w:rPr>
                <w:b/>
                <w:sz w:val="20"/>
                <w:szCs w:val="20"/>
              </w:rPr>
              <w:t>silná vazba</w:t>
            </w:r>
          </w:p>
          <w:p w:rsidR="00A37BB9" w:rsidRPr="002B3388" w:rsidRDefault="00A37BB9" w:rsidP="00D21CBE">
            <w:pPr>
              <w:jc w:val="both"/>
              <w:rPr>
                <w:b/>
                <w:sz w:val="20"/>
                <w:szCs w:val="20"/>
              </w:rPr>
            </w:pPr>
          </w:p>
          <w:p w:rsidR="00A37BB9" w:rsidRPr="002B3388" w:rsidRDefault="00A37BB9" w:rsidP="00D21CBE">
            <w:pPr>
              <w:jc w:val="both"/>
              <w:rPr>
                <w:b/>
                <w:sz w:val="20"/>
                <w:szCs w:val="20"/>
              </w:rPr>
            </w:pPr>
            <w:r w:rsidRPr="002B3388">
              <w:rPr>
                <w:sz w:val="20"/>
                <w:szCs w:val="20"/>
              </w:rPr>
              <w:t xml:space="preserve">Rozvoj kulturního povědomí a vyjádření dětí a žáků – </w:t>
            </w:r>
            <w:r w:rsidRPr="002B3388">
              <w:rPr>
                <w:b/>
                <w:sz w:val="20"/>
                <w:szCs w:val="20"/>
              </w:rPr>
              <w:t>slabá vazba</w:t>
            </w:r>
          </w:p>
          <w:p w:rsidR="00A37BB9" w:rsidRPr="002B3388" w:rsidRDefault="00A37BB9" w:rsidP="00D21CBE">
            <w:pPr>
              <w:jc w:val="both"/>
              <w:rPr>
                <w:sz w:val="20"/>
                <w:szCs w:val="20"/>
              </w:rPr>
            </w:pPr>
          </w:p>
          <w:p w:rsidR="00A37BB9" w:rsidRPr="002B3388" w:rsidRDefault="00A37BB9" w:rsidP="00D21CBE">
            <w:pPr>
              <w:jc w:val="both"/>
              <w:rPr>
                <w:b/>
                <w:sz w:val="20"/>
                <w:szCs w:val="20"/>
              </w:rPr>
            </w:pPr>
            <w:r w:rsidRPr="002B3388">
              <w:rPr>
                <w:sz w:val="20"/>
                <w:szCs w:val="20"/>
              </w:rPr>
              <w:t xml:space="preserve">Rozvoj sociálních a občanských kompetencí dětí a žáků - </w:t>
            </w:r>
            <w:r w:rsidRPr="002B3388">
              <w:rPr>
                <w:b/>
                <w:sz w:val="20"/>
                <w:szCs w:val="20"/>
              </w:rPr>
              <w:t>slabá vazba</w:t>
            </w:r>
          </w:p>
          <w:p w:rsidR="00A37BB9" w:rsidRPr="002B3388" w:rsidRDefault="00A37BB9" w:rsidP="00D21CBE">
            <w:pPr>
              <w:jc w:val="both"/>
              <w:rPr>
                <w:b/>
                <w:sz w:val="20"/>
                <w:szCs w:val="20"/>
              </w:rPr>
            </w:pPr>
          </w:p>
          <w:p w:rsidR="00A37BB9" w:rsidRPr="002B3388" w:rsidRDefault="00A37BB9" w:rsidP="00D21CBE">
            <w:pPr>
              <w:jc w:val="both"/>
              <w:rPr>
                <w:b/>
                <w:sz w:val="20"/>
                <w:szCs w:val="20"/>
              </w:rPr>
            </w:pPr>
            <w:r w:rsidRPr="002B3388">
              <w:rPr>
                <w:sz w:val="20"/>
                <w:szCs w:val="20"/>
              </w:rPr>
              <w:t xml:space="preserve">Rozvoj podnikavosti a iniciativy dětí a žáků - </w:t>
            </w:r>
            <w:r w:rsidRPr="002B3388">
              <w:rPr>
                <w:b/>
                <w:sz w:val="20"/>
                <w:szCs w:val="20"/>
              </w:rPr>
              <w:t>slabá vazba</w:t>
            </w:r>
          </w:p>
          <w:p w:rsidR="00A37BB9" w:rsidRPr="002B3388" w:rsidRDefault="00A37BB9" w:rsidP="00D21CBE">
            <w:pPr>
              <w:jc w:val="both"/>
              <w:rPr>
                <w:b/>
                <w:sz w:val="20"/>
                <w:szCs w:val="20"/>
              </w:rPr>
            </w:pPr>
          </w:p>
          <w:p w:rsidR="00A37BB9" w:rsidRPr="002B3388" w:rsidRDefault="00A37BB9" w:rsidP="00D21CBE">
            <w:pPr>
              <w:jc w:val="both"/>
              <w:rPr>
                <w:b/>
                <w:sz w:val="20"/>
                <w:szCs w:val="20"/>
              </w:rPr>
            </w:pPr>
            <w:r w:rsidRPr="002B3388">
              <w:rPr>
                <w:sz w:val="20"/>
                <w:szCs w:val="20"/>
              </w:rPr>
              <w:t xml:space="preserve">Předškolní vzdělávání a péče: dostupnost – inkluze – kvalita - </w:t>
            </w:r>
            <w:r w:rsidRPr="002B3388">
              <w:rPr>
                <w:b/>
                <w:sz w:val="20"/>
                <w:szCs w:val="20"/>
              </w:rPr>
              <w:t>slabá vazba</w:t>
            </w:r>
          </w:p>
          <w:p w:rsidR="00A37BB9" w:rsidRPr="002B3388" w:rsidRDefault="00A37BB9" w:rsidP="00D21CBE">
            <w:pPr>
              <w:jc w:val="both"/>
              <w:rPr>
                <w:sz w:val="20"/>
                <w:szCs w:val="20"/>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aktivit zaměřených na podporu rozvoje jazykových kompetencí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škol zapojených do realizace vzdělávacích akcí, přednášek, soutěží, jazykových a konverzačních kroužků apod.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podpořených dětí a žáků</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učeben pro rozvoj jazykových kompetencí</w:t>
            </w:r>
          </w:p>
          <w:p w:rsidR="00A37BB9" w:rsidRDefault="00A37BB9" w:rsidP="00D21CBE">
            <w:pPr>
              <w:pStyle w:val="Odstavecseseznamem"/>
              <w:ind w:left="394"/>
              <w:jc w:val="both"/>
              <w:rPr>
                <w:rFonts w:ascii="Calibri" w:hAnsi="Calibri" w:cs="Calibri"/>
                <w:bCs/>
                <w:sz w:val="20"/>
                <w:szCs w:val="20"/>
              </w:rPr>
            </w:pPr>
          </w:p>
        </w:tc>
      </w:tr>
      <w:tr w:rsidR="00A37BB9" w:rsidTr="00D21CBE">
        <w:trPr>
          <w:trHeight w:val="680"/>
        </w:trPr>
        <w:tc>
          <w:tcPr>
            <w:tcW w:w="1240" w:type="dxa"/>
            <w:shd w:val="clear" w:color="auto" w:fill="FF0000"/>
            <w:tcMar>
              <w:left w:w="103" w:type="dxa"/>
            </w:tcMar>
            <w:vAlign w:val="center"/>
          </w:tcPr>
          <w:p w:rsidR="00A37BB9" w:rsidRDefault="00A37BB9" w:rsidP="00D21CBE">
            <w:pPr>
              <w:rPr>
                <w:b/>
                <w:lang w:val="en-GB"/>
              </w:rPr>
            </w:pPr>
            <w:r>
              <w:rPr>
                <w:b/>
                <w:lang w:val="en-GB"/>
              </w:rPr>
              <w:t>Priorita 1</w:t>
            </w:r>
          </w:p>
        </w:tc>
        <w:tc>
          <w:tcPr>
            <w:tcW w:w="7972" w:type="dxa"/>
            <w:shd w:val="clear" w:color="auto" w:fill="FF0000"/>
            <w:tcMar>
              <w:left w:w="103" w:type="dxa"/>
            </w:tcMar>
            <w:vAlign w:val="center"/>
          </w:tcPr>
          <w:p w:rsidR="00A37BB9" w:rsidRDefault="00A37BB9" w:rsidP="00D21CBE">
            <w:pPr>
              <w:rPr>
                <w:b/>
                <w:lang w:val="en-GB"/>
              </w:rPr>
            </w:pPr>
          </w:p>
          <w:p w:rsidR="00A37BB9" w:rsidRDefault="00A37BB9" w:rsidP="00D21CBE">
            <w:pPr>
              <w:rPr>
                <w:b/>
                <w:lang w:val="en-GB"/>
              </w:rPr>
            </w:pPr>
            <w:r>
              <w:rPr>
                <w:b/>
                <w:lang w:val="en-GB"/>
              </w:rPr>
              <w:t>Rozvoj klíčových kompetencí dětí a žáků mateřských a základních škol</w:t>
            </w:r>
            <w:r>
              <w:rPr>
                <w:b/>
                <w:lang w:val="en-GB"/>
              </w:rPr>
              <w:tab/>
            </w:r>
            <w:r>
              <w:rPr>
                <w:b/>
                <w:lang w:val="en-GB"/>
              </w:rPr>
              <w:tab/>
            </w:r>
          </w:p>
          <w:p w:rsidR="00A37BB9" w:rsidRDefault="00A37BB9" w:rsidP="00D21CBE">
            <w:pPr>
              <w:rPr>
                <w:b/>
                <w:lang w:val="en-G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2" w:type="dxa"/>
            <w:shd w:val="clear" w:color="auto" w:fill="auto"/>
            <w:tcMar>
              <w:left w:w="103" w:type="dxa"/>
            </w:tcMar>
          </w:tcPr>
          <w:p w:rsidR="00A37BB9" w:rsidRPr="002B3388" w:rsidRDefault="00A37BB9" w:rsidP="00D21CBE">
            <w:pPr>
              <w:spacing w:after="160" w:line="252" w:lineRule="auto"/>
              <w:jc w:val="both"/>
              <w:rPr>
                <w:rFonts w:cs="Arial"/>
                <w:b/>
                <w:sz w:val="20"/>
                <w:szCs w:val="20"/>
              </w:rPr>
            </w:pPr>
            <w:r w:rsidRPr="002B3388">
              <w:rPr>
                <w:rFonts w:cs="Arial"/>
                <w:b/>
                <w:sz w:val="20"/>
                <w:szCs w:val="20"/>
              </w:rPr>
              <w:t>1.5</w:t>
            </w:r>
            <w:r w:rsidRPr="002B3388">
              <w:rPr>
                <w:rFonts w:cs="Arial"/>
                <w:b/>
                <w:sz w:val="20"/>
                <w:szCs w:val="20"/>
              </w:rPr>
              <w:tab/>
              <w:t>Zvýšení digitálních kompetencí dětí a žáků</w:t>
            </w:r>
          </w:p>
          <w:p w:rsidR="00A37BB9" w:rsidRPr="002B3388" w:rsidRDefault="00A37BB9" w:rsidP="00D21CBE">
            <w:pPr>
              <w:jc w:val="both"/>
              <w:rPr>
                <w:sz w:val="20"/>
                <w:szCs w:val="20"/>
              </w:rPr>
            </w:pPr>
            <w:r w:rsidRPr="002B3388">
              <w:rPr>
                <w:sz w:val="20"/>
                <w:szCs w:val="20"/>
              </w:rPr>
              <w:t>Zaměření na vlastní vzdělávání dětí a žáků v oblasti ICT a na zvyšování kompetencí pedagogů pro aplikaci moderních informačních a komunikačních technologií při výuce.</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rozšíření nabídky výuky ICT</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využívání ICT přímo ve výuce (tam, kde je to vhodné)</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modernizace a výstavba učeben ICT a sítě, včetně pořízení kvalitního vybavení</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aktivit neformálního vzdělávání v oblasti ICT</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výuku uskutečňují.</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w:t>
            </w:r>
            <w:r w:rsidRPr="002B3388">
              <w:rPr>
                <w:sz w:val="20"/>
                <w:szCs w:val="20"/>
              </w:rPr>
              <w:lastRenderedPageBreak/>
              <w:t>učitelů lídrů), spolupráce s dalšími aktéry.</w:t>
            </w:r>
          </w:p>
          <w:p w:rsidR="00A37BB9" w:rsidRPr="002B3388" w:rsidRDefault="00A37BB9" w:rsidP="00D21CBE">
            <w:pPr>
              <w:jc w:val="both"/>
              <w:rPr>
                <w:sz w:val="20"/>
                <w:szCs w:val="20"/>
              </w:rPr>
            </w:pPr>
            <w:r w:rsidRPr="002B3388">
              <w:rPr>
                <w:b/>
                <w:sz w:val="20"/>
                <w:szCs w:val="20"/>
              </w:rPr>
              <w:t>Investice</w:t>
            </w:r>
            <w:r w:rsidRPr="002B3388">
              <w:rPr>
                <w:sz w:val="20"/>
                <w:szCs w:val="20"/>
              </w:rPr>
              <w:t xml:space="preserve"> – vybudování učeben ICT, pořízení a modernizace zázemí a vybavení HW, SW, konektivita.</w:t>
            </w: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Vazba na povinná a doporučená opatření (témata) dle Postupů MAP</w:t>
            </w:r>
          </w:p>
        </w:tc>
        <w:tc>
          <w:tcPr>
            <w:tcW w:w="7972" w:type="dxa"/>
            <w:shd w:val="clear" w:color="auto" w:fill="auto"/>
            <w:tcMar>
              <w:left w:w="103" w:type="dxa"/>
            </w:tcMar>
          </w:tcPr>
          <w:p w:rsidR="00A37BB9" w:rsidRPr="002B3388" w:rsidRDefault="00A37BB9" w:rsidP="00D21CBE">
            <w:pPr>
              <w:jc w:val="both"/>
              <w:rPr>
                <w:sz w:val="20"/>
                <w:szCs w:val="20"/>
              </w:rPr>
            </w:pPr>
            <w:r w:rsidRPr="002B3388">
              <w:rPr>
                <w:sz w:val="20"/>
                <w:szCs w:val="20"/>
              </w:rPr>
              <w:t xml:space="preserve">Rozvoj digitálních kompetencí dětí a žáků – </w:t>
            </w:r>
            <w:r w:rsidRPr="002B3388">
              <w:rPr>
                <w:b/>
                <w:sz w:val="20"/>
                <w:szCs w:val="20"/>
              </w:rPr>
              <w:t>silná vazba</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 xml:space="preserve">Rozvoj sociálních a občanských kompetencí dětí a žáků – </w:t>
            </w:r>
            <w:r w:rsidRPr="002B3388">
              <w:rPr>
                <w:b/>
                <w:sz w:val="20"/>
                <w:szCs w:val="20"/>
              </w:rPr>
              <w:t>slabá vazba</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 xml:space="preserve">Rozvoj podnikavosti a iniciativy dětí a žáků – </w:t>
            </w:r>
            <w:r w:rsidRPr="002B3388">
              <w:rPr>
                <w:b/>
                <w:sz w:val="20"/>
                <w:szCs w:val="20"/>
              </w:rPr>
              <w:t>slabá vazba</w:t>
            </w:r>
          </w:p>
          <w:p w:rsidR="00A37BB9" w:rsidRPr="002B3388" w:rsidRDefault="00A37BB9" w:rsidP="00D21CBE">
            <w:pPr>
              <w:jc w:val="both"/>
              <w:rPr>
                <w:sz w:val="20"/>
                <w:szCs w:val="20"/>
              </w:rPr>
            </w:pPr>
          </w:p>
          <w:p w:rsidR="00A37BB9" w:rsidRPr="002B3388" w:rsidRDefault="00A37BB9" w:rsidP="00D21CBE">
            <w:pPr>
              <w:jc w:val="both"/>
              <w:rPr>
                <w:b/>
                <w:sz w:val="20"/>
                <w:szCs w:val="20"/>
              </w:rPr>
            </w:pPr>
            <w:r w:rsidRPr="002B3388">
              <w:rPr>
                <w:sz w:val="20"/>
                <w:szCs w:val="20"/>
              </w:rPr>
              <w:t xml:space="preserve">Rozvoj kompetencí dětí a žáků v polytechnickém vzdělávání – </w:t>
            </w:r>
            <w:r w:rsidRPr="002B3388">
              <w:rPr>
                <w:b/>
                <w:sz w:val="20"/>
                <w:szCs w:val="20"/>
              </w:rPr>
              <w:t>slabá vazba</w:t>
            </w:r>
          </w:p>
          <w:p w:rsidR="00A37BB9" w:rsidRPr="002B3388" w:rsidRDefault="00A37BB9" w:rsidP="00D21CBE">
            <w:pPr>
              <w:jc w:val="both"/>
              <w:rPr>
                <w:sz w:val="20"/>
                <w:szCs w:val="20"/>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aktivit zaměřených na podporu rozvoje digitálních kompetencí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škol zapojených do realizace vzdělávacích akcí, přednášek, soutěží, programátorských kroužků apod.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podpořených dětí a žáků</w:t>
            </w:r>
          </w:p>
          <w:p w:rsidR="00A37BB9" w:rsidRDefault="00A37BB9" w:rsidP="00A37BB9">
            <w:pPr>
              <w:pStyle w:val="Odstavecseseznamem"/>
              <w:numPr>
                <w:ilvl w:val="0"/>
                <w:numId w:val="56"/>
              </w:numPr>
              <w:spacing w:line="259" w:lineRule="auto"/>
              <w:jc w:val="both"/>
              <w:rPr>
                <w:sz w:val="20"/>
                <w:szCs w:val="20"/>
              </w:rPr>
            </w:pPr>
            <w:r>
              <w:rPr>
                <w:rFonts w:cs="Calibri"/>
                <w:bCs/>
                <w:sz w:val="20"/>
                <w:szCs w:val="20"/>
              </w:rPr>
              <w:t>počet učeben a pomůcek či vybavení pro rozvoj digitálních kompetencí</w:t>
            </w:r>
          </w:p>
        </w:tc>
      </w:tr>
      <w:tr w:rsidR="00A37BB9" w:rsidTr="00D21CBE">
        <w:trPr>
          <w:trHeight w:val="680"/>
        </w:trPr>
        <w:tc>
          <w:tcPr>
            <w:tcW w:w="1240" w:type="dxa"/>
            <w:shd w:val="clear" w:color="auto" w:fill="FF0000"/>
            <w:tcMar>
              <w:left w:w="103" w:type="dxa"/>
            </w:tcMar>
            <w:vAlign w:val="center"/>
          </w:tcPr>
          <w:p w:rsidR="00A37BB9" w:rsidRDefault="00A37BB9" w:rsidP="00D21CBE">
            <w:pPr>
              <w:rPr>
                <w:b/>
                <w:lang w:val="en-GB"/>
              </w:rPr>
            </w:pPr>
            <w:r>
              <w:rPr>
                <w:b/>
                <w:lang w:val="en-GB"/>
              </w:rPr>
              <w:t>Priorita 1</w:t>
            </w:r>
          </w:p>
        </w:tc>
        <w:tc>
          <w:tcPr>
            <w:tcW w:w="7972" w:type="dxa"/>
            <w:shd w:val="clear" w:color="auto" w:fill="FF0000"/>
            <w:tcMar>
              <w:left w:w="103" w:type="dxa"/>
            </w:tcMar>
            <w:vAlign w:val="center"/>
          </w:tcPr>
          <w:p w:rsidR="00A37BB9" w:rsidRDefault="00A37BB9" w:rsidP="00D21CBE">
            <w:pPr>
              <w:rPr>
                <w:b/>
                <w:lang w:val="en-GB"/>
              </w:rPr>
            </w:pPr>
          </w:p>
          <w:p w:rsidR="00A37BB9" w:rsidRDefault="00A37BB9" w:rsidP="00D21CBE">
            <w:pPr>
              <w:rPr>
                <w:b/>
                <w:lang w:val="en-GB"/>
              </w:rPr>
            </w:pPr>
            <w:r>
              <w:rPr>
                <w:b/>
                <w:lang w:val="en-GB"/>
              </w:rPr>
              <w:t>Rozvoj klíčových kompetencí dětí a žáků mateřských a základních škol</w:t>
            </w:r>
            <w:r>
              <w:rPr>
                <w:b/>
                <w:lang w:val="en-GB"/>
              </w:rPr>
              <w:tab/>
            </w:r>
            <w:r>
              <w:rPr>
                <w:b/>
                <w:lang w:val="en-GB"/>
              </w:rPr>
              <w:tab/>
            </w:r>
          </w:p>
          <w:p w:rsidR="00A37BB9" w:rsidRDefault="00A37BB9" w:rsidP="00D21CBE">
            <w:pPr>
              <w:rPr>
                <w:b/>
                <w:lang w:val="en-G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2" w:type="dxa"/>
            <w:shd w:val="clear" w:color="auto" w:fill="auto"/>
            <w:tcMar>
              <w:left w:w="103" w:type="dxa"/>
            </w:tcMar>
          </w:tcPr>
          <w:p w:rsidR="00A37BB9" w:rsidRPr="002B3388" w:rsidRDefault="00A37BB9" w:rsidP="00D21CBE">
            <w:pPr>
              <w:spacing w:after="160" w:line="252" w:lineRule="auto"/>
              <w:jc w:val="both"/>
              <w:rPr>
                <w:rFonts w:cs="Arial"/>
                <w:b/>
                <w:sz w:val="20"/>
                <w:szCs w:val="20"/>
              </w:rPr>
            </w:pPr>
            <w:r w:rsidRPr="002B3388">
              <w:rPr>
                <w:rFonts w:cs="Arial"/>
                <w:b/>
                <w:sz w:val="20"/>
                <w:szCs w:val="20"/>
              </w:rPr>
              <w:t>1.6</w:t>
            </w:r>
            <w:r w:rsidRPr="002B3388">
              <w:rPr>
                <w:rFonts w:cs="Arial"/>
                <w:b/>
                <w:sz w:val="20"/>
                <w:szCs w:val="20"/>
              </w:rPr>
              <w:tab/>
              <w:t>Podpora a rozvoj výchovy ke zdraví</w:t>
            </w:r>
          </w:p>
          <w:p w:rsidR="00A37BB9" w:rsidRPr="002B3388" w:rsidRDefault="00A37BB9" w:rsidP="00D21CBE">
            <w:pPr>
              <w:jc w:val="both"/>
              <w:rPr>
                <w:sz w:val="20"/>
                <w:szCs w:val="20"/>
              </w:rPr>
            </w:pPr>
            <w:r w:rsidRPr="002B3388">
              <w:rPr>
                <w:sz w:val="20"/>
                <w:szCs w:val="20"/>
              </w:rPr>
              <w:t>Výchova ke zdraví – gramotnost v oblasti zdravého životního stylu.</w:t>
            </w:r>
          </w:p>
          <w:p w:rsidR="00A37BB9" w:rsidRPr="002B3388" w:rsidRDefault="00A37BB9" w:rsidP="00D21CBE">
            <w:pPr>
              <w:jc w:val="both"/>
              <w:rPr>
                <w:sz w:val="20"/>
                <w:szCs w:val="20"/>
              </w:rPr>
            </w:pPr>
            <w:r w:rsidRPr="002B3388">
              <w:rPr>
                <w:sz w:val="20"/>
                <w:szCs w:val="20"/>
              </w:rPr>
              <w:t>V rámci aktivit tohoto cíle bude podporován rozvoj výchovy ke zdraví a rozvoj výuky tohoto tématu také formou podpory výuky předmětu Výchova ke zdraví.</w:t>
            </w:r>
          </w:p>
          <w:p w:rsidR="00A37BB9" w:rsidRPr="002B3388" w:rsidRDefault="00A37BB9" w:rsidP="00D21CBE">
            <w:pPr>
              <w:jc w:val="both"/>
              <w:rPr>
                <w:sz w:val="20"/>
                <w:szCs w:val="20"/>
              </w:rPr>
            </w:pPr>
            <w:r w:rsidRPr="002B3388">
              <w:rPr>
                <w:sz w:val="20"/>
                <w:szCs w:val="20"/>
              </w:rPr>
              <w:t>Předmět Výchova ke zdraví přináší základní informace o člověku v souvislosti s preventivní ochranou jeho zdraví. Učí žáky aktivně rozvíjet a chránit zdraví v propojení všech jeho složek (sociální, psychické a fyzické) a být za ně odpovědný. Svým vzdělávacím obsahem bezprostředně navazuje na obsah vzdělávací oblasti Člověk a jeho svět. Žáci si upevňují hygienické, stravovací, pracovní i jiné zdravotně preventivní návyky, rozvíjejí dovednosti odmítat škodlivé látky, předcházet úrazům a čelit vlastnímu ohrožení v každodenních mimořádných situacích. Rozšiřují a prohlubují si poznatky o rodině, škole a společenství vrstevníků, o přírodě, člověku i vztazích mezi lidmi a učí se tak dívat se na vlastní činnosti z hlediska zdravotních potřeb a životních perspektiv dospívajícího jedince a rozhodovat se ve prospěch zdraví. Vzhledem k individuálnímu i sociálnímu rozměru zdraví je Výchova ke zdraví velmi úzce propojen a s průřezovým tématem Osobnostní a sociální výchova. Část vzdělávacího oboru Výchova ke zdraví se realizuje v jiných předmětech: Tělesná výchova, Občanská výchova, Přírodopis, Pracovní činnosti …</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ascii="Calibri" w:hAnsi="Calibri" w:cs="Calibri"/>
                <w:bCs/>
                <w:sz w:val="20"/>
                <w:szCs w:val="20"/>
              </w:rPr>
              <w:t>šíření osvěty a dosažení základní gramotnosti dětí a žáků v této oblasti</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výuky předmětu Výchova ke zdraví</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sportovních a pohybových aktivit dětí a žáků</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aktivit neformálního vzdělávání v oblasti výchovy ke zdraví</w:t>
            </w:r>
          </w:p>
          <w:p w:rsidR="00A37BB9" w:rsidRPr="002B3388" w:rsidRDefault="00A37BB9" w:rsidP="00D21CBE">
            <w:pPr>
              <w:jc w:val="both"/>
              <w:rPr>
                <w:sz w:val="20"/>
                <w:szCs w:val="20"/>
              </w:rPr>
            </w:pPr>
            <w:r w:rsidRPr="002B3388">
              <w:rPr>
                <w:b/>
                <w:sz w:val="20"/>
                <w:szCs w:val="20"/>
              </w:rPr>
              <w:lastRenderedPageBreak/>
              <w:t>Aktivity škol</w:t>
            </w:r>
            <w:r w:rsidRPr="002B3388">
              <w:rPr>
                <w:sz w:val="20"/>
                <w:szCs w:val="20"/>
              </w:rPr>
              <w:t xml:space="preserve"> - využito bude aktivit jednotlivých škol, které výchovu uskutečňují.</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dalšími aktéry.</w:t>
            </w: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Vazba na povinná a doporučená opatření (témata) dle Postupů MAP</w:t>
            </w:r>
          </w:p>
        </w:tc>
        <w:tc>
          <w:tcPr>
            <w:tcW w:w="7972" w:type="dxa"/>
            <w:shd w:val="clear" w:color="auto" w:fill="auto"/>
            <w:tcMar>
              <w:left w:w="103" w:type="dxa"/>
            </w:tcMar>
          </w:tcPr>
          <w:p w:rsidR="00A37BB9" w:rsidRPr="002B3388" w:rsidRDefault="00A37BB9" w:rsidP="00D21CBE">
            <w:pPr>
              <w:jc w:val="both"/>
              <w:rPr>
                <w:sz w:val="20"/>
                <w:szCs w:val="20"/>
              </w:rPr>
            </w:pPr>
            <w:r w:rsidRPr="002B3388">
              <w:rPr>
                <w:sz w:val="20"/>
                <w:szCs w:val="20"/>
              </w:rPr>
              <w:t xml:space="preserve">Rozvoj sociálních a občanských kompetencí dětí a žáků – </w:t>
            </w:r>
            <w:r w:rsidRPr="002B3388">
              <w:rPr>
                <w:b/>
                <w:sz w:val="20"/>
                <w:szCs w:val="20"/>
              </w:rPr>
              <w:t>slabá vazba</w:t>
            </w:r>
          </w:p>
          <w:p w:rsidR="00A37BB9" w:rsidRPr="002B3388" w:rsidRDefault="00A37BB9" w:rsidP="00D21CBE">
            <w:pPr>
              <w:jc w:val="both"/>
              <w:rPr>
                <w:sz w:val="20"/>
                <w:szCs w:val="20"/>
              </w:rPr>
            </w:pPr>
          </w:p>
          <w:p w:rsidR="00A37BB9" w:rsidRPr="002B3388" w:rsidRDefault="00A37BB9" w:rsidP="00D21CBE">
            <w:pPr>
              <w:jc w:val="both"/>
              <w:rPr>
                <w:sz w:val="20"/>
                <w:szCs w:val="20"/>
              </w:rPr>
            </w:pPr>
            <w:r w:rsidRPr="002B3388">
              <w:rPr>
                <w:sz w:val="20"/>
                <w:szCs w:val="20"/>
              </w:rPr>
              <w:t xml:space="preserve">Rozvoj podnikavosti a iniciativy dětí a žáků – </w:t>
            </w:r>
            <w:r w:rsidRPr="002B3388">
              <w:rPr>
                <w:b/>
                <w:sz w:val="20"/>
                <w:szCs w:val="20"/>
              </w:rPr>
              <w:t>slabá vazba</w:t>
            </w:r>
          </w:p>
          <w:p w:rsidR="00A37BB9" w:rsidRPr="002B3388" w:rsidRDefault="00A37BB9" w:rsidP="00D21CBE">
            <w:pPr>
              <w:jc w:val="both"/>
              <w:rPr>
                <w:sz w:val="20"/>
                <w:szCs w:val="20"/>
              </w:rPr>
            </w:pPr>
          </w:p>
          <w:p w:rsidR="00A37BB9" w:rsidRPr="002B3388" w:rsidRDefault="00A37BB9" w:rsidP="00D21CBE">
            <w:pPr>
              <w:jc w:val="both"/>
              <w:rPr>
                <w:sz w:val="20"/>
                <w:szCs w:val="20"/>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2" w:type="dxa"/>
            <w:shd w:val="clear" w:color="auto" w:fill="auto"/>
            <w:tcMar>
              <w:left w:w="103" w:type="dxa"/>
            </w:tcMar>
          </w:tcPr>
          <w:p w:rsidR="00A37BB9" w:rsidRPr="00F323D5" w:rsidRDefault="00A37BB9" w:rsidP="00A37BB9">
            <w:pPr>
              <w:pStyle w:val="Odstavecseseznamem"/>
              <w:numPr>
                <w:ilvl w:val="0"/>
                <w:numId w:val="56"/>
              </w:numPr>
              <w:spacing w:line="259" w:lineRule="auto"/>
              <w:jc w:val="both"/>
              <w:rPr>
                <w:rFonts w:ascii="Calibri" w:hAnsi="Calibri" w:cs="Calibri"/>
                <w:bCs/>
                <w:sz w:val="20"/>
                <w:szCs w:val="20"/>
              </w:rPr>
            </w:pPr>
            <w:r w:rsidRPr="00F323D5">
              <w:rPr>
                <w:rFonts w:cs="Calibri"/>
                <w:bCs/>
                <w:sz w:val="20"/>
                <w:szCs w:val="20"/>
              </w:rPr>
              <w:t xml:space="preserve">počet aktivit zaměřených na podporu rozvoje výchovy ke zdraví </w:t>
            </w:r>
          </w:p>
          <w:p w:rsidR="00A37BB9" w:rsidRPr="00F323D5" w:rsidRDefault="00A37BB9" w:rsidP="00A37BB9">
            <w:pPr>
              <w:pStyle w:val="Odstavecseseznamem"/>
              <w:numPr>
                <w:ilvl w:val="0"/>
                <w:numId w:val="56"/>
              </w:numPr>
              <w:spacing w:line="259" w:lineRule="auto"/>
              <w:jc w:val="both"/>
              <w:rPr>
                <w:rFonts w:ascii="Calibri" w:hAnsi="Calibri" w:cs="Calibri"/>
                <w:bCs/>
                <w:sz w:val="20"/>
                <w:szCs w:val="20"/>
              </w:rPr>
            </w:pPr>
            <w:r w:rsidRPr="00F323D5">
              <w:rPr>
                <w:rFonts w:cs="Calibri"/>
                <w:bCs/>
                <w:sz w:val="20"/>
                <w:szCs w:val="20"/>
              </w:rPr>
              <w:t xml:space="preserve">počet škol zapojených do realizace vzdělávacích akcí, přednášek, soutěží </w:t>
            </w:r>
          </w:p>
          <w:p w:rsidR="00A37BB9" w:rsidRPr="00F323D5" w:rsidRDefault="00A37BB9" w:rsidP="00A37BB9">
            <w:pPr>
              <w:pStyle w:val="Odstavecseseznamem"/>
              <w:numPr>
                <w:ilvl w:val="0"/>
                <w:numId w:val="56"/>
              </w:numPr>
              <w:spacing w:line="259" w:lineRule="auto"/>
              <w:jc w:val="both"/>
              <w:rPr>
                <w:rFonts w:ascii="Calibri" w:hAnsi="Calibri" w:cs="Calibri"/>
                <w:bCs/>
                <w:sz w:val="20"/>
                <w:szCs w:val="20"/>
              </w:rPr>
            </w:pPr>
            <w:r w:rsidRPr="00F323D5">
              <w:rPr>
                <w:rFonts w:cs="Calibri"/>
                <w:bCs/>
                <w:sz w:val="20"/>
                <w:szCs w:val="20"/>
              </w:rPr>
              <w:t>počet podpořených dětí a žáků</w:t>
            </w:r>
          </w:p>
          <w:p w:rsidR="00A37BB9" w:rsidRPr="00F323D5" w:rsidRDefault="00A37BB9" w:rsidP="00A37BB9">
            <w:pPr>
              <w:pStyle w:val="Odstavecseseznamem"/>
              <w:numPr>
                <w:ilvl w:val="0"/>
                <w:numId w:val="56"/>
              </w:numPr>
              <w:spacing w:line="259" w:lineRule="auto"/>
              <w:jc w:val="both"/>
              <w:rPr>
                <w:rFonts w:ascii="Calibri" w:hAnsi="Calibri" w:cs="Calibri"/>
                <w:bCs/>
                <w:sz w:val="20"/>
                <w:szCs w:val="20"/>
              </w:rPr>
            </w:pPr>
            <w:r w:rsidRPr="00F323D5">
              <w:rPr>
                <w:rFonts w:cs="Calibri"/>
                <w:bCs/>
                <w:sz w:val="20"/>
                <w:szCs w:val="20"/>
              </w:rPr>
              <w:t>počet proškolených pedagogů</w:t>
            </w:r>
          </w:p>
          <w:p w:rsidR="00A37BB9" w:rsidRPr="00F323D5" w:rsidRDefault="00A37BB9" w:rsidP="00D21CBE">
            <w:pPr>
              <w:pStyle w:val="Odstavecseseznamem"/>
              <w:spacing w:line="259" w:lineRule="auto"/>
              <w:jc w:val="both"/>
              <w:rPr>
                <w:sz w:val="20"/>
                <w:szCs w:val="20"/>
              </w:rPr>
            </w:pPr>
          </w:p>
        </w:tc>
      </w:tr>
    </w:tbl>
    <w:p w:rsidR="00A37BB9" w:rsidRDefault="00A37BB9" w:rsidP="00A37BB9">
      <w:pPr>
        <w:rPr>
          <w:b/>
          <w:sz w:val="28"/>
          <w:szCs w:val="28"/>
        </w:rPr>
      </w:pPr>
    </w:p>
    <w:p w:rsidR="00A37BB9" w:rsidRDefault="00A37BB9" w:rsidP="00A37BB9">
      <w:pPr>
        <w:rPr>
          <w:b/>
          <w:sz w:val="28"/>
          <w:szCs w:val="28"/>
        </w:rPr>
      </w:pPr>
    </w:p>
    <w:p w:rsidR="00A37BB9" w:rsidRPr="00366564" w:rsidRDefault="00A37BB9" w:rsidP="0036656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83" w:name="_Toc477770153"/>
      <w:bookmarkStart w:id="184" w:name="_Toc116851618"/>
      <w:r w:rsidRPr="00366564">
        <w:rPr>
          <w:rFonts w:asciiTheme="majorHAnsi" w:eastAsiaTheme="majorEastAsia" w:hAnsiTheme="majorHAnsi" w:cstheme="majorBidi"/>
          <w:b w:val="0"/>
          <w:bCs w:val="0"/>
          <w:i/>
          <w:iCs/>
          <w:color w:val="365F91" w:themeColor="accent1" w:themeShade="BF"/>
          <w:sz w:val="22"/>
          <w:szCs w:val="22"/>
          <w:lang w:eastAsia="en-US"/>
        </w:rPr>
        <w:t>3.2.2 Priorita 2 – Inkluzivní vzdělávání dětí a žáků mateřských a základních škol</w:t>
      </w:r>
      <w:bookmarkEnd w:id="183"/>
      <w:bookmarkEnd w:id="184"/>
    </w:p>
    <w:tbl>
      <w:tblPr>
        <w:tblStyle w:val="Mkatabulky"/>
        <w:tblW w:w="9247" w:type="dxa"/>
        <w:tblInd w:w="-5" w:type="dxa"/>
        <w:tblCellMar>
          <w:left w:w="103" w:type="dxa"/>
        </w:tblCellMar>
        <w:tblLook w:val="04A0"/>
      </w:tblPr>
      <w:tblGrid>
        <w:gridCol w:w="1277"/>
        <w:gridCol w:w="7970"/>
      </w:tblGrid>
      <w:tr w:rsidR="00A37BB9" w:rsidTr="00D21CBE">
        <w:tc>
          <w:tcPr>
            <w:tcW w:w="1277" w:type="dxa"/>
            <w:shd w:val="clear" w:color="auto" w:fill="FFFF00"/>
            <w:tcMar>
              <w:left w:w="103" w:type="dxa"/>
            </w:tcMar>
            <w:vAlign w:val="center"/>
          </w:tcPr>
          <w:p w:rsidR="00A37BB9" w:rsidRDefault="00A37BB9" w:rsidP="00D21CBE">
            <w:pPr>
              <w:rPr>
                <w:b/>
              </w:rPr>
            </w:pPr>
            <w:r>
              <w:rPr>
                <w:b/>
              </w:rPr>
              <w:t>Priorita 2</w:t>
            </w:r>
          </w:p>
        </w:tc>
        <w:tc>
          <w:tcPr>
            <w:tcW w:w="7970" w:type="dxa"/>
            <w:shd w:val="clear" w:color="auto" w:fill="FFFF00"/>
            <w:tcMar>
              <w:left w:w="103" w:type="dxa"/>
            </w:tcMar>
            <w:vAlign w:val="center"/>
          </w:tcPr>
          <w:p w:rsidR="00A37BB9" w:rsidRDefault="00A37BB9" w:rsidP="00D21CBE">
            <w:pPr>
              <w:rPr>
                <w:b/>
              </w:rPr>
            </w:pPr>
          </w:p>
          <w:p w:rsidR="00A37BB9" w:rsidRDefault="00A37BB9" w:rsidP="00D21CBE">
            <w:pPr>
              <w:rPr>
                <w:b/>
              </w:rPr>
            </w:pPr>
            <w:r>
              <w:rPr>
                <w:b/>
              </w:rPr>
              <w:t>PŘÍLEŽITOST</w:t>
            </w:r>
          </w:p>
          <w:p w:rsidR="00A37BB9" w:rsidRDefault="00A37BB9" w:rsidP="00D21CBE">
            <w:pPr>
              <w:rPr>
                <w:b/>
              </w:rPr>
            </w:pPr>
            <w:r>
              <w:rPr>
                <w:b/>
              </w:rPr>
              <w:t>Inkluzivní vzdělávání dětí a žáků mateřských a základních škol</w:t>
            </w:r>
          </w:p>
          <w:p w:rsidR="00A37BB9" w:rsidRDefault="00A37BB9" w:rsidP="00D21CBE">
            <w:pPr>
              <w:rPr>
                <w:b/>
              </w:rPr>
            </w:pPr>
          </w:p>
        </w:tc>
      </w:tr>
      <w:tr w:rsidR="00A37BB9" w:rsidTr="00D21CBE">
        <w:tc>
          <w:tcPr>
            <w:tcW w:w="1277"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0" w:type="dxa"/>
            <w:shd w:val="clear" w:color="auto" w:fill="auto"/>
            <w:tcMar>
              <w:left w:w="103" w:type="dxa"/>
            </w:tcMar>
          </w:tcPr>
          <w:p w:rsidR="00A37BB9" w:rsidRDefault="00A37BB9" w:rsidP="00D21CBE">
            <w:pPr>
              <w:spacing w:after="160" w:line="252" w:lineRule="auto"/>
              <w:jc w:val="both"/>
              <w:rPr>
                <w:rFonts w:cs="Arial"/>
                <w:b/>
                <w:sz w:val="20"/>
                <w:szCs w:val="20"/>
              </w:rPr>
            </w:pPr>
            <w:r>
              <w:rPr>
                <w:rFonts w:cs="Arial"/>
                <w:b/>
                <w:sz w:val="20"/>
                <w:szCs w:val="20"/>
              </w:rPr>
              <w:t xml:space="preserve">2.1 </w:t>
            </w:r>
            <w:r>
              <w:rPr>
                <w:rFonts w:cs="Arial"/>
                <w:b/>
                <w:sz w:val="20"/>
                <w:szCs w:val="20"/>
              </w:rPr>
              <w:tab/>
              <w:t>Podpora a rozvoj dětí a žáků se speciálními vzdělávacími potřebami</w:t>
            </w:r>
          </w:p>
          <w:p w:rsidR="00A37BB9" w:rsidRPr="002B3388" w:rsidRDefault="00A37BB9" w:rsidP="00D21CBE">
            <w:pPr>
              <w:jc w:val="both"/>
              <w:rPr>
                <w:sz w:val="20"/>
                <w:szCs w:val="20"/>
              </w:rPr>
            </w:pPr>
            <w:r>
              <w:rPr>
                <w:sz w:val="20"/>
                <w:szCs w:val="20"/>
              </w:rPr>
              <w:t xml:space="preserve">Zákon č. 561/2004 Sb., ve znění pozdějších předpisů spolu s vyhláškou č. 27/2016 Sb., ve znění pozdějších předpisů, ukládá školám povinnost upravit podmínky pro vzdělávání dětí a žáků se speciálními vzdělávacími potřebami (dále SVP) tak, aby došlo k rozvoji jejich klíčových kompetencí v maximální možné míře, a to v hlavním vzdělávacím proudu. Proto je naprosto nezbytné vytvořit na školách odpovídající zázemí, které umožní vzdělávání dětí a žáků se SVP v běžných školách včetně dětí a žáků nadaných a které bude podporovat integraci cizinců. Jde především o materiálně-technické </w:t>
            </w:r>
            <w:r>
              <w:rPr>
                <w:sz w:val="20"/>
                <w:szCs w:val="20"/>
              </w:rPr>
              <w:br/>
              <w:t xml:space="preserve">a personální </w:t>
            </w:r>
            <w:r w:rsidRPr="002B3388">
              <w:rPr>
                <w:sz w:val="20"/>
                <w:szCs w:val="20"/>
              </w:rPr>
              <w:t xml:space="preserve">zázemí. </w:t>
            </w:r>
          </w:p>
          <w:p w:rsidR="00A37BB9" w:rsidRPr="002B3388" w:rsidRDefault="00A37BB9" w:rsidP="00D21CBE">
            <w:pPr>
              <w:jc w:val="both"/>
              <w:rPr>
                <w:sz w:val="20"/>
                <w:szCs w:val="20"/>
              </w:rPr>
            </w:pPr>
          </w:p>
          <w:p w:rsidR="00A37BB9" w:rsidRPr="002B3388" w:rsidRDefault="00A37BB9" w:rsidP="00D21CBE">
            <w:pPr>
              <w:rPr>
                <w:sz w:val="20"/>
                <w:szCs w:val="20"/>
              </w:rPr>
            </w:pPr>
            <w:r w:rsidRPr="002B3388">
              <w:rPr>
                <w:sz w:val="20"/>
                <w:szCs w:val="20"/>
              </w:rPr>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uzpůsobení prostor MŠ a ZŠ pro potřeby dětí se SVP</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materiální a technické vybavení MŠ a ZŠ v oblasti kompenzačních pomůcek, relaxační místnost</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didaktické pomůcky pro každého integrovaného žáka</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personálního a finančního zajištění odborných pracovníků zaměřených na</w:t>
            </w:r>
            <w:r w:rsidRPr="002B3388">
              <w:rPr>
                <w:sz w:val="20"/>
                <w:szCs w:val="20"/>
              </w:rPr>
              <w:t xml:space="preserve"> </w:t>
            </w:r>
            <w:r w:rsidRPr="002B3388">
              <w:rPr>
                <w:rFonts w:cs="Calibri"/>
                <w:bCs/>
                <w:sz w:val="20"/>
                <w:szCs w:val="20"/>
              </w:rPr>
              <w:t xml:space="preserve">inkluzi (asistenti pedagogů, speciální pedagogové, výchovní poradci, tlumočníci, </w:t>
            </w:r>
            <w:r w:rsidRPr="002B3388">
              <w:rPr>
                <w:rFonts w:cs="Calibri"/>
                <w:bCs/>
                <w:sz w:val="20"/>
                <w:szCs w:val="20"/>
              </w:rPr>
              <w:lastRenderedPageBreak/>
              <w:t>psychologové, logopedi, chůvy apod.)</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přípravných tříd ZŠ</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rozvoj sociálních kompetencí žáků ve vztahu k integrovaným dětem, zajištění pocitu bezpečí ve škole i pro cizince</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investice do nových tříd za účelem umožnění inkluze žáků se SVP, snížení stávajícího počtu žáků ve třídách</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zavedení předmětu ČJ jako druhý jazyk (pro cizince)</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individualizace výuky, prohloubení spolupráce s rodiči.</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které výuku uskutečňují (diferenciace výuky, prvky formativního hodnocení, vzdělávání pedagogů, šablony, posílení ŠPP).</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(kolegiální setkání učitelů lídrů), spolupráce s poradnami (PPP, SPC, SVP) a dalšími aktéry.</w:t>
            </w:r>
          </w:p>
          <w:p w:rsidR="00A37BB9" w:rsidRDefault="00A37BB9" w:rsidP="00D21CBE">
            <w:pPr>
              <w:jc w:val="both"/>
              <w:rPr>
                <w:sz w:val="20"/>
                <w:szCs w:val="20"/>
              </w:rPr>
            </w:pPr>
            <w:r w:rsidRPr="002B3388">
              <w:rPr>
                <w:b/>
                <w:sz w:val="20"/>
                <w:szCs w:val="20"/>
              </w:rPr>
              <w:t>Investice</w:t>
            </w:r>
            <w:r w:rsidRPr="002B3388">
              <w:rPr>
                <w:sz w:val="20"/>
                <w:szCs w:val="20"/>
              </w:rPr>
              <w:t xml:space="preserve"> – snížení počtu dětí/žáků ve třídách, vytvoření vhodného materiálně technického zázemí inkluze, nákup pomůcek.</w:t>
            </w:r>
          </w:p>
          <w:p w:rsidR="00A37BB9" w:rsidRPr="00642C1B" w:rsidRDefault="00A37BB9" w:rsidP="00D21CBE">
            <w:pPr>
              <w:jc w:val="both"/>
              <w:rPr>
                <w:sz w:val="20"/>
                <w:szCs w:val="20"/>
              </w:rPr>
            </w:pPr>
          </w:p>
        </w:tc>
      </w:tr>
      <w:tr w:rsidR="00A37BB9" w:rsidTr="00D21CBE">
        <w:tc>
          <w:tcPr>
            <w:tcW w:w="1277" w:type="dxa"/>
            <w:shd w:val="clear" w:color="auto" w:fill="auto"/>
            <w:tcMar>
              <w:left w:w="103" w:type="dxa"/>
            </w:tcMar>
          </w:tcPr>
          <w:p w:rsidR="00A37BB9" w:rsidRDefault="00A37BB9" w:rsidP="00D21CBE">
            <w:r>
              <w:rPr>
                <w:rFonts w:eastAsia="Times New Roman" w:cs="Arial"/>
                <w:color w:val="000000"/>
                <w:sz w:val="20"/>
              </w:rPr>
              <w:lastRenderedPageBreak/>
              <w:t>Vazba na povinná a doporučená opatření (témata) dle Postupů MAP</w:t>
            </w:r>
          </w:p>
        </w:tc>
        <w:tc>
          <w:tcPr>
            <w:tcW w:w="7970" w:type="dxa"/>
            <w:shd w:val="clear" w:color="auto" w:fill="auto"/>
            <w:tcMar>
              <w:left w:w="103" w:type="dxa"/>
            </w:tcMar>
          </w:tcPr>
          <w:p w:rsidR="00A37BB9" w:rsidRDefault="00A37BB9" w:rsidP="00D21CBE">
            <w:pPr>
              <w:jc w:val="both"/>
              <w:rPr>
                <w:sz w:val="20"/>
                <w:szCs w:val="20"/>
              </w:rPr>
            </w:pPr>
            <w:r>
              <w:rPr>
                <w:sz w:val="20"/>
                <w:szCs w:val="20"/>
              </w:rPr>
              <w:t xml:space="preserve">Inkluzivní vzdělávání a podpora dětí a žáků ohrožených školním neúspěchem – </w:t>
            </w:r>
            <w:r>
              <w:rPr>
                <w:b/>
                <w:sz w:val="20"/>
                <w:szCs w:val="20"/>
              </w:rPr>
              <w:t>silná vazba</w:t>
            </w:r>
          </w:p>
          <w:p w:rsidR="00A37BB9" w:rsidRDefault="00A37BB9" w:rsidP="00D21CBE">
            <w:pPr>
              <w:jc w:val="both"/>
              <w:rPr>
                <w:sz w:val="20"/>
                <w:szCs w:val="20"/>
              </w:rPr>
            </w:pPr>
          </w:p>
          <w:p w:rsidR="00A37BB9" w:rsidRDefault="00A37BB9" w:rsidP="00D21CBE">
            <w:pPr>
              <w:jc w:val="both"/>
              <w:rPr>
                <w:sz w:val="20"/>
                <w:szCs w:val="20"/>
              </w:rPr>
            </w:pPr>
            <w:r>
              <w:rPr>
                <w:sz w:val="20"/>
                <w:szCs w:val="20"/>
              </w:rPr>
              <w:t xml:space="preserve">Předškolní vzdělávání a péče: dostupnost – inkluze – kvalita – </w:t>
            </w:r>
            <w:r>
              <w:rPr>
                <w:b/>
                <w:sz w:val="20"/>
                <w:szCs w:val="20"/>
              </w:rPr>
              <w:t>silná vazba</w:t>
            </w:r>
          </w:p>
          <w:p w:rsidR="00A37BB9" w:rsidRDefault="00A37BB9" w:rsidP="00D21CBE">
            <w:pPr>
              <w:jc w:val="both"/>
              <w:rPr>
                <w:sz w:val="20"/>
                <w:szCs w:val="20"/>
              </w:rPr>
            </w:pPr>
          </w:p>
          <w:p w:rsidR="00A37BB9" w:rsidRDefault="00A37BB9" w:rsidP="00D21CBE">
            <w:pPr>
              <w:jc w:val="both"/>
              <w:rPr>
                <w:sz w:val="20"/>
                <w:szCs w:val="20"/>
              </w:rPr>
            </w:pPr>
            <w:r>
              <w:rPr>
                <w:sz w:val="20"/>
                <w:szCs w:val="20"/>
              </w:rPr>
              <w:t xml:space="preserve">Rozvoj sociálních a občanských kompetencí dětí a žáků – </w:t>
            </w:r>
            <w:r>
              <w:rPr>
                <w:b/>
                <w:sz w:val="20"/>
                <w:szCs w:val="20"/>
              </w:rPr>
              <w:t>slabá vazba</w:t>
            </w:r>
          </w:p>
          <w:p w:rsidR="00A37BB9" w:rsidRDefault="00A37BB9" w:rsidP="00D21CBE">
            <w:pPr>
              <w:pStyle w:val="Odstavecseseznamem"/>
              <w:ind w:left="34"/>
              <w:rPr>
                <w:sz w:val="20"/>
                <w:szCs w:val="20"/>
              </w:rPr>
            </w:pPr>
          </w:p>
        </w:tc>
      </w:tr>
      <w:tr w:rsidR="00A37BB9" w:rsidTr="00D21CBE">
        <w:tc>
          <w:tcPr>
            <w:tcW w:w="1277"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0"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nových tříd ZŠ a MŠ sežáky se SVP</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žáků se SVP v běžných třídách</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poskytnutých podpor talentovaným žákům</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počet podpor poskytnutým žákům s odlišným mateřským jazykem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žáků v přípravných třídách</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podpořených odborných pracovníků pro</w:t>
            </w:r>
            <w:r>
              <w:rPr>
                <w:sz w:val="20"/>
                <w:szCs w:val="20"/>
              </w:rPr>
              <w:t xml:space="preserve"> </w:t>
            </w:r>
            <w:r>
              <w:rPr>
                <w:rFonts w:cs="Calibri"/>
                <w:bCs/>
                <w:sz w:val="20"/>
                <w:szCs w:val="20"/>
              </w:rPr>
              <w:t>inkluzi</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škol využívajících kompenzační pomůcky</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relaxačních místností</w:t>
            </w:r>
          </w:p>
          <w:p w:rsidR="00A37BB9" w:rsidRDefault="00A37BB9" w:rsidP="00D21CBE">
            <w:pPr>
              <w:pStyle w:val="Odstavecseseznamem"/>
              <w:ind w:left="34"/>
              <w:rPr>
                <w:rFonts w:cs="Arial"/>
                <w:sz w:val="20"/>
              </w:rPr>
            </w:pPr>
          </w:p>
        </w:tc>
      </w:tr>
      <w:tr w:rsidR="00A37BB9" w:rsidTr="00D21CBE">
        <w:tc>
          <w:tcPr>
            <w:tcW w:w="1277" w:type="dxa"/>
            <w:shd w:val="clear" w:color="auto" w:fill="FFFF00"/>
            <w:tcMar>
              <w:left w:w="103" w:type="dxa"/>
            </w:tcMar>
            <w:vAlign w:val="center"/>
          </w:tcPr>
          <w:p w:rsidR="00A37BB9" w:rsidRDefault="00A37BB9" w:rsidP="00D21CBE">
            <w:pPr>
              <w:rPr>
                <w:b/>
              </w:rPr>
            </w:pPr>
            <w:r>
              <w:rPr>
                <w:b/>
              </w:rPr>
              <w:t>Priorita 2</w:t>
            </w:r>
          </w:p>
        </w:tc>
        <w:tc>
          <w:tcPr>
            <w:tcW w:w="7970" w:type="dxa"/>
            <w:shd w:val="clear" w:color="auto" w:fill="FFFF00"/>
            <w:tcMar>
              <w:left w:w="103" w:type="dxa"/>
            </w:tcMar>
            <w:vAlign w:val="center"/>
          </w:tcPr>
          <w:p w:rsidR="00A37BB9" w:rsidRDefault="00A37BB9" w:rsidP="00D21CBE">
            <w:pPr>
              <w:rPr>
                <w:b/>
              </w:rPr>
            </w:pPr>
          </w:p>
          <w:p w:rsidR="00A37BB9" w:rsidRDefault="00A37BB9" w:rsidP="00D21CBE">
            <w:pPr>
              <w:rPr>
                <w:b/>
              </w:rPr>
            </w:pPr>
            <w:r>
              <w:rPr>
                <w:b/>
              </w:rPr>
              <w:t>PŘÍLEŽITOST</w:t>
            </w:r>
          </w:p>
          <w:p w:rsidR="00A37BB9" w:rsidRDefault="00A37BB9" w:rsidP="00D21CBE">
            <w:pPr>
              <w:rPr>
                <w:b/>
              </w:rPr>
            </w:pPr>
            <w:r>
              <w:rPr>
                <w:b/>
              </w:rPr>
              <w:t>Inkluzivní vzdělávání dětí a žáků mateřských a základních škol</w:t>
            </w:r>
          </w:p>
          <w:p w:rsidR="00A37BB9" w:rsidRDefault="00A37BB9" w:rsidP="00D21CBE">
            <w:pPr>
              <w:rPr>
                <w:b/>
              </w:rPr>
            </w:pPr>
          </w:p>
        </w:tc>
      </w:tr>
      <w:tr w:rsidR="00A37BB9" w:rsidTr="00D21CBE">
        <w:tc>
          <w:tcPr>
            <w:tcW w:w="1277"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0" w:type="dxa"/>
            <w:shd w:val="clear" w:color="auto" w:fill="auto"/>
            <w:tcMar>
              <w:left w:w="103" w:type="dxa"/>
            </w:tcMar>
          </w:tcPr>
          <w:p w:rsidR="00A37BB9" w:rsidRPr="002B3388" w:rsidRDefault="00A37BB9" w:rsidP="00D21CBE">
            <w:pPr>
              <w:spacing w:after="160" w:line="252" w:lineRule="auto"/>
              <w:jc w:val="both"/>
              <w:rPr>
                <w:rFonts w:cs="Arial"/>
                <w:b/>
                <w:sz w:val="20"/>
                <w:szCs w:val="20"/>
              </w:rPr>
            </w:pPr>
            <w:r w:rsidRPr="002B3388">
              <w:rPr>
                <w:rFonts w:cs="Arial"/>
                <w:b/>
                <w:sz w:val="20"/>
                <w:szCs w:val="20"/>
              </w:rPr>
              <w:t xml:space="preserve">2.2 </w:t>
            </w:r>
            <w:r w:rsidRPr="002B3388">
              <w:rPr>
                <w:rFonts w:cs="Arial"/>
                <w:b/>
                <w:sz w:val="20"/>
                <w:szCs w:val="20"/>
              </w:rPr>
              <w:tab/>
              <w:t xml:space="preserve">Podpora pedagogicko-psychologického poradenství </w:t>
            </w:r>
          </w:p>
          <w:p w:rsidR="00A37BB9" w:rsidRPr="002B3388" w:rsidRDefault="00A37BB9" w:rsidP="00D21CBE">
            <w:pPr>
              <w:jc w:val="both"/>
              <w:rPr>
                <w:sz w:val="20"/>
                <w:szCs w:val="20"/>
              </w:rPr>
            </w:pPr>
            <w:r w:rsidRPr="002B3388">
              <w:rPr>
                <w:sz w:val="20"/>
                <w:szCs w:val="20"/>
              </w:rPr>
              <w:t>Zvýšené nároky kladené na školská zařízení s sebou přinášejí intenzivní potřebu využití všech dostupných služeb pedagogicko-psychologického poradenství. Nezbytně nutné je zkvalitnění diagnostického a informačního poradenství spolu s psychologickým a pedagogickým poradenstvím, které by mělo být dostupné nejen žákům a rodičům, ale i učitelům a dalším pracovníkům ve školství.</w:t>
            </w:r>
          </w:p>
          <w:p w:rsidR="00A37BB9" w:rsidRPr="002B3388" w:rsidRDefault="00A37BB9" w:rsidP="00D21CBE">
            <w:pPr>
              <w:rPr>
                <w:sz w:val="20"/>
                <w:szCs w:val="20"/>
              </w:rPr>
            </w:pPr>
          </w:p>
          <w:p w:rsidR="00A37BB9" w:rsidRPr="002B3388" w:rsidRDefault="00A37BB9" w:rsidP="00D21CBE">
            <w:pPr>
              <w:rPr>
                <w:sz w:val="20"/>
                <w:szCs w:val="20"/>
              </w:rPr>
            </w:pPr>
            <w:r w:rsidRPr="002B3388">
              <w:rPr>
                <w:sz w:val="20"/>
                <w:szCs w:val="20"/>
              </w:rPr>
              <w:lastRenderedPageBreak/>
              <w:t>Popis cíle a možných aktivit:</w:t>
            </w:r>
          </w:p>
          <w:p w:rsidR="00A37BB9" w:rsidRPr="002B3388" w:rsidRDefault="00A37BB9" w:rsidP="00D21CBE">
            <w:pPr>
              <w:rPr>
                <w:sz w:val="20"/>
                <w:szCs w:val="20"/>
              </w:rPr>
            </w:pP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a rozvoj školních poradenských pracovišť</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zajištění dostatečného počtu a odbornosti pracovníků zaměřených na inkluzi</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spolupráce s pedagogicko-psychologickými poradnami a speciálně pedagogickými centry</w:t>
            </w:r>
          </w:p>
          <w:p w:rsidR="00A37BB9" w:rsidRPr="002B3388" w:rsidRDefault="00A37BB9" w:rsidP="00A37BB9">
            <w:pPr>
              <w:pStyle w:val="Odstavecseseznamem"/>
              <w:numPr>
                <w:ilvl w:val="0"/>
                <w:numId w:val="56"/>
              </w:numPr>
              <w:spacing w:after="160" w:line="259" w:lineRule="auto"/>
              <w:jc w:val="both"/>
              <w:rPr>
                <w:rFonts w:ascii="Calibri" w:hAnsi="Calibri" w:cs="Calibri"/>
                <w:bCs/>
                <w:sz w:val="20"/>
                <w:szCs w:val="20"/>
              </w:rPr>
            </w:pPr>
            <w:r w:rsidRPr="002B3388">
              <w:rPr>
                <w:rFonts w:cs="Calibri"/>
                <w:bCs/>
                <w:sz w:val="20"/>
                <w:szCs w:val="20"/>
              </w:rPr>
              <w:t>podpora spolupráce s klinickými psychology, klinickými logopedy, pediatry a jinými odborníky</w:t>
            </w:r>
          </w:p>
          <w:p w:rsidR="00A37BB9" w:rsidRPr="002B3388" w:rsidRDefault="00A37BB9" w:rsidP="00D21CBE">
            <w:pPr>
              <w:jc w:val="both"/>
              <w:rPr>
                <w:sz w:val="20"/>
                <w:szCs w:val="20"/>
              </w:rPr>
            </w:pPr>
            <w:r w:rsidRPr="002B3388">
              <w:rPr>
                <w:b/>
                <w:sz w:val="20"/>
                <w:szCs w:val="20"/>
              </w:rPr>
              <w:t>Aktivity škol</w:t>
            </w:r>
            <w:r w:rsidRPr="002B3388">
              <w:rPr>
                <w:sz w:val="20"/>
                <w:szCs w:val="20"/>
              </w:rPr>
              <w:t xml:space="preserve"> - využito bude aktivit jednotlivých škol (šablony, posílení ŠPP).</w:t>
            </w:r>
          </w:p>
          <w:p w:rsidR="00A37BB9" w:rsidRPr="002B3388" w:rsidRDefault="00A37BB9" w:rsidP="00D21CBE">
            <w:pPr>
              <w:jc w:val="both"/>
              <w:rPr>
                <w:sz w:val="20"/>
                <w:szCs w:val="20"/>
              </w:rPr>
            </w:pPr>
            <w:r w:rsidRPr="002B3388">
              <w:rPr>
                <w:b/>
                <w:sz w:val="20"/>
                <w:szCs w:val="20"/>
              </w:rPr>
              <w:t>Aktivity spolupráce</w:t>
            </w:r>
            <w:r w:rsidRPr="002B3388">
              <w:rPr>
                <w:sz w:val="20"/>
                <w:szCs w:val="20"/>
              </w:rPr>
              <w:t xml:space="preserve"> – vzdělávání pedagogů, sdílení poznatků a dobré praxe jednotlivých ŠPP (kolegiální setkání učitelů lídrů), spolupráce s poradnami (PPP, SPC, SVP) a dalšími aktéry.</w:t>
            </w:r>
          </w:p>
        </w:tc>
      </w:tr>
      <w:tr w:rsidR="00A37BB9" w:rsidTr="00D21CBE">
        <w:tc>
          <w:tcPr>
            <w:tcW w:w="1277" w:type="dxa"/>
            <w:shd w:val="clear" w:color="auto" w:fill="auto"/>
            <w:tcMar>
              <w:left w:w="103" w:type="dxa"/>
            </w:tcMar>
          </w:tcPr>
          <w:p w:rsidR="00A37BB9" w:rsidRDefault="00A37BB9" w:rsidP="00D21CBE">
            <w:r>
              <w:rPr>
                <w:rFonts w:eastAsia="Times New Roman" w:cs="Arial"/>
                <w:color w:val="000000"/>
                <w:sz w:val="20"/>
              </w:rPr>
              <w:lastRenderedPageBreak/>
              <w:t>Vazba na povinná a doporučená opatření (témata) dle Postupů MAP</w:t>
            </w:r>
          </w:p>
        </w:tc>
        <w:tc>
          <w:tcPr>
            <w:tcW w:w="7970" w:type="dxa"/>
            <w:shd w:val="clear" w:color="auto" w:fill="auto"/>
            <w:tcMar>
              <w:left w:w="103" w:type="dxa"/>
            </w:tcMar>
          </w:tcPr>
          <w:p w:rsidR="00A37BB9" w:rsidRPr="002B3388" w:rsidRDefault="00A37BB9" w:rsidP="00D21CBE">
            <w:pPr>
              <w:jc w:val="both"/>
              <w:rPr>
                <w:b/>
                <w:sz w:val="20"/>
                <w:szCs w:val="20"/>
              </w:rPr>
            </w:pPr>
            <w:r w:rsidRPr="002B3388">
              <w:rPr>
                <w:sz w:val="20"/>
                <w:szCs w:val="20"/>
              </w:rPr>
              <w:t xml:space="preserve">Inkluzivní vzdělávání a podpora dětí a žáků ohrožených školním neúspěchem – </w:t>
            </w:r>
            <w:r w:rsidRPr="002B3388">
              <w:rPr>
                <w:b/>
                <w:sz w:val="20"/>
                <w:szCs w:val="20"/>
              </w:rPr>
              <w:t>silná vazba</w:t>
            </w:r>
          </w:p>
          <w:p w:rsidR="00A37BB9" w:rsidRPr="002B3388" w:rsidRDefault="00A37BB9" w:rsidP="00D21CBE">
            <w:pPr>
              <w:jc w:val="both"/>
              <w:rPr>
                <w:b/>
                <w:sz w:val="20"/>
                <w:szCs w:val="20"/>
              </w:rPr>
            </w:pPr>
          </w:p>
          <w:p w:rsidR="00A37BB9" w:rsidRPr="002B3388" w:rsidRDefault="00A37BB9" w:rsidP="00D21CBE">
            <w:pPr>
              <w:jc w:val="both"/>
              <w:rPr>
                <w:b/>
                <w:sz w:val="20"/>
                <w:szCs w:val="20"/>
              </w:rPr>
            </w:pPr>
            <w:r w:rsidRPr="002B3388">
              <w:rPr>
                <w:sz w:val="20"/>
                <w:szCs w:val="20"/>
              </w:rPr>
              <w:t xml:space="preserve">Předškolní vzdělávání a péče: dostupnost – inkluze – kvalita – </w:t>
            </w:r>
            <w:r w:rsidRPr="002B3388">
              <w:rPr>
                <w:b/>
                <w:sz w:val="20"/>
                <w:szCs w:val="20"/>
              </w:rPr>
              <w:t>silná vazba</w:t>
            </w:r>
          </w:p>
          <w:p w:rsidR="00A37BB9" w:rsidRPr="002B3388" w:rsidRDefault="00A37BB9" w:rsidP="00D21CBE">
            <w:pPr>
              <w:jc w:val="both"/>
              <w:rPr>
                <w:sz w:val="20"/>
                <w:szCs w:val="20"/>
              </w:rPr>
            </w:pPr>
          </w:p>
          <w:p w:rsidR="00A37BB9" w:rsidRPr="002B3388" w:rsidRDefault="00A37BB9" w:rsidP="00D21CBE">
            <w:pPr>
              <w:rPr>
                <w:b/>
                <w:sz w:val="20"/>
                <w:szCs w:val="20"/>
              </w:rPr>
            </w:pPr>
            <w:r w:rsidRPr="002B3388">
              <w:rPr>
                <w:sz w:val="20"/>
                <w:szCs w:val="20"/>
              </w:rPr>
              <w:t xml:space="preserve">Rozvoj sociálních a občanských kompetencí dětí a žáků – </w:t>
            </w:r>
            <w:r w:rsidRPr="002B3388">
              <w:rPr>
                <w:b/>
                <w:sz w:val="20"/>
                <w:szCs w:val="20"/>
              </w:rPr>
              <w:t>střední vazba</w:t>
            </w:r>
          </w:p>
          <w:p w:rsidR="00A37BB9" w:rsidRPr="002B3388" w:rsidRDefault="00A37BB9" w:rsidP="00D21CBE">
            <w:pPr>
              <w:rPr>
                <w:sz w:val="20"/>
                <w:szCs w:val="20"/>
              </w:rPr>
            </w:pPr>
          </w:p>
          <w:p w:rsidR="00A37BB9" w:rsidRPr="002B3388" w:rsidRDefault="00A37BB9" w:rsidP="00D21CBE">
            <w:pPr>
              <w:rPr>
                <w:b/>
                <w:sz w:val="20"/>
                <w:szCs w:val="20"/>
              </w:rPr>
            </w:pPr>
            <w:r w:rsidRPr="002B3388">
              <w:rPr>
                <w:sz w:val="20"/>
                <w:szCs w:val="20"/>
              </w:rPr>
              <w:t xml:space="preserve">Rozvoj podnikavosti a iniciativy dětí a žáků – </w:t>
            </w:r>
            <w:r w:rsidRPr="002B3388">
              <w:rPr>
                <w:b/>
                <w:sz w:val="20"/>
                <w:szCs w:val="20"/>
              </w:rPr>
              <w:t>slabá vazba</w:t>
            </w:r>
          </w:p>
          <w:p w:rsidR="00A37BB9" w:rsidRPr="002B3388" w:rsidRDefault="00A37BB9" w:rsidP="00D21CBE">
            <w:pPr>
              <w:rPr>
                <w:sz w:val="20"/>
                <w:szCs w:val="20"/>
              </w:rPr>
            </w:pPr>
          </w:p>
          <w:p w:rsidR="00A37BB9" w:rsidRPr="002B3388" w:rsidRDefault="00A37BB9" w:rsidP="00D21CBE">
            <w:pPr>
              <w:rPr>
                <w:sz w:val="20"/>
                <w:szCs w:val="20"/>
              </w:rPr>
            </w:pPr>
            <w:r w:rsidRPr="002B3388">
              <w:rPr>
                <w:sz w:val="20"/>
                <w:szCs w:val="20"/>
              </w:rPr>
              <w:t xml:space="preserve">Kariérové poradenství v základních školách – </w:t>
            </w:r>
            <w:r w:rsidRPr="002B3388">
              <w:rPr>
                <w:b/>
                <w:sz w:val="20"/>
                <w:szCs w:val="20"/>
              </w:rPr>
              <w:t>slabá vazba</w:t>
            </w:r>
          </w:p>
        </w:tc>
      </w:tr>
      <w:tr w:rsidR="00A37BB9" w:rsidTr="00D21CBE">
        <w:trPr>
          <w:trHeight w:val="60"/>
        </w:trPr>
        <w:tc>
          <w:tcPr>
            <w:tcW w:w="1277"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0" w:type="dxa"/>
            <w:shd w:val="clear" w:color="auto" w:fill="auto"/>
            <w:tcMar>
              <w:left w:w="103" w:type="dxa"/>
            </w:tcMar>
          </w:tcPr>
          <w:p w:rsidR="00A37BB9" w:rsidRPr="00A71406"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školních poradenských pracovišť</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pracovníků ve školních poradenských pracovištích</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pracovníků zaměřených na inkluzi</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spolupracujících poradenských zařízení, speciálně pedagogických center</w:t>
            </w:r>
          </w:p>
          <w:p w:rsidR="00A37BB9" w:rsidRDefault="00A37BB9" w:rsidP="00A37BB9">
            <w:pPr>
              <w:pStyle w:val="Odstavecseseznamem"/>
              <w:numPr>
                <w:ilvl w:val="0"/>
                <w:numId w:val="56"/>
              </w:numPr>
              <w:spacing w:line="259" w:lineRule="auto"/>
              <w:jc w:val="both"/>
              <w:rPr>
                <w:rFonts w:cs="Arial"/>
                <w:sz w:val="20"/>
              </w:rPr>
            </w:pPr>
            <w:r>
              <w:rPr>
                <w:rFonts w:cs="Calibri"/>
                <w:bCs/>
                <w:sz w:val="20"/>
                <w:szCs w:val="20"/>
              </w:rPr>
              <w:t>počet žáků, rodičů i učitelů, kteří poradenství využili</w:t>
            </w:r>
          </w:p>
        </w:tc>
      </w:tr>
    </w:tbl>
    <w:p w:rsidR="00A37BB9" w:rsidRDefault="00A37BB9" w:rsidP="00366564"/>
    <w:p w:rsidR="00A37BB9" w:rsidRPr="00366564" w:rsidRDefault="00A37BB9" w:rsidP="0036656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85" w:name="_Toc477770154"/>
      <w:bookmarkStart w:id="186" w:name="_Toc116851619"/>
      <w:r w:rsidRPr="00366564">
        <w:rPr>
          <w:rFonts w:asciiTheme="majorHAnsi" w:eastAsiaTheme="majorEastAsia" w:hAnsiTheme="majorHAnsi" w:cstheme="majorBidi"/>
          <w:b w:val="0"/>
          <w:bCs w:val="0"/>
          <w:i/>
          <w:iCs/>
          <w:color w:val="365F91" w:themeColor="accent1" w:themeShade="BF"/>
          <w:sz w:val="22"/>
          <w:szCs w:val="22"/>
          <w:lang w:eastAsia="en-US"/>
        </w:rPr>
        <w:t>3.2.3 Priorita 3 – Vzdělávání pedagogických pracovníků</w:t>
      </w:r>
      <w:bookmarkEnd w:id="185"/>
      <w:bookmarkEnd w:id="186"/>
    </w:p>
    <w:tbl>
      <w:tblPr>
        <w:tblStyle w:val="Mkatabulky"/>
        <w:tblW w:w="9212" w:type="dxa"/>
        <w:tblInd w:w="-5" w:type="dxa"/>
        <w:tblCellMar>
          <w:left w:w="103" w:type="dxa"/>
        </w:tblCellMar>
        <w:tblLook w:val="04A0"/>
      </w:tblPr>
      <w:tblGrid>
        <w:gridCol w:w="1240"/>
        <w:gridCol w:w="7972"/>
      </w:tblGrid>
      <w:tr w:rsidR="00A37BB9" w:rsidTr="00D21CBE">
        <w:tc>
          <w:tcPr>
            <w:tcW w:w="1240" w:type="dxa"/>
            <w:shd w:val="clear" w:color="auto" w:fill="B2A1C7" w:themeFill="accent4" w:themeFillTint="99"/>
            <w:tcMar>
              <w:left w:w="103" w:type="dxa"/>
            </w:tcMar>
            <w:vAlign w:val="center"/>
          </w:tcPr>
          <w:p w:rsidR="00A37BB9" w:rsidRDefault="00A37BB9" w:rsidP="00D21CBE">
            <w:pPr>
              <w:rPr>
                <w:b/>
              </w:rPr>
            </w:pPr>
            <w:r>
              <w:rPr>
                <w:b/>
              </w:rPr>
              <w:t>Priorita 3</w:t>
            </w:r>
          </w:p>
        </w:tc>
        <w:tc>
          <w:tcPr>
            <w:tcW w:w="7971" w:type="dxa"/>
            <w:shd w:val="clear" w:color="auto" w:fill="B2A1C7" w:themeFill="accent4" w:themeFillTint="99"/>
            <w:tcMar>
              <w:left w:w="103" w:type="dxa"/>
            </w:tcMar>
            <w:vAlign w:val="center"/>
          </w:tcPr>
          <w:p w:rsidR="00A37BB9" w:rsidRDefault="00A37BB9" w:rsidP="00D21CBE">
            <w:pPr>
              <w:rPr>
                <w:b/>
              </w:rPr>
            </w:pPr>
          </w:p>
          <w:p w:rsidR="00A37BB9" w:rsidRDefault="00A37BB9" w:rsidP="00D21CBE">
            <w:pPr>
              <w:rPr>
                <w:b/>
              </w:rPr>
            </w:pPr>
            <w:r>
              <w:rPr>
                <w:b/>
              </w:rPr>
              <w:t>Vzdělávání pedagogických pracovníků</w:t>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Default="00A37BB9" w:rsidP="00D21CBE">
            <w:pPr>
              <w:spacing w:after="160" w:line="252" w:lineRule="auto"/>
              <w:jc w:val="both"/>
              <w:rPr>
                <w:rFonts w:cs="Arial"/>
                <w:b/>
                <w:sz w:val="20"/>
                <w:szCs w:val="20"/>
              </w:rPr>
            </w:pPr>
            <w:r>
              <w:rPr>
                <w:rFonts w:cs="Arial"/>
                <w:b/>
                <w:sz w:val="20"/>
                <w:szCs w:val="20"/>
              </w:rPr>
              <w:t xml:space="preserve">3.1 </w:t>
            </w:r>
            <w:r>
              <w:rPr>
                <w:rFonts w:cs="Arial"/>
                <w:b/>
                <w:sz w:val="20"/>
                <w:szCs w:val="20"/>
              </w:rPr>
              <w:tab/>
              <w:t xml:space="preserve">Podpora vzdělávání pedagogických pracovníků mateřských a základních škol </w:t>
            </w:r>
          </w:p>
          <w:p w:rsidR="00A37BB9" w:rsidRDefault="00A37BB9" w:rsidP="00D21CBE">
            <w:pPr>
              <w:jc w:val="both"/>
              <w:rPr>
                <w:sz w:val="20"/>
                <w:szCs w:val="20"/>
              </w:rPr>
            </w:pPr>
            <w:r>
              <w:rPr>
                <w:sz w:val="20"/>
                <w:szCs w:val="20"/>
              </w:rPr>
              <w:t>Nutným předpokladem kvalitního vzdělávání jsou kvalitní učitelé. Kvalita jejich práce je dána mimo jiné i znalostí aktuálních trendů a současného stavu poznání v oboru.</w:t>
            </w:r>
          </w:p>
          <w:p w:rsidR="00A37BB9" w:rsidRDefault="00A37BB9" w:rsidP="00D21CBE">
            <w:pPr>
              <w:rPr>
                <w:sz w:val="20"/>
                <w:szCs w:val="20"/>
              </w:rPr>
            </w:pPr>
          </w:p>
          <w:p w:rsidR="00A37BB9" w:rsidRPr="00355617" w:rsidRDefault="00A37BB9" w:rsidP="00D21CBE">
            <w:pPr>
              <w:rPr>
                <w:sz w:val="20"/>
                <w:szCs w:val="20"/>
              </w:rPr>
            </w:pPr>
            <w:r>
              <w:rPr>
                <w:sz w:val="20"/>
                <w:szCs w:val="20"/>
              </w:rPr>
              <w:t xml:space="preserve">Popis </w:t>
            </w:r>
            <w:r w:rsidRPr="00355617">
              <w:rPr>
                <w:sz w:val="20"/>
                <w:szCs w:val="20"/>
              </w:rPr>
              <w:t>cíle a možných aktivit:</w:t>
            </w:r>
          </w:p>
          <w:p w:rsidR="00A37BB9" w:rsidRPr="00355617" w:rsidRDefault="00A37BB9" w:rsidP="00D21CBE">
            <w:pPr>
              <w:rPr>
                <w:sz w:val="20"/>
                <w:szCs w:val="20"/>
              </w:rPr>
            </w:pP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podpora rozvoje didaktických i oborových dovedností</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podpora osobnostního rozvoje a prevence syndromu vyhoření pedagogických pracovníků (coaching, mentoring)</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psychologická podpora</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podpora konzultací s odborníky z praxe</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lastRenderedPageBreak/>
              <w:t>podpora při tvorbě školních výukových plánů</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podpora stáží, podpora zahraničních výměnných pobytů</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komplexní podpora kompetencí v oblasti ICT</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v oblasti MŠ pak např. i zaměření se na problematiku dětí mladších 3 let</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důležité je kvalitní plánování DVPP vycházející z potřeb žáků a školy, podmíněné dostatkem prostředků na motivaci učitelů.</w:t>
            </w:r>
          </w:p>
          <w:p w:rsidR="00A37BB9" w:rsidRPr="00355617" w:rsidRDefault="00A37BB9" w:rsidP="00D21CBE">
            <w:pPr>
              <w:jc w:val="both"/>
              <w:rPr>
                <w:sz w:val="20"/>
                <w:szCs w:val="20"/>
              </w:rPr>
            </w:pPr>
            <w:r w:rsidRPr="00355617">
              <w:rPr>
                <w:b/>
                <w:sz w:val="20"/>
                <w:szCs w:val="20"/>
              </w:rPr>
              <w:t>Aktivity škol</w:t>
            </w:r>
            <w:r w:rsidRPr="00355617">
              <w:rPr>
                <w:sz w:val="20"/>
                <w:szCs w:val="20"/>
              </w:rPr>
              <w:t xml:space="preserve"> - využito bude aktivit jednotlivých škol (vzdělávání pedagogů).</w:t>
            </w:r>
          </w:p>
          <w:p w:rsidR="00A37BB9" w:rsidRDefault="00A37BB9" w:rsidP="00D21CBE">
            <w:pPr>
              <w:spacing w:line="259" w:lineRule="auto"/>
              <w:jc w:val="both"/>
            </w:pPr>
            <w:r w:rsidRPr="00355617">
              <w:rPr>
                <w:b/>
                <w:sz w:val="20"/>
                <w:szCs w:val="20"/>
              </w:rPr>
              <w:t>Aktivity spolupráce</w:t>
            </w:r>
            <w:r w:rsidRPr="00355617">
              <w:rPr>
                <w:sz w:val="20"/>
                <w:szCs w:val="20"/>
              </w:rPr>
              <w:t xml:space="preserve"> – vzdělávání pedagogů, sdílení poznatků a dobré praxe (kolegiální setkání učitelů lídrů), spolupráce s dalšími aktéry.</w:t>
            </w:r>
          </w:p>
        </w:tc>
      </w:tr>
      <w:tr w:rsidR="00A37BB9" w:rsidTr="00D21CBE">
        <w:tc>
          <w:tcPr>
            <w:tcW w:w="1240" w:type="dxa"/>
            <w:shd w:val="clear" w:color="auto" w:fill="auto"/>
            <w:tcMar>
              <w:left w:w="103" w:type="dxa"/>
            </w:tcMar>
          </w:tcPr>
          <w:p w:rsidR="00A37BB9" w:rsidRDefault="00A37BB9" w:rsidP="00D21CBE">
            <w:r>
              <w:rPr>
                <w:rFonts w:eastAsia="Times New Roman" w:cs="Arial"/>
                <w:color w:val="000000"/>
                <w:sz w:val="20"/>
              </w:rPr>
              <w:lastRenderedPageBreak/>
              <w:t>Vazba na povinná a doporučená opatření (témata) dle Postupů MAP</w:t>
            </w:r>
          </w:p>
        </w:tc>
        <w:tc>
          <w:tcPr>
            <w:tcW w:w="7971" w:type="dxa"/>
            <w:shd w:val="clear" w:color="auto" w:fill="auto"/>
            <w:tcMar>
              <w:left w:w="103" w:type="dxa"/>
            </w:tcMar>
          </w:tcPr>
          <w:p w:rsidR="00A37BB9" w:rsidRDefault="00A37BB9" w:rsidP="00D21CBE">
            <w:pPr>
              <w:pStyle w:val="Odstavecseseznamem"/>
              <w:ind w:left="34"/>
              <w:rPr>
                <w:rFonts w:cs="Arial"/>
                <w:b/>
                <w:sz w:val="20"/>
              </w:rPr>
            </w:pPr>
            <w:r>
              <w:rPr>
                <w:rFonts w:cs="Arial"/>
                <w:sz w:val="20"/>
              </w:rPr>
              <w:t xml:space="preserve">Rozvoj digitálních kompetencí dětí a žáků – </w:t>
            </w:r>
            <w:r>
              <w:rPr>
                <w:rFonts w:cs="Arial"/>
                <w:b/>
                <w:sz w:val="20"/>
              </w:rPr>
              <w:t>silná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Rozvoj kompetencí dětí a žáků pro aktivní používání cizího jazyka – </w:t>
            </w:r>
            <w:r>
              <w:rPr>
                <w:rFonts w:cs="Arial"/>
                <w:b/>
                <w:sz w:val="20"/>
              </w:rPr>
              <w:t>střední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Předškolní vzdělávání a péče: dostupnost – inkluze – kvalita - </w:t>
            </w:r>
            <w:r>
              <w:rPr>
                <w:rFonts w:cs="Arial"/>
                <w:b/>
                <w:sz w:val="20"/>
              </w:rPr>
              <w:t>střední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Čtenářská a matematická gramotnost v základním vzdělávání - </w:t>
            </w:r>
            <w:r>
              <w:rPr>
                <w:rFonts w:cs="Arial"/>
                <w:b/>
                <w:sz w:val="20"/>
              </w:rPr>
              <w:t>střední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Rozvoj kompetencí dětí a žáků v polytechnickém vzdělávání - </w:t>
            </w:r>
            <w:r>
              <w:rPr>
                <w:rFonts w:cs="Arial"/>
                <w:b/>
                <w:sz w:val="20"/>
              </w:rPr>
              <w:t>střední vazba</w:t>
            </w:r>
          </w:p>
          <w:p w:rsidR="00A37BB9" w:rsidRDefault="00A37BB9" w:rsidP="00D21CBE">
            <w:pPr>
              <w:pStyle w:val="Odstavecseseznamem"/>
              <w:ind w:left="34"/>
              <w:rPr>
                <w:rFonts w:cs="Arial"/>
                <w:sz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1" w:type="dxa"/>
            <w:shd w:val="clear" w:color="auto" w:fill="auto"/>
            <w:tcMar>
              <w:left w:w="103" w:type="dxa"/>
            </w:tcMa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podpořených učitelů, pedagogických pracovníků</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pomůcek pro vzdělávání pedagogických pracovníků</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stáží a zahraničních výměnných pobytů</w:t>
            </w:r>
          </w:p>
          <w:p w:rsidR="00A37BB9" w:rsidRDefault="00A37BB9" w:rsidP="00A37BB9">
            <w:pPr>
              <w:pStyle w:val="Odstavecseseznamem"/>
              <w:numPr>
                <w:ilvl w:val="0"/>
                <w:numId w:val="56"/>
              </w:numPr>
              <w:spacing w:line="259" w:lineRule="auto"/>
              <w:jc w:val="both"/>
              <w:rPr>
                <w:rFonts w:cs="Arial"/>
                <w:sz w:val="20"/>
              </w:rPr>
            </w:pPr>
            <w:r>
              <w:rPr>
                <w:rFonts w:cs="Calibri"/>
                <w:bCs/>
                <w:sz w:val="20"/>
                <w:szCs w:val="20"/>
              </w:rPr>
              <w:t>počet spolupracujících odborníků a odborných pracovišť</w:t>
            </w:r>
          </w:p>
          <w:p w:rsidR="00A37BB9" w:rsidRDefault="00A37BB9" w:rsidP="00A37BB9">
            <w:pPr>
              <w:pStyle w:val="Odstavecseseznamem"/>
              <w:numPr>
                <w:ilvl w:val="0"/>
                <w:numId w:val="56"/>
              </w:numPr>
              <w:spacing w:line="259" w:lineRule="auto"/>
              <w:jc w:val="both"/>
              <w:rPr>
                <w:rFonts w:cs="Arial"/>
                <w:sz w:val="20"/>
              </w:rPr>
            </w:pPr>
            <w:r>
              <w:rPr>
                <w:rFonts w:cs="Calibri"/>
                <w:bCs/>
                <w:sz w:val="20"/>
                <w:szCs w:val="20"/>
              </w:rPr>
              <w:t>vytvořený kvalitní plán DVPP vycházející z potřeb školy</w:t>
            </w:r>
          </w:p>
        </w:tc>
      </w:tr>
      <w:tr w:rsidR="00A37BB9" w:rsidTr="00D21CBE">
        <w:trPr>
          <w:trHeight w:val="869"/>
        </w:trPr>
        <w:tc>
          <w:tcPr>
            <w:tcW w:w="1240" w:type="dxa"/>
            <w:shd w:val="clear" w:color="auto" w:fill="B2A1C7" w:themeFill="accent4" w:themeFillTint="99"/>
            <w:tcMar>
              <w:left w:w="103" w:type="dxa"/>
            </w:tcMar>
            <w:vAlign w:val="center"/>
          </w:tcPr>
          <w:p w:rsidR="00A37BB9" w:rsidRDefault="00A37BB9" w:rsidP="00D21CBE">
            <w:pPr>
              <w:rPr>
                <w:b/>
              </w:rPr>
            </w:pPr>
            <w:r>
              <w:rPr>
                <w:b/>
              </w:rPr>
              <w:t>Priorita 3</w:t>
            </w:r>
          </w:p>
        </w:tc>
        <w:tc>
          <w:tcPr>
            <w:tcW w:w="7971" w:type="dxa"/>
            <w:shd w:val="clear" w:color="auto" w:fill="B2A1C7" w:themeFill="accent4" w:themeFillTint="99"/>
            <w:tcMar>
              <w:left w:w="103" w:type="dxa"/>
            </w:tcMar>
            <w:vAlign w:val="center"/>
          </w:tcPr>
          <w:p w:rsidR="00A37BB9" w:rsidRDefault="00A37BB9" w:rsidP="00D21CBE">
            <w:pPr>
              <w:rPr>
                <w:rFonts w:cs="Arial"/>
                <w:b/>
              </w:rPr>
            </w:pPr>
          </w:p>
          <w:p w:rsidR="00A37BB9" w:rsidRDefault="00A37BB9" w:rsidP="00D21CBE">
            <w:pPr>
              <w:rPr>
                <w:b/>
              </w:rPr>
            </w:pPr>
            <w:r>
              <w:rPr>
                <w:b/>
              </w:rPr>
              <w:t>PŘÍLEŽITOST</w:t>
            </w:r>
          </w:p>
          <w:p w:rsidR="00A37BB9" w:rsidRDefault="00A37BB9" w:rsidP="00D21CBE">
            <w:pPr>
              <w:rPr>
                <w:b/>
              </w:rPr>
            </w:pPr>
            <w:r>
              <w:rPr>
                <w:b/>
              </w:rPr>
              <w:t>Vzdělávání pedagogických pracovníků</w:t>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vAlign w:val="center"/>
          </w:tcPr>
          <w:p w:rsidR="00A37BB9" w:rsidRDefault="00A37BB9" w:rsidP="00D21CBE">
            <w:pPr>
              <w:spacing w:after="160" w:line="252" w:lineRule="auto"/>
              <w:jc w:val="both"/>
              <w:rPr>
                <w:rFonts w:cs="Arial"/>
                <w:b/>
                <w:sz w:val="20"/>
                <w:szCs w:val="20"/>
              </w:rPr>
            </w:pPr>
            <w:r>
              <w:rPr>
                <w:rFonts w:cs="Arial"/>
                <w:b/>
                <w:sz w:val="20"/>
                <w:szCs w:val="20"/>
              </w:rPr>
              <w:t>3.2</w:t>
            </w:r>
            <w:r>
              <w:rPr>
                <w:rFonts w:cs="Arial"/>
                <w:b/>
                <w:sz w:val="20"/>
                <w:szCs w:val="20"/>
              </w:rPr>
              <w:tab/>
              <w:t xml:space="preserve">Další vzdělávání pedagogických pracovníků v rámci inkluze  </w:t>
            </w:r>
          </w:p>
          <w:p w:rsidR="00A37BB9" w:rsidRPr="005743BE" w:rsidRDefault="00A37BB9" w:rsidP="00D21CBE">
            <w:pPr>
              <w:jc w:val="both"/>
              <w:rPr>
                <w:sz w:val="20"/>
                <w:szCs w:val="20"/>
              </w:rPr>
            </w:pPr>
            <w:r w:rsidRPr="005743BE">
              <w:rPr>
                <w:sz w:val="20"/>
                <w:szCs w:val="20"/>
              </w:rPr>
              <w:t xml:space="preserve">Nutným předpokladem kvalitního vzdělávání, zejména pak inkluzivního, je podpora a péče </w:t>
            </w:r>
            <w:r w:rsidRPr="005743BE">
              <w:rPr>
                <w:sz w:val="20"/>
                <w:szCs w:val="20"/>
              </w:rPr>
              <w:br/>
              <w:t>o samotné učitele, kteří by měli být dostatečně motivováni, odborně stále vzděláváni a měli by sami mít možnost využití odborné pomoci, ať již v podobě poradenství či předcházení syndromu vyhoření.</w:t>
            </w:r>
          </w:p>
          <w:p w:rsidR="00A37BB9" w:rsidRPr="005743BE" w:rsidRDefault="00A37BB9" w:rsidP="00D21CBE">
            <w:pPr>
              <w:rPr>
                <w:sz w:val="20"/>
                <w:szCs w:val="20"/>
              </w:rPr>
            </w:pPr>
          </w:p>
          <w:p w:rsidR="00A37BB9" w:rsidRPr="00355617" w:rsidRDefault="00A37BB9" w:rsidP="00D21CBE">
            <w:pPr>
              <w:rPr>
                <w:sz w:val="20"/>
                <w:szCs w:val="20"/>
              </w:rPr>
            </w:pPr>
            <w:r w:rsidRPr="00355617">
              <w:rPr>
                <w:sz w:val="20"/>
                <w:szCs w:val="20"/>
              </w:rPr>
              <w:t>Popis cíle a možných aktivit:</w:t>
            </w:r>
          </w:p>
          <w:p w:rsidR="00A37BB9" w:rsidRPr="00355617" w:rsidRDefault="00A37BB9" w:rsidP="00D21CBE">
            <w:pPr>
              <w:jc w:val="both"/>
              <w:rPr>
                <w:sz w:val="20"/>
                <w:szCs w:val="20"/>
              </w:rPr>
            </w:pP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zajištění podmínek pro maximální motivaci učitelů, včetně motivace finanční</w:t>
            </w:r>
          </w:p>
          <w:p w:rsidR="00A37BB9" w:rsidRPr="00355617" w:rsidRDefault="00A37BB9" w:rsidP="00A37BB9">
            <w:pPr>
              <w:pStyle w:val="Odstavecseseznamem"/>
              <w:numPr>
                <w:ilvl w:val="0"/>
                <w:numId w:val="56"/>
              </w:numPr>
              <w:spacing w:after="160" w:line="259" w:lineRule="auto"/>
              <w:jc w:val="both"/>
            </w:pPr>
            <w:r w:rsidRPr="00355617">
              <w:rPr>
                <w:rFonts w:cs="Calibri"/>
                <w:bCs/>
                <w:sz w:val="20"/>
                <w:szCs w:val="20"/>
              </w:rPr>
              <w:t xml:space="preserve">další vzdělávání pedagogických pracovníků (dále DVPP) zaměřené konkrétně na problematiku inkluze, individualizace výuky, podporu dobrého klimatu ve škole (prevence šikany a dalších patologických jevů), práci s podpůrnými opatřeními </w:t>
            </w:r>
            <w:r w:rsidRPr="00355617">
              <w:rPr>
                <w:rFonts w:cs="Calibri"/>
                <w:bCs/>
                <w:sz w:val="20"/>
                <w:szCs w:val="20"/>
              </w:rPr>
              <w:br/>
              <w:t>a hodnocení integrovaných dětí</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zavádění etických kodexů</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lastRenderedPageBreak/>
              <w:t>odborná pomoc učitelům</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sdílení dobré praxe mezi učiteli i školami</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podpora komunikačních dovedností</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prevence syndromu vyhoření</w:t>
            </w:r>
          </w:p>
          <w:p w:rsidR="00A37BB9" w:rsidRPr="00355617" w:rsidRDefault="00A37BB9" w:rsidP="00A37BB9">
            <w:pPr>
              <w:pStyle w:val="Odstavecseseznamem"/>
              <w:numPr>
                <w:ilvl w:val="0"/>
                <w:numId w:val="56"/>
              </w:numPr>
              <w:spacing w:after="160" w:line="259" w:lineRule="auto"/>
              <w:jc w:val="both"/>
              <w:rPr>
                <w:sz w:val="20"/>
                <w:szCs w:val="20"/>
              </w:rPr>
            </w:pPr>
            <w:r w:rsidRPr="00355617">
              <w:rPr>
                <w:rFonts w:cs="Calibri"/>
                <w:bCs/>
                <w:sz w:val="20"/>
                <w:szCs w:val="20"/>
              </w:rPr>
              <w:t>zajištění dostatečného počtu a odbornosti pracovníků zaměřených na inkluzi</w:t>
            </w:r>
          </w:p>
          <w:p w:rsidR="00A37BB9" w:rsidRPr="00355617" w:rsidRDefault="00A37BB9" w:rsidP="00D21CBE">
            <w:pPr>
              <w:jc w:val="both"/>
              <w:rPr>
                <w:sz w:val="20"/>
                <w:szCs w:val="20"/>
              </w:rPr>
            </w:pPr>
            <w:r w:rsidRPr="00355617">
              <w:rPr>
                <w:b/>
                <w:sz w:val="20"/>
                <w:szCs w:val="20"/>
              </w:rPr>
              <w:t>Aktivity škol</w:t>
            </w:r>
            <w:r w:rsidRPr="00355617">
              <w:rPr>
                <w:sz w:val="20"/>
                <w:szCs w:val="20"/>
              </w:rPr>
              <w:t xml:space="preserve"> - využito bude aktivit jednotlivých škol (šablony, posílení ŠPP).</w:t>
            </w:r>
          </w:p>
          <w:p w:rsidR="00A37BB9" w:rsidRDefault="00A37BB9" w:rsidP="00D21CBE">
            <w:pPr>
              <w:pStyle w:val="Odstavecseseznamem"/>
            </w:pPr>
            <w:r w:rsidRPr="00355617">
              <w:rPr>
                <w:b/>
                <w:sz w:val="20"/>
                <w:szCs w:val="20"/>
              </w:rPr>
              <w:t>Aktivity spolupráce</w:t>
            </w:r>
            <w:r w:rsidRPr="00355617">
              <w:rPr>
                <w:sz w:val="20"/>
                <w:szCs w:val="20"/>
              </w:rPr>
              <w:t xml:space="preserve"> – vzdělávání pedagogů, sdílení poznatků a dobré praxe jednotlivých ŠPP (kolegiální setkání učitelů lídrů), spolupráce s poradnami (PPP, SPC, SVP) a dalšími aktéry.</w:t>
            </w:r>
          </w:p>
        </w:tc>
      </w:tr>
      <w:tr w:rsidR="00A37BB9" w:rsidTr="00D21CBE">
        <w:trPr>
          <w:trHeight w:val="1448"/>
        </w:trPr>
        <w:tc>
          <w:tcPr>
            <w:tcW w:w="1240" w:type="dxa"/>
            <w:shd w:val="clear" w:color="auto" w:fill="auto"/>
            <w:tcMar>
              <w:left w:w="103" w:type="dxa"/>
            </w:tcMar>
            <w:vAlign w:val="center"/>
          </w:tcPr>
          <w:p w:rsidR="00A37BB9" w:rsidRDefault="00A37BB9" w:rsidP="00D21CBE">
            <w:r>
              <w:rPr>
                <w:rFonts w:eastAsia="Times New Roman" w:cs="Arial"/>
                <w:color w:val="000000"/>
                <w:sz w:val="20"/>
              </w:rPr>
              <w:lastRenderedPageBreak/>
              <w:t>Vazba na povinná a doporučená opatření (témata) dle Postupů MAP</w:t>
            </w:r>
          </w:p>
        </w:tc>
        <w:tc>
          <w:tcPr>
            <w:tcW w:w="7971" w:type="dxa"/>
            <w:shd w:val="clear" w:color="auto" w:fill="auto"/>
            <w:tcMar>
              <w:left w:w="103" w:type="dxa"/>
            </w:tcMar>
            <w:vAlign w:val="center"/>
          </w:tcPr>
          <w:p w:rsidR="00A37BB9" w:rsidRDefault="00A37BB9" w:rsidP="00D21CBE">
            <w:pPr>
              <w:rPr>
                <w:rFonts w:cs="Arial"/>
                <w:sz w:val="20"/>
              </w:rPr>
            </w:pPr>
            <w:r>
              <w:rPr>
                <w:rFonts w:cs="Arial"/>
                <w:sz w:val="20"/>
              </w:rPr>
              <w:t xml:space="preserve">Předškolní vzdělávání a péče: dostupnost – inkluze – kvalita – </w:t>
            </w:r>
            <w:r>
              <w:rPr>
                <w:rFonts w:cs="Arial"/>
                <w:b/>
                <w:sz w:val="20"/>
              </w:rPr>
              <w:t>silná vazba</w:t>
            </w:r>
          </w:p>
          <w:p w:rsidR="00A37BB9" w:rsidRDefault="00A37BB9" w:rsidP="00D21CBE">
            <w:pPr>
              <w:rPr>
                <w:rFonts w:cs="Arial"/>
                <w:sz w:val="20"/>
              </w:rPr>
            </w:pPr>
          </w:p>
          <w:p w:rsidR="00A37BB9" w:rsidRDefault="00A37BB9" w:rsidP="00D21CBE">
            <w:pPr>
              <w:rPr>
                <w:sz w:val="20"/>
                <w:szCs w:val="20"/>
              </w:rPr>
            </w:pPr>
            <w:r>
              <w:rPr>
                <w:rFonts w:cs="Arial"/>
                <w:sz w:val="20"/>
              </w:rPr>
              <w:t xml:space="preserve">Inkluzivní vzdělávání a podpora dětí a žáků ohrožených školním neúspěchem - </w:t>
            </w:r>
            <w:r>
              <w:rPr>
                <w:rFonts w:cs="Arial"/>
                <w:b/>
                <w:sz w:val="20"/>
              </w:rPr>
              <w:t>silná vazba</w:t>
            </w:r>
          </w:p>
          <w:p w:rsidR="00A37BB9" w:rsidRDefault="00A37BB9" w:rsidP="00D21CBE">
            <w:pPr>
              <w:pStyle w:val="Odstavecseseznamem"/>
              <w:ind w:left="34"/>
              <w:rPr>
                <w:rFonts w:cs="Arial"/>
                <w:sz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1" w:type="dxa"/>
            <w:shd w:val="clear" w:color="auto" w:fill="auto"/>
            <w:tcMar>
              <w:left w:w="103" w:type="dxa"/>
            </w:tcMar>
            <w:vAlign w:val="cente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uskutečněných vzdělávacích akcí, seminářů, školení atd.</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zavedených etických kodexů</w:t>
            </w:r>
          </w:p>
          <w:p w:rsidR="00A37BB9" w:rsidRPr="00E748C9" w:rsidRDefault="00A37BB9" w:rsidP="00A37BB9">
            <w:pPr>
              <w:pStyle w:val="Odstavecseseznamem"/>
              <w:numPr>
                <w:ilvl w:val="0"/>
                <w:numId w:val="56"/>
              </w:numPr>
              <w:spacing w:line="259" w:lineRule="auto"/>
              <w:jc w:val="both"/>
              <w:rPr>
                <w:rFonts w:cs="Arial"/>
                <w:sz w:val="20"/>
              </w:rPr>
            </w:pPr>
            <w:r>
              <w:rPr>
                <w:rFonts w:cs="Calibri"/>
                <w:bCs/>
                <w:sz w:val="20"/>
                <w:szCs w:val="20"/>
              </w:rPr>
              <w:t>počet podpořených pedagogických pracovníků prostřednictvím DVPP</w:t>
            </w:r>
          </w:p>
          <w:p w:rsidR="00A37BB9" w:rsidRDefault="00A37BB9" w:rsidP="00D21CBE">
            <w:pPr>
              <w:pStyle w:val="Odstavecseseznamem"/>
              <w:rPr>
                <w:sz w:val="20"/>
                <w:szCs w:val="20"/>
              </w:rPr>
            </w:pPr>
          </w:p>
          <w:p w:rsidR="00A37BB9" w:rsidRDefault="00A37BB9" w:rsidP="00D21CBE">
            <w:pPr>
              <w:pStyle w:val="Odstavecseseznamem"/>
              <w:rPr>
                <w:rFonts w:cs="Arial"/>
                <w:sz w:val="20"/>
              </w:rPr>
            </w:pPr>
          </w:p>
        </w:tc>
      </w:tr>
    </w:tbl>
    <w:p w:rsidR="00A37BB9" w:rsidRDefault="00A37BB9" w:rsidP="00A37BB9">
      <w:pPr>
        <w:spacing w:after="0"/>
      </w:pPr>
      <w:r>
        <w:br w:type="page"/>
      </w:r>
    </w:p>
    <w:p w:rsidR="00A37BB9" w:rsidRPr="00366564" w:rsidRDefault="00A37BB9" w:rsidP="0036656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87" w:name="_Toc477770155"/>
      <w:bookmarkStart w:id="188" w:name="_Toc116851620"/>
      <w:r w:rsidRPr="00366564">
        <w:rPr>
          <w:rFonts w:asciiTheme="majorHAnsi" w:eastAsiaTheme="majorEastAsia" w:hAnsiTheme="majorHAnsi" w:cstheme="majorBidi"/>
          <w:b w:val="0"/>
          <w:bCs w:val="0"/>
          <w:i/>
          <w:iCs/>
          <w:color w:val="365F91" w:themeColor="accent1" w:themeShade="BF"/>
          <w:sz w:val="22"/>
          <w:szCs w:val="22"/>
          <w:lang w:eastAsia="en-US"/>
        </w:rPr>
        <w:lastRenderedPageBreak/>
        <w:t>3.2.4 Priorita 4 – Sdílení zkušeností a dobré praxe a rozvoj spolupráce ve vzdělávání</w:t>
      </w:r>
      <w:bookmarkEnd w:id="187"/>
      <w:bookmarkEnd w:id="188"/>
    </w:p>
    <w:tbl>
      <w:tblPr>
        <w:tblStyle w:val="Mkatabulky"/>
        <w:tblW w:w="9212" w:type="dxa"/>
        <w:tblInd w:w="-5" w:type="dxa"/>
        <w:tblCellMar>
          <w:left w:w="103" w:type="dxa"/>
        </w:tblCellMar>
        <w:tblLook w:val="04A0"/>
      </w:tblPr>
      <w:tblGrid>
        <w:gridCol w:w="1240"/>
        <w:gridCol w:w="7972"/>
      </w:tblGrid>
      <w:tr w:rsidR="00A37BB9" w:rsidTr="00D21CBE">
        <w:tc>
          <w:tcPr>
            <w:tcW w:w="1240" w:type="dxa"/>
            <w:shd w:val="clear" w:color="auto" w:fill="92D050"/>
            <w:tcMar>
              <w:left w:w="103" w:type="dxa"/>
            </w:tcMar>
            <w:vAlign w:val="center"/>
          </w:tcPr>
          <w:p w:rsidR="00A37BB9" w:rsidRDefault="00A37BB9" w:rsidP="00D21CBE">
            <w:pPr>
              <w:rPr>
                <w:b/>
              </w:rPr>
            </w:pPr>
            <w:r>
              <w:rPr>
                <w:b/>
              </w:rPr>
              <w:t>Priorita 4</w:t>
            </w:r>
          </w:p>
        </w:tc>
        <w:tc>
          <w:tcPr>
            <w:tcW w:w="7971" w:type="dxa"/>
            <w:shd w:val="clear" w:color="auto" w:fill="92D050"/>
            <w:tcMar>
              <w:left w:w="103" w:type="dxa"/>
            </w:tcMar>
            <w:vAlign w:val="center"/>
          </w:tcPr>
          <w:p w:rsidR="00A37BB9" w:rsidRPr="00355617" w:rsidRDefault="00A37BB9" w:rsidP="00D21CBE">
            <w:pPr>
              <w:rPr>
                <w:b/>
              </w:rPr>
            </w:pPr>
            <w:r w:rsidRPr="00355617">
              <w:rPr>
                <w:b/>
              </w:rPr>
              <w:t>PŘÍLEŽITOST</w:t>
            </w:r>
          </w:p>
          <w:p w:rsidR="00A37BB9" w:rsidRPr="00355617" w:rsidRDefault="00A37BB9" w:rsidP="00D21CBE">
            <w:pPr>
              <w:rPr>
                <w:b/>
              </w:rPr>
            </w:pPr>
            <w:r w:rsidRPr="00355617">
              <w:rPr>
                <w:b/>
              </w:rPr>
              <w:t>Sdílení zkušeností a dobré praxe a rozvoj spolupráce ve vzdělávání</w:t>
            </w:r>
          </w:p>
          <w:p w:rsidR="00A37BB9" w:rsidRPr="00355617"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Pr="00355617" w:rsidRDefault="00A37BB9" w:rsidP="00D21CBE">
            <w:pPr>
              <w:spacing w:after="160" w:line="252" w:lineRule="auto"/>
              <w:jc w:val="both"/>
              <w:rPr>
                <w:rFonts w:cs="Arial"/>
                <w:b/>
                <w:sz w:val="20"/>
                <w:szCs w:val="20"/>
              </w:rPr>
            </w:pPr>
            <w:r w:rsidRPr="00355617">
              <w:rPr>
                <w:rFonts w:cs="Arial"/>
                <w:b/>
                <w:sz w:val="20"/>
                <w:szCs w:val="20"/>
              </w:rPr>
              <w:t xml:space="preserve">4.1 </w:t>
            </w:r>
            <w:r w:rsidRPr="00355617">
              <w:rPr>
                <w:rFonts w:cs="Arial"/>
                <w:b/>
                <w:sz w:val="20"/>
                <w:szCs w:val="20"/>
              </w:rPr>
              <w:tab/>
              <w:t xml:space="preserve">Spolupráce mezi mateřskými a základními školami </w:t>
            </w:r>
          </w:p>
          <w:p w:rsidR="00A37BB9" w:rsidRPr="00355617" w:rsidRDefault="00A37BB9" w:rsidP="00D21CBE">
            <w:pPr>
              <w:jc w:val="both"/>
              <w:rPr>
                <w:sz w:val="20"/>
                <w:szCs w:val="20"/>
              </w:rPr>
            </w:pPr>
            <w:r w:rsidRPr="00355617">
              <w:rPr>
                <w:sz w:val="20"/>
                <w:szCs w:val="20"/>
              </w:rPr>
              <w:t>Z hlediska funkčnosti a efektivity jednotlivých stupňů vzdělávací soustavy se jeví jako klíčové prohloubení spolupráce mezi mateřskými a základními školami včetně zřizovaných přípravných tříd. Půjde především o aktivity spolupráce.</w:t>
            </w:r>
          </w:p>
          <w:p w:rsidR="00A37BB9" w:rsidRPr="00355617" w:rsidRDefault="00A37BB9" w:rsidP="00D21CBE">
            <w:pPr>
              <w:rPr>
                <w:sz w:val="20"/>
                <w:szCs w:val="20"/>
              </w:rPr>
            </w:pPr>
          </w:p>
          <w:p w:rsidR="00A37BB9" w:rsidRPr="00355617" w:rsidRDefault="00A37BB9" w:rsidP="00D21CBE">
            <w:pPr>
              <w:rPr>
                <w:sz w:val="20"/>
                <w:szCs w:val="20"/>
              </w:rPr>
            </w:pPr>
            <w:r w:rsidRPr="00355617">
              <w:rPr>
                <w:sz w:val="20"/>
                <w:szCs w:val="20"/>
              </w:rPr>
              <w:t>Popis cíle:</w:t>
            </w:r>
          </w:p>
          <w:p w:rsidR="00A37BB9" w:rsidRPr="00355617" w:rsidRDefault="00A37BB9" w:rsidP="00D21CBE">
            <w:pPr>
              <w:rPr>
                <w:sz w:val="20"/>
                <w:szCs w:val="20"/>
              </w:rPr>
            </w:pP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rozvoj spolupráce MŠ s učiteli prvních tříd blízké ZŠ</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společné aktivity pro děti z MŠ i žáky prvních tříd ZŠ</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návštěvy předškoláků v ZŠ, návštěvy tělocvičen a areálů ZŠ předškoláky</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seznámení se s prostorami, požadavky, nároky i hlavními nedostatky v přípravě na přechod předškoláků do 1. ročníku ZŠ</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posílení přenosu informací o kladených nárocích a o připravenosti předškoláků mezi MŠ a ZŠ.</w:t>
            </w:r>
          </w:p>
          <w:p w:rsidR="00A37BB9" w:rsidRPr="00355617" w:rsidRDefault="00A37BB9" w:rsidP="00D21CBE">
            <w:pPr>
              <w:pStyle w:val="Odstavecseseznamem"/>
              <w:spacing w:after="160" w:line="259" w:lineRule="auto"/>
              <w:jc w:val="both"/>
              <w:rPr>
                <w:sz w:val="20"/>
                <w:szCs w:val="20"/>
              </w:rPr>
            </w:pPr>
          </w:p>
        </w:tc>
      </w:tr>
      <w:tr w:rsidR="00A37BB9" w:rsidTr="00D21CBE">
        <w:tc>
          <w:tcPr>
            <w:tcW w:w="1240" w:type="dxa"/>
            <w:shd w:val="clear" w:color="auto" w:fill="auto"/>
            <w:tcMar>
              <w:left w:w="103" w:type="dxa"/>
            </w:tcMar>
          </w:tcPr>
          <w:p w:rsidR="00A37BB9" w:rsidRDefault="00A37BB9" w:rsidP="00D21CBE">
            <w:r>
              <w:rPr>
                <w:rFonts w:eastAsia="Times New Roman" w:cs="Arial"/>
                <w:color w:val="000000"/>
                <w:sz w:val="20"/>
              </w:rPr>
              <w:t>Vazba na povinná a doporučená opatření (témata) dle Postupů MAP</w:t>
            </w:r>
          </w:p>
        </w:tc>
        <w:tc>
          <w:tcPr>
            <w:tcW w:w="7971" w:type="dxa"/>
            <w:shd w:val="clear" w:color="auto" w:fill="auto"/>
            <w:tcMar>
              <w:left w:w="103" w:type="dxa"/>
            </w:tcMar>
          </w:tcPr>
          <w:p w:rsidR="00A37BB9" w:rsidRDefault="00A37BB9" w:rsidP="00D21CBE">
            <w:pPr>
              <w:pStyle w:val="Default"/>
              <w:jc w:val="both"/>
              <w:rPr>
                <w:rFonts w:asciiTheme="minorHAnsi" w:eastAsiaTheme="minorHAnsi" w:hAnsiTheme="minorHAnsi" w:cstheme="minorBidi"/>
                <w:color w:val="00000A"/>
                <w:sz w:val="20"/>
                <w:szCs w:val="20"/>
                <w:lang w:eastAsia="en-US"/>
              </w:rPr>
            </w:pPr>
          </w:p>
          <w:p w:rsidR="00A37BB9" w:rsidRDefault="00A37BB9" w:rsidP="00D21CBE">
            <w:pPr>
              <w:pStyle w:val="Default"/>
              <w:jc w:val="both"/>
              <w:rPr>
                <w:rFonts w:asciiTheme="minorHAnsi" w:eastAsiaTheme="minorHAnsi" w:hAnsiTheme="minorHAnsi" w:cstheme="minorBidi"/>
                <w:color w:val="00000A"/>
                <w:sz w:val="20"/>
                <w:szCs w:val="20"/>
                <w:lang w:eastAsia="en-US"/>
              </w:rPr>
            </w:pPr>
            <w:r>
              <w:rPr>
                <w:rFonts w:asciiTheme="minorHAnsi" w:eastAsiaTheme="minorHAnsi" w:hAnsiTheme="minorHAnsi" w:cstheme="minorBidi"/>
                <w:color w:val="00000A"/>
                <w:sz w:val="20"/>
                <w:szCs w:val="20"/>
                <w:lang w:eastAsia="en-US"/>
              </w:rPr>
              <w:t xml:space="preserve">Předškolní vzdělávání a péče: dostupnost – inkluze – kvalita – </w:t>
            </w:r>
            <w:r>
              <w:rPr>
                <w:rFonts w:asciiTheme="minorHAnsi" w:eastAsiaTheme="minorHAnsi" w:hAnsiTheme="minorHAnsi" w:cstheme="minorBidi"/>
                <w:b/>
                <w:color w:val="00000A"/>
                <w:sz w:val="20"/>
                <w:szCs w:val="20"/>
                <w:lang w:eastAsia="en-US"/>
              </w:rPr>
              <w:t>silná vazba</w:t>
            </w:r>
          </w:p>
          <w:p w:rsidR="00A37BB9" w:rsidRDefault="00A37BB9" w:rsidP="00D21CBE">
            <w:pPr>
              <w:pStyle w:val="Default"/>
              <w:jc w:val="both"/>
              <w:rPr>
                <w:rFonts w:asciiTheme="minorHAnsi" w:eastAsiaTheme="minorHAnsi" w:hAnsiTheme="minorHAnsi" w:cstheme="minorBidi"/>
                <w:color w:val="00000A"/>
                <w:sz w:val="20"/>
                <w:szCs w:val="20"/>
                <w:lang w:eastAsia="en-US"/>
              </w:rPr>
            </w:pPr>
          </w:p>
          <w:p w:rsidR="00A37BB9" w:rsidRDefault="00A37BB9" w:rsidP="00D21CBE">
            <w:pPr>
              <w:pStyle w:val="Default"/>
              <w:jc w:val="both"/>
              <w:rPr>
                <w:rFonts w:asciiTheme="minorHAnsi" w:eastAsiaTheme="minorHAnsi" w:hAnsiTheme="minorHAnsi" w:cstheme="minorBidi"/>
                <w:color w:val="00000A"/>
                <w:sz w:val="20"/>
                <w:szCs w:val="20"/>
                <w:lang w:eastAsia="en-US"/>
              </w:rPr>
            </w:pPr>
            <w:r>
              <w:rPr>
                <w:rFonts w:asciiTheme="minorHAnsi" w:eastAsiaTheme="minorHAnsi" w:hAnsiTheme="minorHAnsi" w:cstheme="minorBidi"/>
                <w:color w:val="00000A"/>
                <w:sz w:val="20"/>
                <w:szCs w:val="20"/>
                <w:lang w:eastAsia="en-US"/>
              </w:rPr>
              <w:t xml:space="preserve">Čtenářská a matematická gramotnost v základním vzdělávání – </w:t>
            </w:r>
            <w:r>
              <w:rPr>
                <w:rFonts w:asciiTheme="minorHAnsi" w:eastAsiaTheme="minorHAnsi" w:hAnsiTheme="minorHAnsi" w:cstheme="minorBidi"/>
                <w:b/>
                <w:color w:val="00000A"/>
                <w:sz w:val="20"/>
                <w:szCs w:val="20"/>
                <w:lang w:eastAsia="en-US"/>
              </w:rPr>
              <w:t>střední vazba</w:t>
            </w:r>
          </w:p>
          <w:p w:rsidR="00A37BB9" w:rsidRDefault="00A37BB9" w:rsidP="00D21CBE">
            <w:pPr>
              <w:pStyle w:val="Default"/>
              <w:jc w:val="both"/>
              <w:rPr>
                <w:rFonts w:asciiTheme="minorHAnsi" w:eastAsiaTheme="minorHAnsi" w:hAnsiTheme="minorHAnsi" w:cstheme="minorBidi"/>
                <w:color w:val="00000A"/>
                <w:sz w:val="20"/>
                <w:szCs w:val="20"/>
                <w:lang w:eastAsia="en-US"/>
              </w:rPr>
            </w:pPr>
          </w:p>
          <w:p w:rsidR="00A37BB9" w:rsidRDefault="00A37BB9" w:rsidP="00D21CBE">
            <w:pPr>
              <w:pStyle w:val="Default"/>
              <w:jc w:val="both"/>
              <w:rPr>
                <w:rFonts w:asciiTheme="minorHAnsi" w:eastAsiaTheme="minorHAnsi" w:hAnsiTheme="minorHAnsi" w:cstheme="minorBidi"/>
                <w:color w:val="00000A"/>
                <w:sz w:val="20"/>
                <w:szCs w:val="20"/>
                <w:lang w:eastAsia="en-US"/>
              </w:rPr>
            </w:pPr>
            <w:r>
              <w:rPr>
                <w:rFonts w:asciiTheme="minorHAnsi" w:eastAsiaTheme="minorHAnsi" w:hAnsiTheme="minorHAnsi" w:cstheme="minorBidi"/>
                <w:color w:val="00000A"/>
                <w:sz w:val="20"/>
                <w:szCs w:val="20"/>
                <w:lang w:eastAsia="en-US"/>
              </w:rPr>
              <w:t xml:space="preserve">Inkluzivní vzdělávání a podpora dětí a žáků ohrožených školním neúspěchem – </w:t>
            </w:r>
            <w:r>
              <w:rPr>
                <w:rFonts w:asciiTheme="minorHAnsi" w:eastAsiaTheme="minorHAnsi" w:hAnsiTheme="minorHAnsi" w:cstheme="minorBidi"/>
                <w:b/>
                <w:color w:val="00000A"/>
                <w:sz w:val="20"/>
                <w:szCs w:val="20"/>
                <w:lang w:eastAsia="en-US"/>
              </w:rPr>
              <w:t>slabá vazba</w:t>
            </w:r>
          </w:p>
          <w:p w:rsidR="00A37BB9" w:rsidRDefault="00A37BB9" w:rsidP="00D21CBE">
            <w:pPr>
              <w:rPr>
                <w:sz w:val="20"/>
                <w:szCs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1" w:type="dxa"/>
            <w:shd w:val="clear" w:color="auto" w:fill="auto"/>
            <w:tcMar>
              <w:left w:w="103" w:type="dxa"/>
            </w:tcMar>
          </w:tcPr>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počet spolupracujících učitelů MŠ a ZŠ</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 xml:space="preserve">počet akcí společných pro děti z MŠ i žáky ZŠ </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počet organizovaných návštěv předškoláků v ZŠ</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počet setkání zaměřených na přenos informací mezi MŠ a ZŠ</w:t>
            </w:r>
          </w:p>
          <w:p w:rsidR="00A37BB9" w:rsidRPr="00355617" w:rsidRDefault="00A37BB9" w:rsidP="00D21CBE">
            <w:pPr>
              <w:pStyle w:val="Odstavecseseznamem"/>
              <w:ind w:left="394"/>
              <w:rPr>
                <w:rFonts w:cs="Arial"/>
                <w:color w:val="00B050"/>
                <w:sz w:val="20"/>
              </w:rPr>
            </w:pPr>
          </w:p>
        </w:tc>
      </w:tr>
      <w:tr w:rsidR="00A37BB9" w:rsidTr="00D21CBE">
        <w:tc>
          <w:tcPr>
            <w:tcW w:w="1240" w:type="dxa"/>
            <w:shd w:val="clear" w:color="auto" w:fill="92D050"/>
            <w:tcMar>
              <w:left w:w="103" w:type="dxa"/>
            </w:tcMar>
            <w:vAlign w:val="center"/>
          </w:tcPr>
          <w:p w:rsidR="00A37BB9" w:rsidRDefault="00A37BB9" w:rsidP="00D21CBE">
            <w:pPr>
              <w:rPr>
                <w:b/>
              </w:rPr>
            </w:pPr>
            <w:r>
              <w:rPr>
                <w:b/>
              </w:rPr>
              <w:t>Priorita 4</w:t>
            </w:r>
          </w:p>
        </w:tc>
        <w:tc>
          <w:tcPr>
            <w:tcW w:w="7971" w:type="dxa"/>
            <w:shd w:val="clear" w:color="auto" w:fill="92D050"/>
            <w:tcMar>
              <w:left w:w="103" w:type="dxa"/>
            </w:tcMar>
            <w:vAlign w:val="center"/>
          </w:tcPr>
          <w:p w:rsidR="00A37BB9" w:rsidRPr="00355617" w:rsidRDefault="00A37BB9" w:rsidP="00D21CBE">
            <w:pPr>
              <w:rPr>
                <w:b/>
              </w:rPr>
            </w:pPr>
            <w:r w:rsidRPr="00355617">
              <w:rPr>
                <w:b/>
              </w:rPr>
              <w:t>PŘÍLEŽITOST</w:t>
            </w:r>
          </w:p>
          <w:p w:rsidR="00A37BB9" w:rsidRPr="00355617" w:rsidRDefault="00A37BB9" w:rsidP="00D21CBE">
            <w:pPr>
              <w:rPr>
                <w:b/>
              </w:rPr>
            </w:pPr>
            <w:r w:rsidRPr="00355617">
              <w:rPr>
                <w:b/>
              </w:rPr>
              <w:t>Sdílení zkušeností a dobré praxe a rozvoj spolupráce ve vzdělávání</w:t>
            </w:r>
          </w:p>
          <w:p w:rsidR="00A37BB9" w:rsidRPr="00355617"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Pr="00355617" w:rsidRDefault="00A37BB9" w:rsidP="00D21CBE">
            <w:pPr>
              <w:spacing w:after="160" w:line="252" w:lineRule="auto"/>
              <w:jc w:val="both"/>
              <w:rPr>
                <w:rFonts w:cs="Arial"/>
                <w:b/>
                <w:sz w:val="20"/>
                <w:szCs w:val="20"/>
              </w:rPr>
            </w:pPr>
            <w:r w:rsidRPr="00355617">
              <w:rPr>
                <w:sz w:val="20"/>
                <w:szCs w:val="20"/>
              </w:rPr>
              <w:t xml:space="preserve"> </w:t>
            </w:r>
            <w:r w:rsidRPr="00355617">
              <w:rPr>
                <w:b/>
                <w:sz w:val="20"/>
                <w:szCs w:val="20"/>
              </w:rPr>
              <w:t>4</w:t>
            </w:r>
            <w:r w:rsidRPr="00355617">
              <w:rPr>
                <w:rFonts w:cs="Arial"/>
                <w:b/>
                <w:sz w:val="20"/>
                <w:szCs w:val="20"/>
              </w:rPr>
              <w:t xml:space="preserve">.2 </w:t>
            </w:r>
            <w:r w:rsidRPr="00355617">
              <w:rPr>
                <w:rFonts w:cs="Arial"/>
                <w:b/>
                <w:sz w:val="20"/>
                <w:szCs w:val="20"/>
              </w:rPr>
              <w:tab/>
              <w:t xml:space="preserve">Spolupráce mezi základními a středními školami </w:t>
            </w:r>
          </w:p>
          <w:p w:rsidR="00A37BB9" w:rsidRPr="00355617" w:rsidRDefault="00A37BB9" w:rsidP="00D21CBE">
            <w:pPr>
              <w:jc w:val="both"/>
              <w:rPr>
                <w:sz w:val="20"/>
                <w:szCs w:val="20"/>
              </w:rPr>
            </w:pPr>
            <w:r w:rsidRPr="00355617">
              <w:rPr>
                <w:sz w:val="20"/>
                <w:szCs w:val="20"/>
              </w:rPr>
              <w:t>Navázání spolupráce a přenos informací o kladených nárocích a připravenosti žáků mezi ZŠ a SŠ s cílem usnadnit přechod žáků na SŠ. Půjde především o aktivity spolupráce.</w:t>
            </w:r>
          </w:p>
          <w:p w:rsidR="00A37BB9" w:rsidRPr="00355617" w:rsidRDefault="00A37BB9" w:rsidP="00D21CBE">
            <w:pPr>
              <w:rPr>
                <w:sz w:val="20"/>
                <w:szCs w:val="20"/>
              </w:rPr>
            </w:pPr>
          </w:p>
          <w:p w:rsidR="00A37BB9" w:rsidRPr="00355617" w:rsidRDefault="00A37BB9" w:rsidP="00D21CBE">
            <w:pPr>
              <w:rPr>
                <w:sz w:val="20"/>
                <w:szCs w:val="20"/>
              </w:rPr>
            </w:pPr>
            <w:r w:rsidRPr="00355617">
              <w:rPr>
                <w:sz w:val="20"/>
                <w:szCs w:val="20"/>
              </w:rPr>
              <w:t>Popis cíle:</w:t>
            </w:r>
          </w:p>
          <w:p w:rsidR="00A37BB9" w:rsidRPr="00355617" w:rsidRDefault="00A37BB9" w:rsidP="00D21CBE">
            <w:pPr>
              <w:rPr>
                <w:sz w:val="20"/>
                <w:szCs w:val="20"/>
              </w:rPr>
            </w:pP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 xml:space="preserve">navázání spolupráce mezi učiteli ZŠ a SŠ, příprava a motivace žáků ZŠ ke studiu na SŠ, </w:t>
            </w:r>
            <w:r w:rsidRPr="00355617">
              <w:rPr>
                <w:rFonts w:cs="Calibri"/>
                <w:bCs/>
                <w:sz w:val="20"/>
                <w:szCs w:val="20"/>
              </w:rPr>
              <w:lastRenderedPageBreak/>
              <w:t xml:space="preserve">návštěvy vybraných SŠ, </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společné aktivity se studenty SŠ, např. využití nabídky v oblasti polytechnického vzdělávání</w:t>
            </w:r>
          </w:p>
          <w:p w:rsidR="00A37BB9" w:rsidRPr="00355617" w:rsidRDefault="00A37BB9" w:rsidP="00D21CBE">
            <w:pPr>
              <w:pStyle w:val="Odstavecseseznamem"/>
              <w:spacing w:after="160" w:line="259" w:lineRule="auto"/>
              <w:jc w:val="both"/>
              <w:rPr>
                <w:sz w:val="20"/>
                <w:szCs w:val="20"/>
              </w:rPr>
            </w:pPr>
          </w:p>
        </w:tc>
      </w:tr>
      <w:tr w:rsidR="00A37BB9" w:rsidTr="00D21CBE">
        <w:trPr>
          <w:trHeight w:val="1448"/>
        </w:trPr>
        <w:tc>
          <w:tcPr>
            <w:tcW w:w="1240" w:type="dxa"/>
            <w:shd w:val="clear" w:color="auto" w:fill="auto"/>
            <w:tcMar>
              <w:left w:w="103" w:type="dxa"/>
            </w:tcMar>
          </w:tcPr>
          <w:p w:rsidR="00A37BB9" w:rsidRDefault="00A37BB9" w:rsidP="00D21CBE">
            <w:r>
              <w:rPr>
                <w:rFonts w:eastAsia="Times New Roman" w:cs="Arial"/>
                <w:color w:val="000000"/>
                <w:sz w:val="20"/>
              </w:rPr>
              <w:lastRenderedPageBreak/>
              <w:t>Vazba na povinná a doporučená opatření (témata) dle Postupů MAP</w:t>
            </w:r>
          </w:p>
        </w:tc>
        <w:tc>
          <w:tcPr>
            <w:tcW w:w="7971" w:type="dxa"/>
            <w:shd w:val="clear" w:color="auto" w:fill="auto"/>
            <w:tcMar>
              <w:left w:w="103" w:type="dxa"/>
            </w:tcMar>
          </w:tcPr>
          <w:p w:rsidR="00A37BB9" w:rsidRDefault="00A37BB9" w:rsidP="00D21CBE">
            <w:pPr>
              <w:rPr>
                <w:sz w:val="20"/>
                <w:szCs w:val="20"/>
              </w:rPr>
            </w:pPr>
            <w:r>
              <w:rPr>
                <w:sz w:val="20"/>
                <w:szCs w:val="20"/>
              </w:rPr>
              <w:t xml:space="preserve">Rozvoj kompetencí dětí a žáků v polytechnickém vzdělávání – </w:t>
            </w:r>
            <w:r>
              <w:rPr>
                <w:b/>
                <w:sz w:val="20"/>
                <w:szCs w:val="20"/>
              </w:rPr>
              <w:t>silná vazba</w:t>
            </w:r>
          </w:p>
          <w:p w:rsidR="00A37BB9" w:rsidRDefault="00A37BB9" w:rsidP="00D21CBE">
            <w:pPr>
              <w:rPr>
                <w:sz w:val="20"/>
                <w:szCs w:val="20"/>
              </w:rPr>
            </w:pPr>
          </w:p>
          <w:p w:rsidR="00A37BB9" w:rsidRDefault="00A37BB9" w:rsidP="00D21CBE">
            <w:pPr>
              <w:rPr>
                <w:sz w:val="20"/>
                <w:szCs w:val="20"/>
              </w:rPr>
            </w:pPr>
            <w:r>
              <w:rPr>
                <w:sz w:val="20"/>
                <w:szCs w:val="20"/>
              </w:rPr>
              <w:t xml:space="preserve">Rozvoj digitálních kompetencí dětí a žáků – </w:t>
            </w:r>
            <w:r>
              <w:rPr>
                <w:b/>
                <w:sz w:val="20"/>
                <w:szCs w:val="20"/>
              </w:rPr>
              <w:t>slabá vazba</w:t>
            </w:r>
          </w:p>
          <w:p w:rsidR="00A37BB9" w:rsidRDefault="00A37BB9" w:rsidP="00D21CBE">
            <w:pPr>
              <w:rPr>
                <w:sz w:val="20"/>
                <w:szCs w:val="20"/>
              </w:rPr>
            </w:pPr>
          </w:p>
          <w:p w:rsidR="00A37BB9" w:rsidRDefault="00A37BB9" w:rsidP="00D21CBE">
            <w:pPr>
              <w:rPr>
                <w:sz w:val="20"/>
                <w:szCs w:val="20"/>
              </w:rPr>
            </w:pPr>
            <w:r>
              <w:rPr>
                <w:sz w:val="20"/>
                <w:szCs w:val="20"/>
              </w:rPr>
              <w:t xml:space="preserve">Rozvoj kompetencí dětí a žáků pro aktivní používání cizího jazyka – </w:t>
            </w:r>
            <w:r>
              <w:rPr>
                <w:b/>
                <w:sz w:val="20"/>
                <w:szCs w:val="20"/>
              </w:rPr>
              <w:t>slabá vazba</w:t>
            </w:r>
          </w:p>
          <w:p w:rsidR="00A37BB9" w:rsidRDefault="00A37BB9" w:rsidP="00D21CBE">
            <w:pPr>
              <w:rPr>
                <w:sz w:val="20"/>
                <w:szCs w:val="20"/>
              </w:rPr>
            </w:pPr>
          </w:p>
          <w:p w:rsidR="00A37BB9" w:rsidRDefault="00A37BB9" w:rsidP="00D21CBE">
            <w:pPr>
              <w:rPr>
                <w:sz w:val="20"/>
                <w:szCs w:val="20"/>
              </w:rPr>
            </w:pPr>
          </w:p>
          <w:p w:rsidR="00A37BB9" w:rsidRDefault="00A37BB9" w:rsidP="00D21CBE">
            <w:pPr>
              <w:pStyle w:val="Odstavecseseznamem"/>
              <w:ind w:left="34"/>
              <w:rPr>
                <w:sz w:val="20"/>
                <w:szCs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1"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spolupracujících učitelů ZŠ a SŠ</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akcí společných pro děti a žáky ZŠ a SŠ</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organizovaných návštěv školáků v SŠ</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setkání zaměřených na přenos informací mezi ZŠ a SŠ</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spolupracujících škol, sdílejících např. zázemí v oblasti polytechnického vzdělávání</w:t>
            </w:r>
          </w:p>
          <w:p w:rsidR="00A37BB9" w:rsidRDefault="00A37BB9" w:rsidP="00D21CBE">
            <w:pPr>
              <w:pStyle w:val="Odstavecseseznamem"/>
              <w:ind w:left="394"/>
              <w:rPr>
                <w:rFonts w:cs="Arial"/>
                <w:sz w:val="20"/>
              </w:rPr>
            </w:pPr>
          </w:p>
        </w:tc>
      </w:tr>
      <w:tr w:rsidR="00A37BB9" w:rsidTr="00D21CBE">
        <w:tc>
          <w:tcPr>
            <w:tcW w:w="1240" w:type="dxa"/>
            <w:shd w:val="clear" w:color="auto" w:fill="92D050"/>
            <w:tcMar>
              <w:left w:w="103" w:type="dxa"/>
            </w:tcMar>
            <w:vAlign w:val="center"/>
          </w:tcPr>
          <w:p w:rsidR="00A37BB9" w:rsidRDefault="00A37BB9" w:rsidP="00D21CBE">
            <w:pPr>
              <w:rPr>
                <w:b/>
              </w:rPr>
            </w:pPr>
            <w:r>
              <w:rPr>
                <w:b/>
              </w:rPr>
              <w:t>Priorita 4</w:t>
            </w:r>
          </w:p>
        </w:tc>
        <w:tc>
          <w:tcPr>
            <w:tcW w:w="7971" w:type="dxa"/>
            <w:shd w:val="clear" w:color="auto" w:fill="92D050"/>
            <w:tcMar>
              <w:left w:w="103" w:type="dxa"/>
            </w:tcMar>
            <w:vAlign w:val="center"/>
          </w:tcPr>
          <w:p w:rsidR="00A37BB9" w:rsidRDefault="00A37BB9" w:rsidP="00D21CBE">
            <w:pPr>
              <w:rPr>
                <w:rFonts w:cs="Arial"/>
                <w:b/>
              </w:rPr>
            </w:pPr>
          </w:p>
          <w:p w:rsidR="00A37BB9" w:rsidRDefault="00A37BB9" w:rsidP="00D21CBE">
            <w:pPr>
              <w:rPr>
                <w:b/>
              </w:rPr>
            </w:pPr>
            <w:r>
              <w:rPr>
                <w:b/>
              </w:rPr>
              <w:t>Sdílení zkušeností a dobré praxe a rozvoj spolupráce ve vzdělávání</w:t>
            </w:r>
          </w:p>
          <w:p w:rsidR="00A37BB9" w:rsidRDefault="00A37BB9" w:rsidP="00D21CBE">
            <w:pPr>
              <w:rPr>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Cíl a popis cíle</w:t>
            </w:r>
          </w:p>
        </w:tc>
        <w:tc>
          <w:tcPr>
            <w:tcW w:w="7971" w:type="dxa"/>
            <w:shd w:val="clear" w:color="auto" w:fill="auto"/>
            <w:tcMar>
              <w:left w:w="103" w:type="dxa"/>
            </w:tcMar>
            <w:vAlign w:val="center"/>
          </w:tcPr>
          <w:p w:rsidR="00A37BB9" w:rsidRDefault="00A37BB9" w:rsidP="00D21CBE">
            <w:pPr>
              <w:spacing w:after="160" w:line="252" w:lineRule="auto"/>
              <w:jc w:val="both"/>
              <w:rPr>
                <w:rFonts w:cs="Arial"/>
                <w:b/>
                <w:sz w:val="20"/>
                <w:szCs w:val="20"/>
              </w:rPr>
            </w:pPr>
            <w:r>
              <w:rPr>
                <w:b/>
                <w:sz w:val="20"/>
                <w:szCs w:val="20"/>
              </w:rPr>
              <w:t>4</w:t>
            </w:r>
            <w:r>
              <w:rPr>
                <w:rFonts w:cs="Arial"/>
                <w:b/>
                <w:sz w:val="20"/>
                <w:szCs w:val="20"/>
              </w:rPr>
              <w:t xml:space="preserve">.3 </w:t>
            </w:r>
            <w:r>
              <w:rPr>
                <w:rFonts w:cs="Arial"/>
                <w:b/>
                <w:sz w:val="20"/>
                <w:szCs w:val="20"/>
              </w:rPr>
              <w:tab/>
              <w:t xml:space="preserve">Spolupráce v oblasti sportu a pohybových aktivit </w:t>
            </w:r>
          </w:p>
          <w:p w:rsidR="00A37BB9" w:rsidRPr="00355617" w:rsidRDefault="00A37BB9" w:rsidP="00D21CBE">
            <w:pPr>
              <w:jc w:val="both"/>
              <w:rPr>
                <w:sz w:val="20"/>
                <w:szCs w:val="20"/>
              </w:rPr>
            </w:pPr>
            <w:r>
              <w:rPr>
                <w:sz w:val="20"/>
                <w:szCs w:val="20"/>
              </w:rPr>
              <w:t xml:space="preserve">Rozvoj pohybových dovedností a kompetencí, zdravých návyků a podpora rozvoje zdravého životního stylu, ke kterému neodmyslitelně patří sport a pohyb, jsou bezpochyby důležitou prioritou procházející napříč celou vzdělávací soustavou. Vzhledem k limitům prostředků věnovaných výstavbě a rozvoji konkrétních školních sportovních areálů je nanejvýše vhodné rozvíjet vzájemnou spolupráci a sdílení sportovní </w:t>
            </w:r>
            <w:r w:rsidRPr="00355617">
              <w:rPr>
                <w:sz w:val="20"/>
                <w:szCs w:val="20"/>
              </w:rPr>
              <w:t>infrastruktury mezi školskými zařízeními i mezi školami a sportovními areály, kluby i oddíly jiných subjektů. Půjde především o aktivity spolupráce.</w:t>
            </w:r>
          </w:p>
          <w:p w:rsidR="00A37BB9" w:rsidRPr="00355617" w:rsidRDefault="00A37BB9" w:rsidP="00D21CBE">
            <w:pPr>
              <w:jc w:val="both"/>
              <w:rPr>
                <w:sz w:val="20"/>
                <w:szCs w:val="20"/>
              </w:rPr>
            </w:pPr>
          </w:p>
          <w:p w:rsidR="00A37BB9" w:rsidRPr="00355617" w:rsidRDefault="00A37BB9" w:rsidP="00D21CBE">
            <w:pPr>
              <w:rPr>
                <w:sz w:val="20"/>
                <w:szCs w:val="20"/>
              </w:rPr>
            </w:pPr>
          </w:p>
          <w:p w:rsidR="00A37BB9" w:rsidRDefault="00A37BB9" w:rsidP="00D21CBE">
            <w:pPr>
              <w:rPr>
                <w:sz w:val="20"/>
                <w:szCs w:val="20"/>
              </w:rPr>
            </w:pPr>
            <w:r w:rsidRPr="00355617">
              <w:rPr>
                <w:sz w:val="20"/>
                <w:szCs w:val="20"/>
              </w:rPr>
              <w:t>Popis cíle:</w:t>
            </w:r>
          </w:p>
          <w:p w:rsidR="00A37BB9" w:rsidRPr="00C53791" w:rsidRDefault="00A37BB9" w:rsidP="00D21CBE">
            <w:pPr>
              <w:rPr>
                <w:sz w:val="20"/>
                <w:szCs w:val="20"/>
              </w:rPr>
            </w:pPr>
          </w:p>
          <w:p w:rsidR="00A37BB9" w:rsidRPr="00C53791" w:rsidRDefault="00A37BB9" w:rsidP="00A37BB9">
            <w:pPr>
              <w:pStyle w:val="Odstavecseseznamem"/>
              <w:numPr>
                <w:ilvl w:val="0"/>
                <w:numId w:val="57"/>
              </w:numPr>
              <w:rPr>
                <w:sz w:val="20"/>
                <w:szCs w:val="20"/>
              </w:rPr>
            </w:pPr>
            <w:r>
              <w:rPr>
                <w:sz w:val="20"/>
                <w:szCs w:val="20"/>
              </w:rPr>
              <w:t>p</w:t>
            </w:r>
            <w:r w:rsidRPr="00C53791">
              <w:rPr>
                <w:sz w:val="20"/>
                <w:szCs w:val="20"/>
              </w:rPr>
              <w:t>odpora pohybových dovedností a zdravého životního stylu dětí a žáků</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rozvoj spolupráce a sdílení sportovní a tělovýchovné infrastruktury mezi školami</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možnost využívat nadstandardní vybavení jiných škol</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navázání spolupráce se sportovními areály, kluby a zařízeními jiných organizací</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spolupráce při plánování a výstavbě sportovních areálů.</w:t>
            </w:r>
          </w:p>
          <w:p w:rsidR="00A37BB9" w:rsidRDefault="00A37BB9" w:rsidP="00D21CBE">
            <w:pPr>
              <w:rPr>
                <w:rFonts w:cs="Arial"/>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lastRenderedPageBreak/>
              <w:t>Vazba na povinná a doporučená opatření (témata) dle Postupů MAP</w:t>
            </w:r>
          </w:p>
        </w:tc>
        <w:tc>
          <w:tcPr>
            <w:tcW w:w="7971" w:type="dxa"/>
            <w:shd w:val="clear" w:color="auto" w:fill="auto"/>
            <w:tcMar>
              <w:left w:w="103" w:type="dxa"/>
            </w:tcMar>
            <w:vAlign w:val="center"/>
          </w:tcPr>
          <w:p w:rsidR="00A37BB9" w:rsidRDefault="00A37BB9" w:rsidP="00D21CBE">
            <w:pPr>
              <w:rPr>
                <w:rFonts w:cs="Arial"/>
                <w:sz w:val="20"/>
                <w:szCs w:val="20"/>
              </w:rPr>
            </w:pPr>
          </w:p>
          <w:p w:rsidR="00A37BB9" w:rsidRDefault="00A37BB9" w:rsidP="00D21CBE">
            <w:pPr>
              <w:rPr>
                <w:rFonts w:cs="Arial"/>
                <w:b/>
                <w:sz w:val="20"/>
                <w:szCs w:val="20"/>
              </w:rPr>
            </w:pPr>
            <w:r>
              <w:rPr>
                <w:rFonts w:cs="Arial"/>
                <w:sz w:val="20"/>
                <w:szCs w:val="20"/>
              </w:rPr>
              <w:t xml:space="preserve">Předškolní vzdělávání a péče: dostupnost – inkluze – kvalita – </w:t>
            </w:r>
            <w:r>
              <w:rPr>
                <w:rFonts w:cs="Arial"/>
                <w:b/>
                <w:sz w:val="20"/>
                <w:szCs w:val="20"/>
              </w:rPr>
              <w:t>silná vazba</w:t>
            </w:r>
          </w:p>
          <w:p w:rsidR="00A37BB9" w:rsidRDefault="00A37BB9" w:rsidP="00D21CBE">
            <w:pPr>
              <w:rPr>
                <w:rFonts w:cs="Arial"/>
                <w:b/>
                <w:sz w:val="20"/>
                <w:szCs w:val="20"/>
              </w:rPr>
            </w:pPr>
          </w:p>
          <w:p w:rsidR="00A37BB9" w:rsidRDefault="00A37BB9" w:rsidP="00D21CBE">
            <w:pPr>
              <w:rPr>
                <w:rFonts w:cs="Arial"/>
                <w:sz w:val="20"/>
                <w:szCs w:val="20"/>
              </w:rPr>
            </w:pPr>
            <w:r>
              <w:rPr>
                <w:rFonts w:cs="Arial"/>
                <w:sz w:val="20"/>
                <w:szCs w:val="20"/>
              </w:rPr>
              <w:t xml:space="preserve">Investice do rozvoje kapacit základních škol – </w:t>
            </w:r>
            <w:r>
              <w:rPr>
                <w:rFonts w:cs="Arial"/>
                <w:b/>
                <w:sz w:val="20"/>
                <w:szCs w:val="20"/>
              </w:rPr>
              <w:t>silná vazba</w:t>
            </w:r>
            <w:r>
              <w:rPr>
                <w:rFonts w:cs="Arial"/>
                <w:sz w:val="20"/>
                <w:szCs w:val="20"/>
              </w:rPr>
              <w:t xml:space="preserve"> </w:t>
            </w:r>
          </w:p>
          <w:p w:rsidR="00A37BB9" w:rsidRDefault="00A37BB9" w:rsidP="00D21CBE">
            <w:pPr>
              <w:rPr>
                <w:rFonts w:cs="Arial"/>
                <w:sz w:val="20"/>
                <w:szCs w:val="20"/>
              </w:rPr>
            </w:pPr>
          </w:p>
          <w:p w:rsidR="00A37BB9" w:rsidRDefault="00A37BB9" w:rsidP="00D21CBE">
            <w:pPr>
              <w:rPr>
                <w:rFonts w:cs="Arial"/>
                <w:sz w:val="20"/>
                <w:szCs w:val="20"/>
              </w:rPr>
            </w:pPr>
            <w:r>
              <w:rPr>
                <w:rFonts w:cs="Arial"/>
                <w:sz w:val="20"/>
                <w:szCs w:val="20"/>
              </w:rPr>
              <w:t xml:space="preserve">Rozvoj sociálních a občanských kompetencí dětí a žáků – </w:t>
            </w:r>
            <w:r>
              <w:rPr>
                <w:rFonts w:cs="Arial"/>
                <w:b/>
                <w:sz w:val="20"/>
                <w:szCs w:val="20"/>
              </w:rPr>
              <w:t>slabá vazba</w:t>
            </w:r>
          </w:p>
          <w:p w:rsidR="00A37BB9" w:rsidRDefault="00A37BB9" w:rsidP="00D21CBE">
            <w:pPr>
              <w:rPr>
                <w:rFonts w:cs="Arial"/>
                <w:sz w:val="20"/>
                <w:szCs w:val="20"/>
              </w:rPr>
            </w:pPr>
          </w:p>
          <w:p w:rsidR="00A37BB9" w:rsidRDefault="00A37BB9" w:rsidP="00D21CBE">
            <w:pPr>
              <w:rPr>
                <w:rFonts w:cs="Arial"/>
                <w:b/>
                <w:sz w:val="20"/>
                <w:szCs w:val="20"/>
              </w:rPr>
            </w:pPr>
            <w:r>
              <w:rPr>
                <w:rFonts w:cs="Arial"/>
                <w:sz w:val="20"/>
                <w:szCs w:val="20"/>
              </w:rPr>
              <w:t xml:space="preserve">Rozvoj kulturního povědomí a vyjádření dětí a žáků – </w:t>
            </w:r>
            <w:r>
              <w:rPr>
                <w:rFonts w:cs="Arial"/>
                <w:b/>
                <w:sz w:val="20"/>
                <w:szCs w:val="20"/>
              </w:rPr>
              <w:t>slabá vazba</w:t>
            </w:r>
          </w:p>
          <w:p w:rsidR="00A37BB9" w:rsidRDefault="00A37BB9" w:rsidP="00D21CBE">
            <w:pPr>
              <w:rPr>
                <w:rFonts w:cs="Arial"/>
                <w:sz w:val="20"/>
                <w:szCs w:val="20"/>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Indikátory</w:t>
            </w:r>
          </w:p>
        </w:tc>
        <w:tc>
          <w:tcPr>
            <w:tcW w:w="7971" w:type="dxa"/>
            <w:shd w:val="clear" w:color="auto" w:fill="auto"/>
            <w:tcMar>
              <w:left w:w="103" w:type="dxa"/>
            </w:tcMar>
            <w:vAlign w:val="center"/>
          </w:tcPr>
          <w:p w:rsidR="00A37BB9" w:rsidRPr="00C53791" w:rsidRDefault="00A37BB9" w:rsidP="00A37BB9">
            <w:pPr>
              <w:pStyle w:val="Odstavecseseznamem"/>
              <w:numPr>
                <w:ilvl w:val="0"/>
                <w:numId w:val="56"/>
              </w:numPr>
              <w:spacing w:line="259" w:lineRule="auto"/>
              <w:jc w:val="both"/>
              <w:rPr>
                <w:rFonts w:ascii="Calibri" w:hAnsi="Calibri" w:cs="Calibri"/>
                <w:bCs/>
                <w:sz w:val="20"/>
                <w:szCs w:val="20"/>
              </w:rPr>
            </w:pPr>
            <w:r w:rsidRPr="00C53791">
              <w:rPr>
                <w:rFonts w:ascii="Calibri" w:hAnsi="Calibri" w:cs="Calibri"/>
                <w:bCs/>
                <w:sz w:val="20"/>
                <w:szCs w:val="20"/>
              </w:rPr>
              <w:t xml:space="preserve">počet pohybových a sportovních akcí/aktivit v rámci škol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spolupracujících organizací, klubů a škol</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sdílených sportovišť, areálů atd.</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společně plánovaných stavebních a rekonstrukčních projektů</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společně pořádaných sportovních, kulturních či jiných doprovodných akcí</w:t>
            </w:r>
          </w:p>
          <w:p w:rsidR="00A37BB9" w:rsidRDefault="00A37BB9" w:rsidP="00A37BB9">
            <w:pPr>
              <w:pStyle w:val="Odstavecseseznamem"/>
              <w:numPr>
                <w:ilvl w:val="0"/>
                <w:numId w:val="56"/>
              </w:numPr>
              <w:spacing w:line="259" w:lineRule="auto"/>
              <w:jc w:val="both"/>
              <w:rPr>
                <w:rFonts w:cs="Arial"/>
                <w:b/>
              </w:rPr>
            </w:pPr>
            <w:r>
              <w:rPr>
                <w:rFonts w:cs="Calibri"/>
                <w:bCs/>
                <w:sz w:val="20"/>
                <w:szCs w:val="20"/>
              </w:rPr>
              <w:t>počet volnočasových sportovních a pohybových aktivit určených pro děti a žáky</w:t>
            </w:r>
          </w:p>
        </w:tc>
      </w:tr>
      <w:tr w:rsidR="00A37BB9" w:rsidTr="00D21CBE">
        <w:tc>
          <w:tcPr>
            <w:tcW w:w="1240" w:type="dxa"/>
            <w:shd w:val="clear" w:color="auto" w:fill="92D050"/>
            <w:tcMar>
              <w:left w:w="103" w:type="dxa"/>
            </w:tcMar>
            <w:vAlign w:val="center"/>
          </w:tcPr>
          <w:p w:rsidR="00A37BB9" w:rsidRDefault="00A37BB9" w:rsidP="00D21CBE">
            <w:pPr>
              <w:rPr>
                <w:b/>
              </w:rPr>
            </w:pPr>
            <w:r>
              <w:rPr>
                <w:b/>
              </w:rPr>
              <w:t>Priorita 4</w:t>
            </w:r>
          </w:p>
        </w:tc>
        <w:tc>
          <w:tcPr>
            <w:tcW w:w="7971" w:type="dxa"/>
            <w:shd w:val="clear" w:color="auto" w:fill="92D050"/>
            <w:tcMar>
              <w:left w:w="103" w:type="dxa"/>
            </w:tcMar>
            <w:vAlign w:val="center"/>
          </w:tcPr>
          <w:p w:rsidR="00A37BB9" w:rsidRDefault="00A37BB9" w:rsidP="00D21CBE">
            <w:pPr>
              <w:rPr>
                <w:rFonts w:cs="Arial"/>
                <w:b/>
              </w:rPr>
            </w:pPr>
          </w:p>
          <w:p w:rsidR="00A37BB9" w:rsidRDefault="00A37BB9" w:rsidP="00D21CBE">
            <w:pPr>
              <w:rPr>
                <w:b/>
              </w:rPr>
            </w:pPr>
            <w:r>
              <w:rPr>
                <w:b/>
              </w:rPr>
              <w:t>PŘÍLEŽITOST</w:t>
            </w:r>
          </w:p>
          <w:p w:rsidR="00A37BB9" w:rsidRDefault="00A37BB9" w:rsidP="00D21CBE">
            <w:pPr>
              <w:rPr>
                <w:b/>
              </w:rPr>
            </w:pPr>
            <w:r>
              <w:rPr>
                <w:b/>
              </w:rPr>
              <w:t>Sdílení zkušeností a dobré praxe a rozvoj spolupráce ve vzdělávání</w:t>
            </w:r>
          </w:p>
          <w:p w:rsidR="00A37BB9" w:rsidRDefault="00A37BB9" w:rsidP="00D21CBE">
            <w:pPr>
              <w:rPr>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Cíl a popis cíle</w:t>
            </w:r>
          </w:p>
        </w:tc>
        <w:tc>
          <w:tcPr>
            <w:tcW w:w="7971" w:type="dxa"/>
            <w:shd w:val="clear" w:color="auto" w:fill="auto"/>
            <w:tcMar>
              <w:left w:w="103" w:type="dxa"/>
            </w:tcMar>
            <w:vAlign w:val="center"/>
          </w:tcPr>
          <w:p w:rsidR="00A37BB9" w:rsidRDefault="00A37BB9" w:rsidP="00D21CBE">
            <w:pPr>
              <w:spacing w:after="160" w:line="252" w:lineRule="auto"/>
              <w:jc w:val="both"/>
              <w:rPr>
                <w:rFonts w:cs="Arial"/>
                <w:b/>
                <w:sz w:val="20"/>
                <w:szCs w:val="20"/>
              </w:rPr>
            </w:pPr>
            <w:r>
              <w:rPr>
                <w:b/>
                <w:sz w:val="20"/>
                <w:szCs w:val="20"/>
              </w:rPr>
              <w:t>4</w:t>
            </w:r>
            <w:r>
              <w:rPr>
                <w:rFonts w:cs="Arial"/>
                <w:b/>
                <w:sz w:val="20"/>
                <w:szCs w:val="20"/>
              </w:rPr>
              <w:t xml:space="preserve">.4 </w:t>
            </w:r>
            <w:r>
              <w:rPr>
                <w:rFonts w:cs="Arial"/>
                <w:b/>
                <w:sz w:val="20"/>
                <w:szCs w:val="20"/>
              </w:rPr>
              <w:tab/>
              <w:t xml:space="preserve">Spolupráce se speciálními školami </w:t>
            </w:r>
          </w:p>
          <w:p w:rsidR="00A37BB9" w:rsidRDefault="00A37BB9" w:rsidP="00D21CBE">
            <w:pPr>
              <w:jc w:val="both"/>
              <w:rPr>
                <w:sz w:val="20"/>
                <w:szCs w:val="20"/>
              </w:rPr>
            </w:pPr>
            <w:r>
              <w:rPr>
                <w:sz w:val="20"/>
                <w:szCs w:val="20"/>
              </w:rPr>
              <w:t xml:space="preserve">V oblasti inkluzivního vzdělávání je vhodné navázat úzkou spolupráci nejen s odbornými poradenskými zařízeními, ale také se samotnými speciálními školami, které mají se vzděláváním žáků se SVP již rozsáhlé dlouhodobé zkušenosti. Mají-li být žáci se SVP integrováni do škol hlavního proudu a má-li jim být poskytnuto vysoce kvalitní inkluzivní vzdělávání, je nutné všestranně podporovat a rozvíjet spolupráci škol hlavního proudu se školami speciálními </w:t>
            </w:r>
            <w:r>
              <w:rPr>
                <w:sz w:val="20"/>
                <w:szCs w:val="20"/>
              </w:rPr>
              <w:br/>
              <w:t xml:space="preserve">a posílit přenos </w:t>
            </w:r>
            <w:r w:rsidRPr="00355617">
              <w:rPr>
                <w:sz w:val="20"/>
                <w:szCs w:val="20"/>
              </w:rPr>
              <w:t>informací a dobré praxe mezi nimi. Speciální školy nesmí být opomenuty a měly by být rovněž podporovány. Půjde především o aktivity spolupráce.</w:t>
            </w:r>
          </w:p>
          <w:p w:rsidR="00A37BB9" w:rsidRDefault="00A37BB9" w:rsidP="00D21CBE">
            <w:pPr>
              <w:rPr>
                <w:sz w:val="20"/>
                <w:szCs w:val="20"/>
              </w:rPr>
            </w:pPr>
          </w:p>
          <w:p w:rsidR="00A37BB9" w:rsidRDefault="00A37BB9" w:rsidP="00D21CBE">
            <w:pPr>
              <w:rPr>
                <w:sz w:val="20"/>
                <w:szCs w:val="20"/>
              </w:rPr>
            </w:pPr>
            <w:r>
              <w:rPr>
                <w:sz w:val="20"/>
                <w:szCs w:val="20"/>
              </w:rPr>
              <w:t>Popis cíle:</w:t>
            </w:r>
          </w:p>
          <w:p w:rsidR="00A37BB9" w:rsidRDefault="00A37BB9" w:rsidP="00D21CBE">
            <w:pPr>
              <w:rPr>
                <w:sz w:val="20"/>
                <w:szCs w:val="20"/>
              </w:rPr>
            </w:pP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navázání úzké spolupráce mezi školami hlavního proudu a speciálními školami </w:t>
            </w:r>
            <w:r>
              <w:rPr>
                <w:rFonts w:cs="Calibri"/>
                <w:bCs/>
                <w:sz w:val="20"/>
                <w:szCs w:val="20"/>
              </w:rPr>
              <w:br/>
              <w:t>v oblasti inkluze žáků se SVP</w:t>
            </w:r>
          </w:p>
          <w:p w:rsidR="00A37BB9" w:rsidRDefault="00A37BB9" w:rsidP="00A37BB9">
            <w:pPr>
              <w:pStyle w:val="Odstavecseseznamem"/>
              <w:numPr>
                <w:ilvl w:val="0"/>
                <w:numId w:val="56"/>
              </w:numPr>
              <w:spacing w:after="160" w:line="259" w:lineRule="auto"/>
              <w:jc w:val="both"/>
              <w:rPr>
                <w:rFonts w:cs="Arial"/>
                <w:b/>
              </w:rPr>
            </w:pPr>
            <w:r>
              <w:rPr>
                <w:rFonts w:cs="Calibri"/>
                <w:bCs/>
                <w:sz w:val="20"/>
                <w:szCs w:val="20"/>
              </w:rPr>
              <w:t xml:space="preserve">posílení přenosu informací mezi speciálními školami a školami hlavního proudu, společná setkávání, kulaté stoly, sdílení příkladů dobré praxe, informace </w:t>
            </w:r>
            <w:r>
              <w:rPr>
                <w:rFonts w:cs="Calibri"/>
                <w:bCs/>
                <w:sz w:val="20"/>
                <w:szCs w:val="20"/>
              </w:rPr>
              <w:br/>
              <w:t>o problémech, poradenství, vzdělávání.</w:t>
            </w: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Vazba na povinná a doporučená opatření (témata) dle Postupů MAP</w:t>
            </w:r>
          </w:p>
        </w:tc>
        <w:tc>
          <w:tcPr>
            <w:tcW w:w="7971" w:type="dxa"/>
            <w:shd w:val="clear" w:color="auto" w:fill="auto"/>
            <w:tcMar>
              <w:left w:w="103" w:type="dxa"/>
            </w:tcMar>
            <w:vAlign w:val="center"/>
          </w:tcPr>
          <w:p w:rsidR="00A37BB9" w:rsidRDefault="00A37BB9" w:rsidP="00D21CBE">
            <w:pPr>
              <w:rPr>
                <w:rFonts w:cs="Arial"/>
                <w:b/>
                <w:sz w:val="20"/>
                <w:szCs w:val="20"/>
              </w:rPr>
            </w:pPr>
            <w:r>
              <w:rPr>
                <w:rFonts w:cs="Arial"/>
                <w:sz w:val="20"/>
                <w:szCs w:val="20"/>
              </w:rPr>
              <w:t xml:space="preserve">Předškolní vzdělávání a péče: dostupnost – inkluze – kvalita – </w:t>
            </w:r>
            <w:r>
              <w:rPr>
                <w:rFonts w:cs="Arial"/>
                <w:b/>
                <w:sz w:val="20"/>
                <w:szCs w:val="20"/>
              </w:rPr>
              <w:t>silná vazba</w:t>
            </w:r>
          </w:p>
          <w:p w:rsidR="00A37BB9" w:rsidRDefault="00A37BB9" w:rsidP="00D21CBE">
            <w:pPr>
              <w:rPr>
                <w:rFonts w:cs="Arial"/>
                <w:sz w:val="20"/>
                <w:szCs w:val="20"/>
              </w:rPr>
            </w:pPr>
          </w:p>
          <w:p w:rsidR="00A37BB9" w:rsidRDefault="00A37BB9" w:rsidP="00D21CBE">
            <w:pPr>
              <w:rPr>
                <w:rFonts w:cs="Arial"/>
                <w:b/>
                <w:sz w:val="20"/>
                <w:szCs w:val="20"/>
              </w:rPr>
            </w:pPr>
            <w:r>
              <w:rPr>
                <w:rFonts w:cs="Arial"/>
                <w:sz w:val="20"/>
                <w:szCs w:val="20"/>
              </w:rPr>
              <w:t xml:space="preserve">Inkluzivní vzdělávání a podpora dětí a žáků ohrožených školním neúspěchem - </w:t>
            </w:r>
            <w:r>
              <w:rPr>
                <w:rFonts w:cs="Arial"/>
                <w:b/>
                <w:sz w:val="20"/>
                <w:szCs w:val="20"/>
              </w:rPr>
              <w:t>silná vazba</w:t>
            </w:r>
          </w:p>
          <w:p w:rsidR="00A37BB9" w:rsidRDefault="00A37BB9" w:rsidP="00D21CBE">
            <w:pPr>
              <w:rPr>
                <w:rFonts w:cs="Arial"/>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lastRenderedPageBreak/>
              <w:t>Indikátory</w:t>
            </w:r>
          </w:p>
        </w:tc>
        <w:tc>
          <w:tcPr>
            <w:tcW w:w="7971" w:type="dxa"/>
            <w:shd w:val="clear" w:color="auto" w:fill="auto"/>
            <w:tcMar>
              <w:left w:w="103" w:type="dxa"/>
            </w:tcMar>
            <w:vAlign w:val="center"/>
          </w:tcPr>
          <w:p w:rsidR="00A37BB9" w:rsidRPr="00355617" w:rsidRDefault="00A37BB9" w:rsidP="00A37BB9">
            <w:pPr>
              <w:pStyle w:val="Odstavecseseznamem"/>
              <w:numPr>
                <w:ilvl w:val="0"/>
                <w:numId w:val="56"/>
              </w:numPr>
              <w:spacing w:line="259" w:lineRule="auto"/>
              <w:jc w:val="both"/>
              <w:rPr>
                <w:rFonts w:ascii="Calibri" w:hAnsi="Calibri" w:cs="Calibri"/>
                <w:bCs/>
                <w:sz w:val="20"/>
                <w:szCs w:val="20"/>
              </w:rPr>
            </w:pPr>
            <w:r w:rsidRPr="00355617">
              <w:rPr>
                <w:rFonts w:cs="Calibri"/>
                <w:bCs/>
                <w:sz w:val="20"/>
                <w:szCs w:val="20"/>
              </w:rPr>
              <w:t>počet spolupracujících škol a pedagogických pracovníků</w:t>
            </w:r>
          </w:p>
          <w:p w:rsidR="00A37BB9" w:rsidRPr="00355617" w:rsidRDefault="00A37BB9" w:rsidP="00A37BB9">
            <w:pPr>
              <w:pStyle w:val="Odstavecseseznamem"/>
              <w:numPr>
                <w:ilvl w:val="0"/>
                <w:numId w:val="56"/>
              </w:numPr>
              <w:spacing w:line="259" w:lineRule="auto"/>
              <w:jc w:val="both"/>
              <w:rPr>
                <w:rFonts w:cs="Arial"/>
                <w:b/>
              </w:rPr>
            </w:pPr>
            <w:r w:rsidRPr="00355617">
              <w:rPr>
                <w:rFonts w:cs="Calibri"/>
                <w:bCs/>
                <w:sz w:val="20"/>
                <w:szCs w:val="20"/>
              </w:rPr>
              <w:t>počet společných vzdělávacích akcí, setkání, kulatých stolů apod.</w:t>
            </w:r>
          </w:p>
        </w:tc>
      </w:tr>
      <w:tr w:rsidR="00A37BB9" w:rsidTr="00D21CBE">
        <w:tc>
          <w:tcPr>
            <w:tcW w:w="1240" w:type="dxa"/>
            <w:shd w:val="clear" w:color="auto" w:fill="92D050"/>
            <w:tcMar>
              <w:left w:w="103" w:type="dxa"/>
            </w:tcMar>
            <w:vAlign w:val="center"/>
          </w:tcPr>
          <w:p w:rsidR="00A37BB9" w:rsidRDefault="00A37BB9" w:rsidP="00D21CBE">
            <w:pPr>
              <w:rPr>
                <w:b/>
              </w:rPr>
            </w:pPr>
          </w:p>
          <w:p w:rsidR="00A37BB9" w:rsidRDefault="00A37BB9" w:rsidP="00D21CBE">
            <w:pPr>
              <w:rPr>
                <w:b/>
              </w:rPr>
            </w:pPr>
            <w:r>
              <w:rPr>
                <w:b/>
              </w:rPr>
              <w:t>Priorita 4</w:t>
            </w:r>
          </w:p>
        </w:tc>
        <w:tc>
          <w:tcPr>
            <w:tcW w:w="7971" w:type="dxa"/>
            <w:shd w:val="clear" w:color="auto" w:fill="92D050"/>
            <w:tcMar>
              <w:left w:w="103" w:type="dxa"/>
            </w:tcMar>
            <w:vAlign w:val="center"/>
          </w:tcPr>
          <w:p w:rsidR="00A37BB9" w:rsidRPr="00355617" w:rsidRDefault="00A37BB9" w:rsidP="00D21CBE">
            <w:pPr>
              <w:rPr>
                <w:b/>
              </w:rPr>
            </w:pPr>
            <w:r w:rsidRPr="00355617">
              <w:rPr>
                <w:b/>
              </w:rPr>
              <w:t>PŘÍLEŽITOST</w:t>
            </w:r>
          </w:p>
          <w:p w:rsidR="00A37BB9" w:rsidRPr="00355617" w:rsidRDefault="00A37BB9" w:rsidP="00D21CBE">
            <w:pPr>
              <w:rPr>
                <w:b/>
              </w:rPr>
            </w:pPr>
            <w:r w:rsidRPr="00355617">
              <w:rPr>
                <w:b/>
              </w:rPr>
              <w:t>Sdílení zkušeností a dobré praxe a rozvoj spolupráce ve vzdělávání</w:t>
            </w:r>
          </w:p>
          <w:p w:rsidR="00A37BB9" w:rsidRPr="00355617" w:rsidRDefault="00A37BB9" w:rsidP="00D21CBE">
            <w:pPr>
              <w:rPr>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Cíl a popis cíle</w:t>
            </w:r>
          </w:p>
        </w:tc>
        <w:tc>
          <w:tcPr>
            <w:tcW w:w="7971" w:type="dxa"/>
            <w:shd w:val="clear" w:color="auto" w:fill="auto"/>
            <w:tcMar>
              <w:left w:w="103" w:type="dxa"/>
            </w:tcMar>
            <w:vAlign w:val="center"/>
          </w:tcPr>
          <w:p w:rsidR="00A37BB9" w:rsidRPr="00355617" w:rsidRDefault="00A37BB9" w:rsidP="00D21CBE">
            <w:pPr>
              <w:spacing w:after="160" w:line="252" w:lineRule="auto"/>
              <w:jc w:val="both"/>
              <w:rPr>
                <w:rFonts w:cs="Arial"/>
                <w:b/>
                <w:sz w:val="20"/>
                <w:szCs w:val="20"/>
              </w:rPr>
            </w:pPr>
            <w:r w:rsidRPr="00355617">
              <w:rPr>
                <w:b/>
                <w:sz w:val="20"/>
                <w:szCs w:val="20"/>
              </w:rPr>
              <w:t>4</w:t>
            </w:r>
            <w:r w:rsidRPr="00355617">
              <w:rPr>
                <w:rFonts w:cs="Arial"/>
                <w:b/>
                <w:sz w:val="20"/>
                <w:szCs w:val="20"/>
              </w:rPr>
              <w:t xml:space="preserve">.5 </w:t>
            </w:r>
            <w:r w:rsidRPr="00355617">
              <w:rPr>
                <w:rFonts w:cs="Arial"/>
                <w:b/>
                <w:sz w:val="20"/>
                <w:szCs w:val="20"/>
              </w:rPr>
              <w:tab/>
              <w:t xml:space="preserve">Setkávání učitelů, setkávání ředitelů, sdílení zkušeností a dobré praxe </w:t>
            </w:r>
          </w:p>
          <w:p w:rsidR="00A37BB9" w:rsidRPr="00355617" w:rsidRDefault="00A37BB9" w:rsidP="00D21CBE">
            <w:pPr>
              <w:jc w:val="both"/>
              <w:rPr>
                <w:sz w:val="20"/>
                <w:szCs w:val="20"/>
              </w:rPr>
            </w:pPr>
            <w:r w:rsidRPr="00355617">
              <w:rPr>
                <w:sz w:val="20"/>
                <w:szCs w:val="20"/>
              </w:rPr>
              <w:t>Pro rozvoj přenosu informací, dobré praxe, sdílení zkušeností i vzájemné spolupráce aktérů ve vzdělávání se jeví jako vhodné podporovat setkávání vedoucích pracovníků z různých škol spolu se setkáváním učitelů z různých škol podle oborů činnosti a aprobací. Půjde především o aktivity spolupráce.</w:t>
            </w:r>
          </w:p>
          <w:p w:rsidR="00A37BB9" w:rsidRPr="00355617" w:rsidRDefault="00A37BB9" w:rsidP="00D21CBE">
            <w:pPr>
              <w:rPr>
                <w:sz w:val="20"/>
                <w:szCs w:val="20"/>
              </w:rPr>
            </w:pPr>
          </w:p>
          <w:p w:rsidR="00A37BB9" w:rsidRPr="00355617" w:rsidRDefault="00A37BB9" w:rsidP="00D21CBE">
            <w:pPr>
              <w:rPr>
                <w:sz w:val="20"/>
                <w:szCs w:val="20"/>
              </w:rPr>
            </w:pPr>
            <w:r w:rsidRPr="00355617">
              <w:rPr>
                <w:sz w:val="20"/>
                <w:szCs w:val="20"/>
              </w:rPr>
              <w:t>Popis cíle:</w:t>
            </w:r>
          </w:p>
          <w:p w:rsidR="00A37BB9" w:rsidRPr="00355617" w:rsidRDefault="00A37BB9" w:rsidP="00D21CBE">
            <w:pPr>
              <w:rPr>
                <w:sz w:val="20"/>
                <w:szCs w:val="20"/>
              </w:rPr>
            </w:pP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setkávání ředitelů (a vedoucích pracovníků) napříč školami</w:t>
            </w:r>
          </w:p>
          <w:p w:rsidR="00A37BB9" w:rsidRPr="00355617"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 xml:space="preserve">setkávání učitelů různých škol podle oborů, eventuálně i dalších pracovníků </w:t>
            </w:r>
            <w:r w:rsidRPr="00355617">
              <w:rPr>
                <w:rFonts w:cs="Calibri"/>
                <w:bCs/>
                <w:sz w:val="20"/>
                <w:szCs w:val="20"/>
              </w:rPr>
              <w:br/>
              <w:t>a odborníků</w:t>
            </w:r>
          </w:p>
          <w:p w:rsidR="00A37BB9" w:rsidRPr="00355617" w:rsidRDefault="00A37BB9" w:rsidP="00A37BB9">
            <w:pPr>
              <w:pStyle w:val="Odstavecseseznamem"/>
              <w:numPr>
                <w:ilvl w:val="0"/>
                <w:numId w:val="56"/>
              </w:numPr>
              <w:spacing w:after="160" w:line="259" w:lineRule="auto"/>
              <w:jc w:val="both"/>
              <w:rPr>
                <w:rFonts w:cs="Arial"/>
                <w:b/>
              </w:rPr>
            </w:pPr>
            <w:r w:rsidRPr="00355617">
              <w:rPr>
                <w:rFonts w:cs="Calibri"/>
                <w:bCs/>
                <w:sz w:val="20"/>
                <w:szCs w:val="20"/>
              </w:rPr>
              <w:t>pořádání rozličných kulatých stolů, seminářů, setkávání pracovních skupin, setkávání ředitelů MŠ a ZŠ atd.</w:t>
            </w: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Vazba na povinná a doporučená opatření (témata) dle Postupů MAP</w:t>
            </w:r>
          </w:p>
        </w:tc>
        <w:tc>
          <w:tcPr>
            <w:tcW w:w="7971" w:type="dxa"/>
            <w:shd w:val="clear" w:color="auto" w:fill="auto"/>
            <w:tcMar>
              <w:left w:w="103" w:type="dxa"/>
            </w:tcMar>
            <w:vAlign w:val="center"/>
          </w:tcPr>
          <w:p w:rsidR="00A37BB9" w:rsidRDefault="00A37BB9" w:rsidP="00D21CBE">
            <w:pPr>
              <w:rPr>
                <w:rFonts w:cs="Arial"/>
                <w:sz w:val="20"/>
                <w:szCs w:val="20"/>
              </w:rPr>
            </w:pPr>
            <w:r>
              <w:rPr>
                <w:rFonts w:cs="Arial"/>
                <w:sz w:val="20"/>
                <w:szCs w:val="20"/>
              </w:rPr>
              <w:t xml:space="preserve">Předškolní vzdělávání a péče: dostupnost – inkluze – kvalita – </w:t>
            </w:r>
            <w:r>
              <w:rPr>
                <w:rFonts w:cs="Arial"/>
                <w:b/>
                <w:sz w:val="20"/>
                <w:szCs w:val="20"/>
              </w:rPr>
              <w:t>střední vazba</w:t>
            </w:r>
          </w:p>
          <w:p w:rsidR="00A37BB9" w:rsidRDefault="00A37BB9" w:rsidP="00D21CBE">
            <w:pPr>
              <w:rPr>
                <w:rFonts w:cs="Arial"/>
                <w:sz w:val="20"/>
                <w:szCs w:val="20"/>
              </w:rPr>
            </w:pPr>
          </w:p>
          <w:p w:rsidR="00A37BB9" w:rsidRDefault="00A37BB9" w:rsidP="00D21CBE">
            <w:pPr>
              <w:rPr>
                <w:rFonts w:cs="Arial"/>
                <w:sz w:val="20"/>
                <w:szCs w:val="20"/>
              </w:rPr>
            </w:pPr>
            <w:r>
              <w:rPr>
                <w:rFonts w:cs="Arial"/>
                <w:sz w:val="20"/>
                <w:szCs w:val="20"/>
              </w:rPr>
              <w:t xml:space="preserve">Čtenářská a matematická gramotnost v základním vzdělávání - </w:t>
            </w:r>
            <w:r>
              <w:rPr>
                <w:rFonts w:cs="Arial"/>
                <w:b/>
                <w:sz w:val="20"/>
                <w:szCs w:val="20"/>
              </w:rPr>
              <w:t>střední vazba</w:t>
            </w:r>
          </w:p>
          <w:p w:rsidR="00A37BB9" w:rsidRDefault="00A37BB9" w:rsidP="00D21CBE">
            <w:pPr>
              <w:rPr>
                <w:rFonts w:cs="Arial"/>
                <w:sz w:val="20"/>
                <w:szCs w:val="20"/>
              </w:rPr>
            </w:pPr>
          </w:p>
          <w:p w:rsidR="00A37BB9" w:rsidRDefault="00A37BB9" w:rsidP="00D21CBE">
            <w:pPr>
              <w:rPr>
                <w:rFonts w:cs="Arial"/>
                <w:b/>
              </w:rPr>
            </w:pPr>
            <w:r>
              <w:rPr>
                <w:rFonts w:cs="Arial"/>
                <w:sz w:val="20"/>
                <w:szCs w:val="20"/>
              </w:rPr>
              <w:t xml:space="preserve">Inkluzivní vzdělávání a podpora dětí a žáků ohrožených školním neúspěchem - </w:t>
            </w:r>
            <w:r>
              <w:rPr>
                <w:rFonts w:cs="Arial"/>
                <w:b/>
                <w:sz w:val="20"/>
                <w:szCs w:val="20"/>
              </w:rPr>
              <w:t>střední vazba</w:t>
            </w: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Indikátory</w:t>
            </w:r>
          </w:p>
        </w:tc>
        <w:tc>
          <w:tcPr>
            <w:tcW w:w="7971" w:type="dxa"/>
            <w:shd w:val="clear" w:color="auto" w:fill="auto"/>
            <w:tcMar>
              <w:left w:w="103" w:type="dxa"/>
            </w:tcMar>
            <w:vAlign w:val="cente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společných setkání ředitelů a vedoucích pracovníků škol</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společných setkání učitelů různých škol podle oborů</w:t>
            </w:r>
          </w:p>
          <w:p w:rsidR="00A37BB9" w:rsidRDefault="00A37BB9" w:rsidP="00A37BB9">
            <w:pPr>
              <w:pStyle w:val="Odstavecseseznamem"/>
              <w:numPr>
                <w:ilvl w:val="0"/>
                <w:numId w:val="56"/>
              </w:numPr>
              <w:spacing w:line="259" w:lineRule="auto"/>
              <w:jc w:val="both"/>
              <w:rPr>
                <w:rFonts w:cs="Arial"/>
                <w:b/>
              </w:rPr>
            </w:pPr>
            <w:r>
              <w:rPr>
                <w:rFonts w:cs="Calibri"/>
                <w:bCs/>
                <w:sz w:val="20"/>
                <w:szCs w:val="20"/>
              </w:rPr>
              <w:t>počet dalších společných akcí, seminářů, kulatých stolů</w:t>
            </w:r>
          </w:p>
        </w:tc>
      </w:tr>
      <w:tr w:rsidR="00A37BB9" w:rsidTr="00D21CBE">
        <w:tc>
          <w:tcPr>
            <w:tcW w:w="1240" w:type="dxa"/>
            <w:shd w:val="clear" w:color="auto" w:fill="92D050"/>
            <w:tcMar>
              <w:left w:w="103" w:type="dxa"/>
            </w:tcMar>
            <w:vAlign w:val="center"/>
          </w:tcPr>
          <w:p w:rsidR="00A37BB9" w:rsidRDefault="00A37BB9" w:rsidP="00D21CBE">
            <w:pPr>
              <w:rPr>
                <w:b/>
              </w:rPr>
            </w:pPr>
            <w:r>
              <w:rPr>
                <w:b/>
              </w:rPr>
              <w:t>Priorita 4</w:t>
            </w:r>
          </w:p>
        </w:tc>
        <w:tc>
          <w:tcPr>
            <w:tcW w:w="7971" w:type="dxa"/>
            <w:shd w:val="clear" w:color="auto" w:fill="92D050"/>
            <w:tcMar>
              <w:left w:w="103" w:type="dxa"/>
            </w:tcMar>
            <w:vAlign w:val="center"/>
          </w:tcPr>
          <w:p w:rsidR="00A37BB9" w:rsidRDefault="00A37BB9" w:rsidP="00D21CBE">
            <w:pPr>
              <w:rPr>
                <w:rFonts w:cs="Arial"/>
                <w:b/>
              </w:rPr>
            </w:pPr>
          </w:p>
          <w:p w:rsidR="00A37BB9" w:rsidRDefault="00A37BB9" w:rsidP="00D21CBE">
            <w:pPr>
              <w:rPr>
                <w:b/>
              </w:rPr>
            </w:pPr>
            <w:r>
              <w:rPr>
                <w:b/>
              </w:rPr>
              <w:t>Sdílení zkušeností a dobré praxe a rozvoj spolupráce ve vzdělávání</w:t>
            </w:r>
          </w:p>
          <w:p w:rsidR="00A37BB9" w:rsidRDefault="00A37BB9" w:rsidP="00D21CBE">
            <w:pPr>
              <w:rPr>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Cíl a popis cíle</w:t>
            </w:r>
          </w:p>
        </w:tc>
        <w:tc>
          <w:tcPr>
            <w:tcW w:w="7971" w:type="dxa"/>
            <w:shd w:val="clear" w:color="auto" w:fill="auto"/>
            <w:tcMar>
              <w:left w:w="103" w:type="dxa"/>
            </w:tcMar>
            <w:vAlign w:val="center"/>
          </w:tcPr>
          <w:p w:rsidR="00A37BB9" w:rsidRDefault="00A37BB9" w:rsidP="00D21CBE">
            <w:pPr>
              <w:spacing w:after="160" w:line="252" w:lineRule="auto"/>
              <w:jc w:val="both"/>
              <w:rPr>
                <w:rFonts w:cs="Arial"/>
                <w:b/>
                <w:sz w:val="20"/>
                <w:szCs w:val="20"/>
              </w:rPr>
            </w:pPr>
            <w:r>
              <w:rPr>
                <w:b/>
                <w:sz w:val="20"/>
                <w:szCs w:val="20"/>
              </w:rPr>
              <w:t>4</w:t>
            </w:r>
            <w:r>
              <w:rPr>
                <w:rFonts w:cs="Arial"/>
                <w:b/>
                <w:sz w:val="20"/>
                <w:szCs w:val="20"/>
              </w:rPr>
              <w:t xml:space="preserve">.6 </w:t>
            </w:r>
            <w:r>
              <w:rPr>
                <w:rFonts w:cs="Arial"/>
                <w:b/>
                <w:sz w:val="20"/>
                <w:szCs w:val="20"/>
              </w:rPr>
              <w:tab/>
              <w:t xml:space="preserve">Spolupráce s organizacemi neformálního vzdělávání </w:t>
            </w:r>
          </w:p>
          <w:p w:rsidR="00A37BB9" w:rsidRPr="00355617" w:rsidRDefault="00A37BB9" w:rsidP="00D21CBE">
            <w:pPr>
              <w:jc w:val="both"/>
              <w:rPr>
                <w:sz w:val="20"/>
                <w:szCs w:val="20"/>
              </w:rPr>
            </w:pPr>
            <w:r>
              <w:rPr>
                <w:sz w:val="20"/>
                <w:szCs w:val="20"/>
              </w:rPr>
              <w:t xml:space="preserve">Rozvoj spolupráce s organizacemi neformálního vzdělávání se jeví jako vhodná zejména </w:t>
            </w:r>
            <w:r>
              <w:rPr>
                <w:sz w:val="20"/>
                <w:szCs w:val="20"/>
              </w:rPr>
              <w:br/>
              <w:t xml:space="preserve">v oblasti rozvoje volnočasových a </w:t>
            </w:r>
            <w:r w:rsidRPr="00355617">
              <w:rPr>
                <w:sz w:val="20"/>
                <w:szCs w:val="20"/>
              </w:rPr>
              <w:t>sportovních aktivit dětí a žáků. Půjde především o aktivity spolupráce.</w:t>
            </w:r>
          </w:p>
          <w:p w:rsidR="00A37BB9" w:rsidRPr="00355617" w:rsidRDefault="00A37BB9" w:rsidP="00D21CBE">
            <w:pPr>
              <w:rPr>
                <w:sz w:val="20"/>
                <w:szCs w:val="20"/>
              </w:rPr>
            </w:pPr>
          </w:p>
          <w:p w:rsidR="00A37BB9" w:rsidRDefault="00A37BB9" w:rsidP="00D21CBE">
            <w:pPr>
              <w:rPr>
                <w:sz w:val="20"/>
                <w:szCs w:val="20"/>
              </w:rPr>
            </w:pPr>
            <w:r w:rsidRPr="00355617">
              <w:rPr>
                <w:sz w:val="20"/>
                <w:szCs w:val="20"/>
              </w:rPr>
              <w:t>Popis cíle:</w:t>
            </w:r>
          </w:p>
          <w:p w:rsidR="00A37BB9" w:rsidRDefault="00A37BB9" w:rsidP="00D21CBE">
            <w:pPr>
              <w:rPr>
                <w:sz w:val="20"/>
                <w:szCs w:val="20"/>
              </w:rPr>
            </w:pP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podpora informovanosti veřejnosti v oblasti zájmových kroužků</w:t>
            </w:r>
          </w:p>
          <w:p w:rsidR="00A37BB9" w:rsidRDefault="00A37BB9" w:rsidP="00A37BB9">
            <w:pPr>
              <w:pStyle w:val="Odstavecseseznamem"/>
              <w:numPr>
                <w:ilvl w:val="0"/>
                <w:numId w:val="56"/>
              </w:numPr>
              <w:spacing w:after="160" w:line="259" w:lineRule="auto"/>
              <w:jc w:val="both"/>
              <w:rPr>
                <w:rFonts w:cs="Arial"/>
                <w:b/>
              </w:rPr>
            </w:pP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lastRenderedPageBreak/>
              <w:t>Vazba na povinná a doporučená opatření (témata) dle Postupů MAP</w:t>
            </w:r>
          </w:p>
        </w:tc>
        <w:tc>
          <w:tcPr>
            <w:tcW w:w="7971" w:type="dxa"/>
            <w:shd w:val="clear" w:color="auto" w:fill="auto"/>
            <w:tcMar>
              <w:left w:w="103" w:type="dxa"/>
            </w:tcMar>
            <w:vAlign w:val="center"/>
          </w:tcPr>
          <w:p w:rsidR="00A37BB9" w:rsidRDefault="00A37BB9" w:rsidP="00D21CBE">
            <w:pPr>
              <w:rPr>
                <w:rFonts w:cs="Arial"/>
                <w:b/>
                <w:sz w:val="20"/>
                <w:szCs w:val="20"/>
              </w:rPr>
            </w:pPr>
            <w:r>
              <w:rPr>
                <w:rFonts w:cs="Arial"/>
                <w:sz w:val="20"/>
                <w:szCs w:val="20"/>
              </w:rPr>
              <w:t xml:space="preserve">Aktivity související se vzděláváním mimo OP VVV, IROP a OP PPR – </w:t>
            </w:r>
            <w:r>
              <w:rPr>
                <w:rFonts w:cs="Arial"/>
                <w:b/>
                <w:sz w:val="20"/>
                <w:szCs w:val="20"/>
              </w:rPr>
              <w:t>silná vazba</w:t>
            </w:r>
          </w:p>
          <w:p w:rsidR="00A37BB9" w:rsidRDefault="00A37BB9" w:rsidP="00D21CBE">
            <w:pPr>
              <w:rPr>
                <w:rFonts w:cs="Arial"/>
                <w:b/>
                <w:sz w:val="20"/>
                <w:szCs w:val="20"/>
              </w:rPr>
            </w:pPr>
          </w:p>
          <w:p w:rsidR="00A37BB9" w:rsidRDefault="00A37BB9" w:rsidP="00D21CBE">
            <w:pPr>
              <w:rPr>
                <w:rFonts w:cs="Arial"/>
                <w:sz w:val="20"/>
                <w:szCs w:val="20"/>
              </w:rPr>
            </w:pPr>
            <w:r>
              <w:rPr>
                <w:rFonts w:cs="Arial"/>
                <w:sz w:val="20"/>
                <w:szCs w:val="20"/>
              </w:rPr>
              <w:t>Rozvoj sociálních a občanských kompetencí dětí a žáků –</w:t>
            </w:r>
            <w:r>
              <w:rPr>
                <w:rFonts w:cs="Arial"/>
                <w:b/>
                <w:sz w:val="20"/>
                <w:szCs w:val="20"/>
              </w:rPr>
              <w:t xml:space="preserve"> střední vazba</w:t>
            </w:r>
          </w:p>
        </w:tc>
      </w:tr>
      <w:tr w:rsidR="00A37BB9" w:rsidTr="00D21CBE">
        <w:trPr>
          <w:trHeight w:val="680"/>
        </w:trPr>
        <w:tc>
          <w:tcPr>
            <w:tcW w:w="1240" w:type="dxa"/>
            <w:shd w:val="clear" w:color="auto" w:fill="auto"/>
            <w:tcMar>
              <w:left w:w="103" w:type="dxa"/>
            </w:tcMar>
            <w:vAlign w:val="center"/>
          </w:tcPr>
          <w:p w:rsidR="00A37BB9" w:rsidRDefault="00A37BB9" w:rsidP="00D21CBE">
            <w:pPr>
              <w:rPr>
                <w:b/>
              </w:rPr>
            </w:pPr>
            <w:r>
              <w:rPr>
                <w:rFonts w:eastAsia="Times New Roman" w:cs="Arial"/>
                <w:color w:val="000000"/>
                <w:sz w:val="20"/>
              </w:rPr>
              <w:t>Indikátory</w:t>
            </w:r>
          </w:p>
        </w:tc>
        <w:tc>
          <w:tcPr>
            <w:tcW w:w="7971" w:type="dxa"/>
            <w:shd w:val="clear" w:color="auto" w:fill="auto"/>
            <w:tcMar>
              <w:left w:w="103" w:type="dxa"/>
            </w:tcMar>
            <w:vAlign w:val="cente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spolupracujících škol a organizací neformálního vzdělávání</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dětí a žáků participujících na neformálním vzdělávání, např. prostřednictvím účasti v zájmových kroužcích</w:t>
            </w:r>
          </w:p>
          <w:p w:rsidR="00A37BB9" w:rsidRDefault="00A37BB9" w:rsidP="00A37BB9">
            <w:pPr>
              <w:pStyle w:val="Odstavecseseznamem"/>
              <w:numPr>
                <w:ilvl w:val="0"/>
                <w:numId w:val="56"/>
              </w:numPr>
              <w:spacing w:line="259" w:lineRule="auto"/>
              <w:jc w:val="both"/>
              <w:rPr>
                <w:rFonts w:cs="Arial"/>
                <w:b/>
              </w:rPr>
            </w:pPr>
            <w:r>
              <w:rPr>
                <w:rFonts w:cs="Calibri"/>
                <w:bCs/>
                <w:sz w:val="20"/>
                <w:szCs w:val="20"/>
              </w:rPr>
              <w:t>informativní sekce webu Prahy 10 s nabídkou volnočasových aktivit pro děti.</w:t>
            </w:r>
          </w:p>
        </w:tc>
      </w:tr>
    </w:tbl>
    <w:p w:rsidR="00366564" w:rsidRDefault="00366564" w:rsidP="00366564"/>
    <w:p w:rsidR="00366564" w:rsidRDefault="00366564" w:rsidP="00366564"/>
    <w:p w:rsidR="00A37BB9" w:rsidRPr="00366564" w:rsidRDefault="00A37BB9" w:rsidP="00366564">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189" w:name="_Toc477770156"/>
      <w:bookmarkStart w:id="190" w:name="_Toc116851621"/>
      <w:r w:rsidRPr="00366564">
        <w:rPr>
          <w:rFonts w:asciiTheme="majorHAnsi" w:eastAsiaTheme="majorEastAsia" w:hAnsiTheme="majorHAnsi" w:cstheme="majorBidi"/>
          <w:b w:val="0"/>
          <w:bCs w:val="0"/>
          <w:i/>
          <w:iCs/>
          <w:color w:val="365F91" w:themeColor="accent1" w:themeShade="BF"/>
          <w:sz w:val="22"/>
          <w:szCs w:val="22"/>
          <w:lang w:eastAsia="en-US"/>
        </w:rPr>
        <w:t>3.2.5 Priorita 5 – Rozvoj infrastruktury pro vzdělávání</w:t>
      </w:r>
      <w:bookmarkEnd w:id="189"/>
      <w:bookmarkEnd w:id="190"/>
    </w:p>
    <w:tbl>
      <w:tblPr>
        <w:tblStyle w:val="Mkatabulky"/>
        <w:tblW w:w="9212" w:type="dxa"/>
        <w:tblInd w:w="-5" w:type="dxa"/>
        <w:tblCellMar>
          <w:left w:w="103" w:type="dxa"/>
        </w:tblCellMar>
        <w:tblLook w:val="04A0"/>
      </w:tblPr>
      <w:tblGrid>
        <w:gridCol w:w="1240"/>
        <w:gridCol w:w="7972"/>
      </w:tblGrid>
      <w:tr w:rsidR="00A37BB9" w:rsidTr="00D21CBE">
        <w:tc>
          <w:tcPr>
            <w:tcW w:w="1240" w:type="dxa"/>
            <w:shd w:val="clear" w:color="auto" w:fill="B8CCE4" w:themeFill="accent1" w:themeFillTint="66"/>
            <w:tcMar>
              <w:left w:w="103" w:type="dxa"/>
            </w:tcMar>
            <w:vAlign w:val="center"/>
          </w:tcPr>
          <w:p w:rsidR="00A37BB9" w:rsidRDefault="00A37BB9" w:rsidP="00D21CBE">
            <w:pPr>
              <w:rPr>
                <w:b/>
              </w:rPr>
            </w:pPr>
            <w:r>
              <w:rPr>
                <w:b/>
              </w:rPr>
              <w:t>Priorita 5</w:t>
            </w:r>
          </w:p>
        </w:tc>
        <w:tc>
          <w:tcPr>
            <w:tcW w:w="7971" w:type="dxa"/>
            <w:shd w:val="clear" w:color="auto" w:fill="B8CCE4" w:themeFill="accent1" w:themeFillTint="66"/>
            <w:tcMar>
              <w:left w:w="103" w:type="dxa"/>
            </w:tcMar>
            <w:vAlign w:val="center"/>
          </w:tcPr>
          <w:p w:rsidR="00A37BB9" w:rsidRDefault="00A37BB9" w:rsidP="00D21CBE">
            <w:pPr>
              <w:rPr>
                <w:rFonts w:cs="Arial"/>
                <w:b/>
              </w:rPr>
            </w:pPr>
          </w:p>
          <w:p w:rsidR="00A37BB9" w:rsidRDefault="00A37BB9" w:rsidP="00D21CBE">
            <w:pPr>
              <w:rPr>
                <w:b/>
              </w:rPr>
            </w:pPr>
            <w:r>
              <w:rPr>
                <w:b/>
              </w:rPr>
              <w:t>PŘÍLEŽITOST</w:t>
            </w:r>
          </w:p>
          <w:p w:rsidR="00A37BB9" w:rsidRDefault="00A37BB9" w:rsidP="00D21CBE">
            <w:pPr>
              <w:rPr>
                <w:rFonts w:cs="Arial"/>
                <w:b/>
              </w:rPr>
            </w:pPr>
            <w:r>
              <w:rPr>
                <w:rFonts w:cs="Arial"/>
                <w:b/>
              </w:rPr>
              <w:t>Rozvoj infrastruktury pro vzdělávání</w:t>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Default="00A37BB9" w:rsidP="00D21CBE">
            <w:pPr>
              <w:spacing w:after="160" w:line="252" w:lineRule="auto"/>
              <w:jc w:val="both"/>
              <w:rPr>
                <w:rFonts w:cs="Arial"/>
                <w:b/>
                <w:sz w:val="20"/>
                <w:szCs w:val="20"/>
              </w:rPr>
            </w:pPr>
            <w:r>
              <w:rPr>
                <w:rFonts w:cs="Arial"/>
                <w:b/>
                <w:sz w:val="20"/>
                <w:szCs w:val="20"/>
              </w:rPr>
              <w:t xml:space="preserve">5.1 </w:t>
            </w:r>
            <w:r>
              <w:rPr>
                <w:rFonts w:cs="Arial"/>
                <w:b/>
                <w:sz w:val="20"/>
                <w:szCs w:val="20"/>
              </w:rPr>
              <w:tab/>
              <w:t xml:space="preserve">Zlepšení technického stavu budov areálů MŠ a ZŠ včetně zařízení školního stravování </w:t>
            </w:r>
          </w:p>
          <w:p w:rsidR="00A37BB9" w:rsidRPr="00355617" w:rsidRDefault="00A37BB9" w:rsidP="00D21CBE">
            <w:pPr>
              <w:jc w:val="both"/>
              <w:rPr>
                <w:sz w:val="20"/>
                <w:szCs w:val="20"/>
              </w:rPr>
            </w:pPr>
            <w:r>
              <w:rPr>
                <w:sz w:val="20"/>
                <w:szCs w:val="20"/>
              </w:rPr>
              <w:t xml:space="preserve">Zachování funkčnosti, údržba, opravy, bezpečnost a rozvoj budov, prostor pro přípravu pokrmů a stravování, sportovišť, hřišť i zahrad areálů MŠ a ZŠ je pro jejich činnost zásadní. Nutná je též jejich adaptace a zpřístupnění pro děti a žáky se SVP (bezbariérový přístup, bezpečnost dětí </w:t>
            </w:r>
            <w:r>
              <w:rPr>
                <w:sz w:val="20"/>
                <w:szCs w:val="20"/>
              </w:rPr>
              <w:br/>
              <w:t xml:space="preserve">a žáků se SVP). V </w:t>
            </w:r>
            <w:r w:rsidRPr="00355617">
              <w:rPr>
                <w:sz w:val="20"/>
                <w:szCs w:val="20"/>
              </w:rPr>
              <w:t>případě MŠ je nutná rovněž urychlená adaptace budov, učeben, zahrad, hřišť pro potřeby dětí mladších 3 let. Půjde především o aktivity investiční.</w:t>
            </w:r>
          </w:p>
          <w:p w:rsidR="00A37BB9" w:rsidRPr="00355617" w:rsidRDefault="00A37BB9" w:rsidP="00D21CBE">
            <w:pPr>
              <w:rPr>
                <w:sz w:val="20"/>
                <w:szCs w:val="20"/>
              </w:rPr>
            </w:pPr>
          </w:p>
          <w:p w:rsidR="00A37BB9" w:rsidRDefault="00A37BB9" w:rsidP="00D21CBE">
            <w:pPr>
              <w:rPr>
                <w:sz w:val="20"/>
                <w:szCs w:val="20"/>
              </w:rPr>
            </w:pPr>
            <w:r w:rsidRPr="00355617">
              <w:rPr>
                <w:sz w:val="20"/>
                <w:szCs w:val="20"/>
              </w:rPr>
              <w:t>Popis cíle:</w:t>
            </w:r>
          </w:p>
          <w:p w:rsidR="00A37BB9" w:rsidRDefault="00A37BB9" w:rsidP="00D21CBE">
            <w:pPr>
              <w:rPr>
                <w:sz w:val="20"/>
                <w:szCs w:val="20"/>
              </w:rPr>
            </w:pP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modernizace, rekonstrukce, výstavba, nástavba budov</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vytváření nových učeben ve stávajících objektech</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snižování energetické náročnosti budov</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rekonstrukce a modernizace inženýrských sítí (rozvodů), osvětlení, oken, dveří, WC atd. </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revitalizace školních areálů, zahrad a hřišť</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modernizace a výstavba kuchyní a jídelen</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zabezpečení areálů, oplocení. V případě MŠ zvýšený důraz na videozvonky, kamerový systém a další bezpečnostní prvky</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v případě MŠ důraz na uzpůsobení budov, tříd, zahrad a hřišť též potřebám dětí mladších 3 let.</w:t>
            </w:r>
          </w:p>
          <w:p w:rsidR="00A37BB9" w:rsidRDefault="00A37BB9" w:rsidP="00D21CBE">
            <w:pPr>
              <w:pStyle w:val="Odstavecseseznamem"/>
              <w:spacing w:line="259" w:lineRule="auto"/>
              <w:rPr>
                <w:sz w:val="20"/>
                <w:szCs w:val="20"/>
              </w:rPr>
            </w:pPr>
          </w:p>
        </w:tc>
      </w:tr>
      <w:tr w:rsidR="00A37BB9" w:rsidTr="00D21CBE">
        <w:tc>
          <w:tcPr>
            <w:tcW w:w="1240" w:type="dxa"/>
            <w:shd w:val="clear" w:color="auto" w:fill="auto"/>
            <w:tcMar>
              <w:left w:w="103" w:type="dxa"/>
            </w:tcMar>
          </w:tcPr>
          <w:p w:rsidR="00A37BB9" w:rsidRDefault="00A37BB9" w:rsidP="00D21CBE">
            <w:r>
              <w:rPr>
                <w:rFonts w:eastAsia="Times New Roman" w:cs="Arial"/>
                <w:color w:val="000000"/>
                <w:sz w:val="20"/>
              </w:rPr>
              <w:t xml:space="preserve">Vazba na </w:t>
            </w:r>
            <w:r>
              <w:rPr>
                <w:rFonts w:eastAsia="Times New Roman" w:cs="Arial"/>
                <w:color w:val="000000"/>
                <w:sz w:val="20"/>
              </w:rPr>
              <w:lastRenderedPageBreak/>
              <w:t>povinná a doporučená opatření (témata) dle Postupů MAP</w:t>
            </w:r>
          </w:p>
        </w:tc>
        <w:tc>
          <w:tcPr>
            <w:tcW w:w="7971" w:type="dxa"/>
            <w:shd w:val="clear" w:color="auto" w:fill="auto"/>
            <w:tcMar>
              <w:left w:w="103" w:type="dxa"/>
            </w:tcMar>
          </w:tcPr>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lastRenderedPageBreak/>
              <w:t xml:space="preserve">Investice do rozvoje kapacit základních škol – </w:t>
            </w:r>
            <w:r>
              <w:rPr>
                <w:rFonts w:cs="Arial"/>
                <w:b/>
                <w:sz w:val="20"/>
              </w:rPr>
              <w:t>silná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Předškolní vzdělávání a péče: dostupnost – inkluze – kvalita – </w:t>
            </w:r>
            <w:r>
              <w:rPr>
                <w:rFonts w:cs="Arial"/>
                <w:b/>
                <w:sz w:val="20"/>
              </w:rPr>
              <w:t>silná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sz w:val="20"/>
              </w:rPr>
            </w:pPr>
            <w:r>
              <w:rPr>
                <w:rFonts w:cs="Arial"/>
                <w:sz w:val="20"/>
              </w:rPr>
              <w:t xml:space="preserve">Inkluzivní vzdělávání a podpora dětí a žáků ohrožených školním neúspěchem – </w:t>
            </w:r>
            <w:r>
              <w:rPr>
                <w:rFonts w:cs="Arial"/>
                <w:b/>
                <w:sz w:val="20"/>
              </w:rPr>
              <w:t>silná vazba</w:t>
            </w: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Indikátory</w:t>
            </w:r>
          </w:p>
        </w:tc>
        <w:tc>
          <w:tcPr>
            <w:tcW w:w="7971" w:type="dxa"/>
            <w:shd w:val="clear" w:color="auto" w:fill="auto"/>
            <w:tcMar>
              <w:left w:w="103" w:type="dxa"/>
            </w:tcMar>
          </w:tcPr>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modernizovaných, rekonstruovaných a nově vybudovaných učeben a budov</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realizovaných projektů na snižování energetické náročnosti budov</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 xml:space="preserve">počet realizovaných rekonstrukcí a modernizací inženýrských sítí, školních areálů, zahrad a hřišť </w:t>
            </w:r>
          </w:p>
          <w:p w:rsidR="00A37BB9" w:rsidRDefault="00A37BB9" w:rsidP="00A37BB9">
            <w:pPr>
              <w:pStyle w:val="Odstavecseseznamem"/>
              <w:numPr>
                <w:ilvl w:val="0"/>
                <w:numId w:val="56"/>
              </w:numPr>
              <w:spacing w:line="259" w:lineRule="auto"/>
              <w:jc w:val="both"/>
              <w:rPr>
                <w:rFonts w:ascii="Calibri" w:hAnsi="Calibri" w:cs="Calibri"/>
                <w:bCs/>
                <w:sz w:val="20"/>
                <w:szCs w:val="20"/>
              </w:rPr>
            </w:pPr>
            <w:r>
              <w:rPr>
                <w:rFonts w:cs="Calibri"/>
                <w:bCs/>
                <w:sz w:val="20"/>
                <w:szCs w:val="20"/>
              </w:rPr>
              <w:t>počet budov, učeben, zahrad a hřišť upravených pro potřeby dětí mladších 3 let a dětí a žáků se SVP</w:t>
            </w:r>
          </w:p>
          <w:p w:rsidR="00A37BB9" w:rsidRDefault="00A37BB9" w:rsidP="00A37BB9">
            <w:pPr>
              <w:pStyle w:val="Odstavecseseznamem"/>
              <w:numPr>
                <w:ilvl w:val="0"/>
                <w:numId w:val="56"/>
              </w:numPr>
              <w:spacing w:line="259" w:lineRule="auto"/>
              <w:jc w:val="both"/>
              <w:rPr>
                <w:rFonts w:cs="Arial"/>
                <w:sz w:val="20"/>
              </w:rPr>
            </w:pPr>
            <w:r>
              <w:rPr>
                <w:rFonts w:cs="Calibri"/>
                <w:bCs/>
                <w:sz w:val="20"/>
                <w:szCs w:val="20"/>
              </w:rPr>
              <w:t>počet realizovaných bezbariérových úprav budov, učeben, vchodů, přístupových cest, zahrad a sportovišť</w:t>
            </w:r>
          </w:p>
        </w:tc>
      </w:tr>
      <w:tr w:rsidR="00A37BB9" w:rsidTr="00D21CBE">
        <w:tc>
          <w:tcPr>
            <w:tcW w:w="1240" w:type="dxa"/>
            <w:shd w:val="clear" w:color="auto" w:fill="B8CCE4" w:themeFill="accent1" w:themeFillTint="66"/>
            <w:tcMar>
              <w:left w:w="103" w:type="dxa"/>
            </w:tcMar>
            <w:vAlign w:val="center"/>
          </w:tcPr>
          <w:p w:rsidR="00A37BB9" w:rsidRDefault="00A37BB9" w:rsidP="00D21CBE">
            <w:pPr>
              <w:rPr>
                <w:b/>
              </w:rPr>
            </w:pPr>
            <w:r>
              <w:rPr>
                <w:b/>
              </w:rPr>
              <w:t>Priorita 5</w:t>
            </w:r>
          </w:p>
        </w:tc>
        <w:tc>
          <w:tcPr>
            <w:tcW w:w="7971" w:type="dxa"/>
            <w:shd w:val="clear" w:color="auto" w:fill="B8CCE4" w:themeFill="accent1" w:themeFillTint="66"/>
            <w:tcMar>
              <w:left w:w="103" w:type="dxa"/>
            </w:tcMar>
            <w:vAlign w:val="center"/>
          </w:tcPr>
          <w:p w:rsidR="00A37BB9" w:rsidRDefault="00A37BB9" w:rsidP="00D21CBE">
            <w:pPr>
              <w:rPr>
                <w:rFonts w:cs="Arial"/>
                <w:b/>
              </w:rPr>
            </w:pPr>
          </w:p>
          <w:p w:rsidR="00A37BB9" w:rsidRDefault="00A37BB9" w:rsidP="00D21CBE">
            <w:pPr>
              <w:rPr>
                <w:rFonts w:cs="Arial"/>
                <w:b/>
              </w:rPr>
            </w:pPr>
            <w:r>
              <w:rPr>
                <w:rFonts w:cs="Arial"/>
                <w:b/>
              </w:rPr>
              <w:t>Rozvoj infrastruktury pro vzdělávání</w:t>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Default="00A37BB9" w:rsidP="00D21CBE">
            <w:pPr>
              <w:spacing w:after="160" w:line="252" w:lineRule="auto"/>
              <w:jc w:val="both"/>
              <w:rPr>
                <w:rFonts w:cs="Arial"/>
                <w:b/>
                <w:sz w:val="20"/>
                <w:szCs w:val="20"/>
              </w:rPr>
            </w:pPr>
            <w:r>
              <w:rPr>
                <w:rFonts w:cs="Arial"/>
                <w:b/>
                <w:sz w:val="20"/>
                <w:szCs w:val="20"/>
              </w:rPr>
              <w:t>5.2</w:t>
            </w:r>
            <w:r>
              <w:rPr>
                <w:rFonts w:cs="Arial"/>
                <w:b/>
                <w:sz w:val="20"/>
                <w:szCs w:val="20"/>
              </w:rPr>
              <w:tab/>
              <w:t xml:space="preserve">Modernizace učeben a vybavení MŠ a ZŠ </w:t>
            </w:r>
          </w:p>
          <w:p w:rsidR="00A37BB9" w:rsidRPr="00355617" w:rsidRDefault="00A37BB9" w:rsidP="00D21CBE">
            <w:pPr>
              <w:jc w:val="both"/>
              <w:rPr>
                <w:sz w:val="20"/>
                <w:szCs w:val="20"/>
              </w:rPr>
            </w:pPr>
            <w:r>
              <w:rPr>
                <w:sz w:val="20"/>
                <w:szCs w:val="20"/>
              </w:rPr>
              <w:t xml:space="preserve">Modernizace zejména odborných učeben a jejich vybavení nábytkem a odpovídajícím množstvím relevantních pomůcek. V případě MŠ též modernizace konkrétních polytechnických, herních a dalších koutků. Podpora nákupu </w:t>
            </w:r>
            <w:r w:rsidRPr="00355617">
              <w:rPr>
                <w:sz w:val="20"/>
                <w:szCs w:val="20"/>
              </w:rPr>
              <w:t>zařízení nezbytného k uvedení nových výukových postupů a výchovných metod do praxe, pořízení vybavení nezbytného pro inkluzivní vzdělávání a v případě MŠ též pro péči o děti mladší 3 let. Půjde především o aktivity investiční.</w:t>
            </w:r>
          </w:p>
          <w:p w:rsidR="00A37BB9" w:rsidRPr="00355617" w:rsidRDefault="00A37BB9" w:rsidP="00D21CBE">
            <w:pPr>
              <w:rPr>
                <w:sz w:val="20"/>
                <w:szCs w:val="20"/>
              </w:rPr>
            </w:pPr>
          </w:p>
          <w:p w:rsidR="00A37BB9" w:rsidRPr="00355617" w:rsidRDefault="00A37BB9" w:rsidP="00D21CBE">
            <w:pPr>
              <w:rPr>
                <w:sz w:val="20"/>
                <w:szCs w:val="20"/>
              </w:rPr>
            </w:pPr>
            <w:r w:rsidRPr="00355617">
              <w:rPr>
                <w:sz w:val="20"/>
                <w:szCs w:val="20"/>
              </w:rPr>
              <w:t>Popis cíle:</w:t>
            </w:r>
          </w:p>
          <w:p w:rsidR="00A37BB9" w:rsidRPr="00355617" w:rsidRDefault="00A37BB9" w:rsidP="00D21CBE">
            <w:pPr>
              <w:rPr>
                <w:sz w:val="20"/>
                <w:szCs w:val="20"/>
              </w:rPr>
            </w:pP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sidRPr="00355617">
              <w:rPr>
                <w:rFonts w:cs="Calibri"/>
                <w:bCs/>
                <w:sz w:val="20"/>
                <w:szCs w:val="20"/>
              </w:rPr>
              <w:t>modernizace a výstavba učeben</w:t>
            </w:r>
            <w:r>
              <w:rPr>
                <w:rFonts w:cs="Calibri"/>
                <w:bCs/>
                <w:sz w:val="20"/>
                <w:szCs w:val="20"/>
              </w:rPr>
              <w:t xml:space="preserve"> pro rozvoj klíčových kompetencí dětí a žáků, včetně vybavení těchto učeben</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stavební úpravy výukových prostor pro potřeby inkluze</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stavební úpravy výukových prostor pro potřeby dětí mladších 3 let.</w:t>
            </w:r>
          </w:p>
          <w:p w:rsidR="00A37BB9" w:rsidRDefault="00A37BB9" w:rsidP="00D21CBE">
            <w:pPr>
              <w:pStyle w:val="Odstavecseseznamem"/>
              <w:jc w:val="both"/>
              <w:rPr>
                <w:sz w:val="20"/>
                <w:szCs w:val="20"/>
              </w:rPr>
            </w:pPr>
          </w:p>
        </w:tc>
      </w:tr>
      <w:tr w:rsidR="00A37BB9" w:rsidTr="00D21CBE">
        <w:trPr>
          <w:trHeight w:val="1448"/>
        </w:trPr>
        <w:tc>
          <w:tcPr>
            <w:tcW w:w="1240" w:type="dxa"/>
            <w:shd w:val="clear" w:color="auto" w:fill="auto"/>
            <w:tcMar>
              <w:left w:w="103" w:type="dxa"/>
            </w:tcMar>
          </w:tcPr>
          <w:p w:rsidR="00A37BB9" w:rsidRDefault="00A37BB9" w:rsidP="00D21CBE">
            <w:r>
              <w:rPr>
                <w:rFonts w:eastAsia="Times New Roman" w:cs="Arial"/>
                <w:color w:val="000000"/>
                <w:sz w:val="20"/>
              </w:rPr>
              <w:t>Vazba na povinná a doporučená opatření (témata) dle Postupů MAP</w:t>
            </w:r>
          </w:p>
        </w:tc>
        <w:tc>
          <w:tcPr>
            <w:tcW w:w="7971" w:type="dxa"/>
            <w:shd w:val="clear" w:color="auto" w:fill="auto"/>
            <w:tcMar>
              <w:left w:w="103" w:type="dxa"/>
            </w:tcMar>
          </w:tcPr>
          <w:p w:rsidR="00A37BB9" w:rsidRDefault="00A37BB9" w:rsidP="00D21CBE">
            <w:pPr>
              <w:pStyle w:val="Odstavecseseznamem"/>
              <w:ind w:left="34"/>
              <w:rPr>
                <w:rFonts w:cs="Arial"/>
                <w:b/>
                <w:sz w:val="20"/>
              </w:rPr>
            </w:pPr>
            <w:r>
              <w:rPr>
                <w:rFonts w:cs="Arial"/>
                <w:sz w:val="20"/>
              </w:rPr>
              <w:t xml:space="preserve">Investice do rozvoje kapacit základních škol – </w:t>
            </w:r>
            <w:r>
              <w:rPr>
                <w:rFonts w:cs="Arial"/>
                <w:b/>
                <w:sz w:val="20"/>
              </w:rPr>
              <w:t>silná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Předškolní vzdělávání a péče: dostupnost – inkluze – kvalita – </w:t>
            </w:r>
            <w:r>
              <w:rPr>
                <w:rFonts w:cs="Arial"/>
                <w:b/>
                <w:sz w:val="20"/>
              </w:rPr>
              <w:t>silná vazba</w:t>
            </w:r>
          </w:p>
          <w:p w:rsidR="00A37BB9" w:rsidRDefault="00A37BB9" w:rsidP="00D21CBE">
            <w:pPr>
              <w:pStyle w:val="Odstavecseseznamem"/>
              <w:ind w:left="34"/>
              <w:rPr>
                <w:rFonts w:cs="Arial"/>
                <w:sz w:val="20"/>
              </w:rPr>
            </w:pPr>
          </w:p>
          <w:p w:rsidR="00A37BB9" w:rsidRDefault="00A37BB9" w:rsidP="00D21CBE">
            <w:pPr>
              <w:pStyle w:val="Odstavecseseznamem"/>
              <w:ind w:left="34"/>
              <w:rPr>
                <w:rFonts w:cs="Arial"/>
                <w:b/>
                <w:sz w:val="20"/>
              </w:rPr>
            </w:pPr>
            <w:r>
              <w:rPr>
                <w:rFonts w:cs="Arial"/>
                <w:sz w:val="20"/>
              </w:rPr>
              <w:t xml:space="preserve">Inkluzivní vzdělávání a podpora dětí a žáků ohrožených školním neúspěchem – </w:t>
            </w:r>
            <w:r>
              <w:rPr>
                <w:rFonts w:cs="Arial"/>
                <w:b/>
                <w:sz w:val="20"/>
              </w:rPr>
              <w:t>silná vazba</w:t>
            </w:r>
          </w:p>
          <w:p w:rsidR="00A37BB9" w:rsidRDefault="00A37BB9" w:rsidP="00D21CBE">
            <w:pPr>
              <w:pStyle w:val="Odstavecseseznamem"/>
              <w:ind w:left="34"/>
              <w:rPr>
                <w:rFonts w:cs="Arial"/>
                <w:b/>
                <w:sz w:val="20"/>
              </w:rPr>
            </w:pPr>
          </w:p>
          <w:p w:rsidR="00A37BB9" w:rsidRDefault="00A37BB9" w:rsidP="00D21CBE">
            <w:pPr>
              <w:pStyle w:val="Odstavecseseznamem"/>
              <w:ind w:left="34"/>
              <w:rPr>
                <w:sz w:val="20"/>
                <w:szCs w:val="20"/>
              </w:rPr>
            </w:pPr>
            <w:r>
              <w:rPr>
                <w:sz w:val="20"/>
                <w:szCs w:val="20"/>
              </w:rPr>
              <w:t xml:space="preserve">Rozvoj kompetencí dětí a žáků v polytechnickém vzdělávání – </w:t>
            </w:r>
            <w:r>
              <w:rPr>
                <w:b/>
                <w:sz w:val="20"/>
                <w:szCs w:val="20"/>
              </w:rPr>
              <w:t>střední vazba</w:t>
            </w:r>
          </w:p>
          <w:p w:rsidR="00A37BB9" w:rsidRDefault="00A37BB9" w:rsidP="00D21CBE">
            <w:pPr>
              <w:pStyle w:val="Odstavecseseznamem"/>
              <w:ind w:left="34"/>
              <w:rPr>
                <w:sz w:val="20"/>
                <w:szCs w:val="20"/>
              </w:rPr>
            </w:pPr>
          </w:p>
          <w:p w:rsidR="00A37BB9" w:rsidRDefault="00A37BB9" w:rsidP="00D21CBE">
            <w:pPr>
              <w:pStyle w:val="Odstavecseseznamem"/>
              <w:ind w:left="34"/>
              <w:rPr>
                <w:b/>
                <w:sz w:val="20"/>
                <w:szCs w:val="20"/>
              </w:rPr>
            </w:pPr>
            <w:r>
              <w:rPr>
                <w:sz w:val="20"/>
                <w:szCs w:val="20"/>
              </w:rPr>
              <w:t>Čtenářská a matematická gramotnost v základním vzdělávání</w:t>
            </w:r>
            <w:r>
              <w:rPr>
                <w:sz w:val="20"/>
                <w:szCs w:val="20"/>
              </w:rPr>
              <w:softHyphen/>
              <w:t xml:space="preserve"> – </w:t>
            </w:r>
            <w:r>
              <w:rPr>
                <w:b/>
                <w:sz w:val="20"/>
                <w:szCs w:val="20"/>
              </w:rPr>
              <w:t>slabá vazba</w:t>
            </w:r>
          </w:p>
          <w:p w:rsidR="00A37BB9" w:rsidRDefault="00A37BB9" w:rsidP="00D21CBE">
            <w:pPr>
              <w:pStyle w:val="Odstavecseseznamem"/>
              <w:ind w:left="34"/>
              <w:rPr>
                <w:sz w:val="20"/>
                <w:szCs w:val="20"/>
              </w:rPr>
            </w:pPr>
          </w:p>
          <w:p w:rsidR="00A37BB9" w:rsidRDefault="00A37BB9" w:rsidP="00D21CBE">
            <w:pPr>
              <w:pStyle w:val="Odstavecseseznamem"/>
              <w:ind w:left="34"/>
              <w:rPr>
                <w:b/>
                <w:sz w:val="20"/>
                <w:szCs w:val="20"/>
              </w:rPr>
            </w:pPr>
            <w:r>
              <w:rPr>
                <w:sz w:val="20"/>
                <w:szCs w:val="20"/>
              </w:rPr>
              <w:t xml:space="preserve">Rozvoj digitálních kompetencí dětí a žáků - </w:t>
            </w:r>
            <w:r>
              <w:rPr>
                <w:b/>
                <w:sz w:val="20"/>
                <w:szCs w:val="20"/>
              </w:rPr>
              <w:t>střední vazba</w:t>
            </w:r>
          </w:p>
          <w:p w:rsidR="00A37BB9" w:rsidRDefault="00A37BB9" w:rsidP="00D21CBE">
            <w:pPr>
              <w:pStyle w:val="Odstavecseseznamem"/>
              <w:ind w:left="34"/>
              <w:rPr>
                <w:sz w:val="20"/>
                <w:szCs w:val="20"/>
              </w:rPr>
            </w:pPr>
          </w:p>
          <w:p w:rsidR="00A37BB9" w:rsidRDefault="00A37BB9" w:rsidP="00D21CBE">
            <w:pPr>
              <w:pStyle w:val="Odstavecseseznamem"/>
              <w:ind w:left="34"/>
              <w:rPr>
                <w:sz w:val="20"/>
                <w:szCs w:val="20"/>
                <w:highlight w:val="yellow"/>
              </w:rPr>
            </w:pPr>
            <w:r>
              <w:rPr>
                <w:sz w:val="20"/>
                <w:szCs w:val="20"/>
              </w:rPr>
              <w:lastRenderedPageBreak/>
              <w:t xml:space="preserve">Rozvoj kompetencí dětí a žáků pro aktivní používání cizího jazyka – </w:t>
            </w:r>
            <w:r>
              <w:rPr>
                <w:b/>
                <w:sz w:val="20"/>
                <w:szCs w:val="20"/>
              </w:rPr>
              <w:t>slabá vazba</w:t>
            </w: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lastRenderedPageBreak/>
              <w:t>Indikátory</w:t>
            </w:r>
          </w:p>
        </w:tc>
        <w:tc>
          <w:tcPr>
            <w:tcW w:w="7971"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modernizovaných a nově postavených učeben</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kusů modernizovaného vybavení a pomůcek pro výuku</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učeben, budov, zahrad a hřišť upravených pro potřeby dětí mladších 3 let a dětí a žáků se SVP</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realizovaných bezbariérových úprav budov, učeben, vchodů, přístupových cest, zahrad a sportovišť.</w:t>
            </w:r>
          </w:p>
          <w:p w:rsidR="00A37BB9" w:rsidRDefault="00A37BB9" w:rsidP="00D21CBE">
            <w:pPr>
              <w:pStyle w:val="Odstavecseseznamem"/>
              <w:ind w:left="34"/>
              <w:rPr>
                <w:rFonts w:cs="Arial"/>
                <w:color w:val="00B050"/>
                <w:sz w:val="20"/>
                <w:highlight w:val="yellow"/>
              </w:rPr>
            </w:pPr>
          </w:p>
        </w:tc>
      </w:tr>
      <w:tr w:rsidR="00A37BB9" w:rsidTr="00D21CBE">
        <w:tc>
          <w:tcPr>
            <w:tcW w:w="1240" w:type="dxa"/>
            <w:shd w:val="clear" w:color="auto" w:fill="B8CCE4" w:themeFill="accent1" w:themeFillTint="66"/>
            <w:tcMar>
              <w:left w:w="103" w:type="dxa"/>
            </w:tcMar>
            <w:vAlign w:val="center"/>
          </w:tcPr>
          <w:p w:rsidR="00A37BB9" w:rsidRDefault="00A37BB9" w:rsidP="00D21CBE">
            <w:pPr>
              <w:rPr>
                <w:b/>
              </w:rPr>
            </w:pPr>
            <w:r>
              <w:rPr>
                <w:b/>
              </w:rPr>
              <w:t>Priorita 5</w:t>
            </w:r>
          </w:p>
        </w:tc>
        <w:tc>
          <w:tcPr>
            <w:tcW w:w="7971" w:type="dxa"/>
            <w:shd w:val="clear" w:color="auto" w:fill="B8CCE4" w:themeFill="accent1" w:themeFillTint="66"/>
            <w:tcMar>
              <w:left w:w="103" w:type="dxa"/>
            </w:tcMar>
            <w:vAlign w:val="center"/>
          </w:tcPr>
          <w:p w:rsidR="00A37BB9" w:rsidRDefault="00A37BB9" w:rsidP="00D21CBE">
            <w:pPr>
              <w:rPr>
                <w:rFonts w:cs="Arial"/>
                <w:b/>
              </w:rPr>
            </w:pPr>
          </w:p>
          <w:p w:rsidR="00A37BB9" w:rsidRDefault="00A37BB9" w:rsidP="00D21CBE">
            <w:pPr>
              <w:rPr>
                <w:rFonts w:cs="Arial"/>
                <w:b/>
              </w:rPr>
            </w:pPr>
            <w:r>
              <w:rPr>
                <w:rFonts w:cs="Arial"/>
                <w:b/>
              </w:rPr>
              <w:t>Rozvoj infrastruktury pro vzdělávání</w:t>
            </w:r>
          </w:p>
          <w:p w:rsidR="00A37BB9" w:rsidRDefault="00A37BB9" w:rsidP="00D21CBE">
            <w:pPr>
              <w:rPr>
                <w:b/>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Cíl a popis cíle</w:t>
            </w:r>
          </w:p>
        </w:tc>
        <w:tc>
          <w:tcPr>
            <w:tcW w:w="7971" w:type="dxa"/>
            <w:shd w:val="clear" w:color="auto" w:fill="auto"/>
            <w:tcMar>
              <w:left w:w="103" w:type="dxa"/>
            </w:tcMar>
          </w:tcPr>
          <w:p w:rsidR="00A37BB9" w:rsidRDefault="00A37BB9" w:rsidP="00D21CBE">
            <w:pPr>
              <w:spacing w:after="160" w:line="252" w:lineRule="auto"/>
              <w:jc w:val="both"/>
              <w:rPr>
                <w:rFonts w:cs="Arial"/>
                <w:b/>
                <w:sz w:val="20"/>
                <w:szCs w:val="20"/>
              </w:rPr>
            </w:pPr>
            <w:r>
              <w:rPr>
                <w:rFonts w:cs="Arial"/>
                <w:b/>
                <w:sz w:val="20"/>
                <w:szCs w:val="20"/>
              </w:rPr>
              <w:t xml:space="preserve">5.3 </w:t>
            </w:r>
            <w:r>
              <w:rPr>
                <w:rFonts w:cs="Arial"/>
                <w:b/>
                <w:sz w:val="20"/>
                <w:szCs w:val="20"/>
              </w:rPr>
              <w:tab/>
              <w:t xml:space="preserve">Podpora infrastruktury pro zájmové a neformální vzdělávání </w:t>
            </w:r>
          </w:p>
          <w:p w:rsidR="00A37BB9" w:rsidRPr="00355617" w:rsidRDefault="00A37BB9" w:rsidP="00D21CBE">
            <w:pPr>
              <w:jc w:val="both"/>
              <w:rPr>
                <w:sz w:val="20"/>
                <w:szCs w:val="20"/>
              </w:rPr>
            </w:pPr>
            <w:r>
              <w:rPr>
                <w:sz w:val="20"/>
                <w:szCs w:val="20"/>
              </w:rPr>
              <w:t xml:space="preserve">Vytvoření </w:t>
            </w:r>
            <w:r w:rsidRPr="00355617">
              <w:rPr>
                <w:sz w:val="20"/>
                <w:szCs w:val="20"/>
              </w:rPr>
              <w:t>zázemí pro udržení a rozšíření stávající nabídky zájmového a neformálního vzdělávání. Půjde především o aktivity investiční.</w:t>
            </w:r>
          </w:p>
          <w:p w:rsidR="00A37BB9" w:rsidRPr="00355617" w:rsidRDefault="00A37BB9" w:rsidP="00D21CBE">
            <w:pPr>
              <w:rPr>
                <w:sz w:val="20"/>
                <w:szCs w:val="20"/>
              </w:rPr>
            </w:pPr>
          </w:p>
          <w:p w:rsidR="00A37BB9" w:rsidRDefault="00A37BB9" w:rsidP="00D21CBE">
            <w:pPr>
              <w:rPr>
                <w:sz w:val="20"/>
                <w:szCs w:val="20"/>
              </w:rPr>
            </w:pPr>
            <w:r w:rsidRPr="00355617">
              <w:rPr>
                <w:sz w:val="20"/>
                <w:szCs w:val="20"/>
              </w:rPr>
              <w:t>Popis cíle:</w:t>
            </w:r>
          </w:p>
          <w:p w:rsidR="00A37BB9" w:rsidRDefault="00A37BB9" w:rsidP="00D21CBE">
            <w:pPr>
              <w:rPr>
                <w:sz w:val="20"/>
                <w:szCs w:val="20"/>
              </w:rPr>
            </w:pP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 xml:space="preserve">obnova, údržba, rekonstrukce, modernizace, výstavba infrastruktury pro zájmové </w:t>
            </w:r>
            <w:r>
              <w:rPr>
                <w:rFonts w:cs="Calibri"/>
                <w:bCs/>
                <w:sz w:val="20"/>
                <w:szCs w:val="20"/>
              </w:rPr>
              <w:br/>
              <w:t>a neformální vzdělávání</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rozvoj zařízení a vybavení pro zájmové a neformální vzdělávání.</w:t>
            </w:r>
          </w:p>
          <w:p w:rsidR="00A37BB9" w:rsidRDefault="00A37BB9" w:rsidP="00D21CBE">
            <w:pPr>
              <w:pStyle w:val="Odstavecseseznamem"/>
              <w:jc w:val="both"/>
              <w:rPr>
                <w:rFonts w:cs="Arial"/>
                <w:sz w:val="20"/>
              </w:rPr>
            </w:pP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Vazba na povinná a doporučená opatření (témata) dle Postupů MAP</w:t>
            </w:r>
          </w:p>
        </w:tc>
        <w:tc>
          <w:tcPr>
            <w:tcW w:w="7971" w:type="dxa"/>
            <w:shd w:val="clear" w:color="auto" w:fill="auto"/>
            <w:tcMar>
              <w:left w:w="103" w:type="dxa"/>
            </w:tcMar>
          </w:tcPr>
          <w:p w:rsidR="00A37BB9" w:rsidRDefault="00A37BB9" w:rsidP="00D21CBE">
            <w:pPr>
              <w:rPr>
                <w:rFonts w:cs="Arial"/>
                <w:b/>
                <w:sz w:val="20"/>
              </w:rPr>
            </w:pPr>
            <w:r>
              <w:rPr>
                <w:rFonts w:cs="Arial"/>
                <w:sz w:val="20"/>
              </w:rPr>
              <w:t xml:space="preserve">Aktivity související se vzděláváním mimo OP VVV, IROP a OP PPR – </w:t>
            </w:r>
            <w:r>
              <w:rPr>
                <w:rFonts w:cs="Arial"/>
                <w:b/>
                <w:sz w:val="20"/>
              </w:rPr>
              <w:t>silná vazba</w:t>
            </w:r>
          </w:p>
          <w:p w:rsidR="00A37BB9" w:rsidRDefault="00A37BB9" w:rsidP="00D21CBE">
            <w:pPr>
              <w:rPr>
                <w:rFonts w:cs="Arial"/>
                <w:b/>
                <w:sz w:val="20"/>
              </w:rPr>
            </w:pPr>
          </w:p>
          <w:p w:rsidR="00A37BB9" w:rsidRDefault="00A37BB9" w:rsidP="00D21CBE">
            <w:pPr>
              <w:rPr>
                <w:rFonts w:cs="Arial"/>
                <w:sz w:val="20"/>
              </w:rPr>
            </w:pPr>
            <w:r>
              <w:rPr>
                <w:rFonts w:cs="Arial"/>
                <w:sz w:val="20"/>
                <w:szCs w:val="20"/>
              </w:rPr>
              <w:t>Rozvoj sociálních a občanských kompetencí dětí a žáků –</w:t>
            </w:r>
            <w:r>
              <w:rPr>
                <w:rFonts w:cs="Arial"/>
                <w:b/>
                <w:sz w:val="20"/>
                <w:szCs w:val="20"/>
              </w:rPr>
              <w:t xml:space="preserve"> střední vazba</w:t>
            </w:r>
          </w:p>
        </w:tc>
      </w:tr>
      <w:tr w:rsidR="00A37BB9" w:rsidTr="00D21CBE">
        <w:tc>
          <w:tcPr>
            <w:tcW w:w="1240" w:type="dxa"/>
            <w:shd w:val="clear" w:color="auto" w:fill="auto"/>
            <w:tcMar>
              <w:left w:w="103" w:type="dxa"/>
            </w:tcMar>
            <w:vAlign w:val="center"/>
          </w:tcPr>
          <w:p w:rsidR="00A37BB9" w:rsidRDefault="00A37BB9" w:rsidP="00D21CBE">
            <w:pPr>
              <w:rPr>
                <w:rFonts w:eastAsia="Times New Roman" w:cs="Arial"/>
                <w:color w:val="000000"/>
                <w:sz w:val="20"/>
              </w:rPr>
            </w:pPr>
            <w:r>
              <w:rPr>
                <w:rFonts w:eastAsia="Times New Roman" w:cs="Arial"/>
                <w:color w:val="000000"/>
                <w:sz w:val="20"/>
              </w:rPr>
              <w:t>Indikátory</w:t>
            </w:r>
          </w:p>
        </w:tc>
        <w:tc>
          <w:tcPr>
            <w:tcW w:w="7971" w:type="dxa"/>
            <w:shd w:val="clear" w:color="auto" w:fill="auto"/>
            <w:tcMar>
              <w:left w:w="103" w:type="dxa"/>
            </w:tcMar>
          </w:tcPr>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projektů na podporu infrastruktury pro zájmové a neformální vzdělávání</w:t>
            </w:r>
          </w:p>
          <w:p w:rsidR="00A37BB9" w:rsidRDefault="00A37BB9" w:rsidP="00A37BB9">
            <w:pPr>
              <w:pStyle w:val="Odstavecseseznamem"/>
              <w:numPr>
                <w:ilvl w:val="0"/>
                <w:numId w:val="56"/>
              </w:numPr>
              <w:spacing w:after="160" w:line="259" w:lineRule="auto"/>
              <w:jc w:val="both"/>
              <w:rPr>
                <w:rFonts w:ascii="Calibri" w:hAnsi="Calibri" w:cs="Calibri"/>
                <w:bCs/>
                <w:sz w:val="20"/>
                <w:szCs w:val="20"/>
              </w:rPr>
            </w:pPr>
            <w:r>
              <w:rPr>
                <w:rFonts w:cs="Calibri"/>
                <w:bCs/>
                <w:sz w:val="20"/>
                <w:szCs w:val="20"/>
              </w:rPr>
              <w:t>počet nového zařízení a vybavení pro zájmové a neformální vzdělávání</w:t>
            </w:r>
          </w:p>
          <w:p w:rsidR="00A37BB9" w:rsidRDefault="00A37BB9" w:rsidP="00D21CBE">
            <w:pPr>
              <w:pStyle w:val="Odstavecseseznamem"/>
              <w:ind w:left="394"/>
              <w:rPr>
                <w:rFonts w:cs="Arial"/>
                <w:sz w:val="20"/>
              </w:rPr>
            </w:pPr>
          </w:p>
        </w:tc>
      </w:tr>
    </w:tbl>
    <w:p w:rsidR="00A37BB9" w:rsidRDefault="00A37BB9" w:rsidP="00A37BB9"/>
    <w:p w:rsidR="005E29EF" w:rsidRDefault="005E29EF" w:rsidP="00A37BB9">
      <w:pPr>
        <w:sectPr w:rsidR="005E29EF" w:rsidSect="00A37BB9">
          <w:headerReference w:type="default" r:id="rId63"/>
          <w:type w:val="continuous"/>
          <w:pgSz w:w="11906" w:h="16838"/>
          <w:pgMar w:top="1417" w:right="1417" w:bottom="1417" w:left="1417" w:header="708" w:footer="708" w:gutter="0"/>
          <w:cols w:space="708"/>
          <w:formProt w:val="0"/>
          <w:docGrid w:linePitch="360" w:charSpace="-2049"/>
        </w:sectPr>
      </w:pPr>
    </w:p>
    <w:p w:rsidR="00A37BB9" w:rsidRDefault="00A37BB9" w:rsidP="00A37BB9">
      <w:pPr>
        <w:sectPr w:rsidR="00A37BB9" w:rsidSect="00A37BB9">
          <w:type w:val="continuous"/>
          <w:pgSz w:w="11906" w:h="16838"/>
          <w:pgMar w:top="1417" w:right="1417" w:bottom="1417" w:left="1417" w:header="708" w:footer="708" w:gutter="0"/>
          <w:cols w:space="708"/>
          <w:formProt w:val="0"/>
          <w:docGrid w:linePitch="360" w:charSpace="-2049"/>
        </w:sectPr>
      </w:pPr>
    </w:p>
    <w:p w:rsidR="00A37BB9" w:rsidRPr="005E29EF" w:rsidRDefault="00A37BB9" w:rsidP="005E29EF">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r w:rsidRPr="005E29EF">
        <w:rPr>
          <w:rFonts w:asciiTheme="majorHAnsi" w:eastAsiaTheme="majorEastAsia" w:hAnsiTheme="majorHAnsi" w:cstheme="majorBidi"/>
          <w:b w:val="0"/>
          <w:bCs w:val="0"/>
          <w:color w:val="243F60" w:themeColor="accent1" w:themeShade="7F"/>
          <w:sz w:val="24"/>
          <w:szCs w:val="24"/>
          <w:lang w:eastAsia="en-US"/>
        </w:rPr>
        <w:lastRenderedPageBreak/>
        <w:t xml:space="preserve"> </w:t>
      </w:r>
      <w:bookmarkStart w:id="191" w:name="_Toc477770157"/>
      <w:bookmarkStart w:id="192" w:name="_Toc116851622"/>
      <w:r w:rsidRPr="005E29EF">
        <w:rPr>
          <w:rFonts w:asciiTheme="majorHAnsi" w:eastAsiaTheme="majorEastAsia" w:hAnsiTheme="majorHAnsi" w:cstheme="majorBidi"/>
          <w:b w:val="0"/>
          <w:bCs w:val="0"/>
          <w:color w:val="243F60" w:themeColor="accent1" w:themeShade="7F"/>
          <w:sz w:val="24"/>
          <w:szCs w:val="24"/>
          <w:lang w:eastAsia="en-US"/>
        </w:rPr>
        <w:t>3.3 Vazba cílů MAP na opatření</w:t>
      </w:r>
      <w:bookmarkEnd w:id="191"/>
      <w:bookmarkEnd w:id="192"/>
    </w:p>
    <w:p w:rsidR="00A37BB9" w:rsidRDefault="00A37BB9" w:rsidP="00A37BB9">
      <w:pPr>
        <w:pStyle w:val="Odstavecseseznamem"/>
        <w:ind w:left="360"/>
        <w:rPr>
          <w:b/>
        </w:rPr>
      </w:pPr>
    </w:p>
    <w:p w:rsidR="00A37BB9" w:rsidRDefault="00A37BB9" w:rsidP="00A37BB9">
      <w:pPr>
        <w:spacing w:after="0" w:line="240" w:lineRule="auto"/>
      </w:pPr>
      <w:r>
        <w:t>Cíle MAP a jejich návaznost na povinná, doporučená a volitelná opatření (témata) postupů MAP se 3 úrovněmi vazby (X – slabá, XX – střední, XXX – silná. Šedé pole – přímá vazba cíle na opatření.</w:t>
      </w:r>
    </w:p>
    <w:p w:rsidR="00A37BB9" w:rsidRDefault="00A37BB9" w:rsidP="00A37BB9">
      <w:pPr>
        <w:spacing w:after="0" w:line="240" w:lineRule="auto"/>
      </w:pPr>
    </w:p>
    <w:tbl>
      <w:tblPr>
        <w:tblW w:w="13940" w:type="dxa"/>
        <w:tblInd w:w="137" w:type="dxa"/>
        <w:tblLayout w:type="fixed"/>
        <w:tblCellMar>
          <w:left w:w="70" w:type="dxa"/>
          <w:right w:w="70" w:type="dxa"/>
        </w:tblCellMar>
        <w:tblLook w:val="04A0"/>
      </w:tblPr>
      <w:tblGrid>
        <w:gridCol w:w="757"/>
        <w:gridCol w:w="2781"/>
        <w:gridCol w:w="543"/>
        <w:gridCol w:w="544"/>
        <w:gridCol w:w="544"/>
        <w:gridCol w:w="544"/>
        <w:gridCol w:w="545"/>
        <w:gridCol w:w="545"/>
        <w:gridCol w:w="545"/>
        <w:gridCol w:w="545"/>
        <w:gridCol w:w="545"/>
        <w:gridCol w:w="545"/>
        <w:gridCol w:w="545"/>
        <w:gridCol w:w="545"/>
        <w:gridCol w:w="545"/>
        <w:gridCol w:w="545"/>
        <w:gridCol w:w="545"/>
        <w:gridCol w:w="545"/>
        <w:gridCol w:w="545"/>
        <w:gridCol w:w="545"/>
        <w:gridCol w:w="407"/>
        <w:gridCol w:w="180"/>
        <w:gridCol w:w="10"/>
      </w:tblGrid>
      <w:tr w:rsidR="00877937" w:rsidRPr="00971B41" w:rsidTr="00877937">
        <w:trPr>
          <w:trHeight w:val="106"/>
        </w:trPr>
        <w:tc>
          <w:tcPr>
            <w:tcW w:w="3538"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37BB9" w:rsidRPr="00971B41" w:rsidRDefault="00A37BB9" w:rsidP="00D21CBE">
            <w:pPr>
              <w:spacing w:after="0" w:line="240" w:lineRule="auto"/>
              <w:jc w:val="center"/>
              <w:rPr>
                <w:rFonts w:ascii="Arial" w:eastAsia="Times New Roman" w:hAnsi="Arial" w:cs="Arial"/>
                <w:color w:val="000000"/>
                <w:sz w:val="20"/>
                <w:szCs w:val="20"/>
              </w:rPr>
            </w:pPr>
            <w:r w:rsidRPr="00971B41">
              <w:rPr>
                <w:b/>
              </w:rPr>
              <w:t>NÁZVY OPATŘENÍ MAP</w:t>
            </w:r>
          </w:p>
        </w:tc>
        <w:tc>
          <w:tcPr>
            <w:tcW w:w="10402" w:type="dxa"/>
            <w:gridSpan w:val="21"/>
            <w:tcBorders>
              <w:top w:val="single" w:sz="4" w:space="0" w:color="auto"/>
              <w:bottom w:val="single" w:sz="4" w:space="0" w:color="auto"/>
              <w:right w:val="single" w:sz="4" w:space="0" w:color="auto"/>
            </w:tcBorders>
            <w:shd w:val="clear" w:color="auto" w:fill="BFBFBF" w:themeFill="background1" w:themeFillShade="BF"/>
          </w:tcPr>
          <w:p w:rsidR="00A37BB9" w:rsidRPr="00971B41" w:rsidRDefault="00A37BB9" w:rsidP="00D21CBE">
            <w:pPr>
              <w:spacing w:after="0" w:line="240" w:lineRule="auto"/>
              <w:jc w:val="center"/>
            </w:pPr>
            <w:r w:rsidRPr="00971B41">
              <w:rPr>
                <w:b/>
              </w:rPr>
              <w:t>Specifické cíle</w:t>
            </w:r>
          </w:p>
        </w:tc>
      </w:tr>
      <w:tr w:rsidR="00877937" w:rsidRPr="00971B41" w:rsidTr="00877937">
        <w:trPr>
          <w:gridAfter w:val="1"/>
          <w:wAfter w:w="10" w:type="dxa"/>
          <w:trHeight w:val="61"/>
        </w:trPr>
        <w:tc>
          <w:tcPr>
            <w:tcW w:w="3538"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color w:val="000000"/>
                <w:sz w:val="20"/>
                <w:szCs w:val="20"/>
              </w:rPr>
            </w:pPr>
          </w:p>
        </w:tc>
        <w:tc>
          <w:tcPr>
            <w:tcW w:w="5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1.1.</w:t>
            </w:r>
          </w:p>
        </w:tc>
        <w:tc>
          <w:tcPr>
            <w:tcW w:w="544"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1.2.</w:t>
            </w:r>
          </w:p>
        </w:tc>
        <w:tc>
          <w:tcPr>
            <w:tcW w:w="544"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1.3</w:t>
            </w:r>
          </w:p>
        </w:tc>
        <w:tc>
          <w:tcPr>
            <w:tcW w:w="544"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1.4</w:t>
            </w:r>
          </w:p>
        </w:tc>
        <w:tc>
          <w:tcPr>
            <w:tcW w:w="545" w:type="dxa"/>
            <w:tcBorders>
              <w:top w:val="single" w:sz="8" w:space="0" w:color="auto"/>
              <w:left w:val="nil"/>
              <w:bottom w:val="single" w:sz="8" w:space="0" w:color="auto"/>
              <w:right w:val="single" w:sz="4" w:space="0" w:color="000000" w:themeColor="text1"/>
            </w:tcBorders>
            <w:shd w:val="clear" w:color="auto" w:fill="auto"/>
            <w:noWrap/>
            <w:vAlign w:val="center"/>
            <w:hideMark/>
          </w:tcPr>
          <w:p w:rsidR="00A37BB9" w:rsidRPr="00971B41" w:rsidRDefault="00A37BB9" w:rsidP="00D21CBE">
            <w:pPr>
              <w:spacing w:after="0" w:line="240" w:lineRule="auto"/>
              <w:jc w:val="center"/>
            </w:pPr>
            <w:r w:rsidRPr="00971B41">
              <w:t>1.5</w:t>
            </w:r>
          </w:p>
        </w:tc>
        <w:tc>
          <w:tcPr>
            <w:tcW w:w="545" w:type="dxa"/>
            <w:tcBorders>
              <w:top w:val="single" w:sz="8" w:space="0" w:color="auto"/>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1.6</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2.1</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2.2</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A37BB9" w:rsidRPr="00971B41" w:rsidRDefault="00A37BB9" w:rsidP="00D21CBE">
            <w:pPr>
              <w:spacing w:after="0" w:line="240" w:lineRule="auto"/>
            </w:pPr>
            <w:r w:rsidRPr="00971B41">
              <w:t>3.1</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3.2</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4.1.</w:t>
            </w:r>
          </w:p>
        </w:tc>
        <w:tc>
          <w:tcPr>
            <w:tcW w:w="545" w:type="dxa"/>
            <w:tcBorders>
              <w:top w:val="single" w:sz="8" w:space="0" w:color="auto"/>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4.2</w:t>
            </w:r>
          </w:p>
        </w:tc>
        <w:tc>
          <w:tcPr>
            <w:tcW w:w="545" w:type="dxa"/>
            <w:tcBorders>
              <w:top w:val="single" w:sz="8" w:space="0" w:color="auto"/>
              <w:left w:val="nil"/>
              <w:bottom w:val="single" w:sz="8" w:space="0" w:color="auto"/>
              <w:right w:val="nil"/>
            </w:tcBorders>
            <w:shd w:val="clear" w:color="auto" w:fill="auto"/>
            <w:noWrap/>
            <w:vAlign w:val="center"/>
            <w:hideMark/>
          </w:tcPr>
          <w:p w:rsidR="00A37BB9" w:rsidRPr="00971B41" w:rsidRDefault="00A37BB9" w:rsidP="00D21CBE">
            <w:pPr>
              <w:spacing w:after="0" w:line="240" w:lineRule="auto"/>
            </w:pPr>
            <w:r w:rsidRPr="00971B41">
              <w:t>4.3</w:t>
            </w:r>
          </w:p>
        </w:tc>
        <w:tc>
          <w:tcPr>
            <w:tcW w:w="54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4.4</w:t>
            </w:r>
          </w:p>
        </w:tc>
        <w:tc>
          <w:tcPr>
            <w:tcW w:w="545" w:type="dxa"/>
            <w:tcBorders>
              <w:top w:val="single" w:sz="8" w:space="0" w:color="auto"/>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4.5</w:t>
            </w:r>
          </w:p>
        </w:tc>
        <w:tc>
          <w:tcPr>
            <w:tcW w:w="545" w:type="dxa"/>
            <w:tcBorders>
              <w:top w:val="single" w:sz="8" w:space="0" w:color="auto"/>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4.6</w:t>
            </w:r>
          </w:p>
        </w:tc>
        <w:tc>
          <w:tcPr>
            <w:tcW w:w="545" w:type="dxa"/>
            <w:tcBorders>
              <w:top w:val="single" w:sz="8" w:space="0" w:color="auto"/>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5.1</w:t>
            </w:r>
          </w:p>
        </w:tc>
        <w:tc>
          <w:tcPr>
            <w:tcW w:w="545" w:type="dxa"/>
            <w:tcBorders>
              <w:top w:val="single" w:sz="8" w:space="0" w:color="auto"/>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5.2</w:t>
            </w:r>
          </w:p>
        </w:tc>
        <w:tc>
          <w:tcPr>
            <w:tcW w:w="407" w:type="dxa"/>
            <w:tcBorders>
              <w:top w:val="single" w:sz="8" w:space="0" w:color="auto"/>
              <w:left w:val="nil"/>
              <w:bottom w:val="single" w:sz="8" w:space="0" w:color="auto"/>
              <w:right w:val="nil"/>
            </w:tcBorders>
            <w:vAlign w:val="center"/>
          </w:tcPr>
          <w:p w:rsidR="00A37BB9" w:rsidRPr="00971B41" w:rsidRDefault="00A37BB9" w:rsidP="00D21CBE">
            <w:pPr>
              <w:spacing w:after="0" w:line="240" w:lineRule="auto"/>
              <w:ind w:right="-637"/>
            </w:pPr>
            <w:r w:rsidRPr="00971B41">
              <w:t>5.3</w:t>
            </w:r>
          </w:p>
        </w:tc>
        <w:tc>
          <w:tcPr>
            <w:tcW w:w="180" w:type="dxa"/>
            <w:tcBorders>
              <w:top w:val="single" w:sz="8" w:space="0" w:color="auto"/>
              <w:left w:val="nil"/>
              <w:bottom w:val="single" w:sz="8" w:space="0" w:color="auto"/>
              <w:right w:val="single" w:sz="8" w:space="0" w:color="auto"/>
            </w:tcBorders>
            <w:vAlign w:val="center"/>
          </w:tcPr>
          <w:p w:rsidR="00A37BB9" w:rsidRPr="00971B41" w:rsidRDefault="00A37BB9" w:rsidP="00D21CBE">
            <w:pPr>
              <w:spacing w:after="0" w:line="240" w:lineRule="auto"/>
            </w:pPr>
          </w:p>
        </w:tc>
      </w:tr>
      <w:tr w:rsidR="00877937" w:rsidRPr="00971B41" w:rsidTr="00877937">
        <w:trPr>
          <w:gridAfter w:val="1"/>
          <w:wAfter w:w="10" w:type="dxa"/>
          <w:trHeight w:val="106"/>
        </w:trPr>
        <w:tc>
          <w:tcPr>
            <w:tcW w:w="757" w:type="dxa"/>
            <w:vMerge w:val="restart"/>
            <w:tcBorders>
              <w:top w:val="single" w:sz="8" w:space="0" w:color="auto"/>
              <w:left w:val="single" w:sz="8" w:space="0" w:color="auto"/>
              <w:bottom w:val="single" w:sz="8" w:space="0" w:color="000000"/>
              <w:right w:val="single" w:sz="4" w:space="0" w:color="auto"/>
            </w:tcBorders>
            <w:shd w:val="clear" w:color="auto" w:fill="BFBFBF" w:themeFill="background1" w:themeFillShade="BF"/>
            <w:noWrap/>
            <w:textDirection w:val="btLr"/>
            <w:vAlign w:val="center"/>
            <w:hideMark/>
          </w:tcPr>
          <w:p w:rsidR="00A37BB9" w:rsidRPr="00971B41" w:rsidRDefault="00A37BB9" w:rsidP="00D21CBE">
            <w:pPr>
              <w:spacing w:after="0" w:line="240" w:lineRule="auto"/>
              <w:jc w:val="center"/>
              <w:rPr>
                <w:b/>
              </w:rPr>
            </w:pPr>
            <w:r w:rsidRPr="00971B41">
              <w:rPr>
                <w:b/>
              </w:rPr>
              <w:t xml:space="preserve">Povinná opatření </w:t>
            </w:r>
          </w:p>
          <w:p w:rsidR="00A37BB9" w:rsidRPr="00971B41" w:rsidRDefault="00A37BB9" w:rsidP="00D21CBE">
            <w:pPr>
              <w:spacing w:after="0" w:line="240" w:lineRule="auto"/>
              <w:jc w:val="center"/>
              <w:rPr>
                <w:b/>
              </w:rPr>
            </w:pPr>
            <w:r w:rsidRPr="00971B41">
              <w:rPr>
                <w:b/>
              </w:rPr>
              <w:t>MAP I</w:t>
            </w:r>
          </w:p>
        </w:tc>
        <w:tc>
          <w:tcPr>
            <w:tcW w:w="2781"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Předškolní vzdělávání a péče: dostupnost – inkluze – kvalita</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XX</w:t>
            </w:r>
          </w:p>
        </w:tc>
        <w:tc>
          <w:tcPr>
            <w:tcW w:w="544"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XX</w:t>
            </w:r>
          </w:p>
        </w:tc>
        <w:tc>
          <w:tcPr>
            <w:tcW w:w="544"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XXX</w:t>
            </w:r>
          </w:p>
        </w:tc>
        <w:tc>
          <w:tcPr>
            <w:tcW w:w="544"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000000" w:themeColor="text1"/>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8" w:space="0" w:color="auto"/>
            </w:tcBorders>
            <w:shd w:val="clear" w:color="auto" w:fill="auto"/>
            <w:noWrap/>
            <w:vAlign w:val="center"/>
            <w:hideMark/>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XXX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4" w:space="0" w:color="auto"/>
              <w:right w:val="nil"/>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single" w:sz="8" w:space="0" w:color="auto"/>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r w:rsidRPr="00971B41">
              <w:t>X</w:t>
            </w: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95"/>
        </w:trPr>
        <w:tc>
          <w:tcPr>
            <w:tcW w:w="757"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b/>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Čtenářská a matematická gramotnost v základním vzdělávání</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1"/>
        </w:trPr>
        <w:tc>
          <w:tcPr>
            <w:tcW w:w="757"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b/>
              </w:rPr>
            </w:pPr>
          </w:p>
        </w:tc>
        <w:tc>
          <w:tcPr>
            <w:tcW w:w="2781" w:type="dxa"/>
            <w:tcBorders>
              <w:top w:val="nil"/>
              <w:left w:val="nil"/>
              <w:bottom w:val="single" w:sz="8"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Inkluzivní vzdělávání a podpora dětí a žáků ohrožených školním neúspěchem</w:t>
            </w:r>
          </w:p>
        </w:tc>
        <w:tc>
          <w:tcPr>
            <w:tcW w:w="543" w:type="dxa"/>
            <w:tcBorders>
              <w:top w:val="nil"/>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rPr>
                <w:b/>
              </w:rP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XXX</w:t>
            </w:r>
          </w:p>
        </w:tc>
        <w:tc>
          <w:tcPr>
            <w:tcW w:w="407" w:type="dxa"/>
            <w:tcBorders>
              <w:top w:val="nil"/>
              <w:left w:val="nil"/>
              <w:bottom w:val="single" w:sz="8" w:space="0" w:color="auto"/>
              <w:right w:val="nil"/>
            </w:tcBorders>
            <w:vAlign w:val="center"/>
          </w:tcPr>
          <w:p w:rsidR="00A37BB9" w:rsidRPr="00971B41" w:rsidRDefault="00A37BB9" w:rsidP="00D21CBE">
            <w:pPr>
              <w:spacing w:after="0" w:line="240" w:lineRule="auto"/>
            </w:pPr>
            <w:r w:rsidRPr="00971B41">
              <w:t>X</w:t>
            </w:r>
          </w:p>
        </w:tc>
        <w:tc>
          <w:tcPr>
            <w:tcW w:w="180" w:type="dxa"/>
            <w:tcBorders>
              <w:top w:val="nil"/>
              <w:left w:val="nil"/>
              <w:bottom w:val="single" w:sz="8"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1"/>
        </w:trPr>
        <w:tc>
          <w:tcPr>
            <w:tcW w:w="757" w:type="dxa"/>
            <w:vMerge w:val="restart"/>
            <w:tcBorders>
              <w:top w:val="single" w:sz="8" w:space="0" w:color="auto"/>
              <w:left w:val="single" w:sz="8" w:space="0" w:color="auto"/>
              <w:right w:val="single" w:sz="4" w:space="0" w:color="auto"/>
            </w:tcBorders>
            <w:shd w:val="clear" w:color="auto" w:fill="BFBFBF" w:themeFill="background1" w:themeFillShade="BF"/>
            <w:textDirection w:val="btLr"/>
            <w:vAlign w:val="center"/>
          </w:tcPr>
          <w:p w:rsidR="00A37BB9" w:rsidRPr="00971B41" w:rsidRDefault="00A37BB9" w:rsidP="00D21CBE">
            <w:pPr>
              <w:spacing w:after="0" w:line="240" w:lineRule="auto"/>
              <w:jc w:val="center"/>
              <w:rPr>
                <w:b/>
              </w:rPr>
            </w:pPr>
            <w:r w:rsidRPr="00971B41">
              <w:rPr>
                <w:b/>
              </w:rPr>
              <w:t xml:space="preserve">Povinná opatření </w:t>
            </w:r>
          </w:p>
          <w:p w:rsidR="00A37BB9" w:rsidRPr="00971B41" w:rsidRDefault="00A37BB9" w:rsidP="00D21CBE">
            <w:pPr>
              <w:spacing w:after="0" w:line="240" w:lineRule="auto"/>
              <w:jc w:val="center"/>
              <w:rPr>
                <w:b/>
              </w:rPr>
            </w:pPr>
            <w:r w:rsidRPr="00971B41">
              <w:rPr>
                <w:b/>
              </w:rPr>
              <w:t>MAP II</w:t>
            </w:r>
          </w:p>
        </w:tc>
        <w:tc>
          <w:tcPr>
            <w:tcW w:w="2781" w:type="dxa"/>
            <w:tcBorders>
              <w:top w:val="nil"/>
              <w:left w:val="nil"/>
              <w:bottom w:val="single" w:sz="8" w:space="0" w:color="auto"/>
              <w:right w:val="single" w:sz="8" w:space="0" w:color="auto"/>
            </w:tcBorders>
            <w:shd w:val="clear" w:color="auto" w:fill="D9D9D9" w:themeFill="background1" w:themeFillShade="D9"/>
            <w:vAlign w:val="center"/>
          </w:tcPr>
          <w:p w:rsidR="00A37BB9" w:rsidRPr="00971B41" w:rsidRDefault="00A37BB9" w:rsidP="00D21CBE">
            <w:pPr>
              <w:spacing w:after="0" w:line="240" w:lineRule="auto"/>
            </w:pPr>
            <w:r w:rsidRPr="00971B41">
              <w:rPr>
                <w:rFonts w:cs="Times New Roman"/>
              </w:rPr>
              <w:t>Čtenářská gramotnost a rozvoj potenciálu každého dítěte / žáka</w:t>
            </w:r>
          </w:p>
        </w:tc>
        <w:tc>
          <w:tcPr>
            <w:tcW w:w="543"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w:t>
            </w:r>
          </w:p>
        </w:tc>
        <w:tc>
          <w:tcPr>
            <w:tcW w:w="407" w:type="dxa"/>
            <w:tcBorders>
              <w:top w:val="nil"/>
              <w:left w:val="nil"/>
              <w:bottom w:val="single" w:sz="8"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8"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1"/>
        </w:trPr>
        <w:tc>
          <w:tcPr>
            <w:tcW w:w="757" w:type="dxa"/>
            <w:vMerge/>
            <w:tcBorders>
              <w:left w:val="single" w:sz="8" w:space="0" w:color="auto"/>
              <w:right w:val="single" w:sz="4" w:space="0" w:color="auto"/>
            </w:tcBorders>
            <w:shd w:val="clear" w:color="auto" w:fill="BFBFBF" w:themeFill="background1" w:themeFillShade="BF"/>
            <w:vAlign w:val="center"/>
          </w:tcPr>
          <w:p w:rsidR="00A37BB9" w:rsidRPr="00971B41" w:rsidRDefault="00A37BB9" w:rsidP="00D21CBE">
            <w:pPr>
              <w:spacing w:after="0" w:line="240" w:lineRule="auto"/>
              <w:rPr>
                <w:b/>
              </w:rPr>
            </w:pPr>
          </w:p>
        </w:tc>
        <w:tc>
          <w:tcPr>
            <w:tcW w:w="2781" w:type="dxa"/>
            <w:tcBorders>
              <w:top w:val="nil"/>
              <w:left w:val="nil"/>
              <w:bottom w:val="single" w:sz="8" w:space="0" w:color="auto"/>
              <w:right w:val="single" w:sz="8" w:space="0" w:color="auto"/>
            </w:tcBorders>
            <w:shd w:val="clear" w:color="auto" w:fill="D9D9D9" w:themeFill="background1" w:themeFillShade="D9"/>
            <w:vAlign w:val="center"/>
          </w:tcPr>
          <w:p w:rsidR="00A37BB9" w:rsidRPr="00971B41" w:rsidRDefault="00A37BB9" w:rsidP="00D21CBE">
            <w:pPr>
              <w:spacing w:after="0" w:line="240" w:lineRule="auto"/>
            </w:pPr>
            <w:r w:rsidRPr="00971B41">
              <w:rPr>
                <w:rFonts w:cs="Times New Roman"/>
              </w:rPr>
              <w:t>Matematická gramotnost a rozvoj potenciálu každého dítěte / žáka</w:t>
            </w:r>
          </w:p>
        </w:tc>
        <w:tc>
          <w:tcPr>
            <w:tcW w:w="543"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w:t>
            </w:r>
          </w:p>
        </w:tc>
        <w:tc>
          <w:tcPr>
            <w:tcW w:w="407" w:type="dxa"/>
            <w:tcBorders>
              <w:top w:val="nil"/>
              <w:left w:val="nil"/>
              <w:bottom w:val="single" w:sz="8"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8"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1"/>
        </w:trPr>
        <w:tc>
          <w:tcPr>
            <w:tcW w:w="757" w:type="dxa"/>
            <w:vMerge/>
            <w:tcBorders>
              <w:left w:val="single" w:sz="8" w:space="0" w:color="auto"/>
              <w:bottom w:val="single" w:sz="8" w:space="0" w:color="000000"/>
              <w:right w:val="single" w:sz="4" w:space="0" w:color="auto"/>
            </w:tcBorders>
            <w:shd w:val="clear" w:color="auto" w:fill="BFBFBF" w:themeFill="background1" w:themeFillShade="BF"/>
            <w:vAlign w:val="center"/>
          </w:tcPr>
          <w:p w:rsidR="00A37BB9" w:rsidRPr="00971B41" w:rsidRDefault="00A37BB9" w:rsidP="00D21CBE">
            <w:pPr>
              <w:spacing w:after="0" w:line="240" w:lineRule="auto"/>
              <w:rPr>
                <w:b/>
              </w:rPr>
            </w:pPr>
          </w:p>
        </w:tc>
        <w:tc>
          <w:tcPr>
            <w:tcW w:w="2781" w:type="dxa"/>
            <w:tcBorders>
              <w:top w:val="nil"/>
              <w:left w:val="nil"/>
              <w:bottom w:val="single" w:sz="8" w:space="0" w:color="auto"/>
              <w:right w:val="single" w:sz="8" w:space="0" w:color="auto"/>
            </w:tcBorders>
            <w:shd w:val="clear" w:color="auto" w:fill="D9D9D9" w:themeFill="background1" w:themeFillShade="D9"/>
            <w:vAlign w:val="center"/>
          </w:tcPr>
          <w:p w:rsidR="00A37BB9" w:rsidRPr="00971B41" w:rsidRDefault="00A37BB9" w:rsidP="00D21CBE">
            <w:pPr>
              <w:spacing w:after="0" w:line="240" w:lineRule="auto"/>
            </w:pPr>
            <w:r w:rsidRPr="00971B41">
              <w:rPr>
                <w:rFonts w:cs="Times New Roman"/>
              </w:rPr>
              <w:t>Rozvoj kvalitního inkluzivního vzdělávání</w:t>
            </w:r>
          </w:p>
        </w:tc>
        <w:tc>
          <w:tcPr>
            <w:tcW w:w="543"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rPr>
                <w:b/>
              </w:rP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XXX</w:t>
            </w:r>
          </w:p>
        </w:tc>
        <w:tc>
          <w:tcPr>
            <w:tcW w:w="407" w:type="dxa"/>
            <w:tcBorders>
              <w:top w:val="nil"/>
              <w:left w:val="nil"/>
              <w:bottom w:val="single" w:sz="8" w:space="0" w:color="auto"/>
              <w:right w:val="nil"/>
            </w:tcBorders>
            <w:vAlign w:val="center"/>
          </w:tcPr>
          <w:p w:rsidR="00A37BB9" w:rsidRPr="00971B41" w:rsidRDefault="00A37BB9" w:rsidP="00D21CBE">
            <w:pPr>
              <w:spacing w:after="0" w:line="240" w:lineRule="auto"/>
            </w:pPr>
            <w:r w:rsidRPr="00971B41">
              <w:t>X</w:t>
            </w:r>
          </w:p>
        </w:tc>
        <w:tc>
          <w:tcPr>
            <w:tcW w:w="180" w:type="dxa"/>
            <w:tcBorders>
              <w:top w:val="nil"/>
              <w:left w:val="nil"/>
              <w:bottom w:val="single" w:sz="8"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2"/>
        </w:trPr>
        <w:tc>
          <w:tcPr>
            <w:tcW w:w="757" w:type="dxa"/>
            <w:vMerge w:val="restart"/>
            <w:tcBorders>
              <w:top w:val="nil"/>
              <w:left w:val="single" w:sz="8" w:space="0" w:color="auto"/>
              <w:bottom w:val="single" w:sz="8" w:space="0" w:color="000000"/>
              <w:right w:val="single" w:sz="4" w:space="0" w:color="auto"/>
            </w:tcBorders>
            <w:shd w:val="clear" w:color="auto" w:fill="BFBFBF" w:themeFill="background1" w:themeFillShade="BF"/>
            <w:noWrap/>
            <w:textDirection w:val="btLr"/>
            <w:vAlign w:val="center"/>
            <w:hideMark/>
          </w:tcPr>
          <w:p w:rsidR="00A37BB9" w:rsidRPr="00971B41" w:rsidRDefault="00A37BB9" w:rsidP="00D21CBE">
            <w:pPr>
              <w:spacing w:after="0" w:line="240" w:lineRule="auto"/>
              <w:jc w:val="center"/>
              <w:rPr>
                <w:b/>
              </w:rPr>
            </w:pPr>
            <w:r w:rsidRPr="00971B41">
              <w:rPr>
                <w:b/>
              </w:rPr>
              <w:t>Doporučená opatření</w:t>
            </w: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Rozvoj podnikavosti a iniciativy dětí a žáků</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t>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pPr>
          </w:p>
        </w:tc>
      </w:tr>
      <w:tr w:rsidR="00877937" w:rsidRPr="00971B41" w:rsidTr="00877937">
        <w:trPr>
          <w:gridAfter w:val="1"/>
          <w:wAfter w:w="10" w:type="dxa"/>
          <w:trHeight w:val="240"/>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b/>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 xml:space="preserve">Rozvoj kompetencí dětí a žáků v polytechnickém vzdělávání (podpora zájmu, motivace a dovedností v oblasti vědy, technologií, </w:t>
            </w:r>
            <w:r w:rsidRPr="00971B41">
              <w:lastRenderedPageBreak/>
              <w:t>inženýringu a matematiky „STEM“, což zahrnuje i EVVO)</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r w:rsidRPr="00971B41">
              <w:lastRenderedPageBreak/>
              <w:t>XXX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110"/>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b/>
              </w:rPr>
            </w:pPr>
          </w:p>
        </w:tc>
        <w:tc>
          <w:tcPr>
            <w:tcW w:w="2781" w:type="dxa"/>
            <w:tcBorders>
              <w:top w:val="nil"/>
              <w:left w:val="nil"/>
              <w:bottom w:val="single" w:sz="8"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Kariérové poradenství v základních školách</w:t>
            </w:r>
          </w:p>
        </w:tc>
        <w:tc>
          <w:tcPr>
            <w:tcW w:w="543" w:type="dxa"/>
            <w:tcBorders>
              <w:top w:val="nil"/>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407" w:type="dxa"/>
            <w:tcBorders>
              <w:top w:val="nil"/>
              <w:left w:val="nil"/>
              <w:bottom w:val="single" w:sz="8"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8"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59"/>
        </w:trPr>
        <w:tc>
          <w:tcPr>
            <w:tcW w:w="757" w:type="dxa"/>
            <w:vMerge w:val="restart"/>
            <w:tcBorders>
              <w:top w:val="nil"/>
              <w:left w:val="single" w:sz="8" w:space="0" w:color="auto"/>
              <w:bottom w:val="single" w:sz="8" w:space="0" w:color="000000"/>
              <w:right w:val="single" w:sz="4" w:space="0" w:color="auto"/>
            </w:tcBorders>
            <w:shd w:val="clear" w:color="auto" w:fill="BFBFBF" w:themeFill="background1" w:themeFillShade="BF"/>
            <w:noWrap/>
            <w:textDirection w:val="btLr"/>
            <w:hideMark/>
          </w:tcPr>
          <w:p w:rsidR="00A37BB9" w:rsidRPr="00971B41" w:rsidRDefault="00A37BB9" w:rsidP="00D21CBE">
            <w:pPr>
              <w:spacing w:after="0" w:line="240" w:lineRule="auto"/>
              <w:jc w:val="center"/>
              <w:rPr>
                <w:b/>
              </w:rPr>
            </w:pPr>
            <w:r w:rsidRPr="00971B41">
              <w:rPr>
                <w:b/>
              </w:rPr>
              <w:t>Průřezová a volitelná opatření</w:t>
            </w: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Rozvoj digitálních kompetencí dětí a žáků</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r w:rsidRPr="00971B41">
              <w:t>XXX</w:t>
            </w: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jc w:val="center"/>
            </w:pPr>
            <w:r w:rsidRPr="00971B41">
              <w:t>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r w:rsidRPr="00971B41">
              <w:t>XX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tc>
      </w:tr>
      <w:tr w:rsidR="00877937" w:rsidRPr="00971B41" w:rsidTr="00877937">
        <w:trPr>
          <w:gridAfter w:val="1"/>
          <w:wAfter w:w="10" w:type="dxa"/>
          <w:trHeight w:val="86"/>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b/>
                <w:bCs/>
                <w:color w:val="000000"/>
                <w:sz w:val="20"/>
                <w:szCs w:val="20"/>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Rozvoj kompetencí dětí a žáků pro aktivní používání cizího jazyka</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XXX</w:t>
            </w: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104"/>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b/>
                <w:bCs/>
                <w:color w:val="000000"/>
                <w:sz w:val="20"/>
                <w:szCs w:val="20"/>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Rozvoj sociálních a občanských kompetencí dětí a žáků</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nil"/>
            </w:tcBorders>
            <w:shd w:val="clear" w:color="auto" w:fill="auto"/>
            <w:noWrap/>
            <w:vAlign w:val="center"/>
          </w:tcPr>
          <w:p w:rsidR="00A37BB9" w:rsidRPr="00971B41" w:rsidRDefault="00A37BB9" w:rsidP="00D21CBE">
            <w:pPr>
              <w:spacing w:after="0" w:line="240" w:lineRule="auto"/>
            </w:pPr>
            <w:r w:rsidRPr="00971B41">
              <w:t>X</w:t>
            </w: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r w:rsidRPr="00971B41">
              <w:t>XX</w:t>
            </w: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83"/>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b/>
                <w:bCs/>
                <w:color w:val="000000"/>
                <w:sz w:val="20"/>
                <w:szCs w:val="20"/>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Rozvoj kulturního povědomí a vyjádření dětí a žáků</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XX</w:t>
            </w: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nil"/>
            </w:tcBorders>
            <w:shd w:val="clear" w:color="auto" w:fill="auto"/>
            <w:noWrap/>
            <w:vAlign w:val="center"/>
            <w:hideMark/>
          </w:tcPr>
          <w:p w:rsidR="00A37BB9" w:rsidRPr="00971B41" w:rsidRDefault="00A37BB9" w:rsidP="00D21CBE">
            <w:pPr>
              <w:spacing w:after="0" w:line="240" w:lineRule="auto"/>
            </w:pPr>
            <w:r w:rsidRPr="00971B41">
              <w:t>X</w:t>
            </w: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971B41" w:rsidTr="00877937">
        <w:trPr>
          <w:gridAfter w:val="1"/>
          <w:wAfter w:w="10" w:type="dxa"/>
          <w:trHeight w:val="74"/>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b/>
                <w:bCs/>
                <w:color w:val="000000"/>
                <w:sz w:val="20"/>
                <w:szCs w:val="20"/>
              </w:rPr>
            </w:pPr>
          </w:p>
        </w:tc>
        <w:tc>
          <w:tcPr>
            <w:tcW w:w="2781" w:type="dxa"/>
            <w:tcBorders>
              <w:top w:val="nil"/>
              <w:left w:val="nil"/>
              <w:bottom w:val="single" w:sz="4"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Investice do rozvoje kapacit základních škol</w:t>
            </w:r>
          </w:p>
        </w:tc>
        <w:tc>
          <w:tcPr>
            <w:tcW w:w="543"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4" w:space="0" w:color="auto"/>
              <w:right w:val="single" w:sz="8" w:space="0" w:color="auto"/>
            </w:tcBorders>
            <w:shd w:val="clear" w:color="auto" w:fill="auto"/>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4" w:space="0" w:color="auto"/>
              <w:right w:val="nil"/>
            </w:tcBorders>
            <w:shd w:val="clear" w:color="auto" w:fill="auto"/>
            <w:noWrap/>
            <w:vAlign w:val="center"/>
            <w:hideMark/>
          </w:tcPr>
          <w:p w:rsidR="00A37BB9" w:rsidRPr="00971B41" w:rsidRDefault="00A37BB9" w:rsidP="00D21CBE">
            <w:pPr>
              <w:spacing w:after="0" w:line="240" w:lineRule="auto"/>
            </w:pPr>
            <w:r w:rsidRPr="00971B41">
              <w:t>XXX</w:t>
            </w:r>
          </w:p>
        </w:tc>
        <w:tc>
          <w:tcPr>
            <w:tcW w:w="545" w:type="dxa"/>
            <w:tcBorders>
              <w:top w:val="nil"/>
              <w:left w:val="single" w:sz="8" w:space="0" w:color="auto"/>
              <w:bottom w:val="single" w:sz="4"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XXX</w:t>
            </w:r>
          </w:p>
        </w:tc>
        <w:tc>
          <w:tcPr>
            <w:tcW w:w="545" w:type="dxa"/>
            <w:tcBorders>
              <w:top w:val="nil"/>
              <w:left w:val="nil"/>
              <w:bottom w:val="single" w:sz="4" w:space="0" w:color="auto"/>
              <w:right w:val="single" w:sz="8" w:space="0" w:color="auto"/>
            </w:tcBorders>
            <w:vAlign w:val="center"/>
          </w:tcPr>
          <w:p w:rsidR="00A37BB9" w:rsidRPr="00971B41" w:rsidRDefault="00A37BB9" w:rsidP="00D21CBE">
            <w:pPr>
              <w:spacing w:after="0" w:line="240" w:lineRule="auto"/>
            </w:pPr>
            <w:r w:rsidRPr="00971B41">
              <w:t>XXX</w:t>
            </w:r>
          </w:p>
        </w:tc>
        <w:tc>
          <w:tcPr>
            <w:tcW w:w="407" w:type="dxa"/>
            <w:tcBorders>
              <w:top w:val="nil"/>
              <w:left w:val="nil"/>
              <w:bottom w:val="single" w:sz="4" w:space="0" w:color="auto"/>
              <w:right w:val="nil"/>
            </w:tcBorders>
            <w:vAlign w:val="center"/>
          </w:tcPr>
          <w:p w:rsidR="00A37BB9" w:rsidRPr="00971B41" w:rsidRDefault="00A37BB9" w:rsidP="00D21CBE">
            <w:pPr>
              <w:spacing w:after="0" w:line="240" w:lineRule="auto"/>
            </w:pPr>
          </w:p>
        </w:tc>
        <w:tc>
          <w:tcPr>
            <w:tcW w:w="180" w:type="dxa"/>
            <w:tcBorders>
              <w:top w:val="nil"/>
              <w:left w:val="nil"/>
              <w:bottom w:val="single" w:sz="4" w:space="0" w:color="auto"/>
              <w:right w:val="single" w:sz="8" w:space="0" w:color="auto"/>
            </w:tcBorders>
          </w:tcPr>
          <w:p w:rsidR="00A37BB9" w:rsidRPr="00971B41" w:rsidRDefault="00A37BB9" w:rsidP="00D21CBE">
            <w:pPr>
              <w:spacing w:after="0" w:line="240" w:lineRule="auto"/>
              <w:jc w:val="center"/>
            </w:pPr>
          </w:p>
        </w:tc>
      </w:tr>
      <w:tr w:rsidR="00877937" w:rsidRPr="00F41308" w:rsidTr="00877937">
        <w:trPr>
          <w:gridAfter w:val="1"/>
          <w:wAfter w:w="10" w:type="dxa"/>
          <w:trHeight w:val="130"/>
        </w:trPr>
        <w:tc>
          <w:tcPr>
            <w:tcW w:w="757"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rsidR="00A37BB9" w:rsidRPr="00971B41" w:rsidRDefault="00A37BB9" w:rsidP="00D21CBE">
            <w:pPr>
              <w:spacing w:after="0" w:line="240" w:lineRule="auto"/>
              <w:rPr>
                <w:rFonts w:ascii="Arial" w:eastAsia="Times New Roman" w:hAnsi="Arial" w:cs="Arial"/>
                <w:b/>
                <w:bCs/>
                <w:color w:val="000000"/>
                <w:sz w:val="20"/>
                <w:szCs w:val="20"/>
              </w:rPr>
            </w:pPr>
          </w:p>
        </w:tc>
        <w:tc>
          <w:tcPr>
            <w:tcW w:w="2781" w:type="dxa"/>
            <w:tcBorders>
              <w:top w:val="nil"/>
              <w:left w:val="nil"/>
              <w:bottom w:val="single" w:sz="8" w:space="0" w:color="auto"/>
              <w:right w:val="single" w:sz="8" w:space="0" w:color="auto"/>
            </w:tcBorders>
            <w:shd w:val="clear" w:color="auto" w:fill="D9D9D9" w:themeFill="background1" w:themeFillShade="D9"/>
            <w:vAlign w:val="center"/>
            <w:hideMark/>
          </w:tcPr>
          <w:p w:rsidR="00A37BB9" w:rsidRPr="00971B41" w:rsidRDefault="00A37BB9" w:rsidP="00D21CBE">
            <w:pPr>
              <w:spacing w:after="0" w:line="240" w:lineRule="auto"/>
            </w:pPr>
            <w:r w:rsidRPr="00971B41">
              <w:t>Aktivity související se vzděláváním mimo OP VVV, IROP a OP PPR</w:t>
            </w:r>
          </w:p>
        </w:tc>
        <w:tc>
          <w:tcPr>
            <w:tcW w:w="543"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4"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000000" w:themeColor="text1"/>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single" w:sz="4" w:space="0" w:color="000000" w:themeColor="text1"/>
              <w:bottom w:val="single" w:sz="8" w:space="0" w:color="auto"/>
              <w:right w:val="single" w:sz="8" w:space="0" w:color="auto"/>
            </w:tcBorders>
            <w:shd w:val="clear" w:color="auto" w:fill="auto"/>
            <w:vAlign w:val="center"/>
          </w:tcPr>
          <w:p w:rsidR="00A37BB9" w:rsidRPr="00971B41" w:rsidRDefault="00A37BB9" w:rsidP="00D21CBE">
            <w:pPr>
              <w:spacing w:after="0" w:line="240" w:lineRule="auto"/>
              <w:jc w:val="center"/>
            </w:pPr>
            <w:r w:rsidRPr="00971B41">
              <w:t>X</w:t>
            </w: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pPr>
          </w:p>
        </w:tc>
        <w:tc>
          <w:tcPr>
            <w:tcW w:w="545" w:type="dxa"/>
            <w:tcBorders>
              <w:top w:val="nil"/>
              <w:left w:val="nil"/>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4" w:space="0" w:color="auto"/>
            </w:tcBorders>
            <w:shd w:val="clear" w:color="auto" w:fill="auto"/>
            <w:noWrap/>
            <w:vAlign w:val="center"/>
            <w:hideMark/>
          </w:tcPr>
          <w:p w:rsidR="00A37BB9" w:rsidRPr="00971B41" w:rsidRDefault="00A37BB9" w:rsidP="00D21CBE">
            <w:pPr>
              <w:spacing w:after="0" w:line="240" w:lineRule="auto"/>
              <w:jc w:val="center"/>
            </w:pPr>
          </w:p>
        </w:tc>
        <w:tc>
          <w:tcPr>
            <w:tcW w:w="545" w:type="dxa"/>
            <w:tcBorders>
              <w:top w:val="nil"/>
              <w:left w:val="nil"/>
              <w:bottom w:val="single" w:sz="8" w:space="0" w:color="auto"/>
              <w:right w:val="nil"/>
            </w:tcBorders>
            <w:shd w:val="clear" w:color="auto" w:fill="auto"/>
            <w:noWrap/>
            <w:vAlign w:val="center"/>
            <w:hideMark/>
          </w:tcPr>
          <w:p w:rsidR="00A37BB9" w:rsidRPr="00971B41" w:rsidRDefault="00A37BB9" w:rsidP="00D21CBE">
            <w:pPr>
              <w:spacing w:after="0" w:line="240" w:lineRule="auto"/>
              <w:jc w:val="center"/>
            </w:pPr>
            <w:r w:rsidRPr="00971B41">
              <w:t>X</w:t>
            </w:r>
          </w:p>
        </w:tc>
        <w:tc>
          <w:tcPr>
            <w:tcW w:w="545" w:type="dxa"/>
            <w:tcBorders>
              <w:top w:val="nil"/>
              <w:left w:val="single" w:sz="8" w:space="0" w:color="auto"/>
              <w:bottom w:val="single" w:sz="8" w:space="0" w:color="auto"/>
              <w:right w:val="single" w:sz="4"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shd w:val="clear" w:color="auto" w:fill="auto"/>
            <w:noWrap/>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pPr>
            <w:r w:rsidRPr="00971B41">
              <w:t>XXX</w:t>
            </w: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545" w:type="dxa"/>
            <w:tcBorders>
              <w:top w:val="nil"/>
              <w:left w:val="nil"/>
              <w:bottom w:val="single" w:sz="8" w:space="0" w:color="auto"/>
              <w:right w:val="single" w:sz="8" w:space="0" w:color="auto"/>
            </w:tcBorders>
            <w:vAlign w:val="center"/>
          </w:tcPr>
          <w:p w:rsidR="00A37BB9" w:rsidRPr="00971B41" w:rsidRDefault="00A37BB9" w:rsidP="00D21CBE">
            <w:pPr>
              <w:spacing w:after="0" w:line="240" w:lineRule="auto"/>
              <w:jc w:val="center"/>
            </w:pPr>
          </w:p>
        </w:tc>
        <w:tc>
          <w:tcPr>
            <w:tcW w:w="407" w:type="dxa"/>
            <w:tcBorders>
              <w:top w:val="nil"/>
              <w:left w:val="nil"/>
              <w:bottom w:val="single" w:sz="8" w:space="0" w:color="auto"/>
              <w:right w:val="nil"/>
            </w:tcBorders>
            <w:vAlign w:val="center"/>
          </w:tcPr>
          <w:p w:rsidR="00A37BB9" w:rsidRPr="00F41308" w:rsidRDefault="00A37BB9" w:rsidP="00D21CBE">
            <w:pPr>
              <w:spacing w:after="0" w:line="240" w:lineRule="auto"/>
              <w:ind w:right="-637"/>
            </w:pPr>
            <w:r w:rsidRPr="00971B41">
              <w:t>XXX</w:t>
            </w:r>
          </w:p>
        </w:tc>
        <w:tc>
          <w:tcPr>
            <w:tcW w:w="180" w:type="dxa"/>
            <w:tcBorders>
              <w:top w:val="nil"/>
              <w:left w:val="nil"/>
              <w:bottom w:val="single" w:sz="8" w:space="0" w:color="auto"/>
              <w:right w:val="single" w:sz="8" w:space="0" w:color="auto"/>
            </w:tcBorders>
          </w:tcPr>
          <w:p w:rsidR="00A37BB9" w:rsidRPr="00F41308" w:rsidRDefault="00A37BB9" w:rsidP="00D21CBE">
            <w:pPr>
              <w:spacing w:after="0" w:line="240" w:lineRule="auto"/>
              <w:jc w:val="center"/>
            </w:pPr>
          </w:p>
        </w:tc>
      </w:tr>
    </w:tbl>
    <w:p w:rsidR="00A37BB9" w:rsidRDefault="00A37BB9" w:rsidP="00A37BB9">
      <w:pPr>
        <w:spacing w:after="0" w:line="240" w:lineRule="auto"/>
      </w:pPr>
    </w:p>
    <w:p w:rsidR="00A37BB9" w:rsidRDefault="00A37BB9" w:rsidP="00A37BB9">
      <w:pPr>
        <w:spacing w:after="0" w:line="240" w:lineRule="auto"/>
      </w:pPr>
    </w:p>
    <w:p w:rsidR="00A37BB9" w:rsidRDefault="00A37BB9" w:rsidP="00A37BB9">
      <w:pPr>
        <w:spacing w:after="0" w:line="240" w:lineRule="auto"/>
      </w:pPr>
    </w:p>
    <w:p w:rsidR="00A37BB9" w:rsidRDefault="00A37BB9" w:rsidP="00A37BB9">
      <w:pPr>
        <w:spacing w:after="0" w:line="240" w:lineRule="auto"/>
      </w:pPr>
    </w:p>
    <w:p w:rsidR="00A37BB9" w:rsidRPr="00971B41" w:rsidRDefault="00A37BB9" w:rsidP="00C94CD0">
      <w:pPr>
        <w:spacing w:after="0"/>
        <w:ind w:left="142"/>
        <w:jc w:val="both"/>
      </w:pPr>
      <w:r w:rsidRPr="00971B41">
        <w:t xml:space="preserve">Upozorňujeme, že od března 2022 naleznete ve Strategickém rámci dvě tabulky investičních projektových záměrů MAP. První z nich bude tabulka dokumentující stav investičních a projektových priorit ke konci Programového období fondů EU </w:t>
      </w:r>
      <w:r w:rsidR="005E29EF" w:rsidRPr="00971B41">
        <w:t>2014–2020</w:t>
      </w:r>
      <w:r w:rsidRPr="00971B41">
        <w:t xml:space="preserve">. V ní naleznete investiční záměry cílené právě na dotační výzvy vyhlášené v tomto období. (Jejich realizace může však z nejrůznějších důvodů ještě probíhat.) </w:t>
      </w:r>
    </w:p>
    <w:p w:rsidR="00A37BB9" w:rsidRPr="00971B41" w:rsidRDefault="00A37BB9" w:rsidP="00C94CD0">
      <w:pPr>
        <w:spacing w:after="0"/>
        <w:ind w:left="142"/>
        <w:jc w:val="both"/>
      </w:pPr>
    </w:p>
    <w:p w:rsidR="00A37BB9" w:rsidRDefault="00A37BB9" w:rsidP="00C94CD0">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2"/>
        <w:jc w:val="both"/>
        <w:rPr>
          <w:b/>
        </w:rPr>
      </w:pPr>
      <w:r w:rsidRPr="00971B41">
        <w:rPr>
          <w:b/>
        </w:rPr>
        <w:t xml:space="preserve">Veškeré projektové a investiční záměry relevantní pro programové období fondů EU </w:t>
      </w:r>
      <w:r w:rsidR="005E29EF" w:rsidRPr="00971B41">
        <w:rPr>
          <w:b/>
        </w:rPr>
        <w:t>2021–2027</w:t>
      </w:r>
      <w:r w:rsidRPr="00971B41">
        <w:rPr>
          <w:b/>
        </w:rPr>
        <w:t xml:space="preserve"> </w:t>
      </w:r>
      <w:r w:rsidRPr="00971B41">
        <w:t xml:space="preserve">(tj. veškeré nově vložené záměry) </w:t>
      </w:r>
      <w:r w:rsidRPr="00971B41">
        <w:rPr>
          <w:b/>
        </w:rPr>
        <w:t xml:space="preserve">naleznete pouze v tabulce pro Programové období </w:t>
      </w:r>
      <w:r w:rsidR="005E29EF" w:rsidRPr="00971B41">
        <w:rPr>
          <w:b/>
        </w:rPr>
        <w:t>2021–2027</w:t>
      </w:r>
      <w:r w:rsidRPr="00971B41">
        <w:rPr>
          <w:b/>
        </w:rPr>
        <w:t>, která tvoří přílohu Strategického rámce č. 1 a představuje nedílnou součást tohoto dokumentu.</w:t>
      </w:r>
      <w:bookmarkStart w:id="193" w:name="_Toc477770158"/>
    </w:p>
    <w:p w:rsidR="00877937" w:rsidRDefault="00877937">
      <w:pPr>
        <w:rPr>
          <w:rFonts w:asciiTheme="majorHAnsi" w:eastAsiaTheme="majorEastAsia" w:hAnsiTheme="majorHAnsi" w:cstheme="majorBidi"/>
          <w:color w:val="243F60" w:themeColor="accent1" w:themeShade="7F"/>
          <w:sz w:val="24"/>
          <w:szCs w:val="24"/>
          <w:lang w:eastAsia="en-US"/>
        </w:rPr>
      </w:pPr>
      <w:r>
        <w:rPr>
          <w:rFonts w:asciiTheme="majorHAnsi" w:eastAsiaTheme="majorEastAsia" w:hAnsiTheme="majorHAnsi" w:cstheme="majorBidi"/>
          <w:b/>
          <w:bCs/>
          <w:color w:val="243F60" w:themeColor="accent1" w:themeShade="7F"/>
          <w:sz w:val="24"/>
          <w:szCs w:val="24"/>
          <w:lang w:eastAsia="en-US"/>
        </w:rPr>
        <w:br w:type="page"/>
      </w:r>
    </w:p>
    <w:p w:rsidR="00A37BB9" w:rsidRPr="005E29EF" w:rsidRDefault="00A37BB9" w:rsidP="005E29EF">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194" w:name="_Toc116851623"/>
      <w:r w:rsidRPr="005E29EF">
        <w:rPr>
          <w:rFonts w:asciiTheme="majorHAnsi" w:eastAsiaTheme="majorEastAsia" w:hAnsiTheme="majorHAnsi" w:cstheme="majorBidi"/>
          <w:b w:val="0"/>
          <w:bCs w:val="0"/>
          <w:color w:val="243F60" w:themeColor="accent1" w:themeShade="7F"/>
          <w:sz w:val="24"/>
          <w:szCs w:val="24"/>
          <w:lang w:eastAsia="en-US"/>
        </w:rPr>
        <w:lastRenderedPageBreak/>
        <w:t>4. Investiční priority</w:t>
      </w:r>
      <w:bookmarkEnd w:id="193"/>
      <w:r w:rsidRPr="005E29EF">
        <w:rPr>
          <w:rFonts w:asciiTheme="majorHAnsi" w:eastAsiaTheme="majorEastAsia" w:hAnsiTheme="majorHAnsi" w:cstheme="majorBidi"/>
          <w:b w:val="0"/>
          <w:bCs w:val="0"/>
          <w:color w:val="243F60" w:themeColor="accent1" w:themeShade="7F"/>
          <w:sz w:val="24"/>
          <w:szCs w:val="24"/>
          <w:lang w:eastAsia="en-US"/>
        </w:rPr>
        <w:t xml:space="preserve"> </w:t>
      </w:r>
      <w:r w:rsidRPr="005E29EF">
        <w:rPr>
          <w:rFonts w:asciiTheme="majorHAnsi" w:eastAsiaTheme="majorEastAsia" w:hAnsiTheme="majorHAnsi" w:cstheme="majorBidi"/>
          <w:b w:val="0"/>
          <w:bCs w:val="0"/>
          <w:color w:val="243F60" w:themeColor="accent1" w:themeShade="7F"/>
          <w:sz w:val="24"/>
          <w:szCs w:val="24"/>
          <w:lang w:eastAsia="en-US"/>
        </w:rPr>
        <w:tab/>
        <w:t xml:space="preserve">Programového období </w:t>
      </w:r>
      <w:r w:rsidR="005E29EF" w:rsidRPr="005E29EF">
        <w:rPr>
          <w:rFonts w:asciiTheme="majorHAnsi" w:eastAsiaTheme="majorEastAsia" w:hAnsiTheme="majorHAnsi" w:cstheme="majorBidi"/>
          <w:b w:val="0"/>
          <w:bCs w:val="0"/>
          <w:color w:val="243F60" w:themeColor="accent1" w:themeShade="7F"/>
          <w:sz w:val="24"/>
          <w:szCs w:val="24"/>
          <w:lang w:eastAsia="en-US"/>
        </w:rPr>
        <w:t>2014–2020</w:t>
      </w:r>
      <w:bookmarkEnd w:id="194"/>
    </w:p>
    <w:p w:rsidR="00A37BB9" w:rsidRPr="008A4823" w:rsidRDefault="00A37BB9" w:rsidP="00A37BB9">
      <w:pPr>
        <w:spacing w:after="0"/>
      </w:pPr>
    </w:p>
    <w:p w:rsidR="00A37BB9" w:rsidRPr="008A4823" w:rsidRDefault="00A37BB9" w:rsidP="00A37BB9">
      <w:r w:rsidRPr="008A4823">
        <w:t>Seznam projektových záměrů pro investiční intervence v SC 2.4 IROP, SC 4.1 OP PPR a pro integrované nástroje ITI, IPRÚ a CLLD zpracovaný pro území MAP MČ Praha 10.</w:t>
      </w:r>
    </w:p>
    <w:tbl>
      <w:tblPr>
        <w:tblStyle w:val="Mkatabulky1"/>
        <w:tblW w:w="14225" w:type="dxa"/>
        <w:tblInd w:w="-10" w:type="dxa"/>
        <w:tblLayout w:type="fixed"/>
        <w:tblCellMar>
          <w:left w:w="103" w:type="dxa"/>
        </w:tblCellMar>
        <w:tblLook w:val="04A0"/>
      </w:tblPr>
      <w:tblGrid>
        <w:gridCol w:w="1322"/>
        <w:gridCol w:w="1378"/>
        <w:gridCol w:w="1028"/>
        <w:gridCol w:w="1022"/>
        <w:gridCol w:w="887"/>
        <w:gridCol w:w="850"/>
        <w:gridCol w:w="709"/>
        <w:gridCol w:w="850"/>
        <w:gridCol w:w="1037"/>
        <w:gridCol w:w="1240"/>
        <w:gridCol w:w="1324"/>
        <w:gridCol w:w="1224"/>
        <w:gridCol w:w="1354"/>
      </w:tblGrid>
      <w:tr w:rsidR="00A37BB9" w:rsidRPr="008A4823" w:rsidTr="00D21CBE">
        <w:trPr>
          <w:trHeight w:val="274"/>
        </w:trPr>
        <w:tc>
          <w:tcPr>
            <w:tcW w:w="1322" w:type="dxa"/>
            <w:vMerge w:val="restart"/>
            <w:shd w:val="clear" w:color="auto" w:fill="BFBFBF" w:themeFill="background1" w:themeFillShade="BF"/>
            <w:tcMar>
              <w:left w:w="103" w:type="dxa"/>
            </w:tcMar>
          </w:tcPr>
          <w:p w:rsidR="00A37BB9" w:rsidRPr="008A4823" w:rsidRDefault="00A37BB9" w:rsidP="00D21CBE">
            <w:pPr>
              <w:jc w:val="center"/>
              <w:rPr>
                <w:b/>
              </w:rPr>
            </w:pPr>
            <w:bookmarkStart w:id="195" w:name="_Hlk51605216"/>
            <w:r w:rsidRPr="008A4823">
              <w:rPr>
                <w:b/>
              </w:rPr>
              <w:t>Identifikace školy, školského zařízení či dalšího subjektu</w:t>
            </w:r>
          </w:p>
        </w:tc>
        <w:tc>
          <w:tcPr>
            <w:tcW w:w="1378" w:type="dxa"/>
            <w:vMerge w:val="restart"/>
            <w:shd w:val="clear" w:color="auto" w:fill="BFBFBF" w:themeFill="background1" w:themeFillShade="BF"/>
            <w:tcMar>
              <w:left w:w="103" w:type="dxa"/>
            </w:tcMar>
          </w:tcPr>
          <w:p w:rsidR="00A37BB9" w:rsidRPr="008A4823" w:rsidRDefault="00A37BB9" w:rsidP="00D21CBE">
            <w:pPr>
              <w:jc w:val="center"/>
              <w:rPr>
                <w:b/>
              </w:rPr>
            </w:pPr>
            <w:r w:rsidRPr="008A4823">
              <w:rPr>
                <w:b/>
              </w:rPr>
              <w:t>Název projektu</w:t>
            </w:r>
          </w:p>
          <w:p w:rsidR="00A37BB9" w:rsidRPr="008A4823" w:rsidRDefault="00A37BB9" w:rsidP="00D21CBE">
            <w:pPr>
              <w:jc w:val="center"/>
              <w:rPr>
                <w:b/>
              </w:rPr>
            </w:pPr>
            <w:r w:rsidRPr="008A4823">
              <w:rPr>
                <w:b/>
              </w:rPr>
              <w:t>-</w:t>
            </w:r>
          </w:p>
          <w:p w:rsidR="00A37BB9" w:rsidRPr="008A4823" w:rsidRDefault="00A37BB9" w:rsidP="00D21CBE">
            <w:pPr>
              <w:jc w:val="center"/>
              <w:rPr>
                <w:b/>
              </w:rPr>
            </w:pPr>
            <w:r w:rsidRPr="008A4823">
              <w:rPr>
                <w:b/>
              </w:rPr>
              <w:t>Priorita projektu pro školu /</w:t>
            </w:r>
          </w:p>
          <w:p w:rsidR="00A37BB9" w:rsidRPr="008A4823" w:rsidRDefault="00A37BB9" w:rsidP="00D21CBE">
            <w:pPr>
              <w:jc w:val="center"/>
              <w:rPr>
                <w:b/>
              </w:rPr>
            </w:pPr>
            <w:r w:rsidRPr="008A4823">
              <w:rPr>
                <w:b/>
              </w:rPr>
              <w:t>žadatele</w:t>
            </w:r>
          </w:p>
          <w:p w:rsidR="00A37BB9" w:rsidRPr="008A4823" w:rsidRDefault="00A37BB9" w:rsidP="00D21CBE">
            <w:pPr>
              <w:jc w:val="center"/>
              <w:rPr>
                <w:b/>
              </w:rPr>
            </w:pPr>
            <w:r w:rsidRPr="008A4823">
              <w:rPr>
                <w:b/>
              </w:rPr>
              <w:t>(1 -nejvyšší)</w:t>
            </w:r>
          </w:p>
        </w:tc>
        <w:tc>
          <w:tcPr>
            <w:tcW w:w="1028" w:type="dxa"/>
            <w:vMerge w:val="restart"/>
            <w:shd w:val="clear" w:color="auto" w:fill="BFBFBF" w:themeFill="background1" w:themeFillShade="BF"/>
            <w:tcMar>
              <w:left w:w="103" w:type="dxa"/>
            </w:tcMar>
          </w:tcPr>
          <w:p w:rsidR="00A37BB9" w:rsidRPr="008A4823" w:rsidRDefault="00A37BB9" w:rsidP="00D21CBE">
            <w:pPr>
              <w:jc w:val="center"/>
              <w:rPr>
                <w:b/>
              </w:rPr>
            </w:pPr>
            <w:r w:rsidRPr="008A4823">
              <w:rPr>
                <w:b/>
              </w:rPr>
              <w:t>Očekávané celkové náklady na projekt v Kč</w:t>
            </w:r>
          </w:p>
        </w:tc>
        <w:tc>
          <w:tcPr>
            <w:tcW w:w="1022" w:type="dxa"/>
            <w:vMerge w:val="restart"/>
            <w:shd w:val="clear" w:color="auto" w:fill="BFBFBF" w:themeFill="background1" w:themeFillShade="BF"/>
            <w:tcMar>
              <w:left w:w="103" w:type="dxa"/>
            </w:tcMar>
          </w:tcPr>
          <w:p w:rsidR="00A37BB9" w:rsidRPr="008A4823" w:rsidRDefault="00A37BB9" w:rsidP="00D21CBE">
            <w:pPr>
              <w:jc w:val="center"/>
              <w:rPr>
                <w:b/>
              </w:rPr>
            </w:pPr>
            <w:r w:rsidRPr="008A4823">
              <w:rPr>
                <w:b/>
              </w:rPr>
              <w:t>Očekávaný termín realizace projektu (od – do)</w:t>
            </w:r>
          </w:p>
        </w:tc>
        <w:tc>
          <w:tcPr>
            <w:tcW w:w="887" w:type="dxa"/>
            <w:vMerge w:val="restart"/>
            <w:shd w:val="clear" w:color="auto" w:fill="BFBFBF" w:themeFill="background1" w:themeFillShade="BF"/>
            <w:tcMar>
              <w:left w:w="103" w:type="dxa"/>
            </w:tcMar>
          </w:tcPr>
          <w:p w:rsidR="00A37BB9" w:rsidRPr="008A4823" w:rsidRDefault="00A37BB9" w:rsidP="00D21CBE">
            <w:pPr>
              <w:jc w:val="center"/>
              <w:rPr>
                <w:b/>
                <w:color w:val="FFFFFF" w:themeColor="background1"/>
              </w:rPr>
            </w:pPr>
            <w:r w:rsidRPr="008A4823">
              <w:rPr>
                <w:b/>
                <w:color w:val="000000" w:themeColor="text1"/>
              </w:rPr>
              <w:t>Soulad s cílem MAP</w:t>
            </w:r>
          </w:p>
        </w:tc>
        <w:tc>
          <w:tcPr>
            <w:tcW w:w="8588" w:type="dxa"/>
            <w:gridSpan w:val="8"/>
            <w:shd w:val="clear" w:color="auto" w:fill="BFBFBF" w:themeFill="background1" w:themeFillShade="BF"/>
            <w:tcMar>
              <w:left w:w="103" w:type="dxa"/>
            </w:tcMar>
          </w:tcPr>
          <w:p w:rsidR="00A37BB9" w:rsidRPr="008A4823" w:rsidRDefault="00A37BB9" w:rsidP="00D21CBE">
            <w:pPr>
              <w:rPr>
                <w:b/>
              </w:rPr>
            </w:pPr>
            <w:r w:rsidRPr="008A4823">
              <w:rPr>
                <w:b/>
              </w:rPr>
              <w:t>Typ projektu:</w:t>
            </w:r>
          </w:p>
          <w:p w:rsidR="00A37BB9" w:rsidRPr="008A4823" w:rsidRDefault="00A37BB9" w:rsidP="00D21CBE">
            <w:pPr>
              <w:rPr>
                <w:b/>
              </w:rPr>
            </w:pPr>
          </w:p>
        </w:tc>
      </w:tr>
      <w:tr w:rsidR="00A37BB9" w:rsidRPr="008A4823" w:rsidTr="00D21CBE">
        <w:trPr>
          <w:trHeight w:val="279"/>
        </w:trPr>
        <w:tc>
          <w:tcPr>
            <w:tcW w:w="1322" w:type="dxa"/>
            <w:vMerge/>
            <w:shd w:val="clear" w:color="auto" w:fill="BFBFBF" w:themeFill="background1" w:themeFillShade="BF"/>
            <w:tcMar>
              <w:left w:w="103" w:type="dxa"/>
            </w:tcMar>
          </w:tcPr>
          <w:p w:rsidR="00A37BB9" w:rsidRPr="008A4823" w:rsidRDefault="00A37BB9" w:rsidP="00D21CBE">
            <w:pPr>
              <w:jc w:val="center"/>
              <w:rPr>
                <w:b/>
              </w:rPr>
            </w:pPr>
          </w:p>
        </w:tc>
        <w:tc>
          <w:tcPr>
            <w:tcW w:w="1378" w:type="dxa"/>
            <w:vMerge/>
            <w:shd w:val="clear" w:color="auto" w:fill="BFBFBF" w:themeFill="background1" w:themeFillShade="BF"/>
            <w:tcMar>
              <w:left w:w="103" w:type="dxa"/>
            </w:tcMar>
          </w:tcPr>
          <w:p w:rsidR="00A37BB9" w:rsidRPr="008A4823" w:rsidRDefault="00A37BB9" w:rsidP="00D21CBE">
            <w:pPr>
              <w:jc w:val="center"/>
              <w:rPr>
                <w:b/>
              </w:rPr>
            </w:pPr>
          </w:p>
        </w:tc>
        <w:tc>
          <w:tcPr>
            <w:tcW w:w="1028" w:type="dxa"/>
            <w:vMerge/>
            <w:shd w:val="clear" w:color="auto" w:fill="BFBFBF" w:themeFill="background1" w:themeFillShade="BF"/>
            <w:tcMar>
              <w:left w:w="103" w:type="dxa"/>
            </w:tcMar>
          </w:tcPr>
          <w:p w:rsidR="00A37BB9" w:rsidRPr="008A4823" w:rsidRDefault="00A37BB9" w:rsidP="00D21CBE">
            <w:pPr>
              <w:jc w:val="center"/>
              <w:rPr>
                <w:b/>
              </w:rPr>
            </w:pPr>
          </w:p>
        </w:tc>
        <w:tc>
          <w:tcPr>
            <w:tcW w:w="1022" w:type="dxa"/>
            <w:vMerge/>
            <w:shd w:val="clear" w:color="auto" w:fill="BFBFBF" w:themeFill="background1" w:themeFillShade="BF"/>
            <w:tcMar>
              <w:left w:w="103" w:type="dxa"/>
            </w:tcMar>
          </w:tcPr>
          <w:p w:rsidR="00A37BB9" w:rsidRPr="008A4823" w:rsidRDefault="00A37BB9" w:rsidP="00D21CBE">
            <w:pPr>
              <w:jc w:val="center"/>
              <w:rPr>
                <w:b/>
              </w:rPr>
            </w:pPr>
          </w:p>
        </w:tc>
        <w:tc>
          <w:tcPr>
            <w:tcW w:w="887" w:type="dxa"/>
            <w:vMerge/>
            <w:shd w:val="clear" w:color="auto" w:fill="BFBFBF" w:themeFill="background1" w:themeFillShade="BF"/>
            <w:tcMar>
              <w:left w:w="103" w:type="dxa"/>
            </w:tcMar>
          </w:tcPr>
          <w:p w:rsidR="00A37BB9" w:rsidRPr="008A4823" w:rsidRDefault="00A37BB9" w:rsidP="00D21CBE">
            <w:pPr>
              <w:jc w:val="center"/>
              <w:rPr>
                <w:b/>
              </w:rPr>
            </w:pPr>
          </w:p>
        </w:tc>
        <w:tc>
          <w:tcPr>
            <w:tcW w:w="4686" w:type="dxa"/>
            <w:gridSpan w:val="5"/>
            <w:shd w:val="clear" w:color="auto" w:fill="BFBFBF" w:themeFill="background1" w:themeFillShade="BF"/>
            <w:tcMar>
              <w:left w:w="103" w:type="dxa"/>
            </w:tcMar>
          </w:tcPr>
          <w:p w:rsidR="00A37BB9" w:rsidRPr="008A4823" w:rsidRDefault="00A37BB9" w:rsidP="00D21CBE">
            <w:pPr>
              <w:rPr>
                <w:b/>
              </w:rPr>
            </w:pPr>
            <w:r w:rsidRPr="008A4823">
              <w:rPr>
                <w:b/>
              </w:rPr>
              <w:t>s vazbou na klíčové kompetence OP PPR</w:t>
            </w:r>
          </w:p>
        </w:tc>
        <w:tc>
          <w:tcPr>
            <w:tcW w:w="1324" w:type="dxa"/>
            <w:vMerge w:val="restart"/>
            <w:shd w:val="clear" w:color="auto" w:fill="BFBFBF" w:themeFill="background1" w:themeFillShade="BF"/>
            <w:tcMar>
              <w:left w:w="103" w:type="dxa"/>
            </w:tcMar>
          </w:tcPr>
          <w:p w:rsidR="00A37BB9" w:rsidRPr="008A4823" w:rsidRDefault="00A37BB9" w:rsidP="00D21CBE">
            <w:pPr>
              <w:rPr>
                <w:b/>
              </w:rPr>
            </w:pPr>
            <w:r w:rsidRPr="008A4823">
              <w:rPr>
                <w:b/>
              </w:rPr>
              <w:t>Bezbariérovost školy, školského zařízení</w:t>
            </w:r>
          </w:p>
        </w:tc>
        <w:tc>
          <w:tcPr>
            <w:tcW w:w="1224" w:type="dxa"/>
            <w:vMerge w:val="restart"/>
            <w:shd w:val="clear" w:color="auto" w:fill="BFBFBF" w:themeFill="background1" w:themeFillShade="BF"/>
            <w:tcMar>
              <w:left w:w="103" w:type="dxa"/>
            </w:tcMar>
          </w:tcPr>
          <w:p w:rsidR="00A37BB9" w:rsidRPr="008A4823" w:rsidRDefault="00A37BB9" w:rsidP="00D21CBE">
            <w:pPr>
              <w:rPr>
                <w:b/>
              </w:rPr>
            </w:pPr>
            <w:r w:rsidRPr="008A4823">
              <w:rPr>
                <w:b/>
              </w:rPr>
              <w:t>Rozšiřování kapacit kmenových učeben mateřských nebo základních škol</w:t>
            </w:r>
          </w:p>
        </w:tc>
        <w:tc>
          <w:tcPr>
            <w:tcW w:w="1354" w:type="dxa"/>
            <w:vMerge w:val="restart"/>
            <w:shd w:val="clear" w:color="auto" w:fill="BFBFBF" w:themeFill="background1" w:themeFillShade="BF"/>
            <w:tcMar>
              <w:left w:w="103" w:type="dxa"/>
            </w:tcMar>
          </w:tcPr>
          <w:p w:rsidR="00A37BB9" w:rsidRPr="008A4823" w:rsidRDefault="00A37BB9" w:rsidP="00D21CBE">
            <w:pPr>
              <w:rPr>
                <w:b/>
              </w:rPr>
            </w:pPr>
            <w:r w:rsidRPr="008A4823">
              <w:rPr>
                <w:b/>
              </w:rPr>
              <w:t>Komplementární projekt s SC 4.2/případně jiné</w:t>
            </w:r>
          </w:p>
        </w:tc>
      </w:tr>
      <w:tr w:rsidR="00A37BB9" w:rsidRPr="008A4823" w:rsidTr="00D21CBE">
        <w:trPr>
          <w:trHeight w:val="144"/>
        </w:trPr>
        <w:tc>
          <w:tcPr>
            <w:tcW w:w="1322" w:type="dxa"/>
            <w:vMerge/>
            <w:shd w:val="clear" w:color="auto" w:fill="auto"/>
            <w:tcMar>
              <w:left w:w="103" w:type="dxa"/>
            </w:tcMar>
          </w:tcPr>
          <w:p w:rsidR="00A37BB9" w:rsidRPr="008A4823" w:rsidRDefault="00A37BB9" w:rsidP="00D21CBE">
            <w:pPr>
              <w:jc w:val="center"/>
            </w:pPr>
          </w:p>
        </w:tc>
        <w:tc>
          <w:tcPr>
            <w:tcW w:w="1378" w:type="dxa"/>
            <w:vMerge/>
            <w:shd w:val="clear" w:color="auto" w:fill="auto"/>
            <w:tcMar>
              <w:left w:w="103" w:type="dxa"/>
            </w:tcMar>
          </w:tcPr>
          <w:p w:rsidR="00A37BB9" w:rsidRPr="008A4823" w:rsidRDefault="00A37BB9" w:rsidP="00D21CBE">
            <w:pPr>
              <w:jc w:val="center"/>
            </w:pPr>
          </w:p>
        </w:tc>
        <w:tc>
          <w:tcPr>
            <w:tcW w:w="1028" w:type="dxa"/>
            <w:vMerge/>
            <w:shd w:val="clear" w:color="auto" w:fill="auto"/>
            <w:tcMar>
              <w:left w:w="103" w:type="dxa"/>
            </w:tcMar>
          </w:tcPr>
          <w:p w:rsidR="00A37BB9" w:rsidRPr="008A4823" w:rsidRDefault="00A37BB9" w:rsidP="00D21CBE">
            <w:pPr>
              <w:jc w:val="center"/>
            </w:pPr>
          </w:p>
        </w:tc>
        <w:tc>
          <w:tcPr>
            <w:tcW w:w="1022" w:type="dxa"/>
            <w:vMerge/>
            <w:shd w:val="clear" w:color="auto" w:fill="auto"/>
            <w:tcMar>
              <w:left w:w="103" w:type="dxa"/>
            </w:tcMar>
          </w:tcPr>
          <w:p w:rsidR="00A37BB9" w:rsidRPr="008A4823" w:rsidRDefault="00A37BB9" w:rsidP="00D21CBE">
            <w:pPr>
              <w:jc w:val="center"/>
            </w:pPr>
          </w:p>
        </w:tc>
        <w:tc>
          <w:tcPr>
            <w:tcW w:w="887" w:type="dxa"/>
            <w:vMerge/>
            <w:shd w:val="clear" w:color="auto" w:fill="auto"/>
            <w:tcMar>
              <w:left w:w="103" w:type="dxa"/>
            </w:tcMar>
          </w:tcPr>
          <w:p w:rsidR="00A37BB9" w:rsidRPr="008A4823" w:rsidRDefault="00A37BB9" w:rsidP="00D21CBE">
            <w:pPr>
              <w:jc w:val="center"/>
            </w:pPr>
          </w:p>
        </w:tc>
        <w:tc>
          <w:tcPr>
            <w:tcW w:w="850" w:type="dxa"/>
            <w:shd w:val="clear" w:color="auto" w:fill="D9D9D9" w:themeFill="background1" w:themeFillShade="D9"/>
            <w:tcMar>
              <w:left w:w="103" w:type="dxa"/>
            </w:tcMar>
          </w:tcPr>
          <w:p w:rsidR="00A37BB9" w:rsidRPr="008A4823" w:rsidRDefault="00A37BB9" w:rsidP="00D21CBE">
            <w:pPr>
              <w:jc w:val="center"/>
              <w:rPr>
                <w:b/>
              </w:rPr>
            </w:pPr>
            <w:r w:rsidRPr="008A4823">
              <w:rPr>
                <w:b/>
              </w:rPr>
              <w:t>Cizí jazyk</w:t>
            </w:r>
          </w:p>
        </w:tc>
        <w:tc>
          <w:tcPr>
            <w:tcW w:w="709" w:type="dxa"/>
            <w:shd w:val="clear" w:color="auto" w:fill="D9D9D9" w:themeFill="background1" w:themeFillShade="D9"/>
            <w:tcMar>
              <w:left w:w="103" w:type="dxa"/>
            </w:tcMar>
          </w:tcPr>
          <w:p w:rsidR="00A37BB9" w:rsidRPr="008A4823" w:rsidRDefault="00A37BB9" w:rsidP="00D21CBE">
            <w:pPr>
              <w:jc w:val="center"/>
              <w:rPr>
                <w:b/>
              </w:rPr>
            </w:pPr>
            <w:r w:rsidRPr="008A4823">
              <w:rPr>
                <w:b/>
              </w:rPr>
              <w:t>Přírodní vědy</w:t>
            </w:r>
          </w:p>
        </w:tc>
        <w:tc>
          <w:tcPr>
            <w:tcW w:w="850" w:type="dxa"/>
            <w:shd w:val="clear" w:color="auto" w:fill="D9D9D9" w:themeFill="background1" w:themeFillShade="D9"/>
            <w:tcMar>
              <w:left w:w="103" w:type="dxa"/>
            </w:tcMar>
          </w:tcPr>
          <w:p w:rsidR="00A37BB9" w:rsidRPr="008A4823" w:rsidRDefault="00A37BB9" w:rsidP="00D21CBE">
            <w:pPr>
              <w:jc w:val="center"/>
              <w:rPr>
                <w:b/>
              </w:rPr>
            </w:pPr>
            <w:r w:rsidRPr="008A4823">
              <w:rPr>
                <w:b/>
              </w:rPr>
              <w:t>Technické a řemeslné obory</w:t>
            </w:r>
          </w:p>
        </w:tc>
        <w:tc>
          <w:tcPr>
            <w:tcW w:w="1037" w:type="dxa"/>
            <w:shd w:val="clear" w:color="auto" w:fill="D9D9D9" w:themeFill="background1" w:themeFillShade="D9"/>
            <w:tcMar>
              <w:left w:w="103" w:type="dxa"/>
            </w:tcMar>
          </w:tcPr>
          <w:p w:rsidR="00A37BB9" w:rsidRPr="008A4823" w:rsidRDefault="00A37BB9" w:rsidP="00D21CBE">
            <w:pPr>
              <w:jc w:val="center"/>
              <w:rPr>
                <w:b/>
              </w:rPr>
            </w:pPr>
            <w:r w:rsidRPr="008A4823">
              <w:rPr>
                <w:b/>
              </w:rPr>
              <w:t>Práce s digitál. technologiemi</w:t>
            </w:r>
          </w:p>
        </w:tc>
        <w:tc>
          <w:tcPr>
            <w:tcW w:w="1240" w:type="dxa"/>
            <w:shd w:val="clear" w:color="auto" w:fill="D9D9D9" w:themeFill="background1" w:themeFillShade="D9"/>
            <w:tcMar>
              <w:left w:w="103" w:type="dxa"/>
            </w:tcMar>
          </w:tcPr>
          <w:p w:rsidR="00A37BB9" w:rsidRPr="008A4823" w:rsidRDefault="00A37BB9" w:rsidP="00D21CBE">
            <w:pPr>
              <w:jc w:val="center"/>
              <w:rPr>
                <w:b/>
              </w:rPr>
            </w:pPr>
            <w:r w:rsidRPr="008A4823">
              <w:rPr>
                <w:b/>
              </w:rPr>
              <w:t>Polytechnická výchova</w:t>
            </w:r>
          </w:p>
        </w:tc>
        <w:tc>
          <w:tcPr>
            <w:tcW w:w="1324" w:type="dxa"/>
            <w:vMerge/>
            <w:shd w:val="clear" w:color="auto" w:fill="auto"/>
            <w:tcMar>
              <w:left w:w="103" w:type="dxa"/>
            </w:tcMar>
          </w:tcPr>
          <w:p w:rsidR="00A37BB9" w:rsidRPr="008A4823" w:rsidRDefault="00A37BB9" w:rsidP="00D21CBE">
            <w:pPr>
              <w:jc w:val="center"/>
            </w:pPr>
          </w:p>
        </w:tc>
        <w:tc>
          <w:tcPr>
            <w:tcW w:w="1224" w:type="dxa"/>
            <w:vMerge/>
            <w:shd w:val="clear" w:color="auto" w:fill="auto"/>
            <w:tcMar>
              <w:left w:w="103" w:type="dxa"/>
            </w:tcMar>
          </w:tcPr>
          <w:p w:rsidR="00A37BB9" w:rsidRPr="008A4823" w:rsidRDefault="00A37BB9" w:rsidP="00D21CBE">
            <w:pPr>
              <w:jc w:val="center"/>
            </w:pPr>
          </w:p>
        </w:tc>
        <w:tc>
          <w:tcPr>
            <w:tcW w:w="1354" w:type="dxa"/>
            <w:vMerge/>
            <w:shd w:val="clear" w:color="auto" w:fill="auto"/>
            <w:tcMar>
              <w:left w:w="103" w:type="dxa"/>
            </w:tcMa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Bajkalská 19/1534</w:t>
            </w:r>
          </w:p>
          <w:p w:rsidR="00A37BB9" w:rsidRPr="008A4823" w:rsidRDefault="00A37BB9" w:rsidP="00D21CBE">
            <w:pPr>
              <w:rPr>
                <w:b/>
                <w:bCs/>
              </w:rPr>
            </w:pPr>
            <w:r w:rsidRPr="008A4823">
              <w:rPr>
                <w:b/>
                <w:bCs/>
              </w:rPr>
              <w:t xml:space="preserve">IČO: 70924180 </w:t>
            </w:r>
          </w:p>
          <w:p w:rsidR="00A37BB9" w:rsidRPr="008A4823" w:rsidRDefault="00A37BB9" w:rsidP="00D21CBE">
            <w:pPr>
              <w:rPr>
                <w:b/>
                <w:bCs/>
              </w:rPr>
            </w:pPr>
            <w:r w:rsidRPr="008A4823">
              <w:rPr>
                <w:b/>
                <w:bCs/>
              </w:rPr>
              <w:t>RED IZO: 600040747</w:t>
            </w:r>
          </w:p>
          <w:p w:rsidR="00A37BB9" w:rsidRPr="008A4823" w:rsidRDefault="00A37BB9" w:rsidP="00D21CBE">
            <w:r w:rsidRPr="008A4823">
              <w:rPr>
                <w:b/>
                <w:bCs/>
              </w:rPr>
              <w:t>IZO: 107504014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t>1.</w:t>
            </w:r>
          </w:p>
          <w:p w:rsidR="00A37BB9" w:rsidRPr="008A4823" w:rsidRDefault="00A37BB9" w:rsidP="00D21CBE">
            <w:pPr>
              <w:jc w:val="center"/>
            </w:pPr>
            <w:r w:rsidRPr="008A4823">
              <w:t>Novostavba MŠ Bajkalská</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bookmarkEnd w:id="195"/>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Bajkalská 19/1534</w:t>
            </w:r>
          </w:p>
          <w:p w:rsidR="00A37BB9" w:rsidRPr="008A4823" w:rsidRDefault="00A37BB9" w:rsidP="00D21CBE">
            <w:r w:rsidRPr="008A4823">
              <w:lastRenderedPageBreak/>
              <w:t xml:space="preserve">IČO: 70924180 </w:t>
            </w:r>
          </w:p>
          <w:p w:rsidR="00A37BB9" w:rsidRPr="008A4823" w:rsidRDefault="00A37BB9" w:rsidP="00D21CBE">
            <w:r w:rsidRPr="008A4823">
              <w:t>RED IZO: 600040747</w:t>
            </w:r>
          </w:p>
          <w:p w:rsidR="00A37BB9" w:rsidRPr="008A4823" w:rsidRDefault="00A37BB9" w:rsidP="00D21CBE">
            <w:r w:rsidRPr="008A4823">
              <w:t>IZO: 107504014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lastRenderedPageBreak/>
              <w:t>2.</w:t>
            </w:r>
          </w:p>
          <w:p w:rsidR="00A37BB9" w:rsidRPr="008A4823" w:rsidRDefault="00A37BB9" w:rsidP="00D21CBE">
            <w:pPr>
              <w:jc w:val="center"/>
            </w:pPr>
            <w:r w:rsidRPr="008A4823">
              <w:t xml:space="preserve">Školní zahrada jako přírodní zahrada s prvky </w:t>
            </w:r>
            <w:r w:rsidRPr="008A4823">
              <w:lastRenderedPageBreak/>
              <w:t>komunitní zahrady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1 mil. Kč</w:t>
            </w:r>
          </w:p>
        </w:tc>
        <w:tc>
          <w:tcPr>
            <w:tcW w:w="1022" w:type="dxa"/>
            <w:shd w:val="clear" w:color="auto" w:fill="auto"/>
            <w:tcMar>
              <w:left w:w="103" w:type="dxa"/>
            </w:tcMar>
            <w:vAlign w:val="center"/>
          </w:tcPr>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Bajkalská 19/1534</w:t>
            </w:r>
          </w:p>
          <w:p w:rsidR="00A37BB9" w:rsidRPr="008A4823" w:rsidRDefault="00A37BB9" w:rsidP="00D21CBE">
            <w:r w:rsidRPr="008A4823">
              <w:t xml:space="preserve">IČO: 70924180 </w:t>
            </w:r>
          </w:p>
          <w:p w:rsidR="00A37BB9" w:rsidRPr="008A4823" w:rsidRDefault="00A37BB9" w:rsidP="00D21CBE">
            <w:r w:rsidRPr="008A4823">
              <w:t>RED IZO: 600040747</w:t>
            </w:r>
          </w:p>
          <w:p w:rsidR="00A37BB9" w:rsidRPr="008A4823" w:rsidRDefault="00A37BB9" w:rsidP="00D21CBE">
            <w:r w:rsidRPr="008A4823">
              <w:t>IZO: 107504014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t>3.</w:t>
            </w:r>
          </w:p>
          <w:p w:rsidR="00A37BB9" w:rsidRPr="008A4823" w:rsidRDefault="00A37BB9" w:rsidP="00D21CBE">
            <w:pPr>
              <w:jc w:val="center"/>
            </w:pPr>
            <w:r w:rsidRPr="008A4823">
              <w:t>Venkovní učebna EVVO a její vybavení</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5.3</w:t>
            </w:r>
          </w:p>
          <w:p w:rsidR="00A37BB9" w:rsidRPr="008A4823" w:rsidRDefault="00A37BB9" w:rsidP="00D21CBE">
            <w:pPr>
              <w:jc w:val="center"/>
            </w:pPr>
            <w:r w:rsidRPr="008A4823">
              <w:t>1.2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rPr>
            </w:pPr>
            <w:r w:rsidRPr="008A4823">
              <w:rPr>
                <w:b/>
              </w:rPr>
              <w:t>Název: Mateřská škola Praha 10, Benešovská 28/2291</w:t>
            </w:r>
          </w:p>
          <w:p w:rsidR="00A37BB9" w:rsidRPr="008A4823" w:rsidRDefault="00A37BB9" w:rsidP="00D21CBE">
            <w:pPr>
              <w:rPr>
                <w:b/>
              </w:rPr>
            </w:pPr>
            <w:r w:rsidRPr="008A4823">
              <w:rPr>
                <w:b/>
              </w:rPr>
              <w:t>IČO: 70 92 41 98</w:t>
            </w:r>
          </w:p>
          <w:p w:rsidR="00A37BB9" w:rsidRPr="008A4823" w:rsidRDefault="00A37BB9" w:rsidP="00D21CBE">
            <w:pPr>
              <w:rPr>
                <w:b/>
              </w:rPr>
            </w:pPr>
            <w:r w:rsidRPr="008A4823">
              <w:rPr>
                <w:b/>
              </w:rPr>
              <w:t>RED IZO: 600 040 895</w:t>
            </w:r>
          </w:p>
          <w:p w:rsidR="00A37BB9" w:rsidRPr="008A4823" w:rsidRDefault="00A37BB9" w:rsidP="00D21CBE">
            <w:r w:rsidRPr="008A4823">
              <w:rPr>
                <w:b/>
              </w:rPr>
              <w:t>IZO: 107504294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pPr>
            <w:r w:rsidRPr="008A4823">
              <w:t>Rekonstrukce a modernizace školní jídelny Benešovská</w:t>
            </w:r>
          </w:p>
          <w:p w:rsidR="00A37BB9" w:rsidRPr="008A4823" w:rsidRDefault="00A37BB9" w:rsidP="00D21CBE">
            <w:pPr>
              <w:jc w:val="center"/>
            </w:pPr>
            <w:r w:rsidRPr="008A4823">
              <w:t>a</w:t>
            </w:r>
          </w:p>
          <w:p w:rsidR="00A37BB9" w:rsidRPr="008A4823" w:rsidRDefault="00A37BB9" w:rsidP="00D21CBE">
            <w:pPr>
              <w:jc w:val="center"/>
            </w:pPr>
            <w:r w:rsidRPr="008A4823">
              <w:t>Hradešínská</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škola Praha </w:t>
            </w:r>
            <w:r w:rsidRPr="008A4823">
              <w:lastRenderedPageBreak/>
              <w:t>10, Benešovská 28/2291</w:t>
            </w:r>
          </w:p>
          <w:p w:rsidR="00A37BB9" w:rsidRPr="008A4823" w:rsidRDefault="00A37BB9" w:rsidP="00D21CBE">
            <w:r w:rsidRPr="008A4823">
              <w:t>IČO: 70 92 41 98</w:t>
            </w:r>
          </w:p>
          <w:p w:rsidR="00A37BB9" w:rsidRPr="008A4823" w:rsidRDefault="00A37BB9" w:rsidP="00D21CBE">
            <w:r w:rsidRPr="008A4823">
              <w:t>RED IZO: 600 040 895</w:t>
            </w:r>
          </w:p>
          <w:p w:rsidR="00A37BB9" w:rsidRPr="008A4823" w:rsidRDefault="00A37BB9" w:rsidP="00D21CBE">
            <w:r w:rsidRPr="008A4823">
              <w:t>IZO: 107504294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lastRenderedPageBreak/>
              <w:t>2.</w:t>
            </w:r>
          </w:p>
          <w:p w:rsidR="00A37BB9" w:rsidRPr="008A4823" w:rsidRDefault="00A37BB9" w:rsidP="00D21CBE">
            <w:pPr>
              <w:jc w:val="center"/>
              <w:rPr>
                <w:bCs/>
                <w:color w:val="000000" w:themeColor="text1"/>
              </w:rPr>
            </w:pPr>
            <w:r w:rsidRPr="008A4823">
              <w:rPr>
                <w:bCs/>
                <w:color w:val="000000" w:themeColor="text1"/>
              </w:rPr>
              <w:t>Duhová zahrada</w:t>
            </w:r>
          </w:p>
          <w:p w:rsidR="00A37BB9" w:rsidRPr="008A4823" w:rsidRDefault="00A37BB9" w:rsidP="00D21CBE">
            <w:pPr>
              <w:jc w:val="center"/>
              <w:rPr>
                <w:bCs/>
                <w:color w:val="000000" w:themeColor="text1"/>
              </w:rPr>
            </w:pPr>
            <w:r w:rsidRPr="008A4823">
              <w:rPr>
                <w:bCs/>
                <w:color w:val="000000" w:themeColor="text1"/>
              </w:rPr>
              <w:lastRenderedPageBreak/>
              <w:t>-</w:t>
            </w:r>
          </w:p>
          <w:p w:rsidR="00A37BB9" w:rsidRPr="008A4823" w:rsidRDefault="00A37BB9" w:rsidP="00D21CBE">
            <w:pPr>
              <w:jc w:val="center"/>
              <w:rPr>
                <w:bCs/>
                <w:color w:val="000000" w:themeColor="text1"/>
              </w:rPr>
            </w:pPr>
            <w:r w:rsidRPr="008A4823">
              <w:rPr>
                <w:bCs/>
                <w:color w:val="000000" w:themeColor="text1"/>
              </w:rPr>
              <w:t xml:space="preserve">Revitalizace zahrady MŠ Benešovská </w:t>
            </w:r>
          </w:p>
          <w:p w:rsidR="00A37BB9" w:rsidRPr="008A4823" w:rsidRDefault="00A37BB9" w:rsidP="00D21CBE">
            <w:pPr>
              <w:jc w:val="center"/>
              <w:rPr>
                <w:bCs/>
                <w:color w:val="000000" w:themeColor="text1"/>
              </w:rPr>
            </w:pPr>
            <w:r w:rsidRPr="008A4823">
              <w:rPr>
                <w:bCs/>
                <w:color w:val="000000" w:themeColor="text1"/>
              </w:rPr>
              <w:t>-</w:t>
            </w:r>
          </w:p>
          <w:p w:rsidR="00A37BB9" w:rsidRPr="008A4823" w:rsidRDefault="00A37BB9" w:rsidP="00D21CBE">
            <w:pPr>
              <w:jc w:val="center"/>
              <w:rPr>
                <w:bCs/>
                <w:color w:val="000000" w:themeColor="text1"/>
              </w:rPr>
            </w:pPr>
            <w:r w:rsidRPr="008A4823">
              <w:rPr>
                <w:bCs/>
                <w:color w:val="000000" w:themeColor="text1"/>
              </w:rPr>
              <w:t>eko koutky + polytechnické koutky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1.2</w:t>
            </w:r>
          </w:p>
          <w:p w:rsidR="00A37BB9" w:rsidRPr="008A4823" w:rsidRDefault="00A37BB9" w:rsidP="00D21CBE">
            <w:pPr>
              <w:jc w:val="center"/>
            </w:pPr>
            <w:r w:rsidRPr="008A4823">
              <w:lastRenderedPageBreak/>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Benešovská 28/2291</w:t>
            </w:r>
          </w:p>
          <w:p w:rsidR="00A37BB9" w:rsidRPr="008A4823" w:rsidRDefault="00A37BB9" w:rsidP="00D21CBE">
            <w:r w:rsidRPr="008A4823">
              <w:t>IČO: 70 92 41 98</w:t>
            </w:r>
          </w:p>
          <w:p w:rsidR="00A37BB9" w:rsidRPr="008A4823" w:rsidRDefault="00A37BB9" w:rsidP="00D21CBE">
            <w:r w:rsidRPr="008A4823">
              <w:t>RED IZO: 600 040 895</w:t>
            </w:r>
          </w:p>
          <w:p w:rsidR="00A37BB9" w:rsidRPr="008A4823" w:rsidRDefault="00A37BB9" w:rsidP="00D21CBE">
            <w:r w:rsidRPr="008A4823">
              <w:t>IZO: 107504294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t>3.</w:t>
            </w:r>
          </w:p>
          <w:p w:rsidR="00A37BB9" w:rsidRPr="008A4823" w:rsidRDefault="00A37BB9" w:rsidP="00D21CBE">
            <w:pPr>
              <w:jc w:val="center"/>
              <w:rPr>
                <w:bCs/>
                <w:color w:val="000000" w:themeColor="text1"/>
              </w:rPr>
            </w:pPr>
            <w:r w:rsidRPr="008A4823">
              <w:rPr>
                <w:bCs/>
                <w:color w:val="000000" w:themeColor="text1"/>
              </w:rPr>
              <w:t>Zdravá školka</w:t>
            </w:r>
          </w:p>
          <w:p w:rsidR="00A37BB9" w:rsidRPr="008A4823" w:rsidRDefault="00A37BB9" w:rsidP="00D21CBE">
            <w:pPr>
              <w:jc w:val="center"/>
              <w:rPr>
                <w:bCs/>
                <w:color w:val="000000" w:themeColor="text1"/>
              </w:rPr>
            </w:pPr>
            <w:r w:rsidRPr="008A4823">
              <w:rPr>
                <w:bCs/>
                <w:color w:val="000000" w:themeColor="text1"/>
              </w:rPr>
              <w:t>-</w:t>
            </w:r>
          </w:p>
          <w:p w:rsidR="00A37BB9" w:rsidRPr="008A4823" w:rsidRDefault="00A37BB9" w:rsidP="00D21CBE">
            <w:pPr>
              <w:jc w:val="center"/>
              <w:rPr>
                <w:bCs/>
                <w:color w:val="000000" w:themeColor="text1"/>
              </w:rPr>
            </w:pPr>
            <w:r w:rsidRPr="008A4823">
              <w:rPr>
                <w:bCs/>
                <w:color w:val="000000" w:themeColor="text1"/>
              </w:rPr>
              <w:t>Dětské wellness centrum se solnou hernou MŠ Sychrov</w:t>
            </w:r>
          </w:p>
        </w:tc>
        <w:tc>
          <w:tcPr>
            <w:tcW w:w="1028" w:type="dxa"/>
            <w:shd w:val="clear" w:color="auto" w:fill="auto"/>
            <w:tcMar>
              <w:left w:w="103" w:type="dxa"/>
            </w:tcMar>
            <w:vAlign w:val="center"/>
          </w:tcPr>
          <w:p w:rsidR="00A37BB9" w:rsidRPr="008A4823" w:rsidRDefault="00A37BB9" w:rsidP="00D21CBE">
            <w:pPr>
              <w:jc w:val="center"/>
            </w:pPr>
            <w:r w:rsidRPr="008A4823">
              <w:t>3 mil. Kč</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4.3</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Benešovská 28/2291</w:t>
            </w:r>
          </w:p>
          <w:p w:rsidR="00A37BB9" w:rsidRPr="008A4823" w:rsidRDefault="00A37BB9" w:rsidP="00D21CBE">
            <w:r w:rsidRPr="008A4823">
              <w:t>IČO: 70 92 41 98</w:t>
            </w:r>
          </w:p>
          <w:p w:rsidR="00A37BB9" w:rsidRPr="008A4823" w:rsidRDefault="00A37BB9" w:rsidP="00D21CBE">
            <w:r w:rsidRPr="008A4823">
              <w:t>RED IZO: 600 040 895</w:t>
            </w:r>
          </w:p>
          <w:p w:rsidR="00A37BB9" w:rsidRPr="008A4823" w:rsidRDefault="00A37BB9" w:rsidP="00D21CBE">
            <w:r w:rsidRPr="008A4823">
              <w:t>IZO: 107504294</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t>4.</w:t>
            </w:r>
          </w:p>
          <w:p w:rsidR="00A37BB9" w:rsidRPr="008A4823" w:rsidRDefault="00A37BB9" w:rsidP="00D21CBE">
            <w:pPr>
              <w:jc w:val="center"/>
              <w:rPr>
                <w:bCs/>
                <w:color w:val="000000" w:themeColor="text1"/>
              </w:rPr>
            </w:pPr>
            <w:r w:rsidRPr="008A4823">
              <w:rPr>
                <w:bCs/>
                <w:color w:val="000000" w:themeColor="text1"/>
              </w:rPr>
              <w:t>Interaktivní školka</w:t>
            </w:r>
          </w:p>
          <w:p w:rsidR="00A37BB9" w:rsidRPr="008A4823" w:rsidRDefault="00A37BB9" w:rsidP="00D21CBE">
            <w:pPr>
              <w:jc w:val="center"/>
              <w:rPr>
                <w:bCs/>
                <w:color w:val="000000" w:themeColor="text1"/>
              </w:rPr>
            </w:pPr>
            <w:r w:rsidRPr="008A4823">
              <w:rPr>
                <w:bCs/>
                <w:color w:val="000000" w:themeColor="text1"/>
              </w:rPr>
              <w:t>-</w:t>
            </w:r>
          </w:p>
          <w:p w:rsidR="00A37BB9" w:rsidRPr="008A4823" w:rsidRDefault="00A37BB9" w:rsidP="00D21CBE">
            <w:pPr>
              <w:jc w:val="center"/>
              <w:rPr>
                <w:bCs/>
                <w:color w:val="000000" w:themeColor="text1"/>
              </w:rPr>
            </w:pPr>
            <w:r w:rsidRPr="008A4823">
              <w:rPr>
                <w:bCs/>
                <w:color w:val="000000" w:themeColor="text1"/>
              </w:rPr>
              <w:t>Modernizace vybavení učeben MŠ Benešovská</w:t>
            </w:r>
          </w:p>
        </w:tc>
        <w:tc>
          <w:tcPr>
            <w:tcW w:w="1028" w:type="dxa"/>
            <w:shd w:val="clear" w:color="auto" w:fill="auto"/>
            <w:tcMar>
              <w:left w:w="103" w:type="dxa"/>
            </w:tcMar>
            <w:vAlign w:val="center"/>
          </w:tcPr>
          <w:p w:rsidR="00A37BB9" w:rsidRPr="008A4823" w:rsidRDefault="00A37BB9" w:rsidP="00D21CBE">
            <w:pPr>
              <w:jc w:val="center"/>
            </w:pPr>
            <w:r w:rsidRPr="008A4823">
              <w:t>670 tis. Kč</w:t>
            </w:r>
          </w:p>
        </w:tc>
        <w:tc>
          <w:tcPr>
            <w:tcW w:w="1022" w:type="dxa"/>
            <w:shd w:val="clear" w:color="auto" w:fill="auto"/>
            <w:tcMar>
              <w:left w:w="103" w:type="dxa"/>
            </w:tcMar>
            <w:vAlign w:val="center"/>
          </w:tcPr>
          <w:p w:rsidR="00A37BB9" w:rsidRPr="008A4823" w:rsidRDefault="00A37BB9" w:rsidP="00D21CBE">
            <w:pPr>
              <w:jc w:val="center"/>
            </w:pPr>
            <w:r w:rsidRPr="008A4823">
              <w:t>Dle výzvy</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1.5</w:t>
            </w:r>
          </w:p>
          <w:p w:rsidR="00A37BB9" w:rsidRPr="008A4823" w:rsidRDefault="00A37BB9" w:rsidP="00D21CBE">
            <w:pPr>
              <w:jc w:val="center"/>
            </w:pPr>
            <w:r w:rsidRPr="008A4823">
              <w:t>2.1</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MŠ Dvouletky 8/601</w:t>
            </w:r>
          </w:p>
          <w:p w:rsidR="00A37BB9" w:rsidRPr="008A4823" w:rsidRDefault="00A37BB9" w:rsidP="00D21CBE">
            <w:pPr>
              <w:rPr>
                <w:b/>
                <w:bCs/>
              </w:rPr>
            </w:pPr>
            <w:r w:rsidRPr="008A4823">
              <w:rPr>
                <w:b/>
                <w:bCs/>
              </w:rPr>
              <w:t>IČO: 70924155</w:t>
            </w:r>
          </w:p>
          <w:p w:rsidR="00A37BB9" w:rsidRPr="008A4823" w:rsidRDefault="00A37BB9" w:rsidP="00D21CBE">
            <w:pPr>
              <w:rPr>
                <w:b/>
                <w:bCs/>
              </w:rPr>
            </w:pPr>
            <w:r w:rsidRPr="008A4823">
              <w:rPr>
                <w:b/>
                <w:bCs/>
              </w:rPr>
              <w:t>RED IZO: 600040666</w:t>
            </w:r>
          </w:p>
          <w:p w:rsidR="00A37BB9" w:rsidRPr="008A4823" w:rsidRDefault="00A37BB9" w:rsidP="00D21CBE">
            <w:r w:rsidRPr="008A4823">
              <w:rPr>
                <w:b/>
                <w:bCs/>
              </w:rPr>
              <w:t>IZO: 107504154</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Modernizace vybavení a budovy</w:t>
            </w:r>
          </w:p>
          <w:p w:rsidR="00A37BB9" w:rsidRPr="008A4823" w:rsidRDefault="00A37BB9" w:rsidP="00D21CBE">
            <w:pPr>
              <w:jc w:val="center"/>
            </w:pPr>
          </w:p>
          <w:p w:rsidR="00A37BB9" w:rsidRPr="008A4823" w:rsidRDefault="00A37BB9" w:rsidP="00D21CBE">
            <w:pPr>
              <w:jc w:val="center"/>
            </w:pPr>
          </w:p>
        </w:tc>
        <w:tc>
          <w:tcPr>
            <w:tcW w:w="1028" w:type="dxa"/>
            <w:shd w:val="clear" w:color="auto" w:fill="auto"/>
            <w:tcMar>
              <w:left w:w="103" w:type="dxa"/>
            </w:tcMar>
            <w:vAlign w:val="center"/>
          </w:tcPr>
          <w:p w:rsidR="00A37BB9" w:rsidRPr="008A4823" w:rsidRDefault="00A37BB9" w:rsidP="00D21CBE">
            <w:pPr>
              <w:jc w:val="center"/>
            </w:pPr>
            <w:r w:rsidRPr="008A4823">
              <w:t>4,8 mil. Kč</w:t>
            </w:r>
          </w:p>
        </w:tc>
        <w:tc>
          <w:tcPr>
            <w:tcW w:w="1022" w:type="dxa"/>
            <w:shd w:val="clear" w:color="auto" w:fill="auto"/>
            <w:tcMar>
              <w:left w:w="103" w:type="dxa"/>
            </w:tcMar>
            <w:vAlign w:val="center"/>
          </w:tcPr>
          <w:p w:rsidR="00A37BB9" w:rsidRPr="008A4823" w:rsidRDefault="00A37BB9" w:rsidP="00D21CBE">
            <w:pPr>
              <w:jc w:val="center"/>
            </w:pPr>
            <w:r w:rsidRPr="008A4823">
              <w:t>Léto 2020</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MŠ Hřibská</w:t>
            </w:r>
          </w:p>
          <w:p w:rsidR="00A37BB9" w:rsidRPr="008A4823" w:rsidRDefault="00A37BB9" w:rsidP="00D21CBE">
            <w:pPr>
              <w:rPr>
                <w:b/>
                <w:bCs/>
              </w:rPr>
            </w:pPr>
            <w:r w:rsidRPr="008A4823">
              <w:rPr>
                <w:b/>
                <w:bCs/>
              </w:rPr>
              <w:t>Hřibská 1</w:t>
            </w:r>
          </w:p>
          <w:p w:rsidR="00A37BB9" w:rsidRPr="008A4823" w:rsidRDefault="00A37BB9" w:rsidP="00D21CBE">
            <w:pPr>
              <w:rPr>
                <w:b/>
                <w:bCs/>
              </w:rPr>
            </w:pPr>
            <w:r w:rsidRPr="008A4823">
              <w:rPr>
                <w:b/>
                <w:bCs/>
              </w:rPr>
              <w:t>Praha 10</w:t>
            </w:r>
          </w:p>
          <w:p w:rsidR="00A37BB9" w:rsidRPr="008A4823" w:rsidRDefault="00A37BB9" w:rsidP="00D21CBE">
            <w:pPr>
              <w:rPr>
                <w:b/>
                <w:bCs/>
              </w:rPr>
            </w:pPr>
            <w:r w:rsidRPr="008A4823">
              <w:rPr>
                <w:b/>
                <w:bCs/>
              </w:rPr>
              <w:t>108 00</w:t>
            </w:r>
          </w:p>
          <w:p w:rsidR="00A37BB9" w:rsidRPr="008A4823" w:rsidRDefault="00A37BB9" w:rsidP="00D21CBE">
            <w:pPr>
              <w:rPr>
                <w:b/>
                <w:bCs/>
              </w:rPr>
            </w:pPr>
            <w:r w:rsidRPr="008A4823">
              <w:rPr>
                <w:b/>
                <w:bCs/>
              </w:rPr>
              <w:t>IČO: 48132489</w:t>
            </w:r>
          </w:p>
          <w:p w:rsidR="00A37BB9" w:rsidRPr="008A4823" w:rsidRDefault="00A37BB9" w:rsidP="00D21CBE">
            <w:pPr>
              <w:rPr>
                <w:b/>
                <w:bCs/>
              </w:rPr>
            </w:pPr>
            <w:r w:rsidRPr="008A4823">
              <w:rPr>
                <w:b/>
                <w:bCs/>
              </w:rPr>
              <w:t>RED IZO: 600040674</w:t>
            </w:r>
          </w:p>
          <w:p w:rsidR="00A37BB9" w:rsidRPr="008A4823" w:rsidRDefault="00A37BB9" w:rsidP="00D21CBE">
            <w:pPr>
              <w:rPr>
                <w:b/>
                <w:bCs/>
              </w:rPr>
            </w:pPr>
            <w:r w:rsidRPr="008A4823">
              <w:rPr>
                <w:b/>
                <w:bCs/>
              </w:rPr>
              <w:t>IZO: 48132489</w:t>
            </w:r>
          </w:p>
        </w:tc>
        <w:tc>
          <w:tcPr>
            <w:tcW w:w="1378" w:type="dxa"/>
            <w:shd w:val="clear" w:color="auto" w:fill="auto"/>
            <w:tcMar>
              <w:left w:w="103" w:type="dxa"/>
            </w:tcMar>
            <w:vAlign w:val="center"/>
          </w:tcPr>
          <w:p w:rsidR="00A37BB9" w:rsidRPr="008A4823" w:rsidRDefault="00A37BB9" w:rsidP="00D21CBE">
            <w:pPr>
              <w:jc w:val="center"/>
            </w:pPr>
            <w:r w:rsidRPr="008A4823">
              <w:rPr>
                <w:b/>
                <w:bCs/>
              </w:rPr>
              <w:t>1.</w:t>
            </w:r>
            <w:r w:rsidRPr="008A4823">
              <w:t xml:space="preserve"> Rekonstrukce sociálního zařízení</w:t>
            </w:r>
          </w:p>
        </w:tc>
        <w:tc>
          <w:tcPr>
            <w:tcW w:w="1028" w:type="dxa"/>
            <w:shd w:val="clear" w:color="auto" w:fill="auto"/>
            <w:tcMar>
              <w:left w:w="103" w:type="dxa"/>
            </w:tcMar>
            <w:vAlign w:val="center"/>
          </w:tcPr>
          <w:p w:rsidR="00A37BB9" w:rsidRPr="008A4823" w:rsidRDefault="00A37BB9" w:rsidP="00D21CBE">
            <w:pPr>
              <w:jc w:val="center"/>
            </w:pPr>
            <w:r w:rsidRPr="008A4823">
              <w:t>350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MŠ Hřibská</w:t>
            </w:r>
          </w:p>
          <w:p w:rsidR="00A37BB9" w:rsidRPr="008A4823" w:rsidRDefault="00A37BB9" w:rsidP="00D21CBE">
            <w:pPr>
              <w:rPr>
                <w:bCs/>
              </w:rPr>
            </w:pPr>
            <w:r w:rsidRPr="008A4823">
              <w:rPr>
                <w:bCs/>
              </w:rPr>
              <w:t>Hřibská 1</w:t>
            </w:r>
          </w:p>
          <w:p w:rsidR="00A37BB9" w:rsidRPr="008A4823" w:rsidRDefault="00A37BB9" w:rsidP="00D21CBE">
            <w:pPr>
              <w:rPr>
                <w:bCs/>
              </w:rPr>
            </w:pPr>
            <w:r w:rsidRPr="008A4823">
              <w:rPr>
                <w:bCs/>
              </w:rPr>
              <w:t>Praha 10</w:t>
            </w:r>
          </w:p>
          <w:p w:rsidR="00A37BB9" w:rsidRPr="008A4823" w:rsidRDefault="00A37BB9" w:rsidP="00D21CBE">
            <w:pPr>
              <w:rPr>
                <w:bCs/>
              </w:rPr>
            </w:pPr>
            <w:r w:rsidRPr="008A4823">
              <w:rPr>
                <w:bCs/>
              </w:rPr>
              <w:t>108 00</w:t>
            </w:r>
          </w:p>
          <w:p w:rsidR="00A37BB9" w:rsidRPr="008A4823" w:rsidRDefault="00A37BB9" w:rsidP="00D21CBE">
            <w:pPr>
              <w:rPr>
                <w:bCs/>
              </w:rPr>
            </w:pPr>
            <w:r w:rsidRPr="008A4823">
              <w:rPr>
                <w:bCs/>
              </w:rPr>
              <w:t>IČO: 48132489</w:t>
            </w:r>
          </w:p>
          <w:p w:rsidR="00A37BB9" w:rsidRPr="008A4823" w:rsidRDefault="00A37BB9" w:rsidP="00D21CBE">
            <w:pPr>
              <w:rPr>
                <w:bCs/>
              </w:rPr>
            </w:pPr>
            <w:r w:rsidRPr="008A4823">
              <w:rPr>
                <w:bCs/>
              </w:rPr>
              <w:t>RED IZO: 600040674</w:t>
            </w:r>
          </w:p>
          <w:p w:rsidR="00A37BB9" w:rsidRPr="008A4823" w:rsidRDefault="00A37BB9" w:rsidP="00D21CBE">
            <w:pPr>
              <w:rPr>
                <w:bCs/>
              </w:rPr>
            </w:pPr>
            <w:r w:rsidRPr="008A4823">
              <w:rPr>
                <w:bCs/>
              </w:rPr>
              <w:t>IZO: 48132489</w:t>
            </w:r>
          </w:p>
        </w:tc>
        <w:tc>
          <w:tcPr>
            <w:tcW w:w="1378" w:type="dxa"/>
            <w:shd w:val="clear" w:color="auto" w:fill="auto"/>
            <w:tcMar>
              <w:left w:w="103" w:type="dxa"/>
            </w:tcMar>
            <w:vAlign w:val="center"/>
          </w:tcPr>
          <w:p w:rsidR="00A37BB9" w:rsidRPr="008A4823" w:rsidRDefault="00A37BB9" w:rsidP="00D21CBE">
            <w:pPr>
              <w:jc w:val="center"/>
            </w:pPr>
            <w:r w:rsidRPr="008A4823">
              <w:t>2.</w:t>
            </w:r>
          </w:p>
          <w:p w:rsidR="00A37BB9" w:rsidRPr="008A4823" w:rsidRDefault="00A37BB9" w:rsidP="00D21CBE">
            <w:pPr>
              <w:jc w:val="center"/>
            </w:pPr>
            <w:r w:rsidRPr="008A4823">
              <w:t>Rekonstrukce sportovního hřiště</w:t>
            </w:r>
          </w:p>
        </w:tc>
        <w:tc>
          <w:tcPr>
            <w:tcW w:w="1028" w:type="dxa"/>
            <w:shd w:val="clear" w:color="auto" w:fill="auto"/>
            <w:tcMar>
              <w:left w:w="103" w:type="dxa"/>
            </w:tcMar>
            <w:vAlign w:val="center"/>
          </w:tcPr>
          <w:p w:rsidR="00A37BB9" w:rsidRPr="008A4823" w:rsidRDefault="00A37BB9" w:rsidP="00D21CBE">
            <w:pPr>
              <w:jc w:val="center"/>
            </w:pPr>
            <w:r w:rsidRPr="008A4823">
              <w:t>80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MŠ Hřibská</w:t>
            </w:r>
          </w:p>
          <w:p w:rsidR="00A37BB9" w:rsidRPr="008A4823" w:rsidRDefault="00A37BB9" w:rsidP="00D21CBE">
            <w:pPr>
              <w:rPr>
                <w:bCs/>
              </w:rPr>
            </w:pPr>
            <w:r w:rsidRPr="008A4823">
              <w:rPr>
                <w:bCs/>
              </w:rPr>
              <w:t>Hřibská 1</w:t>
            </w:r>
          </w:p>
          <w:p w:rsidR="00A37BB9" w:rsidRPr="008A4823" w:rsidRDefault="00A37BB9" w:rsidP="00D21CBE">
            <w:pPr>
              <w:rPr>
                <w:bCs/>
              </w:rPr>
            </w:pPr>
            <w:r w:rsidRPr="008A4823">
              <w:rPr>
                <w:bCs/>
              </w:rPr>
              <w:t>Praha 10</w:t>
            </w:r>
          </w:p>
          <w:p w:rsidR="00A37BB9" w:rsidRPr="008A4823" w:rsidRDefault="00A37BB9" w:rsidP="00D21CBE">
            <w:pPr>
              <w:rPr>
                <w:bCs/>
              </w:rPr>
            </w:pPr>
            <w:r w:rsidRPr="008A4823">
              <w:rPr>
                <w:bCs/>
              </w:rPr>
              <w:t>108 00</w:t>
            </w:r>
          </w:p>
          <w:p w:rsidR="00A37BB9" w:rsidRPr="008A4823" w:rsidRDefault="00A37BB9" w:rsidP="00D21CBE">
            <w:pPr>
              <w:rPr>
                <w:bCs/>
              </w:rPr>
            </w:pPr>
            <w:r w:rsidRPr="008A4823">
              <w:rPr>
                <w:bCs/>
              </w:rPr>
              <w:lastRenderedPageBreak/>
              <w:t>IČO: 48132489</w:t>
            </w:r>
          </w:p>
          <w:p w:rsidR="00A37BB9" w:rsidRPr="008A4823" w:rsidRDefault="00A37BB9" w:rsidP="00D21CBE">
            <w:pPr>
              <w:rPr>
                <w:bCs/>
              </w:rPr>
            </w:pPr>
            <w:r w:rsidRPr="008A4823">
              <w:rPr>
                <w:bCs/>
              </w:rPr>
              <w:t>RED IZO: 600040674</w:t>
            </w:r>
          </w:p>
          <w:p w:rsidR="00A37BB9" w:rsidRPr="008A4823" w:rsidRDefault="00A37BB9" w:rsidP="00D21CBE">
            <w:pPr>
              <w:rPr>
                <w:bCs/>
              </w:rPr>
            </w:pPr>
            <w:r w:rsidRPr="008A4823">
              <w:rPr>
                <w:bCs/>
              </w:rPr>
              <w:t>IZO: 48132489</w:t>
            </w:r>
          </w:p>
        </w:tc>
        <w:tc>
          <w:tcPr>
            <w:tcW w:w="1378" w:type="dxa"/>
            <w:shd w:val="clear" w:color="auto" w:fill="auto"/>
            <w:tcMar>
              <w:left w:w="103" w:type="dxa"/>
            </w:tcMar>
            <w:vAlign w:val="center"/>
          </w:tcPr>
          <w:p w:rsidR="00A37BB9" w:rsidRPr="008A4823" w:rsidRDefault="00A37BB9" w:rsidP="00D21CBE">
            <w:pPr>
              <w:jc w:val="center"/>
            </w:pPr>
            <w:r w:rsidRPr="008A4823">
              <w:lastRenderedPageBreak/>
              <w:t>3.</w:t>
            </w:r>
          </w:p>
          <w:p w:rsidR="00A37BB9" w:rsidRPr="008A4823" w:rsidRDefault="00A37BB9" w:rsidP="00D21CBE">
            <w:pPr>
              <w:jc w:val="center"/>
            </w:pPr>
            <w:r w:rsidRPr="008A4823">
              <w:t>Vybudování environmentální zahrady</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MŠ Hřibská</w:t>
            </w:r>
          </w:p>
          <w:p w:rsidR="00A37BB9" w:rsidRPr="008A4823" w:rsidRDefault="00A37BB9" w:rsidP="00D21CBE">
            <w:pPr>
              <w:rPr>
                <w:bCs/>
              </w:rPr>
            </w:pPr>
            <w:r w:rsidRPr="008A4823">
              <w:rPr>
                <w:bCs/>
              </w:rPr>
              <w:t>Hřibská 1</w:t>
            </w:r>
          </w:p>
          <w:p w:rsidR="00A37BB9" w:rsidRPr="008A4823" w:rsidRDefault="00A37BB9" w:rsidP="00D21CBE">
            <w:pPr>
              <w:rPr>
                <w:bCs/>
              </w:rPr>
            </w:pPr>
            <w:r w:rsidRPr="008A4823">
              <w:rPr>
                <w:bCs/>
              </w:rPr>
              <w:t>Praha 10</w:t>
            </w:r>
          </w:p>
          <w:p w:rsidR="00A37BB9" w:rsidRPr="008A4823" w:rsidRDefault="00A37BB9" w:rsidP="00D21CBE">
            <w:pPr>
              <w:rPr>
                <w:bCs/>
              </w:rPr>
            </w:pPr>
            <w:r w:rsidRPr="008A4823">
              <w:rPr>
                <w:bCs/>
              </w:rPr>
              <w:t>108 00</w:t>
            </w:r>
          </w:p>
          <w:p w:rsidR="00A37BB9" w:rsidRPr="008A4823" w:rsidRDefault="00A37BB9" w:rsidP="00D21CBE">
            <w:pPr>
              <w:rPr>
                <w:bCs/>
              </w:rPr>
            </w:pPr>
            <w:r w:rsidRPr="008A4823">
              <w:rPr>
                <w:bCs/>
              </w:rPr>
              <w:t>IČO: 48132489</w:t>
            </w:r>
          </w:p>
          <w:p w:rsidR="00A37BB9" w:rsidRPr="008A4823" w:rsidRDefault="00A37BB9" w:rsidP="00D21CBE">
            <w:pPr>
              <w:rPr>
                <w:bCs/>
              </w:rPr>
            </w:pPr>
            <w:r w:rsidRPr="008A4823">
              <w:rPr>
                <w:bCs/>
              </w:rPr>
              <w:t>RED IZO: 600040674</w:t>
            </w:r>
          </w:p>
          <w:p w:rsidR="00A37BB9" w:rsidRPr="008A4823" w:rsidRDefault="00A37BB9" w:rsidP="00D21CBE">
            <w:pPr>
              <w:rPr>
                <w:bCs/>
              </w:rPr>
            </w:pPr>
            <w:r w:rsidRPr="008A4823">
              <w:rPr>
                <w:bCs/>
              </w:rPr>
              <w:t>IZO: 48132489</w:t>
            </w:r>
          </w:p>
        </w:tc>
        <w:tc>
          <w:tcPr>
            <w:tcW w:w="1378" w:type="dxa"/>
            <w:shd w:val="clear" w:color="auto" w:fill="auto"/>
            <w:tcMar>
              <w:left w:w="103" w:type="dxa"/>
            </w:tcMar>
            <w:vAlign w:val="center"/>
          </w:tcPr>
          <w:p w:rsidR="00A37BB9" w:rsidRPr="008A4823" w:rsidRDefault="00A37BB9" w:rsidP="00D21CBE">
            <w:pPr>
              <w:jc w:val="center"/>
            </w:pPr>
            <w:r w:rsidRPr="008A4823">
              <w:t>4.</w:t>
            </w:r>
          </w:p>
          <w:p w:rsidR="00A37BB9" w:rsidRPr="008A4823" w:rsidRDefault="00A37BB9" w:rsidP="00D21CBE">
            <w:pPr>
              <w:jc w:val="center"/>
            </w:pPr>
            <w:r w:rsidRPr="008A4823">
              <w:t>Venkovní učebna</w:t>
            </w:r>
          </w:p>
          <w:p w:rsidR="00A37BB9" w:rsidRPr="008A4823" w:rsidRDefault="00A37BB9" w:rsidP="00D21CBE">
            <w:pPr>
              <w:jc w:val="center"/>
            </w:pPr>
          </w:p>
        </w:tc>
        <w:tc>
          <w:tcPr>
            <w:tcW w:w="1028" w:type="dxa"/>
            <w:shd w:val="clear" w:color="auto" w:fill="auto"/>
            <w:tcMar>
              <w:left w:w="103" w:type="dxa"/>
            </w:tcMar>
            <w:vAlign w:val="center"/>
          </w:tcPr>
          <w:p w:rsidR="00A37BB9" w:rsidRPr="008A4823" w:rsidRDefault="00A37BB9" w:rsidP="00D21CBE">
            <w:pPr>
              <w:jc w:val="center"/>
            </w:pPr>
            <w:r w:rsidRPr="008A4823">
              <w:t>1 mil až</w:t>
            </w:r>
          </w:p>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Chmelová 8/2921</w:t>
            </w:r>
          </w:p>
          <w:p w:rsidR="00A37BB9" w:rsidRPr="008A4823" w:rsidRDefault="00A37BB9" w:rsidP="00D21CBE">
            <w:pPr>
              <w:rPr>
                <w:b/>
                <w:bCs/>
              </w:rPr>
            </w:pPr>
            <w:r w:rsidRPr="008A4823">
              <w:rPr>
                <w:b/>
                <w:bCs/>
              </w:rPr>
              <w:t>IČO: 70924210</w:t>
            </w:r>
          </w:p>
          <w:p w:rsidR="00A37BB9" w:rsidRPr="008A4823" w:rsidRDefault="00A37BB9" w:rsidP="00D21CBE">
            <w:pPr>
              <w:rPr>
                <w:b/>
                <w:bCs/>
              </w:rPr>
            </w:pPr>
            <w:r w:rsidRPr="008A4823">
              <w:rPr>
                <w:b/>
                <w:bCs/>
              </w:rPr>
              <w:t>RED IZO: 600040844</w:t>
            </w:r>
          </w:p>
          <w:p w:rsidR="00A37BB9" w:rsidRPr="008A4823" w:rsidRDefault="00A37BB9" w:rsidP="00D21CBE">
            <w:r w:rsidRPr="008A4823">
              <w:rPr>
                <w:b/>
                <w:bCs/>
              </w:rPr>
              <w:t>IZO: 107504260</w:t>
            </w:r>
          </w:p>
        </w:tc>
        <w:tc>
          <w:tcPr>
            <w:tcW w:w="1378" w:type="dxa"/>
            <w:shd w:val="clear" w:color="auto" w:fill="auto"/>
            <w:tcMar>
              <w:left w:w="103" w:type="dxa"/>
            </w:tcMar>
            <w:vAlign w:val="center"/>
          </w:tcPr>
          <w:p w:rsidR="00A37BB9" w:rsidRPr="008A4823" w:rsidRDefault="00A37BB9" w:rsidP="00D21CBE">
            <w:pPr>
              <w:jc w:val="center"/>
            </w:pPr>
            <w:r w:rsidRPr="008A4823">
              <w:rPr>
                <w:b/>
                <w:bCs/>
              </w:rPr>
              <w:t>1.</w:t>
            </w:r>
            <w:r w:rsidRPr="008A4823">
              <w:t xml:space="preserve"> </w:t>
            </w:r>
          </w:p>
          <w:p w:rsidR="00A37BB9" w:rsidRPr="008A4823" w:rsidRDefault="00A37BB9" w:rsidP="00D21CBE">
            <w:pPr>
              <w:jc w:val="center"/>
            </w:pPr>
            <w:r w:rsidRPr="008A4823">
              <w:t>Sportovní plocha 4soft k míčovým hrám</w:t>
            </w:r>
          </w:p>
        </w:tc>
        <w:tc>
          <w:tcPr>
            <w:tcW w:w="1028" w:type="dxa"/>
            <w:shd w:val="clear" w:color="auto" w:fill="auto"/>
            <w:tcMar>
              <w:left w:w="103" w:type="dxa"/>
            </w:tcMar>
            <w:vAlign w:val="center"/>
          </w:tcPr>
          <w:p w:rsidR="00A37BB9" w:rsidRPr="008A4823" w:rsidRDefault="00A37BB9" w:rsidP="00D21CBE">
            <w:pPr>
              <w:jc w:val="center"/>
            </w:pPr>
            <w:r w:rsidRPr="008A4823">
              <w:t>500 – 600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škola, Praha 10, Chmelová </w:t>
            </w:r>
            <w:r w:rsidRPr="008A4823">
              <w:lastRenderedPageBreak/>
              <w:t>8/2921</w:t>
            </w:r>
          </w:p>
          <w:p w:rsidR="00A37BB9" w:rsidRPr="008A4823" w:rsidRDefault="00A37BB9" w:rsidP="00D21CBE">
            <w:r w:rsidRPr="008A4823">
              <w:t>IČO: 70924210</w:t>
            </w:r>
          </w:p>
          <w:p w:rsidR="00A37BB9" w:rsidRPr="008A4823" w:rsidRDefault="00A37BB9" w:rsidP="00D21CBE">
            <w:r w:rsidRPr="008A4823">
              <w:t>RED IZO: 600040844</w:t>
            </w:r>
          </w:p>
          <w:p w:rsidR="00A37BB9" w:rsidRPr="008A4823" w:rsidRDefault="00A37BB9" w:rsidP="00D21CBE">
            <w:r w:rsidRPr="008A4823">
              <w:t>IZO: 107504260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 xml:space="preserve">Zahradní učebna </w:t>
            </w:r>
          </w:p>
          <w:p w:rsidR="00A37BB9" w:rsidRPr="008A4823" w:rsidRDefault="00A37BB9" w:rsidP="00D21CBE">
            <w:pPr>
              <w:jc w:val="center"/>
            </w:pPr>
            <w:r w:rsidRPr="008A4823">
              <w:t xml:space="preserve">– </w:t>
            </w:r>
          </w:p>
          <w:p w:rsidR="00A37BB9" w:rsidRPr="008A4823" w:rsidRDefault="00A37BB9" w:rsidP="00D21CBE">
            <w:pPr>
              <w:jc w:val="center"/>
            </w:pPr>
            <w:r w:rsidRPr="008A4823">
              <w:t xml:space="preserve">pracoviště </w:t>
            </w:r>
            <w:r w:rsidRPr="008A4823">
              <w:lastRenderedPageBreak/>
              <w:t>MŠ Podléšková</w:t>
            </w:r>
          </w:p>
          <w:p w:rsidR="00A37BB9" w:rsidRPr="008A4823" w:rsidRDefault="00A37BB9" w:rsidP="00D21CBE">
            <w:pPr>
              <w:jc w:val="center"/>
            </w:pPr>
            <w:r w:rsidRPr="008A4823">
              <w:t xml:space="preserve">- </w:t>
            </w:r>
          </w:p>
          <w:p w:rsidR="00A37BB9" w:rsidRPr="008A4823" w:rsidRDefault="00A37BB9" w:rsidP="00D21CBE">
            <w:pPr>
              <w:jc w:val="center"/>
            </w:pPr>
            <w:r w:rsidRPr="008A4823">
              <w:t>Vzdělávání v přírodě</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150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Chmelová 8/2921</w:t>
            </w:r>
          </w:p>
          <w:p w:rsidR="00A37BB9" w:rsidRPr="008A4823" w:rsidRDefault="00A37BB9" w:rsidP="00D21CBE">
            <w:r w:rsidRPr="008A4823">
              <w:t>IČO: 70924210</w:t>
            </w:r>
          </w:p>
          <w:p w:rsidR="00A37BB9" w:rsidRPr="008A4823" w:rsidRDefault="00A37BB9" w:rsidP="00D21CBE">
            <w:r w:rsidRPr="008A4823">
              <w:t>RED IZO: 600040844</w:t>
            </w:r>
          </w:p>
          <w:p w:rsidR="00A37BB9" w:rsidRPr="008A4823" w:rsidRDefault="00A37BB9" w:rsidP="00D21CBE">
            <w:r w:rsidRPr="008A4823">
              <w:t>IZO: 107504260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 xml:space="preserve">Zahradní učebna </w:t>
            </w:r>
          </w:p>
          <w:p w:rsidR="00A37BB9" w:rsidRPr="008A4823" w:rsidRDefault="00A37BB9" w:rsidP="00D21CBE">
            <w:pPr>
              <w:jc w:val="center"/>
            </w:pPr>
            <w:r w:rsidRPr="008A4823">
              <w:t xml:space="preserve">– </w:t>
            </w:r>
          </w:p>
          <w:p w:rsidR="00A37BB9" w:rsidRPr="008A4823" w:rsidRDefault="00A37BB9" w:rsidP="00D21CBE">
            <w:pPr>
              <w:jc w:val="center"/>
            </w:pPr>
            <w:r w:rsidRPr="008A4823">
              <w:t>pracoviště MŠ Chmelová</w:t>
            </w:r>
          </w:p>
          <w:p w:rsidR="00A37BB9" w:rsidRPr="008A4823" w:rsidRDefault="00A37BB9" w:rsidP="00D21CBE">
            <w:pPr>
              <w:jc w:val="center"/>
            </w:pPr>
            <w:r w:rsidRPr="008A4823">
              <w:t xml:space="preserve">- </w:t>
            </w:r>
          </w:p>
          <w:p w:rsidR="00A37BB9" w:rsidRPr="008A4823" w:rsidRDefault="00A37BB9" w:rsidP="00D21CBE">
            <w:pPr>
              <w:jc w:val="center"/>
            </w:pPr>
            <w:r w:rsidRPr="008A4823">
              <w:t>Vzdělávání v přírodě</w:t>
            </w:r>
          </w:p>
        </w:tc>
        <w:tc>
          <w:tcPr>
            <w:tcW w:w="1028" w:type="dxa"/>
            <w:shd w:val="clear" w:color="auto" w:fill="auto"/>
            <w:tcMar>
              <w:left w:w="103" w:type="dxa"/>
            </w:tcMar>
            <w:vAlign w:val="center"/>
          </w:tcPr>
          <w:p w:rsidR="00A37BB9" w:rsidRPr="008A4823" w:rsidRDefault="00A37BB9" w:rsidP="00D21CBE">
            <w:pPr>
              <w:jc w:val="center"/>
            </w:pPr>
            <w:r w:rsidRPr="008A4823">
              <w:t>300</w:t>
            </w:r>
          </w:p>
          <w:p w:rsidR="00A37BB9" w:rsidRPr="008A4823" w:rsidRDefault="00A37BB9" w:rsidP="00D21CBE">
            <w:pPr>
              <w:jc w:val="center"/>
            </w:pPr>
            <w:r w:rsidRPr="008A4823">
              <w:t xml:space="preserve">– </w:t>
            </w:r>
          </w:p>
          <w:p w:rsidR="00A37BB9" w:rsidRPr="008A4823" w:rsidRDefault="00A37BB9" w:rsidP="00D21CBE">
            <w:pPr>
              <w:jc w:val="center"/>
            </w:pPr>
            <w:r w:rsidRPr="008A4823">
              <w:t xml:space="preserve">500 </w:t>
            </w:r>
          </w:p>
          <w:p w:rsidR="00A37BB9" w:rsidRPr="008A4823" w:rsidRDefault="00A37BB9" w:rsidP="00D21CBE">
            <w:pPr>
              <w:jc w:val="center"/>
            </w:pPr>
            <w:r w:rsidRPr="008A4823">
              <w:t>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Chmelová 8/2921</w:t>
            </w:r>
          </w:p>
          <w:p w:rsidR="00A37BB9" w:rsidRPr="008A4823" w:rsidRDefault="00A37BB9" w:rsidP="00D21CBE">
            <w:r w:rsidRPr="008A4823">
              <w:t>IČO: 70924210</w:t>
            </w:r>
          </w:p>
          <w:p w:rsidR="00A37BB9" w:rsidRPr="008A4823" w:rsidRDefault="00A37BB9" w:rsidP="00D21CBE">
            <w:r w:rsidRPr="008A4823">
              <w:t>RED IZO: 600040844</w:t>
            </w:r>
          </w:p>
          <w:p w:rsidR="00A37BB9" w:rsidRPr="008A4823" w:rsidRDefault="00A37BB9" w:rsidP="00D21CBE">
            <w:r w:rsidRPr="008A4823">
              <w:t>IZO: 107504260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Celoplošné pokrytí školy internetem, obnova IT vybavení</w:t>
            </w:r>
          </w:p>
          <w:p w:rsidR="00A37BB9" w:rsidRPr="008A4823" w:rsidRDefault="00A37BB9" w:rsidP="00D21CBE">
            <w:pPr>
              <w:jc w:val="center"/>
            </w:pPr>
            <w:r w:rsidRPr="008A4823">
              <w:t>-</w:t>
            </w:r>
          </w:p>
          <w:p w:rsidR="00A37BB9" w:rsidRPr="008A4823" w:rsidRDefault="00A37BB9" w:rsidP="00D21CBE">
            <w:pPr>
              <w:jc w:val="center"/>
            </w:pPr>
            <w:r w:rsidRPr="008A4823">
              <w:t>(Digitální vzdělávání nejen pro výuku na dálku)</w:t>
            </w:r>
          </w:p>
        </w:tc>
        <w:tc>
          <w:tcPr>
            <w:tcW w:w="1028" w:type="dxa"/>
            <w:shd w:val="clear" w:color="auto" w:fill="auto"/>
            <w:tcMar>
              <w:left w:w="103" w:type="dxa"/>
            </w:tcMar>
            <w:vAlign w:val="center"/>
          </w:tcPr>
          <w:p w:rsidR="00A37BB9" w:rsidRPr="008A4823" w:rsidRDefault="00A37BB9" w:rsidP="00D21CBE">
            <w:pPr>
              <w:jc w:val="center"/>
            </w:pPr>
            <w:r w:rsidRPr="008A4823">
              <w:t>250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1.5</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w:t>
            </w:r>
            <w:r w:rsidRPr="008A4823">
              <w:lastRenderedPageBreak/>
              <w:t>škola, Praha 10, Chmelová 8/2921</w:t>
            </w:r>
          </w:p>
          <w:p w:rsidR="00A37BB9" w:rsidRPr="008A4823" w:rsidRDefault="00A37BB9" w:rsidP="00D21CBE">
            <w:r w:rsidRPr="008A4823">
              <w:t>IČO: 70924210</w:t>
            </w:r>
          </w:p>
          <w:p w:rsidR="00A37BB9" w:rsidRPr="008A4823" w:rsidRDefault="00A37BB9" w:rsidP="00D21CBE">
            <w:r w:rsidRPr="008A4823">
              <w:t>RED IZO: 600040844</w:t>
            </w:r>
          </w:p>
          <w:p w:rsidR="00A37BB9" w:rsidRPr="008A4823" w:rsidRDefault="00A37BB9" w:rsidP="00D21CBE">
            <w:r w:rsidRPr="008A4823">
              <w:t>IZO: 107504260</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5.</w:t>
            </w:r>
          </w:p>
          <w:p w:rsidR="00A37BB9" w:rsidRPr="008A4823" w:rsidRDefault="00A37BB9" w:rsidP="00D21CBE">
            <w:pPr>
              <w:jc w:val="center"/>
              <w:rPr>
                <w:bCs/>
              </w:rPr>
            </w:pPr>
            <w:r w:rsidRPr="008A4823">
              <w:rPr>
                <w:bCs/>
              </w:rPr>
              <w:t xml:space="preserve">Renovace </w:t>
            </w:r>
            <w:r w:rsidRPr="008A4823">
              <w:rPr>
                <w:bCs/>
              </w:rPr>
              <w:lastRenderedPageBreak/>
              <w:t>kuchyně odlouč. pracoviště Podléšková</w:t>
            </w:r>
          </w:p>
          <w:p w:rsidR="00A37BB9" w:rsidRPr="008A4823" w:rsidRDefault="00A37BB9" w:rsidP="00D21CBE">
            <w:pPr>
              <w:jc w:val="center"/>
              <w:rPr>
                <w:bCs/>
              </w:rPr>
            </w:pPr>
            <w:r w:rsidRPr="008A4823">
              <w:rPr>
                <w:bCs/>
              </w:rPr>
              <w:t>-</w:t>
            </w:r>
          </w:p>
          <w:p w:rsidR="00A37BB9" w:rsidRPr="008A4823" w:rsidRDefault="00A37BB9" w:rsidP="00D21CBE">
            <w:pPr>
              <w:jc w:val="center"/>
              <w:rPr>
                <w:bCs/>
              </w:rPr>
            </w:pPr>
            <w:r w:rsidRPr="008A4823">
              <w:rPr>
                <w:bCs/>
              </w:rPr>
              <w:t>Přestavba kuchyně včetně zázemí dle současných hygienických parametrů</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3-6 mil. Kč</w:t>
            </w:r>
          </w:p>
        </w:tc>
        <w:tc>
          <w:tcPr>
            <w:tcW w:w="1022" w:type="dxa"/>
            <w:shd w:val="clear" w:color="auto" w:fill="auto"/>
            <w:tcMar>
              <w:left w:w="103" w:type="dxa"/>
            </w:tcMar>
            <w:vAlign w:val="center"/>
          </w:tcPr>
          <w:p w:rsidR="00A37BB9" w:rsidRPr="008A4823" w:rsidRDefault="00A37BB9" w:rsidP="00D21CBE">
            <w:pPr>
              <w:jc w:val="center"/>
            </w:pPr>
            <w:r w:rsidRPr="008A4823">
              <w:t>2021-2022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Mateřská škola, Praha 10, Kodaňská 14/989</w:t>
            </w:r>
          </w:p>
          <w:p w:rsidR="00A37BB9" w:rsidRPr="008A4823" w:rsidRDefault="00A37BB9" w:rsidP="00D21CBE">
            <w:pPr>
              <w:rPr>
                <w:b/>
                <w:bCs/>
              </w:rPr>
            </w:pPr>
            <w:r w:rsidRPr="008A4823">
              <w:rPr>
                <w:b/>
                <w:bCs/>
              </w:rPr>
              <w:t xml:space="preserve">IČO: </w:t>
            </w:r>
          </w:p>
          <w:p w:rsidR="00A37BB9" w:rsidRPr="008A4823" w:rsidRDefault="00A37BB9" w:rsidP="00D21CBE">
            <w:pPr>
              <w:rPr>
                <w:b/>
                <w:bCs/>
              </w:rPr>
            </w:pPr>
            <w:r w:rsidRPr="008A4823">
              <w:rPr>
                <w:b/>
                <w:bCs/>
              </w:rPr>
              <w:t>709240228</w:t>
            </w:r>
          </w:p>
          <w:p w:rsidR="00A37BB9" w:rsidRPr="008A4823" w:rsidRDefault="00A37BB9" w:rsidP="00D21CBE">
            <w:pPr>
              <w:rPr>
                <w:b/>
                <w:bCs/>
              </w:rPr>
            </w:pPr>
            <w:r w:rsidRPr="008A4823">
              <w:rPr>
                <w:b/>
                <w:bCs/>
              </w:rPr>
              <w:t>RED IZO: 600040755</w:t>
            </w:r>
          </w:p>
          <w:p w:rsidR="00A37BB9" w:rsidRPr="008A4823" w:rsidRDefault="00A37BB9" w:rsidP="00D21CBE">
            <w:r w:rsidRPr="008A4823">
              <w:rPr>
                <w:b/>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Cs/>
              </w:rPr>
            </w:pPr>
            <w:r w:rsidRPr="008A4823">
              <w:rPr>
                <w:bCs/>
              </w:rPr>
              <w:t>Rekonstrukce WC a umýváren</w:t>
            </w:r>
          </w:p>
        </w:tc>
        <w:tc>
          <w:tcPr>
            <w:tcW w:w="1028" w:type="dxa"/>
            <w:shd w:val="clear" w:color="auto" w:fill="auto"/>
            <w:tcMar>
              <w:left w:w="103" w:type="dxa"/>
            </w:tcMar>
            <w:vAlign w:val="center"/>
          </w:tcPr>
          <w:p w:rsidR="00A37BB9" w:rsidRPr="008A4823" w:rsidRDefault="00A37BB9" w:rsidP="00D21CBE">
            <w:pPr>
              <w:jc w:val="center"/>
            </w:pPr>
            <w:r w:rsidRPr="008A4823">
              <w:t>600 tis. Kč</w:t>
            </w:r>
          </w:p>
        </w:tc>
        <w:tc>
          <w:tcPr>
            <w:tcW w:w="1022" w:type="dxa"/>
            <w:shd w:val="clear" w:color="auto" w:fill="auto"/>
            <w:tcMar>
              <w:left w:w="103" w:type="dxa"/>
            </w:tcMar>
            <w:vAlign w:val="center"/>
          </w:tcPr>
          <w:p w:rsidR="00A37BB9" w:rsidRPr="008A4823" w:rsidRDefault="00A37BB9" w:rsidP="00D21CBE">
            <w:pPr>
              <w:jc w:val="center"/>
            </w:pPr>
            <w:r w:rsidRPr="008A4823">
              <w:t>2020-2022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Mateřská 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 xml:space="preserve">RED IZO: </w:t>
            </w:r>
            <w:r w:rsidRPr="008A4823">
              <w:rPr>
                <w:bCs/>
              </w:rPr>
              <w:lastRenderedPageBreak/>
              <w:t>600040755</w:t>
            </w:r>
          </w:p>
          <w:p w:rsidR="00A37BB9" w:rsidRPr="008A4823" w:rsidRDefault="00A37BB9" w:rsidP="00D21CBE">
            <w:pPr>
              <w:rPr>
                <w:b/>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Zelené hraní a učení</w:t>
            </w:r>
          </w:p>
          <w:p w:rsidR="00A37BB9" w:rsidRPr="008A4823" w:rsidRDefault="00A37BB9" w:rsidP="00D21CBE">
            <w:pPr>
              <w:jc w:val="center"/>
            </w:pPr>
            <w:r w:rsidRPr="008A4823">
              <w:t>(dříve pod názvem Ve městě jako v lese,</w:t>
            </w:r>
          </w:p>
          <w:p w:rsidR="00A37BB9" w:rsidRPr="008A4823" w:rsidRDefault="00A37BB9" w:rsidP="00D21CBE">
            <w:pPr>
              <w:jc w:val="center"/>
            </w:pPr>
            <w:r w:rsidRPr="008A4823">
              <w:t>nyní</w:t>
            </w:r>
          </w:p>
          <w:p w:rsidR="00A37BB9" w:rsidRPr="008A4823" w:rsidRDefault="00A37BB9" w:rsidP="00D21CBE">
            <w:pPr>
              <w:jc w:val="center"/>
            </w:pPr>
            <w:r w:rsidRPr="008A4823">
              <w:t xml:space="preserve">spojeno </w:t>
            </w:r>
            <w:r w:rsidRPr="008A4823">
              <w:lastRenderedPageBreak/>
              <w:t>s Malý kutil)</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500 tis. Kč</w:t>
            </w:r>
          </w:p>
        </w:tc>
        <w:tc>
          <w:tcPr>
            <w:tcW w:w="1022" w:type="dxa"/>
            <w:shd w:val="clear" w:color="auto" w:fill="auto"/>
            <w:tcMar>
              <w:left w:w="103" w:type="dxa"/>
            </w:tcMar>
            <w:vAlign w:val="center"/>
          </w:tcPr>
          <w:p w:rsidR="00A37BB9" w:rsidRPr="008A4823" w:rsidRDefault="00A37BB9" w:rsidP="00D21CBE">
            <w:pPr>
              <w:jc w:val="center"/>
            </w:pPr>
            <w:r w:rsidRPr="008A4823">
              <w:t>1. – 6.</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Mateřská 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rPr>
                <w:bCs/>
              </w:rPr>
            </w:pPr>
            <w:r w:rsidRPr="008A4823">
              <w:rPr>
                <w:bCs/>
              </w:rPr>
              <w:t>Rekonstrukce oplocení a vstupních bran</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Mateřská 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rPr>
                <w:bCs/>
              </w:rPr>
            </w:pPr>
            <w:r w:rsidRPr="008A4823">
              <w:rPr>
                <w:bCs/>
              </w:rPr>
              <w:t>Technika pro všechny</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Mateřská škola, Praha 10, Kodaňská 14/989</w:t>
            </w:r>
          </w:p>
          <w:p w:rsidR="00A37BB9" w:rsidRPr="008A4823" w:rsidRDefault="00A37BB9" w:rsidP="00D21CBE">
            <w:pPr>
              <w:rPr>
                <w:bCs/>
              </w:rPr>
            </w:pPr>
            <w:r w:rsidRPr="008A4823">
              <w:rPr>
                <w:bCs/>
              </w:rPr>
              <w:lastRenderedPageBreak/>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5.</w:t>
            </w:r>
          </w:p>
          <w:p w:rsidR="00A37BB9" w:rsidRPr="008A4823" w:rsidRDefault="00A37BB9" w:rsidP="00D21CBE">
            <w:pPr>
              <w:jc w:val="center"/>
              <w:rPr>
                <w:bCs/>
              </w:rPr>
            </w:pPr>
            <w:r w:rsidRPr="008A4823">
              <w:rPr>
                <w:bCs/>
              </w:rPr>
              <w:t>Dešťovka</w:t>
            </w:r>
          </w:p>
          <w:p w:rsidR="00A37BB9" w:rsidRPr="008A4823" w:rsidRDefault="00A37BB9" w:rsidP="00D21CBE">
            <w:pPr>
              <w:jc w:val="center"/>
              <w:rPr>
                <w:bCs/>
              </w:rPr>
            </w:pPr>
            <w:r w:rsidRPr="008A4823">
              <w:rPr>
                <w:bCs/>
              </w:rPr>
              <w:t>(Splachování a zalévání)</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2025</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Mateřská 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6.</w:t>
            </w:r>
          </w:p>
          <w:p w:rsidR="00A37BB9" w:rsidRPr="008A4823" w:rsidRDefault="00A37BB9" w:rsidP="00D21CBE">
            <w:pPr>
              <w:jc w:val="center"/>
              <w:rPr>
                <w:bCs/>
              </w:rPr>
            </w:pPr>
            <w:r w:rsidRPr="008A4823">
              <w:rPr>
                <w:bCs/>
              </w:rPr>
              <w:t>Zelená střecha</w:t>
            </w:r>
          </w:p>
          <w:p w:rsidR="00A37BB9" w:rsidRPr="008A4823" w:rsidRDefault="00A37BB9" w:rsidP="00D21CBE">
            <w:pPr>
              <w:jc w:val="center"/>
              <w:rPr>
                <w:bCs/>
              </w:rPr>
            </w:pPr>
            <w:r w:rsidRPr="008A4823">
              <w:rPr>
                <w:bCs/>
              </w:rPr>
              <w:t>(Zjišťování informací)</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Mateřská 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7.</w:t>
            </w:r>
          </w:p>
          <w:p w:rsidR="00A37BB9" w:rsidRPr="008A4823" w:rsidRDefault="00A37BB9" w:rsidP="00D21CBE">
            <w:pPr>
              <w:jc w:val="center"/>
              <w:rPr>
                <w:b/>
                <w:bCs/>
              </w:rPr>
            </w:pPr>
            <w:r w:rsidRPr="008A4823">
              <w:rPr>
                <w:bCs/>
              </w:rPr>
              <w:t>Modernizace vybavení</w:t>
            </w:r>
          </w:p>
        </w:tc>
        <w:tc>
          <w:tcPr>
            <w:tcW w:w="1028" w:type="dxa"/>
            <w:shd w:val="clear" w:color="auto" w:fill="auto"/>
            <w:tcMar>
              <w:left w:w="103" w:type="dxa"/>
            </w:tcMar>
            <w:vAlign w:val="center"/>
          </w:tcPr>
          <w:p w:rsidR="00A37BB9" w:rsidRPr="008A4823" w:rsidRDefault="00A37BB9" w:rsidP="00D21CBE">
            <w:pPr>
              <w:jc w:val="center"/>
            </w:pPr>
            <w:r w:rsidRPr="008A4823">
              <w:t>300 tis.</w:t>
            </w:r>
          </w:p>
          <w:p w:rsidR="00A37BB9" w:rsidRPr="008A4823" w:rsidRDefault="00A37BB9" w:rsidP="00D21CBE">
            <w:pPr>
              <w:jc w:val="center"/>
            </w:pPr>
            <w:r w:rsidRPr="008A4823">
              <w:t>Kč</w:t>
            </w:r>
          </w:p>
        </w:tc>
        <w:tc>
          <w:tcPr>
            <w:tcW w:w="1022" w:type="dxa"/>
            <w:shd w:val="clear" w:color="auto" w:fill="auto"/>
            <w:tcMar>
              <w:left w:w="103" w:type="dxa"/>
            </w:tcMar>
            <w:vAlign w:val="center"/>
          </w:tcPr>
          <w:p w:rsidR="00A37BB9" w:rsidRPr="008A4823" w:rsidRDefault="00A37BB9" w:rsidP="00D21CBE">
            <w:pPr>
              <w:jc w:val="center"/>
            </w:pPr>
            <w:r w:rsidRPr="008A4823">
              <w:t>1. – 6.</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MŠ Kodaňská -</w:t>
            </w:r>
          </w:p>
          <w:p w:rsidR="00A37BB9" w:rsidRPr="008A4823" w:rsidRDefault="00A37BB9" w:rsidP="00D21CBE">
            <w:pPr>
              <w:rPr>
                <w:bCs/>
              </w:rPr>
            </w:pPr>
            <w:r w:rsidRPr="008A4823">
              <w:rPr>
                <w:bCs/>
              </w:rPr>
              <w:t xml:space="preserve">Mateřská </w:t>
            </w:r>
            <w:r w:rsidRPr="008A4823">
              <w:rPr>
                <w:bCs/>
              </w:rPr>
              <w:lastRenderedPageBreak/>
              <w:t>škola, Praha 10, Kodaňská 14/989</w:t>
            </w:r>
          </w:p>
          <w:p w:rsidR="00A37BB9" w:rsidRPr="008A4823" w:rsidRDefault="00A37BB9" w:rsidP="00D21CBE">
            <w:pPr>
              <w:rPr>
                <w:bCs/>
              </w:rPr>
            </w:pPr>
            <w:r w:rsidRPr="008A4823">
              <w:rPr>
                <w:bCs/>
              </w:rPr>
              <w:t xml:space="preserve">IČO: </w:t>
            </w:r>
          </w:p>
          <w:p w:rsidR="00A37BB9" w:rsidRPr="008A4823" w:rsidRDefault="00A37BB9" w:rsidP="00D21CBE">
            <w:pPr>
              <w:rPr>
                <w:bCs/>
              </w:rPr>
            </w:pPr>
            <w:r w:rsidRPr="008A4823">
              <w:rPr>
                <w:bCs/>
              </w:rPr>
              <w:t>709240228</w:t>
            </w:r>
          </w:p>
          <w:p w:rsidR="00A37BB9" w:rsidRPr="008A4823" w:rsidRDefault="00A37BB9" w:rsidP="00D21CBE">
            <w:pPr>
              <w:rPr>
                <w:bCs/>
              </w:rPr>
            </w:pPr>
            <w:r w:rsidRPr="008A4823">
              <w:rPr>
                <w:bCs/>
              </w:rPr>
              <w:t>RED IZO: 600040755</w:t>
            </w:r>
          </w:p>
          <w:p w:rsidR="00A37BB9" w:rsidRPr="008A4823" w:rsidRDefault="00A37BB9" w:rsidP="00D21CBE">
            <w:pPr>
              <w:rPr>
                <w:bCs/>
              </w:rPr>
            </w:pPr>
            <w:r w:rsidRPr="008A4823">
              <w:rPr>
                <w:bCs/>
              </w:rPr>
              <w:t>IZO: 107504316</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8.</w:t>
            </w:r>
          </w:p>
          <w:p w:rsidR="00A37BB9" w:rsidRPr="008A4823" w:rsidRDefault="00A37BB9" w:rsidP="00D21CBE">
            <w:pPr>
              <w:jc w:val="center"/>
              <w:rPr>
                <w:bCs/>
              </w:rPr>
            </w:pPr>
            <w:r w:rsidRPr="008A4823">
              <w:rPr>
                <w:bCs/>
              </w:rPr>
              <w:t xml:space="preserve">Tvořivé ruce - </w:t>
            </w:r>
            <w:r w:rsidRPr="008A4823">
              <w:rPr>
                <w:bCs/>
              </w:rPr>
              <w:lastRenderedPageBreak/>
              <w:t>multifunkční učebna</w:t>
            </w:r>
          </w:p>
        </w:tc>
        <w:tc>
          <w:tcPr>
            <w:tcW w:w="1028" w:type="dxa"/>
            <w:shd w:val="clear" w:color="auto" w:fill="auto"/>
            <w:tcMar>
              <w:left w:w="103" w:type="dxa"/>
            </w:tcMar>
            <w:vAlign w:val="center"/>
          </w:tcPr>
          <w:p w:rsidR="00A37BB9" w:rsidRPr="008A4823" w:rsidRDefault="00A37BB9" w:rsidP="00D21CBE">
            <w:pPr>
              <w:jc w:val="center"/>
              <w:rPr>
                <w:bCs/>
              </w:rPr>
            </w:pPr>
            <w:r w:rsidRPr="008A4823">
              <w:rPr>
                <w:bCs/>
              </w:rPr>
              <w:lastRenderedPageBreak/>
              <w:t>1, 5 mil. Kč</w:t>
            </w:r>
          </w:p>
        </w:tc>
        <w:tc>
          <w:tcPr>
            <w:tcW w:w="1022" w:type="dxa"/>
            <w:shd w:val="clear" w:color="auto" w:fill="auto"/>
            <w:tcMar>
              <w:left w:w="103" w:type="dxa"/>
            </w:tcMar>
            <w:vAlign w:val="center"/>
          </w:tcPr>
          <w:p w:rsidR="00A37BB9" w:rsidRPr="008A4823" w:rsidRDefault="00A37BB9" w:rsidP="00D21CBE">
            <w:pPr>
              <w:jc w:val="center"/>
              <w:rPr>
                <w:bCs/>
              </w:rPr>
            </w:pPr>
            <w:r w:rsidRPr="008A4823">
              <w:rPr>
                <w:bCs/>
              </w:rPr>
              <w:t>2021</w:t>
            </w:r>
          </w:p>
        </w:tc>
        <w:tc>
          <w:tcPr>
            <w:tcW w:w="887" w:type="dxa"/>
            <w:shd w:val="clear" w:color="auto" w:fill="auto"/>
            <w:tcMar>
              <w:left w:w="103" w:type="dxa"/>
            </w:tcMar>
            <w:vAlign w:val="center"/>
          </w:tcPr>
          <w:p w:rsidR="00A37BB9" w:rsidRPr="008A4823" w:rsidRDefault="00A37BB9" w:rsidP="00D21CBE">
            <w:pPr>
              <w:jc w:val="center"/>
              <w:rPr>
                <w:bCs/>
              </w:rPr>
            </w:pPr>
            <w:r w:rsidRPr="008A4823">
              <w:rPr>
                <w:bCs/>
              </w:rPr>
              <w:t>5.1</w:t>
            </w:r>
          </w:p>
          <w:p w:rsidR="00A37BB9" w:rsidRPr="008A4823" w:rsidRDefault="00A37BB9" w:rsidP="00D21CBE">
            <w:pPr>
              <w:jc w:val="center"/>
              <w:rPr>
                <w:bCs/>
              </w:rPr>
            </w:pPr>
            <w:r w:rsidRPr="008A4823">
              <w:rPr>
                <w:bCs/>
              </w:rPr>
              <w:t>5.2</w:t>
            </w:r>
          </w:p>
          <w:p w:rsidR="00A37BB9" w:rsidRPr="008A4823" w:rsidRDefault="00A37BB9" w:rsidP="00D21CBE">
            <w:pPr>
              <w:jc w:val="center"/>
              <w:rPr>
                <w:bCs/>
              </w:rPr>
            </w:pPr>
            <w:r w:rsidRPr="008A4823">
              <w:rPr>
                <w:bCs/>
              </w:rPr>
              <w:t>1.1</w:t>
            </w:r>
          </w:p>
          <w:p w:rsidR="00A37BB9" w:rsidRPr="008A4823" w:rsidRDefault="00A37BB9" w:rsidP="00D21CBE">
            <w:pPr>
              <w:jc w:val="center"/>
              <w:rPr>
                <w:bCs/>
              </w:rPr>
            </w:pPr>
            <w:r w:rsidRPr="008A4823">
              <w:rPr>
                <w:bCs/>
              </w:rPr>
              <w:lastRenderedPageBreak/>
              <w:t>1.2</w:t>
            </w:r>
          </w:p>
          <w:p w:rsidR="00A37BB9" w:rsidRPr="008A4823" w:rsidRDefault="00A37BB9" w:rsidP="00D21CBE">
            <w:pPr>
              <w:jc w:val="center"/>
              <w:rPr>
                <w:bCs/>
              </w:rPr>
            </w:pPr>
            <w:r w:rsidRPr="008A4823">
              <w:rPr>
                <w:bCs/>
              </w:rPr>
              <w:t>1.3</w:t>
            </w:r>
          </w:p>
          <w:p w:rsidR="00A37BB9" w:rsidRPr="008A4823" w:rsidRDefault="00A37BB9" w:rsidP="00D21CBE">
            <w:pPr>
              <w:jc w:val="center"/>
              <w:rPr>
                <w:bCs/>
              </w:rPr>
            </w:pPr>
            <w:r w:rsidRPr="008A4823">
              <w:rPr>
                <w:bCs/>
              </w:rPr>
              <w:t>1.4</w:t>
            </w:r>
          </w:p>
        </w:tc>
        <w:tc>
          <w:tcPr>
            <w:tcW w:w="850" w:type="dxa"/>
            <w:shd w:val="clear" w:color="auto" w:fill="DBE5F1" w:themeFill="accent1" w:themeFillTint="33"/>
            <w:tcMar>
              <w:left w:w="103" w:type="dxa"/>
            </w:tcMar>
            <w:vAlign w:val="center"/>
          </w:tcPr>
          <w:p w:rsidR="00A37BB9" w:rsidRPr="008A4823" w:rsidRDefault="00A37BB9" w:rsidP="00D21CBE">
            <w:pPr>
              <w:jc w:val="center"/>
              <w:rPr>
                <w:bCs/>
              </w:rPr>
            </w:pPr>
            <w:r w:rsidRPr="008A4823">
              <w:rPr>
                <w:bCs/>
              </w:rPr>
              <w:lastRenderedPageBreak/>
              <w:t>X</w:t>
            </w:r>
          </w:p>
        </w:tc>
        <w:tc>
          <w:tcPr>
            <w:tcW w:w="709" w:type="dxa"/>
            <w:shd w:val="clear" w:color="auto" w:fill="DBE5F1" w:themeFill="accent1" w:themeFillTint="33"/>
            <w:tcMar>
              <w:left w:w="103" w:type="dxa"/>
            </w:tcMar>
            <w:vAlign w:val="center"/>
          </w:tcPr>
          <w:p w:rsidR="00A37BB9" w:rsidRPr="008A4823" w:rsidRDefault="00A37BB9" w:rsidP="00D21CBE">
            <w:pPr>
              <w:jc w:val="center"/>
              <w:rPr>
                <w:bCs/>
              </w:rPr>
            </w:pPr>
            <w:r w:rsidRPr="008A4823">
              <w:rPr>
                <w:bCs/>
              </w:rPr>
              <w:t>X</w:t>
            </w:r>
          </w:p>
        </w:tc>
        <w:tc>
          <w:tcPr>
            <w:tcW w:w="850" w:type="dxa"/>
            <w:shd w:val="clear" w:color="auto" w:fill="DBE5F1" w:themeFill="accent1" w:themeFillTint="33"/>
            <w:tcMar>
              <w:left w:w="103" w:type="dxa"/>
            </w:tcMar>
            <w:vAlign w:val="center"/>
          </w:tcPr>
          <w:p w:rsidR="00A37BB9" w:rsidRPr="008A4823" w:rsidRDefault="00A37BB9" w:rsidP="00D21CBE">
            <w:pPr>
              <w:jc w:val="center"/>
              <w:rPr>
                <w:bCs/>
              </w:rPr>
            </w:pPr>
            <w:r w:rsidRPr="008A4823">
              <w:rPr>
                <w:bCs/>
              </w:rPr>
              <w:t>X</w:t>
            </w:r>
          </w:p>
        </w:tc>
        <w:tc>
          <w:tcPr>
            <w:tcW w:w="1037" w:type="dxa"/>
            <w:shd w:val="clear" w:color="auto" w:fill="DBE5F1" w:themeFill="accent1" w:themeFillTint="33"/>
            <w:tcMar>
              <w:left w:w="103" w:type="dxa"/>
            </w:tcMar>
            <w:vAlign w:val="center"/>
          </w:tcPr>
          <w:p w:rsidR="00A37BB9" w:rsidRPr="008A4823" w:rsidRDefault="00A37BB9" w:rsidP="00D21CBE">
            <w:pPr>
              <w:jc w:val="center"/>
              <w:rPr>
                <w:bCs/>
              </w:rPr>
            </w:pPr>
          </w:p>
        </w:tc>
        <w:tc>
          <w:tcPr>
            <w:tcW w:w="1240" w:type="dxa"/>
            <w:shd w:val="clear" w:color="auto" w:fill="DBE5F1" w:themeFill="accent1" w:themeFillTint="33"/>
            <w:tcMar>
              <w:left w:w="103" w:type="dxa"/>
            </w:tcMar>
            <w:vAlign w:val="center"/>
          </w:tcPr>
          <w:p w:rsidR="00A37BB9" w:rsidRPr="008A4823" w:rsidRDefault="00A37BB9" w:rsidP="00D21CBE">
            <w:pPr>
              <w:jc w:val="center"/>
              <w:rPr>
                <w:bCs/>
              </w:rPr>
            </w:pPr>
            <w:r w:rsidRPr="008A4823">
              <w:rPr>
                <w:bCs/>
              </w:rPr>
              <w:t>X</w:t>
            </w:r>
          </w:p>
        </w:tc>
        <w:tc>
          <w:tcPr>
            <w:tcW w:w="1324" w:type="dxa"/>
            <w:shd w:val="clear" w:color="auto" w:fill="auto"/>
            <w:tcMar>
              <w:left w:w="103" w:type="dxa"/>
            </w:tcMar>
            <w:vAlign w:val="center"/>
          </w:tcPr>
          <w:p w:rsidR="00A37BB9" w:rsidRPr="008A4823" w:rsidRDefault="00A37BB9" w:rsidP="00D21CBE">
            <w:pPr>
              <w:jc w:val="center"/>
              <w:rPr>
                <w:bCs/>
              </w:rPr>
            </w:pPr>
          </w:p>
        </w:tc>
        <w:tc>
          <w:tcPr>
            <w:tcW w:w="1224" w:type="dxa"/>
            <w:shd w:val="clear" w:color="auto" w:fill="auto"/>
            <w:tcMar>
              <w:left w:w="103" w:type="dxa"/>
            </w:tcMar>
            <w:vAlign w:val="center"/>
          </w:tcPr>
          <w:p w:rsidR="00A37BB9" w:rsidRPr="008A4823" w:rsidRDefault="00A37BB9" w:rsidP="00D21CBE">
            <w:pPr>
              <w:jc w:val="center"/>
              <w:rPr>
                <w:bCs/>
              </w:rPr>
            </w:pPr>
          </w:p>
        </w:tc>
        <w:tc>
          <w:tcPr>
            <w:tcW w:w="1354" w:type="dxa"/>
            <w:shd w:val="clear" w:color="auto" w:fill="auto"/>
            <w:tcMar>
              <w:left w:w="103" w:type="dxa"/>
            </w:tcMar>
            <w:vAlign w:val="center"/>
          </w:tcPr>
          <w:p w:rsidR="00A37BB9" w:rsidRPr="008A4823" w:rsidRDefault="00A37BB9" w:rsidP="00D21CBE">
            <w:pPr>
              <w:jc w:val="center"/>
              <w:rPr>
                <w:bCs/>
              </w:rPr>
            </w:pPr>
            <w:r w:rsidRPr="008A4823">
              <w:rPr>
                <w:bCs/>
              </w:rPr>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Mateřská škola Košík, Pod Horou 463, PSČ 252 45 Březová -Oleško</w:t>
            </w:r>
          </w:p>
          <w:p w:rsidR="00A37BB9" w:rsidRPr="008A4823" w:rsidRDefault="00A37BB9" w:rsidP="00D21CBE">
            <w:pPr>
              <w:rPr>
                <w:b/>
                <w:bCs/>
              </w:rPr>
            </w:pPr>
            <w:r w:rsidRPr="008A4823">
              <w:rPr>
                <w:b/>
                <w:bCs/>
              </w:rPr>
              <w:t xml:space="preserve">IČO: </w:t>
            </w:r>
          </w:p>
          <w:p w:rsidR="00A37BB9" w:rsidRPr="008A4823" w:rsidRDefault="00A37BB9" w:rsidP="00D21CBE">
            <w:pPr>
              <w:rPr>
                <w:b/>
                <w:bCs/>
              </w:rPr>
            </w:pPr>
            <w:r w:rsidRPr="008A4823">
              <w:rPr>
                <w:b/>
                <w:bCs/>
              </w:rPr>
              <w:t>06252869</w:t>
            </w:r>
          </w:p>
          <w:p w:rsidR="00A37BB9" w:rsidRPr="008A4823" w:rsidRDefault="00A37BB9" w:rsidP="00D21CBE">
            <w:pPr>
              <w:rPr>
                <w:b/>
                <w:bCs/>
              </w:rPr>
            </w:pPr>
            <w:r w:rsidRPr="008A4823">
              <w:rPr>
                <w:b/>
                <w:bCs/>
              </w:rPr>
              <w:t xml:space="preserve">RED IZO: </w:t>
            </w:r>
          </w:p>
          <w:p w:rsidR="00A37BB9" w:rsidRPr="008A4823" w:rsidRDefault="00A37BB9" w:rsidP="00D21CBE">
            <w:r w:rsidRPr="008A4823">
              <w:rPr>
                <w:b/>
                <w:bCs/>
              </w:rPr>
              <w:t>IZO: 181091038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Vybavení relaxační místnosti, stoly pro děti s autismem, interaktivní tabule pro děti s poruchou komunikace a s OMJ</w:t>
            </w:r>
          </w:p>
        </w:tc>
        <w:tc>
          <w:tcPr>
            <w:tcW w:w="1028" w:type="dxa"/>
            <w:shd w:val="clear" w:color="auto" w:fill="auto"/>
            <w:tcMar>
              <w:left w:w="103" w:type="dxa"/>
            </w:tcMar>
            <w:vAlign w:val="center"/>
          </w:tcPr>
          <w:p w:rsidR="00A37BB9" w:rsidRPr="008A4823" w:rsidRDefault="00A37BB9" w:rsidP="00D21CBE">
            <w:pPr>
              <w:jc w:val="center"/>
            </w:pPr>
            <w:r w:rsidRPr="008A4823">
              <w:t>180 tis. Kč</w:t>
            </w:r>
          </w:p>
        </w:tc>
        <w:tc>
          <w:tcPr>
            <w:tcW w:w="1022" w:type="dxa"/>
            <w:shd w:val="clear" w:color="auto" w:fill="auto"/>
            <w:tcMar>
              <w:left w:w="103" w:type="dxa"/>
            </w:tcMar>
            <w:vAlign w:val="center"/>
          </w:tcPr>
          <w:p w:rsidR="00A37BB9" w:rsidRPr="008A4823" w:rsidRDefault="00A37BB9" w:rsidP="00D21CBE">
            <w:pPr>
              <w:jc w:val="center"/>
            </w:pPr>
            <w:r w:rsidRPr="008A4823">
              <w:t>1.8. 2020</w:t>
            </w:r>
          </w:p>
          <w:p w:rsidR="00A37BB9" w:rsidRPr="008A4823" w:rsidRDefault="00A37BB9" w:rsidP="00D21CBE">
            <w:pPr>
              <w:jc w:val="center"/>
            </w:pPr>
            <w:r w:rsidRPr="008A4823">
              <w:t>-</w:t>
            </w:r>
          </w:p>
          <w:p w:rsidR="00A37BB9" w:rsidRPr="008A4823" w:rsidRDefault="00A37BB9" w:rsidP="00D21CBE">
            <w:pPr>
              <w:jc w:val="center"/>
            </w:pPr>
            <w:r w:rsidRPr="008A4823">
              <w:t>30.8.</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2.1</w:t>
            </w:r>
          </w:p>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Magnitogorská 14/1430</w:t>
            </w:r>
          </w:p>
          <w:p w:rsidR="00A37BB9" w:rsidRPr="008A4823" w:rsidRDefault="00A37BB9" w:rsidP="00D21CBE">
            <w:pPr>
              <w:rPr>
                <w:b/>
                <w:bCs/>
              </w:rPr>
            </w:pPr>
            <w:r w:rsidRPr="008A4823">
              <w:rPr>
                <w:b/>
                <w:bCs/>
              </w:rPr>
              <w:t>IČO: 70 92 41 47</w:t>
            </w:r>
          </w:p>
          <w:p w:rsidR="00A37BB9" w:rsidRPr="008A4823" w:rsidRDefault="00A37BB9" w:rsidP="00D21CBE">
            <w:pPr>
              <w:rPr>
                <w:b/>
                <w:bCs/>
              </w:rPr>
            </w:pPr>
            <w:r w:rsidRPr="008A4823">
              <w:rPr>
                <w:b/>
                <w:bCs/>
              </w:rPr>
              <w:t xml:space="preserve">RED IZO: </w:t>
            </w:r>
            <w:r w:rsidRPr="008A4823">
              <w:rPr>
                <w:b/>
                <w:bCs/>
              </w:rPr>
              <w:lastRenderedPageBreak/>
              <w:t>600 040 763</w:t>
            </w:r>
          </w:p>
          <w:p w:rsidR="00A37BB9" w:rsidRPr="008A4823" w:rsidRDefault="00A37BB9" w:rsidP="00D21CBE">
            <w:r w:rsidRPr="008A4823">
              <w:rPr>
                <w:b/>
                <w:bCs/>
              </w:rPr>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1.</w:t>
            </w:r>
          </w:p>
          <w:p w:rsidR="00A37BB9" w:rsidRPr="008A4823" w:rsidRDefault="00A37BB9" w:rsidP="00D21CBE">
            <w:pPr>
              <w:jc w:val="center"/>
            </w:pPr>
            <w:r w:rsidRPr="008A4823">
              <w:t>Vybavení zahrady herními prvky</w:t>
            </w:r>
          </w:p>
          <w:p w:rsidR="00A37BB9" w:rsidRPr="008A4823" w:rsidRDefault="00A37BB9" w:rsidP="00D21CBE">
            <w:pPr>
              <w:jc w:val="center"/>
            </w:pPr>
            <w:r w:rsidRPr="008A4823">
              <w:t>-</w:t>
            </w:r>
          </w:p>
          <w:p w:rsidR="00A37BB9" w:rsidRPr="008A4823" w:rsidRDefault="00A37BB9" w:rsidP="00D21CBE">
            <w:pPr>
              <w:jc w:val="center"/>
            </w:pPr>
            <w:r w:rsidRPr="008A4823">
              <w:t xml:space="preserve">(Vybavení herními prvky, rekultivace, </w:t>
            </w:r>
            <w:r w:rsidRPr="008A4823">
              <w:lastRenderedPageBreak/>
              <w:t>zahradní třída)</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2 mil. Kč</w:t>
            </w:r>
          </w:p>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r w:rsidRPr="008A4823">
              <w:t>Dle financí</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 xml:space="preserve">1.1 </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Mateřská škola Praha 10, Magnitogorská 14/1430</w:t>
            </w:r>
          </w:p>
          <w:p w:rsidR="00A37BB9" w:rsidRPr="008A4823" w:rsidRDefault="00A37BB9" w:rsidP="00D21CBE">
            <w:pPr>
              <w:rPr>
                <w:bCs/>
              </w:rPr>
            </w:pPr>
            <w:r w:rsidRPr="008A4823">
              <w:rPr>
                <w:bCs/>
              </w:rPr>
              <w:t>IČO: 70 92 41 47</w:t>
            </w:r>
          </w:p>
          <w:p w:rsidR="00A37BB9" w:rsidRPr="008A4823" w:rsidRDefault="00A37BB9" w:rsidP="00D21CBE">
            <w:pPr>
              <w:rPr>
                <w:bCs/>
              </w:rPr>
            </w:pPr>
            <w:r w:rsidRPr="008A4823">
              <w:rPr>
                <w:bCs/>
              </w:rPr>
              <w:t>RED IZO: 600 040 763</w:t>
            </w:r>
          </w:p>
          <w:p w:rsidR="00A37BB9" w:rsidRPr="008A4823" w:rsidRDefault="00A37BB9" w:rsidP="00D21CBE">
            <w:r w:rsidRPr="008A4823">
              <w:rPr>
                <w:bCs/>
              </w:rPr>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pPr>
            <w:r w:rsidRPr="008A4823">
              <w:t>Funkční a herní prvky na školní zahradě</w:t>
            </w:r>
          </w:p>
          <w:p w:rsidR="00A37BB9" w:rsidRPr="008A4823" w:rsidRDefault="00A37BB9" w:rsidP="00D21CBE">
            <w:pPr>
              <w:jc w:val="center"/>
            </w:pPr>
            <w:r w:rsidRPr="008A4823">
              <w:t>(Pítka, mlhovitě, sjednocení vzhledu zahrady)</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r w:rsidRPr="008A4823">
              <w:t>Dle financí</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2.</w:t>
            </w:r>
          </w:p>
          <w:p w:rsidR="00A37BB9" w:rsidRPr="008A4823" w:rsidRDefault="00A37BB9" w:rsidP="00D21CBE">
            <w:pPr>
              <w:jc w:val="center"/>
            </w:pPr>
            <w:r w:rsidRPr="008A4823">
              <w:t>Multifunkční ateliér</w:t>
            </w:r>
          </w:p>
        </w:tc>
        <w:tc>
          <w:tcPr>
            <w:tcW w:w="1028" w:type="dxa"/>
            <w:shd w:val="clear" w:color="auto" w:fill="auto"/>
            <w:tcMar>
              <w:left w:w="103" w:type="dxa"/>
            </w:tcMar>
            <w:vAlign w:val="center"/>
          </w:tcPr>
          <w:p w:rsidR="00A37BB9" w:rsidRPr="008A4823" w:rsidRDefault="00A37BB9" w:rsidP="00D21CBE">
            <w:pPr>
              <w:jc w:val="center"/>
            </w:pPr>
            <w:r w:rsidRPr="008A4823">
              <w:t>1,2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5.3</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Magnitogorská 14/1430</w:t>
            </w:r>
          </w:p>
          <w:p w:rsidR="00A37BB9" w:rsidRPr="008A4823" w:rsidRDefault="00A37BB9" w:rsidP="00D21CBE">
            <w:r w:rsidRPr="008A4823">
              <w:lastRenderedPageBreak/>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3.</w:t>
            </w:r>
          </w:p>
          <w:p w:rsidR="00A37BB9" w:rsidRPr="008A4823" w:rsidRDefault="00A37BB9" w:rsidP="00D21CBE">
            <w:pPr>
              <w:jc w:val="center"/>
            </w:pPr>
            <w:r w:rsidRPr="008A4823">
              <w:t>Zasíťování školy, vybavení ICT</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 xml:space="preserve">5.3 </w:t>
            </w:r>
          </w:p>
          <w:p w:rsidR="00A37BB9" w:rsidRPr="008A4823" w:rsidRDefault="00A37BB9" w:rsidP="00D21CBE">
            <w:pPr>
              <w:jc w:val="center"/>
            </w:pPr>
            <w:r w:rsidRPr="008A4823">
              <w:t>1.2</w:t>
            </w:r>
          </w:p>
          <w:p w:rsidR="00A37BB9" w:rsidRPr="008A4823" w:rsidRDefault="00A37BB9" w:rsidP="00D21CBE">
            <w:pPr>
              <w:jc w:val="center"/>
            </w:pPr>
            <w:r w:rsidRPr="008A4823">
              <w:t>1.4</w:t>
            </w:r>
          </w:p>
          <w:p w:rsidR="00A37BB9" w:rsidRPr="008A4823" w:rsidRDefault="00A37BB9" w:rsidP="00D21CBE">
            <w:pPr>
              <w:jc w:val="center"/>
            </w:pPr>
            <w:r w:rsidRPr="008A4823">
              <w:t>1.5</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4.</w:t>
            </w:r>
          </w:p>
          <w:p w:rsidR="00A37BB9" w:rsidRPr="008A4823" w:rsidRDefault="00A37BB9" w:rsidP="00D21CBE">
            <w:pPr>
              <w:jc w:val="center"/>
            </w:pPr>
            <w:r w:rsidRPr="008A4823">
              <w:t>Sportovní multifunkční plocha</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5.</w:t>
            </w:r>
          </w:p>
          <w:p w:rsidR="00A37BB9" w:rsidRPr="008A4823" w:rsidRDefault="00A37BB9" w:rsidP="00D21CBE">
            <w:pPr>
              <w:jc w:val="center"/>
            </w:pPr>
            <w:r w:rsidRPr="008A4823">
              <w:t>Rekultivace travní plochy na zahradě školy, výsadba stromů</w:t>
            </w:r>
          </w:p>
        </w:tc>
        <w:tc>
          <w:tcPr>
            <w:tcW w:w="1028" w:type="dxa"/>
            <w:shd w:val="clear" w:color="auto" w:fill="auto"/>
            <w:tcMar>
              <w:left w:w="103" w:type="dxa"/>
            </w:tcMar>
            <w:vAlign w:val="center"/>
          </w:tcPr>
          <w:p w:rsidR="00A37BB9" w:rsidRPr="008A4823" w:rsidRDefault="00A37BB9" w:rsidP="00D21CBE">
            <w:pPr>
              <w:jc w:val="center"/>
            </w:pPr>
            <w:r w:rsidRPr="008A4823">
              <w:t>800 tis.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škola Praha </w:t>
            </w:r>
            <w:r w:rsidRPr="008A4823">
              <w:lastRenderedPageBreak/>
              <w:t>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6.</w:t>
            </w:r>
          </w:p>
          <w:p w:rsidR="00A37BB9" w:rsidRPr="008A4823" w:rsidRDefault="00A37BB9" w:rsidP="00D21CBE">
            <w:pPr>
              <w:jc w:val="center"/>
            </w:pPr>
            <w:r w:rsidRPr="008A4823">
              <w:t>Tělocvična</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lastRenderedPageBreak/>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7.</w:t>
            </w:r>
          </w:p>
          <w:p w:rsidR="00A37BB9" w:rsidRPr="008A4823" w:rsidRDefault="00A37BB9" w:rsidP="00D21CBE">
            <w:pPr>
              <w:jc w:val="center"/>
            </w:pPr>
            <w:r w:rsidRPr="008A4823">
              <w:t>Zefektivnění využití prostor objektu školy – parkování</w:t>
            </w:r>
          </w:p>
        </w:tc>
        <w:tc>
          <w:tcPr>
            <w:tcW w:w="1028" w:type="dxa"/>
            <w:shd w:val="clear" w:color="auto" w:fill="auto"/>
            <w:tcMar>
              <w:left w:w="103" w:type="dxa"/>
            </w:tcMar>
            <w:vAlign w:val="center"/>
          </w:tcPr>
          <w:p w:rsidR="00A37BB9" w:rsidRPr="008A4823" w:rsidRDefault="00A37BB9" w:rsidP="00D21CBE">
            <w:pPr>
              <w:jc w:val="center"/>
            </w:pPr>
            <w:r w:rsidRPr="008A4823">
              <w:t>600 tis.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8.</w:t>
            </w:r>
          </w:p>
          <w:p w:rsidR="00A37BB9" w:rsidRPr="008A4823" w:rsidRDefault="00A37BB9" w:rsidP="00D21CBE">
            <w:pPr>
              <w:jc w:val="center"/>
            </w:pPr>
            <w:r w:rsidRPr="008A4823">
              <w:t>Environmentální prevence</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Magnitogorská 14/1430</w:t>
            </w:r>
          </w:p>
          <w:p w:rsidR="00A37BB9" w:rsidRPr="008A4823" w:rsidRDefault="00A37BB9" w:rsidP="00D21CBE">
            <w:r w:rsidRPr="008A4823">
              <w:t>IČO: 70 92 41 47</w:t>
            </w:r>
          </w:p>
          <w:p w:rsidR="00A37BB9" w:rsidRPr="008A4823" w:rsidRDefault="00A37BB9" w:rsidP="00D21CBE">
            <w:r w:rsidRPr="008A4823">
              <w:t>RED IZO: 600 040 763</w:t>
            </w:r>
          </w:p>
          <w:p w:rsidR="00A37BB9" w:rsidRPr="008A4823" w:rsidRDefault="00A37BB9" w:rsidP="00D21CBE">
            <w:r w:rsidRPr="008A4823">
              <w:t>IZO: 107 504 448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9.</w:t>
            </w:r>
          </w:p>
          <w:p w:rsidR="00A37BB9" w:rsidRPr="008A4823" w:rsidRDefault="00A37BB9" w:rsidP="00D21CBE">
            <w:pPr>
              <w:jc w:val="center"/>
            </w:pPr>
            <w:r w:rsidRPr="008A4823">
              <w:t>Obnova vybavení prostor školy</w:t>
            </w:r>
          </w:p>
        </w:tc>
        <w:tc>
          <w:tcPr>
            <w:tcW w:w="1028" w:type="dxa"/>
            <w:shd w:val="clear" w:color="auto" w:fill="auto"/>
            <w:tcMar>
              <w:left w:w="103" w:type="dxa"/>
            </w:tcMar>
            <w:vAlign w:val="center"/>
          </w:tcPr>
          <w:p w:rsidR="00A37BB9" w:rsidRPr="008A4823" w:rsidRDefault="00A37BB9" w:rsidP="00D21CBE">
            <w:pPr>
              <w:jc w:val="center"/>
            </w:pPr>
            <w:r w:rsidRPr="008A4823">
              <w:t>800 tis.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2024</w:t>
            </w:r>
          </w:p>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Mládežnická 1/3078</w:t>
            </w:r>
          </w:p>
          <w:p w:rsidR="00A37BB9" w:rsidRPr="008A4823" w:rsidRDefault="00A37BB9" w:rsidP="00D21CBE">
            <w:pPr>
              <w:rPr>
                <w:b/>
                <w:bCs/>
              </w:rPr>
            </w:pPr>
            <w:r w:rsidRPr="008A4823">
              <w:rPr>
                <w:b/>
                <w:bCs/>
              </w:rPr>
              <w:t>IČO: 67774351</w:t>
            </w:r>
          </w:p>
          <w:p w:rsidR="00A37BB9" w:rsidRPr="008A4823" w:rsidRDefault="00A37BB9" w:rsidP="00D21CBE">
            <w:pPr>
              <w:rPr>
                <w:b/>
                <w:bCs/>
              </w:rPr>
            </w:pPr>
            <w:r w:rsidRPr="008A4823">
              <w:rPr>
                <w:b/>
                <w:bCs/>
              </w:rPr>
              <w:t>RED IZO: 600040909</w:t>
            </w:r>
          </w:p>
          <w:p w:rsidR="00A37BB9" w:rsidRPr="008A4823" w:rsidRDefault="00A37BB9" w:rsidP="00D21CBE">
            <w:r w:rsidRPr="008A4823">
              <w:rPr>
                <w:b/>
                <w:bCs/>
              </w:rPr>
              <w:t>IZO: 107504359</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 xml:space="preserve">Zahradní učebna </w:t>
            </w:r>
          </w:p>
          <w:p w:rsidR="00A37BB9" w:rsidRPr="008A4823" w:rsidRDefault="00A37BB9" w:rsidP="00D21CBE">
            <w:pPr>
              <w:jc w:val="center"/>
            </w:pPr>
            <w:r w:rsidRPr="008A4823">
              <w:t xml:space="preserve">(Altán + vybavení) </w:t>
            </w:r>
          </w:p>
        </w:tc>
        <w:tc>
          <w:tcPr>
            <w:tcW w:w="1028" w:type="dxa"/>
            <w:shd w:val="clear" w:color="auto" w:fill="auto"/>
            <w:tcMar>
              <w:left w:w="103" w:type="dxa"/>
            </w:tcMar>
            <w:vAlign w:val="center"/>
          </w:tcPr>
          <w:p w:rsidR="00A37BB9" w:rsidRPr="008A4823" w:rsidRDefault="00A37BB9" w:rsidP="00D21CBE">
            <w:pPr>
              <w:jc w:val="center"/>
            </w:pPr>
            <w:r w:rsidRPr="008A4823">
              <w:t>350 tis. Kč</w:t>
            </w:r>
          </w:p>
        </w:tc>
        <w:tc>
          <w:tcPr>
            <w:tcW w:w="1022" w:type="dxa"/>
            <w:shd w:val="clear" w:color="auto" w:fill="auto"/>
            <w:tcMar>
              <w:left w:w="103" w:type="dxa"/>
            </w:tcMar>
            <w:vAlign w:val="center"/>
          </w:tcPr>
          <w:p w:rsidR="00A37BB9" w:rsidRPr="008A4823" w:rsidRDefault="00A37BB9" w:rsidP="00D21CBE">
            <w:pPr>
              <w:jc w:val="center"/>
            </w:pPr>
            <w:r w:rsidRPr="008A4823">
              <w:t>5. - 8. 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Mládežnická 1/3078</w:t>
            </w:r>
          </w:p>
          <w:p w:rsidR="00A37BB9" w:rsidRPr="008A4823" w:rsidRDefault="00A37BB9" w:rsidP="00D21CBE">
            <w:r w:rsidRPr="008A4823">
              <w:t>IČO: 67774351</w:t>
            </w:r>
          </w:p>
          <w:p w:rsidR="00A37BB9" w:rsidRPr="008A4823" w:rsidRDefault="00A37BB9" w:rsidP="00D21CBE">
            <w:r w:rsidRPr="008A4823">
              <w:t xml:space="preserve">RED IZO: </w:t>
            </w:r>
            <w:r w:rsidRPr="008A4823">
              <w:lastRenderedPageBreak/>
              <w:t>600040909</w:t>
            </w:r>
          </w:p>
          <w:p w:rsidR="00A37BB9" w:rsidRPr="008A4823" w:rsidRDefault="00A37BB9" w:rsidP="00D21CBE">
            <w:pPr>
              <w:rPr>
                <w:b/>
                <w:bCs/>
              </w:rPr>
            </w:pPr>
            <w:r w:rsidRPr="008A4823">
              <w:t>IZO: 107504359</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rPr>
                <w:b/>
                <w:bCs/>
              </w:rPr>
            </w:pPr>
            <w:r w:rsidRPr="008A4823">
              <w:t>Solná jeskyně</w:t>
            </w:r>
          </w:p>
        </w:tc>
        <w:tc>
          <w:tcPr>
            <w:tcW w:w="1028" w:type="dxa"/>
            <w:shd w:val="clear" w:color="auto" w:fill="auto"/>
            <w:tcMar>
              <w:left w:w="103" w:type="dxa"/>
            </w:tcMar>
            <w:vAlign w:val="center"/>
          </w:tcPr>
          <w:p w:rsidR="00A37BB9" w:rsidRPr="008A4823" w:rsidRDefault="00A37BB9" w:rsidP="00D21CBE">
            <w:pPr>
              <w:jc w:val="center"/>
            </w:pPr>
            <w:r w:rsidRPr="008A4823">
              <w:t>600 tis. Kč</w:t>
            </w:r>
          </w:p>
        </w:tc>
        <w:tc>
          <w:tcPr>
            <w:tcW w:w="1022" w:type="dxa"/>
            <w:shd w:val="clear" w:color="auto" w:fill="auto"/>
            <w:tcMar>
              <w:left w:w="103" w:type="dxa"/>
            </w:tcMar>
            <w:vAlign w:val="center"/>
          </w:tcPr>
          <w:p w:rsidR="00A37BB9" w:rsidRPr="008A4823" w:rsidRDefault="00A37BB9" w:rsidP="00D21CBE">
            <w:pPr>
              <w:jc w:val="center"/>
            </w:pPr>
            <w:r w:rsidRPr="008A4823">
              <w:t>6. - 8. 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Mateřská škola, Praha 10, Mládežnická 1/3078</w:t>
            </w:r>
          </w:p>
          <w:p w:rsidR="00A37BB9" w:rsidRPr="008A4823" w:rsidRDefault="00A37BB9" w:rsidP="00D21CBE">
            <w:pPr>
              <w:rPr>
                <w:bCs/>
              </w:rPr>
            </w:pPr>
            <w:r w:rsidRPr="008A4823">
              <w:rPr>
                <w:bCs/>
              </w:rPr>
              <w:t>IČO: 67774351</w:t>
            </w:r>
          </w:p>
          <w:p w:rsidR="00A37BB9" w:rsidRPr="008A4823" w:rsidRDefault="00A37BB9" w:rsidP="00D21CBE">
            <w:pPr>
              <w:rPr>
                <w:bCs/>
              </w:rPr>
            </w:pPr>
            <w:r w:rsidRPr="008A4823">
              <w:rPr>
                <w:bCs/>
              </w:rPr>
              <w:t>RED IZO: 600040909</w:t>
            </w:r>
          </w:p>
          <w:p w:rsidR="00A37BB9" w:rsidRPr="008A4823" w:rsidRDefault="00A37BB9" w:rsidP="00D21CBE">
            <w:pPr>
              <w:rPr>
                <w:b/>
                <w:bCs/>
              </w:rPr>
            </w:pPr>
            <w:r w:rsidRPr="008A4823">
              <w:rPr>
                <w:bCs/>
              </w:rPr>
              <w:t>IZO: 107504359</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 xml:space="preserve">Pěstitelské záhony </w:t>
            </w:r>
          </w:p>
        </w:tc>
        <w:tc>
          <w:tcPr>
            <w:tcW w:w="1028" w:type="dxa"/>
            <w:shd w:val="clear" w:color="auto" w:fill="auto"/>
            <w:tcMar>
              <w:left w:w="103" w:type="dxa"/>
            </w:tcMar>
            <w:vAlign w:val="center"/>
          </w:tcPr>
          <w:p w:rsidR="00A37BB9" w:rsidRPr="008A4823" w:rsidRDefault="00A37BB9" w:rsidP="00D21CBE">
            <w:pPr>
              <w:jc w:val="center"/>
            </w:pPr>
            <w:r w:rsidRPr="008A4823">
              <w:t>240 tis. Kč</w:t>
            </w:r>
          </w:p>
        </w:tc>
        <w:tc>
          <w:tcPr>
            <w:tcW w:w="1022" w:type="dxa"/>
            <w:shd w:val="clear" w:color="auto" w:fill="auto"/>
            <w:tcMar>
              <w:left w:w="103" w:type="dxa"/>
            </w:tcMar>
            <w:vAlign w:val="center"/>
          </w:tcPr>
          <w:p w:rsidR="00A37BB9" w:rsidRPr="008A4823" w:rsidRDefault="00A37BB9" w:rsidP="00D21CBE">
            <w:pPr>
              <w:jc w:val="center"/>
            </w:pPr>
            <w:r w:rsidRPr="008A4823">
              <w:t>9.2020</w:t>
            </w:r>
          </w:p>
          <w:p w:rsidR="00A37BB9" w:rsidRPr="008A4823" w:rsidRDefault="00A37BB9" w:rsidP="00D21CBE">
            <w:pPr>
              <w:jc w:val="center"/>
            </w:pPr>
            <w:r w:rsidRPr="008A4823">
              <w:t xml:space="preserve"> -</w:t>
            </w:r>
          </w:p>
          <w:p w:rsidR="00A37BB9" w:rsidRPr="008A4823" w:rsidRDefault="00A37BB9" w:rsidP="00D21CBE">
            <w:pPr>
              <w:jc w:val="center"/>
            </w:pPr>
            <w:r w:rsidRPr="008A4823">
              <w:t xml:space="preserve"> 8. 2021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Nedvězská 27/2224</w:t>
            </w:r>
          </w:p>
          <w:p w:rsidR="00A37BB9" w:rsidRPr="008A4823" w:rsidRDefault="00A37BB9" w:rsidP="00D21CBE">
            <w:pPr>
              <w:rPr>
                <w:b/>
                <w:bCs/>
              </w:rPr>
            </w:pPr>
            <w:r w:rsidRPr="008A4823">
              <w:rPr>
                <w:b/>
                <w:bCs/>
              </w:rPr>
              <w:t>IČO: 70924244</w:t>
            </w:r>
          </w:p>
          <w:p w:rsidR="00A37BB9" w:rsidRPr="008A4823" w:rsidRDefault="00A37BB9" w:rsidP="00D21CBE">
            <w:pPr>
              <w:rPr>
                <w:b/>
                <w:bCs/>
              </w:rPr>
            </w:pPr>
            <w:r w:rsidRPr="008A4823">
              <w:rPr>
                <w:b/>
                <w:bCs/>
              </w:rPr>
              <w:t>RED IZO: 600040682</w:t>
            </w:r>
          </w:p>
          <w:p w:rsidR="00A37BB9" w:rsidRPr="008A4823" w:rsidRDefault="00A37BB9" w:rsidP="00D21CBE">
            <w:r w:rsidRPr="008A4823">
              <w:rPr>
                <w:b/>
                <w:bCs/>
              </w:rPr>
              <w:t>IZO: 107 504 197</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 xml:space="preserve">Plot </w:t>
            </w:r>
          </w:p>
          <w:p w:rsidR="00A37BB9" w:rsidRPr="008A4823" w:rsidRDefault="00A37BB9" w:rsidP="00D21CBE">
            <w:pPr>
              <w:jc w:val="center"/>
            </w:pPr>
            <w:r w:rsidRPr="008A4823">
              <w:t>-</w:t>
            </w:r>
          </w:p>
          <w:p w:rsidR="00A37BB9" w:rsidRPr="008A4823" w:rsidRDefault="00A37BB9" w:rsidP="00D21CBE">
            <w:pPr>
              <w:jc w:val="center"/>
            </w:pPr>
            <w:r w:rsidRPr="008A4823">
              <w:t>Nedvězská</w:t>
            </w:r>
          </w:p>
        </w:tc>
        <w:tc>
          <w:tcPr>
            <w:tcW w:w="1028" w:type="dxa"/>
            <w:shd w:val="clear" w:color="auto" w:fill="auto"/>
            <w:tcMar>
              <w:left w:w="103" w:type="dxa"/>
            </w:tcMar>
            <w:vAlign w:val="center"/>
          </w:tcPr>
          <w:p w:rsidR="00A37BB9" w:rsidRPr="008A4823" w:rsidRDefault="00A37BB9" w:rsidP="00D21CBE">
            <w:pPr>
              <w:jc w:val="center"/>
            </w:pPr>
            <w:r w:rsidRPr="008A4823">
              <w:t>140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Nedvězská 27/2224</w:t>
            </w:r>
          </w:p>
          <w:p w:rsidR="00A37BB9" w:rsidRPr="008A4823" w:rsidRDefault="00A37BB9" w:rsidP="00D21CBE">
            <w:r w:rsidRPr="008A4823">
              <w:lastRenderedPageBreak/>
              <w:t>IČO: 70924244</w:t>
            </w:r>
          </w:p>
          <w:p w:rsidR="00A37BB9" w:rsidRPr="008A4823" w:rsidRDefault="00A37BB9" w:rsidP="00D21CBE">
            <w:r w:rsidRPr="008A4823">
              <w:t>RED IZO: 600040682</w:t>
            </w:r>
          </w:p>
          <w:p w:rsidR="00A37BB9" w:rsidRPr="008A4823" w:rsidRDefault="00A37BB9" w:rsidP="00D21CBE">
            <w:r w:rsidRPr="008A4823">
              <w:t>IZO: 107 504 197</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 xml:space="preserve">Plot </w:t>
            </w:r>
          </w:p>
          <w:p w:rsidR="00A37BB9" w:rsidRPr="008A4823" w:rsidRDefault="00A37BB9" w:rsidP="00D21CBE">
            <w:pPr>
              <w:jc w:val="center"/>
            </w:pPr>
            <w:r w:rsidRPr="008A4823">
              <w:t>-</w:t>
            </w:r>
          </w:p>
          <w:p w:rsidR="00A37BB9" w:rsidRPr="008A4823" w:rsidRDefault="00A37BB9" w:rsidP="00D21CBE">
            <w:pPr>
              <w:jc w:val="center"/>
            </w:pPr>
            <w:r w:rsidRPr="008A4823">
              <w:t>Nučická</w:t>
            </w:r>
          </w:p>
        </w:tc>
        <w:tc>
          <w:tcPr>
            <w:tcW w:w="1028" w:type="dxa"/>
            <w:shd w:val="clear" w:color="auto" w:fill="auto"/>
            <w:tcMar>
              <w:left w:w="103" w:type="dxa"/>
            </w:tcMar>
            <w:vAlign w:val="center"/>
          </w:tcPr>
          <w:p w:rsidR="00A37BB9" w:rsidRPr="008A4823" w:rsidRDefault="00A37BB9" w:rsidP="00D21CBE">
            <w:pPr>
              <w:jc w:val="center"/>
            </w:pPr>
            <w:r w:rsidRPr="008A4823">
              <w:t>80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Nedvězská 27/2224</w:t>
            </w:r>
          </w:p>
          <w:p w:rsidR="00A37BB9" w:rsidRPr="008A4823" w:rsidRDefault="00A37BB9" w:rsidP="00D21CBE">
            <w:r w:rsidRPr="008A4823">
              <w:t>IČO: 70924244</w:t>
            </w:r>
          </w:p>
          <w:p w:rsidR="00A37BB9" w:rsidRPr="008A4823" w:rsidRDefault="00A37BB9" w:rsidP="00D21CBE">
            <w:r w:rsidRPr="008A4823">
              <w:t>RED IZO: 600040682</w:t>
            </w:r>
          </w:p>
          <w:p w:rsidR="00A37BB9" w:rsidRPr="008A4823" w:rsidRDefault="00A37BB9" w:rsidP="00D21CBE">
            <w:r w:rsidRPr="008A4823">
              <w:t>IZO: 107 504 197</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Rekonstrukce zahrady pracoviště MŠ Nučická</w:t>
            </w:r>
          </w:p>
        </w:tc>
        <w:tc>
          <w:tcPr>
            <w:tcW w:w="1028" w:type="dxa"/>
            <w:shd w:val="clear" w:color="auto" w:fill="auto"/>
            <w:tcMar>
              <w:left w:w="103" w:type="dxa"/>
            </w:tcMar>
            <w:vAlign w:val="center"/>
          </w:tcPr>
          <w:p w:rsidR="00A37BB9" w:rsidRPr="008A4823" w:rsidRDefault="00A37BB9" w:rsidP="00D21CBE">
            <w:pPr>
              <w:jc w:val="center"/>
            </w:pPr>
            <w:r w:rsidRPr="008A4823">
              <w:t>250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Nedvězská 27/2224</w:t>
            </w:r>
          </w:p>
          <w:p w:rsidR="00A37BB9" w:rsidRPr="008A4823" w:rsidRDefault="00A37BB9" w:rsidP="00D21CBE">
            <w:r w:rsidRPr="008A4823">
              <w:t>IČO: 70924244</w:t>
            </w:r>
          </w:p>
          <w:p w:rsidR="00A37BB9" w:rsidRPr="008A4823" w:rsidRDefault="00A37BB9" w:rsidP="00D21CBE">
            <w:r w:rsidRPr="008A4823">
              <w:t>RED IZO: 600040682</w:t>
            </w:r>
          </w:p>
          <w:p w:rsidR="00A37BB9" w:rsidRPr="008A4823" w:rsidRDefault="00A37BB9" w:rsidP="00D21CBE">
            <w:r w:rsidRPr="008A4823">
              <w:t>IZO: 107 504 197</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 xml:space="preserve">Kamerový zabezpečovací systém </w:t>
            </w:r>
          </w:p>
          <w:p w:rsidR="00A37BB9" w:rsidRPr="008A4823" w:rsidRDefault="00A37BB9" w:rsidP="00D21CBE">
            <w:pPr>
              <w:jc w:val="center"/>
            </w:pPr>
            <w:r w:rsidRPr="008A4823">
              <w:t>-</w:t>
            </w:r>
          </w:p>
          <w:p w:rsidR="00A37BB9" w:rsidRPr="008A4823" w:rsidRDefault="00A37BB9" w:rsidP="00D21CBE">
            <w:pPr>
              <w:jc w:val="center"/>
            </w:pPr>
            <w:r w:rsidRPr="008A4823">
              <w:t>MŠ Nedvězská a odloučené pracoviště MŠ Nučická</w:t>
            </w:r>
          </w:p>
        </w:tc>
        <w:tc>
          <w:tcPr>
            <w:tcW w:w="1028" w:type="dxa"/>
            <w:shd w:val="clear" w:color="auto" w:fill="auto"/>
            <w:tcMar>
              <w:left w:w="103" w:type="dxa"/>
            </w:tcMar>
            <w:vAlign w:val="center"/>
          </w:tcPr>
          <w:p w:rsidR="00A37BB9" w:rsidRPr="008A4823" w:rsidRDefault="00A37BB9" w:rsidP="00D21CBE">
            <w:pPr>
              <w:jc w:val="center"/>
            </w:pPr>
            <w:r w:rsidRPr="008A4823">
              <w:t>400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škola, Praha </w:t>
            </w:r>
            <w:r w:rsidRPr="008A4823">
              <w:lastRenderedPageBreak/>
              <w:t>10, Nedvězská 27/2224</w:t>
            </w:r>
          </w:p>
          <w:p w:rsidR="00A37BB9" w:rsidRPr="008A4823" w:rsidRDefault="00A37BB9" w:rsidP="00D21CBE">
            <w:r w:rsidRPr="008A4823">
              <w:t>IČO: 70924244</w:t>
            </w:r>
          </w:p>
          <w:p w:rsidR="00A37BB9" w:rsidRPr="008A4823" w:rsidRDefault="00A37BB9" w:rsidP="00D21CBE">
            <w:r w:rsidRPr="008A4823">
              <w:t>RED IZO: 600040682</w:t>
            </w:r>
          </w:p>
          <w:p w:rsidR="00A37BB9" w:rsidRPr="008A4823" w:rsidRDefault="00A37BB9" w:rsidP="00D21CBE">
            <w:r w:rsidRPr="008A4823">
              <w:t>IZO: 107 504 197</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4.</w:t>
            </w:r>
          </w:p>
          <w:p w:rsidR="00A37BB9" w:rsidRPr="008A4823" w:rsidRDefault="00A37BB9" w:rsidP="00D21CBE">
            <w:pPr>
              <w:jc w:val="center"/>
            </w:pPr>
            <w:r w:rsidRPr="008A4823">
              <w:t xml:space="preserve">Rekonstrukce zasedací </w:t>
            </w:r>
            <w:r w:rsidRPr="008A4823">
              <w:lastRenderedPageBreak/>
              <w:t>místnosti</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950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Mateřská škola, Praha 10, Omská 6/1354</w:t>
            </w:r>
          </w:p>
          <w:p w:rsidR="00A37BB9" w:rsidRPr="008A4823" w:rsidRDefault="00A37BB9" w:rsidP="00D21CBE">
            <w:pPr>
              <w:rPr>
                <w:b/>
                <w:bCs/>
              </w:rPr>
            </w:pPr>
            <w:r w:rsidRPr="008A4823">
              <w:rPr>
                <w:b/>
                <w:bCs/>
              </w:rPr>
              <w:t>IČO: 70924261</w:t>
            </w:r>
          </w:p>
          <w:p w:rsidR="00A37BB9" w:rsidRPr="008A4823" w:rsidRDefault="00A37BB9" w:rsidP="00D21CBE">
            <w:pPr>
              <w:rPr>
                <w:b/>
                <w:bCs/>
              </w:rPr>
            </w:pPr>
            <w:r w:rsidRPr="008A4823">
              <w:rPr>
                <w:b/>
                <w:bCs/>
              </w:rPr>
              <w:t>RED IZO: 600040771</w:t>
            </w:r>
          </w:p>
          <w:p w:rsidR="00A37BB9" w:rsidRPr="008A4823" w:rsidRDefault="00A37BB9" w:rsidP="00D21CBE">
            <w:r w:rsidRPr="008A4823">
              <w:rPr>
                <w:b/>
                <w:bCs/>
              </w:rPr>
              <w:t>IZO: 107504324</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Tělocvična</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Sluníčka Hostivař s.r.o.</w:t>
            </w:r>
          </w:p>
          <w:p w:rsidR="00A37BB9" w:rsidRPr="008A4823" w:rsidRDefault="00A37BB9" w:rsidP="00D21CBE">
            <w:pPr>
              <w:rPr>
                <w:b/>
                <w:bCs/>
              </w:rPr>
            </w:pPr>
            <w:r w:rsidRPr="008A4823">
              <w:rPr>
                <w:b/>
                <w:bCs/>
              </w:rPr>
              <w:t>IČO: 033 36 883</w:t>
            </w:r>
          </w:p>
          <w:p w:rsidR="00A37BB9" w:rsidRPr="008A4823" w:rsidRDefault="00A37BB9" w:rsidP="00D21CBE">
            <w:pPr>
              <w:rPr>
                <w:b/>
                <w:bCs/>
              </w:rPr>
            </w:pPr>
            <w:r w:rsidRPr="008A4823">
              <w:rPr>
                <w:b/>
                <w:bCs/>
              </w:rPr>
              <w:t>RED IZO: 691007578</w:t>
            </w:r>
          </w:p>
          <w:p w:rsidR="00A37BB9" w:rsidRPr="008A4823" w:rsidRDefault="00A37BB9" w:rsidP="00D21CBE">
            <w:r w:rsidRPr="008A4823">
              <w:rPr>
                <w:b/>
                <w:bCs/>
              </w:rPr>
              <w:t>IZO: 181064995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Kreativní dílna, bylinková zahrada</w:t>
            </w:r>
          </w:p>
        </w:tc>
        <w:tc>
          <w:tcPr>
            <w:tcW w:w="1028" w:type="dxa"/>
            <w:shd w:val="clear" w:color="auto" w:fill="auto"/>
            <w:tcMar>
              <w:left w:w="103" w:type="dxa"/>
            </w:tcMar>
            <w:vAlign w:val="center"/>
          </w:tcPr>
          <w:p w:rsidR="00A37BB9" w:rsidRPr="008A4823" w:rsidRDefault="00A37BB9" w:rsidP="00D21CBE">
            <w:pPr>
              <w:jc w:val="center"/>
            </w:pPr>
            <w:r w:rsidRPr="008A4823">
              <w:t>300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Mateřská škola, Praha 10, Štěchovická 4/1981</w:t>
            </w:r>
          </w:p>
          <w:p w:rsidR="00A37BB9" w:rsidRPr="008A4823" w:rsidRDefault="00A37BB9" w:rsidP="00D21CBE">
            <w:pPr>
              <w:rPr>
                <w:b/>
                <w:bCs/>
              </w:rPr>
            </w:pPr>
            <w:r w:rsidRPr="008A4823">
              <w:rPr>
                <w:b/>
                <w:bCs/>
              </w:rPr>
              <w:t>IČO: 70924279</w:t>
            </w:r>
          </w:p>
          <w:p w:rsidR="00A37BB9" w:rsidRPr="008A4823" w:rsidRDefault="00A37BB9" w:rsidP="00D21CBE">
            <w:pPr>
              <w:rPr>
                <w:b/>
                <w:bCs/>
              </w:rPr>
            </w:pPr>
            <w:r w:rsidRPr="008A4823">
              <w:rPr>
                <w:b/>
                <w:bCs/>
              </w:rPr>
              <w:t>RED IZO: 600040704</w:t>
            </w:r>
          </w:p>
          <w:p w:rsidR="00A37BB9" w:rsidRPr="008A4823" w:rsidRDefault="00A37BB9" w:rsidP="00D21CBE">
            <w:pPr>
              <w:rPr>
                <w:b/>
                <w:bCs/>
              </w:rPr>
            </w:pPr>
            <w:r w:rsidRPr="008A4823">
              <w:rPr>
                <w:b/>
                <w:bCs/>
              </w:rPr>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Obnova hrací plochy na zahradě MŠ Štěchovická</w:t>
            </w:r>
          </w:p>
        </w:tc>
        <w:tc>
          <w:tcPr>
            <w:tcW w:w="1028" w:type="dxa"/>
            <w:shd w:val="clear" w:color="auto" w:fill="auto"/>
            <w:tcMar>
              <w:left w:w="103" w:type="dxa"/>
            </w:tcMar>
            <w:vAlign w:val="center"/>
          </w:tcPr>
          <w:p w:rsidR="00A37BB9" w:rsidRPr="008A4823" w:rsidRDefault="00A37BB9" w:rsidP="00D21CBE">
            <w:pPr>
              <w:jc w:val="center"/>
            </w:pPr>
            <w:r w:rsidRPr="008A4823">
              <w:t>350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Štěchovická 4/1981</w:t>
            </w:r>
          </w:p>
          <w:p w:rsidR="00A37BB9" w:rsidRPr="008A4823" w:rsidRDefault="00A37BB9" w:rsidP="00D21CBE">
            <w:r w:rsidRPr="008A4823">
              <w:t>IČO: 70924279</w:t>
            </w:r>
          </w:p>
          <w:p w:rsidR="00A37BB9" w:rsidRPr="008A4823" w:rsidRDefault="00A37BB9" w:rsidP="00D21CBE">
            <w:r w:rsidRPr="008A4823">
              <w:t>RED IZO: 600040704</w:t>
            </w:r>
          </w:p>
          <w:p w:rsidR="00A37BB9" w:rsidRPr="008A4823" w:rsidRDefault="00A37BB9" w:rsidP="00D21CBE">
            <w:pPr>
              <w:rPr>
                <w:b/>
                <w:bCs/>
              </w:rPr>
            </w:pPr>
            <w:r w:rsidRPr="008A4823">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 xml:space="preserve">Modernizace zabezpečení budovy (videotelefony) </w:t>
            </w:r>
          </w:p>
          <w:p w:rsidR="00A37BB9" w:rsidRPr="008A4823" w:rsidRDefault="00A37BB9" w:rsidP="00D21CBE">
            <w:pPr>
              <w:jc w:val="center"/>
            </w:pPr>
            <w:r w:rsidRPr="008A4823">
              <w:t>-</w:t>
            </w:r>
          </w:p>
          <w:p w:rsidR="00A37BB9" w:rsidRPr="008A4823" w:rsidRDefault="00A37BB9" w:rsidP="00D21CBE">
            <w:pPr>
              <w:jc w:val="center"/>
              <w:rPr>
                <w:b/>
                <w:bCs/>
              </w:rPr>
            </w:pPr>
            <w:r w:rsidRPr="008A4823">
              <w:t>MŠ Štěchovická i MŠ Rembrandtova</w:t>
            </w:r>
          </w:p>
        </w:tc>
        <w:tc>
          <w:tcPr>
            <w:tcW w:w="1028" w:type="dxa"/>
            <w:shd w:val="clear" w:color="auto" w:fill="auto"/>
            <w:tcMar>
              <w:left w:w="103" w:type="dxa"/>
            </w:tcMar>
            <w:vAlign w:val="center"/>
          </w:tcPr>
          <w:p w:rsidR="00A37BB9" w:rsidRPr="008A4823" w:rsidRDefault="00A37BB9" w:rsidP="00D21CBE">
            <w:pPr>
              <w:jc w:val="center"/>
            </w:pPr>
            <w:r w:rsidRPr="008A4823">
              <w:t>100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Mateřská škola, Praha 10, Štěchovická 4/1981</w:t>
            </w:r>
          </w:p>
          <w:p w:rsidR="00A37BB9" w:rsidRPr="008A4823" w:rsidRDefault="00A37BB9" w:rsidP="00D21CBE">
            <w:pPr>
              <w:rPr>
                <w:bCs/>
              </w:rPr>
            </w:pPr>
            <w:r w:rsidRPr="008A4823">
              <w:rPr>
                <w:bCs/>
              </w:rPr>
              <w:t>IČO: 70924279</w:t>
            </w:r>
          </w:p>
          <w:p w:rsidR="00A37BB9" w:rsidRPr="008A4823" w:rsidRDefault="00A37BB9" w:rsidP="00D21CBE">
            <w:pPr>
              <w:rPr>
                <w:bCs/>
              </w:rPr>
            </w:pPr>
            <w:r w:rsidRPr="008A4823">
              <w:rPr>
                <w:bCs/>
              </w:rPr>
              <w:t xml:space="preserve">RED IZO: </w:t>
            </w:r>
            <w:r w:rsidRPr="008A4823">
              <w:rPr>
                <w:bCs/>
              </w:rPr>
              <w:lastRenderedPageBreak/>
              <w:t>600040704</w:t>
            </w:r>
          </w:p>
          <w:p w:rsidR="00A37BB9" w:rsidRPr="008A4823" w:rsidRDefault="00A37BB9" w:rsidP="00D21CBE">
            <w:r w:rsidRPr="008A4823">
              <w:rPr>
                <w:bCs/>
              </w:rPr>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3.</w:t>
            </w:r>
          </w:p>
          <w:p w:rsidR="00A37BB9" w:rsidRPr="008A4823" w:rsidRDefault="00A37BB9" w:rsidP="00D21CBE">
            <w:pPr>
              <w:jc w:val="center"/>
            </w:pPr>
            <w:r w:rsidRPr="008A4823">
              <w:t>Vybavení zahrad herními prvky</w:t>
            </w:r>
          </w:p>
        </w:tc>
        <w:tc>
          <w:tcPr>
            <w:tcW w:w="1028" w:type="dxa"/>
            <w:shd w:val="clear" w:color="auto" w:fill="auto"/>
            <w:tcMar>
              <w:left w:w="103" w:type="dxa"/>
            </w:tcMar>
            <w:vAlign w:val="center"/>
          </w:tcPr>
          <w:p w:rsidR="00A37BB9" w:rsidRPr="008A4823" w:rsidRDefault="00A37BB9" w:rsidP="00D21CBE">
            <w:pPr>
              <w:jc w:val="center"/>
            </w:pPr>
            <w:r w:rsidRPr="008A4823">
              <w:t>120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Štěchovická 4/1981</w:t>
            </w:r>
          </w:p>
          <w:p w:rsidR="00A37BB9" w:rsidRPr="008A4823" w:rsidRDefault="00A37BB9" w:rsidP="00D21CBE">
            <w:r w:rsidRPr="008A4823">
              <w:t>IČO: 70924279</w:t>
            </w:r>
          </w:p>
          <w:p w:rsidR="00A37BB9" w:rsidRPr="008A4823" w:rsidRDefault="00A37BB9" w:rsidP="00D21CBE">
            <w:r w:rsidRPr="008A4823">
              <w:t>RED IZO: 600040704</w:t>
            </w:r>
          </w:p>
          <w:p w:rsidR="00A37BB9" w:rsidRPr="008A4823" w:rsidRDefault="00A37BB9" w:rsidP="00D21CBE">
            <w:pPr>
              <w:rPr>
                <w:b/>
                <w:bCs/>
              </w:rPr>
            </w:pPr>
            <w:r w:rsidRPr="008A4823">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Upravení a zabezpečení (mříže) vstupu do provozní části budovy</w:t>
            </w:r>
          </w:p>
          <w:p w:rsidR="00A37BB9" w:rsidRPr="008A4823" w:rsidRDefault="00A37BB9" w:rsidP="00D21CBE">
            <w:pPr>
              <w:jc w:val="center"/>
            </w:pPr>
            <w:r w:rsidRPr="008A4823">
              <w:t>-</w:t>
            </w:r>
          </w:p>
          <w:p w:rsidR="00A37BB9" w:rsidRPr="008A4823" w:rsidRDefault="00A37BB9" w:rsidP="00D21CBE">
            <w:pPr>
              <w:jc w:val="center"/>
              <w:rPr>
                <w:b/>
                <w:bCs/>
              </w:rPr>
            </w:pPr>
            <w:r w:rsidRPr="008A4823">
              <w:t>jen MŠ Rembrandtova</w:t>
            </w:r>
          </w:p>
        </w:tc>
        <w:tc>
          <w:tcPr>
            <w:tcW w:w="1028" w:type="dxa"/>
            <w:shd w:val="clear" w:color="auto" w:fill="auto"/>
            <w:tcMar>
              <w:left w:w="103" w:type="dxa"/>
            </w:tcMar>
            <w:vAlign w:val="center"/>
          </w:tcPr>
          <w:p w:rsidR="00A37BB9" w:rsidRPr="008A4823" w:rsidRDefault="00A37BB9" w:rsidP="00D21CBE">
            <w:pPr>
              <w:jc w:val="center"/>
            </w:pPr>
            <w:r w:rsidRPr="008A4823">
              <w:t>80 tis.</w:t>
            </w:r>
          </w:p>
          <w:p w:rsidR="00A37BB9" w:rsidRPr="008A4823" w:rsidRDefault="00A37BB9" w:rsidP="00D21CBE">
            <w:pPr>
              <w:jc w:val="center"/>
            </w:pPr>
            <w:r w:rsidRPr="008A4823">
              <w:t>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Štěchovická 4/1981</w:t>
            </w:r>
          </w:p>
          <w:p w:rsidR="00A37BB9" w:rsidRPr="008A4823" w:rsidRDefault="00A37BB9" w:rsidP="00D21CBE">
            <w:r w:rsidRPr="008A4823">
              <w:t>IČO: 70924279</w:t>
            </w:r>
          </w:p>
          <w:p w:rsidR="00A37BB9" w:rsidRPr="008A4823" w:rsidRDefault="00A37BB9" w:rsidP="00D21CBE">
            <w:r w:rsidRPr="008A4823">
              <w:t>RED IZO: 600040704</w:t>
            </w:r>
          </w:p>
          <w:p w:rsidR="00A37BB9" w:rsidRPr="008A4823" w:rsidRDefault="00A37BB9" w:rsidP="00D21CBE">
            <w:pPr>
              <w:rPr>
                <w:b/>
                <w:bCs/>
              </w:rPr>
            </w:pPr>
            <w:r w:rsidRPr="008A4823">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5.</w:t>
            </w:r>
          </w:p>
          <w:p w:rsidR="00A37BB9" w:rsidRPr="008A4823" w:rsidRDefault="00A37BB9" w:rsidP="00D21CBE">
            <w:pPr>
              <w:jc w:val="center"/>
            </w:pPr>
            <w:r w:rsidRPr="008A4823">
              <w:t>Podlahové krytiny</w:t>
            </w:r>
          </w:p>
          <w:p w:rsidR="00A37BB9" w:rsidRPr="008A4823" w:rsidRDefault="00A37BB9" w:rsidP="00D21CBE">
            <w:pPr>
              <w:jc w:val="center"/>
            </w:pPr>
            <w:r w:rsidRPr="008A4823">
              <w:t>-</w:t>
            </w:r>
          </w:p>
          <w:p w:rsidR="00A37BB9" w:rsidRPr="008A4823" w:rsidRDefault="00A37BB9" w:rsidP="00D21CBE">
            <w:pPr>
              <w:jc w:val="center"/>
              <w:rPr>
                <w:b/>
                <w:bCs/>
              </w:rPr>
            </w:pPr>
            <w:r w:rsidRPr="008A4823">
              <w:t>MŠ Štěchovická i MŠ Rembrandtova</w:t>
            </w:r>
          </w:p>
        </w:tc>
        <w:tc>
          <w:tcPr>
            <w:tcW w:w="1028" w:type="dxa"/>
            <w:shd w:val="clear" w:color="auto" w:fill="auto"/>
            <w:tcMar>
              <w:left w:w="103" w:type="dxa"/>
            </w:tcMar>
            <w:vAlign w:val="center"/>
          </w:tcPr>
          <w:p w:rsidR="00A37BB9" w:rsidRPr="008A4823" w:rsidRDefault="00A37BB9" w:rsidP="00D21CBE">
            <w:pPr>
              <w:jc w:val="center"/>
            </w:pPr>
            <w:r w:rsidRPr="008A4823">
              <w:t>50 tis. Kč / třída</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Štěchovická 4/1981</w:t>
            </w:r>
          </w:p>
          <w:p w:rsidR="00A37BB9" w:rsidRPr="008A4823" w:rsidRDefault="00A37BB9" w:rsidP="00D21CBE">
            <w:r w:rsidRPr="008A4823">
              <w:lastRenderedPageBreak/>
              <w:t>IČO: 70924279</w:t>
            </w:r>
          </w:p>
          <w:p w:rsidR="00A37BB9" w:rsidRPr="008A4823" w:rsidRDefault="00A37BB9" w:rsidP="00D21CBE">
            <w:r w:rsidRPr="008A4823">
              <w:t>RED IZO: 600040704</w:t>
            </w:r>
          </w:p>
          <w:p w:rsidR="00A37BB9" w:rsidRPr="008A4823" w:rsidRDefault="00A37BB9" w:rsidP="00D21CBE">
            <w:pPr>
              <w:rPr>
                <w:b/>
                <w:bCs/>
              </w:rPr>
            </w:pPr>
            <w:r w:rsidRPr="008A4823">
              <w:t>IZO: 107504138</w:t>
            </w:r>
          </w:p>
        </w:tc>
        <w:tc>
          <w:tcPr>
            <w:tcW w:w="1378" w:type="dxa"/>
            <w:shd w:val="clear" w:color="auto" w:fill="auto"/>
            <w:tcMar>
              <w:left w:w="103" w:type="dxa"/>
            </w:tcMar>
            <w:vAlign w:val="center"/>
          </w:tcPr>
          <w:p w:rsidR="00A37BB9" w:rsidRPr="008A4823" w:rsidRDefault="00A37BB9" w:rsidP="00D21CBE">
            <w:pPr>
              <w:jc w:val="center"/>
              <w:rPr>
                <w:rFonts w:cstheme="minorHAnsi"/>
                <w:b/>
                <w:bCs/>
              </w:rPr>
            </w:pPr>
            <w:r w:rsidRPr="008A4823">
              <w:rPr>
                <w:rFonts w:cstheme="minorHAnsi"/>
                <w:b/>
                <w:bCs/>
              </w:rPr>
              <w:lastRenderedPageBreak/>
              <w:t>6.</w:t>
            </w:r>
          </w:p>
          <w:p w:rsidR="00A37BB9" w:rsidRPr="008A4823" w:rsidRDefault="00A37BB9" w:rsidP="00D21CBE">
            <w:pPr>
              <w:jc w:val="center"/>
            </w:pPr>
            <w:r w:rsidRPr="008A4823">
              <w:rPr>
                <w:rFonts w:cstheme="minorHAnsi"/>
              </w:rPr>
              <w:t>Celoplošné pokrytí internetovým připojením</w:t>
            </w:r>
          </w:p>
          <w:p w:rsidR="00A37BB9" w:rsidRPr="008A4823" w:rsidRDefault="00A37BB9" w:rsidP="00D21CBE">
            <w:pPr>
              <w:jc w:val="center"/>
            </w:pPr>
            <w:r w:rsidRPr="008A4823">
              <w:lastRenderedPageBreak/>
              <w:t>-</w:t>
            </w:r>
          </w:p>
          <w:p w:rsidR="00A37BB9" w:rsidRPr="008A4823" w:rsidRDefault="00A37BB9" w:rsidP="00D21CBE">
            <w:pPr>
              <w:jc w:val="center"/>
              <w:rPr>
                <w:b/>
                <w:bCs/>
              </w:rPr>
            </w:pPr>
            <w:r w:rsidRPr="008A4823">
              <w:t>MŠ Štěchovická i MŠ Rembrandtova</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1.5</w:t>
            </w:r>
          </w:p>
          <w:p w:rsidR="00A37BB9" w:rsidRPr="008A4823" w:rsidRDefault="00A37BB9" w:rsidP="00D21CBE">
            <w:pPr>
              <w:jc w:val="center"/>
            </w:pPr>
            <w:r w:rsidRPr="008A4823">
              <w:t>1.4</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Štěchovická 4/1981</w:t>
            </w:r>
          </w:p>
          <w:p w:rsidR="00A37BB9" w:rsidRPr="008A4823" w:rsidRDefault="00A37BB9" w:rsidP="00D21CBE">
            <w:r w:rsidRPr="008A4823">
              <w:t>IČO: 70924279</w:t>
            </w:r>
          </w:p>
          <w:p w:rsidR="00A37BB9" w:rsidRPr="008A4823" w:rsidRDefault="00A37BB9" w:rsidP="00D21CBE">
            <w:r w:rsidRPr="008A4823">
              <w:t>RED IZO: 600040704</w:t>
            </w:r>
          </w:p>
          <w:p w:rsidR="00A37BB9" w:rsidRPr="008A4823" w:rsidRDefault="00A37BB9" w:rsidP="00D21CBE">
            <w:pPr>
              <w:rPr>
                <w:b/>
                <w:bCs/>
              </w:rPr>
            </w:pPr>
            <w:r w:rsidRPr="008A4823">
              <w:t>IZO: 107504138</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7.</w:t>
            </w:r>
          </w:p>
          <w:p w:rsidR="00A37BB9" w:rsidRPr="008A4823" w:rsidRDefault="00A37BB9" w:rsidP="00D21CBE">
            <w:pPr>
              <w:jc w:val="center"/>
            </w:pPr>
            <w:r w:rsidRPr="008A4823">
              <w:t>Klimatizace</w:t>
            </w:r>
          </w:p>
          <w:p w:rsidR="00A37BB9" w:rsidRPr="008A4823" w:rsidRDefault="00A37BB9" w:rsidP="00D21CBE">
            <w:pPr>
              <w:jc w:val="center"/>
            </w:pPr>
            <w:r w:rsidRPr="008A4823">
              <w:t>-</w:t>
            </w:r>
          </w:p>
          <w:p w:rsidR="00A37BB9" w:rsidRPr="008A4823" w:rsidRDefault="00A37BB9" w:rsidP="00D21CBE">
            <w:pPr>
              <w:jc w:val="center"/>
              <w:rPr>
                <w:b/>
                <w:bCs/>
              </w:rPr>
            </w:pPr>
            <w:r w:rsidRPr="008A4823">
              <w:t>MŠ Štěchovická i MŠ Rembrandtova</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Tolstého 2a/1353,</w:t>
            </w:r>
          </w:p>
          <w:p w:rsidR="00A37BB9" w:rsidRPr="008A4823" w:rsidRDefault="00A37BB9" w:rsidP="00D21CBE">
            <w:pPr>
              <w:rPr>
                <w:b/>
                <w:bCs/>
              </w:rPr>
            </w:pPr>
            <w:r w:rsidRPr="008A4823">
              <w:rPr>
                <w:b/>
                <w:bCs/>
              </w:rPr>
              <w:t>IČO: 70924287</w:t>
            </w:r>
          </w:p>
          <w:p w:rsidR="00A37BB9" w:rsidRPr="008A4823" w:rsidRDefault="00A37BB9" w:rsidP="00D21CBE">
            <w:pPr>
              <w:rPr>
                <w:b/>
                <w:bCs/>
              </w:rPr>
            </w:pPr>
            <w:r w:rsidRPr="008A4823">
              <w:rPr>
                <w:b/>
                <w:bCs/>
              </w:rPr>
              <w:t>RED IZO: 60040852</w:t>
            </w:r>
          </w:p>
          <w:p w:rsidR="00A37BB9" w:rsidRPr="008A4823" w:rsidRDefault="00A37BB9" w:rsidP="00D21CBE">
            <w:r w:rsidRPr="008A4823">
              <w:rPr>
                <w:b/>
                <w:bCs/>
              </w:rPr>
              <w:t>IZO: 107504154</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Zlepšení zabezpečení budovy pro větší bezpečnost dětí – videozvonky</w:t>
            </w:r>
          </w:p>
        </w:tc>
        <w:tc>
          <w:tcPr>
            <w:tcW w:w="1028" w:type="dxa"/>
            <w:shd w:val="clear" w:color="auto" w:fill="auto"/>
            <w:tcMar>
              <w:left w:w="103" w:type="dxa"/>
            </w:tcMar>
            <w:vAlign w:val="center"/>
          </w:tcPr>
          <w:p w:rsidR="00A37BB9" w:rsidRPr="008A4823" w:rsidRDefault="00A37BB9" w:rsidP="00D21CBE">
            <w:pPr>
              <w:jc w:val="center"/>
            </w:pPr>
            <w:r w:rsidRPr="008A4823">
              <w:t>65 tis. Kč</w:t>
            </w:r>
          </w:p>
        </w:tc>
        <w:tc>
          <w:tcPr>
            <w:tcW w:w="1022" w:type="dxa"/>
            <w:shd w:val="clear" w:color="auto" w:fill="auto"/>
            <w:tcMar>
              <w:left w:w="103" w:type="dxa"/>
            </w:tcMar>
            <w:vAlign w:val="center"/>
          </w:tcPr>
          <w:p w:rsidR="00A37BB9" w:rsidRPr="008A4823" w:rsidRDefault="00A37BB9" w:rsidP="00D21CBE">
            <w:pPr>
              <w:jc w:val="center"/>
            </w:pPr>
            <w:r w:rsidRPr="008A4823">
              <w:t>Dle výzvy</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Mateřská škola Praha </w:t>
            </w:r>
            <w:r w:rsidRPr="008A4823">
              <w:lastRenderedPageBreak/>
              <w:t>10, Tolstého 2a/1353,</w:t>
            </w:r>
          </w:p>
          <w:p w:rsidR="00A37BB9" w:rsidRPr="008A4823" w:rsidRDefault="00A37BB9" w:rsidP="00D21CBE">
            <w:r w:rsidRPr="008A4823">
              <w:t>IČO: 70924287</w:t>
            </w:r>
          </w:p>
          <w:p w:rsidR="00A37BB9" w:rsidRPr="008A4823" w:rsidRDefault="00A37BB9" w:rsidP="00D21CBE">
            <w:r w:rsidRPr="008A4823">
              <w:t>RED IZO: 60040852</w:t>
            </w:r>
          </w:p>
          <w:p w:rsidR="00A37BB9" w:rsidRPr="008A4823" w:rsidRDefault="00A37BB9" w:rsidP="00D21CBE">
            <w:r w:rsidRPr="008A4823">
              <w:t>IZO: 107504154</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Zateplení budovy</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Dle výzvy</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Tolstého 2a/1353,</w:t>
            </w:r>
          </w:p>
          <w:p w:rsidR="00A37BB9" w:rsidRPr="008A4823" w:rsidRDefault="00A37BB9" w:rsidP="00D21CBE">
            <w:r w:rsidRPr="008A4823">
              <w:t>IČO: 70924287</w:t>
            </w:r>
          </w:p>
          <w:p w:rsidR="00A37BB9" w:rsidRPr="008A4823" w:rsidRDefault="00A37BB9" w:rsidP="00D21CBE">
            <w:r w:rsidRPr="008A4823">
              <w:t>RED IZO: 60040852</w:t>
            </w:r>
          </w:p>
          <w:p w:rsidR="00A37BB9" w:rsidRPr="008A4823" w:rsidRDefault="00A37BB9" w:rsidP="00D21CBE">
            <w:r w:rsidRPr="008A4823">
              <w:t>IZO: 107504154</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Zasíťování MŠ</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Dle výzvy</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1.5</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Mateřská škola, Praha 10, Troilova 17/474</w:t>
            </w:r>
          </w:p>
          <w:p w:rsidR="00A37BB9" w:rsidRPr="008A4823" w:rsidRDefault="00A37BB9" w:rsidP="00D21CBE">
            <w:pPr>
              <w:rPr>
                <w:b/>
                <w:bCs/>
              </w:rPr>
            </w:pPr>
            <w:r w:rsidRPr="008A4823">
              <w:rPr>
                <w:b/>
                <w:bCs/>
              </w:rPr>
              <w:t>IČO: 709 242 95</w:t>
            </w:r>
          </w:p>
          <w:p w:rsidR="00A37BB9" w:rsidRPr="008A4823" w:rsidRDefault="00A37BB9" w:rsidP="00D21CBE">
            <w:pPr>
              <w:rPr>
                <w:b/>
                <w:bCs/>
              </w:rPr>
            </w:pPr>
            <w:r w:rsidRPr="008A4823">
              <w:rPr>
                <w:b/>
                <w:bCs/>
              </w:rPr>
              <w:t>RED IZO: 600040640</w:t>
            </w:r>
          </w:p>
          <w:p w:rsidR="00A37BB9" w:rsidRPr="008A4823" w:rsidRDefault="00A37BB9" w:rsidP="00D21CBE">
            <w:r w:rsidRPr="008A4823">
              <w:rPr>
                <w:b/>
                <w:bCs/>
              </w:rPr>
              <w:t>IZO: 107504103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Revitalizace zahrad</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 xml:space="preserve"> 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 xml:space="preserve">Název: Mateřská </w:t>
            </w:r>
            <w:r w:rsidRPr="008A4823">
              <w:rPr>
                <w:b/>
                <w:bCs/>
              </w:rPr>
              <w:lastRenderedPageBreak/>
              <w:t>škola, Praha 10, Tuchorazská 2a/472</w:t>
            </w:r>
          </w:p>
          <w:p w:rsidR="00A37BB9" w:rsidRPr="008A4823" w:rsidRDefault="00A37BB9" w:rsidP="00D21CBE">
            <w:pPr>
              <w:rPr>
                <w:b/>
                <w:bCs/>
              </w:rPr>
            </w:pPr>
            <w:r w:rsidRPr="008A4823">
              <w:rPr>
                <w:b/>
                <w:bCs/>
              </w:rPr>
              <w:t>IČO: 70924309</w:t>
            </w:r>
          </w:p>
          <w:p w:rsidR="00A37BB9" w:rsidRPr="008A4823" w:rsidRDefault="00A37BB9" w:rsidP="00D21CBE">
            <w:pPr>
              <w:rPr>
                <w:b/>
                <w:bCs/>
              </w:rPr>
            </w:pPr>
            <w:r w:rsidRPr="008A4823">
              <w:rPr>
                <w:b/>
                <w:bCs/>
              </w:rPr>
              <w:t>RED IZO: 600040658</w:t>
            </w:r>
          </w:p>
          <w:p w:rsidR="00A37BB9" w:rsidRPr="008A4823" w:rsidRDefault="00A37BB9" w:rsidP="00D21CBE">
            <w:r w:rsidRPr="008A4823">
              <w:rPr>
                <w:b/>
                <w:bCs/>
              </w:rPr>
              <w:t>IZO: 107 504 111</w:t>
            </w:r>
          </w:p>
        </w:tc>
        <w:tc>
          <w:tcPr>
            <w:tcW w:w="1378" w:type="dxa"/>
            <w:shd w:val="clear" w:color="auto" w:fill="auto"/>
            <w:tcMar>
              <w:left w:w="103" w:type="dxa"/>
            </w:tcMar>
            <w:vAlign w:val="center"/>
          </w:tcPr>
          <w:p w:rsidR="00A37BB9" w:rsidRPr="008A4823" w:rsidRDefault="00A37BB9" w:rsidP="00D21CBE">
            <w:pPr>
              <w:pStyle w:val="TableParagraph"/>
              <w:jc w:val="center"/>
              <w:rPr>
                <w:rFonts w:ascii="Times New Roman"/>
                <w:sz w:val="16"/>
                <w:szCs w:val="16"/>
              </w:rPr>
            </w:pPr>
          </w:p>
          <w:p w:rsidR="00A37BB9" w:rsidRPr="008A4823" w:rsidRDefault="00A37BB9" w:rsidP="00D21CBE">
            <w:pPr>
              <w:jc w:val="center"/>
              <w:rPr>
                <w:b/>
                <w:bCs/>
              </w:rPr>
            </w:pPr>
            <w:r w:rsidRPr="008A4823">
              <w:rPr>
                <w:b/>
                <w:bCs/>
              </w:rPr>
              <w:t>1.</w:t>
            </w:r>
          </w:p>
          <w:p w:rsidR="00A37BB9" w:rsidRPr="008A4823" w:rsidRDefault="00A37BB9" w:rsidP="00D21CBE">
            <w:pPr>
              <w:jc w:val="center"/>
              <w:rPr>
                <w:rFonts w:ascii="Times New Roman"/>
                <w:sz w:val="16"/>
                <w:szCs w:val="16"/>
              </w:rPr>
            </w:pPr>
            <w:r w:rsidRPr="008A4823">
              <w:lastRenderedPageBreak/>
              <w:t>Rekonstrukce ZTI</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5,5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pPr>
              <w:rPr>
                <w:b/>
                <w:bCs/>
              </w:rPr>
            </w:pPr>
            <w:r w:rsidRPr="008A4823">
              <w:t>IZO: 107 504 111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Rekonstrukce ŠJ</w:t>
            </w:r>
          </w:p>
        </w:tc>
        <w:tc>
          <w:tcPr>
            <w:tcW w:w="1028" w:type="dxa"/>
            <w:shd w:val="clear" w:color="auto" w:fill="auto"/>
            <w:tcMar>
              <w:left w:w="103" w:type="dxa"/>
            </w:tcMar>
            <w:vAlign w:val="center"/>
          </w:tcPr>
          <w:p w:rsidR="00A37BB9" w:rsidRPr="008A4823" w:rsidRDefault="00A37BB9" w:rsidP="00D21CBE">
            <w:pPr>
              <w:jc w:val="center"/>
            </w:pPr>
            <w:r w:rsidRPr="008A4823">
              <w:t>4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r w:rsidRPr="008A4823">
              <w:t xml:space="preserve">IZO: 107 </w:t>
            </w:r>
            <w:r w:rsidRPr="008A4823">
              <w:lastRenderedPageBreak/>
              <w:t>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3.</w:t>
            </w:r>
          </w:p>
          <w:p w:rsidR="00A37BB9" w:rsidRPr="008A4823" w:rsidRDefault="00A37BB9" w:rsidP="00D21CBE">
            <w:pPr>
              <w:jc w:val="center"/>
            </w:pPr>
            <w:r w:rsidRPr="008A4823">
              <w:t>Revitalizace odpočinkové zóny na zahradě</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r w:rsidRPr="008A4823">
              <w:t>IZO: 107 504 111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Rekonstrukce a sanace sklepních prostor</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r w:rsidRPr="008A4823">
              <w:t>IZO: 107 504 111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5.</w:t>
            </w:r>
          </w:p>
          <w:p w:rsidR="00A37BB9" w:rsidRPr="008A4823" w:rsidRDefault="00A37BB9" w:rsidP="00D21CBE">
            <w:pPr>
              <w:jc w:val="center"/>
            </w:pPr>
            <w:r w:rsidRPr="008A4823">
              <w:t>Rekonstrukce vjezdové brány pro zásobování</w:t>
            </w:r>
          </w:p>
        </w:tc>
        <w:tc>
          <w:tcPr>
            <w:tcW w:w="1028" w:type="dxa"/>
            <w:shd w:val="clear" w:color="auto" w:fill="auto"/>
            <w:tcMar>
              <w:left w:w="103" w:type="dxa"/>
            </w:tcMar>
            <w:vAlign w:val="center"/>
          </w:tcPr>
          <w:p w:rsidR="00A37BB9" w:rsidRPr="008A4823" w:rsidRDefault="00A37BB9" w:rsidP="00D21CBE">
            <w:pPr>
              <w:jc w:val="center"/>
            </w:pPr>
            <w:r w:rsidRPr="008A4823">
              <w:t>150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Tuchorazská 2a/472</w:t>
            </w:r>
          </w:p>
          <w:p w:rsidR="00A37BB9" w:rsidRPr="008A4823" w:rsidRDefault="00A37BB9" w:rsidP="00D21CBE">
            <w:r w:rsidRPr="008A4823">
              <w:t>IČO: 70924309</w:t>
            </w:r>
          </w:p>
          <w:p w:rsidR="00A37BB9" w:rsidRPr="008A4823" w:rsidRDefault="00A37BB9" w:rsidP="00D21CBE">
            <w:r w:rsidRPr="008A4823">
              <w:lastRenderedPageBreak/>
              <w:t>RED IZO: 600040658</w:t>
            </w:r>
          </w:p>
          <w:p w:rsidR="00A37BB9" w:rsidRPr="008A4823" w:rsidRDefault="00A37BB9" w:rsidP="00D21CBE">
            <w:r w:rsidRPr="008A4823">
              <w:t>IZO: 107 504 111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6.</w:t>
            </w:r>
          </w:p>
          <w:p w:rsidR="00A37BB9" w:rsidRPr="008A4823" w:rsidRDefault="00A37BB9" w:rsidP="00D21CBE">
            <w:pPr>
              <w:jc w:val="center"/>
            </w:pPr>
            <w:r w:rsidRPr="008A4823">
              <w:t>Zateplení a fasáda budovy</w:t>
            </w:r>
          </w:p>
        </w:tc>
        <w:tc>
          <w:tcPr>
            <w:tcW w:w="1028" w:type="dxa"/>
            <w:shd w:val="clear" w:color="auto" w:fill="auto"/>
            <w:tcMar>
              <w:left w:w="103" w:type="dxa"/>
            </w:tcMar>
            <w:vAlign w:val="center"/>
          </w:tcPr>
          <w:p w:rsidR="00A37BB9" w:rsidRPr="008A4823" w:rsidRDefault="00A37BB9" w:rsidP="00D21CBE">
            <w:pPr>
              <w:jc w:val="center"/>
            </w:pPr>
            <w:r w:rsidRPr="008A4823">
              <w:t>7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 </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r w:rsidRPr="008A4823">
              <w:t>IZO: 107 504 111</w:t>
            </w:r>
          </w:p>
        </w:tc>
        <w:tc>
          <w:tcPr>
            <w:tcW w:w="1378" w:type="dxa"/>
            <w:shd w:val="clear" w:color="auto" w:fill="auto"/>
            <w:tcMar>
              <w:left w:w="103" w:type="dxa"/>
            </w:tcMar>
            <w:vAlign w:val="center"/>
          </w:tcPr>
          <w:p w:rsidR="00A37BB9" w:rsidRPr="008A4823" w:rsidRDefault="00A37BB9" w:rsidP="00D21CBE">
            <w:pPr>
              <w:jc w:val="center"/>
            </w:pPr>
            <w:r w:rsidRPr="008A4823">
              <w:rPr>
                <w:b/>
                <w:bCs/>
              </w:rPr>
              <w:t>7.</w:t>
            </w:r>
            <w:r w:rsidRPr="008A4823">
              <w:t xml:space="preserve"> Vybudování multifunkčního hřiště na zahradě</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2021 </w:t>
            </w:r>
          </w:p>
          <w:p w:rsidR="00A37BB9" w:rsidRPr="008A4823" w:rsidRDefault="00A37BB9" w:rsidP="00D21CBE">
            <w:pPr>
              <w:jc w:val="center"/>
            </w:pPr>
            <w:r w:rsidRPr="008A4823">
              <w:t xml:space="preserve">– </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Mateřská škola, Praha 10, Tuchorazská 2a/472</w:t>
            </w:r>
          </w:p>
          <w:p w:rsidR="00A37BB9" w:rsidRPr="008A4823" w:rsidRDefault="00A37BB9" w:rsidP="00D21CBE">
            <w:r w:rsidRPr="008A4823">
              <w:t>IČO: 70924309</w:t>
            </w:r>
          </w:p>
          <w:p w:rsidR="00A37BB9" w:rsidRPr="008A4823" w:rsidRDefault="00A37BB9" w:rsidP="00D21CBE">
            <w:r w:rsidRPr="008A4823">
              <w:t>RED IZO: 600040658</w:t>
            </w:r>
          </w:p>
          <w:p w:rsidR="00A37BB9" w:rsidRPr="008A4823" w:rsidRDefault="00A37BB9" w:rsidP="00D21CBE">
            <w:r w:rsidRPr="008A4823">
              <w:t>IZO: 107 504 111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8.</w:t>
            </w:r>
          </w:p>
          <w:p w:rsidR="00A37BB9" w:rsidRPr="008A4823" w:rsidRDefault="00A37BB9" w:rsidP="00D21CBE">
            <w:pPr>
              <w:jc w:val="center"/>
            </w:pPr>
            <w:r w:rsidRPr="008A4823">
              <w:t>Výstavba dětského hřiště pro dvouleté děti</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 xml:space="preserve">Název: Mateřská škola u Roháčových kasáren </w:t>
            </w:r>
            <w:r w:rsidRPr="008A4823">
              <w:rPr>
                <w:b/>
                <w:bCs/>
              </w:rPr>
              <w:lastRenderedPageBreak/>
              <w:t>1215/14, P 10</w:t>
            </w:r>
          </w:p>
          <w:p w:rsidR="00A37BB9" w:rsidRPr="008A4823" w:rsidRDefault="00A37BB9" w:rsidP="00D21CBE">
            <w:pPr>
              <w:rPr>
                <w:b/>
                <w:bCs/>
              </w:rPr>
            </w:pPr>
            <w:r w:rsidRPr="008A4823">
              <w:rPr>
                <w:b/>
                <w:bCs/>
              </w:rPr>
              <w:t>IČO: 70924317</w:t>
            </w:r>
          </w:p>
          <w:p w:rsidR="00A37BB9" w:rsidRPr="008A4823" w:rsidRDefault="00A37BB9" w:rsidP="00D21CBE">
            <w:pPr>
              <w:rPr>
                <w:b/>
                <w:bCs/>
              </w:rPr>
            </w:pPr>
            <w:r w:rsidRPr="008A4823">
              <w:rPr>
                <w:b/>
                <w:bCs/>
              </w:rPr>
              <w:t>RED IZO: 600040780</w:t>
            </w:r>
          </w:p>
          <w:p w:rsidR="00A37BB9" w:rsidRPr="008A4823" w:rsidRDefault="00A37BB9" w:rsidP="00D21CBE">
            <w:pPr>
              <w:rPr>
                <w:b/>
                <w:bCs/>
              </w:rPr>
            </w:pPr>
            <w:r w:rsidRPr="008A4823">
              <w:rPr>
                <w:b/>
                <w:bCs/>
              </w:rPr>
              <w:t>IZO: 107504251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pPr>
            <w:r w:rsidRPr="008A4823">
              <w:t xml:space="preserve">Rekonstrukce budovy 1. etapa: Priorita – </w:t>
            </w:r>
            <w:r w:rsidRPr="008A4823">
              <w:lastRenderedPageBreak/>
              <w:t>Zateplení fasády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Celkem 24 mil Kč</w:t>
            </w:r>
          </w:p>
          <w:p w:rsidR="00A37BB9" w:rsidRPr="008A4823" w:rsidRDefault="00A37BB9" w:rsidP="00D21CBE">
            <w:pPr>
              <w:jc w:val="center"/>
            </w:pPr>
          </w:p>
          <w:p w:rsidR="00A37BB9" w:rsidRPr="008A4823" w:rsidRDefault="00A37BB9" w:rsidP="00D21CBE">
            <w:pPr>
              <w:jc w:val="center"/>
            </w:pPr>
            <w:r w:rsidRPr="008A4823">
              <w:t>1. etapa 8 mil Kč</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Mateřská škola u Roháčových kasáren 1215/14, P 10</w:t>
            </w:r>
          </w:p>
          <w:p w:rsidR="00A37BB9" w:rsidRPr="008A4823" w:rsidRDefault="00A37BB9" w:rsidP="00D21CBE">
            <w:pPr>
              <w:rPr>
                <w:bCs/>
              </w:rPr>
            </w:pPr>
            <w:r w:rsidRPr="008A4823">
              <w:rPr>
                <w:bCs/>
              </w:rPr>
              <w:t>IČO: 70924317</w:t>
            </w:r>
          </w:p>
          <w:p w:rsidR="00A37BB9" w:rsidRPr="008A4823" w:rsidRDefault="00A37BB9" w:rsidP="00D21CBE">
            <w:pPr>
              <w:rPr>
                <w:bCs/>
              </w:rPr>
            </w:pPr>
            <w:r w:rsidRPr="008A4823">
              <w:rPr>
                <w:bCs/>
              </w:rPr>
              <w:t>RED IZO: 600040780</w:t>
            </w:r>
          </w:p>
          <w:p w:rsidR="00A37BB9" w:rsidRPr="008A4823" w:rsidRDefault="00A37BB9" w:rsidP="00D21CBE">
            <w:pPr>
              <w:rPr>
                <w:b/>
                <w:bCs/>
              </w:rPr>
            </w:pPr>
            <w:r w:rsidRPr="008A4823">
              <w:rPr>
                <w:bCs/>
              </w:rPr>
              <w:t>IZO: 107504251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Letní učebna</w:t>
            </w:r>
          </w:p>
          <w:p w:rsidR="00A37BB9" w:rsidRPr="008A4823" w:rsidRDefault="00A37BB9" w:rsidP="00D21CBE">
            <w:pPr>
              <w:jc w:val="center"/>
              <w:rPr>
                <w:b/>
                <w:bCs/>
              </w:rPr>
            </w:pP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p w:rsidR="00A37BB9" w:rsidRPr="008A4823" w:rsidRDefault="00A37BB9" w:rsidP="00D21CBE">
            <w:pPr>
              <w:jc w:val="center"/>
            </w:pPr>
            <w:r w:rsidRPr="008A4823">
              <w:t xml:space="preserve"> - </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MŠ U Vršovického nádraží, Sámova 2a/ 1529, Praha 10</w:t>
            </w:r>
          </w:p>
          <w:p w:rsidR="00A37BB9" w:rsidRPr="008A4823" w:rsidRDefault="00A37BB9" w:rsidP="00D21CBE">
            <w:pPr>
              <w:rPr>
                <w:b/>
                <w:bCs/>
              </w:rPr>
            </w:pPr>
            <w:r w:rsidRPr="008A4823">
              <w:rPr>
                <w:b/>
                <w:bCs/>
              </w:rPr>
              <w:t>IČO: 70924325</w:t>
            </w:r>
          </w:p>
          <w:p w:rsidR="00A37BB9" w:rsidRPr="008A4823" w:rsidRDefault="00A37BB9" w:rsidP="00D21CBE">
            <w:pPr>
              <w:rPr>
                <w:b/>
                <w:bCs/>
              </w:rPr>
            </w:pPr>
            <w:r w:rsidRPr="008A4823">
              <w:rPr>
                <w:b/>
                <w:bCs/>
              </w:rPr>
              <w:t>RED IZO: 600040887</w:t>
            </w:r>
          </w:p>
          <w:p w:rsidR="00A37BB9" w:rsidRPr="008A4823" w:rsidRDefault="00A37BB9" w:rsidP="00D21CBE">
            <w:pPr>
              <w:rPr>
                <w:bCs/>
              </w:rPr>
            </w:pPr>
            <w:r w:rsidRPr="008A4823">
              <w:rPr>
                <w:b/>
                <w:bCs/>
              </w:rPr>
              <w:t xml:space="preserve">IZO: </w:t>
            </w:r>
            <w:r w:rsidRPr="008A4823">
              <w:rPr>
                <w:b/>
                <w:bCs/>
              </w:rPr>
              <w:lastRenderedPageBreak/>
              <w:t>107504006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r w:rsidRPr="008A4823">
              <w:t xml:space="preserve"> Enviromentální projekt - Pěstitelské záhony, cesta, kruhové stoly</w:t>
            </w:r>
          </w:p>
        </w:tc>
        <w:tc>
          <w:tcPr>
            <w:tcW w:w="1028" w:type="dxa"/>
            <w:shd w:val="clear" w:color="auto" w:fill="auto"/>
            <w:tcMar>
              <w:left w:w="103" w:type="dxa"/>
            </w:tcMar>
            <w:vAlign w:val="center"/>
          </w:tcPr>
          <w:p w:rsidR="00A37BB9" w:rsidRPr="008A4823" w:rsidRDefault="00A37BB9" w:rsidP="00D21CBE">
            <w:pPr>
              <w:jc w:val="center"/>
            </w:pPr>
            <w:r w:rsidRPr="008A4823">
              <w:t>350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MŠ, Praha 10, Vladivostocká 8/1034</w:t>
            </w:r>
          </w:p>
          <w:p w:rsidR="00A37BB9" w:rsidRPr="008A4823" w:rsidRDefault="00A37BB9" w:rsidP="00D21CBE">
            <w:pPr>
              <w:rPr>
                <w:b/>
                <w:bCs/>
              </w:rPr>
            </w:pPr>
            <w:r w:rsidRPr="008A4823">
              <w:rPr>
                <w:b/>
                <w:bCs/>
              </w:rPr>
              <w:t>IČO: 47611740</w:t>
            </w:r>
          </w:p>
          <w:p w:rsidR="00A37BB9" w:rsidRPr="008A4823" w:rsidRDefault="00A37BB9" w:rsidP="00D21CBE">
            <w:pPr>
              <w:rPr>
                <w:b/>
                <w:bCs/>
              </w:rPr>
            </w:pPr>
            <w:r w:rsidRPr="008A4823">
              <w:rPr>
                <w:b/>
                <w:bCs/>
              </w:rPr>
              <w:t>RED IZO: 600040798</w:t>
            </w:r>
          </w:p>
          <w:p w:rsidR="00A37BB9" w:rsidRPr="008A4823" w:rsidRDefault="00A37BB9" w:rsidP="00D21CBE">
            <w:pPr>
              <w:rPr>
                <w:b/>
                <w:bCs/>
              </w:rPr>
            </w:pPr>
            <w:r w:rsidRPr="008A4823">
              <w:rPr>
                <w:b/>
                <w:bCs/>
              </w:rPr>
              <w:t>IZO: 047611740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Rekonstrukce koupelen a WC dětí ve 4 třídách</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MŠ, Praha 10, Vladivostocká 8/1034</w:t>
            </w:r>
          </w:p>
          <w:p w:rsidR="00A37BB9" w:rsidRPr="008A4823" w:rsidRDefault="00A37BB9" w:rsidP="00D21CBE">
            <w:r w:rsidRPr="008A4823">
              <w:t>IČO: 47611740</w:t>
            </w:r>
          </w:p>
          <w:p w:rsidR="00A37BB9" w:rsidRPr="008A4823" w:rsidRDefault="00A37BB9" w:rsidP="00D21CBE">
            <w:r w:rsidRPr="008A4823">
              <w:t>RED IZO: 600040798</w:t>
            </w:r>
          </w:p>
          <w:p w:rsidR="00A37BB9" w:rsidRPr="008A4823" w:rsidRDefault="00A37BB9" w:rsidP="00D21CBE">
            <w:r w:rsidRPr="008A4823">
              <w:t>IZO: 047611740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Rekonstrukce elektroinstalace v budově MŠ</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2021 - 2023</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MŠ, Praha 10, Vladivostocká 8/1034</w:t>
            </w:r>
          </w:p>
          <w:p w:rsidR="00A37BB9" w:rsidRPr="008A4823" w:rsidRDefault="00A37BB9" w:rsidP="00D21CBE">
            <w:r w:rsidRPr="008A4823">
              <w:t>IČO: 47611740</w:t>
            </w:r>
          </w:p>
          <w:p w:rsidR="00A37BB9" w:rsidRPr="008A4823" w:rsidRDefault="00A37BB9" w:rsidP="00D21CBE">
            <w:r w:rsidRPr="008A4823">
              <w:t>RED IZO: 600040798</w:t>
            </w:r>
          </w:p>
          <w:p w:rsidR="00A37BB9" w:rsidRPr="008A4823" w:rsidRDefault="00A37BB9" w:rsidP="00D21CBE">
            <w:pPr>
              <w:rPr>
                <w:b/>
                <w:bCs/>
              </w:rPr>
            </w:pPr>
            <w:r w:rsidRPr="008A4823">
              <w:t>IZO: 047611740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rPr>
                <w:b/>
                <w:bCs/>
              </w:rPr>
            </w:pPr>
            <w:r w:rsidRPr="008A4823">
              <w:t>Vybavení šaten dětí</w:t>
            </w:r>
          </w:p>
        </w:tc>
        <w:tc>
          <w:tcPr>
            <w:tcW w:w="1028" w:type="dxa"/>
            <w:shd w:val="clear" w:color="auto" w:fill="auto"/>
            <w:tcMar>
              <w:left w:w="103" w:type="dxa"/>
            </w:tcMar>
            <w:vAlign w:val="center"/>
          </w:tcPr>
          <w:p w:rsidR="00A37BB9" w:rsidRPr="008A4823" w:rsidRDefault="00A37BB9" w:rsidP="00D21CBE">
            <w:pPr>
              <w:jc w:val="center"/>
            </w:pPr>
            <w:r w:rsidRPr="008A4823">
              <w:t>50 tis. kč</w:t>
            </w:r>
          </w:p>
        </w:tc>
        <w:tc>
          <w:tcPr>
            <w:tcW w:w="1022" w:type="dxa"/>
            <w:shd w:val="clear" w:color="auto" w:fill="auto"/>
            <w:tcMar>
              <w:left w:w="103" w:type="dxa"/>
            </w:tcMar>
            <w:vAlign w:val="center"/>
          </w:tcPr>
          <w:p w:rsidR="00A37BB9" w:rsidRPr="008A4823" w:rsidRDefault="00A37BB9" w:rsidP="00D21CBE">
            <w:pPr>
              <w:jc w:val="center"/>
            </w:pPr>
            <w:proofErr w:type="gramStart"/>
            <w:r w:rsidRPr="008A4823">
              <w:t>2020 ?</w:t>
            </w:r>
            <w:proofErr w:type="gramEnd"/>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MŠ, Praha 10, </w:t>
            </w:r>
            <w:r w:rsidRPr="008A4823">
              <w:lastRenderedPageBreak/>
              <w:t>Vladivostocká 8/1034</w:t>
            </w:r>
          </w:p>
          <w:p w:rsidR="00A37BB9" w:rsidRPr="008A4823" w:rsidRDefault="00A37BB9" w:rsidP="00D21CBE">
            <w:r w:rsidRPr="008A4823">
              <w:t>IČO: 47611740</w:t>
            </w:r>
          </w:p>
          <w:p w:rsidR="00A37BB9" w:rsidRPr="008A4823" w:rsidRDefault="00A37BB9" w:rsidP="00D21CBE">
            <w:r w:rsidRPr="008A4823">
              <w:t>RED IZO: 600040798</w:t>
            </w:r>
          </w:p>
          <w:p w:rsidR="00A37BB9" w:rsidRPr="008A4823" w:rsidRDefault="00A37BB9" w:rsidP="00D21CBE">
            <w:r w:rsidRPr="008A4823">
              <w:t>IZO: 047611740</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lastRenderedPageBreak/>
              <w:t>4.</w:t>
            </w:r>
          </w:p>
          <w:p w:rsidR="00A37BB9" w:rsidRPr="008A4823" w:rsidRDefault="00A37BB9" w:rsidP="00D21CBE">
            <w:pPr>
              <w:jc w:val="center"/>
            </w:pPr>
            <w:r w:rsidRPr="008A4823">
              <w:t xml:space="preserve">Pítka pro </w:t>
            </w:r>
            <w:r w:rsidRPr="008A4823">
              <w:lastRenderedPageBreak/>
              <w:t>děti na zahradu školy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35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Mateřská škola, Praha 10, Zvonková 12/2901</w:t>
            </w:r>
          </w:p>
          <w:p w:rsidR="00A37BB9" w:rsidRPr="008A4823" w:rsidRDefault="00A37BB9" w:rsidP="00D21CBE">
            <w:pPr>
              <w:rPr>
                <w:b/>
                <w:bCs/>
              </w:rPr>
            </w:pPr>
            <w:r w:rsidRPr="008A4823">
              <w:rPr>
                <w:b/>
                <w:bCs/>
              </w:rPr>
              <w:t>IČO: 70924350</w:t>
            </w:r>
          </w:p>
          <w:p w:rsidR="00A37BB9" w:rsidRPr="008A4823" w:rsidRDefault="00A37BB9" w:rsidP="00D21CBE">
            <w:pPr>
              <w:rPr>
                <w:b/>
                <w:bCs/>
              </w:rPr>
            </w:pPr>
            <w:r w:rsidRPr="008A4823">
              <w:rPr>
                <w:b/>
                <w:bCs/>
              </w:rPr>
              <w:t>RED IZO: 600 040 828</w:t>
            </w:r>
          </w:p>
          <w:p w:rsidR="00A37BB9" w:rsidRPr="008A4823" w:rsidRDefault="00A37BB9" w:rsidP="00D21CBE">
            <w:r w:rsidRPr="008A4823">
              <w:rPr>
                <w:b/>
                <w:bCs/>
              </w:rPr>
              <w:t>IZO: 107 504 383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Zasklení horních teras – Zimní zahrady</w:t>
            </w:r>
          </w:p>
        </w:tc>
        <w:tc>
          <w:tcPr>
            <w:tcW w:w="1028" w:type="dxa"/>
            <w:shd w:val="clear" w:color="auto" w:fill="auto"/>
            <w:tcMar>
              <w:left w:w="103" w:type="dxa"/>
            </w:tcMar>
            <w:vAlign w:val="center"/>
          </w:tcPr>
          <w:p w:rsidR="00A37BB9" w:rsidRPr="008A4823" w:rsidRDefault="00A37BB9" w:rsidP="00D21CBE">
            <w:pPr>
              <w:jc w:val="center"/>
            </w:pPr>
            <w:r w:rsidRPr="008A4823">
              <w:t>300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Základní škola, Praha 10, Brigádníků 14/510</w:t>
            </w:r>
          </w:p>
          <w:p w:rsidR="00A37BB9" w:rsidRPr="008A4823" w:rsidRDefault="00A37BB9" w:rsidP="00D21CBE">
            <w:pPr>
              <w:rPr>
                <w:b/>
                <w:bCs/>
              </w:rPr>
            </w:pPr>
            <w:r w:rsidRPr="008A4823">
              <w:rPr>
                <w:b/>
                <w:bCs/>
              </w:rPr>
              <w:t>IČO: 476 11 898</w:t>
            </w:r>
          </w:p>
          <w:p w:rsidR="00A37BB9" w:rsidRPr="008A4823" w:rsidRDefault="00A37BB9" w:rsidP="00D21CBE">
            <w:pPr>
              <w:rPr>
                <w:b/>
                <w:bCs/>
              </w:rPr>
            </w:pPr>
            <w:r w:rsidRPr="008A4823">
              <w:rPr>
                <w:b/>
                <w:bCs/>
              </w:rPr>
              <w:t>RED IZO: 600041077</w:t>
            </w:r>
          </w:p>
          <w:p w:rsidR="00A37BB9" w:rsidRPr="008A4823" w:rsidRDefault="00A37BB9" w:rsidP="00D21CBE">
            <w:pPr>
              <w:rPr>
                <w:b/>
                <w:bCs/>
              </w:rPr>
            </w:pPr>
            <w:r w:rsidRPr="008A4823">
              <w:rPr>
                <w:b/>
                <w:bCs/>
              </w:rPr>
              <w:t>IZO: 047611898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pPr>
            <w:r w:rsidRPr="008A4823">
              <w:t xml:space="preserve">Revitalizace školní zahrady a školních dvorků </w:t>
            </w:r>
          </w:p>
          <w:p w:rsidR="00A37BB9" w:rsidRPr="008A4823" w:rsidRDefault="00A37BB9" w:rsidP="00D21CBE">
            <w:pPr>
              <w:jc w:val="center"/>
            </w:pPr>
            <w:r w:rsidRPr="008A4823">
              <w:t>(DVORKY)</w:t>
            </w:r>
          </w:p>
        </w:tc>
        <w:tc>
          <w:tcPr>
            <w:tcW w:w="1028" w:type="dxa"/>
            <w:shd w:val="clear" w:color="auto" w:fill="auto"/>
            <w:tcMar>
              <w:left w:w="103" w:type="dxa"/>
            </w:tcMar>
            <w:vAlign w:val="center"/>
          </w:tcPr>
          <w:p w:rsidR="00A37BB9" w:rsidRPr="008A4823" w:rsidRDefault="00A37BB9" w:rsidP="00D21CBE">
            <w:pPr>
              <w:jc w:val="center"/>
            </w:pPr>
            <w:r w:rsidRPr="008A4823">
              <w:t>4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 xml:space="preserve"> 2023</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1.2</w:t>
            </w:r>
          </w:p>
          <w:p w:rsidR="00A37BB9" w:rsidRPr="008A4823" w:rsidRDefault="00A37BB9" w:rsidP="00D21CBE">
            <w:pPr>
              <w:jc w:val="center"/>
            </w:pPr>
            <w:r w:rsidRPr="008A4823">
              <w:t>2.4</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bookmarkStart w:id="196" w:name="_Hlk51605294"/>
            <w:r w:rsidRPr="008A4823">
              <w:t xml:space="preserve">Název: </w:t>
            </w:r>
            <w:r w:rsidRPr="008A4823">
              <w:lastRenderedPageBreak/>
              <w:t>Základní škola, Praha 10, Brigádníků 14/510</w:t>
            </w:r>
          </w:p>
          <w:p w:rsidR="00A37BB9" w:rsidRPr="008A4823" w:rsidRDefault="00A37BB9" w:rsidP="00D21CBE">
            <w:r w:rsidRPr="008A4823">
              <w:t>IČO: 476 11 898</w:t>
            </w:r>
          </w:p>
          <w:p w:rsidR="00A37BB9" w:rsidRPr="008A4823" w:rsidRDefault="00A37BB9" w:rsidP="00D21CBE">
            <w:r w:rsidRPr="008A4823">
              <w:t>RED IZO: 600041077</w:t>
            </w:r>
          </w:p>
          <w:p w:rsidR="00A37BB9" w:rsidRPr="008A4823" w:rsidRDefault="00A37BB9" w:rsidP="00D21CBE">
            <w:r w:rsidRPr="008A4823">
              <w:t>IZO: 047611898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2.</w:t>
            </w:r>
          </w:p>
          <w:p w:rsidR="00A37BB9" w:rsidRPr="008A4823" w:rsidRDefault="00A37BB9" w:rsidP="00D21CBE">
            <w:pPr>
              <w:jc w:val="center"/>
            </w:pPr>
            <w:r w:rsidRPr="008A4823">
              <w:lastRenderedPageBreak/>
              <w:t>Přístavba a vybavení venkovního pavilónu pro učebnu polytechnického vzdělávání</w:t>
            </w:r>
          </w:p>
          <w:p w:rsidR="00A37BB9" w:rsidRPr="008A4823" w:rsidRDefault="00A37BB9" w:rsidP="00D21CBE">
            <w:pPr>
              <w:jc w:val="center"/>
            </w:pPr>
            <w:r w:rsidRPr="008A4823">
              <w:t>(DÍLNA)</w:t>
            </w:r>
          </w:p>
          <w:p w:rsidR="00A37BB9" w:rsidRPr="008A4823" w:rsidRDefault="00A37BB9" w:rsidP="00D21CBE">
            <w:pPr>
              <w:jc w:val="center"/>
            </w:pPr>
            <w:r w:rsidRPr="008A4823">
              <w:t>Součástí bude i konektivita</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 xml:space="preserve">3,5 mil. </w:t>
            </w:r>
            <w:r w:rsidRPr="008A4823">
              <w:lastRenderedPageBreak/>
              <w:t>Kč</w:t>
            </w:r>
          </w:p>
        </w:tc>
        <w:tc>
          <w:tcPr>
            <w:tcW w:w="1022" w:type="dxa"/>
            <w:shd w:val="clear" w:color="auto" w:fill="auto"/>
            <w:tcMar>
              <w:left w:w="103" w:type="dxa"/>
            </w:tcMar>
            <w:vAlign w:val="center"/>
          </w:tcPr>
          <w:p w:rsidR="00A37BB9" w:rsidRPr="008A4823" w:rsidRDefault="00A37BB9" w:rsidP="00D21CBE">
            <w:pPr>
              <w:jc w:val="center"/>
            </w:pPr>
            <w:r w:rsidRPr="008A4823">
              <w:lastRenderedPageBreak/>
              <w:t xml:space="preserve">2021 </w:t>
            </w:r>
          </w:p>
          <w:p w:rsidR="00A37BB9" w:rsidRPr="008A4823" w:rsidRDefault="00A37BB9" w:rsidP="00D21CBE">
            <w:pPr>
              <w:jc w:val="center"/>
            </w:pPr>
            <w:r w:rsidRPr="008A4823">
              <w:lastRenderedPageBreak/>
              <w:t>-</w:t>
            </w:r>
          </w:p>
          <w:p w:rsidR="00A37BB9" w:rsidRPr="008A4823" w:rsidRDefault="00A37BB9" w:rsidP="00D21CBE">
            <w:pPr>
              <w:jc w:val="center"/>
            </w:pPr>
            <w:r w:rsidRPr="008A4823">
              <w:t xml:space="preserve"> 2024</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5.1</w:t>
            </w:r>
          </w:p>
          <w:p w:rsidR="00A37BB9" w:rsidRPr="008A4823" w:rsidRDefault="00A37BB9" w:rsidP="00D21CBE">
            <w:pPr>
              <w:jc w:val="center"/>
            </w:pPr>
            <w:r w:rsidRPr="008A4823">
              <w:lastRenderedPageBreak/>
              <w:t>1.1</w:t>
            </w:r>
          </w:p>
          <w:p w:rsidR="00A37BB9" w:rsidRPr="008A4823" w:rsidRDefault="00A37BB9" w:rsidP="00D21CBE">
            <w:pPr>
              <w:jc w:val="center"/>
            </w:pPr>
            <w:r w:rsidRPr="008A4823">
              <w:t>4.2</w:t>
            </w:r>
          </w:p>
          <w:p w:rsidR="00A37BB9" w:rsidRPr="008A4823" w:rsidRDefault="00A37BB9" w:rsidP="00D21CBE">
            <w:pPr>
              <w:jc w:val="center"/>
            </w:pPr>
            <w:r w:rsidRPr="008A4823">
              <w:t>1.5</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Brigádníků 14/510</w:t>
            </w:r>
          </w:p>
          <w:p w:rsidR="00A37BB9" w:rsidRPr="008A4823" w:rsidRDefault="00A37BB9" w:rsidP="00D21CBE">
            <w:r w:rsidRPr="008A4823">
              <w:t>IČO: 476 11 898</w:t>
            </w:r>
          </w:p>
          <w:p w:rsidR="00A37BB9" w:rsidRPr="008A4823" w:rsidRDefault="00A37BB9" w:rsidP="00D21CBE">
            <w:r w:rsidRPr="008A4823">
              <w:t>RED IZO: 600041077</w:t>
            </w:r>
          </w:p>
          <w:p w:rsidR="00A37BB9" w:rsidRPr="008A4823" w:rsidRDefault="00A37BB9" w:rsidP="00D21CBE">
            <w:r w:rsidRPr="008A4823">
              <w:t>IZO: 047611898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3.</w:t>
            </w:r>
          </w:p>
          <w:p w:rsidR="00A37BB9" w:rsidRPr="008A4823" w:rsidRDefault="00A37BB9" w:rsidP="00D21CBE">
            <w:pPr>
              <w:jc w:val="center"/>
            </w:pPr>
            <w:r w:rsidRPr="008A4823">
              <w:t>Vybudování moderní školní knihovny</w:t>
            </w:r>
          </w:p>
          <w:p w:rsidR="00A37BB9" w:rsidRPr="008A4823" w:rsidRDefault="00A37BB9" w:rsidP="00D21CBE">
            <w:pPr>
              <w:jc w:val="center"/>
            </w:pPr>
            <w:r w:rsidRPr="008A4823">
              <w:t>(KNIHOVNA)</w:t>
            </w:r>
          </w:p>
          <w:p w:rsidR="00A37BB9" w:rsidRPr="008A4823" w:rsidRDefault="00A37BB9" w:rsidP="00D21CBE">
            <w:pPr>
              <w:jc w:val="center"/>
            </w:pPr>
            <w:r w:rsidRPr="008A4823">
              <w:t>Součástí bude i konektivita</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2021 </w:t>
            </w:r>
          </w:p>
          <w:p w:rsidR="00A37BB9" w:rsidRPr="008A4823" w:rsidRDefault="00A37BB9" w:rsidP="00D21CBE">
            <w:pPr>
              <w:jc w:val="center"/>
            </w:pPr>
            <w:r w:rsidRPr="008A4823">
              <w:t>-</w:t>
            </w:r>
          </w:p>
          <w:p w:rsidR="00A37BB9" w:rsidRPr="008A4823" w:rsidRDefault="00A37BB9" w:rsidP="00D21CBE">
            <w:pPr>
              <w:jc w:val="center"/>
            </w:pPr>
            <w:r w:rsidRPr="008A4823">
              <w:t xml:space="preserve"> 2024</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1.3</w:t>
            </w:r>
          </w:p>
          <w:p w:rsidR="00A37BB9" w:rsidRPr="008A4823" w:rsidRDefault="00A37BB9" w:rsidP="00D21CBE">
            <w:pPr>
              <w:jc w:val="center"/>
            </w:pPr>
            <w:r w:rsidRPr="008A4823">
              <w:t>1.4</w:t>
            </w:r>
          </w:p>
          <w:p w:rsidR="00A37BB9" w:rsidRPr="008A4823" w:rsidRDefault="00A37BB9" w:rsidP="00D21CBE">
            <w:pPr>
              <w:jc w:val="center"/>
            </w:pPr>
            <w:r w:rsidRPr="008A4823">
              <w:t>4.2</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Brigádníků 14/510</w:t>
            </w:r>
          </w:p>
          <w:p w:rsidR="00A37BB9" w:rsidRPr="008A4823" w:rsidRDefault="00A37BB9" w:rsidP="00D21CBE">
            <w:r w:rsidRPr="008A4823">
              <w:t>IČO: 476 11 898</w:t>
            </w:r>
          </w:p>
          <w:p w:rsidR="00A37BB9" w:rsidRPr="008A4823" w:rsidRDefault="00A37BB9" w:rsidP="00D21CBE">
            <w:r w:rsidRPr="008A4823">
              <w:t xml:space="preserve">RED IZO: </w:t>
            </w:r>
            <w:r w:rsidRPr="008A4823">
              <w:lastRenderedPageBreak/>
              <w:t>600041077</w:t>
            </w:r>
          </w:p>
          <w:p w:rsidR="00A37BB9" w:rsidRPr="008A4823" w:rsidRDefault="00A37BB9" w:rsidP="00D21CBE">
            <w:r w:rsidRPr="008A4823">
              <w:t>IZO: 047611898</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4.</w:t>
            </w:r>
          </w:p>
          <w:p w:rsidR="00A37BB9" w:rsidRPr="008A4823" w:rsidRDefault="00A37BB9" w:rsidP="00D21CBE">
            <w:pPr>
              <w:jc w:val="center"/>
            </w:pPr>
            <w:r w:rsidRPr="008A4823">
              <w:t xml:space="preserve">Přístavba a vybavení venkovního pavilónu pro učebnu estetické výchovy </w:t>
            </w:r>
          </w:p>
          <w:p w:rsidR="00A37BB9" w:rsidRPr="008A4823" w:rsidRDefault="00A37BB9" w:rsidP="00D21CBE">
            <w:pPr>
              <w:jc w:val="center"/>
              <w:rPr>
                <w:b/>
              </w:rPr>
            </w:pPr>
            <w:r w:rsidRPr="008A4823">
              <w:t>(ART)</w:t>
            </w:r>
          </w:p>
        </w:tc>
        <w:tc>
          <w:tcPr>
            <w:tcW w:w="1028" w:type="dxa"/>
            <w:shd w:val="clear" w:color="auto" w:fill="auto"/>
            <w:tcMar>
              <w:left w:w="103" w:type="dxa"/>
            </w:tcMar>
            <w:vAlign w:val="center"/>
          </w:tcPr>
          <w:p w:rsidR="00A37BB9" w:rsidRPr="008A4823" w:rsidRDefault="00A37BB9" w:rsidP="00D21CBE">
            <w:pPr>
              <w:jc w:val="center"/>
            </w:pPr>
            <w:r w:rsidRPr="008A4823">
              <w:t>3,5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2021 </w:t>
            </w:r>
          </w:p>
          <w:p w:rsidR="00A37BB9" w:rsidRPr="008A4823" w:rsidRDefault="00A37BB9" w:rsidP="00D21CBE">
            <w:pPr>
              <w:jc w:val="center"/>
            </w:pPr>
            <w:r w:rsidRPr="008A4823">
              <w:t>-</w:t>
            </w:r>
          </w:p>
          <w:p w:rsidR="00A37BB9" w:rsidRPr="008A4823" w:rsidRDefault="00A37BB9" w:rsidP="00D21CBE">
            <w:pPr>
              <w:jc w:val="center"/>
            </w:pPr>
            <w:r w:rsidRPr="008A4823">
              <w:t xml:space="preserve"> 2024</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1.5</w:t>
            </w:r>
          </w:p>
          <w:p w:rsidR="00A37BB9" w:rsidRPr="008A4823" w:rsidRDefault="00A37BB9" w:rsidP="00D21CBE">
            <w:pPr>
              <w:jc w:val="center"/>
            </w:pPr>
            <w:r w:rsidRPr="008A4823">
              <w:t>2.4</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ZŠ, Praha 10, Břečťanová 6/2919</w:t>
            </w:r>
          </w:p>
          <w:p w:rsidR="00A37BB9" w:rsidRPr="008A4823" w:rsidRDefault="00A37BB9" w:rsidP="00D21CBE">
            <w:pPr>
              <w:rPr>
                <w:b/>
                <w:bCs/>
              </w:rPr>
            </w:pPr>
            <w:r w:rsidRPr="008A4823">
              <w:rPr>
                <w:b/>
                <w:bCs/>
              </w:rPr>
              <w:t>IČO: 47611871</w:t>
            </w:r>
          </w:p>
          <w:p w:rsidR="00A37BB9" w:rsidRPr="008A4823" w:rsidRDefault="00A37BB9" w:rsidP="00D21CBE">
            <w:pPr>
              <w:rPr>
                <w:b/>
                <w:bCs/>
              </w:rPr>
            </w:pPr>
            <w:r w:rsidRPr="008A4823">
              <w:rPr>
                <w:b/>
                <w:bCs/>
              </w:rPr>
              <w:t>RED IZO: 600041204</w:t>
            </w:r>
          </w:p>
          <w:p w:rsidR="00A37BB9" w:rsidRPr="008A4823" w:rsidRDefault="00A37BB9" w:rsidP="00D21CBE">
            <w:r w:rsidRPr="008A4823">
              <w:rPr>
                <w:b/>
                <w:bCs/>
              </w:rPr>
              <w:t>IZO: 047611871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Venkovní učebna (pergola s žákovským nábytkem)</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1.1 až 1.6</w:t>
            </w:r>
          </w:p>
          <w:p w:rsidR="00A37BB9" w:rsidRPr="008A4823" w:rsidRDefault="00A37BB9" w:rsidP="00D21CBE">
            <w:pPr>
              <w:jc w:val="center"/>
            </w:pPr>
            <w:r w:rsidRPr="008A4823">
              <w:t>5.1</w:t>
            </w:r>
          </w:p>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bookmarkEnd w:id="196"/>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Břečťanová 6/2919</w:t>
            </w:r>
          </w:p>
          <w:p w:rsidR="00A37BB9" w:rsidRPr="008A4823" w:rsidRDefault="00A37BB9" w:rsidP="00D21CBE">
            <w:r w:rsidRPr="008A4823">
              <w:t>IČO: 47611871</w:t>
            </w:r>
          </w:p>
          <w:p w:rsidR="00A37BB9" w:rsidRPr="008A4823" w:rsidRDefault="00A37BB9" w:rsidP="00D21CBE">
            <w:r w:rsidRPr="008A4823">
              <w:t>RED IZO: 600041204</w:t>
            </w:r>
          </w:p>
          <w:p w:rsidR="00A37BB9" w:rsidRPr="008A4823" w:rsidRDefault="00A37BB9" w:rsidP="00D21CBE">
            <w:r w:rsidRPr="008A4823">
              <w:t>IZO: 047611871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Víceúčelové hřiště</w:t>
            </w:r>
          </w:p>
        </w:tc>
        <w:tc>
          <w:tcPr>
            <w:tcW w:w="1028" w:type="dxa"/>
            <w:shd w:val="clear" w:color="auto" w:fill="auto"/>
            <w:tcMar>
              <w:left w:w="103" w:type="dxa"/>
            </w:tcMar>
            <w:vAlign w:val="center"/>
          </w:tcPr>
          <w:p w:rsidR="00A37BB9" w:rsidRPr="008A4823" w:rsidRDefault="00A37BB9" w:rsidP="00D21CBE">
            <w:pPr>
              <w:jc w:val="center"/>
            </w:pPr>
            <w:r w:rsidRPr="008A4823">
              <w:t>1,4 -3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Břečťanová 6/2919</w:t>
            </w:r>
          </w:p>
          <w:p w:rsidR="00A37BB9" w:rsidRPr="008A4823" w:rsidRDefault="00A37BB9" w:rsidP="00D21CBE">
            <w:r w:rsidRPr="008A4823">
              <w:t>IČO: 47611871</w:t>
            </w:r>
          </w:p>
          <w:p w:rsidR="00A37BB9" w:rsidRPr="008A4823" w:rsidRDefault="00A37BB9" w:rsidP="00D21CBE">
            <w:r w:rsidRPr="008A4823">
              <w:t>RED IZO: 600041204</w:t>
            </w:r>
          </w:p>
          <w:p w:rsidR="00A37BB9" w:rsidRPr="008A4823" w:rsidRDefault="00A37BB9" w:rsidP="00D21CBE">
            <w:r w:rsidRPr="008A4823">
              <w:t>IZO: 047611871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Rekonstrukce tělocvičny</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ZŠ, Praha 10, Břečťanová 6/2919</w:t>
            </w:r>
          </w:p>
          <w:p w:rsidR="00A37BB9" w:rsidRPr="008A4823" w:rsidRDefault="00A37BB9" w:rsidP="00D21CBE">
            <w:r w:rsidRPr="008A4823">
              <w:t>IČO: 47611871</w:t>
            </w:r>
          </w:p>
          <w:p w:rsidR="00A37BB9" w:rsidRPr="008A4823" w:rsidRDefault="00A37BB9" w:rsidP="00D21CBE">
            <w:r w:rsidRPr="008A4823">
              <w:t>RED IZO: 600041204</w:t>
            </w:r>
          </w:p>
          <w:p w:rsidR="00A37BB9" w:rsidRPr="008A4823" w:rsidRDefault="00A37BB9" w:rsidP="00D21CBE">
            <w:r w:rsidRPr="008A4823">
              <w:t>IZO: 047611871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Rozšíření kapacity školy – nástavba (1. patro) pavilonu A</w:t>
            </w:r>
          </w:p>
        </w:tc>
        <w:tc>
          <w:tcPr>
            <w:tcW w:w="1028" w:type="dxa"/>
            <w:shd w:val="clear" w:color="auto" w:fill="auto"/>
            <w:tcMar>
              <w:left w:w="103" w:type="dxa"/>
            </w:tcMar>
            <w:vAlign w:val="center"/>
          </w:tcPr>
          <w:p w:rsidR="00A37BB9" w:rsidRPr="008A4823" w:rsidRDefault="00A37BB9" w:rsidP="00D21CBE">
            <w:pPr>
              <w:jc w:val="center"/>
            </w:pPr>
            <w:r w:rsidRPr="008A4823">
              <w:t>11 mil. Kč</w:t>
            </w:r>
          </w:p>
        </w:tc>
        <w:tc>
          <w:tcPr>
            <w:tcW w:w="1022" w:type="dxa"/>
            <w:shd w:val="clear" w:color="auto" w:fill="auto"/>
            <w:tcMar>
              <w:left w:w="103" w:type="dxa"/>
            </w:tcMar>
            <w:vAlign w:val="center"/>
          </w:tcPr>
          <w:p w:rsidR="00A37BB9" w:rsidRPr="008A4823" w:rsidRDefault="00A37BB9" w:rsidP="00D21CBE">
            <w:pPr>
              <w:jc w:val="center"/>
            </w:pPr>
            <w:r w:rsidRPr="008A4823">
              <w:t>Co nejdříve</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r w:rsidRPr="008A4823">
              <w:t>?</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Základní škola Eden, Praha 10, Vladivostocká 6/1035</w:t>
            </w:r>
          </w:p>
          <w:p w:rsidR="00A37BB9" w:rsidRPr="008A4823" w:rsidRDefault="00A37BB9" w:rsidP="00D21CBE">
            <w:pPr>
              <w:rPr>
                <w:b/>
                <w:bCs/>
              </w:rPr>
            </w:pPr>
            <w:r w:rsidRPr="008A4823">
              <w:rPr>
                <w:b/>
                <w:bCs/>
              </w:rPr>
              <w:t>IČO: 65993497</w:t>
            </w:r>
          </w:p>
          <w:p w:rsidR="00A37BB9" w:rsidRPr="008A4823" w:rsidRDefault="00A37BB9" w:rsidP="00D21CBE">
            <w:pPr>
              <w:rPr>
                <w:b/>
                <w:bCs/>
              </w:rPr>
            </w:pPr>
            <w:r w:rsidRPr="008A4823">
              <w:rPr>
                <w:b/>
                <w:bCs/>
              </w:rPr>
              <w:t>RED IZO: 600041158</w:t>
            </w:r>
          </w:p>
          <w:p w:rsidR="00A37BB9" w:rsidRPr="008A4823" w:rsidRDefault="00A37BB9" w:rsidP="00D21CBE">
            <w:r w:rsidRPr="008A4823">
              <w:rPr>
                <w:b/>
                <w:bCs/>
              </w:rPr>
              <w:t>IZO: 102337705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Bezbariérová ZŠ Eden</w:t>
            </w:r>
          </w:p>
        </w:tc>
        <w:tc>
          <w:tcPr>
            <w:tcW w:w="1028" w:type="dxa"/>
            <w:shd w:val="clear" w:color="auto" w:fill="auto"/>
            <w:tcMar>
              <w:left w:w="103" w:type="dxa"/>
            </w:tcMar>
            <w:vAlign w:val="center"/>
          </w:tcPr>
          <w:p w:rsidR="00A37BB9" w:rsidRPr="008A4823" w:rsidRDefault="00A37BB9" w:rsidP="00D21CBE">
            <w:pPr>
              <w:jc w:val="center"/>
            </w:pPr>
            <w:r w:rsidRPr="008A4823">
              <w:t>3 mil.</w:t>
            </w:r>
          </w:p>
          <w:p w:rsidR="00A37BB9" w:rsidRPr="008A4823" w:rsidRDefault="00A37BB9" w:rsidP="00D21CBE">
            <w:pPr>
              <w:jc w:val="center"/>
            </w:pPr>
            <w:r w:rsidRPr="008A4823">
              <w:t>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2.4</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Eden, Praha 10, Vladivostocká 6/1035</w:t>
            </w:r>
          </w:p>
          <w:p w:rsidR="00A37BB9" w:rsidRPr="008A4823" w:rsidRDefault="00A37BB9" w:rsidP="00D21CBE">
            <w:r w:rsidRPr="008A4823">
              <w:t>IČO: 65993497</w:t>
            </w:r>
          </w:p>
          <w:p w:rsidR="00A37BB9" w:rsidRPr="008A4823" w:rsidRDefault="00A37BB9" w:rsidP="00D21CBE">
            <w:r w:rsidRPr="008A4823">
              <w:t>RED IZO: 600041158</w:t>
            </w:r>
          </w:p>
          <w:p w:rsidR="00A37BB9" w:rsidRPr="008A4823" w:rsidRDefault="00A37BB9" w:rsidP="00D21CBE">
            <w:pPr>
              <w:rPr>
                <w:b/>
                <w:bCs/>
              </w:rPr>
            </w:pPr>
            <w:r w:rsidRPr="008A4823">
              <w:t xml:space="preserve">IZO: </w:t>
            </w:r>
            <w:r w:rsidRPr="008A4823">
              <w:lastRenderedPageBreak/>
              <w:t>102337705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Přístavba dvou tělocvičen</w:t>
            </w:r>
          </w:p>
        </w:tc>
        <w:tc>
          <w:tcPr>
            <w:tcW w:w="1028" w:type="dxa"/>
            <w:shd w:val="clear" w:color="auto" w:fill="auto"/>
            <w:tcMar>
              <w:left w:w="103" w:type="dxa"/>
            </w:tcMar>
            <w:vAlign w:val="center"/>
          </w:tcPr>
          <w:p w:rsidR="00A37BB9" w:rsidRPr="008A4823" w:rsidRDefault="00A37BB9" w:rsidP="00D21CBE">
            <w:pPr>
              <w:jc w:val="center"/>
            </w:pPr>
            <w:r w:rsidRPr="008A4823">
              <w:t>50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Eden, Praha 10, Vladivostocká 6/1035</w:t>
            </w:r>
          </w:p>
          <w:p w:rsidR="00A37BB9" w:rsidRPr="008A4823" w:rsidRDefault="00A37BB9" w:rsidP="00D21CBE">
            <w:r w:rsidRPr="008A4823">
              <w:t>IČO: 65993497</w:t>
            </w:r>
          </w:p>
          <w:p w:rsidR="00A37BB9" w:rsidRPr="008A4823" w:rsidRDefault="00A37BB9" w:rsidP="00D21CBE">
            <w:r w:rsidRPr="008A4823">
              <w:t>RED IZO: 600041158</w:t>
            </w:r>
          </w:p>
          <w:p w:rsidR="00A37BB9" w:rsidRPr="008A4823" w:rsidRDefault="00A37BB9" w:rsidP="00D21CBE">
            <w:r w:rsidRPr="008A4823">
              <w:t>IZO: 102337705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 xml:space="preserve">Modernizace učebny přírodních věd </w:t>
            </w:r>
          </w:p>
          <w:p w:rsidR="00A37BB9" w:rsidRPr="008A4823" w:rsidRDefault="00A37BB9" w:rsidP="00D21CBE">
            <w:pPr>
              <w:jc w:val="center"/>
            </w:pPr>
            <w:r w:rsidRPr="008A4823">
              <w:t>(Výzva č. 37 OP PPR)</w:t>
            </w:r>
          </w:p>
        </w:tc>
        <w:tc>
          <w:tcPr>
            <w:tcW w:w="1028" w:type="dxa"/>
            <w:shd w:val="clear" w:color="auto" w:fill="auto"/>
            <w:tcMar>
              <w:left w:w="103" w:type="dxa"/>
            </w:tcMar>
            <w:vAlign w:val="center"/>
          </w:tcPr>
          <w:p w:rsidR="00A37BB9" w:rsidRPr="008A4823" w:rsidRDefault="00A37BB9" w:rsidP="00D21CBE">
            <w:pPr>
              <w:jc w:val="center"/>
            </w:pPr>
            <w:r w:rsidRPr="008A4823">
              <w:t>Dle rozpočtu projektu</w:t>
            </w:r>
          </w:p>
          <w:p w:rsidR="00A37BB9" w:rsidRPr="008A4823" w:rsidRDefault="00A37BB9" w:rsidP="00D21CBE">
            <w:pPr>
              <w:jc w:val="center"/>
            </w:pPr>
            <w:r w:rsidRPr="008A4823">
              <w:t>-</w:t>
            </w:r>
          </w:p>
          <w:p w:rsidR="00A37BB9" w:rsidRPr="008A4823" w:rsidRDefault="00A37BB9" w:rsidP="00D21CBE">
            <w:pPr>
              <w:jc w:val="center"/>
            </w:pPr>
            <w:r w:rsidRPr="008A4823">
              <w:t>Dosud jen dílčí kroky z rozpočtu školy</w:t>
            </w:r>
          </w:p>
        </w:tc>
        <w:tc>
          <w:tcPr>
            <w:tcW w:w="1022" w:type="dxa"/>
            <w:shd w:val="clear" w:color="auto" w:fill="auto"/>
            <w:tcMar>
              <w:left w:w="103" w:type="dxa"/>
            </w:tcMar>
            <w:vAlign w:val="center"/>
          </w:tcPr>
          <w:p w:rsidR="00A37BB9" w:rsidRPr="008A4823" w:rsidRDefault="00A37BB9" w:rsidP="00D21CBE">
            <w:pPr>
              <w:jc w:val="center"/>
            </w:pPr>
            <w:r w:rsidRPr="008A4823">
              <w:t xml:space="preserve">2020 </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Eden, Praha 10, Vladivostocká 6/1035</w:t>
            </w:r>
          </w:p>
          <w:p w:rsidR="00A37BB9" w:rsidRPr="008A4823" w:rsidRDefault="00A37BB9" w:rsidP="00D21CBE">
            <w:r w:rsidRPr="008A4823">
              <w:t>IČO: 65993497</w:t>
            </w:r>
          </w:p>
          <w:p w:rsidR="00A37BB9" w:rsidRPr="008A4823" w:rsidRDefault="00A37BB9" w:rsidP="00D21CBE">
            <w:r w:rsidRPr="008A4823">
              <w:t>RED IZO: 600041158</w:t>
            </w:r>
          </w:p>
          <w:p w:rsidR="00A37BB9" w:rsidRPr="008A4823" w:rsidRDefault="00A37BB9" w:rsidP="00D21CBE">
            <w:r w:rsidRPr="008A4823">
              <w:t>IZO: 102337705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rPr>
                <w:b/>
                <w:bCs/>
              </w:rPr>
            </w:pPr>
            <w:r w:rsidRPr="008A4823">
              <w:t xml:space="preserve">Modernizace polytechnické učebny </w:t>
            </w:r>
          </w:p>
          <w:p w:rsidR="00A37BB9" w:rsidRPr="008A4823" w:rsidRDefault="00A37BB9" w:rsidP="00D21CBE">
            <w:pPr>
              <w:jc w:val="center"/>
            </w:pP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Léto</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Základní škola Praha 10 Gutova 39/1987</w:t>
            </w:r>
          </w:p>
          <w:p w:rsidR="00A37BB9" w:rsidRPr="008A4823" w:rsidRDefault="00A37BB9" w:rsidP="00D21CBE">
            <w:pPr>
              <w:rPr>
                <w:b/>
                <w:bCs/>
              </w:rPr>
            </w:pPr>
            <w:r w:rsidRPr="008A4823">
              <w:rPr>
                <w:b/>
                <w:bCs/>
              </w:rPr>
              <w:t>IČO: 476 11 880</w:t>
            </w:r>
          </w:p>
          <w:p w:rsidR="00A37BB9" w:rsidRPr="008A4823" w:rsidRDefault="00A37BB9" w:rsidP="00D21CBE">
            <w:pPr>
              <w:rPr>
                <w:b/>
                <w:bCs/>
              </w:rPr>
            </w:pPr>
            <w:r w:rsidRPr="008A4823">
              <w:rPr>
                <w:b/>
                <w:bCs/>
              </w:rPr>
              <w:t xml:space="preserve">RED IZO: </w:t>
            </w:r>
            <w:r w:rsidRPr="008A4823">
              <w:rPr>
                <w:b/>
                <w:bCs/>
              </w:rPr>
              <w:lastRenderedPageBreak/>
              <w:t>600 041 212</w:t>
            </w:r>
          </w:p>
          <w:p w:rsidR="00A37BB9" w:rsidRPr="008A4823" w:rsidRDefault="00A37BB9" w:rsidP="00D21CBE">
            <w:r w:rsidRPr="008A4823">
              <w:rPr>
                <w:b/>
                <w:bCs/>
              </w:rPr>
              <w:t>IZO: 47 611 880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rPr>
                <w:b/>
                <w:bCs/>
              </w:rPr>
            </w:pPr>
            <w:r w:rsidRPr="008A4823">
              <w:t>Knihovna 21 století</w:t>
            </w:r>
          </w:p>
        </w:tc>
        <w:tc>
          <w:tcPr>
            <w:tcW w:w="1028" w:type="dxa"/>
            <w:shd w:val="clear" w:color="auto" w:fill="auto"/>
            <w:tcMar>
              <w:left w:w="103" w:type="dxa"/>
            </w:tcMar>
            <w:vAlign w:val="center"/>
          </w:tcPr>
          <w:p w:rsidR="00A37BB9" w:rsidRPr="008A4823" w:rsidRDefault="00A37BB9" w:rsidP="00D21CBE">
            <w:pPr>
              <w:jc w:val="center"/>
            </w:pPr>
            <w:r w:rsidRPr="008A4823">
              <w:rPr>
                <w:bCs/>
              </w:rPr>
              <w:t>750 tis Kč</w:t>
            </w:r>
          </w:p>
        </w:tc>
        <w:tc>
          <w:tcPr>
            <w:tcW w:w="1022" w:type="dxa"/>
            <w:shd w:val="clear" w:color="auto" w:fill="auto"/>
            <w:tcMar>
              <w:left w:w="103" w:type="dxa"/>
            </w:tcMar>
            <w:vAlign w:val="center"/>
          </w:tcPr>
          <w:p w:rsidR="00A37BB9" w:rsidRPr="008A4823" w:rsidRDefault="00A37BB9" w:rsidP="00D21CBE">
            <w:pPr>
              <w:jc w:val="center"/>
            </w:pPr>
            <w:r w:rsidRPr="008A4823">
              <w:rPr>
                <w:bCs/>
              </w:rPr>
              <w:t>2021</w:t>
            </w:r>
          </w:p>
        </w:tc>
        <w:tc>
          <w:tcPr>
            <w:tcW w:w="887" w:type="dxa"/>
            <w:shd w:val="clear" w:color="auto" w:fill="auto"/>
            <w:tcMar>
              <w:left w:w="103" w:type="dxa"/>
            </w:tcMar>
            <w:vAlign w:val="center"/>
          </w:tcPr>
          <w:p w:rsidR="00A37BB9" w:rsidRPr="008A4823" w:rsidRDefault="00A37BB9" w:rsidP="00D21CBE">
            <w:pPr>
              <w:jc w:val="center"/>
              <w:rPr>
                <w:bCs/>
              </w:rPr>
            </w:pPr>
            <w:r w:rsidRPr="008A4823">
              <w:rPr>
                <w:bCs/>
              </w:rPr>
              <w:t>5.2</w:t>
            </w:r>
          </w:p>
          <w:p w:rsidR="00A37BB9" w:rsidRPr="008A4823" w:rsidRDefault="00A37BB9" w:rsidP="00D21CBE">
            <w:pPr>
              <w:jc w:val="center"/>
            </w:pPr>
            <w:r w:rsidRPr="008A4823">
              <w:rPr>
                <w:bCs/>
              </w:rPr>
              <w:t>5.3</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rPr>
                <w:bCs/>
              </w:rPr>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rPr>
                <w:bCs/>
              </w:rPr>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rPr>
                <w:bCs/>
              </w:rPr>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rPr>
                <w:bCs/>
              </w:rPr>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Základní škola Praha 10 Gutova 39/1987</w:t>
            </w:r>
          </w:p>
          <w:p w:rsidR="00A37BB9" w:rsidRPr="008A4823" w:rsidRDefault="00A37BB9" w:rsidP="00D21CBE">
            <w:r w:rsidRPr="008A4823">
              <w:rPr>
                <w:bCs/>
              </w:rPr>
              <w:t>IČO: 476 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Školní relaxační zóna</w:t>
            </w:r>
          </w:p>
        </w:tc>
        <w:tc>
          <w:tcPr>
            <w:tcW w:w="1028" w:type="dxa"/>
            <w:shd w:val="clear" w:color="auto" w:fill="auto"/>
            <w:tcMar>
              <w:left w:w="103" w:type="dxa"/>
            </w:tcMar>
            <w:vAlign w:val="center"/>
          </w:tcPr>
          <w:p w:rsidR="00A37BB9" w:rsidRPr="008A4823" w:rsidRDefault="00A37BB9" w:rsidP="00D21CBE">
            <w:pPr>
              <w:jc w:val="center"/>
              <w:rPr>
                <w:bCs/>
              </w:rPr>
            </w:pPr>
            <w:r w:rsidRPr="008A4823">
              <w:t>900 tis. Kč (oboustranná varianta)</w:t>
            </w:r>
          </w:p>
        </w:tc>
        <w:tc>
          <w:tcPr>
            <w:tcW w:w="1022" w:type="dxa"/>
            <w:shd w:val="clear" w:color="auto" w:fill="auto"/>
            <w:tcMar>
              <w:left w:w="103" w:type="dxa"/>
            </w:tcMar>
            <w:vAlign w:val="center"/>
          </w:tcPr>
          <w:p w:rsidR="00A37BB9" w:rsidRPr="008A4823" w:rsidRDefault="00A37BB9" w:rsidP="00D21CBE">
            <w:pPr>
              <w:jc w:val="center"/>
              <w:rPr>
                <w:bCs/>
              </w:rP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2.1</w:t>
            </w:r>
          </w:p>
          <w:p w:rsidR="00A37BB9" w:rsidRPr="008A4823" w:rsidRDefault="00A37BB9" w:rsidP="00D21CBE">
            <w:pPr>
              <w:jc w:val="center"/>
              <w:rPr>
                <w:bCs/>
              </w:rP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rPr>
                <w:bCs/>
              </w:rPr>
            </w:pPr>
          </w:p>
        </w:tc>
        <w:tc>
          <w:tcPr>
            <w:tcW w:w="709" w:type="dxa"/>
            <w:shd w:val="clear" w:color="auto" w:fill="DBE5F1" w:themeFill="accent1" w:themeFillTint="33"/>
            <w:tcMar>
              <w:left w:w="103" w:type="dxa"/>
            </w:tcMar>
            <w:vAlign w:val="center"/>
          </w:tcPr>
          <w:p w:rsidR="00A37BB9" w:rsidRPr="008A4823" w:rsidRDefault="00A37BB9" w:rsidP="00D21CBE">
            <w:pPr>
              <w:jc w:val="center"/>
              <w:rPr>
                <w:bCs/>
              </w:rPr>
            </w:pPr>
          </w:p>
        </w:tc>
        <w:tc>
          <w:tcPr>
            <w:tcW w:w="850" w:type="dxa"/>
            <w:shd w:val="clear" w:color="auto" w:fill="DBE5F1" w:themeFill="accent1" w:themeFillTint="33"/>
            <w:tcMar>
              <w:left w:w="103" w:type="dxa"/>
            </w:tcMar>
            <w:vAlign w:val="center"/>
          </w:tcPr>
          <w:p w:rsidR="00A37BB9" w:rsidRPr="008A4823" w:rsidRDefault="00A37BB9" w:rsidP="00D21CBE">
            <w:pPr>
              <w:jc w:val="center"/>
              <w:rPr>
                <w:bCs/>
              </w:rPr>
            </w:pPr>
          </w:p>
        </w:tc>
        <w:tc>
          <w:tcPr>
            <w:tcW w:w="1037" w:type="dxa"/>
            <w:shd w:val="clear" w:color="auto" w:fill="DBE5F1" w:themeFill="accent1" w:themeFillTint="33"/>
            <w:tcMar>
              <w:left w:w="103" w:type="dxa"/>
            </w:tcMar>
            <w:vAlign w:val="center"/>
          </w:tcPr>
          <w:p w:rsidR="00A37BB9" w:rsidRPr="008A4823" w:rsidRDefault="00A37BB9" w:rsidP="00D21CBE">
            <w:pPr>
              <w:jc w:val="center"/>
              <w:rPr>
                <w:bCs/>
              </w:rPr>
            </w:pPr>
          </w:p>
        </w:tc>
        <w:tc>
          <w:tcPr>
            <w:tcW w:w="1240" w:type="dxa"/>
            <w:shd w:val="clear" w:color="auto" w:fill="DBE5F1" w:themeFill="accent1" w:themeFillTint="33"/>
            <w:tcMar>
              <w:left w:w="103" w:type="dxa"/>
            </w:tcMar>
            <w:vAlign w:val="center"/>
          </w:tcPr>
          <w:p w:rsidR="00A37BB9" w:rsidRPr="008A4823" w:rsidRDefault="00A37BB9" w:rsidP="00D21CBE">
            <w:pPr>
              <w:jc w:val="center"/>
              <w:rPr>
                <w:bCs/>
              </w:rPr>
            </w:pPr>
            <w:r w:rsidRPr="008A4823">
              <w:t>X</w:t>
            </w:r>
          </w:p>
        </w:tc>
        <w:tc>
          <w:tcPr>
            <w:tcW w:w="1324" w:type="dxa"/>
            <w:shd w:val="clear" w:color="auto" w:fill="auto"/>
            <w:tcMar>
              <w:left w:w="103" w:type="dxa"/>
            </w:tcMar>
            <w:vAlign w:val="center"/>
          </w:tcPr>
          <w:p w:rsidR="00A37BB9" w:rsidRPr="008A4823" w:rsidRDefault="00A37BB9" w:rsidP="00D21CBE">
            <w:pPr>
              <w:jc w:val="center"/>
              <w:rPr>
                <w:bCs/>
              </w:rPr>
            </w:pPr>
          </w:p>
        </w:tc>
        <w:tc>
          <w:tcPr>
            <w:tcW w:w="1224" w:type="dxa"/>
            <w:shd w:val="clear" w:color="auto" w:fill="auto"/>
            <w:tcMar>
              <w:left w:w="103" w:type="dxa"/>
            </w:tcMar>
            <w:vAlign w:val="center"/>
          </w:tcPr>
          <w:p w:rsidR="00A37BB9" w:rsidRPr="008A4823" w:rsidRDefault="00A37BB9" w:rsidP="00D21CBE">
            <w:pPr>
              <w:jc w:val="center"/>
              <w:rPr>
                <w:bCs/>
              </w:rPr>
            </w:pPr>
          </w:p>
        </w:tc>
        <w:tc>
          <w:tcPr>
            <w:tcW w:w="1354" w:type="dxa"/>
            <w:shd w:val="clear" w:color="auto" w:fill="auto"/>
            <w:tcMar>
              <w:left w:w="103" w:type="dxa"/>
            </w:tcMar>
            <w:vAlign w:val="center"/>
          </w:tcPr>
          <w:p w:rsidR="00A37BB9" w:rsidRPr="008A4823" w:rsidRDefault="00A37BB9" w:rsidP="00D21CBE">
            <w:pPr>
              <w:jc w:val="center"/>
              <w:rPr>
                <w:bCs/>
              </w:rPr>
            </w:pPr>
            <w:r w:rsidRPr="008A4823">
              <w:rPr>
                <w:bCs/>
              </w:rPr>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Základní škola Praha 10 Gutova 39/1987</w:t>
            </w:r>
          </w:p>
          <w:p w:rsidR="00A37BB9" w:rsidRPr="008A4823" w:rsidRDefault="00A37BB9" w:rsidP="00D21CBE">
            <w:pPr>
              <w:rPr>
                <w:bCs/>
              </w:rPr>
            </w:pPr>
            <w:r w:rsidRPr="008A4823">
              <w:rPr>
                <w:bCs/>
              </w:rPr>
              <w:t>IČO: 476 11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rPr>
                <w:bCs/>
              </w:rPr>
              <w:t>Zastřešení amfiteátru</w:t>
            </w:r>
          </w:p>
        </w:tc>
        <w:tc>
          <w:tcPr>
            <w:tcW w:w="1028" w:type="dxa"/>
            <w:shd w:val="clear" w:color="auto" w:fill="auto"/>
            <w:tcMar>
              <w:left w:w="103" w:type="dxa"/>
            </w:tcMar>
            <w:vAlign w:val="center"/>
          </w:tcPr>
          <w:p w:rsidR="00A37BB9" w:rsidRPr="008A4823" w:rsidRDefault="00A37BB9" w:rsidP="00D21CBE">
            <w:pPr>
              <w:jc w:val="center"/>
            </w:pPr>
            <w:r w:rsidRPr="008A4823">
              <w:t>4 mil.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ZŠ, Praha 10, Hostýnská 2/2100</w:t>
            </w:r>
          </w:p>
          <w:p w:rsidR="00A37BB9" w:rsidRPr="008A4823" w:rsidRDefault="00A37BB9" w:rsidP="00D21CBE">
            <w:pPr>
              <w:rPr>
                <w:b/>
                <w:bCs/>
              </w:rPr>
            </w:pPr>
            <w:r w:rsidRPr="008A4823">
              <w:rPr>
                <w:b/>
                <w:bCs/>
              </w:rPr>
              <w:t>IČO: 47611171</w:t>
            </w:r>
          </w:p>
          <w:p w:rsidR="00A37BB9" w:rsidRPr="008A4823" w:rsidRDefault="00A37BB9" w:rsidP="00D21CBE">
            <w:pPr>
              <w:rPr>
                <w:b/>
                <w:bCs/>
              </w:rPr>
            </w:pPr>
            <w:r w:rsidRPr="008A4823">
              <w:rPr>
                <w:b/>
                <w:bCs/>
              </w:rPr>
              <w:t>RED IZO: 600041107</w:t>
            </w:r>
          </w:p>
          <w:p w:rsidR="00A37BB9" w:rsidRPr="008A4823" w:rsidRDefault="00A37BB9" w:rsidP="00D21CBE">
            <w:pPr>
              <w:rPr>
                <w:bCs/>
              </w:rPr>
            </w:pPr>
            <w:r w:rsidRPr="008A4823">
              <w:rPr>
                <w:b/>
                <w:bCs/>
              </w:rPr>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 xml:space="preserve">1. </w:t>
            </w:r>
          </w:p>
          <w:p w:rsidR="00A37BB9" w:rsidRPr="008A4823" w:rsidRDefault="00A37BB9" w:rsidP="00D21CBE">
            <w:pPr>
              <w:jc w:val="center"/>
            </w:pPr>
            <w:r w:rsidRPr="008A4823">
              <w:t>Vybudování odborné pracovny přírodních věd</w:t>
            </w:r>
          </w:p>
          <w:p w:rsidR="00A37BB9" w:rsidRPr="008A4823" w:rsidRDefault="00A37BB9" w:rsidP="00D21CBE">
            <w:pPr>
              <w:jc w:val="center"/>
              <w:rPr>
                <w:bCs/>
              </w:rPr>
            </w:pPr>
            <w:r w:rsidRPr="008A4823">
              <w:t>Laboratoř</w:t>
            </w:r>
          </w:p>
        </w:tc>
        <w:tc>
          <w:tcPr>
            <w:tcW w:w="1028" w:type="dxa"/>
            <w:shd w:val="clear" w:color="auto" w:fill="auto"/>
            <w:tcMar>
              <w:left w:w="103" w:type="dxa"/>
            </w:tcMar>
            <w:vAlign w:val="center"/>
          </w:tcPr>
          <w:p w:rsidR="00A37BB9" w:rsidRPr="008A4823" w:rsidRDefault="00A37BB9" w:rsidP="00D21CBE">
            <w:pPr>
              <w:jc w:val="center"/>
            </w:pPr>
            <w:r w:rsidRPr="008A4823">
              <w:t>2,5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lastRenderedPageBreak/>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2.</w:t>
            </w:r>
          </w:p>
          <w:p w:rsidR="00A37BB9" w:rsidRPr="008A4823" w:rsidRDefault="00A37BB9" w:rsidP="00D21CBE">
            <w:pPr>
              <w:jc w:val="center"/>
            </w:pPr>
            <w:r w:rsidRPr="008A4823">
              <w:t>Zvýšení kapacity základní školy a vybudování výtvarného ateliéru</w:t>
            </w:r>
          </w:p>
        </w:tc>
        <w:tc>
          <w:tcPr>
            <w:tcW w:w="1028" w:type="dxa"/>
            <w:shd w:val="clear" w:color="auto" w:fill="auto"/>
            <w:tcMar>
              <w:left w:w="103" w:type="dxa"/>
            </w:tcMar>
            <w:vAlign w:val="center"/>
          </w:tcPr>
          <w:p w:rsidR="00A37BB9" w:rsidRPr="008A4823" w:rsidRDefault="00A37BB9" w:rsidP="00D21CBE">
            <w:pPr>
              <w:jc w:val="center"/>
            </w:pPr>
            <w:r w:rsidRPr="008A4823">
              <w:t>25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Stolní tenis ve školním klubu ZŠ Hostýnská</w:t>
            </w:r>
          </w:p>
        </w:tc>
        <w:tc>
          <w:tcPr>
            <w:tcW w:w="1028" w:type="dxa"/>
            <w:shd w:val="clear" w:color="auto" w:fill="auto"/>
            <w:tcMar>
              <w:left w:w="103" w:type="dxa"/>
            </w:tcMar>
            <w:vAlign w:val="center"/>
          </w:tcPr>
          <w:p w:rsidR="00A37BB9" w:rsidRPr="008A4823" w:rsidRDefault="00A37BB9" w:rsidP="00D21CBE">
            <w:pPr>
              <w:jc w:val="center"/>
            </w:pPr>
            <w:r w:rsidRPr="008A4823">
              <w:t>32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Praktická výuka základů první pomoci na 1. a 2. stupni. Zážitkovou metodou</w:t>
            </w:r>
          </w:p>
          <w:p w:rsidR="00A37BB9" w:rsidRPr="008A4823" w:rsidRDefault="00A37BB9" w:rsidP="00D21CBE">
            <w:pPr>
              <w:jc w:val="center"/>
            </w:pPr>
            <w:r w:rsidRPr="008A4823">
              <w:t>-</w:t>
            </w:r>
          </w:p>
          <w:p w:rsidR="00A37BB9" w:rsidRPr="008A4823" w:rsidRDefault="00A37BB9" w:rsidP="00D21CBE">
            <w:pPr>
              <w:jc w:val="center"/>
            </w:pPr>
            <w:r w:rsidRPr="008A4823">
              <w:t>Pořízení figurín</w:t>
            </w:r>
          </w:p>
        </w:tc>
        <w:tc>
          <w:tcPr>
            <w:tcW w:w="1028" w:type="dxa"/>
            <w:shd w:val="clear" w:color="auto" w:fill="auto"/>
            <w:tcMar>
              <w:left w:w="103" w:type="dxa"/>
            </w:tcMar>
            <w:vAlign w:val="center"/>
          </w:tcPr>
          <w:p w:rsidR="00A37BB9" w:rsidRPr="008A4823" w:rsidRDefault="00A37BB9" w:rsidP="00D21CBE">
            <w:pPr>
              <w:jc w:val="center"/>
            </w:pPr>
            <w:r w:rsidRPr="008A4823">
              <w:t>18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t xml:space="preserve">IZO: </w:t>
            </w:r>
            <w:r w:rsidRPr="008A4823">
              <w:lastRenderedPageBreak/>
              <w:t>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5.</w:t>
            </w:r>
          </w:p>
          <w:p w:rsidR="00A37BB9" w:rsidRPr="008A4823" w:rsidRDefault="00A37BB9" w:rsidP="00D21CBE">
            <w:pPr>
              <w:jc w:val="center"/>
            </w:pPr>
            <w:r w:rsidRPr="008A4823">
              <w:t>Žákovská knihovna pro výuku anglického jazyka ve 3. – 5. ročníku</w:t>
            </w:r>
          </w:p>
        </w:tc>
        <w:tc>
          <w:tcPr>
            <w:tcW w:w="1028" w:type="dxa"/>
            <w:shd w:val="clear" w:color="auto" w:fill="auto"/>
            <w:tcMar>
              <w:left w:w="103" w:type="dxa"/>
            </w:tcMar>
            <w:vAlign w:val="center"/>
          </w:tcPr>
          <w:p w:rsidR="00A37BB9" w:rsidRPr="008A4823" w:rsidRDefault="00A37BB9" w:rsidP="00D21CBE">
            <w:pPr>
              <w:jc w:val="center"/>
            </w:pPr>
            <w:r w:rsidRPr="008A4823">
              <w:t>15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1.3</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6.</w:t>
            </w:r>
          </w:p>
          <w:p w:rsidR="00A37BB9" w:rsidRPr="008A4823" w:rsidRDefault="00A37BB9" w:rsidP="00D21CBE">
            <w:pPr>
              <w:jc w:val="center"/>
            </w:pPr>
            <w:r w:rsidRPr="008A4823">
              <w:t>Rekonstrukce povrchu školního hřiště</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ZŠ, Praha 10, Hostýnská 2/2100</w:t>
            </w:r>
          </w:p>
          <w:p w:rsidR="00A37BB9" w:rsidRPr="008A4823" w:rsidRDefault="00A37BB9" w:rsidP="00D21CBE">
            <w:r w:rsidRPr="008A4823">
              <w:t>IČO: 47611171</w:t>
            </w:r>
          </w:p>
          <w:p w:rsidR="00A37BB9" w:rsidRPr="008A4823" w:rsidRDefault="00A37BB9" w:rsidP="00D21CBE">
            <w:r w:rsidRPr="008A4823">
              <w:t>RED IZO: 600041107</w:t>
            </w:r>
          </w:p>
          <w:p w:rsidR="00A37BB9" w:rsidRPr="008A4823" w:rsidRDefault="00A37BB9" w:rsidP="00D21CBE">
            <w:r w:rsidRPr="008A4823">
              <w:t>IZO: 07611171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7.</w:t>
            </w:r>
          </w:p>
          <w:p w:rsidR="00A37BB9" w:rsidRPr="008A4823" w:rsidRDefault="00A37BB9" w:rsidP="00D21CBE">
            <w:pPr>
              <w:jc w:val="center"/>
            </w:pPr>
            <w:r w:rsidRPr="008A4823">
              <w:t>Přírodní učebna</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Základní škola, Praha 10, Jakutská 2/1210</w:t>
            </w:r>
          </w:p>
          <w:p w:rsidR="00A37BB9" w:rsidRPr="008A4823" w:rsidRDefault="00A37BB9" w:rsidP="00D21CBE">
            <w:pPr>
              <w:rPr>
                <w:b/>
                <w:bCs/>
              </w:rPr>
            </w:pPr>
            <w:r w:rsidRPr="008A4823">
              <w:rPr>
                <w:b/>
                <w:bCs/>
              </w:rPr>
              <w:t>IČO: 65993250</w:t>
            </w:r>
          </w:p>
          <w:p w:rsidR="00A37BB9" w:rsidRPr="008A4823" w:rsidRDefault="00A37BB9" w:rsidP="00D21CBE">
            <w:pPr>
              <w:rPr>
                <w:b/>
                <w:bCs/>
              </w:rPr>
            </w:pPr>
            <w:r w:rsidRPr="008A4823">
              <w:rPr>
                <w:b/>
                <w:bCs/>
              </w:rPr>
              <w:t>RED IZO: 600 041 140</w:t>
            </w:r>
          </w:p>
          <w:p w:rsidR="00A37BB9" w:rsidRPr="008A4823" w:rsidRDefault="00A37BB9" w:rsidP="00D21CBE">
            <w:r w:rsidRPr="008A4823">
              <w:rPr>
                <w:b/>
                <w:bCs/>
              </w:rPr>
              <w:t>IZO: 102 337 691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Klubovna pro čtenářský klub a žákovský parlament</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lastRenderedPageBreak/>
              <w:t>Název: Základní škola, Praha 10, Jakutská 2/1210</w:t>
            </w:r>
          </w:p>
          <w:p w:rsidR="00A37BB9" w:rsidRPr="008A4823" w:rsidRDefault="00A37BB9" w:rsidP="00D21CBE">
            <w:pPr>
              <w:rPr>
                <w:bCs/>
              </w:rPr>
            </w:pPr>
            <w:r w:rsidRPr="008A4823">
              <w:rPr>
                <w:bCs/>
              </w:rPr>
              <w:t>IČO: 65993250</w:t>
            </w:r>
          </w:p>
          <w:p w:rsidR="00A37BB9" w:rsidRPr="008A4823" w:rsidRDefault="00A37BB9" w:rsidP="00D21CBE">
            <w:pPr>
              <w:rPr>
                <w:bCs/>
              </w:rPr>
            </w:pPr>
            <w:r w:rsidRPr="008A4823">
              <w:rPr>
                <w:bCs/>
              </w:rPr>
              <w:t>RED IZO: 600 041 140</w:t>
            </w:r>
          </w:p>
          <w:p w:rsidR="00A37BB9" w:rsidRPr="008A4823" w:rsidRDefault="00A37BB9" w:rsidP="00D21CBE">
            <w:r w:rsidRPr="008A4823">
              <w:rPr>
                <w:bCs/>
              </w:rPr>
              <w:t>IZO: 102 337 691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Rekonstrukce povrchu víceúčelového hřiště</w:t>
            </w:r>
          </w:p>
        </w:tc>
        <w:tc>
          <w:tcPr>
            <w:tcW w:w="1028" w:type="dxa"/>
            <w:shd w:val="clear" w:color="auto" w:fill="auto"/>
            <w:tcMar>
              <w:left w:w="103" w:type="dxa"/>
            </w:tcMar>
            <w:vAlign w:val="center"/>
          </w:tcPr>
          <w:p w:rsidR="00A37BB9" w:rsidRPr="008A4823" w:rsidRDefault="00A37BB9" w:rsidP="00D21CBE">
            <w:pPr>
              <w:jc w:val="center"/>
            </w:pPr>
            <w:r w:rsidRPr="008A4823">
              <w:t>1,5 -2</w:t>
            </w:r>
          </w:p>
          <w:p w:rsidR="00A37BB9" w:rsidRPr="008A4823" w:rsidRDefault="00A37BB9" w:rsidP="00D21CBE">
            <w:pPr>
              <w:jc w:val="center"/>
            </w:pPr>
            <w:r w:rsidRPr="008A4823">
              <w:t>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Základní škola, Praha 10, Jakutská 2/1210</w:t>
            </w:r>
          </w:p>
          <w:p w:rsidR="00A37BB9" w:rsidRPr="008A4823" w:rsidRDefault="00A37BB9" w:rsidP="00D21CBE">
            <w:pPr>
              <w:rPr>
                <w:bCs/>
              </w:rPr>
            </w:pPr>
            <w:r w:rsidRPr="008A4823">
              <w:rPr>
                <w:bCs/>
              </w:rPr>
              <w:t>IČO: 65993250</w:t>
            </w:r>
          </w:p>
          <w:p w:rsidR="00A37BB9" w:rsidRPr="008A4823" w:rsidRDefault="00A37BB9" w:rsidP="00D21CBE">
            <w:pPr>
              <w:rPr>
                <w:bCs/>
              </w:rPr>
            </w:pPr>
            <w:r w:rsidRPr="008A4823">
              <w:rPr>
                <w:bCs/>
              </w:rPr>
              <w:t>RED IZO: 600 041 140</w:t>
            </w:r>
          </w:p>
          <w:p w:rsidR="00A37BB9" w:rsidRPr="008A4823" w:rsidRDefault="00A37BB9" w:rsidP="00D21CBE">
            <w:pPr>
              <w:rPr>
                <w:b/>
                <w:bCs/>
              </w:rPr>
            </w:pPr>
            <w:r w:rsidRPr="008A4823">
              <w:rPr>
                <w:bCs/>
              </w:rPr>
              <w:t>IZO: 102 337 691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Rekonstrukce povrchu a vybavení tělocvičny</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Cs/>
              </w:rPr>
            </w:pPr>
            <w:r w:rsidRPr="008A4823">
              <w:rPr>
                <w:bCs/>
              </w:rPr>
              <w:t>Název: Základní škola, Praha 10, Jakutská 2/1210</w:t>
            </w:r>
          </w:p>
          <w:p w:rsidR="00A37BB9" w:rsidRPr="008A4823" w:rsidRDefault="00A37BB9" w:rsidP="00D21CBE">
            <w:pPr>
              <w:rPr>
                <w:bCs/>
              </w:rPr>
            </w:pPr>
            <w:r w:rsidRPr="008A4823">
              <w:rPr>
                <w:bCs/>
              </w:rPr>
              <w:t>IČO: 65993250</w:t>
            </w:r>
          </w:p>
          <w:p w:rsidR="00A37BB9" w:rsidRPr="008A4823" w:rsidRDefault="00A37BB9" w:rsidP="00D21CBE">
            <w:pPr>
              <w:rPr>
                <w:bCs/>
              </w:rPr>
            </w:pPr>
            <w:r w:rsidRPr="008A4823">
              <w:rPr>
                <w:bCs/>
              </w:rPr>
              <w:t>RED IZO: 600 041 140</w:t>
            </w:r>
          </w:p>
          <w:p w:rsidR="00A37BB9" w:rsidRPr="008A4823" w:rsidRDefault="00A37BB9" w:rsidP="00D21CBE">
            <w:pPr>
              <w:rPr>
                <w:b/>
                <w:bCs/>
              </w:rPr>
            </w:pPr>
            <w:r w:rsidRPr="008A4823">
              <w:rPr>
                <w:bCs/>
              </w:rPr>
              <w:t>IZO: 102 337 691</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4.</w:t>
            </w:r>
          </w:p>
          <w:p w:rsidR="00A37BB9" w:rsidRPr="008A4823" w:rsidRDefault="00A37BB9" w:rsidP="00D21CBE">
            <w:pPr>
              <w:jc w:val="center"/>
            </w:pPr>
            <w:r w:rsidRPr="008A4823">
              <w:t>Odborná učebna chemie a fyziky</w:t>
            </w:r>
          </w:p>
        </w:tc>
        <w:tc>
          <w:tcPr>
            <w:tcW w:w="1028" w:type="dxa"/>
            <w:shd w:val="clear" w:color="auto" w:fill="auto"/>
            <w:tcMar>
              <w:left w:w="103" w:type="dxa"/>
            </w:tcMar>
            <w:vAlign w:val="center"/>
          </w:tcPr>
          <w:p w:rsidR="00A37BB9" w:rsidRPr="008A4823" w:rsidRDefault="00A37BB9" w:rsidP="00D21CBE">
            <w:pPr>
              <w:jc w:val="center"/>
            </w:pPr>
            <w:r w:rsidRPr="008A4823">
              <w:t>1,5 -2</w:t>
            </w:r>
          </w:p>
          <w:p w:rsidR="00A37BB9" w:rsidRPr="008A4823" w:rsidRDefault="00A37BB9" w:rsidP="00D21CBE">
            <w:pPr>
              <w:jc w:val="center"/>
            </w:pPr>
            <w:r w:rsidRPr="008A4823">
              <w:t>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Základní škola Karla Čapka, Praha 10, Kodaňská 16/658</w:t>
            </w:r>
          </w:p>
          <w:p w:rsidR="00A37BB9" w:rsidRPr="008A4823" w:rsidRDefault="00A37BB9" w:rsidP="00D21CBE">
            <w:pPr>
              <w:rPr>
                <w:b/>
                <w:bCs/>
              </w:rPr>
            </w:pPr>
            <w:r w:rsidRPr="008A4823">
              <w:rPr>
                <w:b/>
                <w:bCs/>
              </w:rPr>
              <w:t xml:space="preserve">IČO: 47611057 </w:t>
            </w:r>
          </w:p>
          <w:p w:rsidR="00A37BB9" w:rsidRPr="008A4823" w:rsidRDefault="00A37BB9" w:rsidP="00D21CBE">
            <w:pPr>
              <w:rPr>
                <w:b/>
                <w:bCs/>
              </w:rPr>
            </w:pPr>
            <w:r w:rsidRPr="008A4823">
              <w:rPr>
                <w:b/>
                <w:bCs/>
              </w:rPr>
              <w:t>RED IZO: 600041093</w:t>
            </w:r>
          </w:p>
          <w:p w:rsidR="00A37BB9" w:rsidRPr="008A4823" w:rsidRDefault="00A37BB9" w:rsidP="00D21CBE">
            <w:pPr>
              <w:rPr>
                <w:b/>
                <w:bCs/>
              </w:rPr>
            </w:pPr>
            <w:r w:rsidRPr="008A4823">
              <w:rPr>
                <w:b/>
                <w:bCs/>
              </w:rPr>
              <w:t>IZO: 047611057</w:t>
            </w:r>
          </w:p>
          <w:p w:rsidR="00A37BB9" w:rsidRPr="008A4823" w:rsidRDefault="00A37BB9" w:rsidP="00D21CBE">
            <w:pPr>
              <w:rPr>
                <w:b/>
                <w:bCs/>
              </w:rPr>
            </w:pP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pPr>
            <w:r w:rsidRPr="008A4823">
              <w:t>Rekonstrukce sociálního zařízení</w:t>
            </w:r>
          </w:p>
        </w:tc>
        <w:tc>
          <w:tcPr>
            <w:tcW w:w="1028" w:type="dxa"/>
            <w:shd w:val="clear" w:color="auto" w:fill="auto"/>
            <w:tcMar>
              <w:left w:w="103" w:type="dxa"/>
            </w:tcMar>
            <w:vAlign w:val="center"/>
          </w:tcPr>
          <w:p w:rsidR="00A37BB9" w:rsidRPr="008A4823" w:rsidRDefault="00A37BB9" w:rsidP="00D21CBE">
            <w:pPr>
              <w:jc w:val="center"/>
            </w:pPr>
            <w:r w:rsidRPr="008A4823">
              <w:t>?</w:t>
            </w:r>
          </w:p>
          <w:p w:rsidR="00A37BB9" w:rsidRPr="008A4823" w:rsidRDefault="00A37BB9" w:rsidP="00D21CBE">
            <w:pPr>
              <w:jc w:val="center"/>
            </w:pPr>
            <w:r w:rsidRPr="008A4823">
              <w:t>(OMP)</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pPr>
              <w:rPr>
                <w:b/>
                <w:bCs/>
              </w:rPr>
            </w:pP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2.</w:t>
            </w:r>
          </w:p>
          <w:p w:rsidR="00A37BB9" w:rsidRPr="008A4823" w:rsidRDefault="00A37BB9" w:rsidP="00D21CBE">
            <w:pPr>
              <w:jc w:val="center"/>
            </w:pPr>
            <w:r w:rsidRPr="008A4823">
              <w:t>Rekonstrukce kotelny a rozvodů TUV</w:t>
            </w:r>
          </w:p>
        </w:tc>
        <w:tc>
          <w:tcPr>
            <w:tcW w:w="1028" w:type="dxa"/>
            <w:shd w:val="clear" w:color="auto" w:fill="auto"/>
            <w:tcMar>
              <w:left w:w="103" w:type="dxa"/>
            </w:tcMar>
            <w:vAlign w:val="center"/>
          </w:tcPr>
          <w:p w:rsidR="00A37BB9" w:rsidRPr="008A4823" w:rsidRDefault="00A37BB9" w:rsidP="00D21CBE">
            <w:pPr>
              <w:jc w:val="center"/>
            </w:pPr>
            <w:r w:rsidRPr="008A4823">
              <w:t>?</w:t>
            </w:r>
          </w:p>
          <w:p w:rsidR="00A37BB9" w:rsidRPr="008A4823" w:rsidRDefault="00A37BB9" w:rsidP="00D21CBE">
            <w:pPr>
              <w:jc w:val="center"/>
            </w:pPr>
            <w:r w:rsidRPr="008A4823">
              <w:t>(OMP)</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Základní škola Karla Čapka, Praha 10, </w:t>
            </w:r>
            <w:r w:rsidRPr="008A4823">
              <w:lastRenderedPageBreak/>
              <w:t>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3.</w:t>
            </w:r>
          </w:p>
          <w:p w:rsidR="00A37BB9" w:rsidRPr="008A4823" w:rsidRDefault="00A37BB9" w:rsidP="00D21CBE">
            <w:pPr>
              <w:jc w:val="center"/>
            </w:pPr>
            <w:r w:rsidRPr="008A4823">
              <w:t>Výměna oken</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 OMP</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t>4.</w:t>
            </w:r>
          </w:p>
          <w:p w:rsidR="00A37BB9" w:rsidRPr="008A4823" w:rsidRDefault="00A37BB9" w:rsidP="00D21CBE">
            <w:pPr>
              <w:jc w:val="center"/>
            </w:pPr>
            <w:r w:rsidRPr="008A4823">
              <w:t>Výměna osvětlení v učebnách</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 xml:space="preserve">RED IZO: </w:t>
            </w:r>
            <w:r w:rsidRPr="008A4823">
              <w:lastRenderedPageBreak/>
              <w:t>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5.</w:t>
            </w:r>
          </w:p>
          <w:p w:rsidR="00A37BB9" w:rsidRPr="008A4823" w:rsidRDefault="00A37BB9" w:rsidP="00D21CBE">
            <w:pPr>
              <w:jc w:val="center"/>
            </w:pPr>
            <w:r w:rsidRPr="008A4823">
              <w:t>Oplocení školního hřiště, vybudování zázemí a osvětlení</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t>6.</w:t>
            </w:r>
          </w:p>
          <w:p w:rsidR="00A37BB9" w:rsidRPr="008A4823" w:rsidRDefault="00A37BB9" w:rsidP="00D21CBE">
            <w:pPr>
              <w:jc w:val="center"/>
            </w:pPr>
            <w:r w:rsidRPr="008A4823">
              <w:t>Rekonstrukce školní zahrady</w:t>
            </w:r>
          </w:p>
        </w:tc>
        <w:tc>
          <w:tcPr>
            <w:tcW w:w="1028" w:type="dxa"/>
            <w:shd w:val="clear" w:color="auto" w:fill="auto"/>
            <w:tcMar>
              <w:left w:w="103" w:type="dxa"/>
            </w:tcMar>
            <w:vAlign w:val="center"/>
          </w:tcPr>
          <w:p w:rsidR="00A37BB9" w:rsidRPr="008A4823" w:rsidRDefault="00A37BB9" w:rsidP="00D21CBE">
            <w:pPr>
              <w:jc w:val="center"/>
            </w:pPr>
            <w:r w:rsidRPr="008A4823">
              <w:t>820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t>7.</w:t>
            </w:r>
          </w:p>
          <w:p w:rsidR="00A37BB9" w:rsidRPr="008A4823" w:rsidRDefault="00A37BB9" w:rsidP="00D21CBE">
            <w:pPr>
              <w:jc w:val="center"/>
            </w:pPr>
            <w:r w:rsidRPr="008A4823">
              <w:t>Rekonstrukce teracca na chodbách</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w:t>
            </w:r>
            <w:r w:rsidRPr="008A4823">
              <w:lastRenderedPageBreak/>
              <w:t>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8.</w:t>
            </w:r>
          </w:p>
          <w:p w:rsidR="00A37BB9" w:rsidRPr="008A4823" w:rsidRDefault="00A37BB9" w:rsidP="00D21CBE">
            <w:pPr>
              <w:jc w:val="center"/>
            </w:pPr>
            <w:r w:rsidRPr="008A4823">
              <w:lastRenderedPageBreak/>
              <w:t>Zlepšení akustiky v učebnách</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1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lastRenderedPageBreak/>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5.1</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t>9.</w:t>
            </w:r>
          </w:p>
          <w:p w:rsidR="00A37BB9" w:rsidRPr="008A4823" w:rsidRDefault="00A37BB9" w:rsidP="00D21CBE">
            <w:pPr>
              <w:jc w:val="center"/>
            </w:pPr>
            <w:r w:rsidRPr="008A4823">
              <w:t>Vybudování relaxační zóny pro žáky</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2.1</w:t>
            </w:r>
          </w:p>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lastRenderedPageBreak/>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10.</w:t>
            </w:r>
          </w:p>
          <w:p w:rsidR="00A37BB9" w:rsidRPr="008A4823" w:rsidRDefault="00A37BB9" w:rsidP="00D21CBE">
            <w:pPr>
              <w:jc w:val="center"/>
            </w:pPr>
            <w:r w:rsidRPr="008A4823">
              <w:t>Renovace školního archivu a spisovny</w:t>
            </w:r>
          </w:p>
        </w:tc>
        <w:tc>
          <w:tcPr>
            <w:tcW w:w="1028" w:type="dxa"/>
            <w:shd w:val="clear" w:color="auto" w:fill="auto"/>
            <w:tcMar>
              <w:left w:w="103" w:type="dxa"/>
            </w:tcMar>
            <w:vAlign w:val="center"/>
          </w:tcPr>
          <w:p w:rsidR="00A37BB9" w:rsidRPr="008A4823" w:rsidRDefault="00A37BB9" w:rsidP="00D21CBE">
            <w:pPr>
              <w:jc w:val="center"/>
            </w:pPr>
            <w:r w:rsidRPr="008A4823">
              <w:t>600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p>
          <w:p w:rsidR="00A37BB9" w:rsidRPr="008A4823" w:rsidRDefault="00A37BB9" w:rsidP="00D21CBE">
            <w:pPr>
              <w:jc w:val="center"/>
            </w:pPr>
            <w:r w:rsidRPr="008A4823">
              <w:t>5.1</w:t>
            </w:r>
          </w:p>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11.</w:t>
            </w:r>
          </w:p>
          <w:p w:rsidR="00A37BB9" w:rsidRPr="008A4823" w:rsidRDefault="00A37BB9" w:rsidP="00D21CBE">
            <w:pPr>
              <w:jc w:val="center"/>
            </w:pPr>
            <w:r w:rsidRPr="008A4823">
              <w:t>Výměna elektrorozvodů</w:t>
            </w:r>
          </w:p>
        </w:tc>
        <w:tc>
          <w:tcPr>
            <w:tcW w:w="1028" w:type="dxa"/>
            <w:shd w:val="clear" w:color="auto" w:fill="auto"/>
            <w:tcMar>
              <w:left w:w="103" w:type="dxa"/>
            </w:tcMar>
            <w:vAlign w:val="center"/>
          </w:tcPr>
          <w:p w:rsidR="00A37BB9" w:rsidRPr="008A4823" w:rsidRDefault="00A37BB9" w:rsidP="00D21CBE">
            <w:pPr>
              <w:jc w:val="center"/>
            </w:pPr>
            <w:r w:rsidRPr="008A4823">
              <w:t>3 mil.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p w:rsidR="00A37BB9" w:rsidRPr="008A4823" w:rsidRDefault="00A37BB9" w:rsidP="00D21CBE"/>
        </w:tc>
        <w:tc>
          <w:tcPr>
            <w:tcW w:w="1378" w:type="dxa"/>
            <w:shd w:val="clear" w:color="auto" w:fill="auto"/>
            <w:tcMar>
              <w:left w:w="103" w:type="dxa"/>
            </w:tcMar>
            <w:vAlign w:val="center"/>
          </w:tcPr>
          <w:p w:rsidR="00A37BB9" w:rsidRPr="008A4823" w:rsidRDefault="00A37BB9" w:rsidP="00D21CBE">
            <w:pPr>
              <w:jc w:val="center"/>
              <w:rPr>
                <w:b/>
              </w:rPr>
            </w:pPr>
            <w:r w:rsidRPr="008A4823">
              <w:rPr>
                <w:b/>
              </w:rPr>
              <w:t>12.</w:t>
            </w:r>
          </w:p>
          <w:p w:rsidR="00A37BB9" w:rsidRPr="008A4823" w:rsidRDefault="00A37BB9" w:rsidP="00D21CBE">
            <w:pPr>
              <w:jc w:val="center"/>
              <w:rPr>
                <w:b/>
              </w:rPr>
            </w:pPr>
            <w:r w:rsidRPr="008A4823">
              <w:t>Výměna herních prvků na školní zahradě</w:t>
            </w:r>
          </w:p>
        </w:tc>
        <w:tc>
          <w:tcPr>
            <w:tcW w:w="1028" w:type="dxa"/>
            <w:shd w:val="clear" w:color="auto" w:fill="auto"/>
            <w:tcMar>
              <w:left w:w="103" w:type="dxa"/>
            </w:tcMar>
            <w:vAlign w:val="center"/>
          </w:tcPr>
          <w:p w:rsidR="00A37BB9" w:rsidRPr="008A4823" w:rsidRDefault="00A37BB9" w:rsidP="00D21CBE">
            <w:pPr>
              <w:jc w:val="center"/>
            </w:pPr>
            <w:r w:rsidRPr="008A4823">
              <w:t>300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13.</w:t>
            </w:r>
          </w:p>
          <w:p w:rsidR="00A37BB9" w:rsidRPr="008A4823" w:rsidRDefault="00A37BB9" w:rsidP="00D21CBE">
            <w:pPr>
              <w:jc w:val="center"/>
              <w:rPr>
                <w:b/>
              </w:rPr>
            </w:pPr>
            <w:r w:rsidRPr="008A4823">
              <w:t>Výměna osvětlení na chodbách</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14.</w:t>
            </w:r>
          </w:p>
          <w:p w:rsidR="00A37BB9" w:rsidRPr="008A4823" w:rsidRDefault="00A37BB9" w:rsidP="00D21CBE">
            <w:pPr>
              <w:jc w:val="center"/>
              <w:rPr>
                <w:b/>
              </w:rPr>
            </w:pPr>
            <w:r w:rsidRPr="008A4823">
              <w:t>Výměna podlahových krytin</w:t>
            </w:r>
          </w:p>
        </w:tc>
        <w:tc>
          <w:tcPr>
            <w:tcW w:w="1028" w:type="dxa"/>
            <w:shd w:val="clear" w:color="auto" w:fill="auto"/>
            <w:tcMar>
              <w:left w:w="103" w:type="dxa"/>
            </w:tcMar>
            <w:vAlign w:val="center"/>
          </w:tcPr>
          <w:p w:rsidR="00A37BB9" w:rsidRPr="008A4823" w:rsidRDefault="00A37BB9" w:rsidP="00D21CBE">
            <w:pPr>
              <w:jc w:val="center"/>
            </w:pPr>
            <w:r w:rsidRPr="008A4823">
              <w:t>600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 xml:space="preserve"> -</w:t>
            </w:r>
          </w:p>
          <w:p w:rsidR="00A37BB9" w:rsidRPr="008A4823" w:rsidRDefault="00A37BB9" w:rsidP="00D21CBE">
            <w:pPr>
              <w:jc w:val="center"/>
            </w:pPr>
            <w:r w:rsidRPr="008A4823">
              <w:t xml:space="preserve"> 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lastRenderedPageBreak/>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15.</w:t>
            </w:r>
          </w:p>
          <w:p w:rsidR="00A37BB9" w:rsidRPr="008A4823" w:rsidRDefault="00A37BB9" w:rsidP="00D21CBE">
            <w:pPr>
              <w:jc w:val="center"/>
              <w:rPr>
                <w:b/>
              </w:rPr>
            </w:pPr>
            <w:r w:rsidRPr="008A4823">
              <w:t xml:space="preserve">Sanace opěrné zdi mezi zahradou MŠ Kodaňská a </w:t>
            </w:r>
            <w:r w:rsidRPr="008A4823">
              <w:lastRenderedPageBreak/>
              <w:t>dvorem ZŠ Karla Čapka, zaplnění dutiny pod povrchem školního hřiště ZŠ Karla Čapka</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w:t>
            </w:r>
          </w:p>
          <w:p w:rsidR="00A37BB9" w:rsidRPr="008A4823" w:rsidRDefault="00A37BB9" w:rsidP="00D21CBE">
            <w:pPr>
              <w:jc w:val="center"/>
            </w:pPr>
            <w:r w:rsidRPr="008A4823">
              <w:t>(OMP upřesní)</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16.</w:t>
            </w:r>
          </w:p>
          <w:p w:rsidR="00A37BB9" w:rsidRPr="008A4823" w:rsidRDefault="00A37BB9" w:rsidP="00D21CBE">
            <w:pPr>
              <w:jc w:val="center"/>
              <w:rPr>
                <w:b/>
              </w:rPr>
            </w:pPr>
            <w:r w:rsidRPr="008A4823">
              <w:t>Rekonstrukce sprch</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 xml:space="preserve">IZO: </w:t>
            </w:r>
            <w:r w:rsidRPr="008A4823">
              <w:lastRenderedPageBreak/>
              <w:t>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17.</w:t>
            </w:r>
          </w:p>
          <w:p w:rsidR="00A37BB9" w:rsidRPr="008A4823" w:rsidRDefault="00A37BB9" w:rsidP="00D21CBE">
            <w:pPr>
              <w:jc w:val="center"/>
              <w:rPr>
                <w:b/>
              </w:rPr>
            </w:pPr>
            <w:r w:rsidRPr="008A4823">
              <w:t>Oprava střechy (lokální)</w:t>
            </w:r>
          </w:p>
        </w:tc>
        <w:tc>
          <w:tcPr>
            <w:tcW w:w="1028" w:type="dxa"/>
            <w:shd w:val="clear" w:color="auto" w:fill="auto"/>
            <w:tcMar>
              <w:left w:w="103" w:type="dxa"/>
            </w:tcMar>
            <w:vAlign w:val="center"/>
          </w:tcPr>
          <w:p w:rsidR="00A37BB9" w:rsidRPr="008A4823" w:rsidRDefault="00A37BB9" w:rsidP="00D21CBE">
            <w:pPr>
              <w:jc w:val="center"/>
            </w:pPr>
            <w:r w:rsidRPr="008A4823">
              <w:t>400 tis. Kč</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18.</w:t>
            </w:r>
          </w:p>
          <w:p w:rsidR="00A37BB9" w:rsidRPr="008A4823" w:rsidRDefault="00A37BB9" w:rsidP="00D21CBE">
            <w:pPr>
              <w:jc w:val="center"/>
              <w:rPr>
                <w:b/>
              </w:rPr>
            </w:pPr>
            <w:r w:rsidRPr="008A4823">
              <w:t>Videotelefony</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Karla Čapka, Praha 10, Kodaňská 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19.</w:t>
            </w:r>
          </w:p>
          <w:p w:rsidR="00A37BB9" w:rsidRPr="008A4823" w:rsidRDefault="00A37BB9" w:rsidP="00D21CBE">
            <w:pPr>
              <w:jc w:val="center"/>
            </w:pPr>
            <w:r w:rsidRPr="008A4823">
              <w:t>Výtah</w:t>
            </w:r>
          </w:p>
          <w:p w:rsidR="00A37BB9" w:rsidRPr="008A4823" w:rsidRDefault="00A37BB9" w:rsidP="00D21CBE">
            <w:pPr>
              <w:jc w:val="center"/>
              <w:rPr>
                <w:b/>
              </w:rPr>
            </w:pPr>
            <w:r w:rsidRPr="008A4823">
              <w:t>(bezbariér. přístup)</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2022</w:t>
            </w:r>
          </w:p>
          <w:p w:rsidR="00A37BB9" w:rsidRPr="008A4823" w:rsidRDefault="00A37BB9" w:rsidP="00D21CBE">
            <w:pPr>
              <w:jc w:val="center"/>
            </w:pPr>
            <w:r w:rsidRPr="008A4823">
              <w:t xml:space="preserve"> - </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2.4</w:t>
            </w:r>
          </w:p>
          <w:p w:rsidR="00A37BB9" w:rsidRPr="008A4823" w:rsidRDefault="00A37BB9" w:rsidP="00D21CBE">
            <w:pPr>
              <w:jc w:val="center"/>
            </w:pPr>
            <w:r w:rsidRPr="008A4823">
              <w:t>5.1</w:t>
            </w:r>
          </w:p>
          <w:p w:rsidR="00A37BB9" w:rsidRPr="008A4823" w:rsidRDefault="00A37BB9" w:rsidP="00D21CBE">
            <w:pPr>
              <w:jc w:val="center"/>
            </w:pPr>
            <w:r w:rsidRPr="008A4823">
              <w:t>2.1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Základní škola Karla Čapka, Praha 10, Kodaňská </w:t>
            </w:r>
            <w:r w:rsidRPr="008A4823">
              <w:lastRenderedPageBreak/>
              <w:t>16/658</w:t>
            </w:r>
          </w:p>
          <w:p w:rsidR="00A37BB9" w:rsidRPr="008A4823" w:rsidRDefault="00A37BB9" w:rsidP="00D21CBE">
            <w:r w:rsidRPr="008A4823">
              <w:t xml:space="preserve">IČO: 47611057 </w:t>
            </w:r>
          </w:p>
          <w:p w:rsidR="00A37BB9" w:rsidRPr="008A4823" w:rsidRDefault="00A37BB9" w:rsidP="00D21CBE">
            <w:r w:rsidRPr="008A4823">
              <w:t>RED IZO: 600041093</w:t>
            </w:r>
          </w:p>
          <w:p w:rsidR="00A37BB9" w:rsidRPr="008A4823" w:rsidRDefault="00A37BB9" w:rsidP="00D21CBE">
            <w:r w:rsidRPr="008A4823">
              <w:t>IZO: 047611057</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20.</w:t>
            </w:r>
          </w:p>
          <w:p w:rsidR="00A37BB9" w:rsidRPr="008A4823" w:rsidRDefault="00A37BB9" w:rsidP="00D21CBE">
            <w:pPr>
              <w:jc w:val="center"/>
            </w:pPr>
            <w:r w:rsidRPr="008A4823">
              <w:t>Trezorová skříň na klíče</w:t>
            </w:r>
          </w:p>
          <w:p w:rsidR="00A37BB9" w:rsidRPr="008A4823" w:rsidRDefault="00A37BB9" w:rsidP="00D21CBE">
            <w:pPr>
              <w:jc w:val="center"/>
              <w:rPr>
                <w:b/>
              </w:rPr>
            </w:pPr>
            <w:r w:rsidRPr="008A4823">
              <w:t>(bezpečnost)</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2022</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Základní škola, Praha 10, Nad Vodovodem 81/460</w:t>
            </w:r>
          </w:p>
          <w:p w:rsidR="00A37BB9" w:rsidRPr="008A4823" w:rsidRDefault="00A37BB9" w:rsidP="00D21CBE">
            <w:pPr>
              <w:rPr>
                <w:b/>
                <w:bCs/>
              </w:rPr>
            </w:pPr>
            <w:r w:rsidRPr="008A4823">
              <w:rPr>
                <w:b/>
                <w:bCs/>
              </w:rPr>
              <w:t>IČO: 47611014</w:t>
            </w:r>
          </w:p>
          <w:p w:rsidR="00A37BB9" w:rsidRPr="008A4823" w:rsidRDefault="00A37BB9" w:rsidP="00D21CBE">
            <w:pPr>
              <w:rPr>
                <w:b/>
                <w:bCs/>
              </w:rPr>
            </w:pPr>
            <w:r w:rsidRPr="008A4823">
              <w:rPr>
                <w:b/>
                <w:bCs/>
              </w:rPr>
              <w:t>RED IZO: 600041191</w:t>
            </w:r>
          </w:p>
          <w:p w:rsidR="00A37BB9" w:rsidRPr="008A4823" w:rsidRDefault="00A37BB9" w:rsidP="00D21CBE">
            <w:r w:rsidRPr="008A4823">
              <w:rPr>
                <w:b/>
                <w:bCs/>
              </w:rPr>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rPr>
                <w:b/>
              </w:rPr>
            </w:pPr>
            <w:r w:rsidRPr="008A4823">
              <w:t>Rekonstrukce a zateplení fasády</w:t>
            </w:r>
          </w:p>
        </w:tc>
        <w:tc>
          <w:tcPr>
            <w:tcW w:w="1028" w:type="dxa"/>
            <w:shd w:val="clear" w:color="auto" w:fill="auto"/>
            <w:tcMar>
              <w:left w:w="103" w:type="dxa"/>
            </w:tcMar>
            <w:vAlign w:val="center"/>
          </w:tcPr>
          <w:p w:rsidR="00A37BB9" w:rsidRPr="008A4823" w:rsidRDefault="00A37BB9" w:rsidP="00D21CBE">
            <w:pPr>
              <w:jc w:val="center"/>
            </w:pPr>
            <w:r w:rsidRPr="008A4823">
              <w:t>OMP</w:t>
            </w:r>
          </w:p>
        </w:tc>
        <w:tc>
          <w:tcPr>
            <w:tcW w:w="1022" w:type="dxa"/>
            <w:shd w:val="clear" w:color="auto" w:fill="auto"/>
            <w:tcMar>
              <w:left w:w="103" w:type="dxa"/>
            </w:tcMar>
            <w:vAlign w:val="center"/>
          </w:tcPr>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2.</w:t>
            </w:r>
          </w:p>
          <w:p w:rsidR="00A37BB9" w:rsidRPr="008A4823" w:rsidRDefault="00A37BB9" w:rsidP="00D21CBE">
            <w:pPr>
              <w:jc w:val="center"/>
            </w:pPr>
            <w:r w:rsidRPr="008A4823">
              <w:t>Rekonstrukce sociálního zařízení</w:t>
            </w:r>
          </w:p>
        </w:tc>
        <w:tc>
          <w:tcPr>
            <w:tcW w:w="1028" w:type="dxa"/>
            <w:shd w:val="clear" w:color="auto" w:fill="auto"/>
            <w:tcMar>
              <w:left w:w="103" w:type="dxa"/>
            </w:tcMar>
            <w:vAlign w:val="center"/>
          </w:tcPr>
          <w:p w:rsidR="00A37BB9" w:rsidRPr="008A4823" w:rsidRDefault="00A37BB9" w:rsidP="00D21CBE">
            <w:pPr>
              <w:jc w:val="center"/>
            </w:pPr>
            <w:r w:rsidRPr="008A4823">
              <w:t>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2025</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w:t>
            </w:r>
            <w:r w:rsidRPr="008A4823">
              <w:lastRenderedPageBreak/>
              <w:t>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3.</w:t>
            </w:r>
          </w:p>
          <w:p w:rsidR="00A37BB9" w:rsidRPr="008A4823" w:rsidRDefault="00A37BB9" w:rsidP="00D21CBE">
            <w:pPr>
              <w:jc w:val="center"/>
            </w:pPr>
            <w:r w:rsidRPr="008A4823">
              <w:lastRenderedPageBreak/>
              <w:t>Modernizace učebny fyziky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3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lastRenderedPageBreak/>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5.2</w:t>
            </w:r>
          </w:p>
          <w:p w:rsidR="00A37BB9" w:rsidRPr="008A4823" w:rsidRDefault="00A37BB9" w:rsidP="00D21CBE">
            <w:pPr>
              <w:jc w:val="center"/>
            </w:pPr>
            <w:r w:rsidRPr="008A4823">
              <w:lastRenderedPageBreak/>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4.</w:t>
            </w:r>
          </w:p>
          <w:p w:rsidR="00A37BB9" w:rsidRPr="008A4823" w:rsidRDefault="00A37BB9" w:rsidP="00D21CBE">
            <w:pPr>
              <w:jc w:val="center"/>
            </w:pPr>
            <w:r w:rsidRPr="008A4823">
              <w:t>Rekonstrukce venkovního sportoviště včetně nafukovací haly</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lastRenderedPageBreak/>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5.</w:t>
            </w:r>
          </w:p>
          <w:p w:rsidR="00A37BB9" w:rsidRPr="008A4823" w:rsidRDefault="00A37BB9" w:rsidP="00D21CBE">
            <w:pPr>
              <w:jc w:val="center"/>
            </w:pPr>
            <w:r w:rsidRPr="008A4823">
              <w:t xml:space="preserve">Mobilní </w:t>
            </w:r>
          </w:p>
          <w:p w:rsidR="00A37BB9" w:rsidRPr="008A4823" w:rsidRDefault="00A37BB9" w:rsidP="00D21CBE">
            <w:pPr>
              <w:jc w:val="center"/>
            </w:pPr>
            <w:r w:rsidRPr="008A4823">
              <w:t>(tabletová)</w:t>
            </w:r>
          </w:p>
          <w:p w:rsidR="00A37BB9" w:rsidRPr="008A4823" w:rsidRDefault="00A37BB9" w:rsidP="00D21CBE">
            <w:pPr>
              <w:jc w:val="center"/>
            </w:pPr>
            <w:r w:rsidRPr="008A4823">
              <w:t>učebna</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1.2</w:t>
            </w:r>
          </w:p>
          <w:p w:rsidR="00A37BB9" w:rsidRPr="008A4823" w:rsidRDefault="00A37BB9" w:rsidP="00D21CBE">
            <w:pPr>
              <w:jc w:val="center"/>
            </w:pPr>
            <w:r w:rsidRPr="008A4823">
              <w:t>1.5</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6.</w:t>
            </w:r>
          </w:p>
          <w:p w:rsidR="00A37BB9" w:rsidRPr="008A4823" w:rsidRDefault="00A37BB9" w:rsidP="00D21CBE">
            <w:pPr>
              <w:jc w:val="center"/>
            </w:pPr>
            <w:r w:rsidRPr="008A4823">
              <w:t>Rekonstrukce podlahových krytin ve třídách a na chodbách</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Nad Vodovodem 81/460</w:t>
            </w:r>
          </w:p>
          <w:p w:rsidR="00A37BB9" w:rsidRPr="008A4823" w:rsidRDefault="00A37BB9" w:rsidP="00D21CBE">
            <w:r w:rsidRPr="008A4823">
              <w:t>IČO: 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7.</w:t>
            </w:r>
          </w:p>
          <w:p w:rsidR="00A37BB9" w:rsidRPr="008A4823" w:rsidRDefault="00A37BB9" w:rsidP="00D21CBE">
            <w:pPr>
              <w:jc w:val="center"/>
            </w:pPr>
            <w:r w:rsidRPr="008A4823">
              <w:t>Vybudování dílny pro praktické vyučování</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Nad Vodovodem 81/460</w:t>
            </w:r>
          </w:p>
          <w:p w:rsidR="00A37BB9" w:rsidRPr="008A4823" w:rsidRDefault="00A37BB9" w:rsidP="00D21CBE">
            <w:r w:rsidRPr="008A4823">
              <w:t xml:space="preserve">IČO: </w:t>
            </w:r>
            <w:r w:rsidRPr="008A4823">
              <w:lastRenderedPageBreak/>
              <w:t>47611014</w:t>
            </w:r>
          </w:p>
          <w:p w:rsidR="00A37BB9" w:rsidRPr="008A4823" w:rsidRDefault="00A37BB9" w:rsidP="00D21CBE">
            <w:r w:rsidRPr="008A4823">
              <w:t>RED IZO: 600041191</w:t>
            </w:r>
          </w:p>
          <w:p w:rsidR="00A37BB9" w:rsidRPr="008A4823" w:rsidRDefault="00A37BB9" w:rsidP="00D21CBE">
            <w:r w:rsidRPr="008A4823">
              <w:t>IZO: 047611014</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8.</w:t>
            </w:r>
          </w:p>
          <w:p w:rsidR="00A37BB9" w:rsidRPr="008A4823" w:rsidRDefault="00A37BB9" w:rsidP="00D21CBE">
            <w:pPr>
              <w:jc w:val="center"/>
            </w:pPr>
            <w:r w:rsidRPr="008A4823">
              <w:t xml:space="preserve">Rekonstrukce venkovních i vnitřních prostor školní </w:t>
            </w:r>
            <w:r w:rsidRPr="008A4823">
              <w:lastRenderedPageBreak/>
              <w:t>družiny a pracovny pro využití volného času</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w:t>
            </w:r>
          </w:p>
        </w:tc>
        <w:tc>
          <w:tcPr>
            <w:tcW w:w="1022" w:type="dxa"/>
            <w:shd w:val="clear" w:color="auto" w:fill="auto"/>
            <w:tcMar>
              <w:left w:w="103" w:type="dxa"/>
            </w:tcMar>
            <w:vAlign w:val="center"/>
          </w:tcPr>
          <w:p w:rsidR="00A37BB9" w:rsidRPr="008A4823" w:rsidRDefault="00A37BB9" w:rsidP="00D21CBE">
            <w:pPr>
              <w:jc w:val="center"/>
            </w:pPr>
            <w:r w:rsidRPr="008A4823">
              <w:t>?</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lastRenderedPageBreak/>
              <w:t>Název: Základní škola, Praha 10, Olešská 18/2222</w:t>
            </w:r>
          </w:p>
          <w:p w:rsidR="00A37BB9" w:rsidRPr="008A4823" w:rsidRDefault="00A37BB9" w:rsidP="00D21CBE">
            <w:pPr>
              <w:rPr>
                <w:b/>
                <w:bCs/>
              </w:rPr>
            </w:pPr>
            <w:r w:rsidRPr="008A4823">
              <w:rPr>
                <w:b/>
                <w:bCs/>
              </w:rPr>
              <w:t>IČO: 47611073</w:t>
            </w:r>
          </w:p>
          <w:p w:rsidR="00A37BB9" w:rsidRPr="008A4823" w:rsidRDefault="00A37BB9" w:rsidP="00D21CBE">
            <w:pPr>
              <w:rPr>
                <w:b/>
                <w:bCs/>
              </w:rPr>
            </w:pPr>
            <w:r w:rsidRPr="008A4823">
              <w:rPr>
                <w:b/>
                <w:bCs/>
              </w:rPr>
              <w:t>RED IZO: 600041085</w:t>
            </w:r>
          </w:p>
          <w:p w:rsidR="00A37BB9" w:rsidRPr="008A4823" w:rsidRDefault="00A37BB9" w:rsidP="00D21CBE">
            <w:r w:rsidRPr="008A4823">
              <w:rPr>
                <w:b/>
                <w:bCs/>
              </w:rPr>
              <w:t>IZO: 047611073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pPr>
            <w:r w:rsidRPr="008A4823">
              <w:t>Vybavení žákovské dílny</w:t>
            </w:r>
          </w:p>
        </w:tc>
        <w:tc>
          <w:tcPr>
            <w:tcW w:w="1028" w:type="dxa"/>
            <w:shd w:val="clear" w:color="auto" w:fill="auto"/>
            <w:tcMar>
              <w:left w:w="103" w:type="dxa"/>
            </w:tcMar>
            <w:vAlign w:val="center"/>
          </w:tcPr>
          <w:p w:rsidR="00A37BB9" w:rsidRPr="008A4823" w:rsidRDefault="00A37BB9" w:rsidP="00D21CBE">
            <w:pPr>
              <w:jc w:val="center"/>
            </w:pPr>
            <w:r w:rsidRPr="008A4823">
              <w:t>Do</w:t>
            </w:r>
          </w:p>
          <w:p w:rsidR="00A37BB9" w:rsidRPr="008A4823" w:rsidRDefault="00A37BB9" w:rsidP="00D21CBE">
            <w:pPr>
              <w:jc w:val="center"/>
            </w:pPr>
            <w:r w:rsidRPr="008A4823">
              <w:t>2,5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2025</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Olešská 18/2222</w:t>
            </w:r>
          </w:p>
          <w:p w:rsidR="00A37BB9" w:rsidRPr="008A4823" w:rsidRDefault="00A37BB9" w:rsidP="00D21CBE">
            <w:r w:rsidRPr="008A4823">
              <w:t>IČO: 47611073</w:t>
            </w:r>
          </w:p>
          <w:p w:rsidR="00A37BB9" w:rsidRPr="008A4823" w:rsidRDefault="00A37BB9" w:rsidP="00D21CBE">
            <w:r w:rsidRPr="008A4823">
              <w:t>RED IZO: 600041085</w:t>
            </w:r>
          </w:p>
          <w:p w:rsidR="00A37BB9" w:rsidRPr="008A4823" w:rsidRDefault="00A37BB9" w:rsidP="00D21CBE">
            <w:r w:rsidRPr="008A4823">
              <w:t>IZO: 047611073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Využití prostoru mezi pavilony</w:t>
            </w:r>
          </w:p>
          <w:p w:rsidR="00A37BB9" w:rsidRPr="008A4823" w:rsidRDefault="00A37BB9" w:rsidP="00D21CBE">
            <w:pPr>
              <w:jc w:val="center"/>
            </w:pPr>
            <w:r w:rsidRPr="008A4823">
              <w:t>-</w:t>
            </w:r>
          </w:p>
          <w:p w:rsidR="00A37BB9" w:rsidRPr="008A4823" w:rsidRDefault="00A37BB9" w:rsidP="00D21CBE">
            <w:pPr>
              <w:jc w:val="center"/>
            </w:pPr>
            <w:r w:rsidRPr="008A4823">
              <w:t>Venkovní učebna</w:t>
            </w:r>
          </w:p>
          <w:p w:rsidR="00A37BB9" w:rsidRPr="008A4823" w:rsidRDefault="00A37BB9" w:rsidP="00D21CBE">
            <w:pPr>
              <w:jc w:val="center"/>
            </w:pPr>
            <w:r w:rsidRPr="008A4823">
              <w:t>-</w:t>
            </w:r>
          </w:p>
          <w:p w:rsidR="00A37BB9" w:rsidRPr="008A4823" w:rsidRDefault="00A37BB9" w:rsidP="00D21CBE">
            <w:pPr>
              <w:jc w:val="center"/>
            </w:pPr>
            <w:r w:rsidRPr="008A4823">
              <w:t>Amfiteátr</w:t>
            </w:r>
          </w:p>
        </w:tc>
        <w:tc>
          <w:tcPr>
            <w:tcW w:w="1028" w:type="dxa"/>
            <w:shd w:val="clear" w:color="auto" w:fill="auto"/>
            <w:tcMar>
              <w:left w:w="103" w:type="dxa"/>
            </w:tcMar>
            <w:vAlign w:val="center"/>
          </w:tcPr>
          <w:p w:rsidR="00A37BB9" w:rsidRPr="008A4823" w:rsidRDefault="00A37BB9" w:rsidP="00D21CBE">
            <w:pPr>
              <w:jc w:val="center"/>
            </w:pPr>
            <w:r w:rsidRPr="008A4823">
              <w:t>Do</w:t>
            </w:r>
          </w:p>
          <w:p w:rsidR="00A37BB9" w:rsidRPr="008A4823" w:rsidRDefault="00A37BB9" w:rsidP="00D21CBE">
            <w:pPr>
              <w:jc w:val="center"/>
            </w:pPr>
            <w:r w:rsidRPr="008A4823">
              <w:t>2,5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2025</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 xml:space="preserve">Název: Základní škola, Praha 10, Švehlova </w:t>
            </w:r>
            <w:r w:rsidRPr="008A4823">
              <w:rPr>
                <w:b/>
                <w:bCs/>
              </w:rPr>
              <w:lastRenderedPageBreak/>
              <w:t>12/2900</w:t>
            </w:r>
          </w:p>
          <w:p w:rsidR="00A37BB9" w:rsidRPr="008A4823" w:rsidRDefault="00A37BB9" w:rsidP="00D21CBE">
            <w:pPr>
              <w:rPr>
                <w:b/>
                <w:bCs/>
              </w:rPr>
            </w:pPr>
            <w:r w:rsidRPr="008A4823">
              <w:rPr>
                <w:b/>
                <w:bCs/>
              </w:rPr>
              <w:t>IČO: 65993276</w:t>
            </w:r>
          </w:p>
          <w:p w:rsidR="00A37BB9" w:rsidRPr="008A4823" w:rsidRDefault="00A37BB9" w:rsidP="00D21CBE">
            <w:pPr>
              <w:rPr>
                <w:b/>
                <w:bCs/>
              </w:rPr>
            </w:pPr>
            <w:r w:rsidRPr="008A4823">
              <w:rPr>
                <w:b/>
                <w:bCs/>
              </w:rPr>
              <w:t>RED IZO: 600041123</w:t>
            </w:r>
          </w:p>
          <w:p w:rsidR="00A37BB9" w:rsidRPr="008A4823" w:rsidRDefault="00A37BB9" w:rsidP="00D21CBE">
            <w:r w:rsidRPr="008A4823">
              <w:rPr>
                <w:b/>
                <w:bCs/>
              </w:rPr>
              <w:t>IZO: 102337616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 xml:space="preserve">  1.</w:t>
            </w:r>
          </w:p>
          <w:p w:rsidR="00A37BB9" w:rsidRPr="008A4823" w:rsidRDefault="00A37BB9" w:rsidP="00D21CBE">
            <w:pPr>
              <w:jc w:val="center"/>
            </w:pPr>
            <w:r w:rsidRPr="008A4823">
              <w:t>Amfiteátr pro komunitní setkávání</w:t>
            </w:r>
          </w:p>
        </w:tc>
        <w:tc>
          <w:tcPr>
            <w:tcW w:w="1028" w:type="dxa"/>
            <w:shd w:val="clear" w:color="auto" w:fill="auto"/>
            <w:tcMar>
              <w:left w:w="103" w:type="dxa"/>
            </w:tcMar>
            <w:vAlign w:val="center"/>
          </w:tcPr>
          <w:p w:rsidR="00A37BB9" w:rsidRPr="008A4823" w:rsidRDefault="00A37BB9" w:rsidP="00D21CBE">
            <w:pPr>
              <w:jc w:val="center"/>
            </w:pPr>
            <w:r w:rsidRPr="008A4823">
              <w:t>500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Švehlova 12/2900</w:t>
            </w:r>
          </w:p>
          <w:p w:rsidR="00A37BB9" w:rsidRPr="008A4823" w:rsidRDefault="00A37BB9" w:rsidP="00D21CBE">
            <w:r w:rsidRPr="008A4823">
              <w:t>IČO: 65993276</w:t>
            </w:r>
          </w:p>
          <w:p w:rsidR="00A37BB9" w:rsidRPr="008A4823" w:rsidRDefault="00A37BB9" w:rsidP="00D21CBE">
            <w:r w:rsidRPr="008A4823">
              <w:t>RED IZO: 600041123</w:t>
            </w:r>
          </w:p>
          <w:p w:rsidR="00A37BB9" w:rsidRPr="008A4823" w:rsidRDefault="00A37BB9" w:rsidP="00D21CBE">
            <w:pPr>
              <w:rPr>
                <w:b/>
                <w:bCs/>
              </w:rPr>
            </w:pPr>
            <w:r w:rsidRPr="008A4823">
              <w:t>IZO: 102337616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Multifunkční herní plocha pro ZŠ a ŠD</w:t>
            </w:r>
          </w:p>
        </w:tc>
        <w:tc>
          <w:tcPr>
            <w:tcW w:w="1028" w:type="dxa"/>
            <w:shd w:val="clear" w:color="auto" w:fill="auto"/>
            <w:tcMar>
              <w:left w:w="103" w:type="dxa"/>
            </w:tcMar>
            <w:vAlign w:val="center"/>
          </w:tcPr>
          <w:p w:rsidR="00A37BB9" w:rsidRPr="008A4823" w:rsidRDefault="00A37BB9" w:rsidP="00D21CBE">
            <w:pPr>
              <w:jc w:val="center"/>
            </w:pPr>
            <w:r w:rsidRPr="008A4823">
              <w:t>1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Švehlova 12/2900</w:t>
            </w:r>
          </w:p>
          <w:p w:rsidR="00A37BB9" w:rsidRPr="008A4823" w:rsidRDefault="00A37BB9" w:rsidP="00D21CBE">
            <w:r w:rsidRPr="008A4823">
              <w:t>IČO: 65993276</w:t>
            </w:r>
          </w:p>
          <w:p w:rsidR="00A37BB9" w:rsidRPr="008A4823" w:rsidRDefault="00A37BB9" w:rsidP="00D21CBE">
            <w:r w:rsidRPr="008A4823">
              <w:t>RED IZO: 600041123</w:t>
            </w:r>
          </w:p>
          <w:p w:rsidR="00A37BB9" w:rsidRPr="008A4823" w:rsidRDefault="00A37BB9" w:rsidP="00D21CBE">
            <w:r w:rsidRPr="008A4823">
              <w:t>IZO: 102337616</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Revitalizace a rozšíření školního hřiště</w:t>
            </w: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 xml:space="preserve">Název: Základní </w:t>
            </w:r>
            <w:r w:rsidRPr="008A4823">
              <w:rPr>
                <w:b/>
                <w:bCs/>
              </w:rPr>
              <w:lastRenderedPageBreak/>
              <w:t>škola, Praha 10, U Roháčových kasáren 19/1381</w:t>
            </w:r>
          </w:p>
          <w:p w:rsidR="00A37BB9" w:rsidRPr="008A4823" w:rsidRDefault="00A37BB9" w:rsidP="00D21CBE">
            <w:pPr>
              <w:rPr>
                <w:b/>
                <w:bCs/>
              </w:rPr>
            </w:pPr>
            <w:r w:rsidRPr="008A4823">
              <w:rPr>
                <w:b/>
                <w:bCs/>
              </w:rPr>
              <w:t>IČO: 65993225</w:t>
            </w:r>
          </w:p>
          <w:p w:rsidR="00A37BB9" w:rsidRPr="008A4823" w:rsidRDefault="00A37BB9" w:rsidP="00D21CBE">
            <w:pPr>
              <w:rPr>
                <w:b/>
                <w:bCs/>
              </w:rPr>
            </w:pPr>
            <w:r w:rsidRPr="008A4823">
              <w:rPr>
                <w:b/>
                <w:bCs/>
              </w:rPr>
              <w:t>RED IZO: 600041166</w:t>
            </w:r>
          </w:p>
          <w:p w:rsidR="00A37BB9" w:rsidRPr="008A4823" w:rsidRDefault="00A37BB9" w:rsidP="00D21CBE">
            <w:r w:rsidRPr="008A4823">
              <w:rPr>
                <w:b/>
                <w:bCs/>
              </w:rPr>
              <w:t>IZO: 102337713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pPr>
            <w:r w:rsidRPr="008A4823">
              <w:t xml:space="preserve">Modernizace </w:t>
            </w:r>
            <w:r w:rsidRPr="008A4823">
              <w:lastRenderedPageBreak/>
              <w:t>učebny a laboratoře chemie a učebny přírodopisu za účelem badatelsky orientované výuky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2,5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lastRenderedPageBreak/>
              <w:t>2023</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2.1</w:t>
            </w:r>
          </w:p>
          <w:p w:rsidR="00A37BB9" w:rsidRPr="008A4823" w:rsidRDefault="00A37BB9" w:rsidP="00D21CBE">
            <w:pPr>
              <w:jc w:val="center"/>
            </w:pPr>
            <w:r w:rsidRPr="008A4823">
              <w:t>1.5</w:t>
            </w:r>
          </w:p>
          <w:p w:rsidR="00A37BB9" w:rsidRPr="008A4823" w:rsidRDefault="00A37BB9" w:rsidP="00D21CBE">
            <w:pPr>
              <w:jc w:val="center"/>
            </w:pPr>
            <w:r w:rsidRPr="008A4823">
              <w:lastRenderedPageBreak/>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U Roháčových kasáren 19/1381</w:t>
            </w:r>
          </w:p>
          <w:p w:rsidR="00A37BB9" w:rsidRPr="008A4823" w:rsidRDefault="00A37BB9" w:rsidP="00D21CBE">
            <w:r w:rsidRPr="008A4823">
              <w:t>IČO: 65993225</w:t>
            </w:r>
          </w:p>
          <w:p w:rsidR="00A37BB9" w:rsidRPr="008A4823" w:rsidRDefault="00A37BB9" w:rsidP="00D21CBE">
            <w:r w:rsidRPr="008A4823">
              <w:t>RED IZO: 600041166</w:t>
            </w:r>
          </w:p>
          <w:p w:rsidR="00A37BB9" w:rsidRPr="008A4823" w:rsidRDefault="00A37BB9" w:rsidP="00D21CBE">
            <w:r w:rsidRPr="008A4823">
              <w:t>IZO: 102337713</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Venkovní učebna</w:t>
            </w:r>
          </w:p>
          <w:p w:rsidR="00A37BB9" w:rsidRPr="008A4823" w:rsidRDefault="00A37BB9" w:rsidP="00D21CBE">
            <w:pPr>
              <w:jc w:val="center"/>
            </w:pPr>
          </w:p>
        </w:tc>
        <w:tc>
          <w:tcPr>
            <w:tcW w:w="1028" w:type="dxa"/>
            <w:shd w:val="clear" w:color="auto" w:fill="auto"/>
            <w:tcMar>
              <w:left w:w="103" w:type="dxa"/>
            </w:tcMar>
            <w:vAlign w:val="center"/>
          </w:tcPr>
          <w:p w:rsidR="00A37BB9" w:rsidRPr="008A4823" w:rsidRDefault="00A37BB9" w:rsidP="00D21CBE">
            <w:pPr>
              <w:jc w:val="center"/>
            </w:pPr>
            <w:r w:rsidRPr="008A4823">
              <w:t>1,5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 xml:space="preserve"> - </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1.2</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b/>
                <w:bCs/>
              </w:rPr>
            </w:pPr>
            <w:r w:rsidRPr="008A4823">
              <w:rPr>
                <w:b/>
                <w:bCs/>
              </w:rPr>
              <w:t>Název: Základní škola, Praha 10, U Vršovického nádraží 1/950</w:t>
            </w:r>
          </w:p>
          <w:p w:rsidR="00A37BB9" w:rsidRPr="008A4823" w:rsidRDefault="00A37BB9" w:rsidP="00D21CBE">
            <w:pPr>
              <w:rPr>
                <w:b/>
                <w:bCs/>
              </w:rPr>
            </w:pPr>
            <w:r w:rsidRPr="008A4823">
              <w:rPr>
                <w:b/>
                <w:bCs/>
              </w:rPr>
              <w:t>IČO: 65993284</w:t>
            </w:r>
          </w:p>
          <w:p w:rsidR="00A37BB9" w:rsidRPr="008A4823" w:rsidRDefault="00A37BB9" w:rsidP="00D21CBE">
            <w:pPr>
              <w:rPr>
                <w:b/>
                <w:bCs/>
              </w:rPr>
            </w:pPr>
            <w:r w:rsidRPr="008A4823">
              <w:rPr>
                <w:b/>
                <w:bCs/>
              </w:rPr>
              <w:lastRenderedPageBreak/>
              <w:t>RED IZO: 65993284</w:t>
            </w:r>
          </w:p>
          <w:p w:rsidR="00A37BB9" w:rsidRPr="008A4823" w:rsidRDefault="00A37BB9" w:rsidP="00D21CBE">
            <w:pPr>
              <w:rPr>
                <w:b/>
                <w:bCs/>
              </w:rPr>
            </w:pPr>
            <w:r w:rsidRPr="008A4823">
              <w:rPr>
                <w:b/>
                <w:bCs/>
              </w:rPr>
              <w:t>IZO: 600041182</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pPr>
            <w:r w:rsidRPr="008A4823">
              <w:t>Školní družina</w:t>
            </w:r>
          </w:p>
          <w:p w:rsidR="00A37BB9" w:rsidRPr="008A4823" w:rsidRDefault="00A37BB9" w:rsidP="00D21CBE">
            <w:pPr>
              <w:jc w:val="center"/>
            </w:pPr>
            <w:r w:rsidRPr="008A4823">
              <w:t>-</w:t>
            </w:r>
          </w:p>
          <w:p w:rsidR="00A37BB9" w:rsidRPr="008A4823" w:rsidRDefault="00A37BB9" w:rsidP="00D21CBE">
            <w:pPr>
              <w:jc w:val="center"/>
              <w:rPr>
                <w:b/>
                <w:bCs/>
              </w:rPr>
            </w:pPr>
            <w:r w:rsidRPr="008A4823">
              <w:t>Vybudování zázemí ŠD v bývalém bytě školníka</w:t>
            </w:r>
          </w:p>
        </w:tc>
        <w:tc>
          <w:tcPr>
            <w:tcW w:w="1028" w:type="dxa"/>
            <w:shd w:val="clear" w:color="auto" w:fill="auto"/>
            <w:tcMar>
              <w:left w:w="103" w:type="dxa"/>
            </w:tcMar>
            <w:vAlign w:val="center"/>
          </w:tcPr>
          <w:p w:rsidR="00A37BB9" w:rsidRPr="008A4823" w:rsidRDefault="00A37BB9" w:rsidP="00D21CBE">
            <w:pPr>
              <w:jc w:val="center"/>
            </w:pPr>
            <w:r w:rsidRPr="008A4823">
              <w:t>400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1.1</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lastRenderedPageBreak/>
              <w:t>Název: Základní škola, Praha 10, U Vršovického nádraží 1/950</w:t>
            </w:r>
          </w:p>
          <w:p w:rsidR="00A37BB9" w:rsidRPr="008A4823" w:rsidRDefault="00A37BB9" w:rsidP="00D21CBE">
            <w:r w:rsidRPr="008A4823">
              <w:t>IČO: 65993284</w:t>
            </w:r>
          </w:p>
          <w:p w:rsidR="00A37BB9" w:rsidRPr="008A4823" w:rsidRDefault="00A37BB9" w:rsidP="00D21CBE">
            <w:r w:rsidRPr="008A4823">
              <w:t>RED IZO: 65993284</w:t>
            </w:r>
          </w:p>
          <w:p w:rsidR="00A37BB9" w:rsidRPr="008A4823" w:rsidRDefault="00A37BB9" w:rsidP="00D21CBE">
            <w:pPr>
              <w:rPr>
                <w:b/>
                <w:bCs/>
              </w:rPr>
            </w:pPr>
            <w:r w:rsidRPr="008A4823">
              <w:t>IZO: 600041182</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2.</w:t>
            </w:r>
          </w:p>
          <w:p w:rsidR="00A37BB9" w:rsidRPr="008A4823" w:rsidRDefault="00A37BB9" w:rsidP="00D21CBE">
            <w:pPr>
              <w:jc w:val="center"/>
            </w:pPr>
            <w:r w:rsidRPr="008A4823">
              <w:t>Využití 6 hal spojujících učebny pro výuku jazyků i relaxaci žáků</w:t>
            </w:r>
          </w:p>
        </w:tc>
        <w:tc>
          <w:tcPr>
            <w:tcW w:w="1028" w:type="dxa"/>
            <w:shd w:val="clear" w:color="auto" w:fill="auto"/>
            <w:tcMar>
              <w:left w:w="103" w:type="dxa"/>
            </w:tcMar>
            <w:vAlign w:val="center"/>
          </w:tcPr>
          <w:p w:rsidR="00A37BB9" w:rsidRPr="008A4823" w:rsidRDefault="00A37BB9" w:rsidP="00D21CBE">
            <w:pPr>
              <w:jc w:val="center"/>
            </w:pPr>
            <w:r w:rsidRPr="008A4823">
              <w:t>400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1.4</w:t>
            </w:r>
          </w:p>
          <w:p w:rsidR="00A37BB9" w:rsidRPr="008A4823" w:rsidRDefault="00A37BB9" w:rsidP="00D21CBE">
            <w:pPr>
              <w:jc w:val="center"/>
            </w:pPr>
            <w:r w:rsidRPr="008A4823">
              <w:t>2.1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Název: Základní škola, Praha 10, U Vršovického nádraží 1/950</w:t>
            </w:r>
          </w:p>
          <w:p w:rsidR="00A37BB9" w:rsidRPr="008A4823" w:rsidRDefault="00A37BB9" w:rsidP="00D21CBE">
            <w:r w:rsidRPr="008A4823">
              <w:t>IČO: 65993284</w:t>
            </w:r>
          </w:p>
          <w:p w:rsidR="00A37BB9" w:rsidRPr="008A4823" w:rsidRDefault="00A37BB9" w:rsidP="00D21CBE">
            <w:r w:rsidRPr="008A4823">
              <w:t>RED IZO: 65993284</w:t>
            </w:r>
          </w:p>
          <w:p w:rsidR="00A37BB9" w:rsidRPr="008A4823" w:rsidRDefault="00A37BB9" w:rsidP="00D21CBE">
            <w:r w:rsidRPr="008A4823">
              <w:t>IZO: 600041182</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3.</w:t>
            </w:r>
          </w:p>
          <w:p w:rsidR="00A37BB9" w:rsidRPr="008A4823" w:rsidRDefault="00A37BB9" w:rsidP="00D21CBE">
            <w:pPr>
              <w:jc w:val="center"/>
            </w:pPr>
            <w:r w:rsidRPr="008A4823">
              <w:t>Rekonstrukce sálu včetně zatemnění a vybavení multimediálními technologiemi</w:t>
            </w:r>
          </w:p>
        </w:tc>
        <w:tc>
          <w:tcPr>
            <w:tcW w:w="1028" w:type="dxa"/>
            <w:shd w:val="clear" w:color="auto" w:fill="auto"/>
            <w:tcMar>
              <w:left w:w="103" w:type="dxa"/>
            </w:tcMar>
            <w:vAlign w:val="center"/>
          </w:tcPr>
          <w:p w:rsidR="00A37BB9" w:rsidRPr="008A4823" w:rsidRDefault="00A37BB9" w:rsidP="00D21CBE">
            <w:pPr>
              <w:jc w:val="center"/>
            </w:pPr>
            <w:r w:rsidRPr="008A4823">
              <w:t>?</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r w:rsidRPr="008A4823">
              <w:t xml:space="preserve">Název: Základní škola, Praha </w:t>
            </w:r>
            <w:r w:rsidRPr="008A4823">
              <w:lastRenderedPageBreak/>
              <w:t>10, U Vršovického nádraží 1/950</w:t>
            </w:r>
          </w:p>
          <w:p w:rsidR="00A37BB9" w:rsidRPr="008A4823" w:rsidRDefault="00A37BB9" w:rsidP="00D21CBE">
            <w:r w:rsidRPr="008A4823">
              <w:t>IČO: 65993284</w:t>
            </w:r>
          </w:p>
          <w:p w:rsidR="00A37BB9" w:rsidRPr="008A4823" w:rsidRDefault="00A37BB9" w:rsidP="00D21CBE">
            <w:r w:rsidRPr="008A4823">
              <w:t>RED IZO: 65993284</w:t>
            </w:r>
          </w:p>
          <w:p w:rsidR="00A37BB9" w:rsidRPr="008A4823" w:rsidRDefault="00A37BB9" w:rsidP="00D21CBE">
            <w:r w:rsidRPr="008A4823">
              <w:t>IZO: 600041182</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4.</w:t>
            </w:r>
          </w:p>
          <w:p w:rsidR="00A37BB9" w:rsidRPr="008A4823" w:rsidRDefault="00A37BB9" w:rsidP="00D21CBE">
            <w:pPr>
              <w:jc w:val="center"/>
            </w:pPr>
            <w:r w:rsidRPr="008A4823">
              <w:t>Zahradní altán</w:t>
            </w:r>
          </w:p>
        </w:tc>
        <w:tc>
          <w:tcPr>
            <w:tcW w:w="1028" w:type="dxa"/>
            <w:shd w:val="clear" w:color="auto" w:fill="auto"/>
            <w:tcMar>
              <w:left w:w="103" w:type="dxa"/>
            </w:tcMar>
            <w:vAlign w:val="center"/>
          </w:tcPr>
          <w:p w:rsidR="00A37BB9" w:rsidRPr="008A4823" w:rsidRDefault="00A37BB9" w:rsidP="00D21CBE">
            <w:pPr>
              <w:jc w:val="center"/>
            </w:pPr>
            <w:r w:rsidRPr="008A4823">
              <w:t>200 tis. Kč</w:t>
            </w:r>
          </w:p>
        </w:tc>
        <w:tc>
          <w:tcPr>
            <w:tcW w:w="1022" w:type="dxa"/>
            <w:shd w:val="clear" w:color="auto" w:fill="auto"/>
            <w:tcMar>
              <w:left w:w="103" w:type="dxa"/>
            </w:tcMar>
            <w:vAlign w:val="center"/>
          </w:tcPr>
          <w:p w:rsidR="00A37BB9" w:rsidRPr="008A4823" w:rsidRDefault="00A37BB9" w:rsidP="00D21CBE">
            <w:pPr>
              <w:jc w:val="center"/>
            </w:pPr>
            <w:r w:rsidRPr="008A4823">
              <w:t>2020</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p w:rsidR="00A37BB9" w:rsidRPr="008A4823" w:rsidRDefault="00A37BB9" w:rsidP="00D21CBE">
            <w:pPr>
              <w:jc w:val="center"/>
            </w:pPr>
            <w:r w:rsidRPr="008A4823">
              <w:t>1.4</w:t>
            </w:r>
          </w:p>
          <w:p w:rsidR="00A37BB9" w:rsidRPr="008A4823" w:rsidRDefault="00A37BB9" w:rsidP="00D21CBE">
            <w:pPr>
              <w:jc w:val="center"/>
            </w:pPr>
            <w:r w:rsidRPr="008A4823">
              <w:lastRenderedPageBreak/>
              <w:t>1.6</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lastRenderedPageBreak/>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Název:</w:t>
            </w:r>
          </w:p>
          <w:p w:rsidR="00A37BB9" w:rsidRPr="008A4823" w:rsidRDefault="00A37BB9" w:rsidP="00D21CBE">
            <w:pPr>
              <w:rPr>
                <w:rFonts w:cs="Arial"/>
                <w:b/>
              </w:rPr>
            </w:pPr>
            <w:r w:rsidRPr="008A4823">
              <w:rPr>
                <w:rFonts w:cs="Arial"/>
                <w:b/>
              </w:rPr>
              <w:t>Základní škola, Praha 10, V Rybníčkách 31/1980</w:t>
            </w:r>
          </w:p>
          <w:p w:rsidR="00A37BB9" w:rsidRPr="008A4823" w:rsidRDefault="00A37BB9" w:rsidP="00D21CBE">
            <w:pPr>
              <w:rPr>
                <w:rFonts w:cs="Arial"/>
                <w:b/>
              </w:rPr>
            </w:pPr>
            <w:r w:rsidRPr="008A4823">
              <w:rPr>
                <w:rFonts w:cs="Arial"/>
                <w:b/>
              </w:rPr>
              <w:t>IČO: 48322012</w:t>
            </w:r>
          </w:p>
          <w:p w:rsidR="00A37BB9" w:rsidRPr="008A4823" w:rsidRDefault="00A37BB9" w:rsidP="00D21CBE">
            <w:pPr>
              <w:rPr>
                <w:rFonts w:cs="Arial"/>
                <w:b/>
              </w:rPr>
            </w:pPr>
            <w:r w:rsidRPr="008A4823">
              <w:rPr>
                <w:rFonts w:cs="Arial"/>
                <w:b/>
              </w:rPr>
              <w:t>RED IZO:</w:t>
            </w:r>
          </w:p>
          <w:p w:rsidR="00A37BB9" w:rsidRPr="008A4823" w:rsidRDefault="00A37BB9" w:rsidP="00D21CBE">
            <w:pPr>
              <w:rPr>
                <w:rFonts w:cs="Arial"/>
                <w:b/>
              </w:rPr>
            </w:pPr>
            <w:r w:rsidRPr="008A4823">
              <w:rPr>
                <w:rFonts w:cs="Arial"/>
                <w:b/>
              </w:rPr>
              <w:t>600041115</w:t>
            </w:r>
          </w:p>
          <w:p w:rsidR="00A37BB9" w:rsidRPr="008A4823" w:rsidRDefault="00A37BB9" w:rsidP="00D21CBE">
            <w:r w:rsidRPr="008A4823">
              <w:rPr>
                <w:rFonts w:cs="Arial"/>
                <w:b/>
              </w:rPr>
              <w:t>IZO: 048132012</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1.</w:t>
            </w:r>
          </w:p>
          <w:p w:rsidR="00A37BB9" w:rsidRPr="008A4823" w:rsidRDefault="00A37BB9" w:rsidP="00D21CBE">
            <w:pPr>
              <w:jc w:val="center"/>
            </w:pPr>
            <w:r w:rsidRPr="008A4823">
              <w:t>Rekonstrukce povrchu hřiště</w:t>
            </w:r>
          </w:p>
        </w:tc>
        <w:tc>
          <w:tcPr>
            <w:tcW w:w="1028" w:type="dxa"/>
            <w:shd w:val="clear" w:color="auto" w:fill="auto"/>
            <w:tcMar>
              <w:left w:w="103" w:type="dxa"/>
            </w:tcMar>
            <w:vAlign w:val="center"/>
          </w:tcPr>
          <w:p w:rsidR="00A37BB9" w:rsidRPr="008A4823" w:rsidRDefault="00A37BB9" w:rsidP="00D21CBE">
            <w:pPr>
              <w:jc w:val="center"/>
            </w:pPr>
            <w:r w:rsidRPr="008A4823">
              <w:t>2,5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Cs/>
              </w:rPr>
            </w:pPr>
            <w:r w:rsidRPr="008A4823">
              <w:rPr>
                <w:rFonts w:cs="Arial"/>
                <w:bCs/>
              </w:rPr>
              <w:t>Název:</w:t>
            </w:r>
          </w:p>
          <w:p w:rsidR="00A37BB9" w:rsidRPr="008A4823" w:rsidRDefault="00A37BB9" w:rsidP="00D21CBE">
            <w:pPr>
              <w:rPr>
                <w:rFonts w:cs="Arial"/>
                <w:bCs/>
              </w:rPr>
            </w:pPr>
            <w:r w:rsidRPr="008A4823">
              <w:rPr>
                <w:rFonts w:cs="Arial"/>
                <w:bCs/>
              </w:rPr>
              <w:t>Základní škola, Praha 10, V Rybníčkách 31/1980</w:t>
            </w:r>
          </w:p>
          <w:p w:rsidR="00A37BB9" w:rsidRPr="008A4823" w:rsidRDefault="00A37BB9" w:rsidP="00D21CBE">
            <w:pPr>
              <w:rPr>
                <w:rFonts w:cs="Arial"/>
                <w:bCs/>
              </w:rPr>
            </w:pPr>
            <w:r w:rsidRPr="008A4823">
              <w:rPr>
                <w:rFonts w:cs="Arial"/>
                <w:bCs/>
              </w:rPr>
              <w:t>IČO: 48322012</w:t>
            </w:r>
          </w:p>
          <w:p w:rsidR="00A37BB9" w:rsidRPr="008A4823" w:rsidRDefault="00A37BB9" w:rsidP="00D21CBE">
            <w:pPr>
              <w:rPr>
                <w:rFonts w:cs="Arial"/>
                <w:bCs/>
              </w:rPr>
            </w:pPr>
            <w:r w:rsidRPr="008A4823">
              <w:rPr>
                <w:rFonts w:cs="Arial"/>
                <w:bCs/>
              </w:rPr>
              <w:t>RED IZO:</w:t>
            </w:r>
          </w:p>
          <w:p w:rsidR="00A37BB9" w:rsidRPr="008A4823" w:rsidRDefault="00A37BB9" w:rsidP="00D21CBE">
            <w:pPr>
              <w:rPr>
                <w:rFonts w:cs="Arial"/>
                <w:bCs/>
              </w:rPr>
            </w:pPr>
            <w:r w:rsidRPr="008A4823">
              <w:rPr>
                <w:rFonts w:cs="Arial"/>
                <w:bCs/>
              </w:rPr>
              <w:t>600041115</w:t>
            </w:r>
          </w:p>
          <w:p w:rsidR="00A37BB9" w:rsidRPr="008A4823" w:rsidRDefault="00A37BB9" w:rsidP="00D21CBE">
            <w:r w:rsidRPr="008A4823">
              <w:rPr>
                <w:rFonts w:cs="Arial"/>
                <w:bCs/>
              </w:rPr>
              <w:t xml:space="preserve">IZO: </w:t>
            </w:r>
            <w:r w:rsidRPr="008A4823">
              <w:rPr>
                <w:rFonts w:cs="Arial"/>
                <w:bCs/>
              </w:rPr>
              <w:lastRenderedPageBreak/>
              <w:t>048132012</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lastRenderedPageBreak/>
              <w:t>2.</w:t>
            </w:r>
          </w:p>
          <w:p w:rsidR="00A37BB9" w:rsidRPr="008A4823" w:rsidRDefault="00A37BB9" w:rsidP="00D21CBE">
            <w:pPr>
              <w:jc w:val="center"/>
            </w:pPr>
            <w:r w:rsidRPr="008A4823">
              <w:t>Bezbariérový vstup a výtah</w:t>
            </w:r>
          </w:p>
        </w:tc>
        <w:tc>
          <w:tcPr>
            <w:tcW w:w="1028" w:type="dxa"/>
            <w:shd w:val="clear" w:color="auto" w:fill="auto"/>
            <w:tcMar>
              <w:left w:w="103" w:type="dxa"/>
            </w:tcMar>
            <w:vAlign w:val="center"/>
          </w:tcPr>
          <w:p w:rsidR="00A37BB9" w:rsidRPr="008A4823" w:rsidRDefault="00A37BB9" w:rsidP="00D21CBE">
            <w:pPr>
              <w:jc w:val="center"/>
            </w:pPr>
            <w:r w:rsidRPr="008A4823">
              <w:t>5 mil. Kč</w:t>
            </w:r>
          </w:p>
        </w:tc>
        <w:tc>
          <w:tcPr>
            <w:tcW w:w="1022" w:type="dxa"/>
            <w:shd w:val="clear" w:color="auto" w:fill="auto"/>
            <w:tcMar>
              <w:left w:w="103" w:type="dxa"/>
            </w:tcMar>
            <w:vAlign w:val="center"/>
          </w:tcPr>
          <w:p w:rsidR="00A37BB9" w:rsidRPr="008A4823" w:rsidRDefault="00A37BB9" w:rsidP="00D21CBE">
            <w:pPr>
              <w:jc w:val="center"/>
            </w:pPr>
            <w:r w:rsidRPr="008A4823">
              <w:t>2021</w:t>
            </w:r>
          </w:p>
          <w:p w:rsidR="00A37BB9" w:rsidRPr="008A4823" w:rsidRDefault="00A37BB9" w:rsidP="00D21CBE">
            <w:pPr>
              <w:jc w:val="center"/>
            </w:pPr>
            <w:r w:rsidRPr="008A4823">
              <w:t>-</w:t>
            </w:r>
          </w:p>
          <w:p w:rsidR="00A37BB9" w:rsidRPr="008A4823" w:rsidRDefault="00A37BB9" w:rsidP="00D21CBE">
            <w:pPr>
              <w:jc w:val="center"/>
            </w:pPr>
            <w:r w:rsidRPr="008A4823">
              <w:t>2022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2.1</w:t>
            </w:r>
          </w:p>
          <w:p w:rsidR="00A37BB9" w:rsidRPr="008A4823" w:rsidRDefault="00A37BB9" w:rsidP="00D21CBE">
            <w:pPr>
              <w:jc w:val="center"/>
            </w:pPr>
            <w:r w:rsidRPr="008A4823">
              <w:t>2.4</w:t>
            </w:r>
          </w:p>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Cs/>
              </w:rPr>
            </w:pPr>
            <w:r w:rsidRPr="008A4823">
              <w:rPr>
                <w:rFonts w:cs="Arial"/>
                <w:bCs/>
              </w:rPr>
              <w:lastRenderedPageBreak/>
              <w:t>Název:</w:t>
            </w:r>
          </w:p>
          <w:p w:rsidR="00A37BB9" w:rsidRPr="008A4823" w:rsidRDefault="00A37BB9" w:rsidP="00D21CBE">
            <w:pPr>
              <w:rPr>
                <w:rFonts w:cs="Arial"/>
                <w:bCs/>
              </w:rPr>
            </w:pPr>
            <w:r w:rsidRPr="008A4823">
              <w:rPr>
                <w:rFonts w:cs="Arial"/>
                <w:bCs/>
              </w:rPr>
              <w:t>Základní škola, Praha 10, V Rybníčkách 31/1980</w:t>
            </w:r>
          </w:p>
          <w:p w:rsidR="00A37BB9" w:rsidRPr="008A4823" w:rsidRDefault="00A37BB9" w:rsidP="00D21CBE">
            <w:pPr>
              <w:rPr>
                <w:rFonts w:cs="Arial"/>
                <w:bCs/>
              </w:rPr>
            </w:pPr>
            <w:r w:rsidRPr="008A4823">
              <w:rPr>
                <w:rFonts w:cs="Arial"/>
                <w:bCs/>
              </w:rPr>
              <w:t>IČO: 48322012</w:t>
            </w:r>
          </w:p>
          <w:p w:rsidR="00A37BB9" w:rsidRPr="008A4823" w:rsidRDefault="00A37BB9" w:rsidP="00D21CBE">
            <w:pPr>
              <w:rPr>
                <w:rFonts w:cs="Arial"/>
                <w:bCs/>
              </w:rPr>
            </w:pPr>
            <w:r w:rsidRPr="008A4823">
              <w:rPr>
                <w:rFonts w:cs="Arial"/>
                <w:bCs/>
              </w:rPr>
              <w:t>RED IZO:</w:t>
            </w:r>
          </w:p>
          <w:p w:rsidR="00A37BB9" w:rsidRPr="008A4823" w:rsidRDefault="00A37BB9" w:rsidP="00D21CBE">
            <w:pPr>
              <w:rPr>
                <w:rFonts w:cs="Arial"/>
                <w:bCs/>
              </w:rPr>
            </w:pPr>
            <w:r w:rsidRPr="008A4823">
              <w:rPr>
                <w:rFonts w:cs="Arial"/>
                <w:bCs/>
              </w:rPr>
              <w:t>600041115</w:t>
            </w:r>
          </w:p>
          <w:p w:rsidR="00A37BB9" w:rsidRPr="008A4823" w:rsidRDefault="00A37BB9" w:rsidP="00D21CBE">
            <w:pPr>
              <w:rPr>
                <w:bCs/>
              </w:rPr>
            </w:pPr>
            <w:r w:rsidRPr="008A4823">
              <w:rPr>
                <w:rFonts w:cs="Arial"/>
                <w:bCs/>
              </w:rPr>
              <w:t>IZO: 048132012</w:t>
            </w:r>
          </w:p>
        </w:tc>
        <w:tc>
          <w:tcPr>
            <w:tcW w:w="1378" w:type="dxa"/>
            <w:shd w:val="clear" w:color="auto" w:fill="auto"/>
            <w:tcMar>
              <w:left w:w="103" w:type="dxa"/>
            </w:tcMar>
            <w:vAlign w:val="center"/>
          </w:tcPr>
          <w:p w:rsidR="00A37BB9" w:rsidRPr="008A4823" w:rsidRDefault="00A37BB9" w:rsidP="00D21CBE">
            <w:pPr>
              <w:jc w:val="center"/>
              <w:rPr>
                <w:b/>
              </w:rPr>
            </w:pPr>
            <w:r w:rsidRPr="008A4823">
              <w:rPr>
                <w:b/>
              </w:rPr>
              <w:t>3.</w:t>
            </w:r>
          </w:p>
          <w:p w:rsidR="00A37BB9" w:rsidRPr="008A4823" w:rsidRDefault="00A37BB9" w:rsidP="00D21CBE">
            <w:pPr>
              <w:jc w:val="center"/>
            </w:pPr>
            <w:r w:rsidRPr="008A4823">
              <w:t>Modernizace školní družiny</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2021</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Cs/>
              </w:rPr>
            </w:pPr>
            <w:r w:rsidRPr="008A4823">
              <w:rPr>
                <w:rFonts w:cs="Arial"/>
                <w:bCs/>
              </w:rPr>
              <w:t>Název:</w:t>
            </w:r>
          </w:p>
          <w:p w:rsidR="00A37BB9" w:rsidRPr="008A4823" w:rsidRDefault="00A37BB9" w:rsidP="00D21CBE">
            <w:pPr>
              <w:rPr>
                <w:rFonts w:cs="Arial"/>
                <w:bCs/>
              </w:rPr>
            </w:pPr>
            <w:r w:rsidRPr="008A4823">
              <w:rPr>
                <w:rFonts w:cs="Arial"/>
                <w:bCs/>
              </w:rPr>
              <w:t>Základní škola, Praha 10, V Rybníčkách 31/1980</w:t>
            </w:r>
          </w:p>
          <w:p w:rsidR="00A37BB9" w:rsidRPr="008A4823" w:rsidRDefault="00A37BB9" w:rsidP="00D21CBE">
            <w:pPr>
              <w:rPr>
                <w:rFonts w:cs="Arial"/>
                <w:bCs/>
              </w:rPr>
            </w:pPr>
            <w:r w:rsidRPr="008A4823">
              <w:rPr>
                <w:rFonts w:cs="Arial"/>
                <w:bCs/>
              </w:rPr>
              <w:t>IČO: 48322012</w:t>
            </w:r>
          </w:p>
          <w:p w:rsidR="00A37BB9" w:rsidRPr="008A4823" w:rsidRDefault="00A37BB9" w:rsidP="00D21CBE">
            <w:pPr>
              <w:rPr>
                <w:rFonts w:cs="Arial"/>
                <w:bCs/>
              </w:rPr>
            </w:pPr>
            <w:r w:rsidRPr="008A4823">
              <w:rPr>
                <w:rFonts w:cs="Arial"/>
                <w:bCs/>
              </w:rPr>
              <w:t>RED IZO:</w:t>
            </w:r>
          </w:p>
          <w:p w:rsidR="00A37BB9" w:rsidRPr="008A4823" w:rsidRDefault="00A37BB9" w:rsidP="00D21CBE">
            <w:pPr>
              <w:rPr>
                <w:rFonts w:cs="Arial"/>
                <w:bCs/>
              </w:rPr>
            </w:pPr>
            <w:r w:rsidRPr="008A4823">
              <w:rPr>
                <w:rFonts w:cs="Arial"/>
                <w:bCs/>
              </w:rPr>
              <w:t>600041115</w:t>
            </w:r>
          </w:p>
          <w:p w:rsidR="00A37BB9" w:rsidRPr="008A4823" w:rsidRDefault="00A37BB9" w:rsidP="00D21CBE">
            <w:pPr>
              <w:rPr>
                <w:rFonts w:cs="Arial"/>
                <w:bCs/>
              </w:rPr>
            </w:pPr>
            <w:r w:rsidRPr="008A4823">
              <w:rPr>
                <w:rFonts w:cs="Arial"/>
                <w:bCs/>
              </w:rPr>
              <w:t>IZO: 048132012</w:t>
            </w:r>
          </w:p>
        </w:tc>
        <w:tc>
          <w:tcPr>
            <w:tcW w:w="1378" w:type="dxa"/>
            <w:shd w:val="clear" w:color="auto" w:fill="auto"/>
            <w:tcMar>
              <w:left w:w="103" w:type="dxa"/>
            </w:tcMar>
            <w:vAlign w:val="center"/>
          </w:tcPr>
          <w:p w:rsidR="00A37BB9" w:rsidRPr="008A4823" w:rsidRDefault="00A37BB9" w:rsidP="00D21CBE">
            <w:pPr>
              <w:jc w:val="center"/>
              <w:rPr>
                <w:b/>
                <w:bCs/>
                <w:color w:val="000000" w:themeColor="text1"/>
              </w:rPr>
            </w:pPr>
            <w:r w:rsidRPr="008A4823">
              <w:rPr>
                <w:b/>
                <w:bCs/>
                <w:color w:val="000000" w:themeColor="text1"/>
              </w:rPr>
              <w:t>1.</w:t>
            </w:r>
          </w:p>
          <w:p w:rsidR="00A37BB9" w:rsidRPr="008A4823" w:rsidRDefault="00A37BB9" w:rsidP="00D21CBE">
            <w:pPr>
              <w:jc w:val="center"/>
              <w:rPr>
                <w:b/>
              </w:rPr>
            </w:pPr>
            <w:r w:rsidRPr="00E748C9">
              <w:t>Modernizace odborné učebny pro čtenářskou gramotnost</w:t>
            </w:r>
          </w:p>
        </w:tc>
        <w:tc>
          <w:tcPr>
            <w:tcW w:w="1028" w:type="dxa"/>
            <w:shd w:val="clear" w:color="auto" w:fill="auto"/>
            <w:tcMar>
              <w:left w:w="103" w:type="dxa"/>
            </w:tcMar>
            <w:vAlign w:val="center"/>
          </w:tcPr>
          <w:p w:rsidR="00A37BB9" w:rsidRPr="008A4823" w:rsidRDefault="00A37BB9" w:rsidP="00D21CBE">
            <w:pPr>
              <w:jc w:val="center"/>
            </w:pPr>
            <w:r w:rsidRPr="008A4823">
              <w:t>1,5 mil</w:t>
            </w:r>
          </w:p>
        </w:tc>
        <w:tc>
          <w:tcPr>
            <w:tcW w:w="1022" w:type="dxa"/>
            <w:shd w:val="clear" w:color="auto" w:fill="auto"/>
            <w:tcMar>
              <w:left w:w="103" w:type="dxa"/>
            </w:tcMar>
            <w:vAlign w:val="center"/>
          </w:tcPr>
          <w:p w:rsidR="00A37BB9" w:rsidRPr="008A4823" w:rsidRDefault="00A37BB9" w:rsidP="00D21CBE">
            <w:pPr>
              <w:jc w:val="center"/>
            </w:pPr>
            <w:r w:rsidRPr="008A4823">
              <w:t>2021-22</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5.3</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Název:</w:t>
            </w:r>
          </w:p>
          <w:p w:rsidR="00A37BB9" w:rsidRPr="008A4823" w:rsidRDefault="00A37BB9" w:rsidP="00D21CBE">
            <w:pPr>
              <w:rPr>
                <w:rFonts w:cs="Arial"/>
                <w:b/>
              </w:rPr>
            </w:pPr>
            <w:r w:rsidRPr="008A4823">
              <w:rPr>
                <w:rFonts w:cs="Arial"/>
                <w:b/>
              </w:rPr>
              <w:t>Základní umělecká škola, Praha 10, Olešská 2295/16</w:t>
            </w:r>
          </w:p>
          <w:p w:rsidR="00A37BB9" w:rsidRPr="008A4823" w:rsidRDefault="00A37BB9" w:rsidP="00D21CBE">
            <w:pPr>
              <w:rPr>
                <w:rFonts w:cs="Arial"/>
                <w:b/>
              </w:rPr>
            </w:pPr>
            <w:r w:rsidRPr="008A4823">
              <w:rPr>
                <w:rFonts w:cs="Arial"/>
                <w:b/>
              </w:rPr>
              <w:t xml:space="preserve">IČO: </w:t>
            </w:r>
            <w:r w:rsidRPr="008A4823">
              <w:rPr>
                <w:rFonts w:cs="Arial"/>
                <w:b/>
              </w:rPr>
              <w:lastRenderedPageBreak/>
              <w:t>61385433</w:t>
            </w:r>
          </w:p>
          <w:p w:rsidR="00A37BB9" w:rsidRPr="008A4823" w:rsidRDefault="00A37BB9" w:rsidP="00D21CBE">
            <w:pPr>
              <w:rPr>
                <w:rFonts w:cs="Arial"/>
                <w:b/>
              </w:rPr>
            </w:pPr>
            <w:r w:rsidRPr="008A4823">
              <w:rPr>
                <w:rFonts w:cs="Arial"/>
                <w:b/>
              </w:rPr>
              <w:t>RED IZO:</w:t>
            </w:r>
          </w:p>
          <w:p w:rsidR="00A37BB9" w:rsidRPr="008A4823" w:rsidRDefault="00A37BB9" w:rsidP="00D21CBE">
            <w:pPr>
              <w:rPr>
                <w:rFonts w:cs="Arial"/>
                <w:b/>
              </w:rPr>
            </w:pPr>
            <w:r w:rsidRPr="008A4823">
              <w:rPr>
                <w:rFonts w:cs="Arial"/>
                <w:b/>
              </w:rPr>
              <w:t>600002071</w:t>
            </w:r>
          </w:p>
          <w:p w:rsidR="00A37BB9" w:rsidRPr="008A4823" w:rsidRDefault="00A37BB9" w:rsidP="00D21CBE">
            <w:pPr>
              <w:rPr>
                <w:bCs/>
              </w:rPr>
            </w:pPr>
            <w:r w:rsidRPr="008A4823">
              <w:rPr>
                <w:rFonts w:cs="Arial"/>
                <w:b/>
              </w:rPr>
              <w:t>IZO: 045245975</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lastRenderedPageBreak/>
              <w:t>1.</w:t>
            </w:r>
          </w:p>
          <w:p w:rsidR="00A37BB9" w:rsidRPr="008A4823" w:rsidRDefault="00A37BB9" w:rsidP="00D21CBE">
            <w:pPr>
              <w:jc w:val="center"/>
            </w:pPr>
            <w:r w:rsidRPr="008A4823">
              <w:t>Investice do nákupu hudebních nástrojů</w:t>
            </w:r>
          </w:p>
        </w:tc>
        <w:tc>
          <w:tcPr>
            <w:tcW w:w="1028" w:type="dxa"/>
            <w:shd w:val="clear" w:color="auto" w:fill="auto"/>
            <w:tcMar>
              <w:left w:w="103" w:type="dxa"/>
            </w:tcMar>
            <w:vAlign w:val="center"/>
          </w:tcPr>
          <w:p w:rsidR="00A37BB9" w:rsidRPr="008A4823" w:rsidRDefault="00A37BB9" w:rsidP="00D21CBE">
            <w:pPr>
              <w:jc w:val="center"/>
            </w:pPr>
            <w:r w:rsidRPr="008A4823">
              <w:t>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Název:</w:t>
            </w:r>
          </w:p>
          <w:p w:rsidR="00A37BB9" w:rsidRPr="008A4823" w:rsidRDefault="00A37BB9" w:rsidP="00D21CBE">
            <w:pPr>
              <w:rPr>
                <w:rFonts w:cs="Arial"/>
                <w:b/>
              </w:rPr>
            </w:pPr>
            <w:r w:rsidRPr="008A4823">
              <w:rPr>
                <w:rFonts w:cs="Arial"/>
                <w:b/>
              </w:rPr>
              <w:t>Základní umělecká škola, Praha 10, Olešská 2295/16</w:t>
            </w:r>
          </w:p>
          <w:p w:rsidR="00A37BB9" w:rsidRPr="008A4823" w:rsidRDefault="00A37BB9" w:rsidP="00D21CBE">
            <w:pPr>
              <w:rPr>
                <w:rFonts w:cs="Arial"/>
                <w:b/>
              </w:rPr>
            </w:pPr>
            <w:r w:rsidRPr="008A4823">
              <w:rPr>
                <w:rFonts w:cs="Arial"/>
                <w:b/>
              </w:rPr>
              <w:t>IČO: 61385433</w:t>
            </w:r>
          </w:p>
          <w:p w:rsidR="00A37BB9" w:rsidRPr="008A4823" w:rsidRDefault="00A37BB9" w:rsidP="00D21CBE">
            <w:pPr>
              <w:rPr>
                <w:rFonts w:cs="Arial"/>
                <w:b/>
              </w:rPr>
            </w:pPr>
            <w:r w:rsidRPr="008A4823">
              <w:rPr>
                <w:rFonts w:cs="Arial"/>
                <w:b/>
              </w:rPr>
              <w:t>RED IZO:</w:t>
            </w:r>
          </w:p>
          <w:p w:rsidR="00A37BB9" w:rsidRPr="008A4823" w:rsidRDefault="00A37BB9" w:rsidP="00D21CBE">
            <w:pPr>
              <w:rPr>
                <w:rFonts w:cs="Arial"/>
                <w:b/>
              </w:rPr>
            </w:pPr>
            <w:r w:rsidRPr="008A4823">
              <w:rPr>
                <w:rFonts w:cs="Arial"/>
                <w:b/>
              </w:rPr>
              <w:t>600002071</w:t>
            </w:r>
          </w:p>
          <w:p w:rsidR="00A37BB9" w:rsidRPr="008A4823" w:rsidRDefault="00A37BB9" w:rsidP="00D21CBE">
            <w:r w:rsidRPr="008A4823">
              <w:rPr>
                <w:rFonts w:cs="Arial"/>
                <w:b/>
              </w:rPr>
              <w:t>IZO: 045245975</w:t>
            </w: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t>1.</w:t>
            </w:r>
          </w:p>
          <w:p w:rsidR="00A37BB9" w:rsidRPr="008A4823" w:rsidRDefault="00A37BB9" w:rsidP="00D21CBE">
            <w:pPr>
              <w:jc w:val="center"/>
            </w:pPr>
            <w:r w:rsidRPr="008A4823">
              <w:rPr>
                <w:bCs/>
              </w:rPr>
              <w:t>Rekonstrukce a vybavení odborných učeben výtvarného a hudebního oboru v hlavní budově Olešská 2295/16 a v pobočce U Nových vil 1058/3</w:t>
            </w:r>
          </w:p>
        </w:tc>
        <w:tc>
          <w:tcPr>
            <w:tcW w:w="1028" w:type="dxa"/>
            <w:shd w:val="clear" w:color="auto" w:fill="auto"/>
            <w:tcMar>
              <w:left w:w="103" w:type="dxa"/>
            </w:tcMar>
            <w:vAlign w:val="center"/>
          </w:tcPr>
          <w:p w:rsidR="00A37BB9" w:rsidRPr="008A4823" w:rsidRDefault="00A37BB9" w:rsidP="00D21CBE">
            <w:pPr>
              <w:jc w:val="center"/>
            </w:pPr>
            <w:r w:rsidRPr="008A4823">
              <w:t>Předpoklad</w:t>
            </w:r>
          </w:p>
          <w:p w:rsidR="00A37BB9" w:rsidRPr="008A4823" w:rsidRDefault="00A37BB9" w:rsidP="00D21CBE">
            <w:pPr>
              <w:jc w:val="center"/>
            </w:pPr>
            <w:r w:rsidRPr="008A4823">
              <w:t>2,55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 xml:space="preserve"> -</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1.1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Název:</w:t>
            </w:r>
          </w:p>
          <w:p w:rsidR="00A37BB9" w:rsidRPr="008A4823" w:rsidRDefault="00A37BB9" w:rsidP="00D21CBE">
            <w:pPr>
              <w:rPr>
                <w:rFonts w:cs="Arial"/>
                <w:b/>
              </w:rPr>
            </w:pPr>
            <w:r w:rsidRPr="008A4823">
              <w:rPr>
                <w:rFonts w:cs="Arial"/>
                <w:b/>
              </w:rPr>
              <w:t>Naše škola Praha – základní škola s.r.o, Praha 10, Záběhlická 48</w:t>
            </w:r>
          </w:p>
          <w:p w:rsidR="00A37BB9" w:rsidRPr="008A4823" w:rsidRDefault="00A37BB9" w:rsidP="00D21CBE">
            <w:pPr>
              <w:rPr>
                <w:rFonts w:cs="Arial"/>
                <w:b/>
              </w:rPr>
            </w:pPr>
            <w:r w:rsidRPr="008A4823">
              <w:rPr>
                <w:rFonts w:cs="Arial"/>
                <w:b/>
              </w:rPr>
              <w:t>IČO: 07341415</w:t>
            </w:r>
          </w:p>
          <w:p w:rsidR="00A37BB9" w:rsidRPr="008A4823" w:rsidRDefault="00A37BB9" w:rsidP="00D21CBE">
            <w:pPr>
              <w:rPr>
                <w:rFonts w:cs="Arial"/>
                <w:b/>
              </w:rPr>
            </w:pPr>
            <w:r w:rsidRPr="008A4823">
              <w:rPr>
                <w:rFonts w:cs="Arial"/>
                <w:b/>
              </w:rPr>
              <w:t>RED IZO: 691013543</w:t>
            </w:r>
          </w:p>
          <w:p w:rsidR="00A37BB9" w:rsidRPr="008A4823" w:rsidRDefault="00A37BB9" w:rsidP="00D21CBE">
            <w:pPr>
              <w:rPr>
                <w:rFonts w:cs="Arial"/>
                <w:b/>
              </w:rPr>
            </w:pP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t xml:space="preserve">1. </w:t>
            </w:r>
          </w:p>
          <w:p w:rsidR="00A37BB9" w:rsidRPr="008A4823" w:rsidRDefault="00A37BB9" w:rsidP="00D21CBE">
            <w:pPr>
              <w:jc w:val="center"/>
              <w:rPr>
                <w:bCs/>
              </w:rPr>
            </w:pPr>
            <w:r w:rsidRPr="008A4823">
              <w:rPr>
                <w:bCs/>
              </w:rPr>
              <w:t>Naše škola Praha: Nové odborné učebny a vybavení</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r w:rsidRPr="008A4823">
              <w:t>9/2021</w:t>
            </w:r>
          </w:p>
          <w:p w:rsidR="00A37BB9" w:rsidRPr="008A4823" w:rsidRDefault="00A37BB9" w:rsidP="00D21CBE">
            <w:pPr>
              <w:jc w:val="center"/>
            </w:pPr>
            <w:r w:rsidRPr="008A4823">
              <w:t>-</w:t>
            </w:r>
          </w:p>
          <w:p w:rsidR="00A37BB9" w:rsidRPr="008A4823" w:rsidRDefault="00A37BB9" w:rsidP="00D21CBE">
            <w:pPr>
              <w:jc w:val="center"/>
            </w:pPr>
            <w:r w:rsidRPr="008A4823">
              <w:t>9/2023</w:t>
            </w:r>
          </w:p>
        </w:tc>
        <w:tc>
          <w:tcPr>
            <w:tcW w:w="887" w:type="dxa"/>
            <w:shd w:val="clear" w:color="auto" w:fill="auto"/>
            <w:tcMar>
              <w:left w:w="103" w:type="dxa"/>
            </w:tcMar>
            <w:vAlign w:val="center"/>
          </w:tcPr>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až</w:t>
            </w:r>
          </w:p>
          <w:p w:rsidR="00A37BB9" w:rsidRPr="008A4823" w:rsidRDefault="00A37BB9" w:rsidP="00D21CBE">
            <w:pPr>
              <w:jc w:val="center"/>
            </w:pPr>
            <w:r w:rsidRPr="008A4823">
              <w:t>1.5</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Název:</w:t>
            </w:r>
          </w:p>
          <w:p w:rsidR="00A37BB9" w:rsidRPr="008A4823" w:rsidRDefault="00A37BB9" w:rsidP="00D21CBE">
            <w:pPr>
              <w:rPr>
                <w:rFonts w:cs="Arial"/>
                <w:b/>
              </w:rPr>
            </w:pPr>
            <w:r w:rsidRPr="008A4823">
              <w:rPr>
                <w:rFonts w:cs="Arial"/>
                <w:b/>
              </w:rPr>
              <w:t>Mateřská škola a základní škola Beehive s.r.o.</w:t>
            </w:r>
          </w:p>
          <w:p w:rsidR="00A37BB9" w:rsidRPr="008A4823" w:rsidRDefault="00A37BB9" w:rsidP="00D21CBE">
            <w:pPr>
              <w:rPr>
                <w:rFonts w:cs="Arial"/>
                <w:b/>
              </w:rPr>
            </w:pPr>
            <w:r w:rsidRPr="008A4823">
              <w:rPr>
                <w:rFonts w:cs="Arial"/>
                <w:b/>
              </w:rPr>
              <w:t>Praha 10, Na Šafránce 9</w:t>
            </w:r>
          </w:p>
          <w:p w:rsidR="00A37BB9" w:rsidRPr="008A4823" w:rsidRDefault="00A37BB9" w:rsidP="00D21CBE">
            <w:pPr>
              <w:rPr>
                <w:rFonts w:cs="Arial"/>
                <w:b/>
              </w:rPr>
            </w:pPr>
            <w:r w:rsidRPr="008A4823">
              <w:rPr>
                <w:rFonts w:cs="Arial"/>
                <w:b/>
              </w:rPr>
              <w:t>IČO: 24802328</w:t>
            </w:r>
          </w:p>
          <w:p w:rsidR="00A37BB9" w:rsidRPr="008A4823" w:rsidRDefault="00A37BB9" w:rsidP="00D21CBE">
            <w:pPr>
              <w:rPr>
                <w:rFonts w:cs="Arial"/>
                <w:b/>
              </w:rPr>
            </w:pPr>
            <w:r w:rsidRPr="008A4823">
              <w:rPr>
                <w:rFonts w:cs="Arial"/>
                <w:b/>
              </w:rPr>
              <w:t>RED IZO:</w:t>
            </w:r>
          </w:p>
          <w:p w:rsidR="00A37BB9" w:rsidRPr="008A4823" w:rsidRDefault="00A37BB9" w:rsidP="00D21CBE">
            <w:pPr>
              <w:rPr>
                <w:rFonts w:cs="Arial"/>
                <w:b/>
              </w:rPr>
            </w:pPr>
            <w:r w:rsidRPr="008A4823">
              <w:rPr>
                <w:rFonts w:cs="Arial"/>
                <w:b/>
              </w:rPr>
              <w:t>691002711</w:t>
            </w:r>
          </w:p>
          <w:p w:rsidR="00A37BB9" w:rsidRPr="008A4823" w:rsidRDefault="00A37BB9" w:rsidP="00D21CBE">
            <w:pPr>
              <w:rPr>
                <w:rFonts w:cs="Arial"/>
                <w:b/>
              </w:rPr>
            </w:pPr>
            <w:r w:rsidRPr="008A4823">
              <w:rPr>
                <w:rFonts w:cs="Arial"/>
                <w:b/>
              </w:rPr>
              <w:t>IZO: 181025566</w:t>
            </w: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t xml:space="preserve">1. </w:t>
            </w:r>
          </w:p>
          <w:p w:rsidR="00A37BB9" w:rsidRPr="008A4823" w:rsidRDefault="00A37BB9" w:rsidP="00D21CBE">
            <w:pPr>
              <w:jc w:val="center"/>
              <w:rPr>
                <w:bCs/>
              </w:rPr>
            </w:pPr>
            <w:r w:rsidRPr="008A4823">
              <w:rPr>
                <w:bCs/>
              </w:rPr>
              <w:t>Navýšení kapacit MŠ</w:t>
            </w:r>
          </w:p>
        </w:tc>
        <w:tc>
          <w:tcPr>
            <w:tcW w:w="1028" w:type="dxa"/>
            <w:shd w:val="clear" w:color="auto" w:fill="auto"/>
            <w:tcMar>
              <w:left w:w="103" w:type="dxa"/>
            </w:tcMar>
            <w:vAlign w:val="center"/>
          </w:tcPr>
          <w:p w:rsidR="00A37BB9" w:rsidRPr="008A4823" w:rsidRDefault="00A37BB9" w:rsidP="00D21CBE">
            <w:pPr>
              <w:jc w:val="center"/>
            </w:pPr>
            <w:r w:rsidRPr="008A4823">
              <w:t>1mil. Kč</w:t>
            </w:r>
          </w:p>
        </w:tc>
        <w:tc>
          <w:tcPr>
            <w:tcW w:w="1022" w:type="dxa"/>
            <w:shd w:val="clear" w:color="auto" w:fill="auto"/>
            <w:tcMar>
              <w:left w:w="103" w:type="dxa"/>
            </w:tcMar>
            <w:vAlign w:val="center"/>
          </w:tcPr>
          <w:p w:rsidR="00A37BB9" w:rsidRPr="008A4823" w:rsidRDefault="00A37BB9" w:rsidP="00D21CBE">
            <w:pPr>
              <w:jc w:val="center"/>
            </w:pPr>
            <w:r w:rsidRPr="008A4823">
              <w:t>6.-8. 2021</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Cs/>
              </w:rPr>
            </w:pPr>
            <w:r w:rsidRPr="008A4823">
              <w:rPr>
                <w:rFonts w:cs="Arial"/>
                <w:bCs/>
              </w:rPr>
              <w:t>Název:</w:t>
            </w:r>
          </w:p>
          <w:p w:rsidR="00A37BB9" w:rsidRPr="008A4823" w:rsidRDefault="00A37BB9" w:rsidP="00D21CBE">
            <w:pPr>
              <w:rPr>
                <w:rFonts w:cs="Arial"/>
                <w:bCs/>
              </w:rPr>
            </w:pPr>
            <w:r w:rsidRPr="008A4823">
              <w:rPr>
                <w:rFonts w:cs="Arial"/>
                <w:bCs/>
              </w:rPr>
              <w:t>Mateřská škola a základní škola Beehive s.r.o.</w:t>
            </w:r>
          </w:p>
          <w:p w:rsidR="00A37BB9" w:rsidRPr="008A4823" w:rsidRDefault="00A37BB9" w:rsidP="00D21CBE">
            <w:pPr>
              <w:rPr>
                <w:rFonts w:cs="Arial"/>
                <w:bCs/>
              </w:rPr>
            </w:pPr>
            <w:r w:rsidRPr="008A4823">
              <w:rPr>
                <w:rFonts w:cs="Arial"/>
                <w:bCs/>
              </w:rPr>
              <w:t>Praha 10, Na Šafránce 9</w:t>
            </w:r>
          </w:p>
          <w:p w:rsidR="00A37BB9" w:rsidRPr="008A4823" w:rsidRDefault="00A37BB9" w:rsidP="00D21CBE">
            <w:pPr>
              <w:rPr>
                <w:rFonts w:cs="Arial"/>
                <w:bCs/>
              </w:rPr>
            </w:pPr>
            <w:r w:rsidRPr="008A4823">
              <w:rPr>
                <w:rFonts w:cs="Arial"/>
                <w:bCs/>
              </w:rPr>
              <w:t>IČO: 24802328</w:t>
            </w:r>
          </w:p>
          <w:p w:rsidR="00A37BB9" w:rsidRPr="008A4823" w:rsidRDefault="00A37BB9" w:rsidP="00D21CBE">
            <w:pPr>
              <w:rPr>
                <w:rFonts w:cs="Arial"/>
                <w:bCs/>
              </w:rPr>
            </w:pPr>
            <w:r w:rsidRPr="008A4823">
              <w:rPr>
                <w:rFonts w:cs="Arial"/>
                <w:bCs/>
              </w:rPr>
              <w:t>RED IZO:</w:t>
            </w:r>
          </w:p>
          <w:p w:rsidR="00A37BB9" w:rsidRPr="008A4823" w:rsidRDefault="00A37BB9" w:rsidP="00D21CBE">
            <w:pPr>
              <w:rPr>
                <w:rFonts w:cs="Arial"/>
                <w:bCs/>
              </w:rPr>
            </w:pPr>
            <w:r w:rsidRPr="008A4823">
              <w:rPr>
                <w:rFonts w:cs="Arial"/>
                <w:bCs/>
              </w:rPr>
              <w:t>691002711</w:t>
            </w:r>
          </w:p>
          <w:p w:rsidR="00A37BB9" w:rsidRPr="008A4823" w:rsidRDefault="00A37BB9" w:rsidP="00D21CBE">
            <w:pPr>
              <w:rPr>
                <w:rFonts w:cs="Arial"/>
                <w:bCs/>
              </w:rPr>
            </w:pPr>
            <w:r w:rsidRPr="008A4823">
              <w:rPr>
                <w:rFonts w:cs="Arial"/>
                <w:bCs/>
              </w:rPr>
              <w:t>IZO: 181034395</w:t>
            </w: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t>2.</w:t>
            </w:r>
          </w:p>
          <w:p w:rsidR="00A37BB9" w:rsidRPr="008A4823" w:rsidRDefault="00A37BB9" w:rsidP="00D21CBE">
            <w:pPr>
              <w:jc w:val="center"/>
              <w:rPr>
                <w:bCs/>
              </w:rPr>
            </w:pPr>
            <w:r w:rsidRPr="008A4823">
              <w:rPr>
                <w:bCs/>
              </w:rPr>
              <w:t>Výstavba venkovní učebny</w:t>
            </w:r>
          </w:p>
        </w:tc>
        <w:tc>
          <w:tcPr>
            <w:tcW w:w="1028" w:type="dxa"/>
            <w:shd w:val="clear" w:color="auto" w:fill="auto"/>
            <w:tcMar>
              <w:left w:w="103" w:type="dxa"/>
            </w:tcMar>
            <w:vAlign w:val="center"/>
          </w:tcPr>
          <w:p w:rsidR="00A37BB9" w:rsidRPr="008A4823" w:rsidRDefault="00A37BB9" w:rsidP="00D21CBE">
            <w:pPr>
              <w:jc w:val="center"/>
            </w:pPr>
            <w:r w:rsidRPr="008A4823">
              <w:t>2 mil. Kč</w:t>
            </w:r>
          </w:p>
        </w:tc>
        <w:tc>
          <w:tcPr>
            <w:tcW w:w="1022" w:type="dxa"/>
            <w:shd w:val="clear" w:color="auto" w:fill="auto"/>
            <w:tcMar>
              <w:left w:w="103" w:type="dxa"/>
            </w:tcMar>
            <w:vAlign w:val="center"/>
          </w:tcPr>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p w:rsidR="00A37BB9" w:rsidRPr="008A4823" w:rsidRDefault="00A37BB9" w:rsidP="00D21CBE">
            <w:pPr>
              <w:jc w:val="center"/>
            </w:pPr>
            <w:r w:rsidRPr="008A4823">
              <w:t>5.2</w:t>
            </w:r>
          </w:p>
          <w:p w:rsidR="00A37BB9" w:rsidRPr="008A4823" w:rsidRDefault="00A37BB9" w:rsidP="00D21CBE">
            <w:pPr>
              <w:jc w:val="center"/>
            </w:pPr>
            <w:r w:rsidRPr="008A4823">
              <w:t>1.1</w:t>
            </w:r>
          </w:p>
          <w:p w:rsidR="00A37BB9" w:rsidRPr="008A4823" w:rsidRDefault="00A37BB9" w:rsidP="00D21CBE">
            <w:pPr>
              <w:jc w:val="center"/>
            </w:pPr>
            <w:r w:rsidRPr="008A4823">
              <w:t>1.2</w:t>
            </w:r>
          </w:p>
          <w:p w:rsidR="00A37BB9" w:rsidRPr="008A4823" w:rsidRDefault="00A37BB9" w:rsidP="00D21CBE">
            <w:pPr>
              <w:jc w:val="center"/>
            </w:pPr>
            <w:r w:rsidRPr="008A4823">
              <w:t>1.6</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Cs/>
              </w:rPr>
            </w:pPr>
            <w:r w:rsidRPr="008A4823">
              <w:rPr>
                <w:rFonts w:cs="Arial"/>
                <w:bCs/>
              </w:rPr>
              <w:t>Název:</w:t>
            </w:r>
          </w:p>
          <w:p w:rsidR="00A37BB9" w:rsidRPr="008A4823" w:rsidRDefault="00A37BB9" w:rsidP="00D21CBE">
            <w:pPr>
              <w:rPr>
                <w:rFonts w:cs="Arial"/>
                <w:bCs/>
              </w:rPr>
            </w:pPr>
            <w:r w:rsidRPr="008A4823">
              <w:rPr>
                <w:rFonts w:cs="Arial"/>
                <w:bCs/>
              </w:rPr>
              <w:lastRenderedPageBreak/>
              <w:t>Mateřská škola a základní škola Beehive s.r.o.</w:t>
            </w:r>
          </w:p>
          <w:p w:rsidR="00A37BB9" w:rsidRPr="008A4823" w:rsidRDefault="00A37BB9" w:rsidP="00D21CBE">
            <w:pPr>
              <w:rPr>
                <w:rFonts w:cs="Arial"/>
                <w:bCs/>
              </w:rPr>
            </w:pPr>
            <w:r w:rsidRPr="008A4823">
              <w:rPr>
                <w:rFonts w:cs="Arial"/>
                <w:bCs/>
              </w:rPr>
              <w:t>Praha 10, Na Šafránce 9</w:t>
            </w:r>
          </w:p>
          <w:p w:rsidR="00A37BB9" w:rsidRPr="008A4823" w:rsidRDefault="00A37BB9" w:rsidP="00D21CBE">
            <w:pPr>
              <w:rPr>
                <w:rFonts w:cs="Arial"/>
                <w:bCs/>
              </w:rPr>
            </w:pPr>
            <w:r w:rsidRPr="008A4823">
              <w:rPr>
                <w:rFonts w:cs="Arial"/>
                <w:bCs/>
              </w:rPr>
              <w:t>IČO: 24802328</w:t>
            </w:r>
          </w:p>
          <w:p w:rsidR="00A37BB9" w:rsidRPr="008A4823" w:rsidRDefault="00A37BB9" w:rsidP="00D21CBE">
            <w:pPr>
              <w:rPr>
                <w:rFonts w:cs="Arial"/>
                <w:bCs/>
              </w:rPr>
            </w:pPr>
            <w:r w:rsidRPr="008A4823">
              <w:rPr>
                <w:rFonts w:cs="Arial"/>
                <w:bCs/>
              </w:rPr>
              <w:t>RED IZO:</w:t>
            </w:r>
          </w:p>
          <w:p w:rsidR="00A37BB9" w:rsidRPr="008A4823" w:rsidRDefault="00A37BB9" w:rsidP="00D21CBE">
            <w:pPr>
              <w:rPr>
                <w:rFonts w:cs="Arial"/>
                <w:bCs/>
              </w:rPr>
            </w:pPr>
            <w:r w:rsidRPr="008A4823">
              <w:rPr>
                <w:rFonts w:cs="Arial"/>
                <w:bCs/>
              </w:rPr>
              <w:t>691002711</w:t>
            </w:r>
          </w:p>
          <w:p w:rsidR="00A37BB9" w:rsidRPr="008A4823" w:rsidRDefault="00A37BB9" w:rsidP="00D21CBE">
            <w:pPr>
              <w:rPr>
                <w:rFonts w:ascii="Arial" w:hAnsi="Arial" w:cs="Arial"/>
                <w:b/>
                <w:bCs/>
                <w:color w:val="FF6600"/>
                <w:sz w:val="18"/>
                <w:szCs w:val="18"/>
                <w:shd w:val="clear" w:color="auto" w:fill="F0F8FF"/>
              </w:rPr>
            </w:pPr>
            <w:r w:rsidRPr="008A4823">
              <w:rPr>
                <w:rFonts w:cs="Arial"/>
                <w:bCs/>
              </w:rPr>
              <w:t xml:space="preserve">IZO: </w:t>
            </w:r>
          </w:p>
          <w:p w:rsidR="00A37BB9" w:rsidRPr="008A4823" w:rsidRDefault="00A37BB9" w:rsidP="00D21CBE">
            <w:pPr>
              <w:rPr>
                <w:rFonts w:cs="Arial"/>
                <w:bCs/>
              </w:rPr>
            </w:pPr>
            <w:r w:rsidRPr="008A4823">
              <w:rPr>
                <w:rFonts w:cs="Arial"/>
                <w:bCs/>
              </w:rPr>
              <w:t>181034395</w:t>
            </w: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lastRenderedPageBreak/>
              <w:t>3.</w:t>
            </w:r>
          </w:p>
          <w:p w:rsidR="00A37BB9" w:rsidRPr="008A4823" w:rsidRDefault="00A37BB9" w:rsidP="00D21CBE">
            <w:pPr>
              <w:jc w:val="center"/>
              <w:rPr>
                <w:bCs/>
              </w:rPr>
            </w:pPr>
            <w:r w:rsidRPr="008A4823">
              <w:rPr>
                <w:bCs/>
              </w:rPr>
              <w:lastRenderedPageBreak/>
              <w:t>Navýšení kapacit ZŠ</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2 mil. Kč</w:t>
            </w:r>
          </w:p>
        </w:tc>
        <w:tc>
          <w:tcPr>
            <w:tcW w:w="1022" w:type="dxa"/>
            <w:shd w:val="clear" w:color="auto" w:fill="auto"/>
            <w:tcMar>
              <w:left w:w="103" w:type="dxa"/>
            </w:tcMar>
            <w:vAlign w:val="center"/>
          </w:tcPr>
          <w:p w:rsidR="00A37BB9" w:rsidRPr="008A4823" w:rsidRDefault="00A37BB9" w:rsidP="00D21CBE">
            <w:pPr>
              <w:jc w:val="center"/>
            </w:pP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Název:</w:t>
            </w:r>
          </w:p>
          <w:p w:rsidR="00A37BB9" w:rsidRPr="008A4823" w:rsidRDefault="00A37BB9" w:rsidP="00D21CBE">
            <w:pPr>
              <w:rPr>
                <w:rFonts w:cs="Arial"/>
                <w:b/>
              </w:rPr>
            </w:pPr>
            <w:r w:rsidRPr="008A4823">
              <w:rPr>
                <w:rFonts w:cs="Arial"/>
                <w:b/>
              </w:rPr>
              <w:t>Mateřská škola KIDS Company Praha</w:t>
            </w:r>
          </w:p>
          <w:p w:rsidR="00A37BB9" w:rsidRPr="008A4823" w:rsidRDefault="00A37BB9" w:rsidP="00D21CBE">
            <w:pPr>
              <w:rPr>
                <w:rFonts w:cs="Arial"/>
                <w:b/>
              </w:rPr>
            </w:pPr>
            <w:r w:rsidRPr="008A4823">
              <w:rPr>
                <w:rFonts w:cs="Arial"/>
                <w:b/>
              </w:rPr>
              <w:t>Praha 10, Hradešínská 1931/58</w:t>
            </w:r>
          </w:p>
          <w:p w:rsidR="00A37BB9" w:rsidRPr="008A4823" w:rsidRDefault="00A37BB9" w:rsidP="00D21CBE">
            <w:pPr>
              <w:rPr>
                <w:rFonts w:cs="Arial"/>
                <w:b/>
              </w:rPr>
            </w:pPr>
            <w:r w:rsidRPr="008A4823">
              <w:rPr>
                <w:rFonts w:cs="Arial"/>
                <w:b/>
              </w:rPr>
              <w:t>IČO: 27378942</w:t>
            </w:r>
          </w:p>
          <w:p w:rsidR="00A37BB9" w:rsidRPr="008A4823" w:rsidRDefault="00A37BB9" w:rsidP="00D21CBE">
            <w:pPr>
              <w:rPr>
                <w:rFonts w:cs="Arial"/>
                <w:b/>
              </w:rPr>
            </w:pPr>
            <w:r w:rsidRPr="008A4823">
              <w:rPr>
                <w:rFonts w:cs="Arial"/>
                <w:b/>
              </w:rPr>
              <w:t>RED IZO: 691004188</w:t>
            </w:r>
          </w:p>
          <w:p w:rsidR="00A37BB9" w:rsidRPr="008A4823" w:rsidRDefault="00A37BB9" w:rsidP="00D21CBE">
            <w:pPr>
              <w:rPr>
                <w:rFonts w:cs="Arial"/>
                <w:b/>
              </w:rPr>
            </w:pPr>
            <w:r w:rsidRPr="008A4823">
              <w:rPr>
                <w:rFonts w:cs="Arial"/>
                <w:b/>
              </w:rPr>
              <w:t xml:space="preserve">IZO: </w:t>
            </w:r>
          </w:p>
          <w:p w:rsidR="00A37BB9" w:rsidRPr="008A4823" w:rsidRDefault="00A37BB9" w:rsidP="00D21CBE">
            <w:pPr>
              <w:rPr>
                <w:rFonts w:cs="Arial"/>
                <w:b/>
              </w:rPr>
            </w:pPr>
            <w:r w:rsidRPr="008A4823">
              <w:rPr>
                <w:rFonts w:cs="Arial"/>
                <w:b/>
              </w:rPr>
              <w:t>181 036 801</w:t>
            </w:r>
          </w:p>
          <w:p w:rsidR="00A37BB9" w:rsidRPr="008A4823" w:rsidRDefault="00A37BB9" w:rsidP="00D21CBE">
            <w:pPr>
              <w:rPr>
                <w:rFonts w:cs="Arial"/>
                <w:bCs/>
              </w:rPr>
            </w:pP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t>1.</w:t>
            </w:r>
          </w:p>
          <w:p w:rsidR="00A37BB9" w:rsidRPr="008A4823" w:rsidRDefault="00A37BB9" w:rsidP="00D21CBE">
            <w:pPr>
              <w:jc w:val="center"/>
              <w:rPr>
                <w:bCs/>
              </w:rPr>
            </w:pPr>
            <w:r w:rsidRPr="008A4823">
              <w:rPr>
                <w:bCs/>
              </w:rPr>
              <w:t>Modernizace MŠ KIDS Company</w:t>
            </w:r>
          </w:p>
        </w:tc>
        <w:tc>
          <w:tcPr>
            <w:tcW w:w="1028" w:type="dxa"/>
            <w:shd w:val="clear" w:color="auto" w:fill="auto"/>
            <w:tcMar>
              <w:left w:w="103" w:type="dxa"/>
            </w:tcMar>
            <w:vAlign w:val="center"/>
          </w:tcPr>
          <w:p w:rsidR="00A37BB9" w:rsidRPr="008A4823" w:rsidRDefault="00A37BB9" w:rsidP="00D21CBE">
            <w:pPr>
              <w:jc w:val="center"/>
            </w:pPr>
            <w:r w:rsidRPr="008A4823">
              <w:t>1,9 mil.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10. 2021 – </w:t>
            </w:r>
          </w:p>
          <w:p w:rsidR="00A37BB9" w:rsidRPr="008A4823" w:rsidRDefault="00A37BB9" w:rsidP="00D21CBE">
            <w:pPr>
              <w:jc w:val="center"/>
            </w:pPr>
            <w:r w:rsidRPr="008A4823">
              <w:t>9. 2023</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Název:</w:t>
            </w:r>
          </w:p>
          <w:p w:rsidR="00A37BB9" w:rsidRPr="008A4823" w:rsidRDefault="00A37BB9" w:rsidP="00D21CBE">
            <w:pPr>
              <w:rPr>
                <w:rFonts w:cs="Arial"/>
                <w:b/>
              </w:rPr>
            </w:pPr>
            <w:r w:rsidRPr="008A4823">
              <w:rPr>
                <w:rFonts w:cs="Arial"/>
                <w:b/>
              </w:rPr>
              <w:t xml:space="preserve">GENIUS Mateřská </w:t>
            </w:r>
            <w:r w:rsidRPr="008A4823">
              <w:rPr>
                <w:rFonts w:cs="Arial"/>
                <w:b/>
              </w:rPr>
              <w:lastRenderedPageBreak/>
              <w:t>škola o.p.s Praha 10, Světická 1229/8</w:t>
            </w:r>
          </w:p>
          <w:p w:rsidR="00A37BB9" w:rsidRPr="008A4823" w:rsidRDefault="00A37BB9" w:rsidP="00D21CBE">
            <w:pPr>
              <w:rPr>
                <w:rFonts w:cs="Arial"/>
                <w:b/>
              </w:rPr>
            </w:pPr>
            <w:r w:rsidRPr="008A4823">
              <w:rPr>
                <w:rFonts w:cs="Arial"/>
                <w:b/>
              </w:rPr>
              <w:t xml:space="preserve">IČO: </w:t>
            </w:r>
          </w:p>
          <w:p w:rsidR="00A37BB9" w:rsidRPr="008A4823" w:rsidRDefault="00A37BB9" w:rsidP="00D21CBE">
            <w:pPr>
              <w:rPr>
                <w:rFonts w:cs="Arial"/>
                <w:b/>
              </w:rPr>
            </w:pPr>
            <w:r w:rsidRPr="008A4823">
              <w:rPr>
                <w:rFonts w:cs="Arial"/>
                <w:b/>
              </w:rPr>
              <w:t>24843717</w:t>
            </w:r>
          </w:p>
          <w:p w:rsidR="00A37BB9" w:rsidRPr="008A4823" w:rsidRDefault="00A37BB9" w:rsidP="00D21CBE">
            <w:pPr>
              <w:rPr>
                <w:rFonts w:cs="Arial"/>
                <w:b/>
              </w:rPr>
            </w:pPr>
            <w:r w:rsidRPr="008A4823">
              <w:rPr>
                <w:rFonts w:cs="Arial"/>
                <w:b/>
              </w:rPr>
              <w:t>RED IZO: 691003599</w:t>
            </w:r>
          </w:p>
          <w:p w:rsidR="00A37BB9" w:rsidRPr="008A4823" w:rsidRDefault="00A37BB9" w:rsidP="00D21CBE">
            <w:pPr>
              <w:rPr>
                <w:rFonts w:cs="Arial"/>
                <w:b/>
              </w:rPr>
            </w:pPr>
            <w:r w:rsidRPr="008A4823">
              <w:rPr>
                <w:rFonts w:cs="Arial"/>
                <w:b/>
              </w:rPr>
              <w:t xml:space="preserve">IZO: </w:t>
            </w:r>
          </w:p>
          <w:p w:rsidR="00A37BB9" w:rsidRPr="008A4823" w:rsidRDefault="00A37BB9" w:rsidP="00D21CBE">
            <w:pPr>
              <w:rPr>
                <w:rFonts w:cs="Arial"/>
                <w:b/>
              </w:rPr>
            </w:pPr>
            <w:r w:rsidRPr="008A4823">
              <w:rPr>
                <w:rFonts w:cs="Arial"/>
                <w:b/>
              </w:rPr>
              <w:t>181032961</w:t>
            </w:r>
          </w:p>
        </w:tc>
        <w:tc>
          <w:tcPr>
            <w:tcW w:w="1378" w:type="dxa"/>
            <w:shd w:val="clear" w:color="auto" w:fill="auto"/>
            <w:tcMar>
              <w:left w:w="103" w:type="dxa"/>
            </w:tcMar>
            <w:vAlign w:val="center"/>
          </w:tcPr>
          <w:p w:rsidR="00A37BB9" w:rsidRPr="008A4823" w:rsidRDefault="00A37BB9" w:rsidP="00D21CBE">
            <w:pPr>
              <w:jc w:val="center"/>
              <w:rPr>
                <w:bCs/>
              </w:rPr>
            </w:pPr>
            <w:r w:rsidRPr="008A4823">
              <w:rPr>
                <w:bCs/>
              </w:rPr>
              <w:lastRenderedPageBreak/>
              <w:t>1.</w:t>
            </w:r>
          </w:p>
          <w:p w:rsidR="00A37BB9" w:rsidRPr="008A4823" w:rsidRDefault="00A37BB9" w:rsidP="00D21CBE">
            <w:pPr>
              <w:jc w:val="center"/>
              <w:rPr>
                <w:bCs/>
              </w:rPr>
            </w:pPr>
            <w:r w:rsidRPr="008A4823">
              <w:rPr>
                <w:bCs/>
              </w:rPr>
              <w:t xml:space="preserve">5 pillars of GENIUS – </w:t>
            </w:r>
            <w:r w:rsidRPr="008A4823">
              <w:rPr>
                <w:bCs/>
              </w:rPr>
              <w:lastRenderedPageBreak/>
              <w:t>modernizace zařízení a vybavení mateřské školy</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750 tis. Kč</w:t>
            </w:r>
          </w:p>
        </w:tc>
        <w:tc>
          <w:tcPr>
            <w:tcW w:w="1022" w:type="dxa"/>
            <w:shd w:val="clear" w:color="auto" w:fill="auto"/>
            <w:tcMar>
              <w:left w:w="103" w:type="dxa"/>
            </w:tcMar>
            <w:vAlign w:val="center"/>
          </w:tcPr>
          <w:p w:rsidR="00A37BB9" w:rsidRPr="008A4823" w:rsidRDefault="00A37BB9" w:rsidP="00D21CBE">
            <w:pPr>
              <w:jc w:val="center"/>
            </w:pPr>
            <w:r w:rsidRPr="008A4823">
              <w:t xml:space="preserve">10.2021 </w:t>
            </w:r>
          </w:p>
          <w:p w:rsidR="00A37BB9" w:rsidRPr="008A4823" w:rsidRDefault="00A37BB9" w:rsidP="00D21CBE">
            <w:pPr>
              <w:jc w:val="center"/>
            </w:pPr>
            <w:r w:rsidRPr="008A4823">
              <w:t>-</w:t>
            </w:r>
          </w:p>
          <w:p w:rsidR="00A37BB9" w:rsidRPr="008A4823" w:rsidRDefault="00A37BB9" w:rsidP="00D21CBE">
            <w:pPr>
              <w:jc w:val="center"/>
            </w:pPr>
            <w:r w:rsidRPr="008A4823">
              <w:t>9.2023</w:t>
            </w:r>
          </w:p>
        </w:tc>
        <w:tc>
          <w:tcPr>
            <w:tcW w:w="887" w:type="dxa"/>
            <w:shd w:val="clear" w:color="auto" w:fill="auto"/>
            <w:tcMar>
              <w:left w:w="103" w:type="dxa"/>
            </w:tcMar>
            <w:vAlign w:val="center"/>
          </w:tcPr>
          <w:p w:rsidR="00A37BB9" w:rsidRPr="008A4823" w:rsidRDefault="00A37BB9" w:rsidP="00D21CBE">
            <w:pPr>
              <w:jc w:val="center"/>
            </w:pPr>
            <w:r w:rsidRPr="008A4823">
              <w:t>5.2</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MČ Praha 10</w:t>
            </w:r>
          </w:p>
          <w:p w:rsidR="00A37BB9" w:rsidRPr="008A4823" w:rsidRDefault="00A37BB9" w:rsidP="00D21CBE">
            <w:pPr>
              <w:rPr>
                <w:rFonts w:cs="Arial"/>
                <w:b/>
              </w:rPr>
            </w:pP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Cs/>
              </w:rPr>
            </w:pPr>
            <w:r w:rsidRPr="008A4823">
              <w:rPr>
                <w:b/>
                <w:bCs/>
              </w:rPr>
              <w:t>Rozšíření kapacit ZŠ Hostýnská</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Rozšíření kapacit ZŠ Eden</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Rozšíření kapacit ZŠ Břečťanová</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Rozšíření kapacit ZŠ U Roháčových kasáren</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709"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85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037"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Rekonstrukce staré školy v Olšinách</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 xml:space="preserve">1. </w:t>
            </w:r>
          </w:p>
          <w:p w:rsidR="00A37BB9" w:rsidRPr="008A4823" w:rsidRDefault="00A37BB9" w:rsidP="00D21CBE">
            <w:pPr>
              <w:jc w:val="center"/>
              <w:rPr>
                <w:b/>
                <w:bCs/>
              </w:rPr>
            </w:pPr>
            <w:r w:rsidRPr="008A4823">
              <w:rPr>
                <w:b/>
                <w:bCs/>
              </w:rPr>
              <w:t xml:space="preserve">Oprava jeslí </w:t>
            </w:r>
            <w:r w:rsidRPr="008A4823">
              <w:rPr>
                <w:b/>
                <w:bCs/>
              </w:rPr>
              <w:lastRenderedPageBreak/>
              <w:t>Jakutská</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lastRenderedPageBreak/>
              <w:t>2023</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lastRenderedPageBreak/>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Zateplení a instalace VZT ZŠ Olešská</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5A4C64">
            <w:pPr>
              <w:pStyle w:val="Odstavecseseznamem"/>
              <w:numPr>
                <w:ilvl w:val="0"/>
                <w:numId w:val="121"/>
              </w:numPr>
              <w:jc w:val="center"/>
              <w:rPr>
                <w:b/>
                <w:bCs/>
              </w:rPr>
            </w:pPr>
          </w:p>
          <w:p w:rsidR="00A37BB9" w:rsidRPr="008A4823" w:rsidRDefault="00A37BB9" w:rsidP="00D21CBE">
            <w:pPr>
              <w:jc w:val="center"/>
              <w:rPr>
                <w:b/>
                <w:bCs/>
              </w:rPr>
            </w:pPr>
            <w:r w:rsidRPr="008A4823">
              <w:rPr>
                <w:b/>
                <w:bCs/>
              </w:rPr>
              <w:t>Zateplení a instalace VZT ZŠ Nad Vodovodem</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5A4C64">
            <w:pPr>
              <w:pStyle w:val="Odstavecseseznamem"/>
              <w:numPr>
                <w:ilvl w:val="0"/>
                <w:numId w:val="122"/>
              </w:numPr>
              <w:jc w:val="center"/>
              <w:rPr>
                <w:b/>
                <w:bCs/>
              </w:rPr>
            </w:pPr>
          </w:p>
          <w:p w:rsidR="00A37BB9" w:rsidRPr="008A4823" w:rsidRDefault="00A37BB9" w:rsidP="00D21CBE">
            <w:pPr>
              <w:jc w:val="center"/>
              <w:rPr>
                <w:b/>
                <w:bCs/>
              </w:rPr>
            </w:pPr>
            <w:r w:rsidRPr="008A4823">
              <w:rPr>
                <w:b/>
                <w:bCs/>
              </w:rPr>
              <w:t>Zateplení a instalace VZT MŠ Magnitogorská</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Zateplení a instalace VZT ZŠ Švehlova</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Zateplení a instalace VZT MŠ U Roháčových kasáren</w:t>
            </w:r>
          </w:p>
        </w:tc>
        <w:tc>
          <w:tcPr>
            <w:tcW w:w="1028" w:type="dxa"/>
            <w:shd w:val="clear" w:color="auto" w:fill="auto"/>
            <w:tcMar>
              <w:left w:w="103" w:type="dxa"/>
            </w:tcMar>
            <w:vAlign w:val="center"/>
          </w:tcPr>
          <w:p w:rsidR="00A37BB9" w:rsidRPr="008A4823" w:rsidRDefault="00A37BB9" w:rsidP="00D21CBE">
            <w:pPr>
              <w:jc w:val="center"/>
            </w:pP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Nová MŠ Jasmínová</w:t>
            </w:r>
          </w:p>
        </w:tc>
        <w:tc>
          <w:tcPr>
            <w:tcW w:w="1028" w:type="dxa"/>
            <w:shd w:val="clear" w:color="auto" w:fill="auto"/>
            <w:tcMar>
              <w:left w:w="103" w:type="dxa"/>
            </w:tcMar>
            <w:vAlign w:val="center"/>
          </w:tcPr>
          <w:p w:rsidR="00A37BB9" w:rsidRPr="008A4823" w:rsidRDefault="00A37BB9" w:rsidP="00D21CBE">
            <w:pPr>
              <w:jc w:val="center"/>
            </w:pPr>
            <w:r w:rsidRPr="008A4823">
              <w:t>5,5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t>2023</w:t>
            </w:r>
          </w:p>
        </w:tc>
        <w:tc>
          <w:tcPr>
            <w:tcW w:w="887" w:type="dxa"/>
            <w:shd w:val="clear" w:color="auto" w:fill="auto"/>
            <w:tcMar>
              <w:left w:w="103" w:type="dxa"/>
            </w:tcMar>
            <w:vAlign w:val="center"/>
          </w:tcPr>
          <w:p w:rsidR="00A37BB9" w:rsidRPr="008A4823" w:rsidRDefault="00A37BB9" w:rsidP="00D21CBE">
            <w:pPr>
              <w:jc w:val="center"/>
            </w:pPr>
            <w:r w:rsidRPr="008A4823">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r w:rsidRPr="008A4823">
              <w:t>X</w:t>
            </w:r>
          </w:p>
        </w:tc>
        <w:tc>
          <w:tcPr>
            <w:tcW w:w="1324" w:type="dxa"/>
            <w:shd w:val="clear" w:color="auto" w:fill="auto"/>
            <w:tcMar>
              <w:left w:w="103" w:type="dxa"/>
            </w:tcMar>
            <w:vAlign w:val="center"/>
          </w:tcPr>
          <w:p w:rsidR="00A37BB9" w:rsidRPr="008A4823" w:rsidRDefault="00A37BB9" w:rsidP="00D21CBE">
            <w:pPr>
              <w:jc w:val="center"/>
            </w:pPr>
            <w:r w:rsidRPr="008A4823">
              <w:t>X</w:t>
            </w:r>
          </w:p>
        </w:tc>
        <w:tc>
          <w:tcPr>
            <w:tcW w:w="1224" w:type="dxa"/>
            <w:shd w:val="clear" w:color="auto" w:fill="auto"/>
            <w:tcMar>
              <w:left w:w="103" w:type="dxa"/>
            </w:tcMar>
            <w:vAlign w:val="center"/>
          </w:tcPr>
          <w:p w:rsidR="00A37BB9" w:rsidRPr="008A4823" w:rsidRDefault="00A37BB9" w:rsidP="00D21CBE">
            <w:pPr>
              <w:jc w:val="center"/>
            </w:pPr>
            <w:r w:rsidRPr="008A4823">
              <w:t>X</w:t>
            </w:r>
          </w:p>
        </w:tc>
        <w:tc>
          <w:tcPr>
            <w:tcW w:w="1354" w:type="dxa"/>
            <w:shd w:val="clear" w:color="auto" w:fill="auto"/>
            <w:tcMar>
              <w:left w:w="103" w:type="dxa"/>
            </w:tcMar>
            <w:vAlign w:val="center"/>
          </w:tcPr>
          <w:p w:rsidR="00A37BB9" w:rsidRPr="008A4823" w:rsidRDefault="00A37BB9" w:rsidP="00D21CBE">
            <w:pPr>
              <w:jc w:val="center"/>
            </w:pPr>
            <w:r w:rsidRPr="008A4823">
              <w:t>X</w:t>
            </w:r>
          </w:p>
        </w:tc>
      </w:tr>
      <w:tr w:rsidR="00A37BB9" w:rsidRPr="008A4823" w:rsidTr="00D21CBE">
        <w:trPr>
          <w:trHeight w:val="144"/>
        </w:trPr>
        <w:tc>
          <w:tcPr>
            <w:tcW w:w="1322" w:type="dxa"/>
            <w:shd w:val="clear" w:color="auto" w:fill="auto"/>
            <w:tcMar>
              <w:left w:w="103" w:type="dxa"/>
            </w:tcMar>
            <w:vAlign w:val="center"/>
          </w:tcPr>
          <w:p w:rsidR="00A37BB9" w:rsidRPr="008A4823" w:rsidRDefault="00A37BB9" w:rsidP="00D21CBE">
            <w:pPr>
              <w:rPr>
                <w:rFonts w:cs="Arial"/>
                <w:b/>
              </w:rPr>
            </w:pPr>
            <w:r w:rsidRPr="008A4823">
              <w:rPr>
                <w:rFonts w:cs="Arial"/>
                <w:b/>
              </w:rPr>
              <w:t>MČ Praha 10</w:t>
            </w:r>
          </w:p>
        </w:tc>
        <w:tc>
          <w:tcPr>
            <w:tcW w:w="1378" w:type="dxa"/>
            <w:shd w:val="clear" w:color="auto" w:fill="auto"/>
            <w:tcMar>
              <w:left w:w="103" w:type="dxa"/>
            </w:tcMar>
            <w:vAlign w:val="center"/>
          </w:tcPr>
          <w:p w:rsidR="00A37BB9" w:rsidRPr="008A4823" w:rsidRDefault="00A37BB9" w:rsidP="00D21CBE">
            <w:pPr>
              <w:jc w:val="center"/>
              <w:rPr>
                <w:b/>
                <w:bCs/>
              </w:rPr>
            </w:pPr>
            <w:r w:rsidRPr="008A4823">
              <w:rPr>
                <w:b/>
                <w:bCs/>
              </w:rPr>
              <w:t>1.</w:t>
            </w:r>
          </w:p>
          <w:p w:rsidR="00A37BB9" w:rsidRPr="008A4823" w:rsidRDefault="00A37BB9" w:rsidP="00D21CBE">
            <w:pPr>
              <w:jc w:val="center"/>
              <w:rPr>
                <w:b/>
                <w:bCs/>
              </w:rPr>
            </w:pPr>
            <w:r w:rsidRPr="008A4823">
              <w:rPr>
                <w:b/>
                <w:bCs/>
              </w:rPr>
              <w:t>Rekonstrukc</w:t>
            </w:r>
            <w:r w:rsidRPr="008A4823">
              <w:rPr>
                <w:b/>
                <w:bCs/>
              </w:rPr>
              <w:lastRenderedPageBreak/>
              <w:t>e MŠ U Vršovického nádraží</w:t>
            </w:r>
          </w:p>
        </w:tc>
        <w:tc>
          <w:tcPr>
            <w:tcW w:w="1028" w:type="dxa"/>
            <w:shd w:val="clear" w:color="auto" w:fill="auto"/>
            <w:tcMar>
              <w:left w:w="103" w:type="dxa"/>
            </w:tcMar>
            <w:vAlign w:val="center"/>
          </w:tcPr>
          <w:p w:rsidR="00A37BB9" w:rsidRPr="008A4823" w:rsidRDefault="00A37BB9" w:rsidP="00D21CBE">
            <w:pPr>
              <w:jc w:val="center"/>
            </w:pPr>
            <w:r w:rsidRPr="008A4823">
              <w:lastRenderedPageBreak/>
              <w:t>26,5 mil. Kč</w:t>
            </w:r>
          </w:p>
        </w:tc>
        <w:tc>
          <w:tcPr>
            <w:tcW w:w="1022" w:type="dxa"/>
            <w:shd w:val="clear" w:color="auto" w:fill="auto"/>
            <w:tcMar>
              <w:left w:w="103" w:type="dxa"/>
            </w:tcMar>
            <w:vAlign w:val="center"/>
          </w:tcPr>
          <w:p w:rsidR="00A37BB9" w:rsidRPr="008A4823" w:rsidRDefault="00A37BB9" w:rsidP="00D21CBE">
            <w:pPr>
              <w:jc w:val="center"/>
            </w:pPr>
            <w:r w:rsidRPr="008A4823">
              <w:t>2020</w:t>
            </w:r>
          </w:p>
          <w:p w:rsidR="00A37BB9" w:rsidRPr="008A4823" w:rsidRDefault="00A37BB9" w:rsidP="00D21CBE">
            <w:pPr>
              <w:jc w:val="center"/>
            </w:pPr>
            <w:r w:rsidRPr="008A4823">
              <w:t>-</w:t>
            </w:r>
          </w:p>
          <w:p w:rsidR="00A37BB9" w:rsidRPr="008A4823" w:rsidRDefault="00A37BB9" w:rsidP="00D21CBE">
            <w:pPr>
              <w:jc w:val="center"/>
            </w:pPr>
            <w:r w:rsidRPr="008A4823">
              <w:lastRenderedPageBreak/>
              <w:t>2023</w:t>
            </w:r>
          </w:p>
        </w:tc>
        <w:tc>
          <w:tcPr>
            <w:tcW w:w="887" w:type="dxa"/>
            <w:shd w:val="clear" w:color="auto" w:fill="auto"/>
            <w:tcMar>
              <w:left w:w="103" w:type="dxa"/>
            </w:tcMar>
            <w:vAlign w:val="center"/>
          </w:tcPr>
          <w:p w:rsidR="00A37BB9" w:rsidRPr="008A4823" w:rsidRDefault="00A37BB9" w:rsidP="00D21CBE">
            <w:pPr>
              <w:jc w:val="center"/>
            </w:pPr>
            <w:r w:rsidRPr="008A4823">
              <w:lastRenderedPageBreak/>
              <w:t>5.1</w:t>
            </w: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709" w:type="dxa"/>
            <w:shd w:val="clear" w:color="auto" w:fill="DBE5F1" w:themeFill="accent1" w:themeFillTint="33"/>
            <w:tcMar>
              <w:left w:w="103" w:type="dxa"/>
            </w:tcMar>
            <w:vAlign w:val="center"/>
          </w:tcPr>
          <w:p w:rsidR="00A37BB9" w:rsidRPr="008A4823" w:rsidRDefault="00A37BB9" w:rsidP="00D21CBE">
            <w:pPr>
              <w:jc w:val="center"/>
            </w:pPr>
          </w:p>
        </w:tc>
        <w:tc>
          <w:tcPr>
            <w:tcW w:w="850" w:type="dxa"/>
            <w:shd w:val="clear" w:color="auto" w:fill="DBE5F1" w:themeFill="accent1" w:themeFillTint="33"/>
            <w:tcMar>
              <w:left w:w="103" w:type="dxa"/>
            </w:tcMar>
            <w:vAlign w:val="center"/>
          </w:tcPr>
          <w:p w:rsidR="00A37BB9" w:rsidRPr="008A4823" w:rsidRDefault="00A37BB9" w:rsidP="00D21CBE">
            <w:pPr>
              <w:jc w:val="center"/>
            </w:pPr>
          </w:p>
        </w:tc>
        <w:tc>
          <w:tcPr>
            <w:tcW w:w="1037" w:type="dxa"/>
            <w:shd w:val="clear" w:color="auto" w:fill="DBE5F1" w:themeFill="accent1" w:themeFillTint="33"/>
            <w:tcMar>
              <w:left w:w="103" w:type="dxa"/>
            </w:tcMar>
            <w:vAlign w:val="center"/>
          </w:tcPr>
          <w:p w:rsidR="00A37BB9" w:rsidRPr="008A4823" w:rsidRDefault="00A37BB9" w:rsidP="00D21CBE">
            <w:pPr>
              <w:jc w:val="center"/>
            </w:pPr>
          </w:p>
        </w:tc>
        <w:tc>
          <w:tcPr>
            <w:tcW w:w="1240" w:type="dxa"/>
            <w:shd w:val="clear" w:color="auto" w:fill="DBE5F1" w:themeFill="accent1" w:themeFillTint="33"/>
            <w:tcMar>
              <w:left w:w="103" w:type="dxa"/>
            </w:tcMar>
            <w:vAlign w:val="center"/>
          </w:tcPr>
          <w:p w:rsidR="00A37BB9" w:rsidRPr="008A4823" w:rsidRDefault="00A37BB9" w:rsidP="00D21CBE">
            <w:pPr>
              <w:jc w:val="center"/>
            </w:pPr>
          </w:p>
        </w:tc>
        <w:tc>
          <w:tcPr>
            <w:tcW w:w="1324" w:type="dxa"/>
            <w:shd w:val="clear" w:color="auto" w:fill="auto"/>
            <w:tcMar>
              <w:left w:w="103" w:type="dxa"/>
            </w:tcMar>
            <w:vAlign w:val="center"/>
          </w:tcPr>
          <w:p w:rsidR="00A37BB9" w:rsidRPr="008A4823" w:rsidRDefault="00A37BB9" w:rsidP="00D21CBE">
            <w:pPr>
              <w:jc w:val="center"/>
            </w:pPr>
          </w:p>
        </w:tc>
        <w:tc>
          <w:tcPr>
            <w:tcW w:w="1224" w:type="dxa"/>
            <w:shd w:val="clear" w:color="auto" w:fill="auto"/>
            <w:tcMar>
              <w:left w:w="103" w:type="dxa"/>
            </w:tcMar>
            <w:vAlign w:val="center"/>
          </w:tcPr>
          <w:p w:rsidR="00A37BB9" w:rsidRPr="008A4823" w:rsidRDefault="00A37BB9" w:rsidP="00D21CBE">
            <w:pPr>
              <w:jc w:val="center"/>
            </w:pPr>
          </w:p>
        </w:tc>
        <w:tc>
          <w:tcPr>
            <w:tcW w:w="1354" w:type="dxa"/>
            <w:shd w:val="clear" w:color="auto" w:fill="auto"/>
            <w:tcMar>
              <w:left w:w="103" w:type="dxa"/>
            </w:tcMar>
            <w:vAlign w:val="center"/>
          </w:tcPr>
          <w:p w:rsidR="00A37BB9" w:rsidRPr="008A4823" w:rsidRDefault="00A37BB9" w:rsidP="00D21CBE">
            <w:pPr>
              <w:jc w:val="center"/>
            </w:pPr>
            <w:r w:rsidRPr="008A4823">
              <w:t>X</w:t>
            </w:r>
          </w:p>
        </w:tc>
      </w:tr>
    </w:tbl>
    <w:p w:rsidR="00A37BB9" w:rsidRDefault="00A37BB9" w:rsidP="00A37BB9">
      <w:pPr>
        <w:rPr>
          <w:b/>
          <w:sz w:val="24"/>
          <w:szCs w:val="24"/>
        </w:rPr>
      </w:pPr>
      <w:r w:rsidRPr="008A4823">
        <w:rPr>
          <w:rFonts w:cs="Arial"/>
          <w:b/>
          <w:sz w:val="24"/>
          <w:szCs w:val="24"/>
        </w:rPr>
        <w:lastRenderedPageBreak/>
        <w:t>Schválil Řídící výbor MAP jako aktuální platnou verzi k </w:t>
      </w:r>
      <w:r>
        <w:rPr>
          <w:rFonts w:cs="Arial"/>
          <w:b/>
          <w:sz w:val="24"/>
          <w:szCs w:val="24"/>
        </w:rPr>
        <w:t>18</w:t>
      </w:r>
      <w:r w:rsidRPr="008A4823">
        <w:rPr>
          <w:rFonts w:cs="Arial"/>
          <w:b/>
          <w:sz w:val="24"/>
          <w:szCs w:val="24"/>
        </w:rPr>
        <w:t xml:space="preserve">. </w:t>
      </w:r>
      <w:r>
        <w:rPr>
          <w:rFonts w:cs="Arial"/>
          <w:b/>
          <w:sz w:val="24"/>
          <w:szCs w:val="24"/>
        </w:rPr>
        <w:t>12</w:t>
      </w:r>
      <w:r w:rsidRPr="008A4823">
        <w:rPr>
          <w:rFonts w:cs="Arial"/>
          <w:b/>
          <w:sz w:val="24"/>
          <w:szCs w:val="24"/>
        </w:rPr>
        <w:t>. 2020</w:t>
      </w:r>
    </w:p>
    <w:p w:rsidR="00A37BB9" w:rsidRPr="005E29EF" w:rsidRDefault="00A37BB9" w:rsidP="005E29EF">
      <w:pPr>
        <w:pStyle w:val="Nadpis2"/>
        <w:spacing w:before="40" w:line="259" w:lineRule="auto"/>
        <w:rPr>
          <w:b w:val="0"/>
          <w:bCs w:val="0"/>
          <w:color w:val="365F91" w:themeColor="accent1" w:themeShade="BF"/>
          <w:lang w:eastAsia="en-US"/>
        </w:rPr>
      </w:pPr>
      <w:bookmarkStart w:id="197" w:name="_Příloha_č._1"/>
      <w:bookmarkStart w:id="198" w:name="_Toc116851624"/>
      <w:bookmarkEnd w:id="197"/>
      <w:r w:rsidRPr="005E29EF">
        <w:rPr>
          <w:b w:val="0"/>
          <w:bCs w:val="0"/>
          <w:color w:val="365F91" w:themeColor="accent1" w:themeShade="BF"/>
          <w:lang w:eastAsia="en-US"/>
        </w:rPr>
        <w:t xml:space="preserve">Příloha č. 1 Investiční priority pro Programové období </w:t>
      </w:r>
      <w:r w:rsidR="005E29EF" w:rsidRPr="005E29EF">
        <w:rPr>
          <w:b w:val="0"/>
          <w:bCs w:val="0"/>
          <w:color w:val="365F91" w:themeColor="accent1" w:themeShade="BF"/>
          <w:lang w:eastAsia="en-US"/>
        </w:rPr>
        <w:t>2021–2027</w:t>
      </w:r>
      <w:bookmarkEnd w:id="198"/>
    </w:p>
    <w:p w:rsidR="00A37BB9" w:rsidRPr="005E29EF" w:rsidRDefault="00A37BB9" w:rsidP="00A37BB9">
      <w:pPr>
        <w:rPr>
          <w:color w:val="00000A"/>
          <w:sz w:val="24"/>
          <w:szCs w:val="24"/>
          <w:lang w:eastAsia="en-GB"/>
        </w:rPr>
      </w:pPr>
      <w:r w:rsidRPr="005E29EF">
        <w:rPr>
          <w:color w:val="00000A"/>
          <w:sz w:val="24"/>
          <w:szCs w:val="24"/>
          <w:lang w:eastAsia="en-GB"/>
        </w:rPr>
        <w:t>Byla vytvořena na základě nově nahlášených investičních a projektových záměrů!</w:t>
      </w:r>
    </w:p>
    <w:p w:rsidR="00A37BB9" w:rsidRPr="005E29EF" w:rsidRDefault="00E75048" w:rsidP="005E29EF">
      <w:pPr>
        <w:pStyle w:val="Nzev"/>
        <w:keepNext/>
        <w:pBdr>
          <w:bottom w:val="none" w:sz="0" w:space="0" w:color="auto"/>
        </w:pBdr>
        <w:spacing w:before="240" w:after="120" w:line="276" w:lineRule="auto"/>
        <w:ind w:right="144"/>
        <w:contextualSpacing w:val="0"/>
        <w:rPr>
          <w:rFonts w:ascii="Liberation Sans" w:eastAsia="Microsoft YaHei" w:hAnsi="Liberation Sans" w:cs="Arial" w:hint="eastAsia"/>
          <w:color w:val="FF0000"/>
          <w:spacing w:val="0"/>
          <w:kern w:val="0"/>
          <w:sz w:val="28"/>
          <w:szCs w:val="28"/>
          <w:lang w:eastAsia="en-GB"/>
        </w:rPr>
      </w:pPr>
      <w:r>
        <w:rPr>
          <w:rFonts w:ascii="Liberation Sans" w:eastAsia="Microsoft YaHei" w:hAnsi="Liberation Sans" w:cs="Arial" w:hint="eastAsia"/>
          <w:noProof/>
          <w:color w:val="FF0000"/>
          <w:spacing w:val="0"/>
          <w:kern w:val="0"/>
          <w:sz w:val="28"/>
          <w:szCs w:val="28"/>
          <w:lang w:eastAsia="en-GB"/>
        </w:rPr>
        <w:pict>
          <v:rect id="Obdélník 4235" o:spid="_x0000_s1026" style="position:absolute;margin-left:128.05pt;margin-top:343.5pt;width:1.7pt;height:.5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z4wEAALEDAAAOAAAAZHJzL2Uyb0RvYy54bWysU9tu2zAMfR+wfxD0vjjOkm4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" fillcolor="black" stroked="f">
            <w10:wrap anchorx="page" anchory="page"/>
          </v:rect>
        </w:pict>
      </w:r>
      <w:r>
        <w:rPr>
          <w:rFonts w:ascii="Liberation Sans" w:eastAsia="Microsoft YaHei" w:hAnsi="Liberation Sans" w:cs="Arial" w:hint="eastAsia"/>
          <w:noProof/>
          <w:color w:val="FF0000"/>
          <w:spacing w:val="0"/>
          <w:kern w:val="0"/>
          <w:sz w:val="28"/>
          <w:szCs w:val="28"/>
          <w:lang w:eastAsia="en-GB"/>
        </w:rPr>
        <w:pict>
          <v:rect id="Obdélník 4234" o:spid="_x0000_s21726" style="position:absolute;margin-left:391.85pt;margin-top:343.5pt;width:3.5pt;height:.5pt;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" fillcolor="black" stroked="f">
            <w10:wrap anchorx="page" anchory="page"/>
          </v:rect>
        </w:pict>
      </w:r>
      <w:r w:rsidR="00A37BB9" w:rsidRPr="005E29EF">
        <w:rPr>
          <w:rFonts w:ascii="Liberation Sans" w:eastAsia="Microsoft YaHei" w:hAnsi="Liberation Sans" w:cs="Arial"/>
          <w:color w:val="FF0000"/>
          <w:spacing w:val="0"/>
          <w:kern w:val="0"/>
          <w:sz w:val="28"/>
          <w:szCs w:val="28"/>
          <w:lang w:eastAsia="en-GB"/>
        </w:rPr>
        <w:t>Pokyny, informace k tabulkám</w:t>
      </w:r>
    </w:p>
    <w:tbl>
      <w:tblPr>
        <w:tblStyle w:val="TableNormal"/>
        <w:tblW w:w="13855" w:type="dxa"/>
        <w:tblInd w:w="113" w:type="dxa"/>
        <w:tblLayout w:type="fixed"/>
        <w:tblLook w:val="01E0"/>
      </w:tblPr>
      <w:tblGrid>
        <w:gridCol w:w="13779"/>
        <w:gridCol w:w="76"/>
      </w:tblGrid>
      <w:tr w:rsidR="00A37BB9" w:rsidRPr="005E29EF" w:rsidTr="00D21CBE">
        <w:trPr>
          <w:gridAfter w:val="1"/>
          <w:wAfter w:w="76" w:type="dxa"/>
          <w:trHeight w:val="170"/>
        </w:trPr>
        <w:tc>
          <w:tcPr>
            <w:tcW w:w="13779" w:type="dxa"/>
            <w:vAlign w:val="bottom"/>
          </w:tcPr>
          <w:p w:rsidR="00A37BB9" w:rsidRPr="005E29EF" w:rsidRDefault="00A37BB9" w:rsidP="005E29EF">
            <w:pPr>
              <w:pStyle w:val="TableParagraph"/>
              <w:spacing w:before="0"/>
              <w:ind w:left="198" w:right="142"/>
              <w:jc w:val="both"/>
              <w:rPr>
                <w:rFonts w:ascii="Calibri" w:eastAsia="Calibri" w:hAnsi="Calibri" w:cs="Calibri"/>
                <w:b/>
                <w:bCs/>
                <w:w w:val="105"/>
                <w:sz w:val="24"/>
                <w:szCs w:val="24"/>
                <w:lang w:val="cs-CZ"/>
              </w:rPr>
            </w:pPr>
            <w:r w:rsidRPr="005E29EF">
              <w:rPr>
                <w:rFonts w:ascii="Calibri" w:eastAsia="Calibri" w:hAnsi="Calibri" w:cs="Calibri"/>
                <w:b/>
                <w:bCs/>
                <w:w w:val="105"/>
                <w:sz w:val="24"/>
                <w:szCs w:val="24"/>
                <w:lang w:val="cs-CZ"/>
              </w:rPr>
              <w:t>Označení relevantních políček "Typ projektu"</w:t>
            </w:r>
          </w:p>
        </w:tc>
      </w:tr>
      <w:tr w:rsidR="00A37BB9" w:rsidRPr="005E29EF" w:rsidTr="00D21CBE">
        <w:trPr>
          <w:gridAfter w:val="1"/>
          <w:wAfter w:w="76" w:type="dxa"/>
          <w:trHeight w:val="194"/>
        </w:trPr>
        <w:tc>
          <w:tcPr>
            <w:tcW w:w="13779" w:type="dxa"/>
          </w:tcPr>
          <w:p w:rsidR="00A37BB9" w:rsidRPr="005E29EF" w:rsidRDefault="00A37BB9" w:rsidP="005E29EF">
            <w:pPr>
              <w:pStyle w:val="TableParagraph"/>
              <w:spacing w:before="0"/>
              <w:ind w:left="198" w:right="142"/>
              <w:jc w:val="both"/>
              <w:rPr>
                <w:rFonts w:ascii="Calibri" w:eastAsia="Calibri" w:hAnsi="Calibri" w:cs="Calibri"/>
                <w:w w:val="105"/>
                <w:sz w:val="24"/>
                <w:szCs w:val="24"/>
                <w:lang w:val="cs-CZ"/>
              </w:rPr>
            </w:pPr>
            <w:r w:rsidRPr="005E29EF">
              <w:rPr>
                <w:rFonts w:ascii="Calibri" w:eastAsia="Calibri" w:hAnsi="Calibri" w:cs="Calibri"/>
                <w:w w:val="105"/>
                <w:sz w:val="24"/>
                <w:szCs w:val="24"/>
                <w:lang w:val="cs-CZ"/>
              </w:rPr>
              <w:t>Ve sloupcích tabulky, které se týkají typu projektu (resp. jeho zaměření/podporovaných oblastí) je třeba vždy označit křížkem (zaškrtnout) relevantní políčko. V případě, že nebude zaškrtnuto relevantní pole, nebude možné v dané oblasti v IROP projekt realizovat (žádost o podporu neprojde hodnocením přijatelnosti). Je třeba věnovat pozornost poznámkám pod tabulkami a upřesnění ve vazbě na některé typy/zaměření projektů.</w:t>
            </w:r>
          </w:p>
        </w:tc>
      </w:tr>
      <w:tr w:rsidR="00A37BB9" w:rsidRPr="005E29EF" w:rsidTr="00D21CBE">
        <w:trPr>
          <w:gridAfter w:val="1"/>
          <w:wAfter w:w="76" w:type="dxa"/>
          <w:trHeight w:val="170"/>
        </w:trPr>
        <w:tc>
          <w:tcPr>
            <w:tcW w:w="13779" w:type="dxa"/>
          </w:tcPr>
          <w:p w:rsidR="00A37BB9" w:rsidRPr="005E29EF" w:rsidRDefault="00A37BB9" w:rsidP="005E29EF">
            <w:pPr>
              <w:pStyle w:val="TableParagraph"/>
              <w:ind w:left="200" w:right="144"/>
              <w:jc w:val="both"/>
              <w:rPr>
                <w:sz w:val="24"/>
                <w:szCs w:val="24"/>
                <w:lang w:val="cs-CZ"/>
              </w:rPr>
            </w:pPr>
          </w:p>
        </w:tc>
      </w:tr>
      <w:tr w:rsidR="00A37BB9" w:rsidRPr="005E29EF" w:rsidTr="00D21CBE">
        <w:trPr>
          <w:trHeight w:val="304"/>
        </w:trPr>
        <w:tc>
          <w:tcPr>
            <w:tcW w:w="13855" w:type="dxa"/>
            <w:gridSpan w:val="2"/>
          </w:tcPr>
          <w:p w:rsidR="00A37BB9" w:rsidRPr="005E29EF" w:rsidRDefault="00E75048" w:rsidP="00D21CBE">
            <w:pPr>
              <w:pStyle w:val="TableParagraph"/>
              <w:ind w:left="200" w:right="144"/>
              <w:rPr>
                <w:b/>
                <w:w w:val="105"/>
                <w:sz w:val="24"/>
                <w:szCs w:val="24"/>
                <w:lang w:val="cs-CZ"/>
              </w:rPr>
            </w:pPr>
            <w:r w:rsidRPr="00E75048">
              <w:rPr>
                <w:noProof/>
              </w:rPr>
              <w:pict>
                <v:shapetype id="_x0000_t202" coordsize="21600,21600" o:spt="202" path="m,l,21600r21600,l21600,xe">
                  <v:stroke joinstyle="miter"/>
                  <v:path gradientshapeok="t" o:connecttype="rect"/>
                </v:shapetype>
                <v:shape id="Textové pole 4233" o:spid="_x0000_s21725" type="#_x0000_t202" style="position:absolute;left:0;text-align:left;margin-left:10.8pt;margin-top:8.85pt;width:483pt;height:109.8pt;z-index:-250213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" fillcolor="#d0cece" strokecolor="#bbb" strokeweight=".17728mm">
                  <v:textbox inset="0,0,0,0">
                    <w:txbxContent>
                      <w:p w:rsidR="00A37BB9" w:rsidRPr="00086E37" w:rsidRDefault="00A37BB9" w:rsidP="00A37BB9">
                        <w:pPr>
                          <w:spacing w:before="50"/>
                          <w:ind w:left="91"/>
                          <w:rPr>
                            <w:sz w:val="24"/>
                          </w:rPr>
                        </w:pPr>
                        <w:r w:rsidRPr="00086E37">
                          <w:rPr>
                            <w:b/>
                            <w:w w:val="105"/>
                            <w:sz w:val="24"/>
                          </w:rPr>
                          <w:t>Ve</w:t>
                        </w:r>
                        <w:r w:rsidRPr="00086E37">
                          <w:rPr>
                            <w:b/>
                            <w:spacing w:val="-1"/>
                            <w:w w:val="105"/>
                            <w:sz w:val="24"/>
                          </w:rPr>
                          <w:t xml:space="preserve"> </w:t>
                        </w:r>
                        <w:r w:rsidRPr="00086E37">
                          <w:rPr>
                            <w:b/>
                            <w:w w:val="105"/>
                            <w:sz w:val="24"/>
                          </w:rPr>
                          <w:t>výzvě</w:t>
                        </w:r>
                        <w:r w:rsidRPr="00086E37">
                          <w:rPr>
                            <w:b/>
                            <w:spacing w:val="-3"/>
                            <w:w w:val="105"/>
                            <w:sz w:val="24"/>
                          </w:rPr>
                          <w:t xml:space="preserve"> </w:t>
                        </w:r>
                        <w:r w:rsidRPr="00086E37">
                          <w:rPr>
                            <w:b/>
                            <w:w w:val="105"/>
                            <w:sz w:val="24"/>
                          </w:rPr>
                          <w:t>IROP</w:t>
                        </w:r>
                        <w:r w:rsidRPr="00086E37">
                          <w:rPr>
                            <w:b/>
                            <w:spacing w:val="-3"/>
                            <w:w w:val="105"/>
                            <w:sz w:val="24"/>
                          </w:rPr>
                          <w:t xml:space="preserve"> </w:t>
                        </w:r>
                        <w:r w:rsidRPr="00086E37">
                          <w:rPr>
                            <w:b/>
                            <w:w w:val="105"/>
                            <w:sz w:val="24"/>
                          </w:rPr>
                          <w:t>na základní</w:t>
                        </w:r>
                        <w:r w:rsidRPr="00086E37">
                          <w:rPr>
                            <w:b/>
                            <w:spacing w:val="-1"/>
                            <w:w w:val="105"/>
                            <w:sz w:val="24"/>
                          </w:rPr>
                          <w:t xml:space="preserve"> </w:t>
                        </w:r>
                        <w:r w:rsidRPr="00086E37">
                          <w:rPr>
                            <w:b/>
                            <w:w w:val="105"/>
                            <w:sz w:val="24"/>
                          </w:rPr>
                          <w:t>školy</w:t>
                        </w:r>
                        <w:r w:rsidRPr="00086E37">
                          <w:rPr>
                            <w:b/>
                            <w:spacing w:val="-1"/>
                            <w:w w:val="105"/>
                            <w:sz w:val="24"/>
                          </w:rPr>
                          <w:t xml:space="preserve"> </w:t>
                        </w:r>
                        <w:r w:rsidRPr="00086E37">
                          <w:rPr>
                            <w:w w:val="105"/>
                            <w:sz w:val="24"/>
                          </w:rPr>
                          <w:t>bude</w:t>
                        </w:r>
                        <w:r w:rsidRPr="00086E37">
                          <w:rPr>
                            <w:spacing w:val="-1"/>
                            <w:w w:val="105"/>
                            <w:sz w:val="24"/>
                          </w:rPr>
                          <w:t xml:space="preserve"> </w:t>
                        </w:r>
                        <w:r w:rsidRPr="00086E37">
                          <w:rPr>
                            <w:w w:val="105"/>
                            <w:sz w:val="24"/>
                          </w:rPr>
                          <w:t>muset</w:t>
                        </w:r>
                        <w:r w:rsidRPr="00086E37">
                          <w:rPr>
                            <w:spacing w:val="-2"/>
                            <w:w w:val="105"/>
                            <w:sz w:val="24"/>
                          </w:rPr>
                          <w:t xml:space="preserve"> </w:t>
                        </w:r>
                        <w:r w:rsidRPr="00086E37">
                          <w:rPr>
                            <w:w w:val="105"/>
                            <w:sz w:val="24"/>
                          </w:rPr>
                          <w:t>být</w:t>
                        </w:r>
                        <w:r w:rsidRPr="00086E37">
                          <w:rPr>
                            <w:spacing w:val="-1"/>
                            <w:w w:val="105"/>
                            <w:sz w:val="24"/>
                          </w:rPr>
                          <w:t xml:space="preserve"> </w:t>
                        </w:r>
                        <w:r w:rsidRPr="00086E37">
                          <w:rPr>
                            <w:w w:val="105"/>
                            <w:sz w:val="24"/>
                          </w:rPr>
                          <w:t>projekt</w:t>
                        </w:r>
                        <w:r w:rsidRPr="00086E37">
                          <w:rPr>
                            <w:spacing w:val="-2"/>
                            <w:w w:val="105"/>
                            <w:sz w:val="24"/>
                          </w:rPr>
                          <w:t xml:space="preserve"> </w:t>
                        </w:r>
                        <w:r w:rsidRPr="00086E37">
                          <w:rPr>
                            <w:w w:val="105"/>
                            <w:sz w:val="24"/>
                          </w:rPr>
                          <w:t>zaměřen</w:t>
                        </w:r>
                        <w:r w:rsidRPr="00086E37">
                          <w:rPr>
                            <w:spacing w:val="-2"/>
                            <w:w w:val="105"/>
                            <w:sz w:val="24"/>
                          </w:rPr>
                          <w:t xml:space="preserve"> </w:t>
                        </w:r>
                        <w:r w:rsidRPr="00086E37">
                          <w:rPr>
                            <w:w w:val="105"/>
                            <w:sz w:val="24"/>
                          </w:rPr>
                          <w:t>alespoň</w:t>
                        </w:r>
                        <w:r w:rsidRPr="00086E37">
                          <w:rPr>
                            <w:spacing w:val="-3"/>
                            <w:w w:val="105"/>
                            <w:sz w:val="24"/>
                          </w:rPr>
                          <w:t xml:space="preserve"> </w:t>
                        </w:r>
                        <w:r w:rsidRPr="00086E37">
                          <w:rPr>
                            <w:w w:val="105"/>
                            <w:sz w:val="24"/>
                          </w:rPr>
                          <w:t>na</w:t>
                        </w:r>
                        <w:r w:rsidRPr="00086E37">
                          <w:rPr>
                            <w:spacing w:val="-1"/>
                            <w:w w:val="105"/>
                            <w:sz w:val="24"/>
                          </w:rPr>
                          <w:t xml:space="preserve"> </w:t>
                        </w:r>
                        <w:r w:rsidRPr="00086E37">
                          <w:rPr>
                            <w:w w:val="105"/>
                            <w:sz w:val="24"/>
                          </w:rPr>
                          <w:t>jednu z</w:t>
                        </w:r>
                        <w:r w:rsidRPr="00086E37">
                          <w:rPr>
                            <w:spacing w:val="1"/>
                            <w:w w:val="105"/>
                            <w:sz w:val="24"/>
                          </w:rPr>
                          <w:t xml:space="preserve"> </w:t>
                        </w:r>
                        <w:r w:rsidRPr="00086E37">
                          <w:rPr>
                            <w:w w:val="105"/>
                            <w:sz w:val="24"/>
                          </w:rPr>
                          <w:t>následujících</w:t>
                        </w:r>
                        <w:r w:rsidRPr="00086E37">
                          <w:rPr>
                            <w:spacing w:val="-2"/>
                            <w:w w:val="105"/>
                            <w:sz w:val="24"/>
                          </w:rPr>
                          <w:t xml:space="preserve"> </w:t>
                        </w:r>
                        <w:r w:rsidRPr="00086E37">
                          <w:rPr>
                            <w:w w:val="105"/>
                            <w:sz w:val="24"/>
                          </w:rPr>
                          <w:t>aktivit</w:t>
                        </w:r>
                        <w:r w:rsidRPr="00086E37">
                          <w:rPr>
                            <w:spacing w:val="-2"/>
                            <w:w w:val="105"/>
                            <w:sz w:val="24"/>
                          </w:rPr>
                          <w:t xml:space="preserve"> </w:t>
                        </w:r>
                        <w:r w:rsidRPr="00086E37">
                          <w:rPr>
                            <w:w w:val="105"/>
                            <w:sz w:val="24"/>
                          </w:rPr>
                          <w:t>(typy</w:t>
                        </w:r>
                        <w:r w:rsidRPr="00086E37">
                          <w:rPr>
                            <w:spacing w:val="-2"/>
                            <w:w w:val="105"/>
                            <w:sz w:val="24"/>
                          </w:rPr>
                          <w:t xml:space="preserve"> </w:t>
                        </w:r>
                        <w:r w:rsidRPr="00086E37">
                          <w:rPr>
                            <w:w w:val="105"/>
                            <w:sz w:val="24"/>
                          </w:rPr>
                          <w:t>projektu,</w:t>
                        </w:r>
                        <w:r w:rsidRPr="00086E37">
                          <w:rPr>
                            <w:spacing w:val="-3"/>
                            <w:w w:val="105"/>
                            <w:sz w:val="24"/>
                          </w:rPr>
                          <w:t xml:space="preserve"> </w:t>
                        </w:r>
                        <w:r w:rsidRPr="00086E37">
                          <w:rPr>
                            <w:w w:val="105"/>
                            <w:sz w:val="24"/>
                          </w:rPr>
                          <w:t>které</w:t>
                        </w:r>
                        <w:r w:rsidRPr="00086E37">
                          <w:rPr>
                            <w:spacing w:val="-3"/>
                            <w:w w:val="105"/>
                            <w:sz w:val="24"/>
                          </w:rPr>
                          <w:t xml:space="preserve"> </w:t>
                        </w:r>
                        <w:r w:rsidRPr="00086E37">
                          <w:rPr>
                            <w:w w:val="105"/>
                            <w:sz w:val="24"/>
                          </w:rPr>
                          <w:t>musí</w:t>
                        </w:r>
                        <w:r w:rsidRPr="00086E37">
                          <w:rPr>
                            <w:spacing w:val="-1"/>
                            <w:w w:val="105"/>
                            <w:sz w:val="24"/>
                          </w:rPr>
                          <w:t xml:space="preserve"> </w:t>
                        </w:r>
                        <w:r w:rsidRPr="00086E37">
                          <w:rPr>
                            <w:w w:val="105"/>
                            <w:sz w:val="24"/>
                          </w:rPr>
                          <w:t>být</w:t>
                        </w:r>
                        <w:r w:rsidRPr="00086E37">
                          <w:rPr>
                            <w:spacing w:val="-1"/>
                            <w:w w:val="105"/>
                            <w:sz w:val="24"/>
                          </w:rPr>
                          <w:t xml:space="preserve"> </w:t>
                        </w:r>
                        <w:r w:rsidRPr="00086E37">
                          <w:rPr>
                            <w:w w:val="105"/>
                            <w:sz w:val="24"/>
                          </w:rPr>
                          <w:t>zaškrtnuty v</w:t>
                        </w:r>
                        <w:r w:rsidRPr="00086E37">
                          <w:rPr>
                            <w:spacing w:val="-1"/>
                            <w:w w:val="105"/>
                            <w:sz w:val="24"/>
                          </w:rPr>
                          <w:t xml:space="preserve"> </w:t>
                        </w:r>
                        <w:r w:rsidRPr="00086E37">
                          <w:rPr>
                            <w:w w:val="105"/>
                            <w:sz w:val="24"/>
                          </w:rPr>
                          <w:t>SR</w:t>
                        </w:r>
                        <w:r w:rsidRPr="00086E37">
                          <w:rPr>
                            <w:spacing w:val="-1"/>
                            <w:w w:val="105"/>
                            <w:sz w:val="24"/>
                          </w:rPr>
                          <w:t xml:space="preserve"> </w:t>
                        </w:r>
                        <w:r w:rsidRPr="00086E37">
                          <w:rPr>
                            <w:w w:val="105"/>
                            <w:sz w:val="24"/>
                          </w:rPr>
                          <w:t>MAP):</w:t>
                        </w:r>
                      </w:p>
                      <w:p w:rsidR="00A37BB9" w:rsidRPr="00086E37" w:rsidRDefault="00A37BB9" w:rsidP="005A4C64">
                        <w:pPr>
                          <w:numPr>
                            <w:ilvl w:val="0"/>
                            <w:numId w:val="123"/>
                          </w:numPr>
                          <w:tabs>
                            <w:tab w:val="left" w:pos="240"/>
                          </w:tabs>
                          <w:jc w:val="both"/>
                          <w:rPr>
                            <w:sz w:val="24"/>
                          </w:rPr>
                        </w:pPr>
                        <w:r w:rsidRPr="00086E37">
                          <w:rPr>
                            <w:spacing w:val="-1"/>
                            <w:sz w:val="24"/>
                          </w:rPr>
                          <w:t>odborné</w:t>
                        </w:r>
                        <w:r w:rsidRPr="00086E37">
                          <w:rPr>
                            <w:spacing w:val="-3"/>
                            <w:sz w:val="24"/>
                          </w:rPr>
                          <w:t xml:space="preserve"> </w:t>
                        </w:r>
                        <w:r w:rsidRPr="00086E37">
                          <w:rPr>
                            <w:spacing w:val="-1"/>
                            <w:sz w:val="24"/>
                          </w:rPr>
                          <w:t>učebny</w:t>
                        </w:r>
                        <w:r w:rsidRPr="00086E37">
                          <w:rPr>
                            <w:spacing w:val="-3"/>
                            <w:sz w:val="24"/>
                          </w:rPr>
                          <w:t xml:space="preserve"> </w:t>
                        </w:r>
                        <w:r w:rsidRPr="00086E37">
                          <w:rPr>
                            <w:spacing w:val="-1"/>
                            <w:sz w:val="24"/>
                          </w:rPr>
                          <w:t>s</w:t>
                        </w:r>
                        <w:r w:rsidRPr="00086E37">
                          <w:rPr>
                            <w:spacing w:val="-3"/>
                            <w:sz w:val="24"/>
                          </w:rPr>
                          <w:t xml:space="preserve"> </w:t>
                        </w:r>
                        <w:r w:rsidRPr="00086E37">
                          <w:rPr>
                            <w:spacing w:val="-1"/>
                            <w:sz w:val="24"/>
                          </w:rPr>
                          <w:t>vazbou</w:t>
                        </w:r>
                        <w:r w:rsidRPr="00086E37">
                          <w:rPr>
                            <w:spacing w:val="-4"/>
                            <w:sz w:val="24"/>
                          </w:rPr>
                          <w:t xml:space="preserve"> </w:t>
                        </w:r>
                        <w:r w:rsidRPr="00086E37">
                          <w:rPr>
                            <w:spacing w:val="-1"/>
                            <w:sz w:val="24"/>
                          </w:rPr>
                          <w:t>na</w:t>
                        </w:r>
                        <w:r w:rsidRPr="00086E37">
                          <w:rPr>
                            <w:sz w:val="24"/>
                          </w:rPr>
                          <w:t xml:space="preserve"> </w:t>
                        </w:r>
                        <w:r w:rsidRPr="00086E37">
                          <w:rPr>
                            <w:spacing w:val="-1"/>
                            <w:sz w:val="24"/>
                          </w:rPr>
                          <w:t>podporovanou</w:t>
                        </w:r>
                        <w:r w:rsidRPr="00086E37">
                          <w:rPr>
                            <w:spacing w:val="-7"/>
                            <w:sz w:val="24"/>
                          </w:rPr>
                          <w:t xml:space="preserve"> </w:t>
                        </w:r>
                        <w:r w:rsidRPr="00086E37">
                          <w:rPr>
                            <w:spacing w:val="-1"/>
                            <w:sz w:val="24"/>
                          </w:rPr>
                          <w:t>oblast;</w:t>
                        </w:r>
                      </w:p>
                      <w:p w:rsidR="00A37BB9" w:rsidRPr="00086E37" w:rsidRDefault="00A37BB9" w:rsidP="005A4C64">
                        <w:pPr>
                          <w:numPr>
                            <w:ilvl w:val="0"/>
                            <w:numId w:val="123"/>
                          </w:numPr>
                          <w:tabs>
                            <w:tab w:val="left" w:pos="248"/>
                          </w:tabs>
                          <w:spacing w:before="7"/>
                          <w:ind w:left="247" w:right="648" w:hanging="157"/>
                          <w:jc w:val="both"/>
                          <w:rPr>
                            <w:sz w:val="24"/>
                          </w:rPr>
                        </w:pPr>
                        <w:r w:rsidRPr="00086E37">
                          <w:rPr>
                            <w:w w:val="105"/>
                            <w:sz w:val="24"/>
                          </w:rPr>
                          <w:t>konektivita;</w:t>
                        </w:r>
                      </w:p>
                      <w:p w:rsidR="00A37BB9" w:rsidRPr="00086E37" w:rsidRDefault="00A37BB9" w:rsidP="005A4C64">
                        <w:pPr>
                          <w:numPr>
                            <w:ilvl w:val="0"/>
                            <w:numId w:val="123"/>
                          </w:numPr>
                          <w:tabs>
                            <w:tab w:val="left" w:pos="232"/>
                          </w:tabs>
                          <w:spacing w:before="9"/>
                          <w:ind w:left="231" w:hanging="141"/>
                          <w:jc w:val="both"/>
                          <w:rPr>
                            <w:sz w:val="24"/>
                          </w:rPr>
                        </w:pPr>
                        <w:r w:rsidRPr="00086E37">
                          <w:rPr>
                            <w:w w:val="105"/>
                            <w:sz w:val="24"/>
                          </w:rPr>
                          <w:t>budování</w:t>
                        </w:r>
                        <w:r w:rsidRPr="00086E37">
                          <w:rPr>
                            <w:spacing w:val="-2"/>
                            <w:w w:val="105"/>
                            <w:sz w:val="24"/>
                          </w:rPr>
                          <w:t xml:space="preserve"> </w:t>
                        </w:r>
                        <w:r w:rsidRPr="00086E37">
                          <w:rPr>
                            <w:w w:val="105"/>
                            <w:sz w:val="24"/>
                          </w:rPr>
                          <w:t>zázemí</w:t>
                        </w:r>
                        <w:r w:rsidRPr="00086E37">
                          <w:rPr>
                            <w:spacing w:val="-1"/>
                            <w:w w:val="105"/>
                            <w:sz w:val="24"/>
                          </w:rPr>
                          <w:t xml:space="preserve"> </w:t>
                        </w:r>
                        <w:r w:rsidRPr="00086E37">
                          <w:rPr>
                            <w:w w:val="105"/>
                            <w:sz w:val="24"/>
                          </w:rPr>
                          <w:t>družin</w:t>
                        </w:r>
                        <w:r w:rsidRPr="00086E37">
                          <w:rPr>
                            <w:spacing w:val="1"/>
                            <w:w w:val="105"/>
                            <w:sz w:val="24"/>
                          </w:rPr>
                          <w:t xml:space="preserve"> </w:t>
                        </w:r>
                        <w:r w:rsidRPr="00086E37">
                          <w:rPr>
                            <w:w w:val="105"/>
                            <w:sz w:val="24"/>
                          </w:rPr>
                          <w:t>a</w:t>
                        </w:r>
                        <w:r w:rsidRPr="00086E37">
                          <w:rPr>
                            <w:spacing w:val="-1"/>
                            <w:w w:val="105"/>
                            <w:sz w:val="24"/>
                          </w:rPr>
                          <w:t xml:space="preserve"> </w:t>
                        </w:r>
                        <w:r w:rsidRPr="00086E37">
                          <w:rPr>
                            <w:w w:val="105"/>
                            <w:sz w:val="24"/>
                          </w:rPr>
                          <w:t>školních</w:t>
                        </w:r>
                        <w:r w:rsidRPr="00086E37">
                          <w:rPr>
                            <w:spacing w:val="-2"/>
                            <w:w w:val="105"/>
                            <w:sz w:val="24"/>
                          </w:rPr>
                          <w:t xml:space="preserve"> </w:t>
                        </w:r>
                        <w:r w:rsidRPr="00086E37">
                          <w:rPr>
                            <w:w w:val="105"/>
                            <w:sz w:val="24"/>
                          </w:rPr>
                          <w:t>klubů;</w:t>
                        </w:r>
                      </w:p>
                      <w:p w:rsidR="00A37BB9" w:rsidRPr="00086E37" w:rsidRDefault="00A37BB9" w:rsidP="005A4C64">
                        <w:pPr>
                          <w:numPr>
                            <w:ilvl w:val="0"/>
                            <w:numId w:val="123"/>
                          </w:numPr>
                          <w:tabs>
                            <w:tab w:val="left" w:pos="248"/>
                          </w:tabs>
                          <w:spacing w:before="9"/>
                          <w:ind w:left="247" w:hanging="157"/>
                          <w:jc w:val="both"/>
                          <w:rPr>
                            <w:sz w:val="24"/>
                          </w:rPr>
                        </w:pPr>
                        <w:r w:rsidRPr="00086E37">
                          <w:rPr>
                            <w:w w:val="105"/>
                            <w:sz w:val="24"/>
                          </w:rPr>
                          <w:t>v</w:t>
                        </w:r>
                        <w:r w:rsidRPr="00086E37">
                          <w:rPr>
                            <w:spacing w:val="-1"/>
                            <w:w w:val="105"/>
                            <w:sz w:val="24"/>
                          </w:rPr>
                          <w:t xml:space="preserve"> </w:t>
                        </w:r>
                        <w:r w:rsidRPr="00086E37">
                          <w:rPr>
                            <w:w w:val="105"/>
                            <w:sz w:val="24"/>
                          </w:rPr>
                          <w:t>případě projektů</w:t>
                        </w:r>
                        <w:r w:rsidRPr="00086E37">
                          <w:rPr>
                            <w:spacing w:val="-4"/>
                            <w:w w:val="105"/>
                            <w:sz w:val="24"/>
                          </w:rPr>
                          <w:t xml:space="preserve"> </w:t>
                        </w:r>
                        <w:r w:rsidRPr="00086E37">
                          <w:rPr>
                            <w:w w:val="105"/>
                            <w:sz w:val="24"/>
                          </w:rPr>
                          <w:t>CLLD</w:t>
                        </w:r>
                        <w:r w:rsidRPr="00086E37">
                          <w:rPr>
                            <w:spacing w:val="-3"/>
                            <w:w w:val="105"/>
                            <w:sz w:val="24"/>
                          </w:rPr>
                          <w:t xml:space="preserve"> </w:t>
                        </w:r>
                        <w:r w:rsidRPr="00086E37">
                          <w:rPr>
                            <w:w w:val="105"/>
                            <w:sz w:val="24"/>
                          </w:rPr>
                          <w:t>rekonstrukce</w:t>
                        </w:r>
                        <w:r w:rsidRPr="00086E37">
                          <w:rPr>
                            <w:spacing w:val="-4"/>
                            <w:w w:val="105"/>
                            <w:sz w:val="24"/>
                          </w:rPr>
                          <w:t xml:space="preserve"> </w:t>
                        </w:r>
                        <w:r w:rsidRPr="00086E37">
                          <w:rPr>
                            <w:w w:val="105"/>
                            <w:sz w:val="24"/>
                          </w:rPr>
                          <w:t>učeben</w:t>
                        </w:r>
                        <w:r w:rsidRPr="00086E37">
                          <w:rPr>
                            <w:spacing w:val="-2"/>
                            <w:w w:val="105"/>
                            <w:sz w:val="24"/>
                          </w:rPr>
                          <w:t xml:space="preserve"> </w:t>
                        </w:r>
                        <w:r w:rsidRPr="00086E37">
                          <w:rPr>
                            <w:w w:val="105"/>
                            <w:sz w:val="24"/>
                          </w:rPr>
                          <w:t>neúplných</w:t>
                        </w:r>
                        <w:r w:rsidRPr="00086E37">
                          <w:rPr>
                            <w:spacing w:val="1"/>
                            <w:w w:val="105"/>
                            <w:sz w:val="24"/>
                          </w:rPr>
                          <w:t xml:space="preserve"> </w:t>
                        </w:r>
                        <w:r w:rsidRPr="00086E37">
                          <w:rPr>
                            <w:w w:val="105"/>
                            <w:sz w:val="24"/>
                          </w:rPr>
                          <w:t>škol.</w:t>
                        </w:r>
                      </w:p>
                      <w:p w:rsidR="00A37BB9" w:rsidRPr="00086E37" w:rsidRDefault="00A37BB9" w:rsidP="00A37BB9">
                        <w:pPr>
                          <w:pStyle w:val="Zkladntext"/>
                          <w:spacing w:before="6"/>
                        </w:pPr>
                      </w:p>
                      <w:p w:rsidR="00A37BB9" w:rsidRPr="00086E37" w:rsidRDefault="00A37BB9" w:rsidP="00A37BB9">
                        <w:pPr>
                          <w:ind w:left="91" w:right="62"/>
                          <w:rPr>
                            <w:sz w:val="24"/>
                          </w:rPr>
                        </w:pPr>
                        <w:r w:rsidRPr="00086E37">
                          <w:rPr>
                            <w:w w:val="105"/>
                            <w:sz w:val="24"/>
                          </w:rPr>
                          <w:t>Ostatní typy projektů (zázemí pro školní poradenské pracoviště, vnitřní/venkovní zázemí pro komunitní aktivity vedoucí k sociální inkluzi) nebude možné podpořit jako samostatné</w:t>
                        </w:r>
                        <w:r w:rsidRPr="00086E37">
                          <w:rPr>
                            <w:spacing w:val="-31"/>
                            <w:w w:val="105"/>
                            <w:sz w:val="24"/>
                          </w:rPr>
                          <w:t xml:space="preserve"> </w:t>
                        </w:r>
                        <w:r w:rsidRPr="00086E37">
                          <w:rPr>
                            <w:w w:val="105"/>
                            <w:sz w:val="24"/>
                          </w:rPr>
                          <w:t>projekty</w:t>
                        </w:r>
                        <w:r w:rsidRPr="00086E37">
                          <w:rPr>
                            <w:spacing w:val="-3"/>
                            <w:w w:val="105"/>
                            <w:sz w:val="24"/>
                          </w:rPr>
                          <w:t xml:space="preserve"> </w:t>
                        </w:r>
                        <w:r w:rsidRPr="00086E37">
                          <w:rPr>
                            <w:w w:val="105"/>
                            <w:sz w:val="24"/>
                          </w:rPr>
                          <w:t>v</w:t>
                        </w:r>
                        <w:r w:rsidRPr="00086E37">
                          <w:rPr>
                            <w:spacing w:val="-1"/>
                            <w:w w:val="105"/>
                            <w:sz w:val="24"/>
                          </w:rPr>
                          <w:t xml:space="preserve"> </w:t>
                        </w:r>
                        <w:r w:rsidRPr="00086E37">
                          <w:rPr>
                            <w:w w:val="105"/>
                            <w:sz w:val="24"/>
                          </w:rPr>
                          <w:t>IROP,</w:t>
                        </w:r>
                        <w:r w:rsidRPr="00086E37">
                          <w:rPr>
                            <w:spacing w:val="-2"/>
                            <w:w w:val="105"/>
                            <w:sz w:val="24"/>
                          </w:rPr>
                          <w:t xml:space="preserve"> </w:t>
                        </w:r>
                        <w:r w:rsidRPr="00086E37">
                          <w:rPr>
                            <w:w w:val="105"/>
                            <w:sz w:val="24"/>
                          </w:rPr>
                          <w:t>ale aktivity</w:t>
                        </w:r>
                        <w:r w:rsidRPr="00086E37">
                          <w:rPr>
                            <w:spacing w:val="-3"/>
                            <w:w w:val="105"/>
                            <w:sz w:val="24"/>
                          </w:rPr>
                          <w:t xml:space="preserve"> </w:t>
                        </w:r>
                        <w:r w:rsidRPr="00086E37">
                          <w:rPr>
                            <w:w w:val="105"/>
                            <w:sz w:val="24"/>
                          </w:rPr>
                          <w:t>mohou</w:t>
                        </w:r>
                        <w:r w:rsidRPr="00086E37">
                          <w:rPr>
                            <w:spacing w:val="-4"/>
                            <w:w w:val="105"/>
                            <w:sz w:val="24"/>
                          </w:rPr>
                          <w:t xml:space="preserve"> </w:t>
                        </w:r>
                        <w:r w:rsidRPr="00086E37">
                          <w:rPr>
                            <w:w w:val="105"/>
                            <w:sz w:val="24"/>
                          </w:rPr>
                          <w:t>být součástí</w:t>
                        </w:r>
                        <w:r w:rsidRPr="00086E37">
                          <w:rPr>
                            <w:spacing w:val="-2"/>
                            <w:w w:val="105"/>
                            <w:sz w:val="24"/>
                          </w:rPr>
                          <w:t xml:space="preserve"> </w:t>
                        </w:r>
                        <w:r w:rsidRPr="00086E37">
                          <w:rPr>
                            <w:w w:val="105"/>
                            <w:sz w:val="24"/>
                          </w:rPr>
                          <w:t>způsobilých</w:t>
                        </w:r>
                        <w:r w:rsidRPr="00086E37">
                          <w:rPr>
                            <w:spacing w:val="-1"/>
                            <w:w w:val="105"/>
                            <w:sz w:val="24"/>
                          </w:rPr>
                          <w:t xml:space="preserve"> </w:t>
                        </w:r>
                        <w:r w:rsidRPr="00086E37">
                          <w:rPr>
                            <w:w w:val="105"/>
                            <w:sz w:val="24"/>
                          </w:rPr>
                          <w:t>výdajů,</w:t>
                        </w:r>
                        <w:r w:rsidRPr="00086E37">
                          <w:rPr>
                            <w:spacing w:val="-4"/>
                            <w:w w:val="105"/>
                            <w:sz w:val="24"/>
                          </w:rPr>
                          <w:t xml:space="preserve"> </w:t>
                        </w:r>
                        <w:r w:rsidRPr="00086E37">
                          <w:rPr>
                            <w:w w:val="105"/>
                            <w:sz w:val="24"/>
                          </w:rPr>
                          <w:t>pokud</w:t>
                        </w:r>
                        <w:r w:rsidRPr="00086E37">
                          <w:rPr>
                            <w:spacing w:val="-1"/>
                            <w:w w:val="105"/>
                            <w:sz w:val="24"/>
                          </w:rPr>
                          <w:t xml:space="preserve"> </w:t>
                        </w:r>
                        <w:r w:rsidRPr="00086E37">
                          <w:rPr>
                            <w:w w:val="105"/>
                            <w:sz w:val="24"/>
                          </w:rPr>
                          <w:t>budou</w:t>
                        </w:r>
                        <w:r w:rsidRPr="00086E37">
                          <w:rPr>
                            <w:spacing w:val="-1"/>
                            <w:w w:val="105"/>
                            <w:sz w:val="24"/>
                          </w:rPr>
                          <w:t xml:space="preserve"> </w:t>
                        </w:r>
                        <w:r w:rsidRPr="00086E37">
                          <w:rPr>
                            <w:w w:val="105"/>
                            <w:sz w:val="24"/>
                          </w:rPr>
                          <w:t>v</w:t>
                        </w:r>
                        <w:r w:rsidRPr="00086E37">
                          <w:rPr>
                            <w:spacing w:val="-5"/>
                            <w:w w:val="105"/>
                            <w:sz w:val="24"/>
                          </w:rPr>
                          <w:t xml:space="preserve"> </w:t>
                        </w:r>
                        <w:r w:rsidRPr="00086E37">
                          <w:rPr>
                            <w:w w:val="105"/>
                            <w:sz w:val="24"/>
                          </w:rPr>
                          <w:t>SR</w:t>
                        </w:r>
                        <w:r w:rsidRPr="00086E37">
                          <w:rPr>
                            <w:spacing w:val="1"/>
                            <w:w w:val="105"/>
                            <w:sz w:val="24"/>
                          </w:rPr>
                          <w:t xml:space="preserve"> </w:t>
                        </w:r>
                        <w:r w:rsidRPr="00086E37">
                          <w:rPr>
                            <w:w w:val="105"/>
                            <w:sz w:val="24"/>
                          </w:rPr>
                          <w:t>MAP</w:t>
                        </w:r>
                        <w:r w:rsidRPr="00086E37">
                          <w:rPr>
                            <w:spacing w:val="-3"/>
                            <w:w w:val="105"/>
                            <w:sz w:val="24"/>
                          </w:rPr>
                          <w:t xml:space="preserve"> </w:t>
                        </w:r>
                        <w:r w:rsidRPr="00086E37">
                          <w:rPr>
                            <w:w w:val="105"/>
                            <w:sz w:val="24"/>
                          </w:rPr>
                          <w:t>zaškrtnuty.</w:t>
                        </w:r>
                      </w:p>
                      <w:p w:rsidR="00A37BB9" w:rsidRDefault="00A37BB9" w:rsidP="00A37BB9">
                        <w:pPr>
                          <w:pStyle w:val="Zkladntext"/>
                          <w:spacing w:before="11"/>
                          <w:rPr>
                            <w:sz w:val="14"/>
                          </w:rPr>
                        </w:pPr>
                      </w:p>
                      <w:p w:rsidR="00A37BB9" w:rsidRDefault="00A37BB9" w:rsidP="00A37BB9">
                        <w:pPr>
                          <w:spacing w:line="252" w:lineRule="auto"/>
                          <w:ind w:left="91"/>
                          <w:rPr>
                            <w:sz w:val="14"/>
                          </w:rPr>
                        </w:pPr>
                        <w:r>
                          <w:rPr>
                            <w:w w:val="105"/>
                            <w:sz w:val="14"/>
                          </w:rPr>
                          <w:t>V IROP budou způsobilé i výdaje na zázemí pro pedagogické a nepedagogické pracovníky, tato aktivita se v SR MAP neuvádí, ale při odhadu kalkulací nákladů na projekt tento případný</w:t>
                        </w:r>
                        <w:r>
                          <w:rPr>
                            <w:spacing w:val="1"/>
                            <w:w w:val="105"/>
                            <w:sz w:val="14"/>
                          </w:rPr>
                          <w:t xml:space="preserve"> </w:t>
                        </w:r>
                        <w:r>
                          <w:rPr>
                            <w:w w:val="105"/>
                            <w:sz w:val="14"/>
                          </w:rPr>
                          <w:t>výdaj</w:t>
                        </w:r>
                        <w:r>
                          <w:rPr>
                            <w:spacing w:val="-2"/>
                            <w:w w:val="105"/>
                            <w:sz w:val="14"/>
                          </w:rPr>
                          <w:t xml:space="preserve"> </w:t>
                        </w:r>
                        <w:r>
                          <w:rPr>
                            <w:w w:val="105"/>
                            <w:sz w:val="14"/>
                          </w:rPr>
                          <w:t>zohledněte.</w:t>
                        </w:r>
                      </w:p>
                    </w:txbxContent>
                  </v:textbox>
                  <w10:wrap type="topAndBottom" anchorx="margin"/>
                </v:shape>
              </w:pict>
            </w:r>
          </w:p>
          <w:p w:rsidR="00A37BB9" w:rsidRPr="005E29EF" w:rsidRDefault="00A37BB9" w:rsidP="005E29EF">
            <w:pPr>
              <w:pStyle w:val="TableParagraph"/>
              <w:spacing w:before="0"/>
              <w:ind w:left="200" w:right="144"/>
              <w:jc w:val="left"/>
              <w:rPr>
                <w:b/>
                <w:w w:val="105"/>
                <w:sz w:val="24"/>
                <w:szCs w:val="24"/>
                <w:lang w:val="cs-CZ"/>
              </w:rPr>
            </w:pPr>
            <w:r w:rsidRPr="005E29EF">
              <w:rPr>
                <w:rFonts w:ascii="Calibri" w:eastAsia="Calibri" w:hAnsi="Calibri" w:cs="Calibri"/>
                <w:b/>
                <w:w w:val="105"/>
                <w:sz w:val="24"/>
                <w:szCs w:val="24"/>
                <w:lang w:val="cs-CZ"/>
              </w:rPr>
              <w:t>Přesah MAP do více krajů</w:t>
            </w:r>
          </w:p>
        </w:tc>
      </w:tr>
      <w:tr w:rsidR="00A37BB9" w:rsidRPr="005E29EF" w:rsidTr="00D21CBE">
        <w:trPr>
          <w:trHeight w:val="188"/>
        </w:trPr>
        <w:tc>
          <w:tcPr>
            <w:tcW w:w="13855" w:type="dxa"/>
            <w:gridSpan w:val="2"/>
          </w:tcPr>
          <w:p w:rsidR="00A37BB9" w:rsidRPr="005E29EF" w:rsidRDefault="00A37BB9" w:rsidP="005E29EF">
            <w:pPr>
              <w:pStyle w:val="TableParagraph"/>
              <w:spacing w:before="0"/>
              <w:ind w:left="198" w:right="142"/>
              <w:jc w:val="both"/>
              <w:rPr>
                <w:w w:val="105"/>
                <w:sz w:val="24"/>
                <w:szCs w:val="24"/>
                <w:lang w:val="cs-CZ"/>
              </w:rPr>
            </w:pPr>
            <w:r w:rsidRPr="005E29EF">
              <w:rPr>
                <w:rFonts w:ascii="Calibri" w:eastAsia="Calibri" w:hAnsi="Calibri" w:cs="Calibri"/>
                <w:w w:val="105"/>
                <w:sz w:val="24"/>
                <w:szCs w:val="24"/>
                <w:lang w:val="cs-CZ"/>
              </w:rPr>
              <w:t>Vyhlašování výzev v rámci IROP 21+ bude dle typů regionů (přechodové, méně rozvinuté) se zohledněním odlišné míry jejich spolufinancování z EFRR. V případě MAP, který bude zasahovat do více krajů s odlišnou mírou spolufinancování z EFRR je třeba zpracovat tabulky investičních priorit pro každý kraj samostatně (tzn. tabulky pro kraj spadající mezi přechodové regiony a tabulky pro kraj spadající mezi méně rozvinuté regiony).</w:t>
            </w:r>
          </w:p>
        </w:tc>
      </w:tr>
      <w:tr w:rsidR="00A37BB9" w:rsidRPr="005E29EF" w:rsidTr="00D21CBE">
        <w:trPr>
          <w:trHeight w:val="164"/>
        </w:trPr>
        <w:tc>
          <w:tcPr>
            <w:tcW w:w="13855" w:type="dxa"/>
            <w:gridSpan w:val="2"/>
          </w:tcPr>
          <w:p w:rsidR="00A37BB9" w:rsidRPr="005E29EF" w:rsidRDefault="00A37BB9" w:rsidP="00D21CBE">
            <w:pPr>
              <w:pStyle w:val="TableParagraph"/>
              <w:ind w:left="200" w:right="144"/>
              <w:jc w:val="both"/>
              <w:rPr>
                <w:w w:val="105"/>
                <w:sz w:val="24"/>
                <w:szCs w:val="24"/>
                <w:lang w:val="cs-CZ"/>
              </w:rPr>
            </w:pPr>
          </w:p>
        </w:tc>
      </w:tr>
    </w:tbl>
    <w:p w:rsidR="00A37BB9" w:rsidRPr="005E29EF" w:rsidRDefault="00A37BB9" w:rsidP="00A37BB9">
      <w:pPr>
        <w:pStyle w:val="TableParagraph"/>
        <w:ind w:left="200" w:right="144"/>
        <w:jc w:val="both"/>
        <w:rPr>
          <w:b/>
          <w:w w:val="105"/>
          <w:sz w:val="24"/>
          <w:szCs w:val="24"/>
        </w:rPr>
      </w:pPr>
    </w:p>
    <w:p w:rsidR="00A37BB9" w:rsidRPr="005E29EF" w:rsidRDefault="00A37BB9" w:rsidP="00A37BB9">
      <w:pPr>
        <w:pStyle w:val="TableParagraph"/>
        <w:ind w:left="200" w:right="144"/>
        <w:jc w:val="both"/>
        <w:rPr>
          <w:b/>
          <w:w w:val="105"/>
          <w:sz w:val="24"/>
          <w:szCs w:val="24"/>
        </w:rPr>
      </w:pPr>
    </w:p>
    <w:tbl>
      <w:tblPr>
        <w:tblStyle w:val="TableNormal"/>
        <w:tblW w:w="13779" w:type="dxa"/>
        <w:tblInd w:w="113" w:type="dxa"/>
        <w:tblLayout w:type="fixed"/>
        <w:tblLook w:val="01E0"/>
      </w:tblPr>
      <w:tblGrid>
        <w:gridCol w:w="9243"/>
        <w:gridCol w:w="4536"/>
      </w:tblGrid>
      <w:tr w:rsidR="00A37BB9" w:rsidRPr="005E29EF" w:rsidTr="00D21CBE">
        <w:trPr>
          <w:trHeight w:val="1060"/>
        </w:trPr>
        <w:tc>
          <w:tcPr>
            <w:tcW w:w="13779" w:type="dxa"/>
            <w:gridSpan w:val="2"/>
          </w:tcPr>
          <w:p w:rsidR="00A37BB9" w:rsidRPr="005E29EF" w:rsidRDefault="00A37BB9" w:rsidP="00D21CBE">
            <w:pPr>
              <w:pStyle w:val="TableParagraph"/>
              <w:ind w:left="198" w:right="142"/>
              <w:jc w:val="both"/>
              <w:rPr>
                <w:rFonts w:asciiTheme="minorHAnsi" w:hAnsiTheme="minorHAnsi" w:cstheme="minorHAnsi"/>
                <w:b/>
                <w:w w:val="105"/>
                <w:sz w:val="24"/>
                <w:szCs w:val="24"/>
                <w:lang w:val="cs-CZ"/>
              </w:rPr>
            </w:pPr>
            <w:r w:rsidRPr="005E29EF">
              <w:rPr>
                <w:rFonts w:asciiTheme="minorHAnsi" w:hAnsiTheme="minorHAnsi" w:cstheme="minorHAnsi"/>
                <w:b/>
                <w:w w:val="105"/>
                <w:sz w:val="24"/>
                <w:szCs w:val="24"/>
                <w:lang w:val="cs-CZ"/>
              </w:rPr>
              <w:t>Formát odevzdávání tabule</w:t>
            </w:r>
          </w:p>
        </w:tc>
      </w:tr>
      <w:tr w:rsidR="00A37BB9" w:rsidRPr="005E29EF" w:rsidTr="00D21CBE">
        <w:trPr>
          <w:trHeight w:val="1060"/>
        </w:trPr>
        <w:tc>
          <w:tcPr>
            <w:tcW w:w="13779" w:type="dxa"/>
            <w:gridSpan w:val="2"/>
          </w:tcPr>
          <w:p w:rsidR="00A37BB9" w:rsidRPr="005E29EF" w:rsidRDefault="00A37BB9" w:rsidP="00D21CBE">
            <w:pPr>
              <w:pStyle w:val="TableParagraph"/>
              <w:ind w:left="200" w:right="144"/>
              <w:jc w:val="both"/>
              <w:rPr>
                <w:rFonts w:asciiTheme="minorHAnsi" w:hAnsiTheme="minorHAnsi" w:cstheme="minorHAnsi"/>
                <w:bCs/>
                <w:w w:val="105"/>
                <w:sz w:val="24"/>
                <w:szCs w:val="24"/>
                <w:lang w:val="cs-CZ"/>
              </w:rPr>
            </w:pPr>
            <w:r w:rsidRPr="005E29EF">
              <w:rPr>
                <w:rFonts w:asciiTheme="minorHAnsi" w:hAnsiTheme="minorHAnsi" w:cstheme="minorHAnsi"/>
                <w:w w:val="105"/>
                <w:sz w:val="24"/>
                <w:szCs w:val="24"/>
                <w:lang w:val="cs-CZ"/>
              </w:rPr>
              <w:t xml:space="preserve">Tabulky je třeba odevzdávat ve formátu pdf opatřené elektronickým podpisem oprávněné osoby a současně ve formátu xls (tento formát bez </w:t>
            </w:r>
            <w:proofErr w:type="gramStart"/>
            <w:r w:rsidRPr="005E29EF">
              <w:rPr>
                <w:rFonts w:asciiTheme="minorHAnsi" w:hAnsiTheme="minorHAnsi" w:cstheme="minorHAnsi"/>
                <w:w w:val="105"/>
                <w:sz w:val="24"/>
                <w:szCs w:val="24"/>
                <w:lang w:val="cs-CZ"/>
              </w:rPr>
              <w:t>el</w:t>
            </w:r>
            <w:proofErr w:type="gramEnd"/>
            <w:r w:rsidRPr="005E29EF">
              <w:rPr>
                <w:rFonts w:asciiTheme="minorHAnsi" w:hAnsiTheme="minorHAnsi" w:cstheme="minorHAnsi"/>
                <w:w w:val="105"/>
                <w:sz w:val="24"/>
                <w:szCs w:val="24"/>
                <w:lang w:val="cs-CZ"/>
              </w:rPr>
              <w:t>.</w:t>
            </w:r>
            <w:proofErr w:type="gramStart"/>
            <w:r w:rsidRPr="005E29EF">
              <w:rPr>
                <w:rFonts w:asciiTheme="minorHAnsi" w:hAnsiTheme="minorHAnsi" w:cstheme="minorHAnsi"/>
                <w:w w:val="105"/>
                <w:sz w:val="24"/>
                <w:szCs w:val="24"/>
                <w:lang w:val="cs-CZ"/>
              </w:rPr>
              <w:t>podpisu</w:t>
            </w:r>
            <w:proofErr w:type="gramEnd"/>
            <w:r w:rsidRPr="005E29EF">
              <w:rPr>
                <w:rFonts w:asciiTheme="minorHAnsi" w:hAnsiTheme="minorHAnsi" w:cstheme="minorHAnsi"/>
                <w:w w:val="105"/>
                <w:sz w:val="24"/>
                <w:szCs w:val="24"/>
                <w:lang w:val="cs-CZ"/>
              </w:rPr>
              <w:t>). Obsah obou formátů musí být totožný.</w:t>
            </w:r>
          </w:p>
        </w:tc>
      </w:tr>
      <w:tr w:rsidR="00A37BB9" w:rsidRPr="005E29EF" w:rsidTr="00D21CBE">
        <w:trPr>
          <w:gridAfter w:val="1"/>
          <w:wAfter w:w="4536" w:type="dxa"/>
          <w:trHeight w:val="426"/>
        </w:trPr>
        <w:tc>
          <w:tcPr>
            <w:tcW w:w="9243" w:type="dxa"/>
          </w:tcPr>
          <w:p w:rsidR="00A37BB9" w:rsidRPr="005E29EF" w:rsidRDefault="00A37BB9" w:rsidP="00D21CBE">
            <w:pPr>
              <w:pStyle w:val="TableParagraph"/>
              <w:ind w:left="200" w:right="144"/>
              <w:jc w:val="both"/>
              <w:rPr>
                <w:rFonts w:asciiTheme="minorHAnsi" w:hAnsiTheme="minorHAnsi" w:cstheme="minorHAnsi"/>
                <w:b/>
                <w:w w:val="105"/>
                <w:sz w:val="24"/>
                <w:szCs w:val="24"/>
                <w:lang w:val="cs-CZ"/>
              </w:rPr>
            </w:pPr>
            <w:r w:rsidRPr="005E29EF">
              <w:rPr>
                <w:rFonts w:asciiTheme="minorHAnsi" w:hAnsiTheme="minorHAnsi" w:cstheme="minorHAnsi"/>
                <w:b/>
                <w:w w:val="105"/>
                <w:sz w:val="24"/>
                <w:szCs w:val="24"/>
                <w:lang w:val="cs-CZ"/>
              </w:rPr>
              <w:t>Předávání tabulek</w:t>
            </w:r>
          </w:p>
        </w:tc>
      </w:tr>
    </w:tbl>
    <w:tbl>
      <w:tblPr>
        <w:tblStyle w:val="TableNormal"/>
        <w:tblpPr w:leftFromText="141" w:rightFromText="141" w:vertAnchor="text" w:horzAnchor="page" w:tblpX="1504" w:tblpY="238"/>
        <w:tblW w:w="13892" w:type="dxa"/>
        <w:tblLayout w:type="fixed"/>
        <w:tblLook w:val="01E0"/>
      </w:tblPr>
      <w:tblGrid>
        <w:gridCol w:w="13892"/>
      </w:tblGrid>
      <w:tr w:rsidR="00A37BB9" w:rsidRPr="005E29EF" w:rsidTr="00D21CBE">
        <w:trPr>
          <w:trHeight w:val="324"/>
        </w:trPr>
        <w:tc>
          <w:tcPr>
            <w:tcW w:w="13892" w:type="dxa"/>
          </w:tcPr>
          <w:p w:rsidR="00A37BB9" w:rsidRPr="005E29EF" w:rsidRDefault="00A37BB9" w:rsidP="00D21CBE">
            <w:pPr>
              <w:pStyle w:val="TableParagraph"/>
              <w:ind w:left="142" w:right="144"/>
              <w:jc w:val="both"/>
              <w:rPr>
                <w:rFonts w:asciiTheme="minorHAnsi" w:hAnsiTheme="minorHAnsi" w:cstheme="minorHAnsi"/>
                <w:w w:val="105"/>
                <w:sz w:val="24"/>
                <w:szCs w:val="24"/>
                <w:lang w:val="cs-CZ"/>
              </w:rPr>
            </w:pPr>
            <w:r w:rsidRPr="005E29EF">
              <w:rPr>
                <w:rFonts w:asciiTheme="minorHAnsi" w:hAnsiTheme="minorHAnsi" w:cstheme="minorHAnsi"/>
                <w:w w:val="105"/>
                <w:sz w:val="24"/>
                <w:szCs w:val="24"/>
                <w:lang w:val="cs-CZ"/>
              </w:rPr>
              <w:t xml:space="preserve">Vyplněné tabulky investičních priorit se stávají součástí Strategického rámce MAP do roku 2025 v daném území. Schválený/aktualizovaný Strategický rámec MAP (SR MAP) je zaslán sekretariátu Regionální stálé konference a jejím prostřednictvím </w:t>
            </w:r>
            <w:hyperlink r:id="rId64" w:history="1">
              <w:r w:rsidRPr="005E29EF">
                <w:rPr>
                  <w:rStyle w:val="Hypertextovodkaz"/>
                  <w:rFonts w:asciiTheme="minorHAnsi" w:hAnsiTheme="minorHAnsi" w:cstheme="minorHAnsi"/>
                  <w:w w:val="105"/>
                  <w:sz w:val="24"/>
                  <w:szCs w:val="24"/>
                  <w:lang w:val="cs-CZ"/>
                </w:rPr>
                <w:t>je zveřejněn na stránkách</w:t>
              </w:r>
            </w:hyperlink>
            <w:hyperlink r:id="rId65">
              <w:r w:rsidRPr="005E29EF">
                <w:rPr>
                  <w:rFonts w:asciiTheme="minorHAnsi" w:hAnsiTheme="minorHAnsi" w:cstheme="minorHAnsi"/>
                  <w:w w:val="105"/>
                  <w:sz w:val="24"/>
                  <w:szCs w:val="24"/>
                  <w:lang w:val="cs-CZ"/>
                </w:rPr>
                <w:t xml:space="preserve"> https://www.mmr.cz/cs/microsites/uzemni-dimenze/map-kap/stratigicke_ramce_map </w:t>
              </w:r>
            </w:hyperlink>
            <w:hyperlink r:id="rId66">
              <w:r w:rsidRPr="005E29EF">
                <w:rPr>
                  <w:rFonts w:asciiTheme="minorHAnsi" w:hAnsiTheme="minorHAnsi" w:cstheme="minorHAnsi"/>
                  <w:w w:val="105"/>
                  <w:sz w:val="24"/>
                  <w:szCs w:val="24"/>
                  <w:lang w:val="cs-CZ"/>
                </w:rPr>
                <w:t xml:space="preserve">. </w:t>
              </w:r>
            </w:hyperlink>
            <w:hyperlink r:id="rId67">
              <w:r w:rsidRPr="005E29EF">
                <w:rPr>
                  <w:rFonts w:asciiTheme="minorHAnsi" w:hAnsiTheme="minorHAnsi" w:cstheme="minorHAnsi"/>
                  <w:w w:val="105"/>
                  <w:sz w:val="24"/>
                  <w:szCs w:val="24"/>
                  <w:lang w:val="cs-CZ"/>
                </w:rPr>
                <w:t>Na území hlavního města Prahy je SR MAP uveřejněn na webových stránkách městské části, resp. správního obvodu ORP.</w:t>
              </w:r>
            </w:hyperlink>
          </w:p>
        </w:tc>
      </w:tr>
    </w:tbl>
    <w:p w:rsidR="00A37BB9" w:rsidRDefault="00A37BB9" w:rsidP="00A37BB9">
      <w:pPr>
        <w:pStyle w:val="TableParagraph"/>
        <w:ind w:right="144"/>
        <w:jc w:val="both"/>
        <w:rPr>
          <w:w w:val="105"/>
          <w:sz w:val="24"/>
          <w:szCs w:val="24"/>
        </w:rPr>
      </w:pPr>
    </w:p>
    <w:p w:rsidR="00A37BB9" w:rsidRDefault="00A37BB9" w:rsidP="00A37BB9">
      <w:pPr>
        <w:pStyle w:val="TableParagraph"/>
        <w:ind w:right="144"/>
        <w:jc w:val="both"/>
        <w:rPr>
          <w:w w:val="105"/>
          <w:sz w:val="24"/>
          <w:szCs w:val="24"/>
        </w:rPr>
      </w:pPr>
    </w:p>
    <w:p w:rsidR="00A37BB9" w:rsidRDefault="00A37BB9" w:rsidP="00A37BB9">
      <w:pPr>
        <w:pStyle w:val="TableParagraph"/>
        <w:ind w:right="144"/>
        <w:jc w:val="both"/>
        <w:rPr>
          <w:w w:val="105"/>
          <w:sz w:val="24"/>
          <w:szCs w:val="24"/>
        </w:rPr>
      </w:pPr>
    </w:p>
    <w:p w:rsidR="00A37BB9" w:rsidRDefault="00A37BB9" w:rsidP="00A37BB9">
      <w:pPr>
        <w:pStyle w:val="TableParagraph"/>
        <w:ind w:right="144"/>
        <w:jc w:val="both"/>
        <w:rPr>
          <w:w w:val="105"/>
          <w:sz w:val="24"/>
          <w:szCs w:val="24"/>
        </w:rPr>
      </w:pPr>
    </w:p>
    <w:p w:rsidR="00A37BB9" w:rsidRDefault="00A37BB9"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067F0A" w:rsidRDefault="00067F0A" w:rsidP="00A37BB9">
      <w:pPr>
        <w:pStyle w:val="TableParagraph"/>
        <w:ind w:right="144"/>
        <w:jc w:val="both"/>
        <w:rPr>
          <w:w w:val="105"/>
          <w:sz w:val="24"/>
          <w:szCs w:val="24"/>
        </w:rPr>
      </w:pPr>
    </w:p>
    <w:p w:rsidR="00067F0A" w:rsidRDefault="00067F0A" w:rsidP="00A37BB9">
      <w:pPr>
        <w:pStyle w:val="TableParagraph"/>
        <w:ind w:right="144"/>
        <w:jc w:val="both"/>
        <w:rPr>
          <w:w w:val="105"/>
          <w:sz w:val="24"/>
          <w:szCs w:val="24"/>
        </w:rPr>
      </w:pPr>
    </w:p>
    <w:p w:rsidR="00067F0A" w:rsidRDefault="00067F0A" w:rsidP="00A37BB9">
      <w:pPr>
        <w:pStyle w:val="TableParagraph"/>
        <w:ind w:right="144"/>
        <w:jc w:val="both"/>
        <w:rPr>
          <w:w w:val="105"/>
          <w:sz w:val="24"/>
          <w:szCs w:val="24"/>
        </w:rPr>
      </w:pPr>
    </w:p>
    <w:p w:rsidR="00067F0A" w:rsidRDefault="00067F0A"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tbl>
      <w:tblPr>
        <w:tblStyle w:val="TableNormal"/>
        <w:tblW w:w="1464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7"/>
        <w:gridCol w:w="765"/>
        <w:gridCol w:w="626"/>
        <w:gridCol w:w="576"/>
        <w:gridCol w:w="626"/>
        <w:gridCol w:w="626"/>
        <w:gridCol w:w="1295"/>
        <w:gridCol w:w="567"/>
        <w:gridCol w:w="708"/>
        <w:gridCol w:w="851"/>
        <w:gridCol w:w="2157"/>
        <w:gridCol w:w="840"/>
        <w:gridCol w:w="638"/>
        <w:gridCol w:w="637"/>
        <w:gridCol w:w="567"/>
        <w:gridCol w:w="567"/>
        <w:gridCol w:w="567"/>
        <w:gridCol w:w="851"/>
        <w:gridCol w:w="850"/>
        <w:gridCol w:w="6"/>
      </w:tblGrid>
      <w:tr w:rsidR="005A4C64" w:rsidRPr="006E6826" w:rsidTr="00D21CBE">
        <w:trPr>
          <w:trHeight w:val="680"/>
        </w:trPr>
        <w:tc>
          <w:tcPr>
            <w:tcW w:w="14647" w:type="dxa"/>
            <w:gridSpan w:val="20"/>
            <w:vAlign w:val="center"/>
          </w:tcPr>
          <w:p w:rsidR="005A4C64" w:rsidRPr="006E6826" w:rsidRDefault="005A4C64" w:rsidP="00067F0A">
            <w:pPr>
              <w:pStyle w:val="TableParagraph"/>
              <w:spacing w:before="0"/>
              <w:ind w:right="11"/>
              <w:jc w:val="center"/>
              <w:rPr>
                <w:b/>
                <w:sz w:val="36"/>
                <w:szCs w:val="36"/>
                <w:lang w:val="cs-CZ"/>
              </w:rPr>
            </w:pPr>
            <w:r w:rsidRPr="006E6826">
              <w:rPr>
                <w:rFonts w:ascii="Calibri" w:eastAsia="Calibri" w:hAnsi="Calibri" w:cs="Calibri"/>
                <w:b/>
                <w:w w:val="105"/>
                <w:sz w:val="36"/>
                <w:szCs w:val="36"/>
                <w:lang w:val="cs-CZ"/>
              </w:rPr>
              <w:t xml:space="preserve">Strategický rámec </w:t>
            </w:r>
            <w:r w:rsidR="006E6826" w:rsidRPr="006E6826">
              <w:rPr>
                <w:rFonts w:ascii="Calibri" w:eastAsia="Calibri" w:hAnsi="Calibri" w:cs="Calibri"/>
                <w:b/>
                <w:w w:val="105"/>
                <w:sz w:val="36"/>
                <w:szCs w:val="36"/>
                <w:lang w:val="cs-CZ"/>
              </w:rPr>
              <w:t>MAP – seznam</w:t>
            </w:r>
            <w:r w:rsidRPr="006E6826">
              <w:rPr>
                <w:rFonts w:ascii="Calibri" w:eastAsia="Calibri" w:hAnsi="Calibri" w:cs="Calibri"/>
                <w:b/>
                <w:w w:val="105"/>
                <w:sz w:val="36"/>
                <w:szCs w:val="36"/>
                <w:lang w:val="cs-CZ"/>
              </w:rPr>
              <w:t xml:space="preserve"> investičních priorit MŠ (</w:t>
            </w:r>
            <w:r w:rsidR="006E6826" w:rsidRPr="006E6826">
              <w:rPr>
                <w:rFonts w:ascii="Calibri" w:eastAsia="Calibri" w:hAnsi="Calibri" w:cs="Calibri"/>
                <w:b/>
                <w:w w:val="105"/>
                <w:sz w:val="36"/>
                <w:szCs w:val="36"/>
                <w:lang w:val="cs-CZ"/>
              </w:rPr>
              <w:t>2021–2027</w:t>
            </w:r>
            <w:r w:rsidRPr="006E6826">
              <w:rPr>
                <w:rFonts w:ascii="Calibri" w:eastAsia="Calibri" w:hAnsi="Calibri" w:cs="Calibri"/>
                <w:b/>
                <w:w w:val="105"/>
                <w:sz w:val="36"/>
                <w:szCs w:val="36"/>
                <w:lang w:val="cs-CZ"/>
              </w:rPr>
              <w:t>)</w:t>
            </w:r>
          </w:p>
        </w:tc>
      </w:tr>
      <w:tr w:rsidR="005A4C64" w:rsidRPr="006E6826" w:rsidTr="00D21CBE">
        <w:trPr>
          <w:gridAfter w:val="1"/>
          <w:wAfter w:w="6" w:type="dxa"/>
          <w:trHeight w:val="258"/>
        </w:trPr>
        <w:tc>
          <w:tcPr>
            <w:tcW w:w="327" w:type="dxa"/>
            <w:vMerge w:val="restart"/>
            <w:textDirection w:val="btLr"/>
          </w:tcPr>
          <w:p w:rsidR="005A4C64" w:rsidRPr="006E6826" w:rsidRDefault="005A4C64" w:rsidP="00067F0A">
            <w:pPr>
              <w:pStyle w:val="TableParagraph"/>
              <w:spacing w:before="0"/>
              <w:ind w:left="33" w:right="-14" w:firstLine="21"/>
              <w:jc w:val="center"/>
              <w:rPr>
                <w:b/>
                <w:sz w:val="20"/>
                <w:szCs w:val="20"/>
                <w:lang w:val="cs-CZ"/>
              </w:rPr>
            </w:pPr>
            <w:r w:rsidRPr="006E6826">
              <w:rPr>
                <w:rFonts w:ascii="Calibri" w:eastAsia="Calibri" w:hAnsi="Calibri" w:cs="Calibri"/>
                <w:b/>
                <w:spacing w:val="-1"/>
                <w:w w:val="105"/>
                <w:sz w:val="20"/>
                <w:szCs w:val="20"/>
                <w:lang w:val="cs-CZ"/>
              </w:rPr>
              <w:t>Číslo řádku</w:t>
            </w:r>
          </w:p>
        </w:tc>
        <w:tc>
          <w:tcPr>
            <w:tcW w:w="3219" w:type="dxa"/>
            <w:gridSpan w:val="5"/>
            <w:tcBorders>
              <w:bottom w:val="single" w:sz="4" w:space="0" w:color="000000"/>
            </w:tcBorders>
          </w:tcPr>
          <w:p w:rsidR="005A4C64" w:rsidRPr="006E6826" w:rsidRDefault="005A4C64" w:rsidP="006E6826">
            <w:pPr>
              <w:pStyle w:val="TableParagraph"/>
              <w:spacing w:before="65"/>
              <w:ind w:left="687" w:right="680"/>
              <w:jc w:val="center"/>
              <w:rPr>
                <w:b/>
                <w:sz w:val="16"/>
                <w:szCs w:val="16"/>
                <w:lang w:val="cs-CZ"/>
              </w:rPr>
            </w:pPr>
            <w:r w:rsidRPr="006E6826">
              <w:rPr>
                <w:b/>
                <w:w w:val="105"/>
                <w:sz w:val="16"/>
                <w:szCs w:val="16"/>
                <w:lang w:val="cs-CZ"/>
              </w:rPr>
              <w:t>Identifikace</w:t>
            </w:r>
            <w:r w:rsidRPr="006E6826">
              <w:rPr>
                <w:b/>
                <w:spacing w:val="-5"/>
                <w:w w:val="105"/>
                <w:sz w:val="16"/>
                <w:szCs w:val="16"/>
                <w:lang w:val="cs-CZ"/>
              </w:rPr>
              <w:t xml:space="preserve"> </w:t>
            </w:r>
            <w:r w:rsidRPr="006E6826">
              <w:rPr>
                <w:b/>
                <w:w w:val="105"/>
                <w:sz w:val="16"/>
                <w:szCs w:val="16"/>
                <w:lang w:val="cs-CZ"/>
              </w:rPr>
              <w:t>školy</w:t>
            </w:r>
          </w:p>
        </w:tc>
        <w:tc>
          <w:tcPr>
            <w:tcW w:w="1295" w:type="dxa"/>
            <w:vMerge w:val="restart"/>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Název projektu</w:t>
            </w:r>
          </w:p>
        </w:tc>
        <w:tc>
          <w:tcPr>
            <w:tcW w:w="567" w:type="dxa"/>
            <w:vMerge w:val="restart"/>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Kraj realizace</w:t>
            </w:r>
          </w:p>
        </w:tc>
        <w:tc>
          <w:tcPr>
            <w:tcW w:w="708" w:type="dxa"/>
            <w:vMerge w:val="restart"/>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right="25" w:firstLine="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 xml:space="preserve">Obec s rozšířenou </w:t>
            </w:r>
            <w:r w:rsidR="006E6826" w:rsidRPr="006E6826">
              <w:rPr>
                <w:rFonts w:ascii="Calibri" w:eastAsia="Calibri" w:hAnsi="Calibri" w:cs="Calibri"/>
                <w:b/>
                <w:w w:val="105"/>
                <w:sz w:val="16"/>
                <w:szCs w:val="16"/>
                <w:lang w:val="cs-CZ"/>
              </w:rPr>
              <w:t>působností – realizace</w:t>
            </w:r>
          </w:p>
        </w:tc>
        <w:tc>
          <w:tcPr>
            <w:tcW w:w="851" w:type="dxa"/>
            <w:vMerge w:val="restart"/>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right="93" w:firstLine="79"/>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Obec realizace</w:t>
            </w:r>
          </w:p>
        </w:tc>
        <w:tc>
          <w:tcPr>
            <w:tcW w:w="2157" w:type="dxa"/>
            <w:vMerge w:val="restart"/>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Obsah projektu</w:t>
            </w:r>
          </w:p>
        </w:tc>
        <w:tc>
          <w:tcPr>
            <w:tcW w:w="1478" w:type="dxa"/>
            <w:gridSpan w:val="2"/>
            <w:tcBorders>
              <w:bottom w:val="single" w:sz="4" w:space="0" w:color="000000"/>
            </w:tcBorders>
          </w:tcPr>
          <w:p w:rsidR="005A4C64" w:rsidRPr="006E6826" w:rsidRDefault="005A4C64" w:rsidP="006E6826">
            <w:pPr>
              <w:pStyle w:val="TableParagraph"/>
              <w:spacing w:before="72"/>
              <w:ind w:left="105"/>
              <w:jc w:val="left"/>
              <w:rPr>
                <w:sz w:val="16"/>
                <w:szCs w:val="16"/>
                <w:lang w:val="cs-CZ"/>
              </w:rPr>
            </w:pPr>
            <w:r w:rsidRPr="006E6826">
              <w:rPr>
                <w:b/>
                <w:w w:val="105"/>
                <w:sz w:val="16"/>
                <w:szCs w:val="16"/>
                <w:lang w:val="cs-CZ"/>
              </w:rPr>
              <w:t>Výdaje</w:t>
            </w:r>
            <w:r w:rsidRPr="006E6826">
              <w:rPr>
                <w:b/>
                <w:spacing w:val="-3"/>
                <w:w w:val="105"/>
                <w:sz w:val="16"/>
                <w:szCs w:val="16"/>
                <w:lang w:val="cs-CZ"/>
              </w:rPr>
              <w:t xml:space="preserve"> </w:t>
            </w:r>
            <w:r w:rsidRPr="006E6826">
              <w:rPr>
                <w:b/>
                <w:w w:val="105"/>
                <w:sz w:val="16"/>
                <w:szCs w:val="16"/>
                <w:lang w:val="cs-CZ"/>
              </w:rPr>
              <w:t>projektu</w:t>
            </w:r>
            <w:r w:rsidRPr="006E6826">
              <w:rPr>
                <w:b/>
                <w:spacing w:val="-3"/>
                <w:w w:val="105"/>
                <w:sz w:val="16"/>
                <w:szCs w:val="16"/>
                <w:lang w:val="cs-CZ"/>
              </w:rPr>
              <w:t xml:space="preserve"> </w:t>
            </w:r>
            <w:r w:rsidRPr="006E6826">
              <w:rPr>
                <w:w w:val="105"/>
                <w:sz w:val="16"/>
                <w:szCs w:val="16"/>
                <w:lang w:val="cs-CZ"/>
              </w:rPr>
              <w:t>v</w:t>
            </w:r>
            <w:r w:rsidRPr="006E6826">
              <w:rPr>
                <w:spacing w:val="-4"/>
                <w:w w:val="105"/>
                <w:sz w:val="16"/>
                <w:szCs w:val="16"/>
                <w:lang w:val="cs-CZ"/>
              </w:rPr>
              <w:t xml:space="preserve"> </w:t>
            </w:r>
            <w:r w:rsidRPr="006E6826">
              <w:rPr>
                <w:w w:val="105"/>
                <w:sz w:val="16"/>
                <w:szCs w:val="16"/>
                <w:lang w:val="cs-CZ"/>
              </w:rPr>
              <w:t>Kč</w:t>
            </w:r>
            <w:r w:rsidRPr="006E6826">
              <w:rPr>
                <w:spacing w:val="-4"/>
                <w:w w:val="105"/>
                <w:sz w:val="16"/>
                <w:szCs w:val="16"/>
                <w:lang w:val="cs-CZ"/>
              </w:rPr>
              <w:t xml:space="preserve"> </w:t>
            </w:r>
            <w:r w:rsidRPr="006E6826">
              <w:rPr>
                <w:w w:val="105"/>
                <w:sz w:val="16"/>
                <w:szCs w:val="16"/>
                <w:vertAlign w:val="superscript"/>
                <w:lang w:val="cs-CZ"/>
              </w:rPr>
              <w:t>1)</w:t>
            </w:r>
          </w:p>
        </w:tc>
        <w:tc>
          <w:tcPr>
            <w:tcW w:w="1204" w:type="dxa"/>
            <w:gridSpan w:val="2"/>
            <w:tcBorders>
              <w:bottom w:val="single" w:sz="4" w:space="0" w:color="000000"/>
            </w:tcBorders>
          </w:tcPr>
          <w:p w:rsidR="005A4C64" w:rsidRPr="006E6826" w:rsidRDefault="005A4C64" w:rsidP="006E6826">
            <w:pPr>
              <w:pStyle w:val="TableParagraph"/>
              <w:spacing w:before="2"/>
              <w:ind w:left="157"/>
              <w:jc w:val="left"/>
              <w:rPr>
                <w:b/>
                <w:sz w:val="16"/>
                <w:szCs w:val="16"/>
                <w:lang w:val="cs-CZ"/>
              </w:rPr>
            </w:pPr>
            <w:r w:rsidRPr="006E6826">
              <w:rPr>
                <w:b/>
                <w:w w:val="105"/>
                <w:sz w:val="16"/>
                <w:szCs w:val="16"/>
                <w:lang w:val="cs-CZ"/>
              </w:rPr>
              <w:t>Předpokládaný</w:t>
            </w:r>
          </w:p>
          <w:p w:rsidR="005A4C64" w:rsidRPr="006E6826" w:rsidRDefault="005A4C64" w:rsidP="006E6826">
            <w:pPr>
              <w:pStyle w:val="TableParagraph"/>
              <w:spacing w:before="13"/>
              <w:ind w:left="124"/>
              <w:jc w:val="left"/>
              <w:rPr>
                <w:b/>
                <w:sz w:val="16"/>
                <w:szCs w:val="16"/>
                <w:lang w:val="cs-CZ"/>
              </w:rPr>
            </w:pPr>
            <w:r w:rsidRPr="006E6826">
              <w:rPr>
                <w:b/>
                <w:spacing w:val="-1"/>
                <w:w w:val="105"/>
                <w:sz w:val="16"/>
                <w:szCs w:val="16"/>
                <w:lang w:val="cs-CZ"/>
              </w:rPr>
              <w:t>termín</w:t>
            </w:r>
            <w:r w:rsidRPr="006E6826">
              <w:rPr>
                <w:b/>
                <w:spacing w:val="2"/>
                <w:w w:val="105"/>
                <w:sz w:val="16"/>
                <w:szCs w:val="16"/>
                <w:lang w:val="cs-CZ"/>
              </w:rPr>
              <w:t xml:space="preserve"> </w:t>
            </w:r>
            <w:r w:rsidRPr="006E6826">
              <w:rPr>
                <w:b/>
                <w:spacing w:val="-1"/>
                <w:w w:val="105"/>
                <w:sz w:val="16"/>
                <w:szCs w:val="16"/>
                <w:lang w:val="cs-CZ"/>
              </w:rPr>
              <w:t>realizace</w:t>
            </w:r>
          </w:p>
        </w:tc>
        <w:tc>
          <w:tcPr>
            <w:tcW w:w="1134" w:type="dxa"/>
            <w:gridSpan w:val="2"/>
            <w:tcBorders>
              <w:bottom w:val="single" w:sz="4" w:space="0" w:color="000000"/>
            </w:tcBorders>
          </w:tcPr>
          <w:p w:rsidR="005A4C64" w:rsidRPr="006E6826" w:rsidRDefault="005A4C64" w:rsidP="006E6826">
            <w:pPr>
              <w:pStyle w:val="TableParagraph"/>
              <w:spacing w:before="72"/>
              <w:ind w:left="296"/>
              <w:jc w:val="left"/>
              <w:rPr>
                <w:sz w:val="16"/>
                <w:szCs w:val="16"/>
                <w:lang w:val="cs-CZ"/>
              </w:rPr>
            </w:pPr>
            <w:r w:rsidRPr="006E6826">
              <w:rPr>
                <w:b/>
                <w:w w:val="105"/>
                <w:sz w:val="16"/>
                <w:szCs w:val="16"/>
                <w:lang w:val="cs-CZ"/>
              </w:rPr>
              <w:t>Typ</w:t>
            </w:r>
            <w:r w:rsidRPr="006E6826">
              <w:rPr>
                <w:b/>
                <w:spacing w:val="-4"/>
                <w:w w:val="105"/>
                <w:sz w:val="16"/>
                <w:szCs w:val="16"/>
                <w:lang w:val="cs-CZ"/>
              </w:rPr>
              <w:t xml:space="preserve"> </w:t>
            </w:r>
            <w:r w:rsidRPr="006E6826">
              <w:rPr>
                <w:b/>
                <w:w w:val="105"/>
                <w:sz w:val="16"/>
                <w:szCs w:val="16"/>
                <w:lang w:val="cs-CZ"/>
              </w:rPr>
              <w:t>projektu</w:t>
            </w:r>
            <w:r w:rsidRPr="006E6826">
              <w:rPr>
                <w:b/>
                <w:spacing w:val="-2"/>
                <w:w w:val="105"/>
                <w:sz w:val="16"/>
                <w:szCs w:val="16"/>
                <w:lang w:val="cs-CZ"/>
              </w:rPr>
              <w:t xml:space="preserve"> </w:t>
            </w:r>
            <w:r w:rsidRPr="006E6826">
              <w:rPr>
                <w:w w:val="105"/>
                <w:sz w:val="16"/>
                <w:szCs w:val="16"/>
                <w:vertAlign w:val="superscript"/>
                <w:lang w:val="cs-CZ"/>
              </w:rPr>
              <w:t>2)</w:t>
            </w:r>
          </w:p>
        </w:tc>
        <w:tc>
          <w:tcPr>
            <w:tcW w:w="1701" w:type="dxa"/>
            <w:gridSpan w:val="2"/>
            <w:tcBorders>
              <w:bottom w:val="single" w:sz="4" w:space="0" w:color="000000"/>
            </w:tcBorders>
          </w:tcPr>
          <w:p w:rsidR="005A4C64" w:rsidRPr="006E6826" w:rsidRDefault="005A4C64" w:rsidP="006E6826">
            <w:pPr>
              <w:pStyle w:val="TableParagraph"/>
              <w:spacing w:before="2"/>
              <w:ind w:left="217"/>
              <w:jc w:val="left"/>
              <w:rPr>
                <w:b/>
                <w:sz w:val="16"/>
                <w:szCs w:val="16"/>
                <w:lang w:val="cs-CZ"/>
              </w:rPr>
            </w:pPr>
            <w:r w:rsidRPr="006E6826">
              <w:rPr>
                <w:b/>
                <w:spacing w:val="-1"/>
                <w:w w:val="105"/>
                <w:sz w:val="16"/>
                <w:szCs w:val="16"/>
                <w:lang w:val="cs-CZ"/>
              </w:rPr>
              <w:t>Stav</w:t>
            </w:r>
            <w:r w:rsidRPr="006E6826">
              <w:rPr>
                <w:b/>
                <w:spacing w:val="-4"/>
                <w:w w:val="105"/>
                <w:sz w:val="16"/>
                <w:szCs w:val="16"/>
                <w:lang w:val="cs-CZ"/>
              </w:rPr>
              <w:t xml:space="preserve"> </w:t>
            </w:r>
            <w:r w:rsidRPr="006E6826">
              <w:rPr>
                <w:b/>
                <w:spacing w:val="-1"/>
                <w:w w:val="105"/>
                <w:sz w:val="16"/>
                <w:szCs w:val="16"/>
                <w:lang w:val="cs-CZ"/>
              </w:rPr>
              <w:t>připravenosti</w:t>
            </w:r>
          </w:p>
          <w:p w:rsidR="005A4C64" w:rsidRPr="006E6826" w:rsidRDefault="005A4C64" w:rsidP="006E6826">
            <w:pPr>
              <w:pStyle w:val="TableParagraph"/>
              <w:spacing w:before="13"/>
              <w:ind w:left="198"/>
              <w:jc w:val="left"/>
              <w:rPr>
                <w:b/>
                <w:sz w:val="16"/>
                <w:szCs w:val="16"/>
                <w:lang w:val="cs-CZ"/>
              </w:rPr>
            </w:pPr>
            <w:r w:rsidRPr="006E6826">
              <w:rPr>
                <w:b/>
                <w:spacing w:val="-1"/>
                <w:w w:val="105"/>
                <w:sz w:val="16"/>
                <w:szCs w:val="16"/>
                <w:lang w:val="cs-CZ"/>
              </w:rPr>
              <w:t>projektu</w:t>
            </w:r>
            <w:r w:rsidRPr="006E6826">
              <w:rPr>
                <w:b/>
                <w:spacing w:val="-5"/>
                <w:w w:val="105"/>
                <w:sz w:val="16"/>
                <w:szCs w:val="16"/>
                <w:lang w:val="cs-CZ"/>
              </w:rPr>
              <w:t xml:space="preserve"> </w:t>
            </w:r>
            <w:r w:rsidRPr="006E6826">
              <w:rPr>
                <w:b/>
                <w:w w:val="105"/>
                <w:sz w:val="16"/>
                <w:szCs w:val="16"/>
                <w:lang w:val="cs-CZ"/>
              </w:rPr>
              <w:t>k</w:t>
            </w:r>
            <w:r w:rsidRPr="006E6826">
              <w:rPr>
                <w:b/>
                <w:spacing w:val="-2"/>
                <w:w w:val="105"/>
                <w:sz w:val="16"/>
                <w:szCs w:val="16"/>
                <w:lang w:val="cs-CZ"/>
              </w:rPr>
              <w:t xml:space="preserve"> </w:t>
            </w:r>
            <w:r w:rsidRPr="006E6826">
              <w:rPr>
                <w:b/>
                <w:w w:val="105"/>
                <w:sz w:val="16"/>
                <w:szCs w:val="16"/>
                <w:lang w:val="cs-CZ"/>
              </w:rPr>
              <w:t>realizaci</w:t>
            </w:r>
          </w:p>
        </w:tc>
      </w:tr>
      <w:tr w:rsidR="005A4C64" w:rsidRPr="006E6826" w:rsidTr="00D21CBE">
        <w:trPr>
          <w:gridAfter w:val="1"/>
          <w:wAfter w:w="6" w:type="dxa"/>
          <w:trHeight w:val="1307"/>
        </w:trPr>
        <w:tc>
          <w:tcPr>
            <w:tcW w:w="327" w:type="dxa"/>
            <w:vMerge/>
            <w:tcBorders>
              <w:top w:val="nil"/>
            </w:tcBorders>
          </w:tcPr>
          <w:p w:rsidR="005A4C64" w:rsidRPr="006E6826" w:rsidRDefault="005A4C64" w:rsidP="00D21CBE">
            <w:pPr>
              <w:rPr>
                <w:sz w:val="16"/>
                <w:szCs w:val="16"/>
                <w:lang w:val="cs-CZ"/>
              </w:rPr>
            </w:pPr>
          </w:p>
        </w:tc>
        <w:tc>
          <w:tcPr>
            <w:tcW w:w="765" w:type="dxa"/>
            <w:tcBorders>
              <w:top w:val="single" w:sz="4" w:space="0" w:color="000000"/>
              <w:right w:val="single" w:sz="4" w:space="0" w:color="000000"/>
            </w:tcBorders>
          </w:tcPr>
          <w:p w:rsidR="005A4C64" w:rsidRPr="006E6826" w:rsidRDefault="005A4C64" w:rsidP="006E6826">
            <w:pPr>
              <w:pStyle w:val="TableParagraph"/>
              <w:jc w:val="center"/>
              <w:rPr>
                <w:b/>
                <w:sz w:val="16"/>
                <w:szCs w:val="16"/>
                <w:lang w:val="cs-CZ"/>
              </w:rPr>
            </w:pPr>
          </w:p>
          <w:p w:rsidR="005A4C64" w:rsidRPr="006E6826" w:rsidRDefault="005A4C64" w:rsidP="006E6826">
            <w:pPr>
              <w:pStyle w:val="TableParagraph"/>
              <w:jc w:val="center"/>
              <w:rPr>
                <w:b/>
                <w:sz w:val="16"/>
                <w:szCs w:val="16"/>
                <w:lang w:val="cs-CZ"/>
              </w:rPr>
            </w:pPr>
          </w:p>
          <w:p w:rsidR="006E6826" w:rsidRPr="006E6826" w:rsidRDefault="006E6826" w:rsidP="006E6826">
            <w:pPr>
              <w:pStyle w:val="TableParagraph"/>
              <w:jc w:val="center"/>
              <w:rPr>
                <w:b/>
                <w:sz w:val="16"/>
                <w:szCs w:val="16"/>
                <w:lang w:val="cs-CZ"/>
              </w:rPr>
            </w:pPr>
          </w:p>
          <w:p w:rsidR="005A4C64" w:rsidRPr="006E6826" w:rsidRDefault="005A4C64" w:rsidP="006E6826">
            <w:pPr>
              <w:pStyle w:val="TableParagraph"/>
              <w:spacing w:before="0"/>
              <w:ind w:left="134"/>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34"/>
              <w:jc w:val="center"/>
              <w:rPr>
                <w:b/>
                <w:sz w:val="16"/>
                <w:szCs w:val="16"/>
                <w:lang w:val="cs-CZ"/>
              </w:rPr>
            </w:pPr>
            <w:r w:rsidRPr="006E6826">
              <w:rPr>
                <w:rFonts w:ascii="Calibri" w:eastAsia="Calibri" w:hAnsi="Calibri" w:cs="Calibri"/>
                <w:b/>
                <w:w w:val="105"/>
                <w:sz w:val="16"/>
                <w:szCs w:val="16"/>
                <w:lang w:val="cs-CZ"/>
              </w:rPr>
              <w:t>Název školy</w:t>
            </w:r>
          </w:p>
        </w:tc>
        <w:tc>
          <w:tcPr>
            <w:tcW w:w="626" w:type="dxa"/>
            <w:tcBorders>
              <w:top w:val="single" w:sz="4" w:space="0" w:color="000000"/>
              <w:left w:val="single" w:sz="4" w:space="0" w:color="000000"/>
              <w:right w:val="single" w:sz="4" w:space="0" w:color="000000"/>
            </w:tcBorders>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6E6826" w:rsidRPr="006E6826" w:rsidRDefault="006E6826"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Zřizovatel</w:t>
            </w:r>
          </w:p>
        </w:tc>
        <w:tc>
          <w:tcPr>
            <w:tcW w:w="576" w:type="dxa"/>
            <w:tcBorders>
              <w:top w:val="single" w:sz="4" w:space="0" w:color="000000"/>
              <w:left w:val="single" w:sz="4" w:space="0" w:color="000000"/>
              <w:right w:val="single" w:sz="4" w:space="0" w:color="000000"/>
            </w:tcBorders>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6E6826" w:rsidRPr="006E6826" w:rsidRDefault="006E6826"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IČ školy</w:t>
            </w:r>
          </w:p>
        </w:tc>
        <w:tc>
          <w:tcPr>
            <w:tcW w:w="626" w:type="dxa"/>
            <w:tcBorders>
              <w:top w:val="single" w:sz="4" w:space="0" w:color="000000"/>
              <w:left w:val="single" w:sz="4" w:space="0" w:color="000000"/>
              <w:right w:val="single" w:sz="4" w:space="0" w:color="000000"/>
            </w:tcBorders>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6E6826" w:rsidRPr="006E6826" w:rsidRDefault="006E6826"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IZO školy</w:t>
            </w:r>
          </w:p>
        </w:tc>
        <w:tc>
          <w:tcPr>
            <w:tcW w:w="626" w:type="dxa"/>
            <w:tcBorders>
              <w:top w:val="single" w:sz="4" w:space="0" w:color="000000"/>
              <w:left w:val="single" w:sz="4" w:space="0" w:color="000000"/>
            </w:tcBorders>
          </w:tcPr>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p>
          <w:p w:rsidR="006E6826" w:rsidRPr="006E6826" w:rsidRDefault="006E6826" w:rsidP="006E6826">
            <w:pPr>
              <w:pStyle w:val="TableParagraph"/>
              <w:spacing w:before="0"/>
              <w:ind w:left="111"/>
              <w:jc w:val="center"/>
              <w:rPr>
                <w:rFonts w:ascii="Calibri" w:eastAsia="Calibri" w:hAnsi="Calibri" w:cs="Calibri"/>
                <w:b/>
                <w:w w:val="105"/>
                <w:sz w:val="16"/>
                <w:szCs w:val="16"/>
                <w:lang w:val="cs-CZ"/>
              </w:rPr>
            </w:pP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RED IZO</w:t>
            </w:r>
          </w:p>
          <w:p w:rsidR="005A4C64" w:rsidRPr="006E6826" w:rsidRDefault="005A4C64" w:rsidP="006E6826">
            <w:pPr>
              <w:pStyle w:val="TableParagraph"/>
              <w:spacing w:before="0"/>
              <w:ind w:left="111"/>
              <w:jc w:val="center"/>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školy</w:t>
            </w:r>
          </w:p>
        </w:tc>
        <w:tc>
          <w:tcPr>
            <w:tcW w:w="1295" w:type="dxa"/>
            <w:vMerge/>
            <w:tcBorders>
              <w:top w:val="nil"/>
            </w:tcBorders>
          </w:tcPr>
          <w:p w:rsidR="005A4C64" w:rsidRPr="006E6826" w:rsidRDefault="005A4C64" w:rsidP="006E6826">
            <w:pPr>
              <w:jc w:val="center"/>
              <w:rPr>
                <w:b/>
                <w:sz w:val="16"/>
                <w:szCs w:val="16"/>
                <w:lang w:val="cs-CZ"/>
              </w:rPr>
            </w:pPr>
          </w:p>
        </w:tc>
        <w:tc>
          <w:tcPr>
            <w:tcW w:w="567" w:type="dxa"/>
            <w:vMerge/>
            <w:tcBorders>
              <w:top w:val="nil"/>
            </w:tcBorders>
          </w:tcPr>
          <w:p w:rsidR="005A4C64" w:rsidRPr="006E6826" w:rsidRDefault="005A4C64" w:rsidP="006E6826">
            <w:pPr>
              <w:jc w:val="center"/>
              <w:rPr>
                <w:b/>
                <w:sz w:val="16"/>
                <w:szCs w:val="16"/>
                <w:lang w:val="cs-CZ"/>
              </w:rPr>
            </w:pPr>
          </w:p>
        </w:tc>
        <w:tc>
          <w:tcPr>
            <w:tcW w:w="708" w:type="dxa"/>
            <w:vMerge/>
            <w:tcBorders>
              <w:top w:val="nil"/>
            </w:tcBorders>
          </w:tcPr>
          <w:p w:rsidR="005A4C64" w:rsidRPr="006E6826" w:rsidRDefault="005A4C64" w:rsidP="006E6826">
            <w:pPr>
              <w:jc w:val="center"/>
              <w:rPr>
                <w:b/>
                <w:sz w:val="16"/>
                <w:szCs w:val="16"/>
                <w:lang w:val="cs-CZ"/>
              </w:rPr>
            </w:pPr>
          </w:p>
        </w:tc>
        <w:tc>
          <w:tcPr>
            <w:tcW w:w="851" w:type="dxa"/>
            <w:vMerge/>
            <w:tcBorders>
              <w:top w:val="nil"/>
            </w:tcBorders>
          </w:tcPr>
          <w:p w:rsidR="005A4C64" w:rsidRPr="006E6826" w:rsidRDefault="005A4C64" w:rsidP="006E6826">
            <w:pPr>
              <w:jc w:val="center"/>
              <w:rPr>
                <w:b/>
                <w:sz w:val="16"/>
                <w:szCs w:val="16"/>
                <w:lang w:val="cs-CZ"/>
              </w:rPr>
            </w:pPr>
          </w:p>
        </w:tc>
        <w:tc>
          <w:tcPr>
            <w:tcW w:w="2157" w:type="dxa"/>
            <w:vMerge/>
            <w:tcBorders>
              <w:top w:val="nil"/>
            </w:tcBorders>
          </w:tcPr>
          <w:p w:rsidR="005A4C64" w:rsidRPr="006E6826" w:rsidRDefault="005A4C64" w:rsidP="006E6826">
            <w:pPr>
              <w:jc w:val="center"/>
              <w:rPr>
                <w:b/>
                <w:sz w:val="16"/>
                <w:szCs w:val="16"/>
                <w:lang w:val="cs-CZ"/>
              </w:rPr>
            </w:pPr>
          </w:p>
        </w:tc>
        <w:tc>
          <w:tcPr>
            <w:tcW w:w="840" w:type="dxa"/>
            <w:tcBorders>
              <w:top w:val="single" w:sz="4" w:space="0" w:color="000000"/>
              <w:right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celkové výdaje projektu</w:t>
            </w:r>
          </w:p>
        </w:tc>
        <w:tc>
          <w:tcPr>
            <w:tcW w:w="638" w:type="dxa"/>
            <w:tcBorders>
              <w:top w:val="single" w:sz="4" w:space="0" w:color="000000"/>
              <w:left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z toho předpokládané způsobilé výdaje EFRR</w:t>
            </w:r>
          </w:p>
        </w:tc>
        <w:tc>
          <w:tcPr>
            <w:tcW w:w="637" w:type="dxa"/>
            <w:tcBorders>
              <w:top w:val="single" w:sz="4" w:space="0" w:color="000000"/>
              <w:right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firstLine="9"/>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zahájení realizace</w:t>
            </w:r>
          </w:p>
        </w:tc>
        <w:tc>
          <w:tcPr>
            <w:tcW w:w="567" w:type="dxa"/>
            <w:tcBorders>
              <w:top w:val="single" w:sz="4" w:space="0" w:color="000000"/>
              <w:left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hanging="10"/>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ukončení realizace</w:t>
            </w:r>
          </w:p>
        </w:tc>
        <w:tc>
          <w:tcPr>
            <w:tcW w:w="567" w:type="dxa"/>
            <w:tcBorders>
              <w:top w:val="single" w:sz="4" w:space="0" w:color="000000"/>
              <w:right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hanging="1"/>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navýšení kapacity MŠ</w:t>
            </w:r>
          </w:p>
          <w:p w:rsidR="005A4C64" w:rsidRPr="006E6826" w:rsidRDefault="005A4C64" w:rsidP="006E6826">
            <w:pPr>
              <w:pStyle w:val="TableParagraph"/>
              <w:spacing w:before="0"/>
              <w:ind w:left="111" w:right="147" w:hanging="1"/>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 novostavba MŠ3)</w:t>
            </w:r>
          </w:p>
        </w:tc>
        <w:tc>
          <w:tcPr>
            <w:tcW w:w="567" w:type="dxa"/>
            <w:tcBorders>
              <w:top w:val="single" w:sz="4" w:space="0" w:color="000000"/>
              <w:left w:val="single" w:sz="4" w:space="0" w:color="000000"/>
            </w:tcBorders>
          </w:tcPr>
          <w:p w:rsidR="005A4C64" w:rsidRPr="006E6826" w:rsidRDefault="005A4C64" w:rsidP="006E6826">
            <w:pPr>
              <w:pStyle w:val="TableParagraph"/>
              <w:spacing w:before="0"/>
              <w:ind w:left="111" w:right="147" w:firstLine="3"/>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zajištění hygienických požadavků u MŠ, kde jsou nedostatky identifikován</w:t>
            </w: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y KHS4)</w:t>
            </w:r>
          </w:p>
        </w:tc>
        <w:tc>
          <w:tcPr>
            <w:tcW w:w="851" w:type="dxa"/>
            <w:tcBorders>
              <w:top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stručný popis např. zpracovaná PD, zajištěné výkupy, výběr dodavatele</w:t>
            </w:r>
          </w:p>
        </w:tc>
        <w:tc>
          <w:tcPr>
            <w:tcW w:w="850" w:type="dxa"/>
            <w:tcBorders>
              <w:top w:val="single" w:sz="4" w:space="0" w:color="000000"/>
            </w:tcBorders>
          </w:tcPr>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jc w:val="left"/>
              <w:rPr>
                <w:rFonts w:ascii="Calibri" w:eastAsia="Calibri" w:hAnsi="Calibri" w:cs="Calibri"/>
                <w:b/>
                <w:w w:val="105"/>
                <w:sz w:val="16"/>
                <w:szCs w:val="16"/>
                <w:lang w:val="cs-CZ"/>
              </w:rPr>
            </w:pPr>
          </w:p>
          <w:p w:rsidR="005A4C64" w:rsidRPr="006E6826" w:rsidRDefault="005A4C64" w:rsidP="006E6826">
            <w:pPr>
              <w:pStyle w:val="TableParagraph"/>
              <w:spacing w:before="0"/>
              <w:ind w:left="111" w:right="147" w:firstLine="31"/>
              <w:jc w:val="left"/>
              <w:rPr>
                <w:rFonts w:ascii="Calibri" w:eastAsia="Calibri" w:hAnsi="Calibri" w:cs="Calibri"/>
                <w:b/>
                <w:w w:val="105"/>
                <w:sz w:val="16"/>
                <w:szCs w:val="16"/>
                <w:lang w:val="cs-CZ"/>
              </w:rPr>
            </w:pPr>
            <w:r w:rsidRPr="006E6826">
              <w:rPr>
                <w:rFonts w:ascii="Calibri" w:eastAsia="Calibri" w:hAnsi="Calibri" w:cs="Calibri"/>
                <w:b/>
                <w:w w:val="105"/>
                <w:sz w:val="16"/>
                <w:szCs w:val="16"/>
                <w:lang w:val="cs-CZ"/>
              </w:rPr>
              <w:t>vydané stavební povolení ano/ne</w:t>
            </w:r>
          </w:p>
        </w:tc>
      </w:tr>
      <w:tr w:rsidR="005A4C64" w:rsidRPr="006E6826" w:rsidTr="00D21CBE">
        <w:trPr>
          <w:gridAfter w:val="1"/>
          <w:wAfter w:w="6" w:type="dxa"/>
          <w:trHeight w:val="479"/>
        </w:trPr>
        <w:tc>
          <w:tcPr>
            <w:tcW w:w="327" w:type="dxa"/>
            <w:tcBorders>
              <w:bottom w:val="single" w:sz="4" w:space="0" w:color="000000"/>
            </w:tcBorders>
          </w:tcPr>
          <w:p w:rsidR="005A4C64" w:rsidRPr="006E6826" w:rsidRDefault="005A4C64" w:rsidP="00067F0A">
            <w:pPr>
              <w:pStyle w:val="TableParagraph"/>
              <w:jc w:val="left"/>
              <w:rPr>
                <w:rFonts w:asciiTheme="minorHAnsi" w:hAnsiTheme="minorHAnsi" w:cstheme="minorHAnsi"/>
                <w:b/>
                <w:sz w:val="18"/>
                <w:szCs w:val="18"/>
                <w:lang w:val="cs-CZ"/>
              </w:rPr>
            </w:pP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w w:val="102"/>
                <w:sz w:val="18"/>
                <w:szCs w:val="18"/>
                <w:lang w:val="cs-CZ"/>
              </w:rPr>
              <w:t>1</w:t>
            </w:r>
          </w:p>
        </w:tc>
        <w:tc>
          <w:tcPr>
            <w:tcW w:w="765" w:type="dxa"/>
            <w:tcBorders>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Bajkalská 1534/19, p.o.</w:t>
            </w:r>
          </w:p>
        </w:tc>
        <w:tc>
          <w:tcPr>
            <w:tcW w:w="626" w:type="dxa"/>
            <w:tcBorders>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left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 xml:space="preserve">70924180 </w:t>
            </w:r>
          </w:p>
        </w:tc>
        <w:tc>
          <w:tcPr>
            <w:tcW w:w="626" w:type="dxa"/>
            <w:tcBorders>
              <w:left w:val="single" w:sz="4" w:space="0" w:color="000000"/>
              <w:right w:val="single" w:sz="4" w:space="0" w:color="000000"/>
            </w:tcBorders>
          </w:tcPr>
          <w:p w:rsidR="005A4C64" w:rsidRPr="006E6826" w:rsidRDefault="005A4C64" w:rsidP="00067F0A">
            <w:pPr>
              <w:pStyle w:val="TableParagraph"/>
              <w:spacing w:before="3"/>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107504014</w:t>
            </w:r>
          </w:p>
        </w:tc>
        <w:tc>
          <w:tcPr>
            <w:tcW w:w="626" w:type="dxa"/>
            <w:tcBorders>
              <w:left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600040747</w:t>
            </w:r>
          </w:p>
        </w:tc>
        <w:tc>
          <w:tcPr>
            <w:tcW w:w="1295" w:type="dxa"/>
          </w:tcPr>
          <w:p w:rsidR="005A4C64" w:rsidRPr="006E6826" w:rsidRDefault="005A4C64" w:rsidP="00067F0A">
            <w:pPr>
              <w:pStyle w:val="TableParagraph"/>
              <w:spacing w:before="3"/>
              <w:ind w:left="25" w:right="4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Novostavba MŠ Bajkalská</w:t>
            </w:r>
          </w:p>
        </w:tc>
        <w:tc>
          <w:tcPr>
            <w:tcW w:w="567"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Pr>
          <w:p w:rsidR="005A4C64" w:rsidRPr="006E6826" w:rsidRDefault="005A4C64" w:rsidP="00067F0A">
            <w:pPr>
              <w:pStyle w:val="TableParagraph"/>
              <w:spacing w:before="3"/>
              <w:ind w:left="27" w:right="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Novostavba MŠ Bajkalská</w:t>
            </w:r>
          </w:p>
        </w:tc>
        <w:tc>
          <w:tcPr>
            <w:tcW w:w="840" w:type="dxa"/>
            <w:tcBorders>
              <w:right w:val="single" w:sz="4" w:space="0" w:color="000000"/>
            </w:tcBorders>
          </w:tcPr>
          <w:p w:rsidR="005A4C64" w:rsidRPr="006E6826" w:rsidRDefault="005A4C64" w:rsidP="00067F0A">
            <w:pPr>
              <w:pStyle w:val="TableParagraph"/>
              <w:spacing w:before="3"/>
              <w:ind w:left="-12" w:right="4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165 000 000</w:t>
            </w:r>
          </w:p>
        </w:tc>
        <w:tc>
          <w:tcPr>
            <w:tcW w:w="638"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right w:val="single" w:sz="4" w:space="0" w:color="000000"/>
            </w:tcBorders>
          </w:tcPr>
          <w:p w:rsidR="005A4C64" w:rsidRPr="006E6826" w:rsidRDefault="005A4C64" w:rsidP="00067F0A">
            <w:pPr>
              <w:pStyle w:val="TableParagraph"/>
              <w:ind w:right="15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2021/9</w:t>
            </w:r>
          </w:p>
        </w:tc>
        <w:tc>
          <w:tcPr>
            <w:tcW w:w="567"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2023/5</w:t>
            </w:r>
          </w:p>
        </w:tc>
        <w:tc>
          <w:tcPr>
            <w:tcW w:w="567" w:type="dxa"/>
            <w:tcBorders>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567"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1"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940"/>
        </w:trPr>
        <w:tc>
          <w:tcPr>
            <w:tcW w:w="327" w:type="dxa"/>
            <w:tcBorders>
              <w:top w:val="single" w:sz="4" w:space="0" w:color="000000"/>
              <w:bottom w:val="single" w:sz="4" w:space="0" w:color="000000"/>
            </w:tcBorders>
          </w:tcPr>
          <w:p w:rsidR="005A4C64" w:rsidRPr="006E6826" w:rsidRDefault="005A4C64" w:rsidP="00067F0A">
            <w:pPr>
              <w:pStyle w:val="TableParagraph"/>
              <w:ind w:left="23"/>
              <w:jc w:val="left"/>
              <w:rPr>
                <w:rFonts w:asciiTheme="minorHAnsi" w:hAnsiTheme="minorHAnsi" w:cstheme="minorHAnsi"/>
                <w:sz w:val="18"/>
                <w:szCs w:val="18"/>
                <w:lang w:val="cs-CZ"/>
              </w:rPr>
            </w:pPr>
          </w:p>
          <w:p w:rsidR="005A4C64" w:rsidRPr="006E6826" w:rsidRDefault="005A4C64" w:rsidP="00067F0A">
            <w:pPr>
              <w:pStyle w:val="TableParagraph"/>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w:t>
            </w:r>
          </w:p>
        </w:tc>
        <w:tc>
          <w:tcPr>
            <w:tcW w:w="765" w:type="dxa"/>
            <w:tcBorders>
              <w:bottom w:val="single" w:sz="4" w:space="0" w:color="000000"/>
              <w:right w:val="single" w:sz="4" w:space="0" w:color="000000"/>
            </w:tcBorders>
          </w:tcPr>
          <w:p w:rsidR="005A4C64" w:rsidRPr="006E6826" w:rsidRDefault="005A4C64" w:rsidP="00067F0A">
            <w:pPr>
              <w:pStyle w:val="TableParagraph"/>
              <w:spacing w:before="8"/>
              <w:ind w:left="23" w:right="27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bottom w:val="single" w:sz="4" w:space="0" w:color="000000"/>
            </w:tcBorders>
          </w:tcPr>
          <w:p w:rsidR="005A4C64" w:rsidRPr="006E6826" w:rsidRDefault="005A4C64" w:rsidP="00067F0A">
            <w:pPr>
              <w:pStyle w:val="TableParagraph"/>
              <w:spacing w:before="24"/>
              <w:ind w:left="25" w:right="8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Školní zahrada jako přírodní zahrada s prvky komunitní zahrady</w:t>
            </w:r>
          </w:p>
        </w:tc>
        <w:tc>
          <w:tcPr>
            <w:tcW w:w="567" w:type="dxa"/>
            <w:tcBorders>
              <w:bottom w:val="single" w:sz="4"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4"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bottom w:val="single" w:sz="4" w:space="0" w:color="000000"/>
            </w:tcBorders>
          </w:tcPr>
          <w:p w:rsidR="005A4C64" w:rsidRPr="006E6826" w:rsidRDefault="005A4C64" w:rsidP="00067F0A">
            <w:pPr>
              <w:pStyle w:val="TableParagraph"/>
              <w:spacing w:before="3"/>
              <w:ind w:left="27" w:right="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Školní zahrada jako přírodní zahrada s prvky komunitní zahrady</w:t>
            </w:r>
          </w:p>
        </w:tc>
        <w:tc>
          <w:tcPr>
            <w:tcW w:w="840" w:type="dxa"/>
            <w:tcBorders>
              <w:bottom w:val="single" w:sz="4" w:space="0" w:color="000000"/>
              <w:right w:val="single" w:sz="4" w:space="0" w:color="000000"/>
            </w:tcBorders>
          </w:tcPr>
          <w:p w:rsidR="005A4C64" w:rsidRPr="006E6826" w:rsidRDefault="005A4C64" w:rsidP="00067F0A">
            <w:pPr>
              <w:pStyle w:val="TableParagraph"/>
              <w:spacing w:before="3"/>
              <w:ind w:left="5" w:right="4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638"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bottom w:val="single" w:sz="4" w:space="0" w:color="000000"/>
              <w:right w:val="single" w:sz="4" w:space="0" w:color="000000"/>
            </w:tcBorders>
          </w:tcPr>
          <w:p w:rsidR="005A4C64" w:rsidRPr="006E6826" w:rsidRDefault="005A4C64" w:rsidP="00067F0A">
            <w:pPr>
              <w:pStyle w:val="TableParagraph"/>
              <w:spacing w:before="74"/>
              <w:ind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left w:val="single" w:sz="4" w:space="0" w:color="000000"/>
              <w:bottom w:val="single" w:sz="4" w:space="0" w:color="000000"/>
            </w:tcBorders>
          </w:tcPr>
          <w:p w:rsidR="005A4C64" w:rsidRPr="006E6826" w:rsidRDefault="005A4C64" w:rsidP="00067F0A">
            <w:pPr>
              <w:pStyle w:val="TableParagraph"/>
              <w:spacing w:before="74"/>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505"/>
        </w:trPr>
        <w:tc>
          <w:tcPr>
            <w:tcW w:w="327"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b/>
                <w:sz w:val="18"/>
                <w:szCs w:val="18"/>
                <w:lang w:val="cs-CZ"/>
              </w:rPr>
            </w:pPr>
          </w:p>
          <w:p w:rsidR="005A4C64" w:rsidRPr="006E6826" w:rsidRDefault="005A4C64" w:rsidP="00067F0A">
            <w:pPr>
              <w:pStyle w:val="TableParagraph"/>
              <w:spacing w:before="74"/>
              <w:jc w:val="left"/>
              <w:rPr>
                <w:rFonts w:asciiTheme="minorHAnsi" w:hAnsiTheme="minorHAnsi" w:cstheme="minorHAnsi"/>
                <w:sz w:val="18"/>
                <w:szCs w:val="18"/>
                <w:lang w:val="cs-CZ"/>
              </w:rPr>
            </w:pPr>
            <w:r w:rsidRPr="006E6826">
              <w:rPr>
                <w:rFonts w:asciiTheme="minorHAnsi" w:hAnsiTheme="minorHAnsi" w:cstheme="minorHAnsi"/>
                <w:w w:val="102"/>
                <w:sz w:val="18"/>
                <w:szCs w:val="18"/>
                <w:lang w:val="cs-CZ"/>
              </w:rPr>
              <w:t>3</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23" w:right="27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right="19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 EVVO a její vybavení</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 EVVO a její vybavení</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3"/>
              <w:ind w:left="5" w:right="4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498"/>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Benešovská 2291/28, p.o.</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70 92 41 98</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107504294</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600 040 895</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a modernizace školní jídelny Benešovská</w:t>
            </w:r>
            <w:r w:rsidRPr="006E6826">
              <w:rPr>
                <w:rFonts w:asciiTheme="minorHAnsi" w:hAnsiTheme="minorHAnsi" w:cstheme="minorHAnsi"/>
                <w:color w:val="000000"/>
                <w:sz w:val="18"/>
                <w:szCs w:val="18"/>
                <w:lang w:val="cs-CZ"/>
              </w:rPr>
              <w:br/>
              <w:t>a</w:t>
            </w:r>
            <w:r w:rsidRPr="006E6826">
              <w:rPr>
                <w:rFonts w:asciiTheme="minorHAnsi" w:hAnsiTheme="minorHAnsi" w:cstheme="minorHAnsi"/>
                <w:color w:val="000000"/>
                <w:sz w:val="18"/>
                <w:szCs w:val="18"/>
                <w:lang w:val="cs-CZ"/>
              </w:rPr>
              <w:br/>
              <w:t>Hradešínská</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Vinohrady</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a modernizace školní jídelny Benešovská 2 000 000 Kč</w:t>
            </w:r>
            <w:r w:rsidRPr="006E6826">
              <w:rPr>
                <w:rFonts w:asciiTheme="minorHAnsi" w:hAnsiTheme="minorHAnsi" w:cstheme="minorHAnsi"/>
                <w:color w:val="000000"/>
                <w:sz w:val="18"/>
                <w:szCs w:val="18"/>
                <w:lang w:val="cs-CZ"/>
              </w:rPr>
              <w:br/>
              <w:t>a</w:t>
            </w:r>
            <w:r w:rsidRPr="006E6826">
              <w:rPr>
                <w:rFonts w:asciiTheme="minorHAnsi" w:hAnsiTheme="minorHAnsi" w:cstheme="minorHAnsi"/>
                <w:color w:val="000000"/>
                <w:sz w:val="18"/>
                <w:szCs w:val="18"/>
                <w:lang w:val="cs-CZ"/>
              </w:rPr>
              <w:br/>
              <w:t>Hradešínská 3 000 000 Kč</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3"/>
              <w:ind w:left="5" w:right="49"/>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5 000 000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952"/>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right="4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Duhová zahrada</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 xml:space="preserve">Revitalizace zahrady MŠ Benešovská </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eko koutky + polytechnické koutky</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tabs>
                <w:tab w:val="left" w:pos="1827"/>
              </w:tabs>
              <w:spacing w:before="8"/>
              <w:ind w:left="27" w:right="13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Duhová zahrada</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Revitalizace zahrady MŠ Benešovská 1 000 000 Kč</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eko koutky + polytechnické koutky 500 000 Kč</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6"/>
              <w:ind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6"/>
              <w:ind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084"/>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Zdravá školka</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Dětské wellness centrum se solnou hernou MŠ Sychrov</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ind w:left="27" w:right="31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Zdravá školka</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Dětské wellness centrum se solnou hernou MŠ Sychrov</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5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left="6"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079"/>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7</w:t>
            </w:r>
          </w:p>
        </w:tc>
        <w:tc>
          <w:tcPr>
            <w:tcW w:w="765" w:type="dxa"/>
            <w:tcBorders>
              <w:top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MŠ </w:t>
            </w:r>
            <w:r w:rsidRPr="006E6826">
              <w:rPr>
                <w:rFonts w:asciiTheme="minorHAnsi" w:hAnsiTheme="minorHAnsi" w:cstheme="minorHAnsi"/>
                <w:color w:val="000000"/>
                <w:sz w:val="18"/>
                <w:szCs w:val="18"/>
                <w:lang w:val="cs-CZ"/>
              </w:rPr>
              <w:br/>
              <w:t>Dvouletky 8/601</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70924155</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107504154</w:t>
            </w:r>
          </w:p>
        </w:tc>
        <w:tc>
          <w:tcPr>
            <w:tcW w:w="626" w:type="dxa"/>
            <w:tcBorders>
              <w:top w:val="single" w:sz="4" w:space="0" w:color="000000"/>
              <w:left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600040666</w:t>
            </w:r>
          </w:p>
        </w:tc>
        <w:tc>
          <w:tcPr>
            <w:tcW w:w="1295" w:type="dxa"/>
            <w:tcBorders>
              <w:top w:val="single" w:sz="4" w:space="0" w:color="000000"/>
            </w:tcBorders>
          </w:tcPr>
          <w:p w:rsidR="005A4C64" w:rsidRPr="006E6826" w:rsidRDefault="005A4C64" w:rsidP="00067F0A">
            <w:pPr>
              <w:pStyle w:val="TableParagraph"/>
              <w:spacing w:before="8"/>
              <w:ind w:left="25" w:right="-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Modernizace vybavení a budovy</w:t>
            </w:r>
          </w:p>
        </w:tc>
        <w:tc>
          <w:tcPr>
            <w:tcW w:w="567"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2157" w:type="dxa"/>
            <w:tcBorders>
              <w:top w:val="single" w:sz="4" w:space="0" w:color="000000"/>
            </w:tcBorders>
          </w:tcPr>
          <w:p w:rsidR="005A4C64" w:rsidRPr="006E6826" w:rsidRDefault="005A4C64" w:rsidP="00067F0A">
            <w:pPr>
              <w:pStyle w:val="TableParagraph"/>
              <w:spacing w:before="8"/>
              <w:ind w:left="27" w:right="254"/>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Modernizace vybavení a budovy</w:t>
            </w:r>
          </w:p>
        </w:tc>
        <w:tc>
          <w:tcPr>
            <w:tcW w:w="840" w:type="dxa"/>
            <w:tcBorders>
              <w:top w:val="single" w:sz="4" w:space="0" w:color="000000"/>
              <w:right w:val="single" w:sz="4" w:space="0" w:color="000000"/>
            </w:tcBorders>
          </w:tcPr>
          <w:p w:rsidR="005A4C64" w:rsidRPr="006E6826" w:rsidRDefault="005A4C64" w:rsidP="00067F0A">
            <w:pPr>
              <w:pStyle w:val="TableParagraph"/>
              <w:spacing w:before="3"/>
              <w:ind w:left="5" w:right="4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4 800 000</w:t>
            </w:r>
          </w:p>
        </w:tc>
        <w:tc>
          <w:tcPr>
            <w:tcW w:w="638"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right w:val="single" w:sz="4" w:space="0" w:color="000000"/>
            </w:tcBorders>
          </w:tcPr>
          <w:p w:rsidR="005A4C64" w:rsidRPr="006E6826" w:rsidRDefault="005A4C64" w:rsidP="00067F0A">
            <w:pPr>
              <w:pStyle w:val="TableParagraph"/>
              <w:spacing w:before="87"/>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tcBorders>
          </w:tcPr>
          <w:p w:rsidR="005A4C64" w:rsidRPr="006E6826" w:rsidRDefault="005A4C64" w:rsidP="00067F0A">
            <w:pPr>
              <w:pStyle w:val="TableParagraph"/>
              <w:spacing w:before="87"/>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tcBorders>
          </w:tcPr>
          <w:p w:rsidR="005A4C64" w:rsidRPr="006E6826" w:rsidRDefault="005A4C64" w:rsidP="00067F0A">
            <w:pPr>
              <w:pStyle w:val="TableParagraph"/>
              <w:spacing w:before="8"/>
              <w:ind w:lef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722"/>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8</w:t>
            </w:r>
          </w:p>
        </w:tc>
        <w:tc>
          <w:tcPr>
            <w:tcW w:w="765" w:type="dxa"/>
            <w:tcBorders>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MŠ Hřibská</w:t>
            </w:r>
            <w:r w:rsidRPr="006E6826">
              <w:rPr>
                <w:rFonts w:asciiTheme="minorHAnsi" w:hAnsiTheme="minorHAnsi" w:cstheme="minorHAnsi"/>
                <w:color w:val="000000"/>
                <w:sz w:val="18"/>
                <w:szCs w:val="18"/>
                <w:lang w:val="cs-CZ"/>
              </w:rPr>
              <w:br/>
              <w:t>Hřibská 1</w:t>
            </w:r>
          </w:p>
        </w:tc>
        <w:tc>
          <w:tcPr>
            <w:tcW w:w="626" w:type="dxa"/>
            <w:tcBorders>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left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48132489</w:t>
            </w:r>
          </w:p>
        </w:tc>
        <w:tc>
          <w:tcPr>
            <w:tcW w:w="626" w:type="dxa"/>
            <w:tcBorders>
              <w:left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48132489</w:t>
            </w:r>
          </w:p>
        </w:tc>
        <w:tc>
          <w:tcPr>
            <w:tcW w:w="626" w:type="dxa"/>
            <w:tcBorders>
              <w:left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600040674</w:t>
            </w:r>
          </w:p>
        </w:tc>
        <w:tc>
          <w:tcPr>
            <w:tcW w:w="1295" w:type="dxa"/>
          </w:tcPr>
          <w:p w:rsidR="005A4C64" w:rsidRPr="006E6826" w:rsidRDefault="005A4C64" w:rsidP="00067F0A">
            <w:pPr>
              <w:pStyle w:val="TableParagraph"/>
              <w:spacing w:before="3"/>
              <w:ind w:left="25" w:right="-1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Rekonstrukce sociálního</w:t>
            </w:r>
            <w:r w:rsidRPr="006E6826">
              <w:rPr>
                <w:rFonts w:asciiTheme="minorHAnsi" w:hAnsiTheme="minorHAnsi" w:cstheme="minorHAnsi"/>
                <w:color w:val="000000"/>
                <w:sz w:val="18"/>
                <w:szCs w:val="18"/>
                <w:lang w:val="cs-CZ"/>
              </w:rPr>
              <w:br/>
              <w:t>zařízení</w:t>
            </w:r>
          </w:p>
        </w:tc>
        <w:tc>
          <w:tcPr>
            <w:tcW w:w="567"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2157" w:type="dxa"/>
          </w:tcPr>
          <w:p w:rsidR="005A4C64" w:rsidRPr="006E6826" w:rsidRDefault="005A4C64" w:rsidP="00067F0A">
            <w:pPr>
              <w:pStyle w:val="TableParagraph"/>
              <w:ind w:left="27" w:right="11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Rekonstrukce sociálního zařízení</w:t>
            </w:r>
          </w:p>
        </w:tc>
        <w:tc>
          <w:tcPr>
            <w:tcW w:w="840" w:type="dxa"/>
            <w:tcBorders>
              <w:right w:val="single" w:sz="4" w:space="0" w:color="000000"/>
            </w:tcBorders>
          </w:tcPr>
          <w:p w:rsidR="005A4C64" w:rsidRPr="006E6826" w:rsidRDefault="005A4C64" w:rsidP="00067F0A">
            <w:pPr>
              <w:pStyle w:val="TableParagraph"/>
              <w:spacing w:before="3"/>
              <w:ind w:left="6" w:right="4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350 000</w:t>
            </w:r>
          </w:p>
        </w:tc>
        <w:tc>
          <w:tcPr>
            <w:tcW w:w="638"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right w:val="single" w:sz="4" w:space="0" w:color="000000"/>
            </w:tcBorders>
          </w:tcPr>
          <w:p w:rsidR="005A4C64" w:rsidRPr="006E6826" w:rsidRDefault="005A4C64" w:rsidP="00067F0A">
            <w:pPr>
              <w:pStyle w:val="TableParagraph"/>
              <w:ind w:left="6"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left w:val="single" w:sz="4" w:space="0" w:color="000000"/>
            </w:tcBorders>
          </w:tcPr>
          <w:p w:rsidR="005A4C64" w:rsidRPr="006E6826" w:rsidRDefault="005A4C64" w:rsidP="00067F0A">
            <w:pPr>
              <w:pStyle w:val="TableParagraph"/>
              <w:spacing w:before="3"/>
              <w:ind w:left="6" w:right="147"/>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587"/>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9</w:t>
            </w:r>
          </w:p>
        </w:tc>
        <w:tc>
          <w:tcPr>
            <w:tcW w:w="765" w:type="dxa"/>
            <w:tcBorders>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left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Vybudování environmentální zahrady</w:t>
            </w:r>
          </w:p>
        </w:tc>
        <w:tc>
          <w:tcPr>
            <w:tcW w:w="567"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Pr>
          <w:p w:rsidR="005A4C64" w:rsidRPr="006E6826" w:rsidRDefault="005A4C64" w:rsidP="00067F0A">
            <w:pPr>
              <w:pStyle w:val="TableParagraph"/>
              <w:spacing w:before="3"/>
              <w:ind w:left="27" w:right="130"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Vybudování environmentální zahrady</w:t>
            </w:r>
          </w:p>
        </w:tc>
        <w:tc>
          <w:tcPr>
            <w:tcW w:w="840" w:type="dxa"/>
            <w:tcBorders>
              <w:right w:val="single" w:sz="4" w:space="0" w:color="000000"/>
            </w:tcBorders>
          </w:tcPr>
          <w:p w:rsidR="005A4C64" w:rsidRPr="006E6826" w:rsidRDefault="005A4C64" w:rsidP="00067F0A">
            <w:pPr>
              <w:pStyle w:val="TableParagraph"/>
              <w:spacing w:before="3"/>
              <w:ind w:left="6" w:right="5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p>
        </w:tc>
        <w:tc>
          <w:tcPr>
            <w:tcW w:w="638"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right w:val="single" w:sz="4" w:space="0" w:color="000000"/>
            </w:tcBorders>
          </w:tcPr>
          <w:p w:rsidR="005A4C64" w:rsidRPr="006E6826" w:rsidRDefault="005A4C64" w:rsidP="00067F0A">
            <w:pPr>
              <w:pStyle w:val="TableParagraph"/>
              <w:spacing w:before="83"/>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left w:val="single" w:sz="4" w:space="0" w:color="000000"/>
            </w:tcBorders>
          </w:tcPr>
          <w:p w:rsidR="005A4C64" w:rsidRPr="006E6826" w:rsidRDefault="005A4C64" w:rsidP="00067F0A">
            <w:pPr>
              <w:pStyle w:val="TableParagraph"/>
              <w:spacing w:before="83"/>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103"/>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10</w:t>
            </w:r>
          </w:p>
        </w:tc>
        <w:tc>
          <w:tcPr>
            <w:tcW w:w="765" w:type="dxa"/>
            <w:tcBorders>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left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Pr>
          <w:p w:rsidR="005A4C64" w:rsidRPr="006E6826" w:rsidRDefault="005A4C64" w:rsidP="00067F0A">
            <w:pPr>
              <w:pStyle w:val="TableParagraph"/>
              <w:spacing w:before="3"/>
              <w:ind w:left="25" w:righ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w:t>
            </w:r>
          </w:p>
        </w:tc>
        <w:tc>
          <w:tcPr>
            <w:tcW w:w="567"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Pr>
          <w:p w:rsidR="005A4C64" w:rsidRPr="006E6826" w:rsidRDefault="005A4C64" w:rsidP="00067F0A">
            <w:pPr>
              <w:pStyle w:val="TableParagraph"/>
              <w:spacing w:before="3"/>
              <w:ind w:left="27" w:right="-2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w:t>
            </w:r>
          </w:p>
        </w:tc>
        <w:tc>
          <w:tcPr>
            <w:tcW w:w="840" w:type="dxa"/>
            <w:tcBorders>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1 000 000 </w:t>
            </w:r>
            <w:r w:rsidRPr="006E6826">
              <w:rPr>
                <w:rFonts w:asciiTheme="minorHAnsi" w:hAnsiTheme="minorHAnsi" w:cstheme="minorHAnsi"/>
                <w:color w:val="000000"/>
                <w:sz w:val="18"/>
                <w:szCs w:val="18"/>
                <w:lang w:val="cs-CZ"/>
              </w:rPr>
              <w:br/>
              <w:t xml:space="preserve">až </w:t>
            </w:r>
            <w:r w:rsidRPr="006E6826">
              <w:rPr>
                <w:rFonts w:asciiTheme="minorHAnsi" w:hAnsiTheme="minorHAnsi" w:cstheme="minorHAnsi"/>
                <w:color w:val="000000"/>
                <w:sz w:val="18"/>
                <w:szCs w:val="18"/>
                <w:lang w:val="cs-CZ"/>
              </w:rPr>
              <w:br/>
              <w:t>1 500 000</w:t>
            </w:r>
          </w:p>
        </w:tc>
        <w:tc>
          <w:tcPr>
            <w:tcW w:w="638" w:type="dxa"/>
            <w:tcBorders>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left w:val="single" w:sz="4" w:space="0" w:color="000000"/>
            </w:tcBorders>
          </w:tcPr>
          <w:p w:rsidR="005A4C64" w:rsidRPr="006E6826" w:rsidRDefault="005A4C64" w:rsidP="00067F0A">
            <w:pPr>
              <w:pStyle w:val="TableParagraph"/>
              <w:ind w:left="34"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tcBorders>
          </w:tcPr>
          <w:p w:rsidR="005A4C64" w:rsidRPr="006E6826" w:rsidRDefault="005A4C64" w:rsidP="00067F0A">
            <w:pPr>
              <w:pStyle w:val="TableParagraph"/>
              <w:spacing w:before="3"/>
              <w:ind w:lef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spacing w:before="3"/>
              <w:ind w:left="32" w:righ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678"/>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11</w:t>
            </w:r>
          </w:p>
        </w:tc>
        <w:tc>
          <w:tcPr>
            <w:tcW w:w="765" w:type="dxa"/>
            <w:tcBorders>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Chmelová 2921/8, p.o.</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70924210</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107504260</w:t>
            </w:r>
          </w:p>
        </w:tc>
        <w:tc>
          <w:tcPr>
            <w:tcW w:w="626" w:type="dxa"/>
            <w:tcBorders>
              <w:left w:val="single" w:sz="4" w:space="0" w:color="000000"/>
              <w:bottom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600040844</w:t>
            </w:r>
          </w:p>
        </w:tc>
        <w:tc>
          <w:tcPr>
            <w:tcW w:w="1295" w:type="dxa"/>
            <w:tcBorders>
              <w:bottom w:val="single" w:sz="4" w:space="0" w:color="000000"/>
            </w:tcBorders>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Sportovní plocha 4soft k míčovým hrám</w:t>
            </w:r>
          </w:p>
        </w:tc>
        <w:tc>
          <w:tcPr>
            <w:tcW w:w="567" w:type="dxa"/>
            <w:tcBorders>
              <w:bottom w:val="single" w:sz="4" w:space="0" w:color="auto"/>
            </w:tcBorders>
          </w:tcPr>
          <w:p w:rsidR="005A4C64" w:rsidRPr="006E6826" w:rsidRDefault="005A4C64" w:rsidP="00067F0A">
            <w:pPr>
              <w:pStyle w:val="TableParagraph"/>
              <w:spacing w:before="71"/>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bottom w:val="single" w:sz="4" w:space="0" w:color="auto"/>
            </w:tcBorders>
          </w:tcPr>
          <w:p w:rsidR="005A4C64" w:rsidRPr="006E6826" w:rsidRDefault="005A4C64" w:rsidP="00067F0A">
            <w:pPr>
              <w:pStyle w:val="TableParagraph"/>
              <w:spacing w:before="71"/>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bottom w:val="single" w:sz="4" w:space="0" w:color="auto"/>
            </w:tcBorders>
          </w:tcPr>
          <w:p w:rsidR="005A4C64" w:rsidRPr="006E6826" w:rsidRDefault="005A4C64" w:rsidP="00067F0A">
            <w:pPr>
              <w:pStyle w:val="TableParagraph"/>
              <w:spacing w:before="71"/>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Záběhlice</w:t>
            </w:r>
          </w:p>
        </w:tc>
        <w:tc>
          <w:tcPr>
            <w:tcW w:w="2157" w:type="dxa"/>
            <w:tcBorders>
              <w:bottom w:val="single" w:sz="4"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Sportovní plocha 4soft k míčovým hrám</w:t>
            </w:r>
          </w:p>
        </w:tc>
        <w:tc>
          <w:tcPr>
            <w:tcW w:w="840" w:type="dxa"/>
            <w:tcBorders>
              <w:bottom w:val="single" w:sz="4" w:space="0" w:color="000000"/>
              <w:right w:val="single" w:sz="4" w:space="0" w:color="000000"/>
            </w:tcBorders>
          </w:tcPr>
          <w:p w:rsidR="005A4C64" w:rsidRPr="006E6826" w:rsidRDefault="005A4C64" w:rsidP="00067F0A">
            <w:pPr>
              <w:pStyle w:val="TableParagraph"/>
              <w:spacing w:before="3"/>
              <w:ind w:left="6" w:right="10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r w:rsidRPr="006E6826">
              <w:rPr>
                <w:rFonts w:asciiTheme="minorHAnsi" w:hAnsiTheme="minorHAnsi" w:cstheme="minorHAnsi"/>
                <w:color w:val="000000"/>
                <w:sz w:val="18"/>
                <w:szCs w:val="18"/>
                <w:lang w:val="cs-CZ"/>
              </w:rPr>
              <w:br/>
              <w:t xml:space="preserve">až </w:t>
            </w:r>
            <w:r w:rsidRPr="006E6826">
              <w:rPr>
                <w:rFonts w:asciiTheme="minorHAnsi" w:hAnsiTheme="minorHAnsi" w:cstheme="minorHAnsi"/>
                <w:color w:val="000000"/>
                <w:sz w:val="18"/>
                <w:szCs w:val="18"/>
                <w:lang w:val="cs-CZ"/>
              </w:rPr>
              <w:br/>
              <w:t>600 000</w:t>
            </w:r>
          </w:p>
        </w:tc>
        <w:tc>
          <w:tcPr>
            <w:tcW w:w="638"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753"/>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12</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pracoviště MŠ Podléšková</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Vzdělávání v přírodě</w:t>
            </w:r>
          </w:p>
        </w:tc>
        <w:tc>
          <w:tcPr>
            <w:tcW w:w="567" w:type="dxa"/>
            <w:tcBorders>
              <w:top w:val="single" w:sz="4" w:space="0" w:color="auto"/>
              <w:bottom w:val="single" w:sz="4" w:space="0" w:color="000000"/>
            </w:tcBorders>
          </w:tcPr>
          <w:p w:rsidR="005A4C64" w:rsidRPr="006E6826" w:rsidRDefault="005A4C64" w:rsidP="00067F0A">
            <w:pPr>
              <w:rPr>
                <w:rFonts w:cstheme="minorHAnsi"/>
                <w:sz w:val="18"/>
                <w:szCs w:val="18"/>
                <w:lang w:val="cs-CZ"/>
              </w:rPr>
            </w:pPr>
            <w:r w:rsidRPr="006E6826">
              <w:rPr>
                <w:rFonts w:cstheme="minorHAnsi"/>
                <w:color w:val="000000"/>
                <w:sz w:val="18"/>
                <w:szCs w:val="18"/>
                <w:lang w:val="cs-CZ"/>
              </w:rPr>
              <w:t> </w:t>
            </w:r>
          </w:p>
        </w:tc>
        <w:tc>
          <w:tcPr>
            <w:tcW w:w="708" w:type="dxa"/>
            <w:tcBorders>
              <w:top w:val="single" w:sz="4" w:space="0" w:color="auto"/>
              <w:bottom w:val="single" w:sz="4" w:space="0" w:color="000000"/>
            </w:tcBorders>
          </w:tcPr>
          <w:p w:rsidR="005A4C64" w:rsidRPr="006E6826" w:rsidRDefault="005A4C64" w:rsidP="00067F0A">
            <w:pPr>
              <w:rPr>
                <w:rFonts w:cstheme="minorHAnsi"/>
                <w:sz w:val="18"/>
                <w:szCs w:val="18"/>
                <w:lang w:val="cs-CZ"/>
              </w:rPr>
            </w:pPr>
            <w:r w:rsidRPr="006E6826">
              <w:rPr>
                <w:rFonts w:cstheme="minorHAnsi"/>
                <w:color w:val="000000"/>
                <w:sz w:val="18"/>
                <w:szCs w:val="18"/>
                <w:lang w:val="cs-CZ"/>
              </w:rPr>
              <w:t> </w:t>
            </w:r>
          </w:p>
        </w:tc>
        <w:tc>
          <w:tcPr>
            <w:tcW w:w="851" w:type="dxa"/>
            <w:tcBorders>
              <w:top w:val="single" w:sz="4" w:space="0" w:color="auto"/>
              <w:bottom w:val="single" w:sz="4" w:space="0" w:color="000000"/>
            </w:tcBorders>
          </w:tcPr>
          <w:p w:rsidR="005A4C64" w:rsidRPr="006E6826" w:rsidRDefault="005A4C64" w:rsidP="00067F0A">
            <w:pPr>
              <w:pStyle w:val="TableParagraph"/>
              <w:spacing w:before="71"/>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pracoviště MŠ Podléšková</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Vzdělávání v přírodě</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3"/>
              <w:ind w:left="6" w:right="108"/>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150 000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065"/>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13</w:t>
            </w:r>
          </w:p>
        </w:tc>
        <w:tc>
          <w:tcPr>
            <w:tcW w:w="765" w:type="dxa"/>
            <w:tcBorders>
              <w:top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tcBorders>
          </w:tcPr>
          <w:p w:rsidR="005A4C64" w:rsidRPr="006E6826" w:rsidRDefault="005A4C64" w:rsidP="00067F0A">
            <w:pPr>
              <w:pStyle w:val="TableParagraph"/>
              <w:spacing w:before="8"/>
              <w:ind w:left="25" w:right="4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pracoviště MŠ Chmelová</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Vzdělávání v přírodě</w:t>
            </w:r>
          </w:p>
        </w:tc>
        <w:tc>
          <w:tcPr>
            <w:tcW w:w="567"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tcBorders>
          </w:tcPr>
          <w:p w:rsidR="005A4C64" w:rsidRPr="006E6826" w:rsidRDefault="005A4C64" w:rsidP="00067F0A">
            <w:pPr>
              <w:pStyle w:val="TableParagraph"/>
              <w:spacing w:before="8"/>
              <w:ind w:left="27" w:right="114"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pracoviště MŠ Chmelová</w:t>
            </w:r>
            <w:r w:rsidRPr="006E6826">
              <w:rPr>
                <w:rFonts w:asciiTheme="minorHAnsi" w:hAnsiTheme="minorHAnsi" w:cstheme="minorHAnsi"/>
                <w:color w:val="000000"/>
                <w:sz w:val="18"/>
                <w:szCs w:val="18"/>
                <w:lang w:val="cs-CZ"/>
              </w:rPr>
              <w:br/>
              <w:t xml:space="preserve">- </w:t>
            </w:r>
            <w:r w:rsidRPr="006E6826">
              <w:rPr>
                <w:rFonts w:asciiTheme="minorHAnsi" w:hAnsiTheme="minorHAnsi" w:cstheme="minorHAnsi"/>
                <w:color w:val="000000"/>
                <w:sz w:val="18"/>
                <w:szCs w:val="18"/>
                <w:lang w:val="cs-CZ"/>
              </w:rPr>
              <w:br/>
              <w:t>Vzdělávání v přírodě</w:t>
            </w:r>
          </w:p>
        </w:tc>
        <w:tc>
          <w:tcPr>
            <w:tcW w:w="840" w:type="dxa"/>
            <w:tcBorders>
              <w:top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300 000</w:t>
            </w:r>
            <w:r w:rsidRPr="006E6826">
              <w:rPr>
                <w:rFonts w:asciiTheme="minorHAnsi" w:hAnsiTheme="minorHAnsi" w:cstheme="minorHAnsi"/>
                <w:color w:val="000000"/>
                <w:sz w:val="18"/>
                <w:szCs w:val="18"/>
                <w:lang w:val="cs-CZ"/>
              </w:rPr>
              <w:br/>
              <w:t>až</w:t>
            </w:r>
            <w:r w:rsidRPr="006E6826">
              <w:rPr>
                <w:rFonts w:asciiTheme="minorHAnsi" w:hAnsiTheme="minorHAnsi" w:cstheme="minorHAnsi"/>
                <w:color w:val="000000"/>
                <w:sz w:val="18"/>
                <w:szCs w:val="18"/>
                <w:lang w:val="cs-CZ"/>
              </w:rPr>
              <w:br/>
              <w:t>500 000</w:t>
            </w:r>
          </w:p>
        </w:tc>
        <w:tc>
          <w:tcPr>
            <w:tcW w:w="638"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right w:val="single" w:sz="4"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625"/>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14</w:t>
            </w:r>
          </w:p>
        </w:tc>
        <w:tc>
          <w:tcPr>
            <w:tcW w:w="765" w:type="dxa"/>
            <w:tcBorders>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bottom w:val="single" w:sz="4" w:space="0" w:color="000000"/>
            </w:tcBorders>
          </w:tcPr>
          <w:p w:rsidR="005A4C64" w:rsidRPr="006E6826" w:rsidRDefault="005A4C64" w:rsidP="00067F0A">
            <w:pPr>
              <w:pStyle w:val="TableParagraph"/>
              <w:spacing w:before="3"/>
              <w:ind w:left="25" w:right="13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Celoplošné pokrytí školy internetem, obnova IT vybavení</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(Digitální vzdělávání nejen pro výuku na dálku)</w:t>
            </w:r>
          </w:p>
        </w:tc>
        <w:tc>
          <w:tcPr>
            <w:tcW w:w="567" w:type="dxa"/>
            <w:tcBorders>
              <w:bottom w:val="single" w:sz="4"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4"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bottom w:val="single" w:sz="4" w:space="0" w:color="000000"/>
            </w:tcBorders>
          </w:tcPr>
          <w:p w:rsidR="005A4C64" w:rsidRPr="006E6826" w:rsidRDefault="005A4C64" w:rsidP="00067F0A">
            <w:pPr>
              <w:pStyle w:val="TableParagraph"/>
              <w:spacing w:before="3"/>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Celoplošné pokrytí školy internetem, obnova IT vybavení</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(Digitální vzdělávání nejen pro výuku na dálku)</w:t>
            </w:r>
          </w:p>
        </w:tc>
        <w:tc>
          <w:tcPr>
            <w:tcW w:w="840" w:type="dxa"/>
            <w:tcBorders>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250 000</w:t>
            </w:r>
          </w:p>
        </w:tc>
        <w:tc>
          <w:tcPr>
            <w:tcW w:w="638"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630"/>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15</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Renovace kuchyně odlouč. pracoviště Podléšková</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Přestavba kuchyně včetně zázemí dle současných hygienických parametrů</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Renovace kuchyně odlouč. pracoviště Podléšková</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Přestavba kuchyně včetně zázemí dle současných hygienických parametrů</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3 000 000 </w:t>
            </w:r>
            <w:r w:rsidRPr="006E6826">
              <w:rPr>
                <w:rFonts w:asciiTheme="minorHAnsi" w:hAnsiTheme="minorHAnsi" w:cstheme="minorHAnsi"/>
                <w:color w:val="000000"/>
                <w:sz w:val="18"/>
                <w:szCs w:val="18"/>
                <w:lang w:val="cs-CZ"/>
              </w:rPr>
              <w:br/>
              <w:t>až</w:t>
            </w:r>
            <w:r w:rsidRPr="006E6826">
              <w:rPr>
                <w:rFonts w:asciiTheme="minorHAnsi" w:hAnsiTheme="minorHAnsi" w:cstheme="minorHAnsi"/>
                <w:color w:val="000000"/>
                <w:sz w:val="18"/>
                <w:szCs w:val="18"/>
                <w:lang w:val="cs-CZ"/>
              </w:rPr>
              <w:br/>
              <w:t>6 000 000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570"/>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16</w:t>
            </w:r>
          </w:p>
        </w:tc>
        <w:tc>
          <w:tcPr>
            <w:tcW w:w="765" w:type="dxa"/>
            <w:tcBorders>
              <w:top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Kodaňská 989/14, p.o.</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709240228</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107504316</w:t>
            </w:r>
          </w:p>
        </w:tc>
        <w:tc>
          <w:tcPr>
            <w:tcW w:w="626" w:type="dxa"/>
            <w:tcBorders>
              <w:top w:val="single" w:sz="4" w:space="0" w:color="000000"/>
              <w:left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600040755</w:t>
            </w:r>
          </w:p>
        </w:tc>
        <w:tc>
          <w:tcPr>
            <w:tcW w:w="1295" w:type="dxa"/>
            <w:tcBorders>
              <w:top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WC a umýváren</w:t>
            </w:r>
          </w:p>
        </w:tc>
        <w:tc>
          <w:tcPr>
            <w:tcW w:w="567"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top w:val="single" w:sz="4" w:space="0" w:color="000000"/>
            </w:tcBorders>
          </w:tcPr>
          <w:p w:rsidR="005A4C64" w:rsidRPr="006E6826" w:rsidRDefault="005A4C64" w:rsidP="00067F0A">
            <w:pPr>
              <w:pStyle w:val="TableParagraph"/>
              <w:spacing w:before="8"/>
              <w:ind w:left="27" w:righ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WC a umýváren</w:t>
            </w:r>
          </w:p>
        </w:tc>
        <w:tc>
          <w:tcPr>
            <w:tcW w:w="840" w:type="dxa"/>
            <w:tcBorders>
              <w:top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600 000</w:t>
            </w:r>
          </w:p>
        </w:tc>
        <w:tc>
          <w:tcPr>
            <w:tcW w:w="638"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right w:val="single" w:sz="4" w:space="0" w:color="000000"/>
            </w:tcBorders>
          </w:tcPr>
          <w:p w:rsidR="005A4C64" w:rsidRPr="006E6826" w:rsidRDefault="005A4C64" w:rsidP="00067F0A">
            <w:pPr>
              <w:pStyle w:val="TableParagraph"/>
              <w:spacing w:before="6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tcBorders>
          </w:tcPr>
          <w:p w:rsidR="005A4C64" w:rsidRPr="006E6826" w:rsidRDefault="005A4C64" w:rsidP="00067F0A">
            <w:pPr>
              <w:pStyle w:val="TableParagraph"/>
              <w:spacing w:before="66"/>
              <w:ind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551"/>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17</w:t>
            </w:r>
          </w:p>
        </w:tc>
        <w:tc>
          <w:tcPr>
            <w:tcW w:w="765" w:type="dxa"/>
            <w:tcBorders>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left w:val="single" w:sz="4" w:space="0" w:color="000000"/>
              <w:bottom w:val="single" w:sz="4" w:space="0" w:color="000000"/>
            </w:tcBorders>
          </w:tcPr>
          <w:p w:rsidR="005A4C64" w:rsidRPr="006E6826" w:rsidRDefault="005A4C64" w:rsidP="00067F0A">
            <w:pPr>
              <w:pStyle w:val="TableParagraph"/>
              <w:spacing w:before="14"/>
              <w:ind w:lef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bottom w:val="single" w:sz="4" w:space="0" w:color="000000"/>
            </w:tcBorders>
          </w:tcPr>
          <w:p w:rsidR="005A4C64" w:rsidRPr="006E6826" w:rsidRDefault="005A4C64" w:rsidP="00067F0A">
            <w:pPr>
              <w:pStyle w:val="TableParagraph"/>
              <w:spacing w:before="14"/>
              <w:ind w:left="25" w:righ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Zelené hraní a učení</w:t>
            </w:r>
            <w:r w:rsidRPr="006E6826">
              <w:rPr>
                <w:rFonts w:asciiTheme="minorHAnsi" w:hAnsiTheme="minorHAnsi" w:cstheme="minorHAnsi"/>
                <w:color w:val="000000"/>
                <w:sz w:val="18"/>
                <w:szCs w:val="18"/>
                <w:lang w:val="cs-CZ"/>
              </w:rPr>
              <w:br/>
              <w:t>(dříve pod názvem Ve městě jako v lese,</w:t>
            </w:r>
            <w:r w:rsidRPr="006E6826">
              <w:rPr>
                <w:rFonts w:asciiTheme="minorHAnsi" w:hAnsiTheme="minorHAnsi" w:cstheme="minorHAnsi"/>
                <w:color w:val="000000"/>
                <w:sz w:val="18"/>
                <w:szCs w:val="18"/>
                <w:lang w:val="cs-CZ"/>
              </w:rPr>
              <w:br/>
              <w:t>nyní</w:t>
            </w:r>
            <w:r w:rsidRPr="006E6826">
              <w:rPr>
                <w:rFonts w:asciiTheme="minorHAnsi" w:hAnsiTheme="minorHAnsi" w:cstheme="minorHAnsi"/>
                <w:color w:val="000000"/>
                <w:sz w:val="18"/>
                <w:szCs w:val="18"/>
                <w:lang w:val="cs-CZ"/>
              </w:rPr>
              <w:br/>
              <w:t>spojeno s Malý kutil)</w:t>
            </w:r>
          </w:p>
        </w:tc>
        <w:tc>
          <w:tcPr>
            <w:tcW w:w="567" w:type="dxa"/>
            <w:tcBorders>
              <w:bottom w:val="single" w:sz="4" w:space="0" w:color="000000"/>
            </w:tcBorders>
          </w:tcPr>
          <w:p w:rsidR="005A4C64" w:rsidRPr="006E6826" w:rsidRDefault="005A4C64" w:rsidP="00067F0A">
            <w:pPr>
              <w:pStyle w:val="TableParagraph"/>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4" w:space="0" w:color="000000"/>
            </w:tcBorders>
          </w:tcPr>
          <w:p w:rsidR="005A4C64" w:rsidRPr="006E6826" w:rsidRDefault="005A4C64" w:rsidP="00067F0A">
            <w:pPr>
              <w:pStyle w:val="TableParagraph"/>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bottom w:val="single" w:sz="4" w:space="0" w:color="000000"/>
            </w:tcBorders>
          </w:tcPr>
          <w:p w:rsidR="005A4C64" w:rsidRPr="006E6826" w:rsidRDefault="005A4C64" w:rsidP="00067F0A">
            <w:pPr>
              <w:pStyle w:val="TableParagraph"/>
              <w:spacing w:before="14"/>
              <w:ind w:left="27" w:right="2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Zelené hraní a učení</w:t>
            </w:r>
            <w:r w:rsidRPr="006E6826">
              <w:rPr>
                <w:rFonts w:asciiTheme="minorHAnsi" w:hAnsiTheme="minorHAnsi" w:cstheme="minorHAnsi"/>
                <w:color w:val="000000"/>
                <w:sz w:val="18"/>
                <w:szCs w:val="18"/>
                <w:lang w:val="cs-CZ"/>
              </w:rPr>
              <w:br/>
              <w:t>(dříve pod názvem Ve městě jako v lese,</w:t>
            </w:r>
            <w:r w:rsidRPr="006E6826">
              <w:rPr>
                <w:rFonts w:asciiTheme="minorHAnsi" w:hAnsiTheme="minorHAnsi" w:cstheme="minorHAnsi"/>
                <w:color w:val="000000"/>
                <w:sz w:val="18"/>
                <w:szCs w:val="18"/>
                <w:lang w:val="cs-CZ"/>
              </w:rPr>
              <w:br/>
              <w:t>nyní</w:t>
            </w:r>
            <w:r w:rsidRPr="006E6826">
              <w:rPr>
                <w:rFonts w:asciiTheme="minorHAnsi" w:hAnsiTheme="minorHAnsi" w:cstheme="minorHAnsi"/>
                <w:color w:val="000000"/>
                <w:sz w:val="18"/>
                <w:szCs w:val="18"/>
                <w:lang w:val="cs-CZ"/>
              </w:rPr>
              <w:br/>
              <w:t>spojeno s Malý kutil)</w:t>
            </w:r>
          </w:p>
        </w:tc>
        <w:tc>
          <w:tcPr>
            <w:tcW w:w="840" w:type="dxa"/>
            <w:tcBorders>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500 000</w:t>
            </w:r>
          </w:p>
        </w:tc>
        <w:tc>
          <w:tcPr>
            <w:tcW w:w="638"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bottom w:val="single" w:sz="4" w:space="0" w:color="000000"/>
              <w:right w:val="single" w:sz="4" w:space="0" w:color="000000"/>
            </w:tcBorders>
          </w:tcPr>
          <w:p w:rsidR="005A4C64" w:rsidRPr="006E6826" w:rsidRDefault="005A4C64" w:rsidP="00067F0A">
            <w:pPr>
              <w:pStyle w:val="TableParagraph"/>
              <w:spacing w:before="7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left w:val="single" w:sz="4" w:space="0" w:color="000000"/>
              <w:bottom w:val="single" w:sz="4" w:space="0" w:color="000000"/>
            </w:tcBorders>
          </w:tcPr>
          <w:p w:rsidR="005A4C64" w:rsidRPr="006E6826" w:rsidRDefault="005A4C64" w:rsidP="00067F0A">
            <w:pPr>
              <w:pStyle w:val="TableParagraph"/>
              <w:spacing w:before="7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815"/>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18</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righ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oplocení a vstupních bran</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7" w:right="40"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oplocení a vstupních bran</w:t>
            </w:r>
            <w:r w:rsidRPr="006E6826">
              <w:rPr>
                <w:rFonts w:asciiTheme="minorHAnsi" w:hAnsiTheme="minorHAnsi" w:cstheme="minorHAnsi"/>
                <w:color w:val="000000"/>
                <w:sz w:val="18"/>
                <w:szCs w:val="18"/>
                <w:lang w:val="cs-CZ"/>
              </w:rPr>
              <w:br/>
              <w:t xml:space="preserve"> </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1526"/>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19</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right="4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Technika pro všechny</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7" w:right="23"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Technika pro všechny</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150 000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830"/>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20</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Zelená střecha</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7" w:right="415"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Zelená střecha</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6"/>
              <w:ind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Zjiťování </w:t>
            </w:r>
            <w:r w:rsidRPr="006E6826">
              <w:rPr>
                <w:rFonts w:asciiTheme="minorHAnsi" w:hAnsiTheme="minorHAnsi" w:cstheme="minorHAnsi"/>
                <w:color w:val="000000"/>
                <w:sz w:val="18"/>
                <w:szCs w:val="18"/>
                <w:lang w:val="cs-CZ"/>
              </w:rPr>
              <w:br/>
              <w:t>informací</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gridAfter w:val="1"/>
          <w:wAfter w:w="6" w:type="dxa"/>
          <w:trHeight w:val="544"/>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21</w:t>
            </w:r>
          </w:p>
        </w:tc>
        <w:tc>
          <w:tcPr>
            <w:tcW w:w="765"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bottom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bottom w:val="single" w:sz="4" w:space="0" w:color="000000"/>
            </w:tcBorders>
          </w:tcPr>
          <w:p w:rsidR="005A4C64" w:rsidRPr="006E6826" w:rsidRDefault="005A4C64" w:rsidP="00067F0A">
            <w:pPr>
              <w:pStyle w:val="TableParagraph"/>
              <w:spacing w:before="8"/>
              <w:ind w:left="25" w:right="19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Modernizace vybavení</w:t>
            </w:r>
          </w:p>
        </w:tc>
        <w:tc>
          <w:tcPr>
            <w:tcW w:w="567"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bottom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bottom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Modernizace vybavení</w:t>
            </w:r>
          </w:p>
        </w:tc>
        <w:tc>
          <w:tcPr>
            <w:tcW w:w="840" w:type="dxa"/>
            <w:tcBorders>
              <w:top w:val="single" w:sz="4" w:space="0" w:color="000000"/>
              <w:bottom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300 000</w:t>
            </w:r>
          </w:p>
        </w:tc>
        <w:tc>
          <w:tcPr>
            <w:tcW w:w="638"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bottom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bottom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bottom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gridAfter w:val="1"/>
          <w:wAfter w:w="6" w:type="dxa"/>
          <w:trHeight w:val="616"/>
        </w:trPr>
        <w:tc>
          <w:tcPr>
            <w:tcW w:w="327" w:type="dxa"/>
            <w:tcBorders>
              <w:top w:val="single" w:sz="4" w:space="0" w:color="000000"/>
              <w:bottom w:val="single" w:sz="4"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22</w:t>
            </w:r>
          </w:p>
        </w:tc>
        <w:tc>
          <w:tcPr>
            <w:tcW w:w="765" w:type="dxa"/>
            <w:tcBorders>
              <w:top w:val="single" w:sz="4" w:space="0" w:color="000000"/>
              <w:right w:val="single" w:sz="4"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right w:val="single" w:sz="4"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000000"/>
              <w:left w:val="single" w:sz="4"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Tvořivé ruce - multifunkční učebna</w:t>
            </w:r>
          </w:p>
        </w:tc>
        <w:tc>
          <w:tcPr>
            <w:tcW w:w="567"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000000"/>
            </w:tcBorders>
          </w:tcPr>
          <w:p w:rsidR="005A4C64" w:rsidRPr="006E6826" w:rsidRDefault="005A4C64" w:rsidP="00067F0A">
            <w:pPr>
              <w:pStyle w:val="TableParagraph"/>
              <w:spacing w:before="8"/>
              <w:ind w:left="27" w:right="132"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Tvořivé ruce - multifunkční učebna</w:t>
            </w:r>
          </w:p>
        </w:tc>
        <w:tc>
          <w:tcPr>
            <w:tcW w:w="840" w:type="dxa"/>
            <w:tcBorders>
              <w:top w:val="single" w:sz="4" w:space="0" w:color="000000"/>
              <w:right w:val="single" w:sz="4"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1 500 000</w:t>
            </w:r>
          </w:p>
        </w:tc>
        <w:tc>
          <w:tcPr>
            <w:tcW w:w="638"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000000"/>
              <w:righ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4" w:space="0" w:color="000000"/>
              <w:left w:val="single" w:sz="4"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righ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000000"/>
              <w:left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8"/>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23</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Mateřská</w:t>
            </w:r>
            <w:r w:rsidRPr="006E6826">
              <w:rPr>
                <w:rFonts w:asciiTheme="minorHAnsi" w:hAnsiTheme="minorHAnsi" w:cstheme="minorHAnsi"/>
                <w:color w:val="000000"/>
                <w:sz w:val="18"/>
                <w:szCs w:val="18"/>
                <w:lang w:val="cs-CZ"/>
              </w:rPr>
              <w:br/>
              <w:t xml:space="preserve"> škola Košík, s.r.o. Pod Horou 463, PSČ 252 45 Březová -Oleško</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06252869</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181091038</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691011508</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Vybavení relaxační místnosti, stoly pro děti s autismem, interaktivní tabule pro děti s poruchou komunikace a s OMJ</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Vybavení relaxační místnosti, stoly pro děti s autismem, interaktivní tabule pro děti s poruchou komunikace a s OMJ</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180 000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ind w:left="3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34" w:right="2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24</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Magnitogorská 1430/14, p.o.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70 92 41 47</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107 504 448</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600 040 763</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4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Školní zahrada - odpovídající technický stav, prostředí podporující rozvoj </w:t>
            </w:r>
            <w:r w:rsidRPr="006E6826">
              <w:rPr>
                <w:rFonts w:asciiTheme="minorHAnsi" w:hAnsiTheme="minorHAnsi" w:cstheme="minorHAnsi"/>
                <w:color w:val="000000"/>
                <w:sz w:val="18"/>
                <w:szCs w:val="18"/>
                <w:lang w:val="cs-CZ"/>
              </w:rPr>
              <w:lastRenderedPageBreak/>
              <w:t>pohybových dovedností a environmentální gramotnosti dětí</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Školní zahrada - odpovídající technický stav</w:t>
            </w:r>
            <w:r w:rsidRPr="006E6826">
              <w:rPr>
                <w:rFonts w:asciiTheme="minorHAnsi" w:hAnsiTheme="minorHAnsi" w:cstheme="minorHAnsi"/>
                <w:color w:val="000000"/>
                <w:sz w:val="18"/>
                <w:szCs w:val="18"/>
                <w:lang w:val="cs-CZ"/>
              </w:rPr>
              <w:br/>
              <w:t xml:space="preserve">- nutné úpravy plynou z podprůměrného či špatného technického stavu zahrady, cílem je zahradu maximálně </w:t>
            </w:r>
            <w:r w:rsidRPr="006E6826">
              <w:rPr>
                <w:rFonts w:asciiTheme="minorHAnsi" w:hAnsiTheme="minorHAnsi" w:cstheme="minorHAnsi"/>
                <w:color w:val="000000"/>
                <w:sz w:val="18"/>
                <w:szCs w:val="18"/>
                <w:lang w:val="cs-CZ"/>
              </w:rPr>
              <w:lastRenderedPageBreak/>
              <w:t>využít k rozvoji dětí i jejich environmentálnímu cítění</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3 500 000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6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right w:val="single" w:sz="8" w:space="0" w:color="000000"/>
            </w:tcBorders>
          </w:tcPr>
          <w:p w:rsidR="005A4C64" w:rsidRPr="006E6826" w:rsidRDefault="005A4C64" w:rsidP="00067F0A">
            <w:pPr>
              <w:pStyle w:val="TableParagraph"/>
              <w:spacing w:before="6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2026</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25</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Zefektivnění využití prostor objektu školy - možnost parkování</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righ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Využití prostor objektu školy, který není vhodný pro jiné využití - usnadnění přístupu ke škole, rozšíření bezbariérovosti (rodiče mohou přivézt i hendikepované dítě)</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800 000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2026</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4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26</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ind w:left="25" w:right="11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Revitalizace prostor a vybavení školy</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right="2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Řeší morální zastaralost prostor školy, zlepší a zpříjemní prostředí pro vzdělávání dětí, zvýší motivaci pedagogů i prestiž školy</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3 750 000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8"/>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27</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Vybudování a vybavení prostoru pro sportovní činnosti dětí</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Vybudování a vybavení vnitřní tělocvičny, multifunkční sportovní plochy na zahradě s možností výchovy v oblasti dopravní bezpečnosti</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3 000 000</w:t>
            </w:r>
          </w:p>
        </w:tc>
        <w:tc>
          <w:tcPr>
            <w:tcW w:w="638" w:type="dxa"/>
            <w:tcBorders>
              <w:right w:val="single" w:sz="8" w:space="0" w:color="000000"/>
            </w:tcBorders>
          </w:tcPr>
          <w:p w:rsidR="005A4C64" w:rsidRPr="006E6826" w:rsidRDefault="005A4C64" w:rsidP="00067F0A">
            <w:pPr>
              <w:rPr>
                <w:rFonts w:cstheme="minorHAnsi"/>
                <w:sz w:val="18"/>
                <w:szCs w:val="18"/>
                <w:lang w:val="cs-CZ"/>
              </w:rPr>
            </w:pPr>
            <w:r w:rsidRPr="006E6826">
              <w:rPr>
                <w:rFonts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4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28</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Multifunkční ateliér jako místo inspirace a setkávání</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34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Využití chodeb - pro činnosti s dětmi i komunitní setkávání (dílničky s rodiči, besedy s vystoupením dětí …) relaxace a aktivní odpočinek</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850 000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9"/>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right w:val="single" w:sz="8" w:space="0" w:color="000000"/>
            </w:tcBorders>
          </w:tcPr>
          <w:p w:rsidR="005A4C64" w:rsidRPr="006E6826" w:rsidRDefault="005A4C64" w:rsidP="00067F0A">
            <w:pPr>
              <w:pStyle w:val="TableParagraph"/>
              <w:spacing w:before="79"/>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7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29</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 xml:space="preserve">škola, Praha 10, Mládežnická </w:t>
            </w:r>
            <w:r w:rsidRPr="006E6826">
              <w:rPr>
                <w:rFonts w:asciiTheme="minorHAnsi" w:hAnsiTheme="minorHAnsi" w:cstheme="minorHAnsi"/>
                <w:color w:val="000000"/>
                <w:sz w:val="18"/>
                <w:szCs w:val="18"/>
                <w:lang w:val="cs-CZ"/>
              </w:rPr>
              <w:lastRenderedPageBreak/>
              <w:t>3078/1, p.o.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67774351</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107504359</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600040909</w:t>
            </w:r>
          </w:p>
        </w:tc>
        <w:tc>
          <w:tcPr>
            <w:tcW w:w="1295" w:type="dxa"/>
            <w:tcBorders>
              <w:left w:val="single" w:sz="8" w:space="0" w:color="000000"/>
              <w:right w:val="single" w:sz="8" w:space="0" w:color="000000"/>
            </w:tcBorders>
          </w:tcPr>
          <w:p w:rsidR="005A4C64" w:rsidRPr="006E6826" w:rsidRDefault="005A4C64" w:rsidP="00067F0A">
            <w:pPr>
              <w:pStyle w:val="TableParagraph"/>
              <w:ind w:left="25" w:right="25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(Altán + vybavení) </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Záběhlice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18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Zahradní učebna </w:t>
            </w:r>
            <w:r w:rsidRPr="006E6826">
              <w:rPr>
                <w:rFonts w:asciiTheme="minorHAnsi" w:hAnsiTheme="minorHAnsi" w:cstheme="minorHAnsi"/>
                <w:color w:val="000000"/>
                <w:sz w:val="18"/>
                <w:szCs w:val="18"/>
                <w:lang w:val="cs-CZ"/>
              </w:rPr>
              <w:br/>
              <w:t xml:space="preserve">(Altán + vybavení) </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30</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right="-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Solná jeskyně</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right="3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Solná jeskyně</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9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31</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Pěstitelské záhony </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Pěstitelské záhony </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240 000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8" w:space="0" w:color="000000"/>
              <w:right w:val="single" w:sz="8" w:space="0" w:color="000000"/>
            </w:tcBorders>
          </w:tcPr>
          <w:p w:rsidR="005A4C64" w:rsidRPr="006E6826" w:rsidRDefault="005A4C64" w:rsidP="00067F0A">
            <w:pPr>
              <w:pStyle w:val="TableParagraph"/>
              <w:spacing w:before="14"/>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32</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Nedvězská 2224/27, p.o.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70924244</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107 504 197</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600040682</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3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Digitalizace Školy, rozvoj IT technologie</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20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Dobře vybavená MŠ může vzdělávat v IT hravou formou i děti z nepodnětného prostředí. Programování, moderní technologie, jazyky, polytechnika a nákresy, poznání přírodních jevů, 3D obrazy …</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1 500 000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69"/>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spacing w:before="14"/>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3"/>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33</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Venkovní učebna budova MŠ Nučická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Venkovní učebna budova Nučická- propojení výuky s přírodou, velmi vhodné v období COVID 19, inspirativní prostředí.</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850 000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59"/>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34</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 budova MŠ Nedvězská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174"/>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Venkovní učebna Nedvězská - propojení výuky s přírodou, velmi vhodné v období COVID 19, inspirativní prostředí.</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850 000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72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35</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Multifunkční učebna budova MŠ Nedvězská</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32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Multifunkční učebna </w:t>
            </w:r>
            <w:r w:rsidRPr="006E6826">
              <w:rPr>
                <w:rFonts w:asciiTheme="minorHAnsi" w:hAnsiTheme="minorHAnsi" w:cstheme="minorHAnsi"/>
                <w:color w:val="000000"/>
                <w:sz w:val="18"/>
                <w:szCs w:val="18"/>
                <w:lang w:val="cs-CZ"/>
              </w:rPr>
              <w:br/>
              <w:t xml:space="preserve">- Prostor pro výuku, depistáž, komunitní setkávání, projektovou výuku, působení odborníků a specialistů </w:t>
            </w:r>
            <w:r w:rsidRPr="006E6826">
              <w:rPr>
                <w:rFonts w:asciiTheme="minorHAnsi" w:hAnsiTheme="minorHAnsi" w:cstheme="minorHAnsi"/>
                <w:color w:val="000000"/>
                <w:sz w:val="18"/>
                <w:szCs w:val="18"/>
                <w:lang w:val="cs-CZ"/>
              </w:rPr>
              <w:lastRenderedPageBreak/>
              <w:t>(psycholog, lékař)</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800 000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2027</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36</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Omská 1354/6, p.o.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70924261</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107504324</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600040771</w:t>
            </w:r>
          </w:p>
        </w:tc>
        <w:tc>
          <w:tcPr>
            <w:tcW w:w="1295" w:type="dxa"/>
            <w:tcBorders>
              <w:left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Tělocvična</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right="2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Tělocvična</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868"/>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37</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Sluníčka Hostivař s.r.o.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033 36 883</w:t>
            </w:r>
          </w:p>
        </w:tc>
        <w:tc>
          <w:tcPr>
            <w:tcW w:w="626" w:type="dxa"/>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181064995</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691007578</w:t>
            </w:r>
          </w:p>
        </w:tc>
        <w:tc>
          <w:tcPr>
            <w:tcW w:w="1295" w:type="dxa"/>
            <w:tcBorders>
              <w:left w:val="single" w:sz="8" w:space="0" w:color="000000"/>
              <w:right w:val="single" w:sz="8" w:space="0" w:color="000000"/>
            </w:tcBorders>
          </w:tcPr>
          <w:p w:rsidR="005A4C64" w:rsidRPr="006E6826" w:rsidRDefault="005A4C64" w:rsidP="00067F0A">
            <w:pPr>
              <w:pStyle w:val="TableParagraph"/>
              <w:ind w:left="25" w:right="46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Kreativní dílna, bylinková zahrada</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Hostivař</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Kreativní dílna, bylinková zahrada</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09"/>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38</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Štěchovická 1981/4, p.o.</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70924279</w:t>
            </w:r>
          </w:p>
        </w:tc>
        <w:tc>
          <w:tcPr>
            <w:tcW w:w="626" w:type="dxa"/>
            <w:tcBorders>
              <w:bottom w:val="single" w:sz="8"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107504138</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600040704</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Modernizace zabezpečení budovy (videotelefony) </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MŠ Štěchovická i MŠ Rembrandtova</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Strašnice</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right="2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Modernizace zabezpečení budovy (videotelefony) </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MŠ Štěchovická i MŠ Rembrandtova</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bottom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spacing w:before="8"/>
              <w:ind w:left="3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39</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Vybavení zahrad herními prvky</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Vybavení zahrad herními prvky - obě MŠ</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120 000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40</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Upravení a zabezpečení (mříže) vstupu do provozní části budovy</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jen MŠ Rembrandtova</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Upravení a zabezpečení (mříže) vstupu do provozní části budovy + krytí popelnic</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jen MŠ Rembrandtova</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80 000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41</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Celoplošné pokrytí internetovým </w:t>
            </w:r>
            <w:r w:rsidRPr="006E6826">
              <w:rPr>
                <w:rFonts w:asciiTheme="minorHAnsi" w:hAnsiTheme="minorHAnsi" w:cstheme="minorHAnsi"/>
                <w:color w:val="000000"/>
                <w:sz w:val="18"/>
                <w:szCs w:val="18"/>
                <w:lang w:val="cs-CZ"/>
              </w:rPr>
              <w:lastRenderedPageBreak/>
              <w:t>připojením</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MŠ Štěchovická i MŠ Rembrandtova</w:t>
            </w:r>
          </w:p>
        </w:tc>
        <w:tc>
          <w:tcPr>
            <w:tcW w:w="56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w:t>
            </w:r>
          </w:p>
        </w:tc>
        <w:tc>
          <w:tcPr>
            <w:tcW w:w="708"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Celoplošné pokrytí internetovým připojením</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lastRenderedPageBreak/>
              <w:t>MŠ Štěchovická i MŠ Rembrandtova</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400 000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42</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Klimatizace</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MŠ Štěchovická i MŠ Rembrandtova</w:t>
            </w:r>
          </w:p>
        </w:tc>
        <w:tc>
          <w:tcPr>
            <w:tcW w:w="56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right="1480"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Klimatizace</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MŠ Štěchovická i MŠ Rembrandtova</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43</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 xml:space="preserve">škola, Praha 10, Tolstého 1353/2a, </w:t>
            </w:r>
            <w:proofErr w:type="gramStart"/>
            <w:r w:rsidRPr="006E6826">
              <w:rPr>
                <w:rFonts w:asciiTheme="minorHAnsi" w:hAnsiTheme="minorHAnsi" w:cstheme="minorHAnsi"/>
                <w:color w:val="000000"/>
                <w:sz w:val="18"/>
                <w:szCs w:val="18"/>
                <w:lang w:val="cs-CZ"/>
              </w:rPr>
              <w:t>p.o.</w:t>
            </w:r>
            <w:proofErr w:type="gramEnd"/>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70924287</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107504332</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600040852</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8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Venkovní učebna</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Venkovní učebna (výuka - přírodní vědy, EVVO, polytechnika)</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500 000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Souhlas</w:t>
            </w:r>
            <w:r w:rsidRPr="006E6826">
              <w:rPr>
                <w:rFonts w:asciiTheme="minorHAnsi" w:hAnsiTheme="minorHAnsi" w:cstheme="minorHAnsi"/>
                <w:color w:val="000000"/>
                <w:sz w:val="18"/>
                <w:szCs w:val="18"/>
                <w:lang w:val="cs-CZ"/>
              </w:rPr>
              <w:br/>
              <w:t>MHMPOPP</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8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44</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1"/>
              <w:ind w:left="25" w:right="84"/>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Zlepšení zabezpečení budovy pro větší bezpečnost dětí – videozvonky</w:t>
            </w:r>
          </w:p>
        </w:tc>
        <w:tc>
          <w:tcPr>
            <w:tcW w:w="567" w:type="dxa"/>
            <w:tcBorders>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p>
        </w:tc>
        <w:tc>
          <w:tcPr>
            <w:tcW w:w="708" w:type="dxa"/>
            <w:tcBorders>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p>
        </w:tc>
        <w:tc>
          <w:tcPr>
            <w:tcW w:w="851" w:type="dxa"/>
            <w:tcBorders>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p>
        </w:tc>
        <w:tc>
          <w:tcPr>
            <w:tcW w:w="2157" w:type="dxa"/>
            <w:tcBorders>
              <w:left w:val="single" w:sz="8" w:space="0" w:color="000000"/>
              <w:right w:val="single" w:sz="8" w:space="0" w:color="000000"/>
            </w:tcBorders>
          </w:tcPr>
          <w:p w:rsidR="005A4C64" w:rsidRPr="006E6826" w:rsidRDefault="005A4C64" w:rsidP="00067F0A">
            <w:pPr>
              <w:pStyle w:val="TableParagraph"/>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Zlepšení zabezpečení budovy pro větší bezpečnost dětí – videozvonky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5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45</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Internet a ICT do MŠ</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Internet a ICT do MŠ - Zasíťování MŠ, internet, ICT vybavení </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bottom w:val="single" w:sz="8" w:space="0" w:color="000000"/>
              <w:right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bottom w:val="single" w:sz="8" w:space="0" w:color="000000"/>
            </w:tcBorders>
          </w:tcPr>
          <w:p w:rsidR="005A4C64" w:rsidRPr="006E6826" w:rsidRDefault="005A4C64" w:rsidP="00067F0A">
            <w:pPr>
              <w:pStyle w:val="TableParagraph"/>
              <w:spacing w:before="3"/>
              <w:ind w:lef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2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46</w:t>
            </w:r>
          </w:p>
        </w:tc>
        <w:tc>
          <w:tcPr>
            <w:tcW w:w="765"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bottom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bottom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Zateplení budovy</w:t>
            </w:r>
          </w:p>
        </w:tc>
        <w:tc>
          <w:tcPr>
            <w:tcW w:w="56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Zateplení budovy - úspora energií</w:t>
            </w:r>
          </w:p>
        </w:tc>
        <w:tc>
          <w:tcPr>
            <w:tcW w:w="840"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1 000 000</w:t>
            </w:r>
          </w:p>
        </w:tc>
        <w:tc>
          <w:tcPr>
            <w:tcW w:w="638"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top w:val="single" w:sz="8" w:space="0" w:color="000000"/>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3"/>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47</w:t>
            </w:r>
          </w:p>
        </w:tc>
        <w:tc>
          <w:tcPr>
            <w:tcW w:w="765"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Troilova 474/17, p.o.</w:t>
            </w:r>
          </w:p>
        </w:tc>
        <w:tc>
          <w:tcPr>
            <w:tcW w:w="626" w:type="dxa"/>
            <w:tcBorders>
              <w:top w:val="single" w:sz="8" w:space="0" w:color="000000"/>
              <w:bottom w:val="single" w:sz="8" w:space="0" w:color="000000"/>
            </w:tcBorders>
          </w:tcPr>
          <w:p w:rsidR="005A4C64" w:rsidRPr="006E6826" w:rsidRDefault="005A4C64" w:rsidP="00067F0A">
            <w:pPr>
              <w:pStyle w:val="TableParagraph"/>
              <w:spacing w:before="14"/>
              <w:ind w:left="29" w:right="13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8" w:space="0" w:color="000000"/>
              <w:bottom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709 242 95</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107504103</w:t>
            </w:r>
          </w:p>
        </w:tc>
        <w:tc>
          <w:tcPr>
            <w:tcW w:w="626" w:type="dxa"/>
            <w:tcBorders>
              <w:top w:val="single" w:sz="8" w:space="0" w:color="000000"/>
              <w:bottom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600040640</w:t>
            </w:r>
          </w:p>
        </w:tc>
        <w:tc>
          <w:tcPr>
            <w:tcW w:w="1295"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14"/>
              <w:ind w:left="25" w:right="-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Revitalizace zahrad</w:t>
            </w:r>
          </w:p>
        </w:tc>
        <w:tc>
          <w:tcPr>
            <w:tcW w:w="56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Malešice</w:t>
            </w:r>
          </w:p>
        </w:tc>
        <w:tc>
          <w:tcPr>
            <w:tcW w:w="215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15"/>
              <w:ind w:left="27" w:right="154"/>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Revitalizace zahrad</w:t>
            </w:r>
          </w:p>
        </w:tc>
        <w:tc>
          <w:tcPr>
            <w:tcW w:w="840"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2 000 000</w:t>
            </w:r>
          </w:p>
        </w:tc>
        <w:tc>
          <w:tcPr>
            <w:tcW w:w="638"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7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48</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 xml:space="preserve">škola, Praha 10, Tuchorazská 472/2a, </w:t>
            </w:r>
            <w:proofErr w:type="gramStart"/>
            <w:r w:rsidRPr="006E6826">
              <w:rPr>
                <w:rFonts w:asciiTheme="minorHAnsi" w:hAnsiTheme="minorHAnsi" w:cstheme="minorHAnsi"/>
                <w:color w:val="000000"/>
                <w:sz w:val="18"/>
                <w:szCs w:val="18"/>
                <w:lang w:val="cs-CZ"/>
              </w:rPr>
              <w:t>p.o.</w:t>
            </w:r>
            <w:proofErr w:type="gramEnd"/>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70924309</w:t>
            </w:r>
          </w:p>
        </w:tc>
        <w:tc>
          <w:tcPr>
            <w:tcW w:w="626" w:type="dxa"/>
            <w:tcBorders>
              <w:top w:val="single" w:sz="8" w:space="0" w:color="000000"/>
            </w:tcBorders>
          </w:tcPr>
          <w:p w:rsidR="005A4C64" w:rsidRPr="006E6826" w:rsidRDefault="005A4C64" w:rsidP="00067F0A">
            <w:pPr>
              <w:pStyle w:val="TableParagraph"/>
              <w:spacing w:before="3"/>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107 504 111</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600040658</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37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ŠJ</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Malešice</w:t>
            </w:r>
          </w:p>
        </w:tc>
        <w:tc>
          <w:tcPr>
            <w:tcW w:w="215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Rekonstrukce ŠJ - Nutnost výměny rozvodů ZTI a následné položení dlažby a obkladů, vybavení novými spotřebiči </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4 500 000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right w:val="single" w:sz="8" w:space="0" w:color="000000"/>
            </w:tcBorders>
          </w:tcPr>
          <w:p w:rsidR="005A4C64" w:rsidRPr="006E6826" w:rsidRDefault="005A4C64" w:rsidP="00067F0A">
            <w:pPr>
              <w:pStyle w:val="TableParagraph"/>
              <w:spacing w:before="68"/>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1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49</w:t>
            </w:r>
          </w:p>
        </w:tc>
        <w:tc>
          <w:tcPr>
            <w:tcW w:w="765" w:type="dxa"/>
            <w:tcBorders>
              <w:left w:val="single" w:sz="8" w:space="0" w:color="000000"/>
              <w:bottom w:val="single" w:sz="4" w:space="0" w:color="auto"/>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4" w:space="0" w:color="auto"/>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4" w:space="0" w:color="auto"/>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4" w:space="0" w:color="auto"/>
            </w:tcBorders>
          </w:tcPr>
          <w:p w:rsidR="005A4C64" w:rsidRPr="006E6826" w:rsidRDefault="005A4C64" w:rsidP="00067F0A">
            <w:pPr>
              <w:pStyle w:val="TableParagraph"/>
              <w:spacing w:before="3"/>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4" w:space="0" w:color="auto"/>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4" w:space="0" w:color="auto"/>
              <w:right w:val="single" w:sz="8" w:space="0" w:color="000000"/>
            </w:tcBorders>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a sanace sklepních prostor</w:t>
            </w:r>
          </w:p>
        </w:tc>
        <w:tc>
          <w:tcPr>
            <w:tcW w:w="567" w:type="dxa"/>
            <w:tcBorders>
              <w:left w:val="single" w:sz="8" w:space="0" w:color="000000"/>
              <w:bottom w:val="single" w:sz="4" w:space="0" w:color="auto"/>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bottom w:val="single" w:sz="4" w:space="0" w:color="auto"/>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4" w:space="0" w:color="auto"/>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bottom w:val="single" w:sz="4" w:space="0" w:color="auto"/>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Rekonstrukce a sanace sklepních prostor - nutno odstranit vlhkost a zatékání z venkovních prostor, zamezit vytváření plísně  </w:t>
            </w:r>
          </w:p>
        </w:tc>
        <w:tc>
          <w:tcPr>
            <w:tcW w:w="840" w:type="dxa"/>
            <w:tcBorders>
              <w:left w:val="single" w:sz="8" w:space="0" w:color="000000"/>
              <w:bottom w:val="single" w:sz="4" w:space="0" w:color="auto"/>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4 000 000</w:t>
            </w:r>
          </w:p>
        </w:tc>
        <w:tc>
          <w:tcPr>
            <w:tcW w:w="638" w:type="dxa"/>
            <w:tcBorders>
              <w:bottom w:val="single" w:sz="4" w:space="0" w:color="auto"/>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4" w:space="0" w:color="auto"/>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bottom w:val="single" w:sz="4" w:space="0" w:color="auto"/>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left w:val="single" w:sz="8"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4" w:space="0" w:color="auto"/>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851" w:type="dxa"/>
            <w:tcBorders>
              <w:left w:val="single" w:sz="8" w:space="0" w:color="000000"/>
              <w:bottom w:val="single" w:sz="4" w:space="0" w:color="auto"/>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bottom w:val="single" w:sz="4" w:space="0" w:color="auto"/>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1"/>
        </w:trPr>
        <w:tc>
          <w:tcPr>
            <w:tcW w:w="327" w:type="dxa"/>
            <w:tcBorders>
              <w:left w:val="single" w:sz="8" w:space="0" w:color="000000"/>
              <w:right w:val="single" w:sz="4" w:space="0" w:color="auto"/>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50</w:t>
            </w:r>
          </w:p>
        </w:tc>
        <w:tc>
          <w:tcPr>
            <w:tcW w:w="76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Zateplení a fasáda budovy</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3"/>
              <w:ind w:left="28"/>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Zateplení a fasáda budovy - Nevyhovující původní fasáda z roku 1964, tepelný únik</w:t>
            </w:r>
          </w:p>
        </w:tc>
        <w:tc>
          <w:tcPr>
            <w:tcW w:w="840"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7 000 000</w:t>
            </w:r>
          </w:p>
        </w:tc>
        <w:tc>
          <w:tcPr>
            <w:tcW w:w="638"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3"/>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51</w:t>
            </w:r>
          </w:p>
        </w:tc>
        <w:tc>
          <w:tcPr>
            <w:tcW w:w="765" w:type="dxa"/>
            <w:tcBorders>
              <w:top w:val="single" w:sz="4" w:space="0" w:color="auto"/>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4" w:space="0" w:color="auto"/>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bottom w:val="single" w:sz="8" w:space="0" w:color="000000"/>
            </w:tcBorders>
          </w:tcPr>
          <w:p w:rsidR="005A4C64" w:rsidRPr="006E6826" w:rsidRDefault="005A4C64" w:rsidP="00067F0A">
            <w:pPr>
              <w:pStyle w:val="TableParagraph"/>
              <w:spacing w:before="8"/>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4" w:space="0" w:color="auto"/>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right="31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4. Multifunkční hřište s umělým povrchem </w:t>
            </w:r>
          </w:p>
        </w:tc>
        <w:tc>
          <w:tcPr>
            <w:tcW w:w="567"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right="2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Vybudování multifunkčního hřiště na zahradě - absence tohoto typu hřiště na zahradě MŠ</w:t>
            </w:r>
          </w:p>
        </w:tc>
        <w:tc>
          <w:tcPr>
            <w:tcW w:w="840" w:type="dxa"/>
            <w:tcBorders>
              <w:top w:val="single" w:sz="4" w:space="0" w:color="auto"/>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2 000 000</w:t>
            </w:r>
          </w:p>
        </w:tc>
        <w:tc>
          <w:tcPr>
            <w:tcW w:w="638" w:type="dxa"/>
            <w:tcBorders>
              <w:top w:val="single" w:sz="4" w:space="0" w:color="auto"/>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4" w:space="0" w:color="auto"/>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4" w:space="0" w:color="auto"/>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top w:val="single" w:sz="4" w:space="0" w:color="auto"/>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4" w:space="0" w:color="auto"/>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52</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22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vjezdové brány pro zásobování</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 xml:space="preserve">Rekonstrukce vjezdové brány pro zásobování - Výměna zastaralé a nevyhovující vjezdové brány, která nesplňuje funkci bezpečného uzavření objektu za novou s pojezdem a dálkovým ovládáním  </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250 000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53</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U Roháčových kasáren 1215/14, p.o.</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70924317</w:t>
            </w:r>
          </w:p>
        </w:tc>
        <w:tc>
          <w:tcPr>
            <w:tcW w:w="626" w:type="dxa"/>
          </w:tcPr>
          <w:p w:rsidR="005A4C64" w:rsidRPr="006E6826" w:rsidRDefault="005A4C64" w:rsidP="00067F0A">
            <w:pPr>
              <w:pStyle w:val="TableParagraph"/>
              <w:spacing w:before="8"/>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107504251</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600040780</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budovy 1. etapa: Priorita – Zateplení fasády</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budovy 1. etapa: Priorita – Zateplení fasády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Celkem 24 mil Kč</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br/>
              <w:t>1. etapa 8 mil Kč</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54</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spacing w:before="8"/>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Letní učebna</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Letní učebna</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6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right w:val="single" w:sz="8" w:space="0" w:color="000000"/>
            </w:tcBorders>
          </w:tcPr>
          <w:p w:rsidR="005A4C64" w:rsidRPr="006E6826" w:rsidRDefault="005A4C64" w:rsidP="00067F0A">
            <w:pPr>
              <w:pStyle w:val="TableParagraph"/>
              <w:spacing w:before="6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4"/>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55</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w:t>
            </w:r>
            <w:r w:rsidRPr="006E6826">
              <w:rPr>
                <w:rFonts w:asciiTheme="minorHAnsi" w:hAnsiTheme="minorHAnsi" w:cstheme="minorHAnsi"/>
                <w:color w:val="000000"/>
                <w:sz w:val="18"/>
                <w:szCs w:val="18"/>
                <w:lang w:val="cs-CZ"/>
              </w:rPr>
              <w:br/>
              <w:t xml:space="preserve">U Vršovického nádraží, Sámova 1529/2a, </w:t>
            </w:r>
            <w:proofErr w:type="gramStart"/>
            <w:r w:rsidRPr="006E6826">
              <w:rPr>
                <w:rFonts w:asciiTheme="minorHAnsi" w:hAnsiTheme="minorHAnsi" w:cstheme="minorHAnsi"/>
                <w:color w:val="000000"/>
                <w:sz w:val="18"/>
                <w:szCs w:val="18"/>
                <w:lang w:val="cs-CZ"/>
              </w:rPr>
              <w:t>p.o.</w:t>
            </w:r>
            <w:proofErr w:type="gramEnd"/>
          </w:p>
        </w:tc>
        <w:tc>
          <w:tcPr>
            <w:tcW w:w="626" w:type="dxa"/>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70924325</w:t>
            </w:r>
          </w:p>
        </w:tc>
        <w:tc>
          <w:tcPr>
            <w:tcW w:w="626" w:type="dxa"/>
          </w:tcPr>
          <w:p w:rsidR="005A4C64" w:rsidRPr="006E6826" w:rsidRDefault="005A4C64" w:rsidP="00067F0A">
            <w:pPr>
              <w:pStyle w:val="TableParagraph"/>
              <w:spacing w:before="8"/>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107504006</w:t>
            </w:r>
          </w:p>
        </w:tc>
        <w:tc>
          <w:tcPr>
            <w:tcW w:w="626" w:type="dxa"/>
            <w:tcBorders>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600040887</w:t>
            </w:r>
          </w:p>
        </w:tc>
        <w:tc>
          <w:tcPr>
            <w:tcW w:w="1295" w:type="dxa"/>
            <w:tcBorders>
              <w:left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Enviromentální projekt - Pěstitelské záhony, cesta, kruhové stoly</w:t>
            </w:r>
          </w:p>
        </w:tc>
        <w:tc>
          <w:tcPr>
            <w:tcW w:w="567"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right w:val="single" w:sz="8" w:space="0" w:color="000000"/>
            </w:tcBorders>
          </w:tcPr>
          <w:p w:rsidR="005A4C64" w:rsidRPr="006E6826" w:rsidRDefault="005A4C64" w:rsidP="00067F0A">
            <w:pPr>
              <w:pStyle w:val="TableParagraph"/>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Enviromentální projekt - Pěstitelské záhony, cesta, kruhové stoly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9"/>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56</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w:t>
            </w:r>
            <w:r w:rsidRPr="006E6826">
              <w:rPr>
                <w:rFonts w:asciiTheme="minorHAnsi" w:hAnsiTheme="minorHAnsi" w:cstheme="minorHAnsi"/>
                <w:color w:val="000000"/>
                <w:sz w:val="18"/>
                <w:szCs w:val="18"/>
                <w:lang w:val="cs-CZ"/>
              </w:rPr>
              <w:br/>
              <w:t>Praha 10, Vladivostocká 1034/8, p.o.</w:t>
            </w:r>
          </w:p>
        </w:tc>
        <w:tc>
          <w:tcPr>
            <w:tcW w:w="626" w:type="dxa"/>
            <w:tcBorders>
              <w:bottom w:val="single" w:sz="8" w:space="0" w:color="000000"/>
            </w:tcBorders>
          </w:tcPr>
          <w:p w:rsidR="005A4C64" w:rsidRPr="006E6826" w:rsidRDefault="005A4C64" w:rsidP="00067F0A">
            <w:pPr>
              <w:pStyle w:val="TableParagraph"/>
              <w:spacing w:before="14"/>
              <w:ind w:left="2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47611740</w:t>
            </w:r>
          </w:p>
        </w:tc>
        <w:tc>
          <w:tcPr>
            <w:tcW w:w="626" w:type="dxa"/>
            <w:tcBorders>
              <w:bottom w:val="single" w:sz="8" w:space="0" w:color="000000"/>
            </w:tcBorders>
          </w:tcPr>
          <w:p w:rsidR="005A4C64" w:rsidRPr="006E6826" w:rsidRDefault="005A4C64" w:rsidP="00067F0A">
            <w:pPr>
              <w:pStyle w:val="TableParagraph"/>
              <w:spacing w:before="8"/>
              <w:ind w:left="29" w:right="65" w:firstLine="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047611740</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600040798</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right="7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Vybavení 4 šaten dětí</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Nákup šatních skříní s úložným prostorem a místy pro sezení, nástěnky. 120 tis na 1 šatnu, realizace po částech.</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480 000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bottom w:val="single" w:sz="8" w:space="0" w:color="000000"/>
              <w:right w:val="single" w:sz="8" w:space="0" w:color="000000"/>
            </w:tcBorders>
          </w:tcPr>
          <w:p w:rsidR="005A4C64" w:rsidRPr="006E6826" w:rsidRDefault="005A4C64" w:rsidP="00067F0A">
            <w:pPr>
              <w:pStyle w:val="TableParagraph"/>
              <w:spacing w:before="1"/>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2026</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25"/>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57</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8" w:right="3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top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5" w:right="24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elektroinstalace v budově MŠ</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7" w:right="-2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elektroinstalace v budově MŠ, posílení rozvodů, modernizace osvětlení</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1 500 000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top w:val="single" w:sz="8" w:space="0" w:color="000000"/>
              <w:lef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Cenová </w:t>
            </w:r>
            <w:r w:rsidRPr="006E6826">
              <w:rPr>
                <w:rFonts w:asciiTheme="minorHAnsi" w:hAnsiTheme="minorHAnsi" w:cstheme="minorHAnsi"/>
                <w:color w:val="000000"/>
                <w:sz w:val="18"/>
                <w:szCs w:val="18"/>
                <w:lang w:val="cs-CZ"/>
              </w:rPr>
              <w:br/>
              <w:t>nabídka</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58</w:t>
            </w:r>
          </w:p>
        </w:tc>
        <w:tc>
          <w:tcPr>
            <w:tcW w:w="765" w:type="dxa"/>
            <w:tcBorders>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8"/>
              <w:ind w:left="8" w:right="3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Borders>
              <w:bottom w:val="single" w:sz="8" w:space="0" w:color="000000"/>
            </w:tcBorders>
          </w:tcPr>
          <w:p w:rsidR="005A4C64" w:rsidRPr="006E6826" w:rsidRDefault="005A4C64" w:rsidP="00067F0A">
            <w:pPr>
              <w:pStyle w:val="TableParagraph"/>
              <w:spacing w:before="8"/>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tcBorders>
          </w:tcPr>
          <w:p w:rsidR="005A4C64" w:rsidRPr="006E6826" w:rsidRDefault="005A4C64" w:rsidP="00067F0A">
            <w:pPr>
              <w:pStyle w:val="TableParagraph"/>
              <w:spacing w:before="8"/>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bottom w:val="single" w:sz="8" w:space="0" w:color="000000"/>
              <w:right w:val="single" w:sz="8" w:space="0" w:color="000000"/>
            </w:tcBorders>
          </w:tcPr>
          <w:p w:rsidR="005A4C64" w:rsidRPr="006E6826" w:rsidRDefault="005A4C64" w:rsidP="00067F0A">
            <w:pPr>
              <w:pStyle w:val="TableParagraph"/>
              <w:spacing w:before="8"/>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5" w:right="3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koupelen a WC dětí ve 4 třídách</w:t>
            </w:r>
          </w:p>
        </w:tc>
        <w:tc>
          <w:tcPr>
            <w:tcW w:w="567"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2157" w:type="dxa"/>
            <w:tcBorders>
              <w:left w:val="single" w:sz="8" w:space="0" w:color="000000"/>
              <w:bottom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koupelen a WC dětí ve 4 třídách, (závěsná WC)</w:t>
            </w:r>
          </w:p>
        </w:tc>
        <w:tc>
          <w:tcPr>
            <w:tcW w:w="840" w:type="dxa"/>
            <w:tcBorders>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1 000 000</w:t>
            </w:r>
          </w:p>
        </w:tc>
        <w:tc>
          <w:tcPr>
            <w:tcW w:w="638"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bottom w:val="single" w:sz="8" w:space="0" w:color="000000"/>
            </w:tcBorders>
          </w:tcPr>
          <w:p w:rsidR="005A4C64" w:rsidRPr="006E6826" w:rsidRDefault="005A4C64" w:rsidP="00067F0A">
            <w:pPr>
              <w:pStyle w:val="TableParagraph"/>
              <w:spacing w:before="6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bottom w:val="single" w:sz="8" w:space="0" w:color="000000"/>
              <w:right w:val="single" w:sz="8" w:space="0" w:color="000000"/>
            </w:tcBorders>
          </w:tcPr>
          <w:p w:rsidR="005A4C64" w:rsidRPr="006E6826" w:rsidRDefault="005A4C64" w:rsidP="00067F0A">
            <w:pPr>
              <w:pStyle w:val="TableParagraph"/>
              <w:spacing w:before="66"/>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2024</w:t>
            </w:r>
          </w:p>
        </w:tc>
        <w:tc>
          <w:tcPr>
            <w:tcW w:w="567" w:type="dxa"/>
            <w:tcBorders>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0"/>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59</w:t>
            </w:r>
          </w:p>
        </w:tc>
        <w:tc>
          <w:tcPr>
            <w:tcW w:w="765"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w:t>
            </w:r>
            <w:r w:rsidRPr="006E6826">
              <w:rPr>
                <w:rFonts w:asciiTheme="minorHAnsi" w:hAnsiTheme="minorHAnsi" w:cstheme="minorHAnsi"/>
                <w:color w:val="000000"/>
                <w:sz w:val="18"/>
                <w:szCs w:val="18"/>
                <w:lang w:val="cs-CZ"/>
              </w:rPr>
              <w:br/>
              <w:t>Přetlucká 2252/51, p.o.</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8" w:right="3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8" w:space="0" w:color="000000"/>
              <w:bottom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67774342</w:t>
            </w:r>
          </w:p>
        </w:tc>
        <w:tc>
          <w:tcPr>
            <w:tcW w:w="626" w:type="dxa"/>
            <w:tcBorders>
              <w:top w:val="single" w:sz="8" w:space="0" w:color="000000"/>
              <w:bottom w:val="single" w:sz="8" w:space="0" w:color="000000"/>
            </w:tcBorders>
          </w:tcPr>
          <w:p w:rsidR="005A4C64" w:rsidRPr="006E6826" w:rsidRDefault="005A4C64" w:rsidP="00067F0A">
            <w:pPr>
              <w:pStyle w:val="TableParagraph"/>
              <w:spacing w:before="3"/>
              <w:ind w:left="29" w:right="6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107504189</w:t>
            </w:r>
          </w:p>
        </w:tc>
        <w:tc>
          <w:tcPr>
            <w:tcW w:w="626" w:type="dxa"/>
            <w:tcBorders>
              <w:top w:val="single" w:sz="8" w:space="0" w:color="000000"/>
              <w:bottom w:val="single" w:sz="8" w:space="0" w:color="000000"/>
              <w:right w:val="single" w:sz="8" w:space="0" w:color="000000"/>
            </w:tcBorders>
          </w:tcPr>
          <w:p w:rsidR="005A4C64" w:rsidRPr="006E6826" w:rsidRDefault="005A4C64" w:rsidP="00067F0A">
            <w:pPr>
              <w:pStyle w:val="TableParagraph"/>
              <w:spacing w:before="3"/>
              <w:ind w:left="30" w:right="5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600041018</w:t>
            </w:r>
          </w:p>
        </w:tc>
        <w:tc>
          <w:tcPr>
            <w:tcW w:w="1295"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5" w:right="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Využití digitálních technologií ve vzdělávání</w:t>
            </w:r>
          </w:p>
        </w:tc>
        <w:tc>
          <w:tcPr>
            <w:tcW w:w="56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2157"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spacing w:before="3"/>
              <w:ind w:left="27" w:right="10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Vybavení školy digitální tabulí, tablety, počítačovou technikou</w:t>
            </w:r>
          </w:p>
        </w:tc>
        <w:tc>
          <w:tcPr>
            <w:tcW w:w="840" w:type="dxa"/>
            <w:tcBorders>
              <w:top w:val="single" w:sz="8" w:space="0" w:color="000000"/>
              <w:left w:val="single" w:sz="8" w:space="0" w:color="000000"/>
              <w:bottom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400 000</w:t>
            </w:r>
          </w:p>
        </w:tc>
        <w:tc>
          <w:tcPr>
            <w:tcW w:w="638"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bottom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left w:val="single" w:sz="8" w:space="0" w:color="000000"/>
              <w:bottom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top w:val="single" w:sz="8" w:space="0" w:color="000000"/>
              <w:left w:val="single" w:sz="8" w:space="0" w:color="000000"/>
              <w:bottom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002"/>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60</w:t>
            </w:r>
          </w:p>
        </w:tc>
        <w:tc>
          <w:tcPr>
            <w:tcW w:w="765" w:type="dxa"/>
            <w:tcBorders>
              <w:top w:val="single" w:sz="8" w:space="0" w:color="000000"/>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Praha 10, Zvonková 2901/12, p.o.</w:t>
            </w:r>
          </w:p>
        </w:tc>
        <w:tc>
          <w:tcPr>
            <w:tcW w:w="626" w:type="dxa"/>
            <w:tcBorders>
              <w:top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576" w:type="dxa"/>
            <w:tcBorders>
              <w:top w:val="single" w:sz="8" w:space="0" w:color="000000"/>
            </w:tcBorders>
          </w:tcPr>
          <w:p w:rsidR="005A4C64" w:rsidRPr="006E6826" w:rsidRDefault="005A4C64" w:rsidP="00067F0A">
            <w:pPr>
              <w:pStyle w:val="TableParagraph"/>
              <w:spacing w:before="3"/>
              <w:ind w:left="29" w:right="7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70924350</w:t>
            </w:r>
          </w:p>
        </w:tc>
        <w:tc>
          <w:tcPr>
            <w:tcW w:w="626" w:type="dxa"/>
            <w:tcBorders>
              <w:top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107 504 383</w:t>
            </w:r>
          </w:p>
        </w:tc>
        <w:tc>
          <w:tcPr>
            <w:tcW w:w="626"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600 040 828</w:t>
            </w:r>
          </w:p>
        </w:tc>
        <w:tc>
          <w:tcPr>
            <w:tcW w:w="1295" w:type="dxa"/>
            <w:tcBorders>
              <w:top w:val="single" w:sz="8" w:space="0" w:color="000000"/>
              <w:left w:val="single" w:sz="8" w:space="0" w:color="000000"/>
              <w:right w:val="single" w:sz="8" w:space="0" w:color="000000"/>
            </w:tcBorders>
          </w:tcPr>
          <w:p w:rsidR="005A4C64" w:rsidRPr="006E6826" w:rsidRDefault="005A4C64" w:rsidP="00067F0A">
            <w:pPr>
              <w:pStyle w:val="TableParagraph"/>
              <w:ind w:left="25"/>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Zasklení horních teras – Zimní zahrady</w:t>
            </w:r>
          </w:p>
        </w:tc>
        <w:tc>
          <w:tcPr>
            <w:tcW w:w="567"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top w:val="single" w:sz="8" w:space="0" w:color="000000"/>
              <w:left w:val="single" w:sz="8" w:space="0" w:color="000000"/>
              <w:right w:val="single" w:sz="8" w:space="0" w:color="000000"/>
            </w:tcBorders>
          </w:tcPr>
          <w:p w:rsidR="005A4C64" w:rsidRPr="006E6826" w:rsidRDefault="005A4C64" w:rsidP="00067F0A">
            <w:pPr>
              <w:pStyle w:val="TableParagraph"/>
              <w:spacing w:before="3"/>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Záběhlice</w:t>
            </w:r>
          </w:p>
        </w:tc>
        <w:tc>
          <w:tcPr>
            <w:tcW w:w="2157" w:type="dxa"/>
            <w:tcBorders>
              <w:top w:val="single" w:sz="8" w:space="0" w:color="000000"/>
              <w:left w:val="single" w:sz="8" w:space="0" w:color="000000"/>
              <w:right w:val="single" w:sz="8" w:space="0" w:color="000000"/>
            </w:tcBorders>
          </w:tcPr>
          <w:p w:rsidR="005A4C64" w:rsidRPr="006E6826" w:rsidRDefault="005A4C64" w:rsidP="00067F0A">
            <w:pPr>
              <w:pStyle w:val="TableParagraph"/>
              <w:ind w:left="27" w:right="1169"/>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Zasklení horních teras – Zimní zahrady</w:t>
            </w:r>
          </w:p>
        </w:tc>
        <w:tc>
          <w:tcPr>
            <w:tcW w:w="840" w:type="dxa"/>
            <w:tcBorders>
              <w:top w:val="single" w:sz="8" w:space="0" w:color="000000"/>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300 000</w:t>
            </w:r>
          </w:p>
        </w:tc>
        <w:tc>
          <w:tcPr>
            <w:tcW w:w="638"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top w:val="single" w:sz="8" w:space="0" w:color="000000"/>
              <w:lef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2022</w:t>
            </w:r>
          </w:p>
        </w:tc>
        <w:tc>
          <w:tcPr>
            <w:tcW w:w="567" w:type="dxa"/>
            <w:tcBorders>
              <w:top w:val="single" w:sz="8" w:space="0" w:color="000000"/>
              <w:right w:val="single" w:sz="8" w:space="0" w:color="000000"/>
            </w:tcBorders>
          </w:tcPr>
          <w:p w:rsidR="005A4C64" w:rsidRPr="006E6826" w:rsidRDefault="005A4C64" w:rsidP="00067F0A">
            <w:pPr>
              <w:pStyle w:val="TableParagraph"/>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top w:val="single" w:sz="8" w:space="0" w:color="000000"/>
              <w:left w:val="single" w:sz="8" w:space="0" w:color="000000"/>
            </w:tcBorders>
          </w:tcPr>
          <w:p w:rsidR="005A4C64" w:rsidRPr="006E6826" w:rsidRDefault="005A4C64" w:rsidP="00067F0A">
            <w:pPr>
              <w:pStyle w:val="TableParagraph"/>
              <w:spacing w:before="3"/>
              <w:ind w:lef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top w:val="single" w:sz="8" w:space="0" w:color="000000"/>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p>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61</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a základní škola Beehive s.r.o.,</w:t>
            </w:r>
            <w:r w:rsidRPr="006E6826">
              <w:rPr>
                <w:rFonts w:asciiTheme="minorHAnsi" w:hAnsiTheme="minorHAnsi" w:cstheme="minorHAnsi"/>
                <w:color w:val="000000"/>
                <w:sz w:val="18"/>
                <w:szCs w:val="18"/>
                <w:lang w:val="cs-CZ"/>
              </w:rPr>
              <w:br/>
              <w:t>Praha 10, Na Šafránce 9</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24802328</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181025566</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691002711</w:t>
            </w:r>
          </w:p>
        </w:tc>
        <w:tc>
          <w:tcPr>
            <w:tcW w:w="1295" w:type="dxa"/>
            <w:tcBorders>
              <w:left w:val="single" w:sz="8" w:space="0" w:color="000000"/>
              <w:right w:val="single" w:sz="8" w:space="0" w:color="000000"/>
            </w:tcBorders>
          </w:tcPr>
          <w:p w:rsidR="005A4C64" w:rsidRPr="006E6826" w:rsidRDefault="005A4C64" w:rsidP="00067F0A">
            <w:pPr>
              <w:pStyle w:val="TableParagraph"/>
              <w:ind w:left="25" w:right="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Navýšení kapacit MŠ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Vinohrady</w:t>
            </w:r>
          </w:p>
        </w:tc>
        <w:tc>
          <w:tcPr>
            <w:tcW w:w="2157" w:type="dxa"/>
            <w:tcBorders>
              <w:left w:val="single" w:sz="8" w:space="0" w:color="000000"/>
              <w:right w:val="single" w:sz="8" w:space="0" w:color="000000"/>
            </w:tcBorders>
          </w:tcPr>
          <w:p w:rsidR="005A4C64" w:rsidRPr="006E6826" w:rsidRDefault="005A4C64" w:rsidP="00067F0A">
            <w:pPr>
              <w:pStyle w:val="TableParagraph"/>
              <w:ind w:left="27" w:right="144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Navýšení kapacit MŠ</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62</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Výstavba venkovní učebny</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Výstavba venkovní učebny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63</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KIDS Company Praha, s.r.o.,</w:t>
            </w:r>
            <w:r w:rsidRPr="006E6826">
              <w:rPr>
                <w:rFonts w:asciiTheme="minorHAnsi" w:hAnsiTheme="minorHAnsi" w:cstheme="minorHAnsi"/>
                <w:color w:val="000000"/>
                <w:sz w:val="18"/>
                <w:szCs w:val="18"/>
                <w:lang w:val="cs-CZ"/>
              </w:rPr>
              <w:br/>
              <w:t>Praha 10, Hradešínská 1931/58</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27378942</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181 036 801</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691004188</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Modernizace MŠ KIDS Company</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Vinohrady</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Modernizace MŠ KIDS Company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1 900 000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lastRenderedPageBreak/>
              <w:t>64</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GENIUS</w:t>
            </w:r>
            <w:r w:rsidRPr="006E6826">
              <w:rPr>
                <w:rFonts w:asciiTheme="minorHAnsi" w:hAnsiTheme="minorHAnsi" w:cstheme="minorHAnsi"/>
                <w:color w:val="000000"/>
                <w:sz w:val="18"/>
                <w:szCs w:val="18"/>
                <w:lang w:val="cs-CZ"/>
              </w:rPr>
              <w:br/>
              <w:t>Mateřská škola o.p.s., Praha 10, Světická 1229/8</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o.p.s.</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24843717</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181032961</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691003599</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5 pillars of GENIUS – modernizace zařízení a vybavení mateřské školy</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5 pillars of GENIUS – modernizace zařízení a vybavení mateřské školy</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750 000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2021</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65</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MČ </w:t>
            </w:r>
            <w:r w:rsidRPr="006E6826">
              <w:rPr>
                <w:rFonts w:asciiTheme="minorHAnsi" w:hAnsiTheme="minorHAnsi" w:cstheme="minorHAnsi"/>
                <w:color w:val="000000"/>
                <w:sz w:val="18"/>
                <w:szCs w:val="18"/>
                <w:lang w:val="cs-CZ"/>
              </w:rPr>
              <w:br/>
              <w:t>Praha 10</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IČO:</w:t>
            </w:r>
          </w:p>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00063941</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Oprava jeslí Jakutská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Praha 10</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Oprava jeslí Jakutská</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60 000 000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66</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Zateplení a instalace VZT MŠ Magnitogorská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Zateplení a instalace VZT MŠ Magnitogorská</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67</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MŠ U Roháčových kasáren</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MŠ U Roháčových kasáren</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68</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Nová MŠ Jasmínová</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Záběhlice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Nová MŠ Jasmínová</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35 000 000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x</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5A4C64" w:rsidRPr="006E6826" w:rsidRDefault="005A4C64" w:rsidP="00067F0A">
            <w:pPr>
              <w:pStyle w:val="TableParagraph"/>
              <w:spacing w:before="74"/>
              <w:ind w:left="23"/>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69</w:t>
            </w:r>
          </w:p>
        </w:tc>
        <w:tc>
          <w:tcPr>
            <w:tcW w:w="765" w:type="dxa"/>
            <w:tcBorders>
              <w:left w:val="single" w:sz="8" w:space="0" w:color="000000"/>
            </w:tcBorders>
          </w:tcPr>
          <w:p w:rsidR="005A4C64" w:rsidRPr="006E6826" w:rsidRDefault="005A4C64" w:rsidP="00067F0A">
            <w:pPr>
              <w:pStyle w:val="TableParagraph"/>
              <w:spacing w:before="14"/>
              <w:ind w:left="23" w:right="25"/>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76" w:type="dxa"/>
          </w:tcPr>
          <w:p w:rsidR="005A4C64" w:rsidRPr="006E6826" w:rsidRDefault="005A4C64" w:rsidP="00067F0A">
            <w:pPr>
              <w:pStyle w:val="TableParagraph"/>
              <w:spacing w:before="8"/>
              <w:ind w:left="29" w:right="1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6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26"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295" w:type="dxa"/>
            <w:tcBorders>
              <w:left w:val="single" w:sz="8" w:space="0" w:color="000000"/>
              <w:right w:val="single" w:sz="8" w:space="0" w:color="000000"/>
            </w:tcBorders>
          </w:tcPr>
          <w:p w:rsidR="005A4C64" w:rsidRPr="006E6826" w:rsidRDefault="005A4C64" w:rsidP="00067F0A">
            <w:pPr>
              <w:pStyle w:val="TableParagraph"/>
              <w:spacing w:before="8"/>
              <w:ind w:left="25" w:right="185"/>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MŠ U Vršovického nádraží</w:t>
            </w:r>
          </w:p>
        </w:tc>
        <w:tc>
          <w:tcPr>
            <w:tcW w:w="567"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708" w:type="dxa"/>
            <w:tcBorders>
              <w:left w:val="single" w:sz="8" w:space="0" w:color="000000"/>
              <w:right w:val="single" w:sz="8" w:space="0" w:color="000000"/>
            </w:tcBorders>
          </w:tcPr>
          <w:p w:rsidR="005A4C64" w:rsidRPr="006E6826" w:rsidRDefault="005A4C64" w:rsidP="00067F0A">
            <w:pPr>
              <w:pStyle w:val="TableParagraph"/>
              <w:spacing w:before="8"/>
              <w:ind w:left="26"/>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2157" w:type="dxa"/>
            <w:tcBorders>
              <w:left w:val="single" w:sz="8" w:space="0" w:color="000000"/>
              <w:right w:val="single" w:sz="8" w:space="0" w:color="000000"/>
            </w:tcBorders>
          </w:tcPr>
          <w:p w:rsidR="005A4C64" w:rsidRPr="006E6826" w:rsidRDefault="005A4C64" w:rsidP="00067F0A">
            <w:pPr>
              <w:pStyle w:val="TableParagraph"/>
              <w:spacing w:before="8"/>
              <w:ind w:left="27"/>
              <w:jc w:val="left"/>
              <w:rPr>
                <w:rFonts w:asciiTheme="minorHAnsi" w:hAnsiTheme="minorHAnsi" w:cstheme="minorHAnsi"/>
                <w:spacing w:val="-1"/>
                <w:w w:val="105"/>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MŠ U Vršovického nádraží</w:t>
            </w:r>
          </w:p>
        </w:tc>
        <w:tc>
          <w:tcPr>
            <w:tcW w:w="840" w:type="dxa"/>
            <w:tcBorders>
              <w:left w:val="single" w:sz="8" w:space="0" w:color="000000"/>
            </w:tcBorders>
          </w:tcPr>
          <w:p w:rsidR="005A4C64" w:rsidRPr="006E6826" w:rsidRDefault="005A4C64" w:rsidP="00067F0A">
            <w:pPr>
              <w:pStyle w:val="TableParagraph"/>
              <w:spacing w:before="8"/>
              <w:ind w:left="6" w:right="48"/>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26 500 000</w:t>
            </w:r>
          </w:p>
        </w:tc>
        <w:tc>
          <w:tcPr>
            <w:tcW w:w="638"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637" w:type="dxa"/>
            <w:tcBorders>
              <w:lef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2020</w:t>
            </w:r>
          </w:p>
        </w:tc>
        <w:tc>
          <w:tcPr>
            <w:tcW w:w="567" w:type="dxa"/>
            <w:tcBorders>
              <w:right w:val="single" w:sz="8" w:space="0" w:color="000000"/>
            </w:tcBorders>
          </w:tcPr>
          <w:p w:rsidR="005A4C64" w:rsidRPr="006E6826" w:rsidRDefault="005A4C64" w:rsidP="00067F0A">
            <w:pPr>
              <w:pStyle w:val="TableParagraph"/>
              <w:spacing w:before="72"/>
              <w:ind w:left="6" w:right="150"/>
              <w:jc w:val="left"/>
              <w:rPr>
                <w:rFonts w:asciiTheme="minorHAnsi" w:hAnsiTheme="minorHAnsi" w:cstheme="minorHAnsi"/>
                <w:w w:val="105"/>
                <w:sz w:val="18"/>
                <w:szCs w:val="18"/>
                <w:lang w:val="cs-CZ"/>
              </w:rPr>
            </w:pPr>
            <w:r w:rsidRPr="006E6826">
              <w:rPr>
                <w:rFonts w:asciiTheme="minorHAnsi" w:hAnsiTheme="minorHAnsi" w:cstheme="minorHAnsi"/>
                <w:color w:val="000000"/>
                <w:sz w:val="18"/>
                <w:szCs w:val="18"/>
                <w:lang w:val="cs-CZ"/>
              </w:rPr>
              <w:t>2023</w:t>
            </w:r>
          </w:p>
        </w:tc>
        <w:tc>
          <w:tcPr>
            <w:tcW w:w="567" w:type="dxa"/>
            <w:tcBorders>
              <w:left w:val="single" w:sz="8" w:space="0" w:color="000000"/>
            </w:tcBorders>
          </w:tcPr>
          <w:p w:rsidR="005A4C64" w:rsidRPr="006E6826" w:rsidRDefault="005A4C64" w:rsidP="00067F0A">
            <w:pPr>
              <w:pStyle w:val="TableParagraph"/>
              <w:spacing w:before="8"/>
              <w:ind w:left="30"/>
              <w:jc w:val="left"/>
              <w:rPr>
                <w:rFonts w:asciiTheme="minorHAnsi" w:hAnsiTheme="minorHAnsi" w:cstheme="minorHAnsi"/>
                <w:w w:val="102"/>
                <w:sz w:val="18"/>
                <w:szCs w:val="18"/>
                <w:lang w:val="cs-CZ"/>
              </w:rPr>
            </w:pPr>
            <w:r w:rsidRPr="006E6826">
              <w:rPr>
                <w:rFonts w:asciiTheme="minorHAnsi" w:hAnsiTheme="minorHAnsi" w:cstheme="minorHAnsi"/>
                <w:color w:val="000000"/>
                <w:sz w:val="18"/>
                <w:szCs w:val="18"/>
                <w:lang w:val="cs-CZ"/>
              </w:rPr>
              <w:t> </w:t>
            </w:r>
          </w:p>
        </w:tc>
        <w:tc>
          <w:tcPr>
            <w:tcW w:w="567" w:type="dxa"/>
            <w:tcBorders>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0" w:type="dxa"/>
            <w:tcBorders>
              <w:left w:val="single" w:sz="8" w:space="0" w:color="000000"/>
              <w:right w:val="single" w:sz="8"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bl>
    <w:p w:rsidR="005A4C64" w:rsidRDefault="005A4C64" w:rsidP="005A4C64">
      <w:pPr>
        <w:spacing w:after="0" w:line="259" w:lineRule="auto"/>
        <w:rPr>
          <w:sz w:val="24"/>
          <w:szCs w:val="24"/>
        </w:rPr>
      </w:pPr>
    </w:p>
    <w:p w:rsidR="006E6826" w:rsidRDefault="006E6826" w:rsidP="005A4C64">
      <w:pPr>
        <w:spacing w:after="0" w:line="259" w:lineRule="auto"/>
        <w:rPr>
          <w:rFonts w:cstheme="minorHAnsi"/>
          <w:b/>
          <w:bCs/>
        </w:rPr>
      </w:pPr>
    </w:p>
    <w:p w:rsidR="006E6826" w:rsidRDefault="006E6826" w:rsidP="005A4C64">
      <w:pPr>
        <w:spacing w:after="0" w:line="259" w:lineRule="auto"/>
        <w:rPr>
          <w:rFonts w:cstheme="minorHAnsi"/>
          <w:b/>
          <w:bCs/>
        </w:rPr>
      </w:pPr>
    </w:p>
    <w:p w:rsidR="006E6826" w:rsidRDefault="006E6826" w:rsidP="005A4C64">
      <w:pPr>
        <w:spacing w:after="0" w:line="259" w:lineRule="auto"/>
        <w:rPr>
          <w:rFonts w:cstheme="minorHAnsi"/>
          <w:b/>
          <w:bCs/>
        </w:rPr>
      </w:pPr>
    </w:p>
    <w:p w:rsidR="006E6826" w:rsidRDefault="006E6826" w:rsidP="005A4C64">
      <w:pPr>
        <w:spacing w:after="0" w:line="259" w:lineRule="auto"/>
        <w:rPr>
          <w:rFonts w:cstheme="minorHAnsi"/>
          <w:b/>
          <w:bCs/>
        </w:rPr>
      </w:pPr>
    </w:p>
    <w:p w:rsidR="005A4C64" w:rsidRPr="00976D37" w:rsidRDefault="005A4C64" w:rsidP="005A4C64">
      <w:pPr>
        <w:spacing w:after="0" w:line="259" w:lineRule="auto"/>
        <w:rPr>
          <w:rFonts w:cstheme="minorHAnsi"/>
          <w:b/>
          <w:bCs/>
        </w:rPr>
      </w:pPr>
      <w:r w:rsidRPr="00976D37">
        <w:rPr>
          <w:rFonts w:cstheme="minorHAnsi"/>
          <w:b/>
          <w:bCs/>
        </w:rPr>
        <w:lastRenderedPageBreak/>
        <w:t>Schválil řídící výbor MAP jako aktuální platnou verzi k </w:t>
      </w:r>
      <w:r>
        <w:rPr>
          <w:rFonts w:cstheme="minorHAnsi"/>
          <w:b/>
          <w:bCs/>
        </w:rPr>
        <w:t>1</w:t>
      </w:r>
      <w:r w:rsidRPr="00976D37">
        <w:rPr>
          <w:rFonts w:cstheme="minorHAnsi"/>
          <w:b/>
          <w:bCs/>
        </w:rPr>
        <w:t xml:space="preserve">. </w:t>
      </w:r>
      <w:r>
        <w:rPr>
          <w:rFonts w:cstheme="minorHAnsi"/>
          <w:b/>
          <w:bCs/>
        </w:rPr>
        <w:t>8</w:t>
      </w:r>
      <w:r w:rsidRPr="00976D37">
        <w:rPr>
          <w:rFonts w:cstheme="minorHAnsi"/>
          <w:b/>
          <w:bCs/>
        </w:rPr>
        <w:t xml:space="preserve">. 2022 </w:t>
      </w:r>
    </w:p>
    <w:p w:rsidR="005A4C64" w:rsidRPr="00976D37" w:rsidRDefault="005A4C64" w:rsidP="005A4C64">
      <w:pPr>
        <w:spacing w:after="0" w:line="240" w:lineRule="auto"/>
        <w:rPr>
          <w:rFonts w:cstheme="minorHAnsi"/>
          <w:sz w:val="20"/>
          <w:szCs w:val="20"/>
        </w:rPr>
      </w:pPr>
      <w:r w:rsidRPr="00976D37">
        <w:rPr>
          <w:rFonts w:cstheme="minorHAnsi"/>
          <w:sz w:val="20"/>
          <w:szCs w:val="20"/>
        </w:rPr>
        <w:t>Pozn.</w:t>
      </w:r>
    </w:p>
    <w:p w:rsidR="005A4C64" w:rsidRPr="00976D37" w:rsidRDefault="005A4C64" w:rsidP="005A4C64">
      <w:pPr>
        <w:spacing w:after="0" w:line="240" w:lineRule="auto"/>
        <w:rPr>
          <w:rFonts w:cstheme="minorHAnsi"/>
          <w:sz w:val="20"/>
          <w:szCs w:val="20"/>
        </w:rPr>
      </w:pPr>
      <w:r w:rsidRPr="00976D37">
        <w:rPr>
          <w:rFonts w:cstheme="minorHAnsi"/>
          <w:sz w:val="20"/>
          <w:szCs w:val="20"/>
        </w:rPr>
        <w:t>1)</w:t>
      </w:r>
      <w:r w:rsidRPr="00976D37">
        <w:rPr>
          <w:rFonts w:cstheme="minorHAnsi"/>
          <w:sz w:val="20"/>
          <w:szCs w:val="20"/>
        </w:rPr>
        <w:tab/>
        <w:t>Uveďte celkové předpokládané náklady na realizaci projektu. Podíl EFRR bude doplněn/přepočten ve finální verzi MAP určené ke zveřejnění.</w:t>
      </w:r>
    </w:p>
    <w:p w:rsidR="005A4C64" w:rsidRPr="00976D37" w:rsidRDefault="005A4C64" w:rsidP="005A4C64">
      <w:pPr>
        <w:spacing w:after="0" w:line="240" w:lineRule="auto"/>
        <w:rPr>
          <w:rFonts w:cstheme="minorHAnsi"/>
          <w:sz w:val="20"/>
          <w:szCs w:val="20"/>
        </w:rPr>
      </w:pPr>
      <w:r w:rsidRPr="00976D37">
        <w:rPr>
          <w:rFonts w:cstheme="minorHAnsi"/>
          <w:sz w:val="20"/>
          <w:szCs w:val="20"/>
        </w:rPr>
        <w:t>EFRR bude vypočteno dle podílu spolufinancování z EU v daném kraji, až bude míra spolufinancování pevně stanovena. Uvedená částka EFRR bude maximální částkou dotace z EFRR v žádosti o podporu v IROP.</w:t>
      </w:r>
    </w:p>
    <w:p w:rsidR="005A4C64" w:rsidRPr="00976D37" w:rsidRDefault="005A4C64" w:rsidP="005A4C64">
      <w:pPr>
        <w:spacing w:after="0" w:line="240" w:lineRule="auto"/>
        <w:rPr>
          <w:rFonts w:cstheme="minorHAnsi"/>
          <w:sz w:val="20"/>
          <w:szCs w:val="20"/>
        </w:rPr>
      </w:pPr>
      <w:r w:rsidRPr="00976D37">
        <w:rPr>
          <w:rFonts w:cstheme="minorHAnsi"/>
          <w:sz w:val="20"/>
          <w:szCs w:val="20"/>
        </w:rPr>
        <w:t>2)</w:t>
      </w:r>
      <w:r w:rsidRPr="00976D37">
        <w:rPr>
          <w:rFonts w:cstheme="minorHAnsi"/>
          <w:sz w:val="20"/>
          <w:szCs w:val="20"/>
        </w:rPr>
        <w:tab/>
        <w:t>Relevantní označte křížkem (zaškrtněte). Vazba investiční priority (projektu) na daný typ projektu bude posuzována v přijatelnosti žádosti o podporu předložené do IROP, požadované musí být zaškrtnuto.</w:t>
      </w:r>
    </w:p>
    <w:p w:rsidR="005A4C64" w:rsidRPr="00976D37" w:rsidRDefault="005A4C64" w:rsidP="005A4C64">
      <w:pPr>
        <w:spacing w:after="0" w:line="240" w:lineRule="auto"/>
        <w:rPr>
          <w:rFonts w:cstheme="minorHAnsi"/>
          <w:sz w:val="20"/>
          <w:szCs w:val="20"/>
        </w:rPr>
      </w:pPr>
      <w:r w:rsidRPr="00976D37">
        <w:rPr>
          <w:rFonts w:cstheme="minorHAnsi"/>
          <w:sz w:val="20"/>
          <w:szCs w:val="20"/>
        </w:rPr>
        <w:t>3)</w:t>
      </w:r>
      <w:r w:rsidRPr="00976D37">
        <w:rPr>
          <w:rFonts w:cstheme="minorHAnsi"/>
          <w:sz w:val="20"/>
          <w:szCs w:val="20"/>
        </w:rPr>
        <w:tab/>
        <w:t>Referenčním dokumentem pro ověření navýšení kapacity MŠ v projektech IROP bude Rejstřík škol a školských zařízení.</w:t>
      </w:r>
    </w:p>
    <w:p w:rsidR="005A4C64" w:rsidRPr="00976D37" w:rsidRDefault="005A4C64" w:rsidP="005A4C64">
      <w:pPr>
        <w:spacing w:after="0" w:line="240" w:lineRule="auto"/>
        <w:rPr>
          <w:rFonts w:cstheme="minorHAnsi"/>
          <w:sz w:val="20"/>
          <w:szCs w:val="20"/>
        </w:rPr>
      </w:pPr>
      <w:r w:rsidRPr="00976D37">
        <w:rPr>
          <w:rFonts w:cstheme="minorHAnsi"/>
          <w:sz w:val="20"/>
          <w:szCs w:val="20"/>
        </w:rPr>
        <w:t>4)</w:t>
      </w:r>
      <w:r w:rsidRPr="00976D37">
        <w:rPr>
          <w:rFonts w:cstheme="minorHAnsi"/>
          <w:sz w:val="20"/>
          <w:szCs w:val="20"/>
        </w:rPr>
        <w:tab/>
        <w:t>IROP plánuje podporovat MŠ, kde jsou nedostatky identifikovány krajskou hygienickou stanicí (KHS). Současně v takové MŠ může dojít i k navýšení kapacity.</w:t>
      </w: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tbl>
      <w:tblPr>
        <w:tblStyle w:val="TableNormal"/>
        <w:tblpPr w:leftFromText="141" w:rightFromText="141" w:vertAnchor="text" w:horzAnchor="page" w:tblpX="915" w:tblpY="571"/>
        <w:tblW w:w="14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2"/>
        <w:gridCol w:w="1401"/>
        <w:gridCol w:w="567"/>
        <w:gridCol w:w="567"/>
        <w:gridCol w:w="567"/>
        <w:gridCol w:w="709"/>
        <w:gridCol w:w="992"/>
        <w:gridCol w:w="567"/>
        <w:gridCol w:w="567"/>
        <w:gridCol w:w="851"/>
        <w:gridCol w:w="1417"/>
        <w:gridCol w:w="851"/>
        <w:gridCol w:w="567"/>
        <w:gridCol w:w="425"/>
        <w:gridCol w:w="425"/>
        <w:gridCol w:w="284"/>
        <w:gridCol w:w="283"/>
        <w:gridCol w:w="284"/>
        <w:gridCol w:w="283"/>
        <w:gridCol w:w="284"/>
        <w:gridCol w:w="283"/>
        <w:gridCol w:w="426"/>
        <w:gridCol w:w="283"/>
        <w:gridCol w:w="300"/>
        <w:gridCol w:w="708"/>
        <w:gridCol w:w="709"/>
      </w:tblGrid>
      <w:tr w:rsidR="005A4C64" w:rsidRPr="006E6826" w:rsidTr="00D21CBE">
        <w:trPr>
          <w:trHeight w:val="550"/>
        </w:trPr>
        <w:tc>
          <w:tcPr>
            <w:tcW w:w="14892" w:type="dxa"/>
            <w:gridSpan w:val="26"/>
            <w:vAlign w:val="center"/>
          </w:tcPr>
          <w:p w:rsidR="005A4C64" w:rsidRPr="006E6826" w:rsidRDefault="005A4C64" w:rsidP="00D21CBE">
            <w:pPr>
              <w:pStyle w:val="TableParagraph"/>
              <w:ind w:left="13" w:right="-1424"/>
              <w:jc w:val="center"/>
              <w:rPr>
                <w:rFonts w:asciiTheme="minorHAnsi" w:hAnsiTheme="minorHAnsi" w:cstheme="minorHAnsi"/>
                <w:b/>
                <w:sz w:val="32"/>
                <w:szCs w:val="32"/>
                <w:lang w:val="cs-CZ"/>
              </w:rPr>
            </w:pPr>
            <w:r w:rsidRPr="006E6826">
              <w:rPr>
                <w:rFonts w:asciiTheme="minorHAnsi" w:hAnsiTheme="minorHAnsi" w:cstheme="minorHAnsi"/>
                <w:b/>
                <w:sz w:val="32"/>
                <w:szCs w:val="32"/>
                <w:lang w:val="cs-CZ"/>
              </w:rPr>
              <w:lastRenderedPageBreak/>
              <w:t>Strategický</w:t>
            </w:r>
            <w:r w:rsidRPr="006E6826">
              <w:rPr>
                <w:rFonts w:asciiTheme="minorHAnsi" w:hAnsiTheme="minorHAnsi" w:cstheme="minorHAnsi"/>
                <w:b/>
                <w:spacing w:val="1"/>
                <w:sz w:val="32"/>
                <w:szCs w:val="32"/>
                <w:lang w:val="cs-CZ"/>
              </w:rPr>
              <w:t xml:space="preserve"> </w:t>
            </w:r>
            <w:r w:rsidRPr="006E6826">
              <w:rPr>
                <w:rFonts w:asciiTheme="minorHAnsi" w:hAnsiTheme="minorHAnsi" w:cstheme="minorHAnsi"/>
                <w:b/>
                <w:sz w:val="32"/>
                <w:szCs w:val="32"/>
                <w:lang w:val="cs-CZ"/>
              </w:rPr>
              <w:t xml:space="preserve">rámec </w:t>
            </w:r>
            <w:r w:rsidR="006E6826" w:rsidRPr="006E6826">
              <w:rPr>
                <w:rFonts w:asciiTheme="minorHAnsi" w:hAnsiTheme="minorHAnsi" w:cstheme="minorHAnsi"/>
                <w:b/>
                <w:sz w:val="32"/>
                <w:szCs w:val="32"/>
                <w:lang w:val="cs-CZ"/>
              </w:rPr>
              <w:t>MAP</w:t>
            </w:r>
            <w:r w:rsidR="006E6826" w:rsidRPr="006E6826">
              <w:rPr>
                <w:rFonts w:asciiTheme="minorHAnsi" w:hAnsiTheme="minorHAnsi" w:cstheme="minorHAnsi"/>
                <w:b/>
                <w:spacing w:val="1"/>
                <w:sz w:val="32"/>
                <w:szCs w:val="32"/>
                <w:lang w:val="cs-CZ"/>
              </w:rPr>
              <w:t xml:space="preserve"> </w:t>
            </w:r>
            <w:r w:rsidR="006E6826" w:rsidRPr="006E6826">
              <w:rPr>
                <w:rFonts w:asciiTheme="minorHAnsi" w:hAnsiTheme="minorHAnsi" w:cstheme="minorHAnsi"/>
                <w:b/>
                <w:sz w:val="32"/>
                <w:szCs w:val="32"/>
                <w:lang w:val="cs-CZ"/>
              </w:rPr>
              <w:t>– seznam</w:t>
            </w:r>
            <w:r w:rsidRPr="006E6826">
              <w:rPr>
                <w:rFonts w:asciiTheme="minorHAnsi" w:hAnsiTheme="minorHAnsi" w:cstheme="minorHAnsi"/>
                <w:b/>
                <w:spacing w:val="4"/>
                <w:sz w:val="32"/>
                <w:szCs w:val="32"/>
                <w:lang w:val="cs-CZ"/>
              </w:rPr>
              <w:t xml:space="preserve"> </w:t>
            </w:r>
            <w:r w:rsidRPr="006E6826">
              <w:rPr>
                <w:rFonts w:asciiTheme="minorHAnsi" w:hAnsiTheme="minorHAnsi" w:cstheme="minorHAnsi"/>
                <w:b/>
                <w:sz w:val="32"/>
                <w:szCs w:val="32"/>
                <w:lang w:val="cs-CZ"/>
              </w:rPr>
              <w:t>investičních</w:t>
            </w:r>
            <w:r w:rsidRPr="006E6826">
              <w:rPr>
                <w:rFonts w:asciiTheme="minorHAnsi" w:hAnsiTheme="minorHAnsi" w:cstheme="minorHAnsi"/>
                <w:b/>
                <w:spacing w:val="1"/>
                <w:sz w:val="32"/>
                <w:szCs w:val="32"/>
                <w:lang w:val="cs-CZ"/>
              </w:rPr>
              <w:t xml:space="preserve"> </w:t>
            </w:r>
            <w:r w:rsidRPr="006E6826">
              <w:rPr>
                <w:rFonts w:asciiTheme="minorHAnsi" w:hAnsiTheme="minorHAnsi" w:cstheme="minorHAnsi"/>
                <w:b/>
                <w:sz w:val="32"/>
                <w:szCs w:val="32"/>
                <w:lang w:val="cs-CZ"/>
              </w:rPr>
              <w:t>priorit</w:t>
            </w:r>
            <w:r w:rsidRPr="006E6826">
              <w:rPr>
                <w:rFonts w:asciiTheme="minorHAnsi" w:hAnsiTheme="minorHAnsi" w:cstheme="minorHAnsi"/>
                <w:b/>
                <w:spacing w:val="2"/>
                <w:sz w:val="32"/>
                <w:szCs w:val="32"/>
                <w:lang w:val="cs-CZ"/>
              </w:rPr>
              <w:t xml:space="preserve"> </w:t>
            </w:r>
            <w:r w:rsidRPr="006E6826">
              <w:rPr>
                <w:rFonts w:asciiTheme="minorHAnsi" w:hAnsiTheme="minorHAnsi" w:cstheme="minorHAnsi"/>
                <w:b/>
                <w:sz w:val="32"/>
                <w:szCs w:val="32"/>
                <w:lang w:val="cs-CZ"/>
              </w:rPr>
              <w:t>ZŠ</w:t>
            </w:r>
            <w:r w:rsidRPr="006E6826">
              <w:rPr>
                <w:rFonts w:asciiTheme="minorHAnsi" w:hAnsiTheme="minorHAnsi" w:cstheme="minorHAnsi"/>
                <w:b/>
                <w:spacing w:val="1"/>
                <w:sz w:val="32"/>
                <w:szCs w:val="32"/>
                <w:lang w:val="cs-CZ"/>
              </w:rPr>
              <w:t xml:space="preserve"> </w:t>
            </w:r>
            <w:r w:rsidRPr="006E6826">
              <w:rPr>
                <w:rFonts w:asciiTheme="minorHAnsi" w:hAnsiTheme="minorHAnsi" w:cstheme="minorHAnsi"/>
                <w:b/>
                <w:sz w:val="32"/>
                <w:szCs w:val="32"/>
                <w:lang w:val="cs-CZ"/>
              </w:rPr>
              <w:t>(2021-2027)</w:t>
            </w:r>
          </w:p>
        </w:tc>
      </w:tr>
      <w:tr w:rsidR="005A4C64" w:rsidRPr="006E6826" w:rsidTr="00D21CBE">
        <w:trPr>
          <w:trHeight w:val="978"/>
        </w:trPr>
        <w:tc>
          <w:tcPr>
            <w:tcW w:w="292" w:type="dxa"/>
            <w:vMerge w:val="restart"/>
            <w:textDirection w:val="btLr"/>
            <w:vAlign w:val="center"/>
          </w:tcPr>
          <w:p w:rsidR="005A4C64" w:rsidRPr="006E6826" w:rsidRDefault="005A4C64" w:rsidP="00D21CBE">
            <w:pPr>
              <w:pStyle w:val="TableParagraph"/>
              <w:spacing w:before="52"/>
              <w:ind w:left="113" w:right="5"/>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Číslo</w:t>
            </w:r>
            <w:r w:rsidRPr="006E6826">
              <w:rPr>
                <w:rFonts w:asciiTheme="minorHAnsi" w:hAnsiTheme="minorHAnsi" w:cstheme="minorHAnsi"/>
                <w:b/>
                <w:spacing w:val="1"/>
                <w:w w:val="115"/>
                <w:sz w:val="18"/>
                <w:szCs w:val="18"/>
                <w:lang w:val="cs-CZ"/>
              </w:rPr>
              <w:t xml:space="preserve"> </w:t>
            </w:r>
            <w:r w:rsidRPr="006E6826">
              <w:rPr>
                <w:rFonts w:asciiTheme="minorHAnsi" w:hAnsiTheme="minorHAnsi" w:cstheme="minorHAnsi"/>
                <w:b/>
                <w:w w:val="115"/>
                <w:sz w:val="18"/>
                <w:szCs w:val="18"/>
                <w:lang w:val="cs-CZ"/>
              </w:rPr>
              <w:t>řádku</w:t>
            </w:r>
          </w:p>
        </w:tc>
        <w:tc>
          <w:tcPr>
            <w:tcW w:w="3811" w:type="dxa"/>
            <w:gridSpan w:val="5"/>
            <w:vAlign w:val="center"/>
          </w:tcPr>
          <w:p w:rsidR="005A4C64" w:rsidRPr="006E6826" w:rsidRDefault="005A4C64" w:rsidP="006E6826">
            <w:pPr>
              <w:pStyle w:val="TableParagraph"/>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Identifikace</w:t>
            </w:r>
            <w:r w:rsidRPr="006E6826">
              <w:rPr>
                <w:rFonts w:asciiTheme="minorHAnsi" w:hAnsiTheme="minorHAnsi" w:cstheme="minorHAnsi"/>
                <w:b/>
                <w:spacing w:val="-2"/>
                <w:w w:val="115"/>
                <w:sz w:val="18"/>
                <w:szCs w:val="18"/>
                <w:lang w:val="cs-CZ"/>
              </w:rPr>
              <w:t xml:space="preserve"> </w:t>
            </w:r>
            <w:r w:rsidRPr="006E6826">
              <w:rPr>
                <w:rFonts w:asciiTheme="minorHAnsi" w:hAnsiTheme="minorHAnsi" w:cstheme="minorHAnsi"/>
                <w:b/>
                <w:w w:val="115"/>
                <w:sz w:val="18"/>
                <w:szCs w:val="18"/>
                <w:lang w:val="cs-CZ"/>
              </w:rPr>
              <w:t>školy</w:t>
            </w:r>
          </w:p>
        </w:tc>
        <w:tc>
          <w:tcPr>
            <w:tcW w:w="992" w:type="dxa"/>
            <w:vMerge w:val="restart"/>
          </w:tcPr>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spacing w:before="5"/>
              <w:jc w:val="center"/>
              <w:rPr>
                <w:rFonts w:asciiTheme="minorHAnsi" w:hAnsiTheme="minorHAnsi" w:cstheme="minorHAnsi"/>
                <w:sz w:val="18"/>
                <w:szCs w:val="18"/>
                <w:lang w:val="cs-CZ"/>
              </w:rPr>
            </w:pPr>
          </w:p>
          <w:p w:rsidR="005A4C64" w:rsidRPr="006E6826" w:rsidRDefault="005A4C64" w:rsidP="006E6826">
            <w:pPr>
              <w:pStyle w:val="TableParagraph"/>
              <w:ind w:left="84"/>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Název</w:t>
            </w:r>
            <w:r w:rsidRPr="006E6826">
              <w:rPr>
                <w:rFonts w:asciiTheme="minorHAnsi" w:hAnsiTheme="minorHAnsi" w:cstheme="minorHAnsi"/>
                <w:b/>
                <w:spacing w:val="-2"/>
                <w:w w:val="115"/>
                <w:sz w:val="18"/>
                <w:szCs w:val="18"/>
                <w:lang w:val="cs-CZ"/>
              </w:rPr>
              <w:t xml:space="preserve"> </w:t>
            </w:r>
            <w:r w:rsidRPr="006E6826">
              <w:rPr>
                <w:rFonts w:asciiTheme="minorHAnsi" w:hAnsiTheme="minorHAnsi" w:cstheme="minorHAnsi"/>
                <w:b/>
                <w:w w:val="115"/>
                <w:sz w:val="18"/>
                <w:szCs w:val="18"/>
                <w:lang w:val="cs-CZ"/>
              </w:rPr>
              <w:t>projektu</w:t>
            </w:r>
          </w:p>
        </w:tc>
        <w:tc>
          <w:tcPr>
            <w:tcW w:w="567" w:type="dxa"/>
            <w:vMerge w:val="restart"/>
          </w:tcPr>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spacing w:before="5"/>
              <w:jc w:val="center"/>
              <w:rPr>
                <w:rFonts w:asciiTheme="minorHAnsi" w:hAnsiTheme="minorHAnsi" w:cstheme="minorHAnsi"/>
                <w:sz w:val="18"/>
                <w:szCs w:val="18"/>
                <w:lang w:val="cs-CZ"/>
              </w:rPr>
            </w:pPr>
          </w:p>
          <w:p w:rsidR="005A4C64" w:rsidRPr="006E6826" w:rsidRDefault="005A4C64" w:rsidP="006E6826">
            <w:pPr>
              <w:pStyle w:val="TableParagraph"/>
              <w:ind w:left="72"/>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Kraj</w:t>
            </w:r>
            <w:r w:rsidRPr="006E6826">
              <w:rPr>
                <w:rFonts w:asciiTheme="minorHAnsi" w:hAnsiTheme="minorHAnsi" w:cstheme="minorHAnsi"/>
                <w:b/>
                <w:spacing w:val="-2"/>
                <w:w w:val="115"/>
                <w:sz w:val="18"/>
                <w:szCs w:val="18"/>
                <w:lang w:val="cs-CZ"/>
              </w:rPr>
              <w:t xml:space="preserve"> </w:t>
            </w:r>
            <w:r w:rsidRPr="006E6826">
              <w:rPr>
                <w:rFonts w:asciiTheme="minorHAnsi" w:hAnsiTheme="minorHAnsi" w:cstheme="minorHAnsi"/>
                <w:b/>
                <w:w w:val="115"/>
                <w:sz w:val="18"/>
                <w:szCs w:val="18"/>
                <w:lang w:val="cs-CZ"/>
              </w:rPr>
              <w:t>realizace</w:t>
            </w:r>
          </w:p>
        </w:tc>
        <w:tc>
          <w:tcPr>
            <w:tcW w:w="567" w:type="dxa"/>
            <w:vMerge w:val="restart"/>
          </w:tcPr>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spacing w:before="2"/>
              <w:jc w:val="center"/>
              <w:rPr>
                <w:rFonts w:asciiTheme="minorHAnsi" w:hAnsiTheme="minorHAnsi" w:cstheme="minorHAnsi"/>
                <w:sz w:val="18"/>
                <w:szCs w:val="18"/>
                <w:lang w:val="cs-CZ"/>
              </w:rPr>
            </w:pPr>
          </w:p>
          <w:p w:rsidR="005A4C64" w:rsidRPr="006E6826" w:rsidRDefault="005A4C64" w:rsidP="006E6826">
            <w:pPr>
              <w:pStyle w:val="TableParagraph"/>
              <w:ind w:left="17" w:right="4"/>
              <w:jc w:val="center"/>
              <w:rPr>
                <w:rFonts w:asciiTheme="minorHAnsi" w:hAnsiTheme="minorHAnsi" w:cstheme="minorHAnsi"/>
                <w:b/>
                <w:sz w:val="18"/>
                <w:szCs w:val="18"/>
                <w:lang w:val="cs-CZ"/>
              </w:rPr>
            </w:pPr>
            <w:r w:rsidRPr="006E6826">
              <w:rPr>
                <w:rFonts w:asciiTheme="minorHAnsi" w:hAnsiTheme="minorHAnsi" w:cstheme="minorHAnsi"/>
                <w:b/>
                <w:spacing w:val="-1"/>
                <w:w w:val="115"/>
                <w:sz w:val="18"/>
                <w:szCs w:val="18"/>
                <w:lang w:val="cs-CZ"/>
              </w:rPr>
              <w:t>Obec s</w:t>
            </w:r>
            <w:r w:rsidRPr="006E6826">
              <w:rPr>
                <w:rFonts w:asciiTheme="minorHAnsi" w:hAnsiTheme="minorHAnsi" w:cstheme="minorHAnsi"/>
                <w:b/>
                <w:w w:val="115"/>
                <w:sz w:val="18"/>
                <w:szCs w:val="18"/>
                <w:lang w:val="cs-CZ"/>
              </w:rPr>
              <w:t xml:space="preserve"> </w:t>
            </w:r>
            <w:r w:rsidRPr="006E6826">
              <w:rPr>
                <w:rFonts w:asciiTheme="minorHAnsi" w:hAnsiTheme="minorHAnsi" w:cstheme="minorHAnsi"/>
                <w:b/>
                <w:spacing w:val="-1"/>
                <w:w w:val="115"/>
                <w:sz w:val="18"/>
                <w:szCs w:val="18"/>
                <w:lang w:val="cs-CZ"/>
              </w:rPr>
              <w:t>rozšířenou</w:t>
            </w:r>
            <w:r w:rsidRPr="006E6826">
              <w:rPr>
                <w:rFonts w:asciiTheme="minorHAnsi" w:hAnsiTheme="minorHAnsi" w:cstheme="minorHAnsi"/>
                <w:b/>
                <w:w w:val="115"/>
                <w:sz w:val="18"/>
                <w:szCs w:val="18"/>
                <w:lang w:val="cs-CZ"/>
              </w:rPr>
              <w:t xml:space="preserve"> </w:t>
            </w:r>
            <w:r w:rsidR="006E6826" w:rsidRPr="006E6826">
              <w:rPr>
                <w:rFonts w:asciiTheme="minorHAnsi" w:hAnsiTheme="minorHAnsi" w:cstheme="minorHAnsi"/>
                <w:b/>
                <w:w w:val="115"/>
                <w:sz w:val="18"/>
                <w:szCs w:val="18"/>
                <w:lang w:val="cs-CZ"/>
              </w:rPr>
              <w:t>působností – realizace</w:t>
            </w:r>
          </w:p>
        </w:tc>
        <w:tc>
          <w:tcPr>
            <w:tcW w:w="851" w:type="dxa"/>
            <w:vMerge w:val="restart"/>
          </w:tcPr>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spacing w:before="5"/>
              <w:jc w:val="center"/>
              <w:rPr>
                <w:rFonts w:asciiTheme="minorHAnsi" w:hAnsiTheme="minorHAnsi" w:cstheme="minorHAnsi"/>
                <w:sz w:val="18"/>
                <w:szCs w:val="18"/>
                <w:lang w:val="cs-CZ"/>
              </w:rPr>
            </w:pPr>
          </w:p>
          <w:p w:rsidR="005A4C64" w:rsidRPr="006E6826" w:rsidRDefault="005A4C64" w:rsidP="006E6826">
            <w:pPr>
              <w:pStyle w:val="TableParagraph"/>
              <w:ind w:left="65"/>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Obec</w:t>
            </w:r>
            <w:r w:rsidRPr="006E6826">
              <w:rPr>
                <w:rFonts w:asciiTheme="minorHAnsi" w:hAnsiTheme="minorHAnsi" w:cstheme="minorHAnsi"/>
                <w:b/>
                <w:spacing w:val="-2"/>
                <w:w w:val="115"/>
                <w:sz w:val="18"/>
                <w:szCs w:val="18"/>
                <w:lang w:val="cs-CZ"/>
              </w:rPr>
              <w:t xml:space="preserve"> </w:t>
            </w:r>
            <w:r w:rsidRPr="006E6826">
              <w:rPr>
                <w:rFonts w:asciiTheme="minorHAnsi" w:hAnsiTheme="minorHAnsi" w:cstheme="minorHAnsi"/>
                <w:b/>
                <w:w w:val="115"/>
                <w:sz w:val="18"/>
                <w:szCs w:val="18"/>
                <w:lang w:val="cs-CZ"/>
              </w:rPr>
              <w:t>realizace</w:t>
            </w:r>
          </w:p>
        </w:tc>
        <w:tc>
          <w:tcPr>
            <w:tcW w:w="1417" w:type="dxa"/>
            <w:vMerge w:val="restart"/>
          </w:tcPr>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jc w:val="center"/>
              <w:rPr>
                <w:rFonts w:asciiTheme="minorHAnsi" w:hAnsiTheme="minorHAnsi" w:cstheme="minorHAnsi"/>
                <w:sz w:val="18"/>
                <w:szCs w:val="18"/>
                <w:lang w:val="cs-CZ"/>
              </w:rPr>
            </w:pPr>
          </w:p>
          <w:p w:rsidR="005A4C64" w:rsidRPr="006E6826" w:rsidRDefault="005A4C64" w:rsidP="006E6826">
            <w:pPr>
              <w:pStyle w:val="TableParagraph"/>
              <w:spacing w:before="5"/>
              <w:jc w:val="center"/>
              <w:rPr>
                <w:rFonts w:asciiTheme="minorHAnsi" w:hAnsiTheme="minorHAnsi" w:cstheme="minorHAnsi"/>
                <w:sz w:val="18"/>
                <w:szCs w:val="18"/>
                <w:lang w:val="cs-CZ"/>
              </w:rPr>
            </w:pPr>
          </w:p>
          <w:p w:rsidR="005A4C64" w:rsidRPr="006E6826" w:rsidRDefault="005A4C64" w:rsidP="006E6826">
            <w:pPr>
              <w:pStyle w:val="TableParagraph"/>
              <w:ind w:left="68"/>
              <w:jc w:val="center"/>
              <w:rPr>
                <w:rFonts w:asciiTheme="minorHAnsi" w:hAnsiTheme="minorHAnsi" w:cstheme="minorHAnsi"/>
                <w:b/>
                <w:sz w:val="18"/>
                <w:szCs w:val="18"/>
                <w:lang w:val="cs-CZ"/>
              </w:rPr>
            </w:pPr>
            <w:r w:rsidRPr="006E6826">
              <w:rPr>
                <w:rFonts w:asciiTheme="minorHAnsi" w:hAnsiTheme="minorHAnsi" w:cstheme="minorHAnsi"/>
                <w:b/>
                <w:w w:val="115"/>
                <w:sz w:val="18"/>
                <w:szCs w:val="18"/>
                <w:lang w:val="cs-CZ"/>
              </w:rPr>
              <w:t>Obsah</w:t>
            </w:r>
            <w:r w:rsidRPr="006E6826">
              <w:rPr>
                <w:rFonts w:asciiTheme="minorHAnsi" w:hAnsiTheme="minorHAnsi" w:cstheme="minorHAnsi"/>
                <w:b/>
                <w:spacing w:val="-1"/>
                <w:w w:val="115"/>
                <w:sz w:val="18"/>
                <w:szCs w:val="18"/>
                <w:lang w:val="cs-CZ"/>
              </w:rPr>
              <w:t xml:space="preserve"> </w:t>
            </w:r>
            <w:r w:rsidRPr="006E6826">
              <w:rPr>
                <w:rFonts w:asciiTheme="minorHAnsi" w:hAnsiTheme="minorHAnsi" w:cstheme="minorHAnsi"/>
                <w:b/>
                <w:w w:val="115"/>
                <w:sz w:val="18"/>
                <w:szCs w:val="18"/>
                <w:lang w:val="cs-CZ"/>
              </w:rPr>
              <w:t>projektu</w:t>
            </w:r>
          </w:p>
        </w:tc>
        <w:tc>
          <w:tcPr>
            <w:tcW w:w="1418" w:type="dxa"/>
            <w:gridSpan w:val="2"/>
            <w:tcBorders>
              <w:bottom w:val="single" w:sz="2" w:space="0" w:color="000000"/>
            </w:tcBorders>
            <w:vAlign w:val="center"/>
          </w:tcPr>
          <w:p w:rsidR="005A4C64" w:rsidRPr="006E6826" w:rsidRDefault="005A4C64" w:rsidP="00D21CBE">
            <w:pPr>
              <w:pStyle w:val="TableParagraph"/>
              <w:jc w:val="center"/>
              <w:rPr>
                <w:rFonts w:asciiTheme="minorHAnsi" w:hAnsiTheme="minorHAnsi" w:cstheme="minorHAnsi"/>
                <w:b/>
                <w:w w:val="115"/>
                <w:sz w:val="18"/>
                <w:szCs w:val="18"/>
                <w:lang w:val="cs-CZ"/>
              </w:rPr>
            </w:pPr>
            <w:r w:rsidRPr="006E6826">
              <w:rPr>
                <w:rFonts w:asciiTheme="minorHAnsi" w:hAnsiTheme="minorHAnsi" w:cstheme="minorHAnsi"/>
                <w:b/>
                <w:w w:val="115"/>
                <w:sz w:val="18"/>
                <w:szCs w:val="18"/>
                <w:lang w:val="cs-CZ"/>
              </w:rPr>
              <w:t>Výdaje projektu v Kč 1)</w:t>
            </w:r>
          </w:p>
        </w:tc>
        <w:tc>
          <w:tcPr>
            <w:tcW w:w="850" w:type="dxa"/>
            <w:gridSpan w:val="2"/>
            <w:vAlign w:val="center"/>
          </w:tcPr>
          <w:p w:rsidR="005A4C64" w:rsidRPr="006E6826" w:rsidRDefault="005A4C64" w:rsidP="00D21CBE">
            <w:pPr>
              <w:pStyle w:val="TableParagraph"/>
              <w:spacing w:before="6"/>
              <w:jc w:val="center"/>
              <w:rPr>
                <w:rFonts w:asciiTheme="minorHAnsi" w:hAnsiTheme="minorHAnsi" w:cstheme="minorHAnsi"/>
                <w:b/>
                <w:w w:val="115"/>
                <w:sz w:val="18"/>
                <w:szCs w:val="18"/>
                <w:lang w:val="cs-CZ"/>
              </w:rPr>
            </w:pPr>
            <w:r w:rsidRPr="006E6826">
              <w:rPr>
                <w:rFonts w:asciiTheme="minorHAnsi" w:hAnsiTheme="minorHAnsi" w:cstheme="minorHAnsi"/>
                <w:b/>
                <w:w w:val="115"/>
                <w:sz w:val="18"/>
                <w:szCs w:val="18"/>
                <w:lang w:val="cs-CZ"/>
              </w:rPr>
              <w:t>Předpokl. termín</w:t>
            </w:r>
          </w:p>
        </w:tc>
        <w:tc>
          <w:tcPr>
            <w:tcW w:w="2710" w:type="dxa"/>
            <w:gridSpan w:val="9"/>
            <w:vAlign w:val="center"/>
          </w:tcPr>
          <w:p w:rsidR="005A4C64" w:rsidRPr="006E6826" w:rsidRDefault="005A4C64" w:rsidP="00D21CBE">
            <w:pPr>
              <w:pStyle w:val="TableParagraph"/>
              <w:ind w:right="1544"/>
              <w:jc w:val="center"/>
              <w:rPr>
                <w:rFonts w:asciiTheme="minorHAnsi" w:hAnsiTheme="minorHAnsi" w:cstheme="minorHAnsi"/>
                <w:b/>
                <w:w w:val="115"/>
                <w:sz w:val="18"/>
                <w:szCs w:val="18"/>
                <w:lang w:val="cs-CZ"/>
              </w:rPr>
            </w:pPr>
            <w:r w:rsidRPr="006E6826">
              <w:rPr>
                <w:rFonts w:asciiTheme="minorHAnsi" w:hAnsiTheme="minorHAnsi" w:cstheme="minorHAnsi"/>
                <w:b/>
                <w:w w:val="115"/>
                <w:sz w:val="18"/>
                <w:szCs w:val="18"/>
                <w:lang w:val="cs-CZ"/>
              </w:rPr>
              <w:t>Typ projektu 2)</w:t>
            </w:r>
          </w:p>
        </w:tc>
        <w:tc>
          <w:tcPr>
            <w:tcW w:w="1417" w:type="dxa"/>
            <w:gridSpan w:val="2"/>
            <w:tcBorders>
              <w:bottom w:val="single" w:sz="2" w:space="0" w:color="000000"/>
            </w:tcBorders>
            <w:vAlign w:val="center"/>
          </w:tcPr>
          <w:p w:rsidR="005A4C64" w:rsidRPr="006E6826" w:rsidRDefault="005A4C64" w:rsidP="00D21CBE">
            <w:pPr>
              <w:pStyle w:val="TableParagraph"/>
              <w:spacing w:before="6"/>
              <w:jc w:val="center"/>
              <w:rPr>
                <w:rFonts w:asciiTheme="minorHAnsi" w:hAnsiTheme="minorHAnsi" w:cstheme="minorHAnsi"/>
                <w:b/>
                <w:w w:val="115"/>
                <w:sz w:val="18"/>
                <w:szCs w:val="18"/>
                <w:lang w:val="cs-CZ"/>
              </w:rPr>
            </w:pPr>
            <w:r w:rsidRPr="006E6826">
              <w:rPr>
                <w:rFonts w:asciiTheme="minorHAnsi" w:hAnsiTheme="minorHAnsi" w:cstheme="minorHAnsi"/>
                <w:b/>
                <w:w w:val="115"/>
                <w:sz w:val="18"/>
                <w:szCs w:val="18"/>
                <w:lang w:val="cs-CZ"/>
              </w:rPr>
              <w:t>Stav připravenosti</w:t>
            </w:r>
          </w:p>
        </w:tc>
      </w:tr>
      <w:tr w:rsidR="005A4C64" w:rsidRPr="006E6826" w:rsidTr="00D21CBE">
        <w:trPr>
          <w:trHeight w:val="552"/>
        </w:trPr>
        <w:tc>
          <w:tcPr>
            <w:tcW w:w="292" w:type="dxa"/>
            <w:vMerge/>
            <w:tcBorders>
              <w:top w:val="nil"/>
            </w:tcBorders>
          </w:tcPr>
          <w:p w:rsidR="005A4C64" w:rsidRPr="006E6826" w:rsidRDefault="005A4C64" w:rsidP="00D21CBE">
            <w:pPr>
              <w:rPr>
                <w:rFonts w:cstheme="minorHAnsi"/>
                <w:sz w:val="16"/>
                <w:szCs w:val="16"/>
                <w:lang w:val="cs-CZ"/>
              </w:rPr>
            </w:pPr>
          </w:p>
        </w:tc>
        <w:tc>
          <w:tcPr>
            <w:tcW w:w="1401" w:type="dxa"/>
            <w:vMerge w:val="restart"/>
            <w:tcBorders>
              <w:right w:val="single" w:sz="2" w:space="0" w:color="000000"/>
            </w:tcBorders>
          </w:tcPr>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spacing w:before="4"/>
              <w:jc w:val="center"/>
              <w:rPr>
                <w:rFonts w:asciiTheme="minorHAnsi" w:hAnsiTheme="minorHAnsi" w:cstheme="minorHAnsi"/>
                <w:sz w:val="16"/>
                <w:szCs w:val="16"/>
                <w:lang w:val="cs-CZ"/>
              </w:rPr>
            </w:pPr>
          </w:p>
          <w:p w:rsidR="005A4C64" w:rsidRPr="006E6826" w:rsidRDefault="005A4C64" w:rsidP="006E6826">
            <w:pPr>
              <w:pStyle w:val="TableParagraph"/>
              <w:ind w:left="90" w:right="50" w:hanging="12"/>
              <w:jc w:val="center"/>
              <w:rPr>
                <w:rFonts w:asciiTheme="minorHAnsi" w:hAnsiTheme="minorHAnsi" w:cstheme="minorHAnsi"/>
                <w:b/>
                <w:sz w:val="16"/>
                <w:szCs w:val="16"/>
                <w:lang w:val="cs-CZ"/>
              </w:rPr>
            </w:pPr>
            <w:r w:rsidRPr="006E6826">
              <w:rPr>
                <w:rFonts w:asciiTheme="minorHAnsi" w:hAnsiTheme="minorHAnsi" w:cstheme="minorHAnsi"/>
                <w:b/>
                <w:w w:val="115"/>
                <w:sz w:val="16"/>
                <w:szCs w:val="16"/>
                <w:lang w:val="cs-CZ"/>
              </w:rPr>
              <w:t>Název</w:t>
            </w:r>
            <w:r w:rsidRPr="006E6826">
              <w:rPr>
                <w:rFonts w:asciiTheme="minorHAnsi" w:hAnsiTheme="minorHAnsi" w:cstheme="minorHAnsi"/>
                <w:b/>
                <w:spacing w:val="-10"/>
                <w:w w:val="115"/>
                <w:sz w:val="16"/>
                <w:szCs w:val="16"/>
                <w:lang w:val="cs-CZ"/>
              </w:rPr>
              <w:t xml:space="preserve"> </w:t>
            </w:r>
            <w:r w:rsidRPr="006E6826">
              <w:rPr>
                <w:rFonts w:asciiTheme="minorHAnsi" w:hAnsiTheme="minorHAnsi" w:cstheme="minorHAnsi"/>
                <w:b/>
                <w:w w:val="115"/>
                <w:sz w:val="16"/>
                <w:szCs w:val="16"/>
                <w:lang w:val="cs-CZ"/>
              </w:rPr>
              <w:t>školy</w:t>
            </w:r>
          </w:p>
        </w:tc>
        <w:tc>
          <w:tcPr>
            <w:tcW w:w="567" w:type="dxa"/>
            <w:vMerge w:val="restart"/>
            <w:tcBorders>
              <w:left w:val="single" w:sz="2" w:space="0" w:color="000000"/>
              <w:right w:val="single" w:sz="2" w:space="0" w:color="000000"/>
            </w:tcBorders>
          </w:tcPr>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spacing w:before="43"/>
              <w:ind w:left="41"/>
              <w:jc w:val="center"/>
              <w:rPr>
                <w:rFonts w:asciiTheme="minorHAnsi" w:hAnsiTheme="minorHAnsi" w:cstheme="minorHAnsi"/>
                <w:b/>
                <w:sz w:val="16"/>
                <w:szCs w:val="16"/>
                <w:lang w:val="cs-CZ"/>
              </w:rPr>
            </w:pPr>
            <w:r w:rsidRPr="006E6826">
              <w:rPr>
                <w:rFonts w:asciiTheme="minorHAnsi" w:hAnsiTheme="minorHAnsi" w:cstheme="minorHAnsi"/>
                <w:b/>
                <w:w w:val="115"/>
                <w:sz w:val="16"/>
                <w:szCs w:val="16"/>
                <w:lang w:val="cs-CZ"/>
              </w:rPr>
              <w:t>Zřizovatel</w:t>
            </w:r>
          </w:p>
        </w:tc>
        <w:tc>
          <w:tcPr>
            <w:tcW w:w="567" w:type="dxa"/>
            <w:vMerge w:val="restart"/>
            <w:tcBorders>
              <w:left w:val="single" w:sz="2" w:space="0" w:color="000000"/>
              <w:right w:val="single" w:sz="2" w:space="0" w:color="000000"/>
            </w:tcBorders>
          </w:tcPr>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spacing w:before="43"/>
              <w:ind w:left="67"/>
              <w:jc w:val="center"/>
              <w:rPr>
                <w:rFonts w:asciiTheme="minorHAnsi" w:hAnsiTheme="minorHAnsi" w:cstheme="minorHAnsi"/>
                <w:b/>
                <w:sz w:val="16"/>
                <w:szCs w:val="16"/>
                <w:lang w:val="cs-CZ"/>
              </w:rPr>
            </w:pPr>
            <w:r w:rsidRPr="006E6826">
              <w:rPr>
                <w:rFonts w:asciiTheme="minorHAnsi" w:hAnsiTheme="minorHAnsi" w:cstheme="minorHAnsi"/>
                <w:b/>
                <w:w w:val="115"/>
                <w:sz w:val="16"/>
                <w:szCs w:val="16"/>
                <w:lang w:val="cs-CZ"/>
              </w:rPr>
              <w:t>IČ</w:t>
            </w:r>
            <w:r w:rsidRPr="006E6826">
              <w:rPr>
                <w:rFonts w:asciiTheme="minorHAnsi" w:hAnsiTheme="minorHAnsi" w:cstheme="minorHAnsi"/>
                <w:b/>
                <w:spacing w:val="-1"/>
                <w:w w:val="115"/>
                <w:sz w:val="16"/>
                <w:szCs w:val="16"/>
                <w:lang w:val="cs-CZ"/>
              </w:rPr>
              <w:t xml:space="preserve"> </w:t>
            </w:r>
            <w:r w:rsidRPr="006E6826">
              <w:rPr>
                <w:rFonts w:asciiTheme="minorHAnsi" w:hAnsiTheme="minorHAnsi" w:cstheme="minorHAnsi"/>
                <w:b/>
                <w:w w:val="115"/>
                <w:sz w:val="16"/>
                <w:szCs w:val="16"/>
                <w:lang w:val="cs-CZ"/>
              </w:rPr>
              <w:t>školy</w:t>
            </w:r>
          </w:p>
        </w:tc>
        <w:tc>
          <w:tcPr>
            <w:tcW w:w="567" w:type="dxa"/>
            <w:vMerge w:val="restart"/>
            <w:tcBorders>
              <w:left w:val="single" w:sz="2" w:space="0" w:color="000000"/>
              <w:right w:val="single" w:sz="2" w:space="0" w:color="000000"/>
            </w:tcBorders>
          </w:tcPr>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spacing w:before="43"/>
              <w:ind w:left="50"/>
              <w:jc w:val="center"/>
              <w:rPr>
                <w:rFonts w:asciiTheme="minorHAnsi" w:hAnsiTheme="minorHAnsi" w:cstheme="minorHAnsi"/>
                <w:b/>
                <w:sz w:val="16"/>
                <w:szCs w:val="16"/>
                <w:lang w:val="cs-CZ"/>
              </w:rPr>
            </w:pPr>
            <w:r w:rsidRPr="006E6826">
              <w:rPr>
                <w:rFonts w:asciiTheme="minorHAnsi" w:hAnsiTheme="minorHAnsi" w:cstheme="minorHAnsi"/>
                <w:b/>
                <w:w w:val="115"/>
                <w:sz w:val="16"/>
                <w:szCs w:val="16"/>
                <w:lang w:val="cs-CZ"/>
              </w:rPr>
              <w:t>IZO</w:t>
            </w:r>
            <w:r w:rsidRPr="006E6826">
              <w:rPr>
                <w:rFonts w:asciiTheme="minorHAnsi" w:hAnsiTheme="minorHAnsi" w:cstheme="minorHAnsi"/>
                <w:b/>
                <w:spacing w:val="-3"/>
                <w:w w:val="115"/>
                <w:sz w:val="16"/>
                <w:szCs w:val="16"/>
                <w:lang w:val="cs-CZ"/>
              </w:rPr>
              <w:t xml:space="preserve"> </w:t>
            </w:r>
            <w:r w:rsidRPr="006E6826">
              <w:rPr>
                <w:rFonts w:asciiTheme="minorHAnsi" w:hAnsiTheme="minorHAnsi" w:cstheme="minorHAnsi"/>
                <w:b/>
                <w:w w:val="115"/>
                <w:sz w:val="16"/>
                <w:szCs w:val="16"/>
                <w:lang w:val="cs-CZ"/>
              </w:rPr>
              <w:t>školy</w:t>
            </w:r>
          </w:p>
        </w:tc>
        <w:tc>
          <w:tcPr>
            <w:tcW w:w="709" w:type="dxa"/>
            <w:vMerge w:val="restart"/>
            <w:tcBorders>
              <w:left w:val="single" w:sz="2" w:space="0" w:color="000000"/>
            </w:tcBorders>
          </w:tcPr>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jc w:val="center"/>
              <w:rPr>
                <w:rFonts w:asciiTheme="minorHAnsi" w:hAnsiTheme="minorHAnsi" w:cstheme="minorHAnsi"/>
                <w:sz w:val="16"/>
                <w:szCs w:val="16"/>
                <w:lang w:val="cs-CZ"/>
              </w:rPr>
            </w:pPr>
          </w:p>
          <w:p w:rsidR="005A4C64" w:rsidRPr="006E6826" w:rsidRDefault="005A4C64" w:rsidP="006E6826">
            <w:pPr>
              <w:pStyle w:val="TableParagraph"/>
              <w:spacing w:before="4"/>
              <w:jc w:val="center"/>
              <w:rPr>
                <w:rFonts w:asciiTheme="minorHAnsi" w:hAnsiTheme="minorHAnsi" w:cstheme="minorHAnsi"/>
                <w:sz w:val="16"/>
                <w:szCs w:val="16"/>
                <w:lang w:val="cs-CZ"/>
              </w:rPr>
            </w:pPr>
          </w:p>
          <w:p w:rsidR="005A4C64" w:rsidRPr="006E6826" w:rsidRDefault="005A4C64" w:rsidP="006E6826">
            <w:pPr>
              <w:pStyle w:val="TableParagraph"/>
              <w:ind w:left="62"/>
              <w:jc w:val="center"/>
              <w:rPr>
                <w:rFonts w:asciiTheme="minorHAnsi" w:hAnsiTheme="minorHAnsi" w:cstheme="minorHAnsi"/>
                <w:b/>
                <w:sz w:val="16"/>
                <w:szCs w:val="16"/>
                <w:lang w:val="cs-CZ"/>
              </w:rPr>
            </w:pPr>
            <w:r w:rsidRPr="006E6826">
              <w:rPr>
                <w:rFonts w:asciiTheme="minorHAnsi" w:hAnsiTheme="minorHAnsi" w:cstheme="minorHAnsi"/>
                <w:b/>
                <w:spacing w:val="-1"/>
                <w:w w:val="115"/>
                <w:sz w:val="16"/>
                <w:szCs w:val="16"/>
                <w:lang w:val="cs-CZ"/>
              </w:rPr>
              <w:t>RED IZO</w:t>
            </w:r>
          </w:p>
          <w:p w:rsidR="005A4C64" w:rsidRPr="006E6826" w:rsidRDefault="005A4C64" w:rsidP="006E6826">
            <w:pPr>
              <w:pStyle w:val="TableParagraph"/>
              <w:spacing w:before="16"/>
              <w:ind w:left="95"/>
              <w:jc w:val="center"/>
              <w:rPr>
                <w:rFonts w:asciiTheme="minorHAnsi" w:hAnsiTheme="minorHAnsi" w:cstheme="minorHAnsi"/>
                <w:b/>
                <w:sz w:val="16"/>
                <w:szCs w:val="16"/>
                <w:lang w:val="cs-CZ"/>
              </w:rPr>
            </w:pPr>
            <w:r w:rsidRPr="006E6826">
              <w:rPr>
                <w:rFonts w:asciiTheme="minorHAnsi" w:hAnsiTheme="minorHAnsi" w:cstheme="minorHAnsi"/>
                <w:b/>
                <w:w w:val="115"/>
                <w:sz w:val="16"/>
                <w:szCs w:val="16"/>
                <w:lang w:val="cs-CZ"/>
              </w:rPr>
              <w:t>školy</w:t>
            </w:r>
          </w:p>
        </w:tc>
        <w:tc>
          <w:tcPr>
            <w:tcW w:w="992" w:type="dxa"/>
            <w:vMerge/>
            <w:tcBorders>
              <w:top w:val="nil"/>
            </w:tcBorders>
          </w:tcPr>
          <w:p w:rsidR="005A4C64" w:rsidRPr="006E6826" w:rsidRDefault="005A4C64" w:rsidP="006E6826">
            <w:pPr>
              <w:jc w:val="center"/>
              <w:rPr>
                <w:rFonts w:cstheme="minorHAnsi"/>
                <w:sz w:val="16"/>
                <w:szCs w:val="16"/>
                <w:lang w:val="cs-CZ"/>
              </w:rPr>
            </w:pPr>
          </w:p>
        </w:tc>
        <w:tc>
          <w:tcPr>
            <w:tcW w:w="567" w:type="dxa"/>
            <w:vMerge/>
            <w:tcBorders>
              <w:top w:val="nil"/>
            </w:tcBorders>
          </w:tcPr>
          <w:p w:rsidR="005A4C64" w:rsidRPr="006E6826" w:rsidRDefault="005A4C64" w:rsidP="006E6826">
            <w:pPr>
              <w:jc w:val="center"/>
              <w:rPr>
                <w:rFonts w:cstheme="minorHAnsi"/>
                <w:sz w:val="16"/>
                <w:szCs w:val="16"/>
                <w:lang w:val="cs-CZ"/>
              </w:rPr>
            </w:pPr>
          </w:p>
        </w:tc>
        <w:tc>
          <w:tcPr>
            <w:tcW w:w="567" w:type="dxa"/>
            <w:vMerge/>
            <w:tcBorders>
              <w:top w:val="nil"/>
            </w:tcBorders>
          </w:tcPr>
          <w:p w:rsidR="005A4C64" w:rsidRPr="006E6826" w:rsidRDefault="005A4C64" w:rsidP="006E6826">
            <w:pPr>
              <w:jc w:val="center"/>
              <w:rPr>
                <w:rFonts w:cstheme="minorHAnsi"/>
                <w:sz w:val="16"/>
                <w:szCs w:val="16"/>
                <w:lang w:val="cs-CZ"/>
              </w:rPr>
            </w:pPr>
          </w:p>
        </w:tc>
        <w:tc>
          <w:tcPr>
            <w:tcW w:w="851" w:type="dxa"/>
            <w:vMerge/>
            <w:tcBorders>
              <w:top w:val="nil"/>
            </w:tcBorders>
          </w:tcPr>
          <w:p w:rsidR="005A4C64" w:rsidRPr="006E6826" w:rsidRDefault="005A4C64" w:rsidP="006E6826">
            <w:pPr>
              <w:jc w:val="center"/>
              <w:rPr>
                <w:rFonts w:cstheme="minorHAnsi"/>
                <w:sz w:val="16"/>
                <w:szCs w:val="16"/>
                <w:lang w:val="cs-CZ"/>
              </w:rPr>
            </w:pPr>
          </w:p>
        </w:tc>
        <w:tc>
          <w:tcPr>
            <w:tcW w:w="1417" w:type="dxa"/>
            <w:vMerge/>
            <w:tcBorders>
              <w:top w:val="nil"/>
            </w:tcBorders>
          </w:tcPr>
          <w:p w:rsidR="005A4C64" w:rsidRPr="006E6826" w:rsidRDefault="005A4C64" w:rsidP="006E6826">
            <w:pPr>
              <w:jc w:val="center"/>
              <w:rPr>
                <w:rFonts w:cstheme="minorHAnsi"/>
                <w:sz w:val="16"/>
                <w:szCs w:val="16"/>
                <w:lang w:val="cs-CZ"/>
              </w:rPr>
            </w:pPr>
          </w:p>
        </w:tc>
        <w:tc>
          <w:tcPr>
            <w:tcW w:w="851" w:type="dxa"/>
            <w:vMerge w:val="restart"/>
            <w:tcBorders>
              <w:top w:val="single" w:sz="2" w:space="0" w:color="000000"/>
              <w:right w:val="single" w:sz="2" w:space="0" w:color="000000"/>
            </w:tcBorders>
          </w:tcPr>
          <w:p w:rsidR="005A4C64" w:rsidRPr="006E6826" w:rsidRDefault="005A4C64" w:rsidP="00D21CBE">
            <w:pPr>
              <w:pStyle w:val="TableParagraph"/>
              <w:rPr>
                <w:rFonts w:asciiTheme="minorHAnsi" w:hAnsiTheme="minorHAnsi" w:cstheme="minorHAnsi"/>
                <w:sz w:val="16"/>
                <w:szCs w:val="16"/>
                <w:lang w:val="cs-CZ"/>
              </w:rPr>
            </w:pPr>
          </w:p>
          <w:p w:rsidR="005A4C64" w:rsidRPr="006E6826" w:rsidRDefault="005A4C64" w:rsidP="00D21CBE">
            <w:pPr>
              <w:pStyle w:val="TableParagraph"/>
              <w:rPr>
                <w:rFonts w:asciiTheme="minorHAnsi" w:hAnsiTheme="minorHAnsi" w:cstheme="minorHAnsi"/>
                <w:sz w:val="16"/>
                <w:szCs w:val="16"/>
                <w:lang w:val="cs-CZ"/>
              </w:rPr>
            </w:pPr>
          </w:p>
          <w:p w:rsidR="005A4C64" w:rsidRPr="006E6826" w:rsidRDefault="005A4C64" w:rsidP="00D21CBE">
            <w:pPr>
              <w:pStyle w:val="TableParagraph"/>
              <w:spacing w:before="39"/>
              <w:ind w:left="51" w:right="40" w:firstLine="12"/>
              <w:jc w:val="both"/>
              <w:rPr>
                <w:rFonts w:asciiTheme="minorHAnsi" w:hAnsiTheme="minorHAnsi" w:cstheme="minorHAnsi"/>
                <w:sz w:val="16"/>
                <w:szCs w:val="16"/>
                <w:lang w:val="cs-CZ"/>
              </w:rPr>
            </w:pPr>
            <w:r w:rsidRPr="006E6826">
              <w:rPr>
                <w:rFonts w:asciiTheme="minorHAnsi" w:hAnsiTheme="minorHAnsi" w:cstheme="minorHAnsi"/>
                <w:w w:val="115"/>
                <w:sz w:val="16"/>
                <w:szCs w:val="16"/>
                <w:lang w:val="cs-CZ"/>
              </w:rPr>
              <w:t>celkové</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výdaje</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projektu</w:t>
            </w:r>
          </w:p>
        </w:tc>
        <w:tc>
          <w:tcPr>
            <w:tcW w:w="567" w:type="dxa"/>
            <w:vMerge w:val="restart"/>
            <w:tcBorders>
              <w:top w:val="single" w:sz="2" w:space="0" w:color="000000"/>
              <w:left w:val="single" w:sz="2" w:space="0" w:color="000000"/>
            </w:tcBorders>
          </w:tcPr>
          <w:p w:rsidR="005A4C64" w:rsidRPr="006E6826" w:rsidRDefault="005A4C64" w:rsidP="00D21CBE">
            <w:pPr>
              <w:pStyle w:val="TableParagraph"/>
              <w:rPr>
                <w:rFonts w:asciiTheme="minorHAnsi" w:hAnsiTheme="minorHAnsi" w:cstheme="minorHAnsi"/>
                <w:sz w:val="16"/>
                <w:szCs w:val="16"/>
                <w:lang w:val="cs-CZ"/>
              </w:rPr>
            </w:pPr>
          </w:p>
          <w:p w:rsidR="005A4C64" w:rsidRPr="006E6826" w:rsidRDefault="005A4C64" w:rsidP="00D21CBE">
            <w:pPr>
              <w:pStyle w:val="TableParagraph"/>
              <w:spacing w:before="1"/>
              <w:rPr>
                <w:rFonts w:asciiTheme="minorHAnsi" w:hAnsiTheme="minorHAnsi" w:cstheme="minorHAnsi"/>
                <w:sz w:val="16"/>
                <w:szCs w:val="16"/>
                <w:lang w:val="cs-CZ"/>
              </w:rPr>
            </w:pPr>
          </w:p>
          <w:p w:rsidR="005A4C64" w:rsidRPr="006E6826" w:rsidRDefault="005A4C64" w:rsidP="006E6826">
            <w:pPr>
              <w:pStyle w:val="TableParagraph"/>
              <w:ind w:left="23" w:right="-6" w:firstLine="79"/>
              <w:jc w:val="left"/>
              <w:rPr>
                <w:rFonts w:asciiTheme="minorHAnsi" w:hAnsiTheme="minorHAnsi" w:cstheme="minorHAnsi"/>
                <w:sz w:val="16"/>
                <w:szCs w:val="16"/>
                <w:lang w:val="cs-CZ"/>
              </w:rPr>
            </w:pPr>
            <w:r w:rsidRPr="006E6826">
              <w:rPr>
                <w:rFonts w:asciiTheme="minorHAnsi" w:hAnsiTheme="minorHAnsi" w:cstheme="minorHAnsi"/>
                <w:w w:val="115"/>
                <w:sz w:val="16"/>
                <w:szCs w:val="16"/>
                <w:lang w:val="cs-CZ"/>
              </w:rPr>
              <w:t>z toho</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předpokláda</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w w:val="115"/>
                <w:sz w:val="16"/>
                <w:szCs w:val="16"/>
                <w:lang w:val="cs-CZ"/>
              </w:rPr>
              <w:t>né způsobilé</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w w:val="115"/>
                <w:sz w:val="16"/>
                <w:szCs w:val="16"/>
                <w:lang w:val="cs-CZ"/>
              </w:rPr>
              <w:t>výdaje EFRR</w:t>
            </w:r>
          </w:p>
        </w:tc>
        <w:tc>
          <w:tcPr>
            <w:tcW w:w="425" w:type="dxa"/>
            <w:vMerge w:val="restart"/>
            <w:tcBorders>
              <w:right w:val="single" w:sz="2" w:space="0" w:color="000000"/>
            </w:tcBorders>
          </w:tcPr>
          <w:p w:rsidR="005A4C64" w:rsidRPr="006E6826" w:rsidRDefault="005A4C64" w:rsidP="00D21CBE">
            <w:pPr>
              <w:pStyle w:val="TableParagraph"/>
              <w:ind w:right="31"/>
              <w:rPr>
                <w:rFonts w:asciiTheme="minorHAnsi" w:hAnsiTheme="minorHAnsi" w:cstheme="minorHAnsi"/>
                <w:sz w:val="16"/>
                <w:szCs w:val="16"/>
                <w:lang w:val="cs-CZ"/>
              </w:rPr>
            </w:pPr>
            <w:r w:rsidRPr="006E6826">
              <w:rPr>
                <w:rFonts w:asciiTheme="minorHAnsi" w:hAnsiTheme="minorHAnsi" w:cstheme="minorHAnsi"/>
                <w:w w:val="115"/>
                <w:sz w:val="16"/>
                <w:szCs w:val="16"/>
                <w:lang w:val="cs-CZ"/>
              </w:rPr>
              <w:t>zahájení</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spacing w:val="-1"/>
                <w:w w:val="115"/>
                <w:sz w:val="16"/>
                <w:szCs w:val="16"/>
                <w:lang w:val="cs-CZ"/>
              </w:rPr>
              <w:t>realizace</w:t>
            </w:r>
          </w:p>
        </w:tc>
        <w:tc>
          <w:tcPr>
            <w:tcW w:w="425" w:type="dxa"/>
            <w:vMerge w:val="restart"/>
            <w:tcBorders>
              <w:left w:val="single" w:sz="2" w:space="0" w:color="000000"/>
            </w:tcBorders>
          </w:tcPr>
          <w:p w:rsidR="005A4C64" w:rsidRPr="006E6826" w:rsidRDefault="005A4C64" w:rsidP="00D21CBE">
            <w:pPr>
              <w:pStyle w:val="TableParagraph"/>
              <w:ind w:right="16"/>
              <w:rPr>
                <w:rFonts w:asciiTheme="minorHAnsi" w:hAnsiTheme="minorHAnsi" w:cstheme="minorHAnsi"/>
                <w:sz w:val="16"/>
                <w:szCs w:val="16"/>
                <w:lang w:val="cs-CZ"/>
              </w:rPr>
            </w:pPr>
            <w:r w:rsidRPr="006E6826">
              <w:rPr>
                <w:rFonts w:asciiTheme="minorHAnsi" w:hAnsiTheme="minorHAnsi" w:cstheme="minorHAnsi"/>
                <w:w w:val="115"/>
                <w:sz w:val="16"/>
                <w:szCs w:val="16"/>
                <w:lang w:val="cs-CZ"/>
              </w:rPr>
              <w:t>ukončení</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w w:val="115"/>
                <w:sz w:val="16"/>
                <w:szCs w:val="16"/>
                <w:lang w:val="cs-CZ"/>
              </w:rPr>
              <w:t>realizace</w:t>
            </w:r>
          </w:p>
        </w:tc>
        <w:tc>
          <w:tcPr>
            <w:tcW w:w="1134" w:type="dxa"/>
            <w:gridSpan w:val="4"/>
            <w:tcBorders>
              <w:bottom w:val="single" w:sz="2" w:space="0" w:color="000000"/>
            </w:tcBorders>
          </w:tcPr>
          <w:p w:rsidR="005A4C64" w:rsidRPr="006E6826" w:rsidRDefault="005A4C64" w:rsidP="00D21CBE">
            <w:pPr>
              <w:pStyle w:val="TableParagraph"/>
              <w:jc w:val="center"/>
              <w:rPr>
                <w:rFonts w:asciiTheme="minorHAnsi" w:hAnsiTheme="minorHAnsi" w:cstheme="minorHAnsi"/>
                <w:b/>
                <w:w w:val="115"/>
                <w:sz w:val="16"/>
                <w:szCs w:val="16"/>
                <w:lang w:val="cs-CZ"/>
              </w:rPr>
            </w:pPr>
            <w:r w:rsidRPr="006E6826">
              <w:rPr>
                <w:rFonts w:asciiTheme="minorHAnsi" w:hAnsiTheme="minorHAnsi" w:cstheme="minorHAnsi"/>
                <w:b/>
                <w:w w:val="115"/>
                <w:sz w:val="16"/>
                <w:szCs w:val="16"/>
                <w:lang w:val="cs-CZ"/>
              </w:rPr>
              <w:t>s vazbou na podporovanou oblast</w:t>
            </w:r>
          </w:p>
        </w:tc>
        <w:tc>
          <w:tcPr>
            <w:tcW w:w="284" w:type="dxa"/>
            <w:vMerge w:val="restart"/>
            <w:textDirection w:val="btLr"/>
            <w:vAlign w:val="center"/>
          </w:tcPr>
          <w:p w:rsidR="005A4C64" w:rsidRPr="006E6826" w:rsidRDefault="005A4C64" w:rsidP="00D21CBE">
            <w:pPr>
              <w:pStyle w:val="TableParagraph"/>
              <w:jc w:val="center"/>
              <w:rPr>
                <w:rFonts w:asciiTheme="minorHAnsi" w:hAnsiTheme="minorHAnsi" w:cstheme="minorHAnsi"/>
                <w:sz w:val="16"/>
                <w:szCs w:val="16"/>
                <w:lang w:val="cs-CZ"/>
              </w:rPr>
            </w:pPr>
            <w:r w:rsidRPr="006E6826">
              <w:rPr>
                <w:rFonts w:asciiTheme="minorHAnsi" w:hAnsiTheme="minorHAnsi" w:cstheme="minorHAnsi"/>
                <w:w w:val="115"/>
                <w:sz w:val="16"/>
                <w:szCs w:val="16"/>
                <w:lang w:val="cs-CZ"/>
              </w:rPr>
              <w:t>rekonstrukce</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učeben</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spacing w:val="-1"/>
                <w:w w:val="115"/>
                <w:sz w:val="16"/>
                <w:szCs w:val="16"/>
                <w:lang w:val="cs-CZ"/>
              </w:rPr>
              <w:t xml:space="preserve">neúplných </w:t>
            </w:r>
            <w:r w:rsidRPr="006E6826">
              <w:rPr>
                <w:rFonts w:asciiTheme="minorHAnsi" w:hAnsiTheme="minorHAnsi" w:cstheme="minorHAnsi"/>
                <w:w w:val="115"/>
                <w:sz w:val="16"/>
                <w:szCs w:val="16"/>
                <w:lang w:val="cs-CZ"/>
              </w:rPr>
              <w:t>škol v</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CLLD</w:t>
            </w:r>
          </w:p>
        </w:tc>
        <w:tc>
          <w:tcPr>
            <w:tcW w:w="283" w:type="dxa"/>
            <w:vMerge w:val="restart"/>
            <w:textDirection w:val="btLr"/>
            <w:vAlign w:val="center"/>
          </w:tcPr>
          <w:p w:rsidR="005A4C64" w:rsidRPr="006E6826" w:rsidRDefault="005A4C64" w:rsidP="00D21CBE">
            <w:pPr>
              <w:pStyle w:val="TableParagraph"/>
              <w:spacing w:before="39"/>
              <w:ind w:left="113" w:right="5"/>
              <w:jc w:val="center"/>
              <w:rPr>
                <w:rFonts w:asciiTheme="minorHAnsi" w:hAnsiTheme="minorHAnsi" w:cstheme="minorHAnsi"/>
                <w:sz w:val="16"/>
                <w:szCs w:val="16"/>
                <w:lang w:val="cs-CZ"/>
              </w:rPr>
            </w:pPr>
            <w:r w:rsidRPr="006E6826">
              <w:rPr>
                <w:rFonts w:asciiTheme="minorHAnsi" w:hAnsiTheme="minorHAnsi" w:cstheme="minorHAnsi"/>
                <w:spacing w:val="-1"/>
                <w:w w:val="115"/>
                <w:sz w:val="16"/>
                <w:szCs w:val="16"/>
                <w:lang w:val="cs-CZ"/>
              </w:rPr>
              <w:t>zázemí pro školní</w:t>
            </w:r>
            <w:r w:rsidRPr="006E6826">
              <w:rPr>
                <w:rFonts w:asciiTheme="minorHAnsi" w:hAnsiTheme="minorHAnsi" w:cstheme="minorHAnsi"/>
                <w:w w:val="115"/>
                <w:sz w:val="16"/>
                <w:szCs w:val="16"/>
                <w:lang w:val="cs-CZ"/>
              </w:rPr>
              <w:t xml:space="preserve"> poradenské</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pracoviště</w:t>
            </w:r>
          </w:p>
        </w:tc>
        <w:tc>
          <w:tcPr>
            <w:tcW w:w="426" w:type="dxa"/>
            <w:vMerge w:val="restart"/>
            <w:textDirection w:val="btLr"/>
            <w:vAlign w:val="center"/>
          </w:tcPr>
          <w:p w:rsidR="005A4C64" w:rsidRPr="006E6826" w:rsidRDefault="005A4C64" w:rsidP="00D21CBE">
            <w:pPr>
              <w:pStyle w:val="TableParagraph"/>
              <w:jc w:val="center"/>
              <w:rPr>
                <w:rFonts w:asciiTheme="minorHAnsi" w:hAnsiTheme="minorHAnsi" w:cstheme="minorHAnsi"/>
                <w:spacing w:val="-1"/>
                <w:w w:val="115"/>
                <w:sz w:val="16"/>
                <w:szCs w:val="16"/>
                <w:lang w:val="cs-CZ"/>
              </w:rPr>
            </w:pPr>
            <w:r w:rsidRPr="006E6826">
              <w:rPr>
                <w:rFonts w:asciiTheme="minorHAnsi" w:hAnsiTheme="minorHAnsi" w:cstheme="minorHAnsi"/>
                <w:w w:val="115"/>
                <w:sz w:val="16"/>
                <w:szCs w:val="16"/>
                <w:lang w:val="cs-CZ"/>
              </w:rPr>
              <w:t>vnitřní/venkovní</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zázemí pro</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spacing w:val="-1"/>
                <w:w w:val="115"/>
                <w:sz w:val="16"/>
                <w:szCs w:val="16"/>
                <w:lang w:val="cs-CZ"/>
              </w:rPr>
              <w:t>komunitní</w:t>
            </w:r>
          </w:p>
          <w:p w:rsidR="005A4C64" w:rsidRPr="006E6826" w:rsidRDefault="005A4C64" w:rsidP="00D21CBE">
            <w:pPr>
              <w:pStyle w:val="TableParagraph"/>
              <w:jc w:val="center"/>
              <w:rPr>
                <w:rFonts w:asciiTheme="minorHAnsi" w:hAnsiTheme="minorHAnsi" w:cstheme="minorHAnsi"/>
                <w:sz w:val="16"/>
                <w:szCs w:val="16"/>
                <w:lang w:val="cs-CZ"/>
              </w:rPr>
            </w:pPr>
            <w:r w:rsidRPr="006E6826">
              <w:rPr>
                <w:rFonts w:asciiTheme="minorHAnsi" w:hAnsiTheme="minorHAnsi" w:cstheme="minorHAnsi"/>
                <w:w w:val="115"/>
                <w:sz w:val="16"/>
                <w:szCs w:val="16"/>
                <w:lang w:val="cs-CZ"/>
              </w:rPr>
              <w:t>aktivity</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vedoucí k sociální</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inkluzi</w:t>
            </w:r>
          </w:p>
        </w:tc>
        <w:tc>
          <w:tcPr>
            <w:tcW w:w="283" w:type="dxa"/>
            <w:vMerge w:val="restart"/>
            <w:textDirection w:val="btLr"/>
            <w:vAlign w:val="center"/>
          </w:tcPr>
          <w:p w:rsidR="005A4C64" w:rsidRPr="006E6826" w:rsidRDefault="005A4C64" w:rsidP="00D21CBE">
            <w:pPr>
              <w:pStyle w:val="TableParagraph"/>
              <w:spacing w:before="39"/>
              <w:ind w:left="113" w:right="16"/>
              <w:jc w:val="center"/>
              <w:rPr>
                <w:rFonts w:asciiTheme="minorHAnsi" w:hAnsiTheme="minorHAnsi" w:cstheme="minorHAnsi"/>
                <w:sz w:val="16"/>
                <w:szCs w:val="16"/>
                <w:lang w:val="cs-CZ"/>
              </w:rPr>
            </w:pPr>
            <w:r w:rsidRPr="006E6826">
              <w:rPr>
                <w:rFonts w:asciiTheme="minorHAnsi" w:hAnsiTheme="minorHAnsi" w:cstheme="minorHAnsi"/>
                <w:w w:val="115"/>
                <w:sz w:val="16"/>
                <w:szCs w:val="16"/>
                <w:lang w:val="cs-CZ"/>
              </w:rPr>
              <w:t>budování zázemí</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w w:val="115"/>
                <w:sz w:val="16"/>
                <w:szCs w:val="16"/>
                <w:lang w:val="cs-CZ"/>
              </w:rPr>
              <w:t>družin a školních</w:t>
            </w:r>
            <w:r w:rsidRPr="006E6826">
              <w:rPr>
                <w:rFonts w:asciiTheme="minorHAnsi" w:hAnsiTheme="minorHAnsi" w:cstheme="minorHAnsi"/>
                <w:spacing w:val="-10"/>
                <w:w w:val="115"/>
                <w:sz w:val="16"/>
                <w:szCs w:val="16"/>
                <w:lang w:val="cs-CZ"/>
              </w:rPr>
              <w:t xml:space="preserve"> </w:t>
            </w:r>
            <w:r w:rsidRPr="006E6826">
              <w:rPr>
                <w:rFonts w:asciiTheme="minorHAnsi" w:hAnsiTheme="minorHAnsi" w:cstheme="minorHAnsi"/>
                <w:w w:val="115"/>
                <w:sz w:val="16"/>
                <w:szCs w:val="16"/>
                <w:lang w:val="cs-CZ"/>
              </w:rPr>
              <w:t>klubů</w:t>
            </w:r>
          </w:p>
        </w:tc>
        <w:tc>
          <w:tcPr>
            <w:tcW w:w="300" w:type="dxa"/>
            <w:vMerge w:val="restart"/>
            <w:textDirection w:val="btLr"/>
            <w:vAlign w:val="center"/>
          </w:tcPr>
          <w:p w:rsidR="005A4C64" w:rsidRPr="006E6826" w:rsidRDefault="005A4C64" w:rsidP="00D21CBE">
            <w:pPr>
              <w:pStyle w:val="TableParagraph"/>
              <w:jc w:val="center"/>
              <w:rPr>
                <w:rFonts w:asciiTheme="minorHAnsi" w:hAnsiTheme="minorHAnsi" w:cstheme="minorHAnsi"/>
                <w:sz w:val="16"/>
                <w:szCs w:val="16"/>
                <w:lang w:val="cs-CZ"/>
              </w:rPr>
            </w:pPr>
            <w:r w:rsidRPr="006E6826">
              <w:rPr>
                <w:rFonts w:asciiTheme="minorHAnsi" w:hAnsiTheme="minorHAnsi" w:cstheme="minorHAnsi"/>
                <w:w w:val="115"/>
                <w:sz w:val="16"/>
                <w:szCs w:val="16"/>
                <w:lang w:val="cs-CZ"/>
              </w:rPr>
              <w:t>konektivita</w:t>
            </w:r>
          </w:p>
        </w:tc>
        <w:tc>
          <w:tcPr>
            <w:tcW w:w="708" w:type="dxa"/>
            <w:vMerge w:val="restart"/>
            <w:tcBorders>
              <w:top w:val="single" w:sz="2" w:space="0" w:color="000000"/>
              <w:right w:val="single" w:sz="2" w:space="0" w:color="000000"/>
            </w:tcBorders>
          </w:tcPr>
          <w:p w:rsidR="005A4C64" w:rsidRPr="006E6826" w:rsidRDefault="005A4C64" w:rsidP="00D21CBE">
            <w:pPr>
              <w:pStyle w:val="TableParagraph"/>
              <w:spacing w:before="32"/>
              <w:ind w:left="4" w:right="10" w:firstLine="4"/>
              <w:jc w:val="center"/>
              <w:rPr>
                <w:rFonts w:asciiTheme="minorHAnsi" w:hAnsiTheme="minorHAnsi" w:cstheme="minorHAnsi"/>
                <w:sz w:val="16"/>
                <w:szCs w:val="16"/>
                <w:lang w:val="cs-CZ"/>
              </w:rPr>
            </w:pPr>
            <w:r w:rsidRPr="006E6826">
              <w:rPr>
                <w:rFonts w:asciiTheme="minorHAnsi" w:hAnsiTheme="minorHAnsi" w:cstheme="minorHAnsi"/>
                <w:w w:val="115"/>
                <w:sz w:val="16"/>
                <w:szCs w:val="16"/>
                <w:lang w:val="cs-CZ"/>
              </w:rPr>
              <w:t>stručný</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popis např.</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zpracovaná</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spacing w:val="-2"/>
                <w:w w:val="115"/>
                <w:sz w:val="16"/>
                <w:szCs w:val="16"/>
                <w:lang w:val="cs-CZ"/>
              </w:rPr>
              <w:t>PD,</w:t>
            </w:r>
            <w:r w:rsidRPr="006E6826">
              <w:rPr>
                <w:rFonts w:asciiTheme="minorHAnsi" w:hAnsiTheme="minorHAnsi" w:cstheme="minorHAnsi"/>
                <w:w w:val="115"/>
                <w:sz w:val="16"/>
                <w:szCs w:val="16"/>
                <w:lang w:val="cs-CZ"/>
              </w:rPr>
              <w:t xml:space="preserve"> </w:t>
            </w:r>
            <w:r w:rsidRPr="006E6826">
              <w:rPr>
                <w:rFonts w:asciiTheme="minorHAnsi" w:hAnsiTheme="minorHAnsi" w:cstheme="minorHAnsi"/>
                <w:spacing w:val="-2"/>
                <w:w w:val="115"/>
                <w:sz w:val="16"/>
                <w:szCs w:val="16"/>
                <w:lang w:val="cs-CZ"/>
              </w:rPr>
              <w:t>zajištěné</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výkupy,</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výběr</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dodavatele</w:t>
            </w:r>
          </w:p>
        </w:tc>
        <w:tc>
          <w:tcPr>
            <w:tcW w:w="709" w:type="dxa"/>
            <w:vMerge w:val="restart"/>
            <w:tcBorders>
              <w:top w:val="single" w:sz="2" w:space="0" w:color="000000"/>
              <w:left w:val="single" w:sz="2" w:space="0" w:color="000000"/>
            </w:tcBorders>
          </w:tcPr>
          <w:p w:rsidR="005A4C64" w:rsidRPr="006E6826" w:rsidRDefault="005A4C64" w:rsidP="00D21CBE">
            <w:pPr>
              <w:pStyle w:val="TableParagraph"/>
              <w:rPr>
                <w:rFonts w:asciiTheme="minorHAnsi" w:hAnsiTheme="minorHAnsi" w:cstheme="minorHAnsi"/>
                <w:sz w:val="16"/>
                <w:szCs w:val="16"/>
                <w:lang w:val="cs-CZ"/>
              </w:rPr>
            </w:pPr>
          </w:p>
          <w:p w:rsidR="005A4C64" w:rsidRPr="006E6826" w:rsidRDefault="005A4C64" w:rsidP="00D21CBE">
            <w:pPr>
              <w:pStyle w:val="TableParagraph"/>
              <w:spacing w:before="1"/>
              <w:rPr>
                <w:rFonts w:asciiTheme="minorHAnsi" w:hAnsiTheme="minorHAnsi" w:cstheme="minorHAnsi"/>
                <w:sz w:val="16"/>
                <w:szCs w:val="16"/>
                <w:lang w:val="cs-CZ"/>
              </w:rPr>
            </w:pPr>
          </w:p>
          <w:p w:rsidR="005A4C64" w:rsidRPr="006E6826" w:rsidRDefault="005A4C64" w:rsidP="00D21CBE">
            <w:pPr>
              <w:pStyle w:val="TableParagraph"/>
              <w:ind w:left="69" w:right="50" w:firstLine="19"/>
              <w:jc w:val="both"/>
              <w:rPr>
                <w:rFonts w:asciiTheme="minorHAnsi" w:hAnsiTheme="minorHAnsi" w:cstheme="minorHAnsi"/>
                <w:sz w:val="16"/>
                <w:szCs w:val="16"/>
                <w:lang w:val="cs-CZ"/>
              </w:rPr>
            </w:pPr>
            <w:r w:rsidRPr="006E6826">
              <w:rPr>
                <w:rFonts w:asciiTheme="minorHAnsi" w:hAnsiTheme="minorHAnsi" w:cstheme="minorHAnsi"/>
                <w:w w:val="115"/>
                <w:sz w:val="16"/>
                <w:szCs w:val="16"/>
                <w:lang w:val="cs-CZ"/>
              </w:rPr>
              <w:t>vydané</w:t>
            </w:r>
            <w:r w:rsidRPr="006E6826">
              <w:rPr>
                <w:rFonts w:asciiTheme="minorHAnsi" w:hAnsiTheme="minorHAnsi" w:cstheme="minorHAnsi"/>
                <w:spacing w:val="1"/>
                <w:w w:val="115"/>
                <w:sz w:val="16"/>
                <w:szCs w:val="16"/>
                <w:lang w:val="cs-CZ"/>
              </w:rPr>
              <w:t xml:space="preserve"> </w:t>
            </w:r>
            <w:r w:rsidRPr="006E6826">
              <w:rPr>
                <w:rFonts w:asciiTheme="minorHAnsi" w:hAnsiTheme="minorHAnsi" w:cstheme="minorHAnsi"/>
                <w:w w:val="115"/>
                <w:sz w:val="16"/>
                <w:szCs w:val="16"/>
                <w:lang w:val="cs-CZ"/>
              </w:rPr>
              <w:t>stavební</w:t>
            </w:r>
            <w:r w:rsidRPr="006E6826">
              <w:rPr>
                <w:rFonts w:asciiTheme="minorHAnsi" w:hAnsiTheme="minorHAnsi" w:cstheme="minorHAnsi"/>
                <w:spacing w:val="-11"/>
                <w:w w:val="115"/>
                <w:sz w:val="16"/>
                <w:szCs w:val="16"/>
                <w:lang w:val="cs-CZ"/>
              </w:rPr>
              <w:t xml:space="preserve"> </w:t>
            </w:r>
            <w:r w:rsidRPr="006E6826">
              <w:rPr>
                <w:rFonts w:asciiTheme="minorHAnsi" w:hAnsiTheme="minorHAnsi" w:cstheme="minorHAnsi"/>
                <w:w w:val="115"/>
                <w:sz w:val="16"/>
                <w:szCs w:val="16"/>
                <w:lang w:val="cs-CZ"/>
              </w:rPr>
              <w:t>povolení</w:t>
            </w:r>
            <w:r w:rsidRPr="006E6826">
              <w:rPr>
                <w:rFonts w:asciiTheme="minorHAnsi" w:hAnsiTheme="minorHAnsi" w:cstheme="minorHAnsi"/>
                <w:spacing w:val="-11"/>
                <w:w w:val="115"/>
                <w:sz w:val="16"/>
                <w:szCs w:val="16"/>
                <w:lang w:val="cs-CZ"/>
              </w:rPr>
              <w:t xml:space="preserve"> </w:t>
            </w:r>
            <w:r w:rsidRPr="006E6826">
              <w:rPr>
                <w:rFonts w:asciiTheme="minorHAnsi" w:hAnsiTheme="minorHAnsi" w:cstheme="minorHAnsi"/>
                <w:w w:val="115"/>
                <w:sz w:val="16"/>
                <w:szCs w:val="16"/>
                <w:lang w:val="cs-CZ"/>
              </w:rPr>
              <w:t>ano/ne</w:t>
            </w:r>
          </w:p>
        </w:tc>
      </w:tr>
      <w:tr w:rsidR="005A4C64" w:rsidRPr="006E6826" w:rsidTr="00D21CBE">
        <w:trPr>
          <w:cantSplit/>
          <w:trHeight w:val="2793"/>
        </w:trPr>
        <w:tc>
          <w:tcPr>
            <w:tcW w:w="292" w:type="dxa"/>
            <w:vMerge/>
            <w:tcBorders>
              <w:top w:val="nil"/>
            </w:tcBorders>
          </w:tcPr>
          <w:p w:rsidR="005A4C64" w:rsidRPr="006E6826" w:rsidRDefault="005A4C64" w:rsidP="00D21CBE">
            <w:pPr>
              <w:rPr>
                <w:rFonts w:cstheme="minorHAnsi"/>
                <w:sz w:val="16"/>
                <w:szCs w:val="16"/>
                <w:lang w:val="cs-CZ"/>
              </w:rPr>
            </w:pPr>
          </w:p>
        </w:tc>
        <w:tc>
          <w:tcPr>
            <w:tcW w:w="1401" w:type="dxa"/>
            <w:vMerge/>
            <w:tcBorders>
              <w:top w:val="nil"/>
              <w:right w:val="single" w:sz="2" w:space="0" w:color="000000"/>
            </w:tcBorders>
          </w:tcPr>
          <w:p w:rsidR="005A4C64" w:rsidRPr="006E6826" w:rsidRDefault="005A4C64" w:rsidP="00D21CBE">
            <w:pPr>
              <w:rPr>
                <w:rFonts w:cstheme="minorHAnsi"/>
                <w:sz w:val="16"/>
                <w:szCs w:val="16"/>
                <w:lang w:val="cs-CZ"/>
              </w:rPr>
            </w:pPr>
          </w:p>
        </w:tc>
        <w:tc>
          <w:tcPr>
            <w:tcW w:w="567" w:type="dxa"/>
            <w:vMerge/>
            <w:tcBorders>
              <w:top w:val="nil"/>
              <w:left w:val="single" w:sz="2" w:space="0" w:color="000000"/>
              <w:right w:val="single" w:sz="2" w:space="0" w:color="000000"/>
            </w:tcBorders>
          </w:tcPr>
          <w:p w:rsidR="005A4C64" w:rsidRPr="006E6826" w:rsidRDefault="005A4C64" w:rsidP="00D21CBE">
            <w:pPr>
              <w:rPr>
                <w:rFonts w:cstheme="minorHAnsi"/>
                <w:sz w:val="16"/>
                <w:szCs w:val="16"/>
                <w:lang w:val="cs-CZ"/>
              </w:rPr>
            </w:pPr>
          </w:p>
        </w:tc>
        <w:tc>
          <w:tcPr>
            <w:tcW w:w="567" w:type="dxa"/>
            <w:vMerge/>
            <w:tcBorders>
              <w:top w:val="nil"/>
              <w:left w:val="single" w:sz="2" w:space="0" w:color="000000"/>
              <w:right w:val="single" w:sz="2" w:space="0" w:color="000000"/>
            </w:tcBorders>
          </w:tcPr>
          <w:p w:rsidR="005A4C64" w:rsidRPr="006E6826" w:rsidRDefault="005A4C64" w:rsidP="00D21CBE">
            <w:pPr>
              <w:rPr>
                <w:rFonts w:cstheme="minorHAnsi"/>
                <w:sz w:val="16"/>
                <w:szCs w:val="16"/>
                <w:lang w:val="cs-CZ"/>
              </w:rPr>
            </w:pPr>
          </w:p>
        </w:tc>
        <w:tc>
          <w:tcPr>
            <w:tcW w:w="567" w:type="dxa"/>
            <w:vMerge/>
            <w:tcBorders>
              <w:top w:val="nil"/>
              <w:left w:val="single" w:sz="2" w:space="0" w:color="000000"/>
              <w:right w:val="single" w:sz="2" w:space="0" w:color="000000"/>
            </w:tcBorders>
          </w:tcPr>
          <w:p w:rsidR="005A4C64" w:rsidRPr="006E6826" w:rsidRDefault="005A4C64" w:rsidP="00D21CBE">
            <w:pPr>
              <w:rPr>
                <w:rFonts w:cstheme="minorHAnsi"/>
                <w:sz w:val="16"/>
                <w:szCs w:val="16"/>
                <w:lang w:val="cs-CZ"/>
              </w:rPr>
            </w:pPr>
          </w:p>
        </w:tc>
        <w:tc>
          <w:tcPr>
            <w:tcW w:w="709" w:type="dxa"/>
            <w:vMerge/>
            <w:tcBorders>
              <w:top w:val="nil"/>
              <w:left w:val="single" w:sz="2" w:space="0" w:color="000000"/>
            </w:tcBorders>
          </w:tcPr>
          <w:p w:rsidR="005A4C64" w:rsidRPr="006E6826" w:rsidRDefault="005A4C64" w:rsidP="00D21CBE">
            <w:pPr>
              <w:rPr>
                <w:rFonts w:cstheme="minorHAnsi"/>
                <w:sz w:val="16"/>
                <w:szCs w:val="16"/>
                <w:lang w:val="cs-CZ"/>
              </w:rPr>
            </w:pPr>
          </w:p>
        </w:tc>
        <w:tc>
          <w:tcPr>
            <w:tcW w:w="992" w:type="dxa"/>
            <w:vMerge/>
            <w:tcBorders>
              <w:top w:val="nil"/>
            </w:tcBorders>
          </w:tcPr>
          <w:p w:rsidR="005A4C64" w:rsidRPr="006E6826" w:rsidRDefault="005A4C64" w:rsidP="00D21CBE">
            <w:pPr>
              <w:rPr>
                <w:rFonts w:cstheme="minorHAnsi"/>
                <w:sz w:val="16"/>
                <w:szCs w:val="16"/>
                <w:lang w:val="cs-CZ"/>
              </w:rPr>
            </w:pPr>
          </w:p>
        </w:tc>
        <w:tc>
          <w:tcPr>
            <w:tcW w:w="567" w:type="dxa"/>
            <w:vMerge/>
            <w:tcBorders>
              <w:top w:val="nil"/>
            </w:tcBorders>
          </w:tcPr>
          <w:p w:rsidR="005A4C64" w:rsidRPr="006E6826" w:rsidRDefault="005A4C64" w:rsidP="00D21CBE">
            <w:pPr>
              <w:rPr>
                <w:rFonts w:cstheme="minorHAnsi"/>
                <w:sz w:val="16"/>
                <w:szCs w:val="16"/>
                <w:lang w:val="cs-CZ"/>
              </w:rPr>
            </w:pPr>
          </w:p>
        </w:tc>
        <w:tc>
          <w:tcPr>
            <w:tcW w:w="567" w:type="dxa"/>
            <w:vMerge/>
            <w:tcBorders>
              <w:top w:val="nil"/>
            </w:tcBorders>
          </w:tcPr>
          <w:p w:rsidR="005A4C64" w:rsidRPr="006E6826" w:rsidRDefault="005A4C64" w:rsidP="00D21CBE">
            <w:pPr>
              <w:rPr>
                <w:rFonts w:cstheme="minorHAnsi"/>
                <w:sz w:val="16"/>
                <w:szCs w:val="16"/>
                <w:lang w:val="cs-CZ"/>
              </w:rPr>
            </w:pPr>
          </w:p>
        </w:tc>
        <w:tc>
          <w:tcPr>
            <w:tcW w:w="851" w:type="dxa"/>
            <w:vMerge/>
            <w:tcBorders>
              <w:top w:val="nil"/>
            </w:tcBorders>
          </w:tcPr>
          <w:p w:rsidR="005A4C64" w:rsidRPr="006E6826" w:rsidRDefault="005A4C64" w:rsidP="00D21CBE">
            <w:pPr>
              <w:rPr>
                <w:rFonts w:cstheme="minorHAnsi"/>
                <w:sz w:val="16"/>
                <w:szCs w:val="16"/>
                <w:lang w:val="cs-CZ"/>
              </w:rPr>
            </w:pPr>
          </w:p>
        </w:tc>
        <w:tc>
          <w:tcPr>
            <w:tcW w:w="1417" w:type="dxa"/>
            <w:vMerge/>
            <w:tcBorders>
              <w:top w:val="nil"/>
            </w:tcBorders>
          </w:tcPr>
          <w:p w:rsidR="005A4C64" w:rsidRPr="006E6826" w:rsidRDefault="005A4C64" w:rsidP="00D21CBE">
            <w:pPr>
              <w:rPr>
                <w:rFonts w:cstheme="minorHAnsi"/>
                <w:sz w:val="16"/>
                <w:szCs w:val="16"/>
                <w:lang w:val="cs-CZ"/>
              </w:rPr>
            </w:pPr>
          </w:p>
        </w:tc>
        <w:tc>
          <w:tcPr>
            <w:tcW w:w="851" w:type="dxa"/>
            <w:vMerge/>
            <w:tcBorders>
              <w:top w:val="nil"/>
              <w:right w:val="single" w:sz="2" w:space="0" w:color="000000"/>
            </w:tcBorders>
          </w:tcPr>
          <w:p w:rsidR="005A4C64" w:rsidRPr="006E6826" w:rsidRDefault="005A4C64" w:rsidP="00D21CBE">
            <w:pPr>
              <w:rPr>
                <w:rFonts w:cstheme="minorHAnsi"/>
                <w:sz w:val="16"/>
                <w:szCs w:val="16"/>
                <w:lang w:val="cs-CZ"/>
              </w:rPr>
            </w:pPr>
          </w:p>
        </w:tc>
        <w:tc>
          <w:tcPr>
            <w:tcW w:w="567" w:type="dxa"/>
            <w:vMerge/>
            <w:tcBorders>
              <w:top w:val="nil"/>
              <w:left w:val="single" w:sz="2" w:space="0" w:color="000000"/>
            </w:tcBorders>
          </w:tcPr>
          <w:p w:rsidR="005A4C64" w:rsidRPr="006E6826" w:rsidRDefault="005A4C64" w:rsidP="00D21CBE">
            <w:pPr>
              <w:rPr>
                <w:rFonts w:cstheme="minorHAnsi"/>
                <w:sz w:val="16"/>
                <w:szCs w:val="16"/>
                <w:lang w:val="cs-CZ"/>
              </w:rPr>
            </w:pPr>
          </w:p>
        </w:tc>
        <w:tc>
          <w:tcPr>
            <w:tcW w:w="425" w:type="dxa"/>
            <w:vMerge/>
            <w:tcBorders>
              <w:top w:val="nil"/>
              <w:right w:val="single" w:sz="2" w:space="0" w:color="000000"/>
            </w:tcBorders>
          </w:tcPr>
          <w:p w:rsidR="005A4C64" w:rsidRPr="006E6826" w:rsidRDefault="005A4C64" w:rsidP="00D21CBE">
            <w:pPr>
              <w:rPr>
                <w:rFonts w:cstheme="minorHAnsi"/>
                <w:sz w:val="16"/>
                <w:szCs w:val="16"/>
                <w:lang w:val="cs-CZ"/>
              </w:rPr>
            </w:pPr>
          </w:p>
        </w:tc>
        <w:tc>
          <w:tcPr>
            <w:tcW w:w="425" w:type="dxa"/>
            <w:vMerge/>
            <w:tcBorders>
              <w:top w:val="nil"/>
              <w:left w:val="single" w:sz="2" w:space="0" w:color="000000"/>
            </w:tcBorders>
          </w:tcPr>
          <w:p w:rsidR="005A4C64" w:rsidRPr="006E6826" w:rsidRDefault="005A4C64" w:rsidP="00D21CBE">
            <w:pPr>
              <w:rPr>
                <w:rFonts w:cstheme="minorHAnsi"/>
                <w:sz w:val="16"/>
                <w:szCs w:val="16"/>
                <w:lang w:val="cs-CZ"/>
              </w:rPr>
            </w:pPr>
          </w:p>
        </w:tc>
        <w:tc>
          <w:tcPr>
            <w:tcW w:w="284" w:type="dxa"/>
            <w:tcBorders>
              <w:top w:val="single" w:sz="2" w:space="0" w:color="000000"/>
              <w:right w:val="single" w:sz="2" w:space="0" w:color="000000"/>
            </w:tcBorders>
            <w:textDirection w:val="btLr"/>
          </w:tcPr>
          <w:p w:rsidR="005A4C64" w:rsidRPr="006E6826" w:rsidRDefault="005A4C64" w:rsidP="00D21CBE">
            <w:pPr>
              <w:pStyle w:val="TableParagraph"/>
              <w:spacing w:before="45"/>
              <w:ind w:left="113" w:right="113"/>
              <w:rPr>
                <w:rFonts w:asciiTheme="minorHAnsi" w:hAnsiTheme="minorHAnsi" w:cstheme="minorHAnsi"/>
                <w:sz w:val="16"/>
                <w:szCs w:val="16"/>
                <w:lang w:val="cs-CZ"/>
              </w:rPr>
            </w:pPr>
            <w:r w:rsidRPr="006E6826">
              <w:rPr>
                <w:rFonts w:asciiTheme="minorHAnsi" w:hAnsiTheme="minorHAnsi" w:cstheme="minorHAnsi"/>
                <w:w w:val="115"/>
                <w:sz w:val="16"/>
                <w:szCs w:val="16"/>
                <w:lang w:val="cs-CZ"/>
              </w:rPr>
              <w:t>cizí</w:t>
            </w:r>
            <w:r w:rsidRPr="006E6826">
              <w:rPr>
                <w:rFonts w:asciiTheme="minorHAnsi" w:hAnsiTheme="minorHAnsi" w:cstheme="minorHAnsi"/>
                <w:spacing w:val="-3"/>
                <w:w w:val="115"/>
                <w:sz w:val="16"/>
                <w:szCs w:val="16"/>
                <w:lang w:val="cs-CZ"/>
              </w:rPr>
              <w:t xml:space="preserve"> </w:t>
            </w:r>
            <w:r w:rsidRPr="006E6826">
              <w:rPr>
                <w:rFonts w:asciiTheme="minorHAnsi" w:hAnsiTheme="minorHAnsi" w:cstheme="minorHAnsi"/>
                <w:w w:val="115"/>
                <w:sz w:val="16"/>
                <w:szCs w:val="16"/>
                <w:lang w:val="cs-CZ"/>
              </w:rPr>
              <w:t>jazyky</w:t>
            </w:r>
          </w:p>
        </w:tc>
        <w:tc>
          <w:tcPr>
            <w:tcW w:w="283" w:type="dxa"/>
            <w:tcBorders>
              <w:top w:val="single" w:sz="2" w:space="0" w:color="000000"/>
              <w:left w:val="single" w:sz="2" w:space="0" w:color="000000"/>
              <w:right w:val="single" w:sz="2" w:space="0" w:color="000000"/>
            </w:tcBorders>
            <w:textDirection w:val="btLr"/>
            <w:vAlign w:val="center"/>
          </w:tcPr>
          <w:p w:rsidR="005A4C64" w:rsidRPr="006E6826" w:rsidRDefault="005A4C64" w:rsidP="00D21CBE">
            <w:pPr>
              <w:pStyle w:val="TableParagraph"/>
              <w:spacing w:before="45"/>
              <w:ind w:left="113" w:right="113"/>
              <w:rPr>
                <w:rFonts w:asciiTheme="minorHAnsi" w:hAnsiTheme="minorHAnsi" w:cstheme="minorHAnsi"/>
                <w:sz w:val="16"/>
                <w:szCs w:val="16"/>
                <w:lang w:val="cs-CZ"/>
              </w:rPr>
            </w:pPr>
            <w:r w:rsidRPr="006E6826">
              <w:rPr>
                <w:rFonts w:asciiTheme="minorHAnsi" w:hAnsiTheme="minorHAnsi" w:cstheme="minorHAnsi"/>
                <w:w w:val="115"/>
                <w:sz w:val="16"/>
                <w:szCs w:val="16"/>
                <w:lang w:val="cs-CZ"/>
              </w:rPr>
              <w:t>přírodní vědy3)</w:t>
            </w:r>
          </w:p>
        </w:tc>
        <w:tc>
          <w:tcPr>
            <w:tcW w:w="284" w:type="dxa"/>
            <w:tcBorders>
              <w:top w:val="single" w:sz="2" w:space="0" w:color="000000"/>
              <w:left w:val="single" w:sz="2" w:space="0" w:color="000000"/>
              <w:right w:val="single" w:sz="2" w:space="0" w:color="000000"/>
            </w:tcBorders>
            <w:textDirection w:val="btLr"/>
            <w:vAlign w:val="center"/>
          </w:tcPr>
          <w:p w:rsidR="005A4C64" w:rsidRPr="006E6826" w:rsidRDefault="005A4C64" w:rsidP="00D21CBE">
            <w:pPr>
              <w:pStyle w:val="TableParagraph"/>
              <w:spacing w:before="41"/>
              <w:ind w:left="113" w:right="113"/>
              <w:rPr>
                <w:rFonts w:asciiTheme="minorHAnsi" w:hAnsiTheme="minorHAnsi" w:cstheme="minorHAnsi"/>
                <w:sz w:val="16"/>
                <w:szCs w:val="16"/>
                <w:lang w:val="cs-CZ"/>
              </w:rPr>
            </w:pPr>
            <w:r w:rsidRPr="006E6826">
              <w:rPr>
                <w:rFonts w:asciiTheme="minorHAnsi" w:hAnsiTheme="minorHAnsi" w:cstheme="minorHAnsi"/>
                <w:w w:val="110"/>
                <w:sz w:val="16"/>
                <w:szCs w:val="16"/>
                <w:lang w:val="cs-CZ"/>
              </w:rPr>
              <w:t>polytech.</w:t>
            </w:r>
            <w:r w:rsidRPr="006E6826">
              <w:rPr>
                <w:rFonts w:asciiTheme="minorHAnsi" w:hAnsiTheme="minorHAnsi" w:cstheme="minorHAnsi"/>
                <w:spacing w:val="1"/>
                <w:w w:val="110"/>
                <w:sz w:val="16"/>
                <w:szCs w:val="16"/>
                <w:lang w:val="cs-CZ"/>
              </w:rPr>
              <w:t xml:space="preserve"> </w:t>
            </w:r>
            <w:r w:rsidRPr="006E6826">
              <w:rPr>
                <w:rFonts w:asciiTheme="minorHAnsi" w:hAnsiTheme="minorHAnsi" w:cstheme="minorHAnsi"/>
                <w:spacing w:val="-1"/>
                <w:w w:val="110"/>
                <w:sz w:val="16"/>
                <w:szCs w:val="16"/>
                <w:lang w:val="cs-CZ"/>
              </w:rPr>
              <w:t>vzdělávání</w:t>
            </w:r>
            <w:r w:rsidRPr="006E6826">
              <w:rPr>
                <w:rFonts w:asciiTheme="minorHAnsi" w:hAnsiTheme="minorHAnsi" w:cstheme="minorHAnsi"/>
                <w:spacing w:val="-7"/>
                <w:w w:val="110"/>
                <w:sz w:val="16"/>
                <w:szCs w:val="16"/>
                <w:lang w:val="cs-CZ"/>
              </w:rPr>
              <w:t xml:space="preserve"> </w:t>
            </w:r>
            <w:r w:rsidRPr="006E6826">
              <w:rPr>
                <w:rFonts w:asciiTheme="minorHAnsi" w:hAnsiTheme="minorHAnsi" w:cstheme="minorHAnsi"/>
                <w:spacing w:val="-1"/>
                <w:w w:val="110"/>
                <w:position w:val="3"/>
                <w:sz w:val="16"/>
                <w:szCs w:val="16"/>
                <w:lang w:val="cs-CZ"/>
              </w:rPr>
              <w:t>4)</w:t>
            </w:r>
          </w:p>
        </w:tc>
        <w:tc>
          <w:tcPr>
            <w:tcW w:w="283" w:type="dxa"/>
            <w:tcBorders>
              <w:top w:val="single" w:sz="2" w:space="0" w:color="000000"/>
              <w:left w:val="single" w:sz="2" w:space="0" w:color="000000"/>
            </w:tcBorders>
            <w:textDirection w:val="btLr"/>
            <w:vAlign w:val="center"/>
          </w:tcPr>
          <w:p w:rsidR="005A4C64" w:rsidRPr="006E6826" w:rsidRDefault="005A4C64" w:rsidP="00D21CBE">
            <w:pPr>
              <w:pStyle w:val="TableParagraph"/>
              <w:spacing w:before="1"/>
              <w:ind w:left="113" w:right="113"/>
              <w:rPr>
                <w:rFonts w:asciiTheme="minorHAnsi" w:hAnsiTheme="minorHAnsi" w:cstheme="minorHAnsi"/>
                <w:sz w:val="16"/>
                <w:szCs w:val="16"/>
                <w:lang w:val="cs-CZ"/>
              </w:rPr>
            </w:pPr>
            <w:r w:rsidRPr="006E6826">
              <w:rPr>
                <w:rFonts w:asciiTheme="minorHAnsi" w:hAnsiTheme="minorHAnsi" w:cstheme="minorHAnsi"/>
                <w:spacing w:val="-2"/>
                <w:w w:val="115"/>
                <w:sz w:val="16"/>
                <w:szCs w:val="16"/>
                <w:lang w:val="cs-CZ"/>
              </w:rPr>
              <w:t xml:space="preserve">práce </w:t>
            </w:r>
            <w:r w:rsidRPr="006E6826">
              <w:rPr>
                <w:rFonts w:asciiTheme="minorHAnsi" w:hAnsiTheme="minorHAnsi" w:cstheme="minorHAnsi"/>
                <w:spacing w:val="-1"/>
                <w:w w:val="115"/>
                <w:sz w:val="16"/>
                <w:szCs w:val="16"/>
                <w:lang w:val="cs-CZ"/>
              </w:rPr>
              <w:t>s digi.</w:t>
            </w:r>
            <w:r w:rsidRPr="006E6826">
              <w:rPr>
                <w:rFonts w:asciiTheme="minorHAnsi" w:hAnsiTheme="minorHAnsi" w:cstheme="minorHAnsi"/>
                <w:w w:val="115"/>
                <w:sz w:val="16"/>
                <w:szCs w:val="16"/>
                <w:lang w:val="cs-CZ"/>
              </w:rPr>
              <w:t xml:space="preserve"> tech.</w:t>
            </w:r>
            <w:r w:rsidRPr="006E6826">
              <w:rPr>
                <w:rFonts w:asciiTheme="minorHAnsi" w:hAnsiTheme="minorHAnsi" w:cstheme="minorHAnsi"/>
                <w:w w:val="115"/>
                <w:position w:val="3"/>
                <w:sz w:val="16"/>
                <w:szCs w:val="16"/>
                <w:lang w:val="cs-CZ"/>
              </w:rPr>
              <w:t>5)</w:t>
            </w:r>
          </w:p>
        </w:tc>
        <w:tc>
          <w:tcPr>
            <w:tcW w:w="284" w:type="dxa"/>
            <w:vMerge/>
            <w:tcBorders>
              <w:top w:val="nil"/>
            </w:tcBorders>
          </w:tcPr>
          <w:p w:rsidR="005A4C64" w:rsidRPr="006E6826" w:rsidRDefault="005A4C64" w:rsidP="00D21CBE">
            <w:pPr>
              <w:rPr>
                <w:rFonts w:cstheme="minorHAnsi"/>
                <w:sz w:val="16"/>
                <w:szCs w:val="16"/>
                <w:lang w:val="cs-CZ"/>
              </w:rPr>
            </w:pPr>
          </w:p>
        </w:tc>
        <w:tc>
          <w:tcPr>
            <w:tcW w:w="283" w:type="dxa"/>
            <w:vMerge/>
            <w:tcBorders>
              <w:top w:val="nil"/>
            </w:tcBorders>
          </w:tcPr>
          <w:p w:rsidR="005A4C64" w:rsidRPr="006E6826" w:rsidRDefault="005A4C64" w:rsidP="00D21CBE">
            <w:pPr>
              <w:rPr>
                <w:rFonts w:cstheme="minorHAnsi"/>
                <w:sz w:val="16"/>
                <w:szCs w:val="16"/>
                <w:lang w:val="cs-CZ"/>
              </w:rPr>
            </w:pPr>
          </w:p>
        </w:tc>
        <w:tc>
          <w:tcPr>
            <w:tcW w:w="426" w:type="dxa"/>
            <w:vMerge/>
            <w:tcBorders>
              <w:top w:val="nil"/>
            </w:tcBorders>
          </w:tcPr>
          <w:p w:rsidR="005A4C64" w:rsidRPr="006E6826" w:rsidRDefault="005A4C64" w:rsidP="00D21CBE">
            <w:pPr>
              <w:rPr>
                <w:rFonts w:cstheme="minorHAnsi"/>
                <w:sz w:val="16"/>
                <w:szCs w:val="16"/>
                <w:lang w:val="cs-CZ"/>
              </w:rPr>
            </w:pPr>
          </w:p>
        </w:tc>
        <w:tc>
          <w:tcPr>
            <w:tcW w:w="283" w:type="dxa"/>
            <w:vMerge/>
            <w:tcBorders>
              <w:top w:val="nil"/>
            </w:tcBorders>
          </w:tcPr>
          <w:p w:rsidR="005A4C64" w:rsidRPr="006E6826" w:rsidRDefault="005A4C64" w:rsidP="00D21CBE">
            <w:pPr>
              <w:rPr>
                <w:rFonts w:cstheme="minorHAnsi"/>
                <w:sz w:val="16"/>
                <w:szCs w:val="16"/>
                <w:lang w:val="cs-CZ"/>
              </w:rPr>
            </w:pPr>
          </w:p>
        </w:tc>
        <w:tc>
          <w:tcPr>
            <w:tcW w:w="300" w:type="dxa"/>
            <w:vMerge/>
            <w:tcBorders>
              <w:top w:val="nil"/>
            </w:tcBorders>
          </w:tcPr>
          <w:p w:rsidR="005A4C64" w:rsidRPr="006E6826" w:rsidRDefault="005A4C64" w:rsidP="00D21CBE">
            <w:pPr>
              <w:rPr>
                <w:rFonts w:cstheme="minorHAnsi"/>
                <w:sz w:val="16"/>
                <w:szCs w:val="16"/>
                <w:lang w:val="cs-CZ"/>
              </w:rPr>
            </w:pPr>
          </w:p>
        </w:tc>
        <w:tc>
          <w:tcPr>
            <w:tcW w:w="708" w:type="dxa"/>
            <w:vMerge/>
            <w:tcBorders>
              <w:top w:val="nil"/>
              <w:right w:val="single" w:sz="2" w:space="0" w:color="000000"/>
            </w:tcBorders>
          </w:tcPr>
          <w:p w:rsidR="005A4C64" w:rsidRPr="006E6826" w:rsidRDefault="005A4C64" w:rsidP="00D21CBE">
            <w:pPr>
              <w:rPr>
                <w:rFonts w:cstheme="minorHAnsi"/>
                <w:sz w:val="16"/>
                <w:szCs w:val="16"/>
                <w:lang w:val="cs-CZ"/>
              </w:rPr>
            </w:pPr>
          </w:p>
        </w:tc>
        <w:tc>
          <w:tcPr>
            <w:tcW w:w="709" w:type="dxa"/>
            <w:vMerge/>
            <w:tcBorders>
              <w:top w:val="nil"/>
              <w:left w:val="single" w:sz="2" w:space="0" w:color="000000"/>
            </w:tcBorders>
          </w:tcPr>
          <w:p w:rsidR="005A4C64" w:rsidRPr="006E6826" w:rsidRDefault="005A4C64" w:rsidP="00D21CBE">
            <w:pPr>
              <w:rPr>
                <w:rFonts w:cstheme="minorHAnsi"/>
                <w:sz w:val="16"/>
                <w:szCs w:val="16"/>
                <w:lang w:val="cs-CZ"/>
              </w:rPr>
            </w:pPr>
          </w:p>
        </w:tc>
      </w:tr>
      <w:tr w:rsidR="005A4C64" w:rsidRPr="006E6826" w:rsidTr="00D21CBE">
        <w:trPr>
          <w:trHeight w:val="1361"/>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Solidarita, Praha 10, Brigádníků 510/14, p.o.</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476 11 898</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047611898</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600041077</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Revitalizace školní zahrady a školních dvorků </w:t>
            </w:r>
            <w:r w:rsidRPr="006E6826">
              <w:rPr>
                <w:rFonts w:asciiTheme="minorHAnsi" w:hAnsiTheme="minorHAnsi" w:cstheme="minorHAnsi"/>
                <w:color w:val="000000"/>
                <w:sz w:val="18"/>
                <w:szCs w:val="18"/>
                <w:lang w:val="cs-CZ"/>
              </w:rPr>
              <w:br/>
              <w:t>(DVORKY)</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1417" w:type="dxa"/>
            <w:tcBorders>
              <w:bottom w:val="single" w:sz="2" w:space="0" w:color="000000"/>
            </w:tcBorders>
          </w:tcPr>
          <w:p w:rsidR="005A4C64" w:rsidRPr="006E6826" w:rsidRDefault="005A4C64" w:rsidP="00067F0A">
            <w:pPr>
              <w:pStyle w:val="TableParagraph"/>
              <w:ind w:hanging="13"/>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Revitalizace školní zahrady a školních dvorků </w:t>
            </w:r>
            <w:r w:rsidRPr="006E6826">
              <w:rPr>
                <w:rFonts w:asciiTheme="minorHAnsi" w:hAnsiTheme="minorHAnsi" w:cstheme="minorHAnsi"/>
                <w:color w:val="000000"/>
                <w:sz w:val="18"/>
                <w:szCs w:val="18"/>
                <w:lang w:val="cs-CZ"/>
              </w:rPr>
              <w:br/>
              <w:t>(DVORKY)</w:t>
            </w:r>
          </w:p>
        </w:tc>
        <w:tc>
          <w:tcPr>
            <w:tcW w:w="851" w:type="dxa"/>
            <w:tcBorders>
              <w:bottom w:val="single" w:sz="2" w:space="0" w:color="000000"/>
              <w:right w:val="single" w:sz="2" w:space="0" w:color="000000"/>
            </w:tcBorders>
          </w:tcPr>
          <w:p w:rsidR="005A4C64" w:rsidRPr="006E6826" w:rsidRDefault="005A4C64" w:rsidP="00067F0A">
            <w:pPr>
              <w:rPr>
                <w:rFonts w:cstheme="minorHAnsi"/>
                <w:sz w:val="18"/>
                <w:szCs w:val="18"/>
                <w:lang w:val="cs-CZ"/>
              </w:rPr>
            </w:pPr>
            <w:r w:rsidRPr="006E6826">
              <w:rPr>
                <w:rFonts w:cstheme="minorHAnsi"/>
                <w:color w:val="000000"/>
                <w:sz w:val="18"/>
                <w:szCs w:val="18"/>
                <w:lang w:val="cs-CZ"/>
              </w:rPr>
              <w:t>4 000 000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74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2</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Přístavba a vybavení venkovního pavilónu pro učebnu polytechnického vzdělávání</w:t>
            </w:r>
            <w:r w:rsidRPr="006E6826">
              <w:rPr>
                <w:rFonts w:asciiTheme="minorHAnsi" w:hAnsiTheme="minorHAnsi" w:cstheme="minorHAnsi"/>
                <w:color w:val="000000"/>
                <w:sz w:val="18"/>
                <w:szCs w:val="18"/>
                <w:lang w:val="cs-CZ"/>
              </w:rPr>
              <w:br/>
              <w:t>(DÍLNA)</w:t>
            </w:r>
            <w:r w:rsidRPr="006E6826">
              <w:rPr>
                <w:rFonts w:asciiTheme="minorHAnsi" w:hAnsiTheme="minorHAnsi" w:cstheme="minorHAnsi"/>
                <w:color w:val="000000"/>
                <w:sz w:val="18"/>
                <w:szCs w:val="18"/>
                <w:lang w:val="cs-CZ"/>
              </w:rPr>
              <w:br/>
              <w:t>Součástí bude i konektivita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Přístavba a vybavení venkovního pavilónu pro učebnu polytechnického vzdělávání</w:t>
            </w:r>
            <w:r w:rsidRPr="006E6826">
              <w:rPr>
                <w:rFonts w:asciiTheme="minorHAnsi" w:hAnsiTheme="minorHAnsi" w:cstheme="minorHAnsi"/>
                <w:color w:val="000000"/>
                <w:sz w:val="18"/>
                <w:szCs w:val="18"/>
                <w:lang w:val="cs-CZ"/>
              </w:rPr>
              <w:br/>
              <w:t>(DÍLNA)</w:t>
            </w:r>
            <w:r w:rsidRPr="006E6826">
              <w:rPr>
                <w:rFonts w:asciiTheme="minorHAnsi" w:hAnsiTheme="minorHAnsi" w:cstheme="minorHAnsi"/>
                <w:color w:val="000000"/>
                <w:sz w:val="18"/>
                <w:szCs w:val="18"/>
                <w:lang w:val="cs-CZ"/>
              </w:rPr>
              <w:br/>
              <w:t>Součástí bude i konektivita</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15"/>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Vybudování moderní školní knihovny</w:t>
            </w:r>
            <w:r w:rsidRPr="006E6826">
              <w:rPr>
                <w:rFonts w:asciiTheme="minorHAnsi" w:hAnsiTheme="minorHAnsi" w:cstheme="minorHAnsi"/>
                <w:color w:val="000000"/>
                <w:sz w:val="18"/>
                <w:szCs w:val="18"/>
                <w:lang w:val="cs-CZ"/>
              </w:rPr>
              <w:br/>
              <w:t>(KNIHOVNA)</w:t>
            </w:r>
            <w:r w:rsidRPr="006E6826">
              <w:rPr>
                <w:rFonts w:asciiTheme="minorHAnsi" w:hAnsiTheme="minorHAnsi" w:cstheme="minorHAnsi"/>
                <w:color w:val="000000"/>
                <w:sz w:val="18"/>
                <w:szCs w:val="18"/>
                <w:lang w:val="cs-CZ"/>
              </w:rPr>
              <w:br/>
              <w:t>Součástí bude i konektivita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Vybudování moderní školní knihovny</w:t>
            </w:r>
            <w:r w:rsidRPr="006E6826">
              <w:rPr>
                <w:rFonts w:asciiTheme="minorHAnsi" w:hAnsiTheme="minorHAnsi" w:cstheme="minorHAnsi"/>
                <w:color w:val="000000"/>
                <w:sz w:val="18"/>
                <w:szCs w:val="18"/>
                <w:lang w:val="cs-CZ"/>
              </w:rPr>
              <w:br/>
              <w:t>(KNIHOVNA)</w:t>
            </w:r>
            <w:r w:rsidRPr="006E6826">
              <w:rPr>
                <w:rFonts w:asciiTheme="minorHAnsi" w:hAnsiTheme="minorHAnsi" w:cstheme="minorHAnsi"/>
                <w:color w:val="000000"/>
                <w:sz w:val="18"/>
                <w:szCs w:val="18"/>
                <w:lang w:val="cs-CZ"/>
              </w:rPr>
              <w:br/>
              <w:t>Součástí bude i konektivita</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724"/>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Přístavba a vybavení venkovního pavilónu pro učebnu estetické výchovy </w:t>
            </w:r>
            <w:r w:rsidRPr="006E6826">
              <w:rPr>
                <w:rFonts w:asciiTheme="minorHAnsi" w:hAnsiTheme="minorHAnsi" w:cstheme="minorHAnsi"/>
                <w:color w:val="000000"/>
                <w:sz w:val="18"/>
                <w:szCs w:val="18"/>
                <w:lang w:val="cs-CZ"/>
              </w:rPr>
              <w:br/>
              <w:t>(ART)</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Přístavba a vybavení venkovního pavilónu pro učebnu estetické výchovy </w:t>
            </w:r>
            <w:r w:rsidRPr="006E6826">
              <w:rPr>
                <w:rFonts w:asciiTheme="minorHAnsi" w:hAnsiTheme="minorHAnsi" w:cstheme="minorHAnsi"/>
                <w:color w:val="000000"/>
                <w:sz w:val="18"/>
                <w:szCs w:val="18"/>
                <w:lang w:val="cs-CZ"/>
              </w:rPr>
              <w:br/>
              <w:t>(ART)</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967"/>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5</w:t>
            </w:r>
          </w:p>
        </w:tc>
        <w:tc>
          <w:tcPr>
            <w:tcW w:w="1401" w:type="dxa"/>
            <w:tcBorders>
              <w:top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škola, </w:t>
            </w:r>
            <w:r w:rsidRPr="006E6826">
              <w:rPr>
                <w:rFonts w:asciiTheme="minorHAnsi" w:hAnsiTheme="minorHAnsi" w:cstheme="minorHAnsi"/>
                <w:color w:val="000000"/>
                <w:sz w:val="18"/>
                <w:szCs w:val="18"/>
                <w:lang w:val="cs-CZ"/>
              </w:rPr>
              <w:br/>
              <w:t>Praha 10, Břečťanová 2919/6, p.o.</w:t>
            </w:r>
          </w:p>
        </w:tc>
        <w:tc>
          <w:tcPr>
            <w:tcW w:w="567" w:type="dxa"/>
            <w:tcBorders>
              <w:top w:val="single" w:sz="2" w:space="0" w:color="000000"/>
              <w:left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 47611871</w:t>
            </w:r>
          </w:p>
        </w:tc>
        <w:tc>
          <w:tcPr>
            <w:tcW w:w="567" w:type="dxa"/>
            <w:tcBorders>
              <w:top w:val="single" w:sz="2" w:space="0" w:color="000000"/>
              <w:left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047611871</w:t>
            </w:r>
          </w:p>
        </w:tc>
        <w:tc>
          <w:tcPr>
            <w:tcW w:w="709" w:type="dxa"/>
            <w:tcBorders>
              <w:top w:val="single" w:sz="2" w:space="0" w:color="000000"/>
              <w:left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600041204</w:t>
            </w:r>
          </w:p>
        </w:tc>
        <w:tc>
          <w:tcPr>
            <w:tcW w:w="992" w:type="dxa"/>
            <w:tcBorders>
              <w:top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Venkovní učebna (pergola s žákovským nábytkem</w:t>
            </w:r>
          </w:p>
        </w:tc>
        <w:tc>
          <w:tcPr>
            <w:tcW w:w="567" w:type="dxa"/>
            <w:tcBorders>
              <w:top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Záběhlice</w:t>
            </w:r>
          </w:p>
        </w:tc>
        <w:tc>
          <w:tcPr>
            <w:tcW w:w="1417" w:type="dxa"/>
            <w:tcBorders>
              <w:top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Na pozemku školního sadu vybudování pergoly s žákovským nábytkem za účelem rozšíření prostorové kapacity školy a výuky jaro - podzim ve venkovních prostorách.</w:t>
            </w:r>
          </w:p>
        </w:tc>
        <w:tc>
          <w:tcPr>
            <w:tcW w:w="851" w:type="dxa"/>
            <w:tcBorders>
              <w:top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1 200 000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6"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6"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070"/>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Víceúčelové hřiště</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Rekultivace travnatého hřiště uprostřed atletického oválu - vybudování hřiště s umělou trávou, s mantinely, za účelem zkvalitnění povrchu a zvýšení bezpečnosti.</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Projekt a  </w:t>
            </w:r>
            <w:r w:rsidRPr="006E6826">
              <w:rPr>
                <w:rFonts w:asciiTheme="minorHAnsi" w:hAnsiTheme="minorHAnsi" w:cstheme="minorHAnsi"/>
                <w:color w:val="000000"/>
                <w:sz w:val="18"/>
                <w:szCs w:val="18"/>
                <w:lang w:val="cs-CZ"/>
              </w:rPr>
              <w:br/>
              <w:t>rozpočet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027"/>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tělocvičny</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Výměna podlahy v tělocvičně + lajnování, instalace ozvučení, za účelem zlepšení kvality a bezpečnosti povrchu a možnosti ozvučení pořádaných akcí.</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1 800 000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Rozpočet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027"/>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8</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Eden, Praha 10, Vladivostocká 1035/6, p.o.</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 xml:space="preserve"> 65993497</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102337705</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600041158</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Bezbariérová ZŠ Eden</w:t>
            </w:r>
          </w:p>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Bezbariérová ZŠ Eden</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2021</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18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p>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9</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Eden, Praha 10, Vladivostocká 1035/6, p.o.</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 xml:space="preserve"> 65993497</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102337705</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600041158</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Přístavba dvou tělocvičen</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Přístavba dvou tělocvičen</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p w:rsidR="005A4C64" w:rsidRPr="006E6826" w:rsidRDefault="005A4C64" w:rsidP="00067F0A">
            <w:pPr>
              <w:pStyle w:val="TableParagraph"/>
              <w:jc w:val="left"/>
              <w:rPr>
                <w:rFonts w:asciiTheme="minorHAnsi" w:hAnsiTheme="minorHAnsi" w:cstheme="minorHAnsi"/>
                <w:sz w:val="18"/>
                <w:szCs w:val="18"/>
                <w:lang w:val="cs-CZ"/>
              </w:rPr>
            </w:pP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p w:rsidR="005A4C64" w:rsidRPr="006E6826" w:rsidRDefault="005A4C64" w:rsidP="00067F0A">
            <w:pPr>
              <w:pStyle w:val="TableParagraph"/>
              <w:jc w:val="left"/>
              <w:rPr>
                <w:rFonts w:asciiTheme="minorHAnsi" w:hAnsiTheme="minorHAnsi" w:cstheme="minorHAnsi"/>
                <w:sz w:val="18"/>
                <w:szCs w:val="18"/>
                <w:lang w:val="cs-CZ"/>
              </w:rPr>
            </w:pP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p w:rsidR="005A4C64" w:rsidRPr="006E6826" w:rsidRDefault="005A4C64" w:rsidP="00067F0A">
            <w:pPr>
              <w:pStyle w:val="TableParagraph"/>
              <w:jc w:val="left"/>
              <w:rPr>
                <w:rFonts w:asciiTheme="minorHAnsi" w:hAnsiTheme="minorHAnsi" w:cstheme="minorHAnsi"/>
                <w:sz w:val="18"/>
                <w:szCs w:val="18"/>
                <w:lang w:val="cs-CZ"/>
              </w:rPr>
            </w:pP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p w:rsidR="005A4C64" w:rsidRPr="006E6826" w:rsidRDefault="005A4C64" w:rsidP="00067F0A">
            <w:pPr>
              <w:pStyle w:val="TableParagraph"/>
              <w:jc w:val="left"/>
              <w:rPr>
                <w:rFonts w:asciiTheme="minorHAnsi" w:hAnsiTheme="minorHAnsi" w:cstheme="minorHAnsi"/>
                <w:sz w:val="18"/>
                <w:szCs w:val="18"/>
                <w:lang w:val="cs-CZ"/>
              </w:rPr>
            </w:pPr>
          </w:p>
        </w:tc>
      </w:tr>
      <w:tr w:rsidR="005A4C64" w:rsidRPr="006E6826" w:rsidTr="00D21CBE">
        <w:trPr>
          <w:trHeight w:val="174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10</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pacing w:val="-1"/>
                <w:w w:val="115"/>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Modernizace polytechnické učebny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Modernizace polytechnické učebny </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ind w:right="-12"/>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čeká na</w:t>
            </w:r>
            <w:r w:rsidRPr="006E6826">
              <w:rPr>
                <w:rFonts w:asciiTheme="minorHAnsi" w:hAnsiTheme="minorHAnsi" w:cstheme="minorHAnsi"/>
                <w:color w:val="000000"/>
                <w:sz w:val="18"/>
                <w:szCs w:val="18"/>
                <w:lang w:val="cs-CZ"/>
              </w:rPr>
              <w:br/>
              <w:t xml:space="preserve"> vyhodnocení výzvy 48</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71"/>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11</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Gutova 1987/39, p.o.</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476 11 880</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47 611 880</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600 041 212</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Knihovna 21 století</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Knihovna 21 století</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750 000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162"/>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12</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Školní relaxační zóna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Školní relaxační zóna</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900 000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1037"/>
        </w:trPr>
        <w:tc>
          <w:tcPr>
            <w:tcW w:w="292" w:type="dxa"/>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13</w:t>
            </w:r>
          </w:p>
        </w:tc>
        <w:tc>
          <w:tcPr>
            <w:tcW w:w="1401" w:type="dxa"/>
            <w:tcBorders>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Zastřešení amfiteátru</w:t>
            </w:r>
          </w:p>
        </w:tc>
        <w:tc>
          <w:tcPr>
            <w:tcW w:w="567"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Zastřešení amfiteátru</w:t>
            </w:r>
          </w:p>
        </w:tc>
        <w:tc>
          <w:tcPr>
            <w:tcW w:w="851" w:type="dxa"/>
            <w:tcBorders>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310"/>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14</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škola </w:t>
            </w:r>
            <w:r w:rsidRPr="006E6826">
              <w:rPr>
                <w:rFonts w:asciiTheme="minorHAnsi" w:hAnsiTheme="minorHAnsi" w:cstheme="minorHAnsi"/>
                <w:color w:val="000000"/>
                <w:sz w:val="18"/>
                <w:szCs w:val="18"/>
                <w:lang w:val="cs-CZ"/>
              </w:rPr>
              <w:br/>
              <w:t>Praha 10, Hostýnská 2100/2, p.o.</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47611171</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07611171</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600041107</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Vybudování odborné pracovny přírodních věd</w:t>
            </w:r>
            <w:r w:rsidRPr="006E6826">
              <w:rPr>
                <w:rFonts w:asciiTheme="minorHAnsi" w:hAnsiTheme="minorHAnsi" w:cstheme="minorHAnsi"/>
                <w:color w:val="000000"/>
                <w:sz w:val="18"/>
                <w:szCs w:val="18"/>
                <w:lang w:val="cs-CZ"/>
              </w:rPr>
              <w:br/>
              <w:t>Laboratoř</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Vybudování odborné pracovny přírodních věd</w:t>
            </w:r>
            <w:r w:rsidRPr="006E6826">
              <w:rPr>
                <w:rFonts w:asciiTheme="minorHAnsi" w:hAnsiTheme="minorHAnsi" w:cstheme="minorHAnsi"/>
                <w:color w:val="000000"/>
                <w:sz w:val="18"/>
                <w:szCs w:val="18"/>
                <w:lang w:val="cs-CZ"/>
              </w:rPr>
              <w:br/>
              <w:t>Laboratoř</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15"/>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15</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Zvýšení kapacity základní školy a vybudování výtvarného ateliéru</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Zvýšení kapacity základní školy a vybudování výtvarného ateliéru</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25 000 000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92"/>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16</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Praktická výuka základů první pomoci na 1. a 2. stupni. Zážitkovou metodou</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Pořízení figurín</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Praktická výuka základů první pomoci na 1. a 2. stupni. Zážitkovou metodou</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Pořízení figurín</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18 000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65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17</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Žákovská knihovna pro výuku anglického jazyka ve 3. – 5. ročníku</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Žákovská knihovna pro výuku anglického jazyka ve 3. – 5. ročníku</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15000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r w:rsidRPr="006E6826">
              <w:rPr>
                <w:rFonts w:asciiTheme="minorHAnsi" w:hAnsiTheme="minorHAnsi" w:cstheme="minorHAnsi"/>
                <w:color w:val="000000"/>
                <w:sz w:val="18"/>
                <w:szCs w:val="18"/>
                <w:lang w:val="cs-CZ"/>
              </w:rPr>
              <w:br/>
              <w:t>probíhá</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7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18</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povrchu školního hřiště</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povrchu školního hřiště</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42"/>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19</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Přírodní učebna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Přírodní učebna</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552"/>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20</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Jakutská 1210/2, p.o.</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65993250</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102 337 691</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600 041 140</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povrchu víceúčelového hřiště</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1417" w:type="dxa"/>
            <w:tcBorders>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Výměna 18 let starého umělého povrchu školního hřiště. Umělá tráva- nahrazení povrchem nové generace.</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2 500 000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275"/>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21</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Klubovna pro čtenářský klub a žákovský parlament</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Vybudování zázemí pro schůzky čtenářských klubů a žákovského parlamentu, vybavit nábytkem a PC.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55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22</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Vybudování a vybavení pracoviště školního </w:t>
            </w:r>
            <w:r w:rsidRPr="006E6826">
              <w:rPr>
                <w:rFonts w:asciiTheme="minorHAnsi" w:hAnsiTheme="minorHAnsi" w:cstheme="minorHAnsi"/>
                <w:color w:val="000000"/>
                <w:sz w:val="18"/>
                <w:szCs w:val="18"/>
                <w:lang w:val="cs-CZ"/>
              </w:rPr>
              <w:lastRenderedPageBreak/>
              <w:t>psychologa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Vybudovat pracovnu a zázemí pro šk. psychologa včetně nábytku a </w:t>
            </w:r>
            <w:r w:rsidRPr="006E6826">
              <w:rPr>
                <w:rFonts w:asciiTheme="minorHAnsi" w:hAnsiTheme="minorHAnsi" w:cstheme="minorHAnsi"/>
                <w:color w:val="000000"/>
                <w:sz w:val="18"/>
                <w:szCs w:val="18"/>
                <w:lang w:val="cs-CZ"/>
              </w:rPr>
              <w:lastRenderedPageBreak/>
              <w:t xml:space="preserve">ICT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300 000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559"/>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23</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Odborná učebna chemie a fyziky</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Podpora badatelské výuky přírodních věd. Vybavení odpovídajícím nábytkem, nové rozvody vody a elektřiny, zřízení digestoře. Dovybavení a posílení ICT.</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607"/>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24</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povrchu a vybavení tělocvičny</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povrchu a vybavení tělocvičny</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2 500 000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roofErr w:type="gramStart"/>
            <w:r w:rsidRPr="006E6826">
              <w:rPr>
                <w:rFonts w:asciiTheme="minorHAnsi" w:hAnsiTheme="minorHAnsi" w:cstheme="minorHAnsi"/>
                <w:color w:val="000000"/>
                <w:sz w:val="18"/>
                <w:szCs w:val="18"/>
                <w:lang w:val="cs-CZ"/>
              </w:rPr>
              <w:t>2022  léto</w:t>
            </w:r>
            <w:proofErr w:type="gramEnd"/>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Probíhá </w:t>
            </w:r>
            <w:r w:rsidRPr="006E6826">
              <w:rPr>
                <w:rFonts w:asciiTheme="minorHAnsi" w:hAnsiTheme="minorHAnsi" w:cstheme="minorHAnsi"/>
                <w:color w:val="000000"/>
                <w:sz w:val="18"/>
                <w:szCs w:val="18"/>
                <w:lang w:val="cs-CZ"/>
              </w:rPr>
              <w:br/>
              <w:t>výběr dodavatele</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55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25</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Karla Čapka, Praha 10, Kodaňská 658/16, p.o.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 xml:space="preserve">47611057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047611057</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600041093</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sociálního zařízení</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sociálního zařízení</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PD zpracovaná</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6"/>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26</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kotelny a rozvodů TUV</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kotelny a rozvodů TUV</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PD zpracovaná</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7"/>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27</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Výměna oken</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Výměna oken</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1"/>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28</w:t>
            </w:r>
          </w:p>
        </w:tc>
        <w:tc>
          <w:tcPr>
            <w:tcW w:w="1401" w:type="dxa"/>
            <w:tcBorders>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Výměna osvětlení v učebnách</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Výměna osvětlení v učebnách</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29</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lastRenderedPageBreak/>
              <w:t>Vybudování zázemí a osvětlení</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lastRenderedPageBreak/>
              <w:t>Vybudování zázemí a osvětlení</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1 500 000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30</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Rekonstrukce školní zahrady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Rekonstrukce školní zahrady</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820 000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31</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Rekonstrukce teracca na chodbách</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Rekonstrukce teracca na chodbách</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6"/>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32</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8.</w:t>
            </w:r>
            <w:r w:rsidRPr="006E6826">
              <w:rPr>
                <w:rFonts w:asciiTheme="minorHAnsi" w:hAnsiTheme="minorHAnsi" w:cstheme="minorHAnsi"/>
                <w:color w:val="000000"/>
                <w:sz w:val="18"/>
                <w:szCs w:val="18"/>
                <w:lang w:val="cs-CZ"/>
              </w:rPr>
              <w:br/>
              <w:t>Zlepšení akustiky v učebnách</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8.</w:t>
            </w:r>
            <w:r w:rsidRPr="006E6826">
              <w:rPr>
                <w:rFonts w:asciiTheme="minorHAnsi" w:hAnsiTheme="minorHAnsi" w:cstheme="minorHAnsi"/>
                <w:color w:val="000000"/>
                <w:sz w:val="18"/>
                <w:szCs w:val="18"/>
                <w:lang w:val="cs-CZ"/>
              </w:rPr>
              <w:br/>
              <w:t>Zlepšení akustiky v učebnách</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33</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9.</w:t>
            </w:r>
            <w:r w:rsidRPr="006E6826">
              <w:rPr>
                <w:rFonts w:asciiTheme="minorHAnsi" w:hAnsiTheme="minorHAnsi" w:cstheme="minorHAnsi"/>
                <w:color w:val="000000"/>
                <w:sz w:val="18"/>
                <w:szCs w:val="18"/>
                <w:lang w:val="cs-CZ"/>
              </w:rPr>
              <w:br/>
              <w:t>Vybudování relaxační zóny pro žáky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9.</w:t>
            </w:r>
            <w:r w:rsidRPr="006E6826">
              <w:rPr>
                <w:rFonts w:asciiTheme="minorHAnsi" w:hAnsiTheme="minorHAnsi" w:cstheme="minorHAnsi"/>
                <w:color w:val="000000"/>
                <w:sz w:val="18"/>
                <w:szCs w:val="18"/>
                <w:lang w:val="cs-CZ"/>
              </w:rPr>
              <w:br/>
              <w:t>Vybudování relaxační zóny pro žáky</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34</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10.</w:t>
            </w:r>
            <w:r w:rsidRPr="006E6826">
              <w:rPr>
                <w:rFonts w:asciiTheme="minorHAnsi" w:hAnsiTheme="minorHAnsi" w:cstheme="minorHAnsi"/>
                <w:color w:val="000000"/>
                <w:sz w:val="18"/>
                <w:szCs w:val="18"/>
                <w:lang w:val="cs-CZ"/>
              </w:rPr>
              <w:br/>
              <w:t>Renovace školního archivu a spisovny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10.</w:t>
            </w:r>
            <w:r w:rsidRPr="006E6826">
              <w:rPr>
                <w:rFonts w:asciiTheme="minorHAnsi" w:hAnsiTheme="minorHAnsi" w:cstheme="minorHAnsi"/>
                <w:color w:val="000000"/>
                <w:sz w:val="18"/>
                <w:szCs w:val="18"/>
                <w:lang w:val="cs-CZ"/>
              </w:rPr>
              <w:br/>
              <w:t>Renovace školního archivu a spisovny</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6"/>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35</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11.</w:t>
            </w:r>
            <w:r w:rsidRPr="006E6826">
              <w:rPr>
                <w:rFonts w:asciiTheme="minorHAnsi" w:hAnsiTheme="minorHAnsi" w:cstheme="minorHAnsi"/>
                <w:color w:val="000000"/>
                <w:sz w:val="18"/>
                <w:szCs w:val="18"/>
                <w:lang w:val="cs-CZ"/>
              </w:rPr>
              <w:br/>
              <w:t>Výměna elektrorozvodů</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11.</w:t>
            </w:r>
            <w:r w:rsidRPr="006E6826">
              <w:rPr>
                <w:rFonts w:asciiTheme="minorHAnsi" w:hAnsiTheme="minorHAnsi" w:cstheme="minorHAnsi"/>
                <w:color w:val="000000"/>
                <w:sz w:val="18"/>
                <w:szCs w:val="18"/>
                <w:lang w:val="cs-CZ"/>
              </w:rPr>
              <w:br/>
              <w:t>Výměna elektrorozvodů</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36</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12.</w:t>
            </w:r>
            <w:r w:rsidRPr="006E6826">
              <w:rPr>
                <w:rFonts w:asciiTheme="minorHAnsi" w:hAnsiTheme="minorHAnsi" w:cstheme="minorHAnsi"/>
                <w:color w:val="000000"/>
                <w:sz w:val="18"/>
                <w:szCs w:val="18"/>
                <w:lang w:val="cs-CZ"/>
              </w:rPr>
              <w:br/>
              <w:t>Výměna herních prvků na školní zahradě</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12.</w:t>
            </w:r>
            <w:r w:rsidRPr="006E6826">
              <w:rPr>
                <w:rFonts w:asciiTheme="minorHAnsi" w:hAnsiTheme="minorHAnsi" w:cstheme="minorHAnsi"/>
                <w:color w:val="000000"/>
                <w:sz w:val="18"/>
                <w:szCs w:val="18"/>
                <w:lang w:val="cs-CZ"/>
              </w:rPr>
              <w:br/>
              <w:t>Výměna herních prvků na školní zahradě</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37</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13.</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lastRenderedPageBreak/>
              <w:t>Výměna osvětlení na chodbách</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13.</w:t>
            </w:r>
            <w:r w:rsidRPr="006E6826">
              <w:rPr>
                <w:rFonts w:asciiTheme="minorHAnsi" w:hAnsiTheme="minorHAnsi" w:cstheme="minorHAnsi"/>
                <w:color w:val="000000"/>
                <w:sz w:val="18"/>
                <w:szCs w:val="18"/>
                <w:lang w:val="cs-CZ"/>
              </w:rPr>
              <w:br/>
            </w:r>
            <w:r w:rsidRPr="006E6826">
              <w:rPr>
                <w:rFonts w:asciiTheme="minorHAnsi" w:hAnsiTheme="minorHAnsi" w:cstheme="minorHAnsi"/>
                <w:color w:val="000000"/>
                <w:sz w:val="18"/>
                <w:szCs w:val="18"/>
                <w:lang w:val="cs-CZ"/>
              </w:rPr>
              <w:lastRenderedPageBreak/>
              <w:t>Výměna osvětlení na chodbách</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38</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14.</w:t>
            </w:r>
            <w:r w:rsidRPr="006E6826">
              <w:rPr>
                <w:rFonts w:asciiTheme="minorHAnsi" w:hAnsiTheme="minorHAnsi" w:cstheme="minorHAnsi"/>
                <w:color w:val="000000"/>
                <w:sz w:val="18"/>
                <w:szCs w:val="18"/>
                <w:lang w:val="cs-CZ"/>
              </w:rPr>
              <w:br/>
              <w:t>Výměna podlahových krytin</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14.</w:t>
            </w:r>
            <w:r w:rsidRPr="006E6826">
              <w:rPr>
                <w:rFonts w:asciiTheme="minorHAnsi" w:hAnsiTheme="minorHAnsi" w:cstheme="minorHAnsi"/>
                <w:color w:val="000000"/>
                <w:sz w:val="18"/>
                <w:szCs w:val="18"/>
                <w:lang w:val="cs-CZ"/>
              </w:rPr>
              <w:br/>
              <w:t>Výměna podlahových krytin</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39</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15.</w:t>
            </w:r>
            <w:r w:rsidRPr="006E6826">
              <w:rPr>
                <w:rFonts w:asciiTheme="minorHAnsi" w:hAnsiTheme="minorHAnsi" w:cstheme="minorHAnsi"/>
                <w:color w:val="000000"/>
                <w:sz w:val="18"/>
                <w:szCs w:val="18"/>
                <w:lang w:val="cs-CZ"/>
              </w:rPr>
              <w:br/>
              <w:t>Sanace opěrné zdi mezi zahradou MŠ Kodaňská a dvorem ZŠ Karla Čapka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15.</w:t>
            </w:r>
            <w:r w:rsidRPr="006E6826">
              <w:rPr>
                <w:rFonts w:asciiTheme="minorHAnsi" w:hAnsiTheme="minorHAnsi" w:cstheme="minorHAnsi"/>
                <w:color w:val="000000"/>
                <w:sz w:val="18"/>
                <w:szCs w:val="18"/>
                <w:lang w:val="cs-CZ"/>
              </w:rPr>
              <w:br/>
              <w:t>Sanace opěrné zdi mezi zahradou MŠ Kodaňská a dvorem ZŠ Karla Čapka</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2 079 000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36"/>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40</w:t>
            </w:r>
          </w:p>
        </w:tc>
        <w:tc>
          <w:tcPr>
            <w:tcW w:w="1401" w:type="dxa"/>
            <w:tcBorders>
              <w:top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16.</w:t>
            </w:r>
            <w:r w:rsidRPr="006E6826">
              <w:rPr>
                <w:rFonts w:asciiTheme="minorHAnsi" w:hAnsiTheme="minorHAnsi" w:cstheme="minorHAnsi"/>
                <w:color w:val="000000"/>
                <w:sz w:val="18"/>
                <w:szCs w:val="18"/>
                <w:lang w:val="cs-CZ"/>
              </w:rPr>
              <w:br/>
              <w:t>Rekonstrukce sprch</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16.</w:t>
            </w:r>
            <w:r w:rsidRPr="006E6826">
              <w:rPr>
                <w:rFonts w:asciiTheme="minorHAnsi" w:hAnsiTheme="minorHAnsi" w:cstheme="minorHAnsi"/>
                <w:color w:val="000000"/>
                <w:sz w:val="18"/>
                <w:szCs w:val="18"/>
                <w:lang w:val="cs-CZ"/>
              </w:rPr>
              <w:br/>
              <w:t>Rekonstrukce sprch</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FF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0"/>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41</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17.</w:t>
            </w:r>
            <w:r w:rsidRPr="006E6826">
              <w:rPr>
                <w:rFonts w:asciiTheme="minorHAnsi" w:hAnsiTheme="minorHAnsi" w:cstheme="minorHAnsi"/>
                <w:color w:val="000000"/>
                <w:sz w:val="18"/>
                <w:szCs w:val="18"/>
                <w:lang w:val="cs-CZ"/>
              </w:rPr>
              <w:br/>
              <w:t>Videotelefony</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17.</w:t>
            </w:r>
            <w:r w:rsidRPr="006E6826">
              <w:rPr>
                <w:rFonts w:asciiTheme="minorHAnsi" w:hAnsiTheme="minorHAnsi" w:cstheme="minorHAnsi"/>
                <w:color w:val="000000"/>
                <w:sz w:val="18"/>
                <w:szCs w:val="18"/>
                <w:lang w:val="cs-CZ"/>
              </w:rPr>
              <w:br/>
              <w:t>Videotelefony</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275"/>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42</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18.</w:t>
            </w:r>
            <w:r w:rsidRPr="006E6826">
              <w:rPr>
                <w:rFonts w:asciiTheme="minorHAnsi" w:hAnsiTheme="minorHAnsi" w:cstheme="minorHAnsi"/>
                <w:color w:val="000000"/>
                <w:sz w:val="18"/>
                <w:szCs w:val="18"/>
                <w:lang w:val="cs-CZ"/>
              </w:rPr>
              <w:br/>
              <w:t>Výtah</w:t>
            </w:r>
            <w:r w:rsidRPr="006E6826">
              <w:rPr>
                <w:rFonts w:asciiTheme="minorHAnsi" w:hAnsiTheme="minorHAnsi" w:cstheme="minorHAnsi"/>
                <w:color w:val="000000"/>
                <w:sz w:val="18"/>
                <w:szCs w:val="18"/>
                <w:lang w:val="cs-CZ"/>
              </w:rPr>
              <w:br/>
              <w:t>(bezbariér. přístup)</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18.</w:t>
            </w:r>
            <w:r w:rsidRPr="006E6826">
              <w:rPr>
                <w:rFonts w:asciiTheme="minorHAnsi" w:hAnsiTheme="minorHAnsi" w:cstheme="minorHAnsi"/>
                <w:color w:val="000000"/>
                <w:sz w:val="18"/>
                <w:szCs w:val="18"/>
                <w:lang w:val="cs-CZ"/>
              </w:rPr>
              <w:br/>
              <w:t>Výtah</w:t>
            </w:r>
            <w:r w:rsidRPr="006E6826">
              <w:rPr>
                <w:rFonts w:asciiTheme="minorHAnsi" w:hAnsiTheme="minorHAnsi" w:cstheme="minorHAnsi"/>
                <w:color w:val="000000"/>
                <w:sz w:val="18"/>
                <w:szCs w:val="18"/>
                <w:lang w:val="cs-CZ"/>
              </w:rPr>
              <w:br/>
              <w:t>(bezbariér. přístup)</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657"/>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43</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19.</w:t>
            </w:r>
            <w:r w:rsidRPr="006E6826">
              <w:rPr>
                <w:rFonts w:asciiTheme="minorHAnsi" w:hAnsiTheme="minorHAnsi" w:cstheme="minorHAnsi"/>
                <w:color w:val="000000"/>
                <w:sz w:val="18"/>
                <w:szCs w:val="18"/>
                <w:lang w:val="cs-CZ"/>
              </w:rPr>
              <w:br/>
              <w:t>Trezorová skříň na klíče</w:t>
            </w:r>
            <w:r w:rsidRPr="006E6826">
              <w:rPr>
                <w:rFonts w:asciiTheme="minorHAnsi" w:hAnsiTheme="minorHAnsi" w:cstheme="minorHAnsi"/>
                <w:color w:val="000000"/>
                <w:sz w:val="18"/>
                <w:szCs w:val="18"/>
                <w:lang w:val="cs-CZ"/>
              </w:rPr>
              <w:br/>
              <w:t>(bezpečnost)</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19.</w:t>
            </w:r>
            <w:r w:rsidRPr="006E6826">
              <w:rPr>
                <w:rFonts w:asciiTheme="minorHAnsi" w:hAnsiTheme="minorHAnsi" w:cstheme="minorHAnsi"/>
                <w:color w:val="000000"/>
                <w:sz w:val="18"/>
                <w:szCs w:val="18"/>
                <w:lang w:val="cs-CZ"/>
              </w:rPr>
              <w:br/>
              <w:t>Trezorová skříň na klíče</w:t>
            </w:r>
            <w:r w:rsidRPr="006E6826">
              <w:rPr>
                <w:rFonts w:asciiTheme="minorHAnsi" w:hAnsiTheme="minorHAnsi" w:cstheme="minorHAnsi"/>
                <w:color w:val="000000"/>
                <w:sz w:val="18"/>
                <w:szCs w:val="18"/>
                <w:lang w:val="cs-CZ"/>
              </w:rPr>
              <w:br/>
              <w:t>(bezpečnost)</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2"/>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44</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 xml:space="preserve">škola, Praha 10, Nad Vodovodem,  460/81, </w:t>
            </w:r>
            <w:proofErr w:type="gramStart"/>
            <w:r w:rsidRPr="006E6826">
              <w:rPr>
                <w:rFonts w:asciiTheme="minorHAnsi" w:hAnsiTheme="minorHAnsi" w:cstheme="minorHAnsi"/>
                <w:color w:val="000000"/>
                <w:sz w:val="18"/>
                <w:szCs w:val="18"/>
                <w:lang w:val="cs-CZ"/>
              </w:rPr>
              <w:t>p.o.</w:t>
            </w:r>
            <w:proofErr w:type="gramEnd"/>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47611014</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IZO:</w:t>
            </w:r>
            <w:r w:rsidRPr="006E6826">
              <w:rPr>
                <w:rFonts w:asciiTheme="minorHAnsi" w:hAnsiTheme="minorHAnsi" w:cstheme="minorHAnsi"/>
                <w:color w:val="000000"/>
                <w:sz w:val="18"/>
                <w:szCs w:val="18"/>
                <w:lang w:val="cs-CZ"/>
              </w:rPr>
              <w:br/>
              <w:t xml:space="preserve"> 047611014</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600041191</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a zateplení fasády, oprava střechy budovy</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Malešice</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a zateplení fasády, oprava střechy budovy - havarijní stav</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60 000 000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 řešení OMP</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2"/>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45</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sociálního zařízení</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Rekonstrukce sociálního zařízení</w:t>
            </w:r>
            <w:r w:rsidRPr="006E6826">
              <w:rPr>
                <w:rFonts w:asciiTheme="minorHAnsi" w:hAnsiTheme="minorHAnsi" w:cstheme="minorHAnsi"/>
                <w:color w:val="000000"/>
                <w:sz w:val="18"/>
                <w:szCs w:val="18"/>
                <w:lang w:val="cs-CZ"/>
              </w:rPr>
              <w:br/>
              <w:t>(východní strana budovy), nefunkční či nevyhovující stav</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 řešení OMP</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6"/>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46</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Multimediální učebna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Multimediální učebna, výuka informatiky a jazyků</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10"/>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47</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4. </w:t>
            </w:r>
            <w:r w:rsidRPr="006E6826">
              <w:rPr>
                <w:rFonts w:asciiTheme="minorHAnsi" w:hAnsiTheme="minorHAnsi" w:cstheme="minorHAnsi"/>
                <w:color w:val="000000"/>
                <w:sz w:val="18"/>
                <w:szCs w:val="18"/>
                <w:lang w:val="cs-CZ"/>
              </w:rPr>
              <w:br/>
              <w:t>Rekonstrukce podlahových krytin ve třídách a na chodbách</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4. </w:t>
            </w:r>
            <w:r w:rsidRPr="006E6826">
              <w:rPr>
                <w:rFonts w:asciiTheme="minorHAnsi" w:hAnsiTheme="minorHAnsi" w:cstheme="minorHAnsi"/>
                <w:color w:val="000000"/>
                <w:sz w:val="18"/>
                <w:szCs w:val="18"/>
                <w:lang w:val="cs-CZ"/>
              </w:rPr>
              <w:br/>
              <w:t>Rekonstrukce podlahových krytin ve třídách a na chodbách</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35"/>
        </w:trPr>
        <w:tc>
          <w:tcPr>
            <w:tcW w:w="292"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48</w:t>
            </w:r>
          </w:p>
        </w:tc>
        <w:tc>
          <w:tcPr>
            <w:tcW w:w="1401" w:type="dxa"/>
            <w:tcBorders>
              <w:top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4" w:space="0" w:color="auto"/>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Rekonstrukce venkovního sportoviště, byvudování nafukovací haly</w:t>
            </w:r>
          </w:p>
        </w:tc>
        <w:tc>
          <w:tcPr>
            <w:tcW w:w="567"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Obnova venkovního sportoviště včetně zakrytí nafukovací halou</w:t>
            </w:r>
          </w:p>
        </w:tc>
        <w:tc>
          <w:tcPr>
            <w:tcW w:w="851" w:type="dxa"/>
            <w:tcBorders>
              <w:top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20 000 000</w:t>
            </w:r>
          </w:p>
        </w:tc>
        <w:tc>
          <w:tcPr>
            <w:tcW w:w="567" w:type="dxa"/>
            <w:tcBorders>
              <w:top w:val="single" w:sz="2" w:space="0" w:color="000000"/>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21"/>
        </w:trPr>
        <w:tc>
          <w:tcPr>
            <w:tcW w:w="292"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49</w:t>
            </w:r>
          </w:p>
        </w:tc>
        <w:tc>
          <w:tcPr>
            <w:tcW w:w="140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Rekonstrukce venkovních i vnitřních prostor školní družiny a pracovny pro využití volného času</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w:t>
            </w:r>
            <w:r w:rsidRPr="006E6826">
              <w:rPr>
                <w:rFonts w:asciiTheme="minorHAnsi" w:hAnsiTheme="minorHAnsi" w:cstheme="minorHAnsi"/>
                <w:color w:val="000000"/>
                <w:sz w:val="18"/>
                <w:szCs w:val="18"/>
                <w:lang w:val="cs-CZ"/>
              </w:rPr>
              <w:br/>
              <w:t>Rekonstrukce venkovních i vnitřních prostor školní družiny a pracovny pro využití volného času</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28"/>
        </w:trPr>
        <w:tc>
          <w:tcPr>
            <w:tcW w:w="292"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50</w:t>
            </w:r>
          </w:p>
        </w:tc>
        <w:tc>
          <w:tcPr>
            <w:tcW w:w="1401"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Vybudování dílny pro praktické vyučování</w:t>
            </w:r>
          </w:p>
        </w:tc>
        <w:tc>
          <w:tcPr>
            <w:tcW w:w="56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w:t>
            </w:r>
            <w:r w:rsidRPr="006E6826">
              <w:rPr>
                <w:rFonts w:asciiTheme="minorHAnsi" w:hAnsiTheme="minorHAnsi" w:cstheme="minorHAnsi"/>
                <w:color w:val="000000"/>
                <w:sz w:val="18"/>
                <w:szCs w:val="18"/>
                <w:lang w:val="cs-CZ"/>
              </w:rPr>
              <w:br/>
              <w:t>Vybudování dílny pro praktické vyučování</w:t>
            </w:r>
          </w:p>
        </w:tc>
        <w:tc>
          <w:tcPr>
            <w:tcW w:w="851"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tc>
        <w:tc>
          <w:tcPr>
            <w:tcW w:w="567"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881"/>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51</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Olešská 2222/18, p.o.</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47611073</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047611073</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600041085</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Odborná učebna -  dílna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Strašnice</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Vybudování a vybavení žákovské dílny v suterénním prostoru, drobné stavební práce (podlaha, rozvody médií i internetu)</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2"/>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52</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Využití prostoru mezi pavilony</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Venkovní učebna</w:t>
            </w:r>
            <w:r w:rsidRPr="006E6826">
              <w:rPr>
                <w:rFonts w:asciiTheme="minorHAnsi" w:hAnsiTheme="minorHAnsi" w:cstheme="minorHAnsi"/>
                <w:color w:val="000000"/>
                <w:sz w:val="18"/>
                <w:szCs w:val="18"/>
                <w:lang w:val="cs-CZ"/>
              </w:rPr>
              <w:br/>
              <w:t>-</w:t>
            </w:r>
            <w:r w:rsidRPr="006E6826">
              <w:rPr>
                <w:rFonts w:asciiTheme="minorHAnsi" w:hAnsiTheme="minorHAnsi" w:cstheme="minorHAnsi"/>
                <w:color w:val="000000"/>
                <w:sz w:val="18"/>
                <w:szCs w:val="18"/>
                <w:lang w:val="cs-CZ"/>
              </w:rPr>
              <w:br/>
              <w:t>Amfiteátr</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Po zateplení budov (realizace od 04/2022) využít prostor mezi pavilony B a C pro pobyt žáků o přestávkách, výuku, pobyt ve školní družině. Možné je vybudování venkovní učebny či amfiteátru (příp. kombinace), umístění herních prvků</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830"/>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53</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Švehlova 2900/12, p.o.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 xml:space="preserve"> 65993276</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102337616</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 xml:space="preserve"> 600041123</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Revitalizace a rozšíření školního hřiště</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Záběhlice</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Revitalizace a rozšíření školního hřiště - výmena povrchu, oplocení</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1 300 000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54</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2. </w:t>
            </w:r>
            <w:r w:rsidRPr="006E6826">
              <w:rPr>
                <w:rFonts w:asciiTheme="minorHAnsi" w:hAnsiTheme="minorHAnsi" w:cstheme="minorHAnsi"/>
                <w:color w:val="000000"/>
                <w:sz w:val="18"/>
                <w:szCs w:val="18"/>
                <w:lang w:val="cs-CZ"/>
              </w:rPr>
              <w:br/>
              <w:t xml:space="preserve">Modernizace dogitálních </w:t>
            </w:r>
            <w:r w:rsidRPr="006E6826">
              <w:rPr>
                <w:rFonts w:asciiTheme="minorHAnsi" w:hAnsiTheme="minorHAnsi" w:cstheme="minorHAnsi"/>
                <w:color w:val="000000"/>
                <w:sz w:val="18"/>
                <w:szCs w:val="18"/>
                <w:lang w:val="cs-CZ"/>
              </w:rPr>
              <w:lastRenderedPageBreak/>
              <w:t>technologií</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r>
            <w:proofErr w:type="gramStart"/>
            <w:r w:rsidRPr="006E6826">
              <w:rPr>
                <w:rFonts w:asciiTheme="minorHAnsi" w:hAnsiTheme="minorHAnsi" w:cstheme="minorHAnsi"/>
                <w:color w:val="000000"/>
                <w:sz w:val="18"/>
                <w:szCs w:val="18"/>
                <w:lang w:val="cs-CZ"/>
              </w:rPr>
              <w:t>Nákup  nových</w:t>
            </w:r>
            <w:proofErr w:type="gramEnd"/>
            <w:r w:rsidRPr="006E6826">
              <w:rPr>
                <w:rFonts w:asciiTheme="minorHAnsi" w:hAnsiTheme="minorHAnsi" w:cstheme="minorHAnsi"/>
                <w:color w:val="000000"/>
                <w:sz w:val="18"/>
                <w:szCs w:val="18"/>
                <w:lang w:val="cs-CZ"/>
              </w:rPr>
              <w:t xml:space="preserve"> licencí, HW, </w:t>
            </w:r>
            <w:r w:rsidRPr="006E6826">
              <w:rPr>
                <w:rFonts w:asciiTheme="minorHAnsi" w:hAnsiTheme="minorHAnsi" w:cstheme="minorHAnsi"/>
                <w:color w:val="000000"/>
                <w:sz w:val="18"/>
                <w:szCs w:val="18"/>
                <w:lang w:val="cs-CZ"/>
              </w:rPr>
              <w:lastRenderedPageBreak/>
              <w:t>serveru, modernizace počítačové učebny,  připojení k internetu, wifi</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9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55</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Multifunkční herní plocha pro ZŠ a ŠD</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Multifunkční herní plocha pro ZŠ a ŠD, povrch polyuretan  EPDM, podklad SBR</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6"/>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56</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Amfiteátr pro komunitní setkávání</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Vybudovat Amfiteátr- využití zanedbané části šk. pozemku pro setkávání, rodičů, věřejnosti, školy, kulturu, výuku, zájmovou činnost</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627"/>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57</w:t>
            </w:r>
          </w:p>
        </w:tc>
        <w:tc>
          <w:tcPr>
            <w:tcW w:w="1401" w:type="dxa"/>
            <w:tcBorders>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5. </w:t>
            </w:r>
            <w:r w:rsidRPr="006E6826">
              <w:rPr>
                <w:rFonts w:asciiTheme="minorHAnsi" w:hAnsiTheme="minorHAnsi" w:cstheme="minorHAnsi"/>
                <w:color w:val="000000"/>
                <w:sz w:val="18"/>
                <w:szCs w:val="18"/>
                <w:lang w:val="cs-CZ"/>
              </w:rPr>
              <w:br/>
              <w:t>Elektronický docházkový systém pro zaměstnance</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p>
        </w:tc>
        <w:tc>
          <w:tcPr>
            <w:tcW w:w="1417" w:type="dxa"/>
            <w:tcBorders>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w:t>
            </w:r>
            <w:r w:rsidRPr="006E6826">
              <w:rPr>
                <w:rFonts w:asciiTheme="minorHAnsi" w:hAnsiTheme="minorHAnsi" w:cstheme="minorHAnsi"/>
                <w:color w:val="000000"/>
                <w:sz w:val="18"/>
                <w:szCs w:val="18"/>
                <w:lang w:val="cs-CZ"/>
              </w:rPr>
              <w:br/>
              <w:t xml:space="preserve">Elektronický docházkový systém pro zaměstnance (karta, čip) - zvýšení bezpečnosti areálu </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54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58</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U Roháčových kasáren 1381/19, p.o.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65993225</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102337713</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600041166</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Modernizace učebny a laboratoře chemie a učebny přírodopisu za účelem badatelsky orientované </w:t>
            </w:r>
            <w:r w:rsidRPr="006E6826">
              <w:rPr>
                <w:rFonts w:asciiTheme="minorHAnsi" w:hAnsiTheme="minorHAnsi" w:cstheme="minorHAnsi"/>
                <w:color w:val="000000"/>
                <w:sz w:val="18"/>
                <w:szCs w:val="18"/>
                <w:lang w:val="cs-CZ"/>
              </w:rPr>
              <w:lastRenderedPageBreak/>
              <w:t>výuky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Modernizace učebny a laboratoře chemie a učebny přírodopisu za účelem badatelsky orientované výuky</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70"/>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59</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Venkovní učebna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Venkovní učebna</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16"/>
        </w:trPr>
        <w:tc>
          <w:tcPr>
            <w:tcW w:w="292"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60</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škola </w:t>
            </w:r>
            <w:r w:rsidRPr="006E6826">
              <w:rPr>
                <w:rFonts w:asciiTheme="minorHAnsi" w:hAnsiTheme="minorHAnsi" w:cstheme="minorHAnsi"/>
                <w:color w:val="000000"/>
                <w:sz w:val="18"/>
                <w:szCs w:val="18"/>
                <w:lang w:val="cs-CZ"/>
              </w:rPr>
              <w:br/>
              <w:t>Praha 10, U Vršovického nádraží 950/1, p.o.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65993284</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IZO:</w:t>
            </w:r>
            <w:r w:rsidRPr="006E6826">
              <w:rPr>
                <w:rFonts w:asciiTheme="minorHAnsi" w:hAnsiTheme="minorHAnsi" w:cstheme="minorHAnsi"/>
                <w:color w:val="000000"/>
                <w:sz w:val="18"/>
                <w:szCs w:val="18"/>
                <w:lang w:val="cs-CZ"/>
              </w:rPr>
              <w:br/>
              <w:t xml:space="preserve">102337756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600041182</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Zázemí pro komunitní aktivity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Využití 6 hal spojujících učebny  - cílem je vybavit haly relaxačními prvky a vytvořit zde klidové zóny pro komunitní aktivity žáků vedoucí k sociální inkluzi</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47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61</w:t>
            </w:r>
          </w:p>
        </w:tc>
        <w:tc>
          <w:tcPr>
            <w:tcW w:w="1401" w:type="dxa"/>
            <w:tcBorders>
              <w:top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Revitalizace školního hřiště - zázemí školní družiny</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Revitalizace jednoho ze dvou školních hřišť - výuka TV, odpolední zázemí školní družiny, zázemí komunitních aktivit soužících k sociální inkluzi, relaxační zóna</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1"/>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62</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Obnova žákovské Kuchyně</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Rekonstrukce žákovské kuchyně, vytvoření pracovních hnízd, instalace digestoře a dalšího technického vybavení </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9 00 000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9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63</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Rekonstrukce divadelního sálu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Starý sál slouží mj. pro komunitní aktivity vedoucí k sociální inkluzi, nutná oprava opony, pojezdu opony, pódia a čalounění sedadel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398"/>
        </w:trPr>
        <w:tc>
          <w:tcPr>
            <w:tcW w:w="292" w:type="dxa"/>
            <w:tcBorders>
              <w:top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64</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Základní </w:t>
            </w:r>
            <w:r w:rsidRPr="006E6826">
              <w:rPr>
                <w:rFonts w:asciiTheme="minorHAnsi" w:hAnsiTheme="minorHAnsi" w:cstheme="minorHAnsi"/>
                <w:color w:val="000000"/>
                <w:sz w:val="18"/>
                <w:szCs w:val="18"/>
                <w:lang w:val="cs-CZ"/>
              </w:rPr>
              <w:br/>
              <w:t>škola, Praha 10, V Rybníčkách 1980/31, p.o.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 xml:space="preserve"> 48322012</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048132012</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600041115</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Odborná učebna - dílna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Strašnice</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Přestavba současné dřevodílny vybavené původním nábytkem. Bude třeba realizovat drobné stavební práce a elektroinstalační práce (podlaha, rozvody médií i internetu) a nakoupit nábytek, nástroje a přístroje.</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83"/>
        </w:trPr>
        <w:tc>
          <w:tcPr>
            <w:tcW w:w="292"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65</w:t>
            </w:r>
          </w:p>
        </w:tc>
        <w:tc>
          <w:tcPr>
            <w:tcW w:w="1401" w:type="dxa"/>
            <w:tcBorders>
              <w:top w:val="single" w:sz="2" w:space="0" w:color="000000"/>
              <w:left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Venkovní učebna - amfiteátr</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 xml:space="preserve">Využití školní zahrady pro pobyt žáků o přestávkách i vyučovacích hodinách či během pobytu ve školní družině. Možné je vybudování venkovní učebny či amfiteátru (příp. kombinace), umístění herních </w:t>
            </w:r>
            <w:r w:rsidRPr="006E6826">
              <w:rPr>
                <w:rFonts w:asciiTheme="minorHAnsi" w:hAnsiTheme="minorHAnsi" w:cstheme="minorHAnsi"/>
                <w:color w:val="000000"/>
                <w:sz w:val="18"/>
                <w:szCs w:val="18"/>
                <w:lang w:val="cs-CZ"/>
              </w:rPr>
              <w:lastRenderedPageBreak/>
              <w:t>prvků, využití i pro komunitní aktivity školy, místo setkávání.</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5 000 000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55"/>
        </w:trPr>
        <w:tc>
          <w:tcPr>
            <w:tcW w:w="292"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66</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Rekonstrukce povrchu školního hřiště</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Oprava povrchu školního víceúčelového hřiště přiléhajícího k základní škole, využití prostor k výuce žáků školy, volnočasových aktivit, školní družiny a mimo vyučování taktéž pro veřejnost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3 500 000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55"/>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67</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Rekonstrukce povrchu tělocvičny</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w:t>
            </w:r>
            <w:r w:rsidRPr="006E6826">
              <w:rPr>
                <w:rFonts w:asciiTheme="minorHAnsi" w:hAnsiTheme="minorHAnsi" w:cstheme="minorHAnsi"/>
                <w:color w:val="000000"/>
                <w:sz w:val="18"/>
                <w:szCs w:val="18"/>
                <w:lang w:val="cs-CZ"/>
              </w:rPr>
              <w:br/>
              <w:t xml:space="preserve">Nahrazení parketové podlahy školní tělocvičny nových povrchem, využití prostor k výuce žáků školy, volnočasových aktivit, školní družiny a mimo vyučování taktéž pro veřejnost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2027</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r>
      <w:tr w:rsidR="005A4C64" w:rsidRPr="006E6826" w:rsidTr="00D21CBE">
        <w:trPr>
          <w:trHeight w:val="36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68</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Naše </w:t>
            </w:r>
            <w:r w:rsidRPr="006E6826">
              <w:rPr>
                <w:rFonts w:asciiTheme="minorHAnsi" w:hAnsiTheme="minorHAnsi" w:cstheme="minorHAnsi"/>
                <w:color w:val="000000"/>
                <w:sz w:val="18"/>
                <w:szCs w:val="18"/>
                <w:lang w:val="cs-CZ"/>
              </w:rPr>
              <w:br/>
              <w:t>škola Praha – základní škola s.r.o, Praha 10, Záběhlická 48</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IČO:</w:t>
            </w:r>
            <w:r w:rsidRPr="006E6826">
              <w:rPr>
                <w:rFonts w:asciiTheme="minorHAnsi" w:hAnsiTheme="minorHAnsi" w:cstheme="minorHAnsi"/>
                <w:color w:val="000000"/>
                <w:sz w:val="18"/>
                <w:szCs w:val="18"/>
                <w:lang w:val="cs-CZ"/>
              </w:rPr>
              <w:br/>
              <w:t xml:space="preserve"> 07341415</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IZO:</w:t>
            </w:r>
            <w:r w:rsidRPr="006E6826">
              <w:rPr>
                <w:rFonts w:asciiTheme="minorHAnsi" w:hAnsiTheme="minorHAnsi" w:cstheme="minorHAnsi"/>
                <w:color w:val="000000"/>
                <w:sz w:val="18"/>
                <w:szCs w:val="18"/>
                <w:lang w:val="cs-CZ"/>
              </w:rPr>
              <w:br/>
              <w:t>181106043</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RED IZO: </w:t>
            </w:r>
            <w:r w:rsidRPr="006E6826">
              <w:rPr>
                <w:rFonts w:asciiTheme="minorHAnsi" w:hAnsiTheme="minorHAnsi" w:cstheme="minorHAnsi"/>
                <w:color w:val="000000"/>
                <w:sz w:val="18"/>
                <w:szCs w:val="18"/>
                <w:lang w:val="cs-CZ"/>
              </w:rPr>
              <w:br/>
              <w:t>691013543</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Naše škola Praha: Nové odborné učebny a vybavení</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Vršovice</w:t>
            </w:r>
          </w:p>
        </w:tc>
        <w:tc>
          <w:tcPr>
            <w:tcW w:w="141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1. </w:t>
            </w:r>
            <w:r w:rsidRPr="006E6826">
              <w:rPr>
                <w:rFonts w:asciiTheme="minorHAnsi" w:hAnsiTheme="minorHAnsi" w:cstheme="minorHAnsi"/>
                <w:color w:val="000000"/>
                <w:sz w:val="18"/>
                <w:szCs w:val="18"/>
                <w:lang w:val="cs-CZ"/>
              </w:rPr>
              <w:br/>
              <w:t xml:space="preserve">Vybudování 4 bezbariérových odborných učeben - matematika a přírodní vědy, cizí jazyky, rozvoj čtenářské gramotnosti (knihovna, </w:t>
            </w:r>
            <w:proofErr w:type="gramStart"/>
            <w:r w:rsidRPr="006E6826">
              <w:rPr>
                <w:rFonts w:asciiTheme="minorHAnsi" w:hAnsiTheme="minorHAnsi" w:cstheme="minorHAnsi"/>
                <w:color w:val="000000"/>
                <w:sz w:val="18"/>
                <w:szCs w:val="18"/>
                <w:lang w:val="cs-CZ"/>
              </w:rPr>
              <w:lastRenderedPageBreak/>
              <w:t>studovna) a  cvičná</w:t>
            </w:r>
            <w:proofErr w:type="gramEnd"/>
            <w:r w:rsidRPr="006E6826">
              <w:rPr>
                <w:rFonts w:asciiTheme="minorHAnsi" w:hAnsiTheme="minorHAnsi" w:cstheme="minorHAnsi"/>
                <w:color w:val="000000"/>
                <w:sz w:val="18"/>
                <w:szCs w:val="18"/>
                <w:lang w:val="cs-CZ"/>
              </w:rPr>
              <w:t xml:space="preserve"> kuchyňka. </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lastRenderedPageBreak/>
              <w:t>2 000 000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2021</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FF0000"/>
                <w:sz w:val="18"/>
                <w:szCs w:val="18"/>
                <w:lang w:val="cs-CZ"/>
              </w:rPr>
              <w:t> </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Přezkum žádosti </w:t>
            </w:r>
            <w:r w:rsidRPr="006E6826">
              <w:rPr>
                <w:rFonts w:asciiTheme="minorHAnsi" w:hAnsiTheme="minorHAnsi" w:cstheme="minorHAnsi"/>
                <w:color w:val="000000"/>
                <w:sz w:val="18"/>
                <w:szCs w:val="18"/>
                <w:lang w:val="cs-CZ"/>
              </w:rPr>
              <w:br/>
              <w:t>o dotaci, zájem o projekt trvá CZ.07.4.67/0.0/0.0/19_073/0002263</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Není třeba</w:t>
            </w:r>
          </w:p>
        </w:tc>
      </w:tr>
      <w:tr w:rsidR="005A4C64" w:rsidRPr="006E6826" w:rsidTr="00D21CBE">
        <w:trPr>
          <w:trHeight w:val="473"/>
        </w:trPr>
        <w:tc>
          <w:tcPr>
            <w:tcW w:w="292" w:type="dxa"/>
            <w:tcBorders>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69</w:t>
            </w:r>
          </w:p>
        </w:tc>
        <w:tc>
          <w:tcPr>
            <w:tcW w:w="140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Naše škola Praha: Vybudování školní kuchyně a jídelny</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w:t>
            </w:r>
            <w:r w:rsidRPr="006E6826">
              <w:rPr>
                <w:rFonts w:asciiTheme="minorHAnsi" w:hAnsiTheme="minorHAnsi" w:cstheme="minorHAnsi"/>
                <w:color w:val="000000"/>
                <w:sz w:val="18"/>
                <w:szCs w:val="18"/>
                <w:lang w:val="cs-CZ"/>
              </w:rPr>
              <w:br/>
              <w:t>Vybudování školní kuchyně a jídelny - stravování žáků, zaměstnanců a širší komunity školy vč. rodinných příslušníků</w:t>
            </w:r>
          </w:p>
        </w:tc>
        <w:tc>
          <w:tcPr>
            <w:tcW w:w="851"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10 000 000</w:t>
            </w:r>
          </w:p>
        </w:tc>
        <w:tc>
          <w:tcPr>
            <w:tcW w:w="567"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2022/9</w:t>
            </w:r>
          </w:p>
        </w:tc>
        <w:tc>
          <w:tcPr>
            <w:tcW w:w="425"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2023/8</w:t>
            </w:r>
          </w:p>
        </w:tc>
        <w:tc>
          <w:tcPr>
            <w:tcW w:w="284"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sz w:val="18"/>
                <w:szCs w:val="18"/>
                <w:lang w:val="cs-CZ"/>
              </w:rPr>
              <w:t> </w:t>
            </w:r>
          </w:p>
        </w:tc>
        <w:tc>
          <w:tcPr>
            <w:tcW w:w="708" w:type="dxa"/>
            <w:tcBorders>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Průzkum cen</w:t>
            </w:r>
          </w:p>
        </w:tc>
        <w:tc>
          <w:tcPr>
            <w:tcW w:w="709" w:type="dxa"/>
            <w:tcBorders>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NE</w:t>
            </w:r>
          </w:p>
        </w:tc>
      </w:tr>
      <w:tr w:rsidR="005A4C64" w:rsidRPr="006E6826" w:rsidTr="00D21CBE">
        <w:trPr>
          <w:trHeight w:val="47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70</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Naše škola Praha: Vybudování komunitního centra s odbornými učebnami</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 xml:space="preserve">V rámci projektu bude v areálu ZŠ vybudována nová budova se 4 nadzemními a 1 podzemním podlažím, ve které bude prolnuto komunitní centrum s odbornými učebnami. </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2023/1</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2024/12</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Odborný odhad ceny</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NE</w:t>
            </w:r>
          </w:p>
        </w:tc>
      </w:tr>
      <w:tr w:rsidR="005A4C64" w:rsidRPr="006E6826" w:rsidTr="00D21CBE">
        <w:trPr>
          <w:trHeight w:val="47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71</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Mateřská </w:t>
            </w:r>
            <w:r w:rsidRPr="006E6826">
              <w:rPr>
                <w:rFonts w:asciiTheme="minorHAnsi" w:hAnsiTheme="minorHAnsi" w:cstheme="minorHAnsi"/>
                <w:color w:val="000000"/>
                <w:sz w:val="18"/>
                <w:szCs w:val="18"/>
                <w:lang w:val="cs-CZ"/>
              </w:rPr>
              <w:br/>
              <w:t>škola a základní škola Beehive s.r.o.,</w:t>
            </w:r>
            <w:r w:rsidRPr="006E6826">
              <w:rPr>
                <w:rFonts w:asciiTheme="minorHAnsi" w:hAnsiTheme="minorHAnsi" w:cstheme="minorHAnsi"/>
                <w:color w:val="000000"/>
                <w:sz w:val="18"/>
                <w:szCs w:val="18"/>
                <w:lang w:val="cs-CZ"/>
              </w:rPr>
              <w:br/>
              <w:t>Praha 10, Na Šafránce 9</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s.r.o.</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24802328</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IZO: </w:t>
            </w:r>
            <w:r w:rsidRPr="006E6826">
              <w:rPr>
                <w:rFonts w:asciiTheme="minorHAnsi" w:hAnsiTheme="minorHAnsi" w:cstheme="minorHAnsi"/>
                <w:color w:val="000000"/>
                <w:sz w:val="18"/>
                <w:szCs w:val="18"/>
                <w:lang w:val="cs-CZ"/>
              </w:rPr>
              <w:br/>
              <w:t>181034395</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RED IZO:</w:t>
            </w:r>
            <w:r w:rsidRPr="006E6826">
              <w:rPr>
                <w:rFonts w:asciiTheme="minorHAnsi" w:hAnsiTheme="minorHAnsi" w:cstheme="minorHAnsi"/>
                <w:color w:val="000000"/>
                <w:sz w:val="18"/>
                <w:szCs w:val="18"/>
                <w:lang w:val="cs-CZ"/>
              </w:rPr>
              <w:br/>
              <w:t>691002711</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Navýšení kapacit ZŠ</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Vinohrady</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w:t>
            </w:r>
            <w:r w:rsidRPr="006E6826">
              <w:rPr>
                <w:rFonts w:asciiTheme="minorHAnsi" w:hAnsiTheme="minorHAnsi" w:cstheme="minorHAnsi"/>
                <w:color w:val="000000"/>
                <w:sz w:val="18"/>
                <w:szCs w:val="18"/>
                <w:lang w:val="cs-CZ"/>
              </w:rPr>
              <w:br/>
              <w:t>Navýšení kapacit ZŠ</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79"/>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72</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MČ</w:t>
            </w:r>
            <w:r w:rsidRPr="006E6826">
              <w:rPr>
                <w:rFonts w:asciiTheme="minorHAnsi" w:hAnsiTheme="minorHAnsi" w:cstheme="minorHAnsi"/>
                <w:color w:val="000000"/>
                <w:sz w:val="18"/>
                <w:szCs w:val="18"/>
                <w:lang w:val="cs-CZ"/>
              </w:rPr>
              <w:br/>
              <w:t>Praha 10</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IČO: </w:t>
            </w:r>
            <w:r w:rsidRPr="006E6826">
              <w:rPr>
                <w:rFonts w:asciiTheme="minorHAnsi" w:hAnsiTheme="minorHAnsi" w:cstheme="minorHAnsi"/>
                <w:color w:val="000000"/>
                <w:sz w:val="18"/>
                <w:szCs w:val="18"/>
                <w:lang w:val="cs-CZ"/>
              </w:rPr>
              <w:br/>
              <w:t>00063941</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Hostýnská</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Praha 10</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Strašnice</w:t>
            </w:r>
          </w:p>
        </w:tc>
        <w:tc>
          <w:tcPr>
            <w:tcW w:w="1417" w:type="dxa"/>
            <w:tcBorders>
              <w:top w:val="single" w:sz="2" w:space="0" w:color="000000"/>
              <w:bottom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Hostýnská</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550 000 000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Zpracovaná </w:t>
            </w:r>
            <w:r w:rsidRPr="006E6826">
              <w:rPr>
                <w:rFonts w:asciiTheme="minorHAnsi" w:hAnsiTheme="minorHAnsi" w:cstheme="minorHAnsi"/>
                <w:color w:val="000000"/>
                <w:sz w:val="18"/>
                <w:szCs w:val="18"/>
                <w:lang w:val="cs-CZ"/>
              </w:rPr>
              <w:br/>
              <w:t>studie</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478"/>
        </w:trPr>
        <w:tc>
          <w:tcPr>
            <w:tcW w:w="292" w:type="dxa"/>
            <w:tcBorders>
              <w:top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73</w:t>
            </w:r>
          </w:p>
        </w:tc>
        <w:tc>
          <w:tcPr>
            <w:tcW w:w="140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Eden</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1417" w:type="dxa"/>
            <w:tcBorders>
              <w:top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Eden</w:t>
            </w:r>
          </w:p>
        </w:tc>
        <w:tc>
          <w:tcPr>
            <w:tcW w:w="851"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350 000 000</w:t>
            </w:r>
          </w:p>
        </w:tc>
        <w:tc>
          <w:tcPr>
            <w:tcW w:w="567"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425"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284"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left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Zpracovaná </w:t>
            </w:r>
            <w:r w:rsidRPr="006E6826">
              <w:rPr>
                <w:rFonts w:asciiTheme="minorHAnsi" w:hAnsiTheme="minorHAnsi" w:cstheme="minorHAnsi"/>
                <w:color w:val="000000"/>
                <w:sz w:val="18"/>
                <w:szCs w:val="18"/>
                <w:lang w:val="cs-CZ"/>
              </w:rPr>
              <w:br/>
              <w:t>studie</w:t>
            </w:r>
          </w:p>
        </w:tc>
        <w:tc>
          <w:tcPr>
            <w:tcW w:w="709" w:type="dxa"/>
            <w:tcBorders>
              <w:top w:val="single" w:sz="2" w:space="0" w:color="000000"/>
              <w:lef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552"/>
        </w:trPr>
        <w:tc>
          <w:tcPr>
            <w:tcW w:w="292" w:type="dxa"/>
            <w:tcBorders>
              <w:bottom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lastRenderedPageBreak/>
              <w:t>74</w:t>
            </w:r>
          </w:p>
        </w:tc>
        <w:tc>
          <w:tcPr>
            <w:tcW w:w="1401" w:type="dxa"/>
            <w:tcBorders>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4" w:space="0" w:color="auto"/>
              <w:right w:val="single" w:sz="2" w:space="0" w:color="000000"/>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Břečťanová</w:t>
            </w:r>
          </w:p>
        </w:tc>
        <w:tc>
          <w:tcPr>
            <w:tcW w:w="567"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Záběhlice</w:t>
            </w:r>
          </w:p>
        </w:tc>
        <w:tc>
          <w:tcPr>
            <w:tcW w:w="1417"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Břečťanová</w:t>
            </w:r>
          </w:p>
        </w:tc>
        <w:tc>
          <w:tcPr>
            <w:tcW w:w="851" w:type="dxa"/>
            <w:tcBorders>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450 000 000</w:t>
            </w:r>
          </w:p>
        </w:tc>
        <w:tc>
          <w:tcPr>
            <w:tcW w:w="567" w:type="dxa"/>
            <w:tcBorders>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425" w:type="dxa"/>
            <w:tcBorders>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2026</w:t>
            </w:r>
          </w:p>
        </w:tc>
        <w:tc>
          <w:tcPr>
            <w:tcW w:w="284" w:type="dxa"/>
            <w:tcBorders>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left w:val="single" w:sz="2" w:space="0" w:color="000000"/>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bottom w:val="single" w:sz="4" w:space="0" w:color="auto"/>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Zpracovává</w:t>
            </w:r>
            <w:r w:rsidRPr="006E6826">
              <w:rPr>
                <w:rFonts w:asciiTheme="minorHAnsi" w:hAnsiTheme="minorHAnsi" w:cstheme="minorHAnsi"/>
                <w:color w:val="000000"/>
                <w:sz w:val="18"/>
                <w:szCs w:val="18"/>
                <w:lang w:val="cs-CZ"/>
              </w:rPr>
              <w:br/>
              <w:t>se PD (jidelna)</w:t>
            </w:r>
          </w:p>
        </w:tc>
        <w:tc>
          <w:tcPr>
            <w:tcW w:w="709" w:type="dxa"/>
            <w:tcBorders>
              <w:left w:val="single" w:sz="2" w:space="0" w:color="000000"/>
              <w:bottom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561"/>
        </w:trPr>
        <w:tc>
          <w:tcPr>
            <w:tcW w:w="292"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75</w:t>
            </w:r>
          </w:p>
        </w:tc>
        <w:tc>
          <w:tcPr>
            <w:tcW w:w="140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ind w:hanging="1"/>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U Roháčových kasáren</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Vršovice</w:t>
            </w:r>
          </w:p>
        </w:tc>
        <w:tc>
          <w:tcPr>
            <w:tcW w:w="141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Rozšíření kapacit ZŠ U Roháčových kasáren</w:t>
            </w:r>
          </w:p>
        </w:tc>
        <w:tc>
          <w:tcPr>
            <w:tcW w:w="851"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150 000 000</w:t>
            </w:r>
          </w:p>
        </w:tc>
        <w:tc>
          <w:tcPr>
            <w:tcW w:w="567"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300"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708"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xml:space="preserve">Zpracovaná </w:t>
            </w:r>
            <w:r w:rsidRPr="006E6826">
              <w:rPr>
                <w:rFonts w:asciiTheme="minorHAnsi" w:hAnsiTheme="minorHAnsi" w:cstheme="minorHAnsi"/>
                <w:color w:val="000000"/>
                <w:sz w:val="18"/>
                <w:szCs w:val="18"/>
                <w:lang w:val="cs-CZ"/>
              </w:rPr>
              <w:br/>
              <w:t>studie</w:t>
            </w:r>
          </w:p>
        </w:tc>
        <w:tc>
          <w:tcPr>
            <w:tcW w:w="709" w:type="dxa"/>
            <w:tcBorders>
              <w:top w:val="single" w:sz="4" w:space="0" w:color="auto"/>
              <w:left w:val="single" w:sz="4" w:space="0" w:color="auto"/>
              <w:bottom w:val="single" w:sz="4" w:space="0" w:color="auto"/>
              <w:right w:val="single" w:sz="4" w:space="0" w:color="auto"/>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8"/>
        </w:trPr>
        <w:tc>
          <w:tcPr>
            <w:tcW w:w="292"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76</w:t>
            </w:r>
          </w:p>
        </w:tc>
        <w:tc>
          <w:tcPr>
            <w:tcW w:w="1401"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staré školy v Olšinách</w:t>
            </w:r>
          </w:p>
        </w:tc>
        <w:tc>
          <w:tcPr>
            <w:tcW w:w="56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 Vršovice</w:t>
            </w:r>
          </w:p>
        </w:tc>
        <w:tc>
          <w:tcPr>
            <w:tcW w:w="1417"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Rekonstrukce staré školy v Olšinách</w:t>
            </w:r>
          </w:p>
        </w:tc>
        <w:tc>
          <w:tcPr>
            <w:tcW w:w="851"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40 000 000</w:t>
            </w:r>
          </w:p>
        </w:tc>
        <w:tc>
          <w:tcPr>
            <w:tcW w:w="567"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284"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4" w:space="0" w:color="auto"/>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3"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x</w:t>
            </w:r>
          </w:p>
        </w:tc>
        <w:tc>
          <w:tcPr>
            <w:tcW w:w="284"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4" w:space="0" w:color="auto"/>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4" w:space="0" w:color="auto"/>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4" w:space="0" w:color="auto"/>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77</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 xml:space="preserve">Zateplení a </w:t>
            </w:r>
            <w:r w:rsidRPr="006E6826">
              <w:rPr>
                <w:rFonts w:asciiTheme="minorHAnsi" w:hAnsiTheme="minorHAnsi" w:cstheme="minorHAnsi"/>
                <w:color w:val="000000"/>
                <w:sz w:val="18"/>
                <w:szCs w:val="18"/>
                <w:lang w:val="cs-CZ"/>
              </w:rPr>
              <w:br/>
              <w:t>instalace VZT ZŠ Olešská</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Strašnice</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ZŠ Olešská</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70 000 000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78</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ZŠ Nad Vodovodem</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Malešice</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ZŠ Nad Vodovodem</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60 000 000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2020</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2023</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r w:rsidR="005A4C64" w:rsidRPr="006E6826" w:rsidTr="00D21CBE">
        <w:trPr>
          <w:trHeight w:val="78"/>
        </w:trPr>
        <w:tc>
          <w:tcPr>
            <w:tcW w:w="2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color w:val="000000"/>
                <w:sz w:val="18"/>
                <w:szCs w:val="18"/>
                <w:lang w:val="cs-CZ"/>
              </w:rPr>
            </w:pPr>
            <w:r w:rsidRPr="006E6826">
              <w:rPr>
                <w:rFonts w:asciiTheme="minorHAnsi" w:hAnsiTheme="minorHAnsi" w:cstheme="minorHAnsi"/>
                <w:color w:val="000000"/>
                <w:sz w:val="18"/>
                <w:szCs w:val="18"/>
                <w:lang w:val="cs-CZ"/>
              </w:rPr>
              <w:t>79</w:t>
            </w:r>
          </w:p>
        </w:tc>
        <w:tc>
          <w:tcPr>
            <w:tcW w:w="140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992"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ZŠ Švehlova</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56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851"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Záběhlice</w:t>
            </w:r>
          </w:p>
        </w:tc>
        <w:tc>
          <w:tcPr>
            <w:tcW w:w="1417"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1.</w:t>
            </w:r>
            <w:r w:rsidRPr="006E6826">
              <w:rPr>
                <w:rFonts w:asciiTheme="minorHAnsi" w:hAnsiTheme="minorHAnsi" w:cstheme="minorHAnsi"/>
                <w:color w:val="000000"/>
                <w:sz w:val="18"/>
                <w:szCs w:val="18"/>
                <w:lang w:val="cs-CZ"/>
              </w:rPr>
              <w:br/>
              <w:t>Zateplení a instalace VZT ZŠ Švehlova</w:t>
            </w:r>
          </w:p>
        </w:tc>
        <w:tc>
          <w:tcPr>
            <w:tcW w:w="851"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80 000 000</w:t>
            </w:r>
          </w:p>
        </w:tc>
        <w:tc>
          <w:tcPr>
            <w:tcW w:w="567"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5"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2024</w:t>
            </w:r>
          </w:p>
        </w:tc>
        <w:tc>
          <w:tcPr>
            <w:tcW w:w="425"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2025</w:t>
            </w:r>
          </w:p>
        </w:tc>
        <w:tc>
          <w:tcPr>
            <w:tcW w:w="284"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left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4"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426"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283"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300" w:type="dxa"/>
            <w:tcBorders>
              <w:top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 </w:t>
            </w:r>
          </w:p>
        </w:tc>
        <w:tc>
          <w:tcPr>
            <w:tcW w:w="708" w:type="dxa"/>
            <w:tcBorders>
              <w:top w:val="single" w:sz="2" w:space="0" w:color="000000"/>
              <w:bottom w:val="single" w:sz="2" w:space="0" w:color="000000"/>
              <w:right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c>
          <w:tcPr>
            <w:tcW w:w="709" w:type="dxa"/>
            <w:tcBorders>
              <w:top w:val="single" w:sz="2" w:space="0" w:color="000000"/>
              <w:left w:val="single" w:sz="2" w:space="0" w:color="000000"/>
              <w:bottom w:val="single" w:sz="2" w:space="0" w:color="000000"/>
            </w:tcBorders>
          </w:tcPr>
          <w:p w:rsidR="005A4C64" w:rsidRPr="006E6826" w:rsidRDefault="005A4C64" w:rsidP="00067F0A">
            <w:pPr>
              <w:pStyle w:val="TableParagraph"/>
              <w:jc w:val="left"/>
              <w:rPr>
                <w:rFonts w:asciiTheme="minorHAnsi" w:hAnsiTheme="minorHAnsi" w:cstheme="minorHAnsi"/>
                <w:sz w:val="18"/>
                <w:szCs w:val="18"/>
                <w:lang w:val="cs-CZ"/>
              </w:rPr>
            </w:pPr>
            <w:r w:rsidRPr="006E6826">
              <w:rPr>
                <w:rFonts w:asciiTheme="minorHAnsi" w:hAnsiTheme="minorHAnsi" w:cstheme="minorHAnsi"/>
                <w:color w:val="000000"/>
                <w:sz w:val="18"/>
                <w:szCs w:val="18"/>
                <w:lang w:val="cs-CZ"/>
              </w:rPr>
              <w:t>?</w:t>
            </w:r>
          </w:p>
        </w:tc>
      </w:tr>
    </w:tbl>
    <w:p w:rsidR="00AF775E" w:rsidRDefault="00AF775E" w:rsidP="005A4C64">
      <w:pPr>
        <w:spacing w:after="0" w:line="240" w:lineRule="auto"/>
        <w:rPr>
          <w:rFonts w:cstheme="minorHAnsi"/>
          <w:w w:val="110"/>
          <w:sz w:val="20"/>
          <w:szCs w:val="20"/>
        </w:rPr>
      </w:pPr>
    </w:p>
    <w:p w:rsidR="005A4C64" w:rsidRPr="00976D37" w:rsidRDefault="005A4C64" w:rsidP="005A4C64">
      <w:pPr>
        <w:spacing w:after="0" w:line="240" w:lineRule="auto"/>
        <w:rPr>
          <w:rFonts w:cstheme="minorHAnsi"/>
          <w:sz w:val="20"/>
          <w:szCs w:val="20"/>
        </w:rPr>
      </w:pPr>
      <w:r w:rsidRPr="00976D37">
        <w:rPr>
          <w:rFonts w:cstheme="minorHAnsi"/>
          <w:w w:val="110"/>
          <w:sz w:val="20"/>
          <w:szCs w:val="20"/>
        </w:rPr>
        <w:t>Pozn.</w:t>
      </w:r>
    </w:p>
    <w:p w:rsidR="005A4C64" w:rsidRPr="00976D37" w:rsidRDefault="005A4C64" w:rsidP="005A4C64">
      <w:pPr>
        <w:spacing w:after="0" w:line="240" w:lineRule="auto"/>
        <w:rPr>
          <w:rFonts w:cstheme="minorHAnsi"/>
          <w:sz w:val="20"/>
          <w:szCs w:val="20"/>
        </w:rPr>
      </w:pPr>
      <w:r w:rsidRPr="00976D37">
        <w:rPr>
          <w:rFonts w:cstheme="minorHAnsi"/>
          <w:w w:val="105"/>
          <w:sz w:val="20"/>
          <w:szCs w:val="20"/>
        </w:rPr>
        <w:t>Vybudované</w:t>
      </w:r>
      <w:r w:rsidRPr="00976D37">
        <w:rPr>
          <w:rFonts w:cstheme="minorHAnsi"/>
          <w:spacing w:val="-2"/>
          <w:w w:val="105"/>
          <w:sz w:val="20"/>
          <w:szCs w:val="20"/>
        </w:rPr>
        <w:t xml:space="preserve"> </w:t>
      </w:r>
      <w:r w:rsidRPr="00976D37">
        <w:rPr>
          <w:rFonts w:cstheme="minorHAnsi"/>
          <w:w w:val="105"/>
          <w:sz w:val="20"/>
          <w:szCs w:val="20"/>
        </w:rPr>
        <w:t>odborné</w:t>
      </w:r>
      <w:r w:rsidRPr="00976D37">
        <w:rPr>
          <w:rFonts w:cstheme="minorHAnsi"/>
          <w:spacing w:val="-1"/>
          <w:w w:val="105"/>
          <w:sz w:val="20"/>
          <w:szCs w:val="20"/>
        </w:rPr>
        <w:t xml:space="preserve"> </w:t>
      </w:r>
      <w:r w:rsidRPr="00976D37">
        <w:rPr>
          <w:rFonts w:cstheme="minorHAnsi"/>
          <w:w w:val="105"/>
          <w:sz w:val="20"/>
          <w:szCs w:val="20"/>
        </w:rPr>
        <w:t>učebny mohu být</w:t>
      </w:r>
      <w:r w:rsidRPr="00976D37">
        <w:rPr>
          <w:rFonts w:cstheme="minorHAnsi"/>
          <w:spacing w:val="-1"/>
          <w:w w:val="105"/>
          <w:sz w:val="20"/>
          <w:szCs w:val="20"/>
        </w:rPr>
        <w:t xml:space="preserve"> </w:t>
      </w:r>
      <w:r w:rsidRPr="00976D37">
        <w:rPr>
          <w:rFonts w:cstheme="minorHAnsi"/>
          <w:w w:val="105"/>
          <w:sz w:val="20"/>
          <w:szCs w:val="20"/>
        </w:rPr>
        <w:t>využívány i pro zájmové</w:t>
      </w:r>
      <w:r w:rsidRPr="00976D37">
        <w:rPr>
          <w:rFonts w:cstheme="minorHAnsi"/>
          <w:spacing w:val="-2"/>
          <w:w w:val="105"/>
          <w:sz w:val="20"/>
          <w:szCs w:val="20"/>
        </w:rPr>
        <w:t xml:space="preserve"> </w:t>
      </w:r>
      <w:r w:rsidRPr="00976D37">
        <w:rPr>
          <w:rFonts w:cstheme="minorHAnsi"/>
          <w:w w:val="105"/>
          <w:sz w:val="20"/>
          <w:szCs w:val="20"/>
        </w:rPr>
        <w:t>a</w:t>
      </w:r>
      <w:r w:rsidRPr="00976D37">
        <w:rPr>
          <w:rFonts w:cstheme="minorHAnsi"/>
          <w:spacing w:val="1"/>
          <w:w w:val="105"/>
          <w:sz w:val="20"/>
          <w:szCs w:val="20"/>
        </w:rPr>
        <w:t xml:space="preserve"> </w:t>
      </w:r>
      <w:r w:rsidRPr="00976D37">
        <w:rPr>
          <w:rFonts w:cstheme="minorHAnsi"/>
          <w:w w:val="105"/>
          <w:sz w:val="20"/>
          <w:szCs w:val="20"/>
        </w:rPr>
        <w:t>neformální vzdělávání.</w:t>
      </w:r>
    </w:p>
    <w:p w:rsidR="005A4C64" w:rsidRPr="00976D37" w:rsidRDefault="005A4C64" w:rsidP="005A4C64">
      <w:pPr>
        <w:pStyle w:val="Odstavecseseznamem"/>
        <w:widowControl w:val="0"/>
        <w:numPr>
          <w:ilvl w:val="0"/>
          <w:numId w:val="138"/>
        </w:numPr>
        <w:tabs>
          <w:tab w:val="left" w:pos="204"/>
        </w:tabs>
        <w:autoSpaceDE w:val="0"/>
        <w:autoSpaceDN w:val="0"/>
        <w:ind w:left="0"/>
        <w:contextualSpacing w:val="0"/>
        <w:jc w:val="both"/>
        <w:rPr>
          <w:rFonts w:cstheme="minorHAnsi"/>
          <w:sz w:val="20"/>
          <w:szCs w:val="20"/>
        </w:rPr>
      </w:pPr>
      <w:r w:rsidRPr="00976D37">
        <w:rPr>
          <w:rFonts w:cstheme="minorHAnsi"/>
          <w:w w:val="105"/>
          <w:sz w:val="20"/>
          <w:szCs w:val="20"/>
        </w:rPr>
        <w:t>Uveďte</w:t>
      </w:r>
      <w:r w:rsidRPr="00976D37">
        <w:rPr>
          <w:rFonts w:cstheme="minorHAnsi"/>
          <w:spacing w:val="-3"/>
          <w:w w:val="105"/>
          <w:sz w:val="20"/>
          <w:szCs w:val="20"/>
        </w:rPr>
        <w:t xml:space="preserve"> </w:t>
      </w:r>
      <w:r w:rsidRPr="00976D37">
        <w:rPr>
          <w:rFonts w:cstheme="minorHAnsi"/>
          <w:w w:val="105"/>
          <w:sz w:val="20"/>
          <w:szCs w:val="20"/>
        </w:rPr>
        <w:t>celkové</w:t>
      </w:r>
      <w:r w:rsidRPr="00976D37">
        <w:rPr>
          <w:rFonts w:cstheme="minorHAnsi"/>
          <w:spacing w:val="-2"/>
          <w:w w:val="105"/>
          <w:sz w:val="20"/>
          <w:szCs w:val="20"/>
        </w:rPr>
        <w:t xml:space="preserve"> </w:t>
      </w:r>
      <w:r w:rsidRPr="00976D37">
        <w:rPr>
          <w:rFonts w:cstheme="minorHAnsi"/>
          <w:w w:val="105"/>
          <w:sz w:val="20"/>
          <w:szCs w:val="20"/>
        </w:rPr>
        <w:t>předpokládané</w:t>
      </w:r>
      <w:r w:rsidRPr="00976D37">
        <w:rPr>
          <w:rFonts w:cstheme="minorHAnsi"/>
          <w:spacing w:val="-3"/>
          <w:w w:val="105"/>
          <w:sz w:val="20"/>
          <w:szCs w:val="20"/>
        </w:rPr>
        <w:t xml:space="preserve"> </w:t>
      </w:r>
      <w:r w:rsidRPr="00976D37">
        <w:rPr>
          <w:rFonts w:cstheme="minorHAnsi"/>
          <w:w w:val="105"/>
          <w:sz w:val="20"/>
          <w:szCs w:val="20"/>
        </w:rPr>
        <w:t>náklady</w:t>
      </w:r>
      <w:r w:rsidRPr="00976D37">
        <w:rPr>
          <w:rFonts w:cstheme="minorHAnsi"/>
          <w:spacing w:val="-1"/>
          <w:w w:val="105"/>
          <w:sz w:val="20"/>
          <w:szCs w:val="20"/>
        </w:rPr>
        <w:t xml:space="preserve"> </w:t>
      </w:r>
      <w:r w:rsidRPr="00976D37">
        <w:rPr>
          <w:rFonts w:cstheme="minorHAnsi"/>
          <w:w w:val="105"/>
          <w:sz w:val="20"/>
          <w:szCs w:val="20"/>
        </w:rPr>
        <w:t>na realizaci</w:t>
      </w:r>
      <w:r w:rsidRPr="00976D37">
        <w:rPr>
          <w:rFonts w:cstheme="minorHAnsi"/>
          <w:spacing w:val="-2"/>
          <w:w w:val="105"/>
          <w:sz w:val="20"/>
          <w:szCs w:val="20"/>
        </w:rPr>
        <w:t xml:space="preserve"> </w:t>
      </w:r>
      <w:r w:rsidRPr="00976D37">
        <w:rPr>
          <w:rFonts w:cstheme="minorHAnsi"/>
          <w:w w:val="105"/>
          <w:sz w:val="20"/>
          <w:szCs w:val="20"/>
        </w:rPr>
        <w:t>projektu. Podíl</w:t>
      </w:r>
      <w:r w:rsidRPr="00976D37">
        <w:rPr>
          <w:rFonts w:cstheme="minorHAnsi"/>
          <w:spacing w:val="-2"/>
          <w:w w:val="105"/>
          <w:sz w:val="20"/>
          <w:szCs w:val="20"/>
        </w:rPr>
        <w:t xml:space="preserve"> </w:t>
      </w:r>
      <w:r w:rsidRPr="00976D37">
        <w:rPr>
          <w:rFonts w:cstheme="minorHAnsi"/>
          <w:w w:val="105"/>
          <w:sz w:val="20"/>
          <w:szCs w:val="20"/>
        </w:rPr>
        <w:t>EFRR bude</w:t>
      </w:r>
      <w:r w:rsidRPr="00976D37">
        <w:rPr>
          <w:rFonts w:cstheme="minorHAnsi"/>
          <w:spacing w:val="-3"/>
          <w:w w:val="105"/>
          <w:sz w:val="20"/>
          <w:szCs w:val="20"/>
        </w:rPr>
        <w:t xml:space="preserve"> </w:t>
      </w:r>
      <w:r w:rsidRPr="00976D37">
        <w:rPr>
          <w:rFonts w:cstheme="minorHAnsi"/>
          <w:w w:val="105"/>
          <w:sz w:val="20"/>
          <w:szCs w:val="20"/>
        </w:rPr>
        <w:t>doplněn/přepočten</w:t>
      </w:r>
      <w:r w:rsidRPr="00976D37">
        <w:rPr>
          <w:rFonts w:cstheme="minorHAnsi"/>
          <w:spacing w:val="-1"/>
          <w:w w:val="105"/>
          <w:sz w:val="20"/>
          <w:szCs w:val="20"/>
        </w:rPr>
        <w:t xml:space="preserve"> </w:t>
      </w:r>
      <w:r w:rsidRPr="00976D37">
        <w:rPr>
          <w:rFonts w:cstheme="minorHAnsi"/>
          <w:w w:val="105"/>
          <w:sz w:val="20"/>
          <w:szCs w:val="20"/>
        </w:rPr>
        <w:t>ve</w:t>
      </w:r>
      <w:r w:rsidRPr="00976D37">
        <w:rPr>
          <w:rFonts w:cstheme="minorHAnsi"/>
          <w:spacing w:val="-2"/>
          <w:w w:val="105"/>
          <w:sz w:val="20"/>
          <w:szCs w:val="20"/>
        </w:rPr>
        <w:t xml:space="preserve"> </w:t>
      </w:r>
      <w:r w:rsidRPr="00976D37">
        <w:rPr>
          <w:rFonts w:cstheme="minorHAnsi"/>
          <w:w w:val="105"/>
          <w:sz w:val="20"/>
          <w:szCs w:val="20"/>
        </w:rPr>
        <w:t>finální</w:t>
      </w:r>
      <w:r w:rsidRPr="00976D37">
        <w:rPr>
          <w:rFonts w:cstheme="minorHAnsi"/>
          <w:spacing w:val="-2"/>
          <w:w w:val="105"/>
          <w:sz w:val="20"/>
          <w:szCs w:val="20"/>
        </w:rPr>
        <w:t xml:space="preserve"> </w:t>
      </w:r>
      <w:r w:rsidRPr="00976D37">
        <w:rPr>
          <w:rFonts w:cstheme="minorHAnsi"/>
          <w:w w:val="105"/>
          <w:sz w:val="20"/>
          <w:szCs w:val="20"/>
        </w:rPr>
        <w:t>verzi</w:t>
      </w:r>
      <w:r w:rsidRPr="00976D37">
        <w:rPr>
          <w:rFonts w:cstheme="minorHAnsi"/>
          <w:spacing w:val="-1"/>
          <w:w w:val="105"/>
          <w:sz w:val="20"/>
          <w:szCs w:val="20"/>
        </w:rPr>
        <w:t xml:space="preserve"> </w:t>
      </w:r>
      <w:r w:rsidRPr="00976D37">
        <w:rPr>
          <w:rFonts w:cstheme="minorHAnsi"/>
          <w:w w:val="105"/>
          <w:sz w:val="20"/>
          <w:szCs w:val="20"/>
        </w:rPr>
        <w:t>MAP</w:t>
      </w:r>
      <w:r w:rsidRPr="00976D37">
        <w:rPr>
          <w:rFonts w:cstheme="minorHAnsi"/>
          <w:spacing w:val="-1"/>
          <w:w w:val="105"/>
          <w:sz w:val="20"/>
          <w:szCs w:val="20"/>
        </w:rPr>
        <w:t xml:space="preserve"> </w:t>
      </w:r>
      <w:r w:rsidRPr="00976D37">
        <w:rPr>
          <w:rFonts w:cstheme="minorHAnsi"/>
          <w:w w:val="105"/>
          <w:sz w:val="20"/>
          <w:szCs w:val="20"/>
        </w:rPr>
        <w:t>určené</w:t>
      </w:r>
      <w:r w:rsidRPr="00976D37">
        <w:rPr>
          <w:rFonts w:cstheme="minorHAnsi"/>
          <w:spacing w:val="-2"/>
          <w:w w:val="105"/>
          <w:sz w:val="20"/>
          <w:szCs w:val="20"/>
        </w:rPr>
        <w:t xml:space="preserve"> </w:t>
      </w:r>
      <w:r w:rsidRPr="00976D37">
        <w:rPr>
          <w:rFonts w:cstheme="minorHAnsi"/>
          <w:w w:val="105"/>
          <w:sz w:val="20"/>
          <w:szCs w:val="20"/>
        </w:rPr>
        <w:t>ke</w:t>
      </w:r>
      <w:r w:rsidRPr="00976D37">
        <w:rPr>
          <w:rFonts w:cstheme="minorHAnsi"/>
          <w:spacing w:val="-2"/>
          <w:w w:val="105"/>
          <w:sz w:val="20"/>
          <w:szCs w:val="20"/>
        </w:rPr>
        <w:t xml:space="preserve"> </w:t>
      </w:r>
      <w:r w:rsidRPr="00976D37">
        <w:rPr>
          <w:rFonts w:cstheme="minorHAnsi"/>
          <w:w w:val="105"/>
          <w:sz w:val="20"/>
          <w:szCs w:val="20"/>
        </w:rPr>
        <w:t>zveřejnění.</w:t>
      </w:r>
    </w:p>
    <w:p w:rsidR="005A4C64" w:rsidRPr="00976D37" w:rsidRDefault="005A4C64" w:rsidP="005A4C64">
      <w:pPr>
        <w:spacing w:after="0" w:line="240" w:lineRule="auto"/>
        <w:rPr>
          <w:rFonts w:cstheme="minorHAnsi"/>
          <w:sz w:val="20"/>
          <w:szCs w:val="20"/>
        </w:rPr>
      </w:pPr>
      <w:r w:rsidRPr="00976D37">
        <w:rPr>
          <w:rFonts w:cstheme="minorHAnsi"/>
          <w:w w:val="105"/>
          <w:sz w:val="20"/>
          <w:szCs w:val="20"/>
        </w:rPr>
        <w:t>EFRR</w:t>
      </w:r>
      <w:r w:rsidRPr="00976D37">
        <w:rPr>
          <w:rFonts w:cstheme="minorHAnsi"/>
          <w:spacing w:val="1"/>
          <w:w w:val="105"/>
          <w:sz w:val="20"/>
          <w:szCs w:val="20"/>
        </w:rPr>
        <w:t xml:space="preserve"> </w:t>
      </w:r>
      <w:r w:rsidRPr="00976D37">
        <w:rPr>
          <w:rFonts w:cstheme="minorHAnsi"/>
          <w:w w:val="105"/>
          <w:sz w:val="20"/>
          <w:szCs w:val="20"/>
        </w:rPr>
        <w:t>bude</w:t>
      </w:r>
      <w:r w:rsidRPr="00976D37">
        <w:rPr>
          <w:rFonts w:cstheme="minorHAnsi"/>
          <w:spacing w:val="-1"/>
          <w:w w:val="105"/>
          <w:sz w:val="20"/>
          <w:szCs w:val="20"/>
        </w:rPr>
        <w:t xml:space="preserve"> </w:t>
      </w:r>
      <w:r w:rsidRPr="00976D37">
        <w:rPr>
          <w:rFonts w:cstheme="minorHAnsi"/>
          <w:w w:val="105"/>
          <w:sz w:val="20"/>
          <w:szCs w:val="20"/>
        </w:rPr>
        <w:t>vypočteno dle</w:t>
      </w:r>
      <w:r w:rsidRPr="00976D37">
        <w:rPr>
          <w:rFonts w:cstheme="minorHAnsi"/>
          <w:spacing w:val="-1"/>
          <w:w w:val="105"/>
          <w:sz w:val="20"/>
          <w:szCs w:val="20"/>
        </w:rPr>
        <w:t xml:space="preserve"> </w:t>
      </w:r>
      <w:r w:rsidRPr="00976D37">
        <w:rPr>
          <w:rFonts w:cstheme="minorHAnsi"/>
          <w:w w:val="105"/>
          <w:sz w:val="20"/>
          <w:szCs w:val="20"/>
        </w:rPr>
        <w:t>podílu</w:t>
      </w:r>
      <w:r w:rsidRPr="00976D37">
        <w:rPr>
          <w:rFonts w:cstheme="minorHAnsi"/>
          <w:spacing w:val="1"/>
          <w:w w:val="105"/>
          <w:sz w:val="20"/>
          <w:szCs w:val="20"/>
        </w:rPr>
        <w:t xml:space="preserve"> </w:t>
      </w:r>
      <w:r w:rsidRPr="00976D37">
        <w:rPr>
          <w:rFonts w:cstheme="minorHAnsi"/>
          <w:w w:val="105"/>
          <w:sz w:val="20"/>
          <w:szCs w:val="20"/>
        </w:rPr>
        <w:t>spolufinancování z</w:t>
      </w:r>
      <w:r w:rsidRPr="00976D37">
        <w:rPr>
          <w:rFonts w:cstheme="minorHAnsi"/>
          <w:spacing w:val="1"/>
          <w:w w:val="105"/>
          <w:sz w:val="20"/>
          <w:szCs w:val="20"/>
        </w:rPr>
        <w:t xml:space="preserve"> </w:t>
      </w:r>
      <w:r w:rsidRPr="00976D37">
        <w:rPr>
          <w:rFonts w:cstheme="minorHAnsi"/>
          <w:w w:val="105"/>
          <w:sz w:val="20"/>
          <w:szCs w:val="20"/>
        </w:rPr>
        <w:t>EU v</w:t>
      </w:r>
      <w:r w:rsidRPr="00976D37">
        <w:rPr>
          <w:rFonts w:cstheme="minorHAnsi"/>
          <w:spacing w:val="1"/>
          <w:w w:val="105"/>
          <w:sz w:val="20"/>
          <w:szCs w:val="20"/>
        </w:rPr>
        <w:t xml:space="preserve"> </w:t>
      </w:r>
      <w:r w:rsidRPr="00976D37">
        <w:rPr>
          <w:rFonts w:cstheme="minorHAnsi"/>
          <w:w w:val="105"/>
          <w:sz w:val="20"/>
          <w:szCs w:val="20"/>
        </w:rPr>
        <w:t>daném</w:t>
      </w:r>
      <w:r w:rsidRPr="00976D37">
        <w:rPr>
          <w:rFonts w:cstheme="minorHAnsi"/>
          <w:spacing w:val="1"/>
          <w:w w:val="105"/>
          <w:sz w:val="20"/>
          <w:szCs w:val="20"/>
        </w:rPr>
        <w:t xml:space="preserve"> </w:t>
      </w:r>
      <w:r w:rsidRPr="00976D37">
        <w:rPr>
          <w:rFonts w:cstheme="minorHAnsi"/>
          <w:w w:val="105"/>
          <w:sz w:val="20"/>
          <w:szCs w:val="20"/>
        </w:rPr>
        <w:t>kraji,</w:t>
      </w:r>
      <w:r w:rsidRPr="00976D37">
        <w:rPr>
          <w:rFonts w:cstheme="minorHAnsi"/>
          <w:spacing w:val="1"/>
          <w:w w:val="105"/>
          <w:sz w:val="20"/>
          <w:szCs w:val="20"/>
        </w:rPr>
        <w:t xml:space="preserve"> </w:t>
      </w:r>
      <w:r w:rsidRPr="00976D37">
        <w:rPr>
          <w:rFonts w:cstheme="minorHAnsi"/>
          <w:w w:val="105"/>
          <w:sz w:val="20"/>
          <w:szCs w:val="20"/>
        </w:rPr>
        <w:t>až</w:t>
      </w:r>
      <w:r w:rsidRPr="00976D37">
        <w:rPr>
          <w:rFonts w:cstheme="minorHAnsi"/>
          <w:spacing w:val="2"/>
          <w:w w:val="105"/>
          <w:sz w:val="20"/>
          <w:szCs w:val="20"/>
        </w:rPr>
        <w:t xml:space="preserve"> </w:t>
      </w:r>
      <w:r w:rsidRPr="00976D37">
        <w:rPr>
          <w:rFonts w:cstheme="minorHAnsi"/>
          <w:w w:val="105"/>
          <w:sz w:val="20"/>
          <w:szCs w:val="20"/>
        </w:rPr>
        <w:t>bude</w:t>
      </w:r>
      <w:r w:rsidRPr="00976D37">
        <w:rPr>
          <w:rFonts w:cstheme="minorHAnsi"/>
          <w:spacing w:val="-1"/>
          <w:w w:val="105"/>
          <w:sz w:val="20"/>
          <w:szCs w:val="20"/>
        </w:rPr>
        <w:t xml:space="preserve"> </w:t>
      </w:r>
      <w:r w:rsidRPr="00976D37">
        <w:rPr>
          <w:rFonts w:cstheme="minorHAnsi"/>
          <w:w w:val="105"/>
          <w:sz w:val="20"/>
          <w:szCs w:val="20"/>
        </w:rPr>
        <w:t>míra</w:t>
      </w:r>
      <w:r w:rsidRPr="00976D37">
        <w:rPr>
          <w:rFonts w:cstheme="minorHAnsi"/>
          <w:spacing w:val="1"/>
          <w:w w:val="105"/>
          <w:sz w:val="20"/>
          <w:szCs w:val="20"/>
        </w:rPr>
        <w:t xml:space="preserve"> </w:t>
      </w:r>
      <w:r w:rsidRPr="00976D37">
        <w:rPr>
          <w:rFonts w:cstheme="minorHAnsi"/>
          <w:w w:val="105"/>
          <w:sz w:val="20"/>
          <w:szCs w:val="20"/>
        </w:rPr>
        <w:t>spolufinancování pevně stanovena.</w:t>
      </w:r>
      <w:r w:rsidRPr="00976D37">
        <w:rPr>
          <w:rFonts w:cstheme="minorHAnsi"/>
          <w:spacing w:val="1"/>
          <w:w w:val="105"/>
          <w:sz w:val="20"/>
          <w:szCs w:val="20"/>
        </w:rPr>
        <w:t xml:space="preserve"> </w:t>
      </w:r>
      <w:r w:rsidRPr="00976D37">
        <w:rPr>
          <w:rFonts w:cstheme="minorHAnsi"/>
          <w:w w:val="105"/>
          <w:sz w:val="20"/>
          <w:szCs w:val="20"/>
        </w:rPr>
        <w:t>Uvedená</w:t>
      </w:r>
      <w:r w:rsidRPr="00976D37">
        <w:rPr>
          <w:rFonts w:cstheme="minorHAnsi"/>
          <w:spacing w:val="1"/>
          <w:w w:val="105"/>
          <w:sz w:val="20"/>
          <w:szCs w:val="20"/>
        </w:rPr>
        <w:t xml:space="preserve"> </w:t>
      </w:r>
      <w:r w:rsidRPr="00976D37">
        <w:rPr>
          <w:rFonts w:cstheme="minorHAnsi"/>
          <w:w w:val="105"/>
          <w:sz w:val="20"/>
          <w:szCs w:val="20"/>
        </w:rPr>
        <w:t>částka</w:t>
      </w:r>
      <w:r w:rsidRPr="00976D37">
        <w:rPr>
          <w:rFonts w:cstheme="minorHAnsi"/>
          <w:spacing w:val="2"/>
          <w:w w:val="105"/>
          <w:sz w:val="20"/>
          <w:szCs w:val="20"/>
        </w:rPr>
        <w:t xml:space="preserve"> </w:t>
      </w:r>
      <w:r w:rsidRPr="00976D37">
        <w:rPr>
          <w:rFonts w:cstheme="minorHAnsi"/>
          <w:w w:val="105"/>
          <w:sz w:val="20"/>
          <w:szCs w:val="20"/>
        </w:rPr>
        <w:t>EFRR</w:t>
      </w:r>
      <w:r w:rsidRPr="00976D37">
        <w:rPr>
          <w:rFonts w:cstheme="minorHAnsi"/>
          <w:spacing w:val="1"/>
          <w:w w:val="105"/>
          <w:sz w:val="20"/>
          <w:szCs w:val="20"/>
        </w:rPr>
        <w:t xml:space="preserve"> </w:t>
      </w:r>
      <w:r w:rsidRPr="00976D37">
        <w:rPr>
          <w:rFonts w:cstheme="minorHAnsi"/>
          <w:w w:val="105"/>
          <w:sz w:val="20"/>
          <w:szCs w:val="20"/>
        </w:rPr>
        <w:t>bude</w:t>
      </w:r>
      <w:r w:rsidRPr="00976D37">
        <w:rPr>
          <w:rFonts w:cstheme="minorHAnsi"/>
          <w:spacing w:val="-1"/>
          <w:w w:val="105"/>
          <w:sz w:val="20"/>
          <w:szCs w:val="20"/>
        </w:rPr>
        <w:t xml:space="preserve"> </w:t>
      </w:r>
      <w:r w:rsidRPr="00976D37">
        <w:rPr>
          <w:rFonts w:cstheme="minorHAnsi"/>
          <w:w w:val="105"/>
          <w:sz w:val="20"/>
          <w:szCs w:val="20"/>
        </w:rPr>
        <w:t>maximální částkou dotace z</w:t>
      </w:r>
      <w:r w:rsidRPr="00976D37">
        <w:rPr>
          <w:rFonts w:cstheme="minorHAnsi"/>
          <w:spacing w:val="1"/>
          <w:w w:val="105"/>
          <w:sz w:val="20"/>
          <w:szCs w:val="20"/>
        </w:rPr>
        <w:t xml:space="preserve"> </w:t>
      </w:r>
      <w:r w:rsidRPr="00976D37">
        <w:rPr>
          <w:rFonts w:cstheme="minorHAnsi"/>
          <w:w w:val="105"/>
          <w:sz w:val="20"/>
          <w:szCs w:val="20"/>
        </w:rPr>
        <w:t>EFRR</w:t>
      </w:r>
      <w:r w:rsidRPr="00976D37">
        <w:rPr>
          <w:rFonts w:cstheme="minorHAnsi"/>
          <w:spacing w:val="1"/>
          <w:w w:val="105"/>
          <w:sz w:val="20"/>
          <w:szCs w:val="20"/>
        </w:rPr>
        <w:t xml:space="preserve"> </w:t>
      </w:r>
      <w:r w:rsidRPr="00976D37">
        <w:rPr>
          <w:rFonts w:cstheme="minorHAnsi"/>
          <w:w w:val="105"/>
          <w:sz w:val="20"/>
          <w:szCs w:val="20"/>
        </w:rPr>
        <w:t>v</w:t>
      </w:r>
      <w:r w:rsidRPr="00976D37">
        <w:rPr>
          <w:rFonts w:cstheme="minorHAnsi"/>
          <w:spacing w:val="1"/>
          <w:w w:val="105"/>
          <w:sz w:val="20"/>
          <w:szCs w:val="20"/>
        </w:rPr>
        <w:t xml:space="preserve"> </w:t>
      </w:r>
      <w:r w:rsidRPr="00976D37">
        <w:rPr>
          <w:rFonts w:cstheme="minorHAnsi"/>
          <w:w w:val="105"/>
          <w:sz w:val="20"/>
          <w:szCs w:val="20"/>
        </w:rPr>
        <w:t>žádosti o podporu v</w:t>
      </w:r>
      <w:r w:rsidRPr="00976D37">
        <w:rPr>
          <w:rFonts w:cstheme="minorHAnsi"/>
          <w:spacing w:val="1"/>
          <w:w w:val="105"/>
          <w:sz w:val="20"/>
          <w:szCs w:val="20"/>
        </w:rPr>
        <w:t xml:space="preserve"> </w:t>
      </w:r>
      <w:r w:rsidRPr="00976D37">
        <w:rPr>
          <w:rFonts w:cstheme="minorHAnsi"/>
          <w:w w:val="105"/>
          <w:sz w:val="20"/>
          <w:szCs w:val="20"/>
        </w:rPr>
        <w:t>IROP.</w:t>
      </w:r>
    </w:p>
    <w:p w:rsidR="005A4C64" w:rsidRPr="00976D37" w:rsidRDefault="005A4C64" w:rsidP="005A4C64">
      <w:pPr>
        <w:pStyle w:val="Odstavecseseznamem"/>
        <w:widowControl w:val="0"/>
        <w:numPr>
          <w:ilvl w:val="0"/>
          <w:numId w:val="138"/>
        </w:numPr>
        <w:tabs>
          <w:tab w:val="left" w:pos="204"/>
        </w:tabs>
        <w:autoSpaceDE w:val="0"/>
        <w:autoSpaceDN w:val="0"/>
        <w:ind w:left="0"/>
        <w:contextualSpacing w:val="0"/>
        <w:jc w:val="both"/>
        <w:rPr>
          <w:rFonts w:cstheme="minorHAnsi"/>
          <w:sz w:val="20"/>
          <w:szCs w:val="20"/>
        </w:rPr>
      </w:pPr>
      <w:r w:rsidRPr="00976D37">
        <w:rPr>
          <w:rFonts w:cstheme="minorHAnsi"/>
          <w:w w:val="105"/>
          <w:sz w:val="20"/>
          <w:szCs w:val="20"/>
        </w:rPr>
        <w:t>Relevantní</w:t>
      </w:r>
      <w:r w:rsidRPr="00976D37">
        <w:rPr>
          <w:rFonts w:cstheme="minorHAnsi"/>
          <w:spacing w:val="-1"/>
          <w:w w:val="105"/>
          <w:sz w:val="20"/>
          <w:szCs w:val="20"/>
        </w:rPr>
        <w:t xml:space="preserve"> </w:t>
      </w:r>
      <w:r w:rsidRPr="00976D37">
        <w:rPr>
          <w:rFonts w:cstheme="minorHAnsi"/>
          <w:w w:val="105"/>
          <w:sz w:val="20"/>
          <w:szCs w:val="20"/>
        </w:rPr>
        <w:t>označte</w:t>
      </w:r>
      <w:r w:rsidRPr="00976D37">
        <w:rPr>
          <w:rFonts w:cstheme="minorHAnsi"/>
          <w:spacing w:val="-1"/>
          <w:w w:val="105"/>
          <w:sz w:val="20"/>
          <w:szCs w:val="20"/>
        </w:rPr>
        <w:t xml:space="preserve"> </w:t>
      </w:r>
      <w:r w:rsidRPr="00976D37">
        <w:rPr>
          <w:rFonts w:cstheme="minorHAnsi"/>
          <w:w w:val="105"/>
          <w:sz w:val="20"/>
          <w:szCs w:val="20"/>
        </w:rPr>
        <w:t>křížkem</w:t>
      </w:r>
      <w:r w:rsidRPr="00976D37">
        <w:rPr>
          <w:rFonts w:cstheme="minorHAnsi"/>
          <w:spacing w:val="1"/>
          <w:w w:val="105"/>
          <w:sz w:val="20"/>
          <w:szCs w:val="20"/>
        </w:rPr>
        <w:t xml:space="preserve"> </w:t>
      </w:r>
      <w:r w:rsidRPr="00976D37">
        <w:rPr>
          <w:rFonts w:cstheme="minorHAnsi"/>
          <w:w w:val="105"/>
          <w:sz w:val="20"/>
          <w:szCs w:val="20"/>
        </w:rPr>
        <w:t>(zaškrtněte).</w:t>
      </w:r>
      <w:r w:rsidRPr="00976D37">
        <w:rPr>
          <w:rFonts w:cstheme="minorHAnsi"/>
          <w:spacing w:val="1"/>
          <w:w w:val="105"/>
          <w:sz w:val="20"/>
          <w:szCs w:val="20"/>
        </w:rPr>
        <w:t xml:space="preserve"> </w:t>
      </w:r>
      <w:r w:rsidRPr="00976D37">
        <w:rPr>
          <w:rFonts w:cstheme="minorHAnsi"/>
          <w:w w:val="105"/>
          <w:sz w:val="20"/>
          <w:szCs w:val="20"/>
        </w:rPr>
        <w:t>Vazba</w:t>
      </w:r>
      <w:r w:rsidRPr="00976D37">
        <w:rPr>
          <w:rFonts w:cstheme="minorHAnsi"/>
          <w:spacing w:val="1"/>
          <w:w w:val="105"/>
          <w:sz w:val="20"/>
          <w:szCs w:val="20"/>
        </w:rPr>
        <w:t xml:space="preserve"> </w:t>
      </w:r>
      <w:r w:rsidRPr="00976D37">
        <w:rPr>
          <w:rFonts w:cstheme="minorHAnsi"/>
          <w:w w:val="105"/>
          <w:sz w:val="20"/>
          <w:szCs w:val="20"/>
        </w:rPr>
        <w:t>investiční priority</w:t>
      </w:r>
      <w:r w:rsidRPr="00976D37">
        <w:rPr>
          <w:rFonts w:cstheme="minorHAnsi"/>
          <w:spacing w:val="-1"/>
          <w:w w:val="105"/>
          <w:sz w:val="20"/>
          <w:szCs w:val="20"/>
        </w:rPr>
        <w:t xml:space="preserve"> </w:t>
      </w:r>
      <w:r w:rsidRPr="00976D37">
        <w:rPr>
          <w:rFonts w:cstheme="minorHAnsi"/>
          <w:w w:val="105"/>
          <w:sz w:val="20"/>
          <w:szCs w:val="20"/>
        </w:rPr>
        <w:t>(projektu) na</w:t>
      </w:r>
      <w:r w:rsidRPr="00976D37">
        <w:rPr>
          <w:rFonts w:cstheme="minorHAnsi"/>
          <w:spacing w:val="1"/>
          <w:w w:val="105"/>
          <w:sz w:val="20"/>
          <w:szCs w:val="20"/>
        </w:rPr>
        <w:t xml:space="preserve"> </w:t>
      </w:r>
      <w:r w:rsidRPr="00976D37">
        <w:rPr>
          <w:rFonts w:cstheme="minorHAnsi"/>
          <w:w w:val="105"/>
          <w:sz w:val="20"/>
          <w:szCs w:val="20"/>
        </w:rPr>
        <w:t>daný typ projektu/oblast</w:t>
      </w:r>
      <w:r w:rsidRPr="00976D37">
        <w:rPr>
          <w:rFonts w:cstheme="minorHAnsi"/>
          <w:spacing w:val="-1"/>
          <w:w w:val="105"/>
          <w:sz w:val="20"/>
          <w:szCs w:val="20"/>
        </w:rPr>
        <w:t xml:space="preserve"> </w:t>
      </w:r>
      <w:r w:rsidRPr="00976D37">
        <w:rPr>
          <w:rFonts w:cstheme="minorHAnsi"/>
          <w:w w:val="105"/>
          <w:sz w:val="20"/>
          <w:szCs w:val="20"/>
        </w:rPr>
        <w:t>vzdělávání bude</w:t>
      </w:r>
      <w:r w:rsidRPr="00976D37">
        <w:rPr>
          <w:rFonts w:cstheme="minorHAnsi"/>
          <w:spacing w:val="-1"/>
          <w:w w:val="105"/>
          <w:sz w:val="20"/>
          <w:szCs w:val="20"/>
        </w:rPr>
        <w:t xml:space="preserve"> </w:t>
      </w:r>
      <w:r w:rsidRPr="00976D37">
        <w:rPr>
          <w:rFonts w:cstheme="minorHAnsi"/>
          <w:w w:val="105"/>
          <w:sz w:val="20"/>
          <w:szCs w:val="20"/>
        </w:rPr>
        <w:t>posuzována</w:t>
      </w:r>
      <w:r w:rsidRPr="00976D37">
        <w:rPr>
          <w:rFonts w:cstheme="minorHAnsi"/>
          <w:spacing w:val="1"/>
          <w:w w:val="105"/>
          <w:sz w:val="20"/>
          <w:szCs w:val="20"/>
        </w:rPr>
        <w:t xml:space="preserve"> </w:t>
      </w:r>
      <w:r w:rsidRPr="00976D37">
        <w:rPr>
          <w:rFonts w:cstheme="minorHAnsi"/>
          <w:w w:val="105"/>
          <w:sz w:val="20"/>
          <w:szCs w:val="20"/>
        </w:rPr>
        <w:t>v přijatelnosti žádosti</w:t>
      </w:r>
      <w:r w:rsidRPr="00976D37">
        <w:rPr>
          <w:rFonts w:cstheme="minorHAnsi"/>
          <w:spacing w:val="-1"/>
          <w:w w:val="105"/>
          <w:sz w:val="20"/>
          <w:szCs w:val="20"/>
        </w:rPr>
        <w:t xml:space="preserve"> </w:t>
      </w:r>
      <w:r w:rsidRPr="00976D37">
        <w:rPr>
          <w:rFonts w:cstheme="minorHAnsi"/>
          <w:w w:val="105"/>
          <w:sz w:val="20"/>
          <w:szCs w:val="20"/>
        </w:rPr>
        <w:t>o podporu předložené</w:t>
      </w:r>
      <w:r w:rsidRPr="00976D37">
        <w:rPr>
          <w:rFonts w:cstheme="minorHAnsi"/>
          <w:spacing w:val="-1"/>
          <w:w w:val="105"/>
          <w:sz w:val="20"/>
          <w:szCs w:val="20"/>
        </w:rPr>
        <w:t xml:space="preserve"> </w:t>
      </w:r>
      <w:r w:rsidRPr="00976D37">
        <w:rPr>
          <w:rFonts w:cstheme="minorHAnsi"/>
          <w:w w:val="105"/>
          <w:sz w:val="20"/>
          <w:szCs w:val="20"/>
        </w:rPr>
        <w:t>do IROP,</w:t>
      </w:r>
      <w:r w:rsidRPr="00976D37">
        <w:rPr>
          <w:rFonts w:cstheme="minorHAnsi"/>
          <w:spacing w:val="1"/>
          <w:w w:val="105"/>
          <w:sz w:val="20"/>
          <w:szCs w:val="20"/>
        </w:rPr>
        <w:t xml:space="preserve"> </w:t>
      </w:r>
      <w:r w:rsidRPr="00976D37">
        <w:rPr>
          <w:rFonts w:cstheme="minorHAnsi"/>
          <w:w w:val="105"/>
          <w:sz w:val="20"/>
          <w:szCs w:val="20"/>
        </w:rPr>
        <w:t>požadované</w:t>
      </w:r>
      <w:r w:rsidRPr="00976D37">
        <w:rPr>
          <w:rFonts w:cstheme="minorHAnsi"/>
          <w:spacing w:val="-2"/>
          <w:w w:val="105"/>
          <w:sz w:val="20"/>
          <w:szCs w:val="20"/>
        </w:rPr>
        <w:t xml:space="preserve"> </w:t>
      </w:r>
      <w:r w:rsidRPr="00976D37">
        <w:rPr>
          <w:rFonts w:cstheme="minorHAnsi"/>
          <w:w w:val="105"/>
          <w:sz w:val="20"/>
          <w:szCs w:val="20"/>
        </w:rPr>
        <w:t>musí být zaškrtnuto.</w:t>
      </w:r>
    </w:p>
    <w:p w:rsidR="005A4C64" w:rsidRPr="00976D37" w:rsidRDefault="005A4C64" w:rsidP="005A4C64">
      <w:pPr>
        <w:pStyle w:val="Zkladntext"/>
        <w:spacing w:after="0"/>
        <w:jc w:val="both"/>
        <w:rPr>
          <w:rFonts w:cstheme="minorHAnsi"/>
          <w:sz w:val="20"/>
          <w:szCs w:val="20"/>
        </w:rPr>
      </w:pPr>
    </w:p>
    <w:p w:rsidR="005A4C64" w:rsidRPr="00976D37" w:rsidRDefault="005A4C64" w:rsidP="005A4C64">
      <w:pPr>
        <w:pStyle w:val="Odstavecseseznamem"/>
        <w:widowControl w:val="0"/>
        <w:numPr>
          <w:ilvl w:val="0"/>
          <w:numId w:val="138"/>
        </w:numPr>
        <w:tabs>
          <w:tab w:val="left" w:pos="204"/>
        </w:tabs>
        <w:autoSpaceDE w:val="0"/>
        <w:autoSpaceDN w:val="0"/>
        <w:ind w:left="0"/>
        <w:contextualSpacing w:val="0"/>
        <w:jc w:val="both"/>
        <w:rPr>
          <w:rFonts w:cstheme="minorHAnsi"/>
          <w:sz w:val="20"/>
          <w:szCs w:val="20"/>
        </w:rPr>
      </w:pPr>
      <w:r w:rsidRPr="00976D37">
        <w:rPr>
          <w:rFonts w:cstheme="minorHAnsi"/>
          <w:spacing w:val="-1"/>
          <w:w w:val="110"/>
          <w:sz w:val="20"/>
          <w:szCs w:val="20"/>
        </w:rPr>
        <w:lastRenderedPageBreak/>
        <w:t>a</w:t>
      </w:r>
      <w:r w:rsidRPr="00976D37">
        <w:rPr>
          <w:rFonts w:cstheme="minorHAnsi"/>
          <w:spacing w:val="-2"/>
          <w:w w:val="110"/>
          <w:sz w:val="20"/>
          <w:szCs w:val="20"/>
        </w:rPr>
        <w:t xml:space="preserve"> </w:t>
      </w:r>
      <w:r w:rsidRPr="00976D37">
        <w:rPr>
          <w:rFonts w:cstheme="minorHAnsi"/>
          <w:spacing w:val="-1"/>
          <w:w w:val="110"/>
          <w:sz w:val="20"/>
          <w:szCs w:val="20"/>
        </w:rPr>
        <w:t>4)</w:t>
      </w:r>
      <w:r w:rsidRPr="00976D37">
        <w:rPr>
          <w:rFonts w:cstheme="minorHAnsi"/>
          <w:spacing w:val="11"/>
          <w:w w:val="110"/>
          <w:sz w:val="20"/>
          <w:szCs w:val="20"/>
        </w:rPr>
        <w:t xml:space="preserve"> </w:t>
      </w:r>
      <w:r w:rsidRPr="00976D37">
        <w:rPr>
          <w:rFonts w:cstheme="minorHAnsi"/>
          <w:spacing w:val="-1"/>
          <w:w w:val="110"/>
          <w:sz w:val="20"/>
          <w:szCs w:val="20"/>
        </w:rPr>
        <w:t>Vzdělávací</w:t>
      </w:r>
      <w:r w:rsidRPr="00976D37">
        <w:rPr>
          <w:rFonts w:cstheme="minorHAnsi"/>
          <w:spacing w:val="-2"/>
          <w:w w:val="110"/>
          <w:sz w:val="20"/>
          <w:szCs w:val="20"/>
        </w:rPr>
        <w:t xml:space="preserve"> </w:t>
      </w:r>
      <w:r w:rsidRPr="00976D37">
        <w:rPr>
          <w:rFonts w:cstheme="minorHAnsi"/>
          <w:spacing w:val="-1"/>
          <w:w w:val="110"/>
          <w:sz w:val="20"/>
          <w:szCs w:val="20"/>
        </w:rPr>
        <w:t>oblasti</w:t>
      </w:r>
      <w:r w:rsidRPr="00976D37">
        <w:rPr>
          <w:rFonts w:cstheme="minorHAnsi"/>
          <w:spacing w:val="-2"/>
          <w:w w:val="110"/>
          <w:sz w:val="20"/>
          <w:szCs w:val="20"/>
        </w:rPr>
        <w:t xml:space="preserve"> </w:t>
      </w:r>
      <w:r w:rsidRPr="00976D37">
        <w:rPr>
          <w:rFonts w:cstheme="minorHAnsi"/>
          <w:spacing w:val="-1"/>
          <w:w w:val="110"/>
          <w:sz w:val="20"/>
          <w:szCs w:val="20"/>
        </w:rPr>
        <w:t>a</w:t>
      </w:r>
      <w:r w:rsidRPr="00976D37">
        <w:rPr>
          <w:rFonts w:cstheme="minorHAnsi"/>
          <w:spacing w:val="-2"/>
          <w:w w:val="110"/>
          <w:sz w:val="20"/>
          <w:szCs w:val="20"/>
        </w:rPr>
        <w:t xml:space="preserve"> </w:t>
      </w:r>
      <w:r w:rsidRPr="00976D37">
        <w:rPr>
          <w:rFonts w:cstheme="minorHAnsi"/>
          <w:spacing w:val="-1"/>
          <w:w w:val="110"/>
          <w:sz w:val="20"/>
          <w:szCs w:val="20"/>
        </w:rPr>
        <w:t>obory</w:t>
      </w:r>
      <w:r w:rsidRPr="00976D37">
        <w:rPr>
          <w:rFonts w:cstheme="minorHAnsi"/>
          <w:spacing w:val="-2"/>
          <w:w w:val="110"/>
          <w:sz w:val="20"/>
          <w:szCs w:val="20"/>
        </w:rPr>
        <w:t xml:space="preserve"> </w:t>
      </w:r>
      <w:r w:rsidRPr="00976D37">
        <w:rPr>
          <w:rFonts w:cstheme="minorHAnsi"/>
          <w:spacing w:val="-1"/>
          <w:w w:val="110"/>
          <w:sz w:val="20"/>
          <w:szCs w:val="20"/>
        </w:rPr>
        <w:t>Rámcového</w:t>
      </w:r>
      <w:r w:rsidRPr="00976D37">
        <w:rPr>
          <w:rFonts w:cstheme="minorHAnsi"/>
          <w:spacing w:val="-2"/>
          <w:w w:val="110"/>
          <w:sz w:val="20"/>
          <w:szCs w:val="20"/>
        </w:rPr>
        <w:t xml:space="preserve"> </w:t>
      </w:r>
      <w:r w:rsidRPr="00976D37">
        <w:rPr>
          <w:rFonts w:cstheme="minorHAnsi"/>
          <w:spacing w:val="-1"/>
          <w:w w:val="110"/>
          <w:sz w:val="20"/>
          <w:szCs w:val="20"/>
        </w:rPr>
        <w:t>vzdělávacího</w:t>
      </w:r>
      <w:r w:rsidRPr="00976D37">
        <w:rPr>
          <w:rFonts w:cstheme="minorHAnsi"/>
          <w:spacing w:val="-3"/>
          <w:w w:val="110"/>
          <w:sz w:val="20"/>
          <w:szCs w:val="20"/>
        </w:rPr>
        <w:t xml:space="preserve"> </w:t>
      </w:r>
      <w:r w:rsidRPr="00976D37">
        <w:rPr>
          <w:rFonts w:cstheme="minorHAnsi"/>
          <w:spacing w:val="-1"/>
          <w:w w:val="110"/>
          <w:sz w:val="20"/>
          <w:szCs w:val="20"/>
        </w:rPr>
        <w:t>programu</w:t>
      </w:r>
      <w:r w:rsidRPr="00976D37">
        <w:rPr>
          <w:rFonts w:cstheme="minorHAnsi"/>
          <w:spacing w:val="-2"/>
          <w:w w:val="110"/>
          <w:sz w:val="20"/>
          <w:szCs w:val="20"/>
        </w:rPr>
        <w:t xml:space="preserve"> </w:t>
      </w:r>
      <w:r w:rsidRPr="00976D37">
        <w:rPr>
          <w:rFonts w:cstheme="minorHAnsi"/>
          <w:spacing w:val="-1"/>
          <w:w w:val="110"/>
          <w:sz w:val="20"/>
          <w:szCs w:val="20"/>
        </w:rPr>
        <w:t>pro</w:t>
      </w:r>
      <w:r w:rsidRPr="00976D37">
        <w:rPr>
          <w:rFonts w:cstheme="minorHAnsi"/>
          <w:spacing w:val="-2"/>
          <w:w w:val="110"/>
          <w:sz w:val="20"/>
          <w:szCs w:val="20"/>
        </w:rPr>
        <w:t xml:space="preserve"> </w:t>
      </w:r>
      <w:r w:rsidRPr="00976D37">
        <w:rPr>
          <w:rFonts w:cstheme="minorHAnsi"/>
          <w:spacing w:val="-1"/>
          <w:w w:val="110"/>
          <w:sz w:val="20"/>
          <w:szCs w:val="20"/>
        </w:rPr>
        <w:t>základní</w:t>
      </w:r>
      <w:r w:rsidRPr="00976D37">
        <w:rPr>
          <w:rFonts w:cstheme="minorHAnsi"/>
          <w:spacing w:val="-3"/>
          <w:w w:val="110"/>
          <w:sz w:val="20"/>
          <w:szCs w:val="20"/>
        </w:rPr>
        <w:t xml:space="preserve"> </w:t>
      </w:r>
      <w:r w:rsidRPr="00976D37">
        <w:rPr>
          <w:rFonts w:cstheme="minorHAnsi"/>
          <w:spacing w:val="-1"/>
          <w:w w:val="110"/>
          <w:sz w:val="20"/>
          <w:szCs w:val="20"/>
        </w:rPr>
        <w:t>vzdělávání:</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Jazyk a</w:t>
      </w:r>
      <w:r w:rsidRPr="00976D37">
        <w:rPr>
          <w:rFonts w:cstheme="minorHAnsi"/>
          <w:spacing w:val="1"/>
          <w:w w:val="105"/>
          <w:sz w:val="20"/>
          <w:szCs w:val="20"/>
        </w:rPr>
        <w:t xml:space="preserve"> </w:t>
      </w:r>
      <w:r w:rsidRPr="00976D37">
        <w:rPr>
          <w:rFonts w:cstheme="minorHAnsi"/>
          <w:w w:val="105"/>
          <w:sz w:val="20"/>
          <w:szCs w:val="20"/>
        </w:rPr>
        <w:t>jazyková</w:t>
      </w:r>
      <w:r w:rsidRPr="00976D37">
        <w:rPr>
          <w:rFonts w:cstheme="minorHAnsi"/>
          <w:spacing w:val="1"/>
          <w:w w:val="105"/>
          <w:sz w:val="20"/>
          <w:szCs w:val="20"/>
        </w:rPr>
        <w:t xml:space="preserve"> </w:t>
      </w:r>
      <w:r w:rsidRPr="00976D37">
        <w:rPr>
          <w:rFonts w:cstheme="minorHAnsi"/>
          <w:w w:val="105"/>
          <w:sz w:val="20"/>
          <w:szCs w:val="20"/>
        </w:rPr>
        <w:t>komunikace</w:t>
      </w:r>
      <w:r w:rsidRPr="00976D37">
        <w:rPr>
          <w:rFonts w:cstheme="minorHAnsi"/>
          <w:spacing w:val="-1"/>
          <w:w w:val="105"/>
          <w:sz w:val="20"/>
          <w:szCs w:val="20"/>
        </w:rPr>
        <w:t xml:space="preserve"> </w:t>
      </w:r>
      <w:r w:rsidRPr="00976D37">
        <w:rPr>
          <w:rFonts w:cstheme="minorHAnsi"/>
          <w:w w:val="105"/>
          <w:sz w:val="20"/>
          <w:szCs w:val="20"/>
        </w:rPr>
        <w:t>(Cizí jazyk,</w:t>
      </w:r>
      <w:r w:rsidRPr="00976D37">
        <w:rPr>
          <w:rFonts w:cstheme="minorHAnsi"/>
          <w:spacing w:val="1"/>
          <w:w w:val="105"/>
          <w:sz w:val="20"/>
          <w:szCs w:val="20"/>
        </w:rPr>
        <w:t xml:space="preserve"> </w:t>
      </w:r>
      <w:r w:rsidRPr="00976D37">
        <w:rPr>
          <w:rFonts w:cstheme="minorHAnsi"/>
          <w:w w:val="105"/>
          <w:sz w:val="20"/>
          <w:szCs w:val="20"/>
        </w:rPr>
        <w:t>Další cizí jazyk),</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Člověk</w:t>
      </w:r>
      <w:r w:rsidRPr="00976D37">
        <w:rPr>
          <w:rFonts w:cstheme="minorHAnsi"/>
          <w:spacing w:val="-2"/>
          <w:w w:val="105"/>
          <w:sz w:val="20"/>
          <w:szCs w:val="20"/>
        </w:rPr>
        <w:t xml:space="preserve"> </w:t>
      </w:r>
      <w:r w:rsidRPr="00976D37">
        <w:rPr>
          <w:rFonts w:cstheme="minorHAnsi"/>
          <w:w w:val="105"/>
          <w:sz w:val="20"/>
          <w:szCs w:val="20"/>
        </w:rPr>
        <w:t>a jeho</w:t>
      </w:r>
      <w:r w:rsidRPr="00976D37">
        <w:rPr>
          <w:rFonts w:cstheme="minorHAnsi"/>
          <w:spacing w:val="-1"/>
          <w:w w:val="105"/>
          <w:sz w:val="20"/>
          <w:szCs w:val="20"/>
        </w:rPr>
        <w:t xml:space="preserve"> </w:t>
      </w:r>
      <w:r w:rsidRPr="00976D37">
        <w:rPr>
          <w:rFonts w:cstheme="minorHAnsi"/>
          <w:w w:val="105"/>
          <w:sz w:val="20"/>
          <w:szCs w:val="20"/>
        </w:rPr>
        <w:t>svět,</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Matematika a její aplikace,</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Člověk</w:t>
      </w:r>
      <w:r w:rsidRPr="00976D37">
        <w:rPr>
          <w:rFonts w:cstheme="minorHAnsi"/>
          <w:spacing w:val="-2"/>
          <w:w w:val="105"/>
          <w:sz w:val="20"/>
          <w:szCs w:val="20"/>
        </w:rPr>
        <w:t xml:space="preserve"> </w:t>
      </w:r>
      <w:r w:rsidRPr="00976D37">
        <w:rPr>
          <w:rFonts w:cstheme="minorHAnsi"/>
          <w:w w:val="105"/>
          <w:sz w:val="20"/>
          <w:szCs w:val="20"/>
        </w:rPr>
        <w:t>a příroda (Fyzika,</w:t>
      </w:r>
      <w:r w:rsidRPr="00976D37">
        <w:rPr>
          <w:rFonts w:cstheme="minorHAnsi"/>
          <w:spacing w:val="-1"/>
          <w:w w:val="105"/>
          <w:sz w:val="20"/>
          <w:szCs w:val="20"/>
        </w:rPr>
        <w:t xml:space="preserve"> </w:t>
      </w:r>
      <w:r w:rsidRPr="00976D37">
        <w:rPr>
          <w:rFonts w:cstheme="minorHAnsi"/>
          <w:w w:val="105"/>
          <w:sz w:val="20"/>
          <w:szCs w:val="20"/>
        </w:rPr>
        <w:t>Chemie, Přírodopis, Zeměpis),</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Člověk</w:t>
      </w:r>
      <w:r w:rsidRPr="00976D37">
        <w:rPr>
          <w:rFonts w:cstheme="minorHAnsi"/>
          <w:spacing w:val="-2"/>
          <w:w w:val="105"/>
          <w:sz w:val="20"/>
          <w:szCs w:val="20"/>
        </w:rPr>
        <w:t xml:space="preserve"> </w:t>
      </w:r>
      <w:r w:rsidRPr="00976D37">
        <w:rPr>
          <w:rFonts w:cstheme="minorHAnsi"/>
          <w:w w:val="105"/>
          <w:sz w:val="20"/>
          <w:szCs w:val="20"/>
        </w:rPr>
        <w:t>a svět</w:t>
      </w:r>
      <w:r w:rsidRPr="00976D37">
        <w:rPr>
          <w:rFonts w:cstheme="minorHAnsi"/>
          <w:spacing w:val="-1"/>
          <w:w w:val="105"/>
          <w:sz w:val="20"/>
          <w:szCs w:val="20"/>
        </w:rPr>
        <w:t xml:space="preserve"> </w:t>
      </w:r>
      <w:r w:rsidRPr="00976D37">
        <w:rPr>
          <w:rFonts w:cstheme="minorHAnsi"/>
          <w:w w:val="105"/>
          <w:sz w:val="20"/>
          <w:szCs w:val="20"/>
        </w:rPr>
        <w:t>práce,</w:t>
      </w:r>
    </w:p>
    <w:p w:rsidR="005A4C64" w:rsidRPr="00976D37" w:rsidRDefault="005A4C64" w:rsidP="005A4C64">
      <w:pPr>
        <w:pStyle w:val="Odstavecseseznamem"/>
        <w:widowControl w:val="0"/>
        <w:numPr>
          <w:ilvl w:val="0"/>
          <w:numId w:val="137"/>
        </w:numPr>
        <w:tabs>
          <w:tab w:val="left" w:pos="327"/>
        </w:tabs>
        <w:autoSpaceDE w:val="0"/>
        <w:autoSpaceDN w:val="0"/>
        <w:ind w:left="567" w:hanging="191"/>
        <w:contextualSpacing w:val="0"/>
        <w:jc w:val="both"/>
        <w:rPr>
          <w:rFonts w:cstheme="minorHAnsi"/>
          <w:sz w:val="20"/>
          <w:szCs w:val="20"/>
        </w:rPr>
      </w:pPr>
      <w:r w:rsidRPr="00976D37">
        <w:rPr>
          <w:rFonts w:cstheme="minorHAnsi"/>
          <w:w w:val="105"/>
          <w:sz w:val="20"/>
          <w:szCs w:val="20"/>
        </w:rPr>
        <w:t>Průřezová</w:t>
      </w:r>
      <w:r w:rsidRPr="00976D37">
        <w:rPr>
          <w:rFonts w:cstheme="minorHAnsi"/>
          <w:spacing w:val="1"/>
          <w:w w:val="105"/>
          <w:sz w:val="20"/>
          <w:szCs w:val="20"/>
        </w:rPr>
        <w:t xml:space="preserve"> </w:t>
      </w:r>
      <w:r w:rsidRPr="00976D37">
        <w:rPr>
          <w:rFonts w:cstheme="minorHAnsi"/>
          <w:w w:val="105"/>
          <w:sz w:val="20"/>
          <w:szCs w:val="20"/>
        </w:rPr>
        <w:t>témata RVP</w:t>
      </w:r>
      <w:r w:rsidRPr="00976D37">
        <w:rPr>
          <w:rFonts w:cstheme="minorHAnsi"/>
          <w:spacing w:val="1"/>
          <w:w w:val="105"/>
          <w:sz w:val="20"/>
          <w:szCs w:val="20"/>
        </w:rPr>
        <w:t xml:space="preserve"> </w:t>
      </w:r>
      <w:r w:rsidRPr="00976D37">
        <w:rPr>
          <w:rFonts w:cstheme="minorHAnsi"/>
          <w:w w:val="105"/>
          <w:sz w:val="20"/>
          <w:szCs w:val="20"/>
        </w:rPr>
        <w:t>ZV: Environmentální výchova.</w:t>
      </w:r>
    </w:p>
    <w:p w:rsidR="005A4C64" w:rsidRPr="00976D37" w:rsidRDefault="005A4C64" w:rsidP="005A4C64">
      <w:pPr>
        <w:pStyle w:val="Zkladntext"/>
        <w:spacing w:after="0"/>
        <w:jc w:val="both"/>
        <w:rPr>
          <w:rFonts w:cstheme="minorHAnsi"/>
          <w:sz w:val="20"/>
          <w:szCs w:val="20"/>
        </w:rPr>
      </w:pPr>
    </w:p>
    <w:p w:rsidR="005A4C64" w:rsidRPr="00976D37" w:rsidRDefault="005A4C64" w:rsidP="005A4C64">
      <w:pPr>
        <w:spacing w:after="0" w:line="240" w:lineRule="auto"/>
        <w:rPr>
          <w:rFonts w:cstheme="minorHAnsi"/>
          <w:w w:val="105"/>
          <w:sz w:val="20"/>
          <w:szCs w:val="20"/>
        </w:rPr>
      </w:pPr>
      <w:r w:rsidRPr="00976D37">
        <w:rPr>
          <w:rFonts w:cstheme="minorHAnsi"/>
          <w:w w:val="105"/>
          <w:sz w:val="20"/>
          <w:szCs w:val="20"/>
        </w:rPr>
        <w:t>Přírodovědné vzdělávání je zaměřené na porozumění základním přírodovědným pojmům a zákonům, na porozumění a užívání metod vědeckého zkoumání přírodních faktů (přírodních objektů, procesů, vlastností, zákonitostí). Cílem v přírodovědném vzdělávání je rozvíjet schopnosti potřebné při využívání přírodovědných vědomosti a dovednosti pro řešení konkrétních problémů.</w:t>
      </w:r>
    </w:p>
    <w:p w:rsidR="005A4C64" w:rsidRPr="00976D37" w:rsidRDefault="005A4C64" w:rsidP="005A4C64">
      <w:pPr>
        <w:spacing w:after="0" w:line="240" w:lineRule="auto"/>
        <w:rPr>
          <w:rFonts w:cstheme="minorHAnsi"/>
          <w:w w:val="105"/>
          <w:sz w:val="20"/>
          <w:szCs w:val="20"/>
        </w:rPr>
      </w:pPr>
      <w:r w:rsidRPr="00976D37">
        <w:rPr>
          <w:rFonts w:cstheme="minorHAnsi"/>
          <w:w w:val="105"/>
          <w:sz w:val="20"/>
          <w:szCs w:val="20"/>
        </w:rPr>
        <w:t>Cílem polytechnického vzdělávání je rozvíjet znalosti o technickém prostředí a pomáhat vytvářet a fixovat správné pracovní postupy a návyky, rozvoj spolupráce, vzájemnou komunikaci a volní vlastnosti a podporovat touhu tvořit a práci zdárně dokončit.</w:t>
      </w:r>
    </w:p>
    <w:p w:rsidR="005A4C64" w:rsidRPr="00976D37" w:rsidRDefault="005A4C64" w:rsidP="005A4C64">
      <w:pPr>
        <w:pStyle w:val="Odstavecseseznamem"/>
        <w:widowControl w:val="0"/>
        <w:numPr>
          <w:ilvl w:val="0"/>
          <w:numId w:val="138"/>
        </w:numPr>
        <w:autoSpaceDE w:val="0"/>
        <w:autoSpaceDN w:val="0"/>
        <w:ind w:left="0"/>
        <w:contextualSpacing w:val="0"/>
        <w:jc w:val="both"/>
        <w:rPr>
          <w:rFonts w:cstheme="minorHAnsi"/>
          <w:w w:val="105"/>
          <w:sz w:val="20"/>
          <w:szCs w:val="20"/>
        </w:rPr>
      </w:pPr>
      <w:r w:rsidRPr="00976D37">
        <w:rPr>
          <w:rFonts w:cstheme="minorHAnsi"/>
          <w:w w:val="105"/>
          <w:sz w:val="20"/>
          <w:szCs w:val="20"/>
        </w:rPr>
        <w:t>Schopnost</w:t>
      </w:r>
      <w:r w:rsidRPr="00976D37">
        <w:rPr>
          <w:rFonts w:cstheme="minorHAnsi"/>
          <w:spacing w:val="-1"/>
          <w:w w:val="105"/>
          <w:sz w:val="20"/>
          <w:szCs w:val="20"/>
        </w:rPr>
        <w:t xml:space="preserve"> </w:t>
      </w:r>
      <w:r w:rsidRPr="00976D37">
        <w:rPr>
          <w:rFonts w:cstheme="minorHAnsi"/>
          <w:w w:val="105"/>
          <w:sz w:val="20"/>
          <w:szCs w:val="20"/>
        </w:rPr>
        <w:t>práce</w:t>
      </w:r>
      <w:r w:rsidRPr="00976D37">
        <w:rPr>
          <w:rFonts w:cstheme="minorHAnsi"/>
          <w:spacing w:val="-2"/>
          <w:w w:val="105"/>
          <w:sz w:val="20"/>
          <w:szCs w:val="20"/>
        </w:rPr>
        <w:t xml:space="preserve"> </w:t>
      </w:r>
      <w:r w:rsidRPr="00976D37">
        <w:rPr>
          <w:rFonts w:cstheme="minorHAnsi"/>
          <w:w w:val="105"/>
          <w:sz w:val="20"/>
          <w:szCs w:val="20"/>
        </w:rPr>
        <w:t>s digitálními</w:t>
      </w:r>
      <w:r w:rsidRPr="00976D37">
        <w:rPr>
          <w:rFonts w:cstheme="minorHAnsi"/>
          <w:spacing w:val="-1"/>
          <w:w w:val="105"/>
          <w:sz w:val="20"/>
          <w:szCs w:val="20"/>
        </w:rPr>
        <w:t xml:space="preserve"> </w:t>
      </w:r>
      <w:r w:rsidRPr="00976D37">
        <w:rPr>
          <w:rFonts w:cstheme="minorHAnsi"/>
          <w:w w:val="105"/>
          <w:sz w:val="20"/>
          <w:szCs w:val="20"/>
        </w:rPr>
        <w:t>technologiemi</w:t>
      </w:r>
      <w:r w:rsidRPr="00976D37">
        <w:rPr>
          <w:rFonts w:cstheme="minorHAnsi"/>
          <w:spacing w:val="-1"/>
          <w:w w:val="105"/>
          <w:sz w:val="20"/>
          <w:szCs w:val="20"/>
        </w:rPr>
        <w:t xml:space="preserve"> </w:t>
      </w:r>
      <w:r w:rsidRPr="00976D37">
        <w:rPr>
          <w:rFonts w:cstheme="minorHAnsi"/>
          <w:w w:val="105"/>
          <w:sz w:val="20"/>
          <w:szCs w:val="20"/>
        </w:rPr>
        <w:t>bude</w:t>
      </w:r>
      <w:r w:rsidRPr="00976D37">
        <w:rPr>
          <w:rFonts w:cstheme="minorHAnsi"/>
          <w:spacing w:val="-2"/>
          <w:w w:val="105"/>
          <w:sz w:val="20"/>
          <w:szCs w:val="20"/>
        </w:rPr>
        <w:t xml:space="preserve"> </w:t>
      </w:r>
      <w:r w:rsidRPr="00976D37">
        <w:rPr>
          <w:rFonts w:cstheme="minorHAnsi"/>
          <w:w w:val="105"/>
          <w:sz w:val="20"/>
          <w:szCs w:val="20"/>
        </w:rPr>
        <w:t>podporována</w:t>
      </w:r>
      <w:r w:rsidRPr="00976D37">
        <w:rPr>
          <w:rFonts w:cstheme="minorHAnsi"/>
          <w:spacing w:val="1"/>
          <w:w w:val="105"/>
          <w:sz w:val="20"/>
          <w:szCs w:val="20"/>
        </w:rPr>
        <w:t xml:space="preserve"> </w:t>
      </w:r>
      <w:r w:rsidRPr="00976D37">
        <w:rPr>
          <w:rFonts w:cstheme="minorHAnsi"/>
          <w:w w:val="105"/>
          <w:sz w:val="20"/>
          <w:szCs w:val="20"/>
        </w:rPr>
        <w:t>prostřednictvím odborných</w:t>
      </w:r>
      <w:r w:rsidRPr="00976D37">
        <w:rPr>
          <w:rFonts w:cstheme="minorHAnsi"/>
          <w:spacing w:val="-1"/>
          <w:w w:val="105"/>
          <w:sz w:val="20"/>
          <w:szCs w:val="20"/>
        </w:rPr>
        <w:t xml:space="preserve"> </w:t>
      </w:r>
      <w:r w:rsidRPr="00976D37">
        <w:rPr>
          <w:rFonts w:cstheme="minorHAnsi"/>
          <w:w w:val="105"/>
          <w:sz w:val="20"/>
          <w:szCs w:val="20"/>
        </w:rPr>
        <w:t>učeben</w:t>
      </w:r>
      <w:r w:rsidRPr="00976D37">
        <w:rPr>
          <w:rFonts w:cstheme="minorHAnsi"/>
          <w:spacing w:val="-1"/>
          <w:w w:val="105"/>
          <w:sz w:val="20"/>
          <w:szCs w:val="20"/>
        </w:rPr>
        <w:t xml:space="preserve"> </w:t>
      </w:r>
      <w:r w:rsidRPr="00976D37">
        <w:rPr>
          <w:rFonts w:cstheme="minorHAnsi"/>
          <w:w w:val="105"/>
          <w:sz w:val="20"/>
          <w:szCs w:val="20"/>
        </w:rPr>
        <w:t>pro</w:t>
      </w:r>
      <w:r w:rsidRPr="00976D37">
        <w:rPr>
          <w:rFonts w:cstheme="minorHAnsi"/>
          <w:spacing w:val="-1"/>
          <w:w w:val="105"/>
          <w:sz w:val="20"/>
          <w:szCs w:val="20"/>
        </w:rPr>
        <w:t xml:space="preserve"> </w:t>
      </w:r>
      <w:r w:rsidRPr="00976D37">
        <w:rPr>
          <w:rFonts w:cstheme="minorHAnsi"/>
          <w:w w:val="105"/>
          <w:sz w:val="20"/>
          <w:szCs w:val="20"/>
        </w:rPr>
        <w:t>výuku</w:t>
      </w:r>
      <w:r w:rsidRPr="00976D37">
        <w:rPr>
          <w:rFonts w:cstheme="minorHAnsi"/>
          <w:spacing w:val="-1"/>
          <w:w w:val="105"/>
          <w:sz w:val="20"/>
          <w:szCs w:val="20"/>
        </w:rPr>
        <w:t xml:space="preserve"> </w:t>
      </w:r>
      <w:r w:rsidRPr="00976D37">
        <w:rPr>
          <w:rFonts w:cstheme="minorHAnsi"/>
          <w:w w:val="105"/>
          <w:sz w:val="20"/>
          <w:szCs w:val="20"/>
        </w:rPr>
        <w:t>informatiky</w:t>
      </w:r>
      <w:r w:rsidRPr="00976D37">
        <w:rPr>
          <w:rFonts w:cstheme="minorHAnsi"/>
          <w:spacing w:val="-1"/>
          <w:w w:val="105"/>
          <w:sz w:val="20"/>
          <w:szCs w:val="20"/>
        </w:rPr>
        <w:t xml:space="preserve"> </w:t>
      </w:r>
      <w:r w:rsidRPr="00976D37">
        <w:rPr>
          <w:rFonts w:cstheme="minorHAnsi"/>
          <w:w w:val="105"/>
          <w:sz w:val="20"/>
          <w:szCs w:val="20"/>
        </w:rPr>
        <w:t>a</w:t>
      </w:r>
      <w:r w:rsidRPr="00976D37">
        <w:rPr>
          <w:rFonts w:cstheme="minorHAnsi"/>
          <w:spacing w:val="1"/>
          <w:w w:val="105"/>
          <w:sz w:val="20"/>
          <w:szCs w:val="20"/>
        </w:rPr>
        <w:t xml:space="preserve"> </w:t>
      </w:r>
      <w:r w:rsidRPr="00976D37">
        <w:rPr>
          <w:rFonts w:cstheme="minorHAnsi"/>
          <w:w w:val="105"/>
          <w:sz w:val="20"/>
          <w:szCs w:val="20"/>
        </w:rPr>
        <w:t>dále</w:t>
      </w:r>
      <w:r w:rsidRPr="00976D37">
        <w:rPr>
          <w:rFonts w:cstheme="minorHAnsi"/>
          <w:spacing w:val="-2"/>
          <w:w w:val="105"/>
          <w:sz w:val="20"/>
          <w:szCs w:val="20"/>
        </w:rPr>
        <w:t xml:space="preserve"> </w:t>
      </w:r>
      <w:r w:rsidRPr="00976D37">
        <w:rPr>
          <w:rFonts w:cstheme="minorHAnsi"/>
          <w:w w:val="105"/>
          <w:sz w:val="20"/>
          <w:szCs w:val="20"/>
        </w:rPr>
        <w:t>pouze</w:t>
      </w:r>
      <w:r w:rsidRPr="00976D37">
        <w:rPr>
          <w:rFonts w:cstheme="minorHAnsi"/>
          <w:spacing w:val="-2"/>
          <w:w w:val="105"/>
          <w:sz w:val="20"/>
          <w:szCs w:val="20"/>
        </w:rPr>
        <w:t xml:space="preserve"> </w:t>
      </w:r>
      <w:r w:rsidRPr="00976D37">
        <w:rPr>
          <w:rFonts w:cstheme="minorHAnsi"/>
          <w:w w:val="105"/>
          <w:sz w:val="20"/>
          <w:szCs w:val="20"/>
        </w:rPr>
        <w:t>ve</w:t>
      </w:r>
      <w:r w:rsidRPr="00976D37">
        <w:rPr>
          <w:rFonts w:cstheme="minorHAnsi"/>
          <w:spacing w:val="-2"/>
          <w:w w:val="105"/>
          <w:sz w:val="20"/>
          <w:szCs w:val="20"/>
        </w:rPr>
        <w:t xml:space="preserve"> </w:t>
      </w:r>
      <w:r w:rsidRPr="00976D37">
        <w:rPr>
          <w:rFonts w:cstheme="minorHAnsi"/>
          <w:w w:val="105"/>
          <w:sz w:val="20"/>
          <w:szCs w:val="20"/>
        </w:rPr>
        <w:t>vazbě</w:t>
      </w:r>
      <w:r w:rsidRPr="00976D37">
        <w:rPr>
          <w:rFonts w:cstheme="minorHAnsi"/>
          <w:spacing w:val="-2"/>
          <w:w w:val="105"/>
          <w:sz w:val="20"/>
          <w:szCs w:val="20"/>
        </w:rPr>
        <w:t xml:space="preserve"> </w:t>
      </w:r>
      <w:r w:rsidRPr="00976D37">
        <w:rPr>
          <w:rFonts w:cstheme="minorHAnsi"/>
          <w:w w:val="105"/>
          <w:sz w:val="20"/>
          <w:szCs w:val="20"/>
        </w:rPr>
        <w:t>na cizí</w:t>
      </w:r>
      <w:r w:rsidRPr="00976D37">
        <w:rPr>
          <w:rFonts w:cstheme="minorHAnsi"/>
          <w:spacing w:val="-1"/>
          <w:w w:val="105"/>
          <w:sz w:val="20"/>
          <w:szCs w:val="20"/>
        </w:rPr>
        <w:t xml:space="preserve"> </w:t>
      </w:r>
      <w:r w:rsidRPr="00976D37">
        <w:rPr>
          <w:rFonts w:cstheme="minorHAnsi"/>
          <w:w w:val="105"/>
          <w:sz w:val="20"/>
          <w:szCs w:val="20"/>
        </w:rPr>
        <w:t>jazyk, přírodní vědy</w:t>
      </w:r>
      <w:r w:rsidRPr="00976D37">
        <w:rPr>
          <w:rFonts w:cstheme="minorHAnsi"/>
          <w:spacing w:val="-1"/>
          <w:w w:val="105"/>
          <w:sz w:val="20"/>
          <w:szCs w:val="20"/>
        </w:rPr>
        <w:t xml:space="preserve"> </w:t>
      </w:r>
      <w:r w:rsidRPr="00976D37">
        <w:rPr>
          <w:rFonts w:cstheme="minorHAnsi"/>
          <w:w w:val="105"/>
          <w:sz w:val="20"/>
          <w:szCs w:val="20"/>
        </w:rPr>
        <w:t>a polytechnické</w:t>
      </w:r>
      <w:r w:rsidRPr="00976D37">
        <w:rPr>
          <w:rFonts w:cstheme="minorHAnsi"/>
          <w:spacing w:val="-2"/>
          <w:w w:val="105"/>
          <w:sz w:val="20"/>
          <w:szCs w:val="20"/>
        </w:rPr>
        <w:t xml:space="preserve"> </w:t>
      </w:r>
      <w:r w:rsidRPr="00976D37">
        <w:rPr>
          <w:rFonts w:cstheme="minorHAnsi"/>
          <w:w w:val="105"/>
          <w:sz w:val="20"/>
          <w:szCs w:val="20"/>
        </w:rPr>
        <w:t>vzdělávání. Kolonka „práce</w:t>
      </w:r>
      <w:r w:rsidRPr="00976D37">
        <w:rPr>
          <w:rFonts w:cstheme="minorHAnsi"/>
          <w:spacing w:val="-1"/>
          <w:w w:val="105"/>
          <w:sz w:val="20"/>
          <w:szCs w:val="20"/>
        </w:rPr>
        <w:t xml:space="preserve"> </w:t>
      </w:r>
      <w:r w:rsidRPr="00976D37">
        <w:rPr>
          <w:rFonts w:cstheme="minorHAnsi"/>
          <w:w w:val="105"/>
          <w:sz w:val="20"/>
          <w:szCs w:val="20"/>
        </w:rPr>
        <w:t>s</w:t>
      </w:r>
      <w:r w:rsidRPr="00976D37">
        <w:rPr>
          <w:rFonts w:cstheme="minorHAnsi"/>
          <w:spacing w:val="1"/>
          <w:w w:val="105"/>
          <w:sz w:val="20"/>
          <w:szCs w:val="20"/>
        </w:rPr>
        <w:t xml:space="preserve"> </w:t>
      </w:r>
      <w:r w:rsidRPr="00976D37">
        <w:rPr>
          <w:rFonts w:cstheme="minorHAnsi"/>
          <w:w w:val="105"/>
          <w:sz w:val="20"/>
          <w:szCs w:val="20"/>
        </w:rPr>
        <w:t>digi. tech.“ se</w:t>
      </w:r>
      <w:r w:rsidRPr="00976D37">
        <w:rPr>
          <w:rFonts w:cstheme="minorHAnsi"/>
          <w:spacing w:val="-1"/>
          <w:w w:val="105"/>
          <w:sz w:val="20"/>
          <w:szCs w:val="20"/>
        </w:rPr>
        <w:t xml:space="preserve"> </w:t>
      </w:r>
      <w:r w:rsidRPr="00976D37">
        <w:rPr>
          <w:rFonts w:cstheme="minorHAnsi"/>
          <w:w w:val="105"/>
          <w:sz w:val="20"/>
          <w:szCs w:val="20"/>
        </w:rPr>
        <w:t>zaškrtává,</w:t>
      </w:r>
      <w:r w:rsidRPr="00976D37">
        <w:rPr>
          <w:rFonts w:cstheme="minorHAnsi"/>
          <w:spacing w:val="1"/>
          <w:w w:val="105"/>
          <w:sz w:val="20"/>
          <w:szCs w:val="20"/>
        </w:rPr>
        <w:t xml:space="preserve"> </w:t>
      </w:r>
      <w:r w:rsidRPr="00976D37">
        <w:rPr>
          <w:rFonts w:cstheme="minorHAnsi"/>
          <w:w w:val="105"/>
          <w:sz w:val="20"/>
          <w:szCs w:val="20"/>
        </w:rPr>
        <w:t>jestliže</w:t>
      </w:r>
      <w:r w:rsidRPr="00976D37">
        <w:rPr>
          <w:rFonts w:cstheme="minorHAnsi"/>
          <w:spacing w:val="-2"/>
          <w:w w:val="105"/>
          <w:sz w:val="20"/>
          <w:szCs w:val="20"/>
        </w:rPr>
        <w:t xml:space="preserve"> </w:t>
      </w:r>
      <w:r w:rsidRPr="00976D37">
        <w:rPr>
          <w:rFonts w:cstheme="minorHAnsi"/>
          <w:w w:val="105"/>
          <w:sz w:val="20"/>
          <w:szCs w:val="20"/>
        </w:rPr>
        <w:t>se</w:t>
      </w:r>
      <w:r w:rsidRPr="00976D37">
        <w:rPr>
          <w:rFonts w:cstheme="minorHAnsi"/>
          <w:spacing w:val="-1"/>
          <w:w w:val="105"/>
          <w:sz w:val="20"/>
          <w:szCs w:val="20"/>
        </w:rPr>
        <w:t xml:space="preserve"> </w:t>
      </w:r>
      <w:r w:rsidRPr="00976D37">
        <w:rPr>
          <w:rFonts w:cstheme="minorHAnsi"/>
          <w:w w:val="105"/>
          <w:sz w:val="20"/>
          <w:szCs w:val="20"/>
        </w:rPr>
        <w:t>v učebnách</w:t>
      </w:r>
      <w:r w:rsidRPr="00976D37">
        <w:rPr>
          <w:rFonts w:cstheme="minorHAnsi"/>
          <w:spacing w:val="-1"/>
          <w:w w:val="105"/>
          <w:sz w:val="20"/>
          <w:szCs w:val="20"/>
        </w:rPr>
        <w:t xml:space="preserve"> </w:t>
      </w:r>
      <w:r w:rsidRPr="00976D37">
        <w:rPr>
          <w:rFonts w:cstheme="minorHAnsi"/>
          <w:w w:val="105"/>
          <w:sz w:val="20"/>
          <w:szCs w:val="20"/>
        </w:rPr>
        <w:t>bude</w:t>
      </w:r>
      <w:r w:rsidRPr="00976D37">
        <w:rPr>
          <w:rFonts w:cstheme="minorHAnsi"/>
          <w:spacing w:val="-1"/>
          <w:w w:val="105"/>
          <w:sz w:val="20"/>
          <w:szCs w:val="20"/>
        </w:rPr>
        <w:t xml:space="preserve"> </w:t>
      </w:r>
      <w:r w:rsidRPr="00976D37">
        <w:rPr>
          <w:rFonts w:cstheme="minorHAnsi"/>
          <w:w w:val="105"/>
          <w:sz w:val="20"/>
          <w:szCs w:val="20"/>
        </w:rPr>
        <w:t>vyučovat</w:t>
      </w:r>
      <w:r w:rsidRPr="00976D37">
        <w:rPr>
          <w:rFonts w:cstheme="minorHAnsi"/>
          <w:spacing w:val="1"/>
          <w:w w:val="105"/>
          <w:sz w:val="20"/>
          <w:szCs w:val="20"/>
        </w:rPr>
        <w:t xml:space="preserve"> </w:t>
      </w:r>
      <w:r w:rsidRPr="00976D37">
        <w:rPr>
          <w:rFonts w:cstheme="minorHAnsi"/>
          <w:w w:val="105"/>
          <w:sz w:val="20"/>
          <w:szCs w:val="20"/>
        </w:rPr>
        <w:t>ICT,</w:t>
      </w:r>
      <w:r w:rsidRPr="00976D37">
        <w:rPr>
          <w:rFonts w:cstheme="minorHAnsi"/>
          <w:spacing w:val="1"/>
          <w:w w:val="105"/>
          <w:sz w:val="20"/>
          <w:szCs w:val="20"/>
        </w:rPr>
        <w:t xml:space="preserve"> </w:t>
      </w:r>
      <w:r w:rsidRPr="00976D37">
        <w:rPr>
          <w:rFonts w:cstheme="minorHAnsi"/>
          <w:w w:val="105"/>
          <w:sz w:val="20"/>
          <w:szCs w:val="20"/>
        </w:rPr>
        <w:t>programování, robotika,</w:t>
      </w:r>
      <w:r w:rsidRPr="00976D37">
        <w:rPr>
          <w:rFonts w:cstheme="minorHAnsi"/>
          <w:spacing w:val="1"/>
          <w:w w:val="105"/>
          <w:sz w:val="20"/>
          <w:szCs w:val="20"/>
        </w:rPr>
        <w:t xml:space="preserve"> </w:t>
      </w:r>
      <w:r w:rsidRPr="00976D37">
        <w:rPr>
          <w:rFonts w:cstheme="minorHAnsi"/>
          <w:w w:val="105"/>
          <w:sz w:val="20"/>
          <w:szCs w:val="20"/>
        </w:rPr>
        <w:t>grafika,</w:t>
      </w:r>
      <w:r w:rsidRPr="00976D37">
        <w:rPr>
          <w:rFonts w:cstheme="minorHAnsi"/>
          <w:spacing w:val="1"/>
          <w:w w:val="105"/>
          <w:sz w:val="20"/>
          <w:szCs w:val="20"/>
        </w:rPr>
        <w:t xml:space="preserve"> </w:t>
      </w:r>
      <w:r w:rsidRPr="00976D37">
        <w:rPr>
          <w:rFonts w:cstheme="minorHAnsi"/>
          <w:w w:val="105"/>
          <w:sz w:val="20"/>
          <w:szCs w:val="20"/>
        </w:rPr>
        <w:t>design apod. Pokud budete</w:t>
      </w:r>
      <w:r w:rsidRPr="00976D37">
        <w:rPr>
          <w:rFonts w:cstheme="minorHAnsi"/>
          <w:spacing w:val="-1"/>
          <w:w w:val="105"/>
          <w:sz w:val="20"/>
          <w:szCs w:val="20"/>
        </w:rPr>
        <w:t xml:space="preserve"> </w:t>
      </w:r>
      <w:r w:rsidRPr="00976D37">
        <w:rPr>
          <w:rFonts w:cstheme="minorHAnsi"/>
          <w:w w:val="105"/>
          <w:sz w:val="20"/>
          <w:szCs w:val="20"/>
        </w:rPr>
        <w:t>chtít</w:t>
      </w:r>
      <w:r w:rsidRPr="00976D37">
        <w:rPr>
          <w:rFonts w:cstheme="minorHAnsi"/>
          <w:spacing w:val="-1"/>
          <w:w w:val="105"/>
          <w:sz w:val="20"/>
          <w:szCs w:val="20"/>
        </w:rPr>
        <w:t xml:space="preserve"> </w:t>
      </w:r>
      <w:r w:rsidRPr="00976D37">
        <w:rPr>
          <w:rFonts w:cstheme="minorHAnsi"/>
          <w:w w:val="105"/>
          <w:sz w:val="20"/>
          <w:szCs w:val="20"/>
        </w:rPr>
        <w:t>koupit PC/tablety a</w:t>
      </w:r>
      <w:r w:rsidRPr="00976D37">
        <w:rPr>
          <w:rFonts w:cstheme="minorHAnsi"/>
          <w:spacing w:val="1"/>
          <w:w w:val="105"/>
          <w:sz w:val="20"/>
          <w:szCs w:val="20"/>
        </w:rPr>
        <w:t xml:space="preserve"> </w:t>
      </w:r>
      <w:r w:rsidRPr="00976D37">
        <w:rPr>
          <w:rFonts w:cstheme="minorHAnsi"/>
          <w:w w:val="105"/>
          <w:sz w:val="20"/>
          <w:szCs w:val="20"/>
        </w:rPr>
        <w:t>další</w:t>
      </w:r>
      <w:r w:rsidRPr="00976D37">
        <w:rPr>
          <w:rFonts w:cstheme="minorHAnsi"/>
          <w:spacing w:val="-1"/>
          <w:w w:val="105"/>
          <w:sz w:val="20"/>
          <w:szCs w:val="20"/>
        </w:rPr>
        <w:t xml:space="preserve"> </w:t>
      </w:r>
      <w:r w:rsidRPr="00976D37">
        <w:rPr>
          <w:rFonts w:cstheme="minorHAnsi"/>
          <w:w w:val="105"/>
          <w:sz w:val="20"/>
          <w:szCs w:val="20"/>
        </w:rPr>
        <w:t>HW či SW do</w:t>
      </w:r>
      <w:r w:rsidRPr="00976D37">
        <w:rPr>
          <w:rFonts w:cstheme="minorHAnsi"/>
          <w:spacing w:val="-1"/>
          <w:w w:val="105"/>
          <w:sz w:val="20"/>
          <w:szCs w:val="20"/>
        </w:rPr>
        <w:t xml:space="preserve"> </w:t>
      </w:r>
      <w:r w:rsidRPr="00976D37">
        <w:rPr>
          <w:rFonts w:cstheme="minorHAnsi"/>
          <w:w w:val="105"/>
          <w:sz w:val="20"/>
          <w:szCs w:val="20"/>
        </w:rPr>
        <w:t>dalších podporovaných oborných</w:t>
      </w:r>
      <w:r w:rsidRPr="00976D37">
        <w:rPr>
          <w:rFonts w:cstheme="minorHAnsi"/>
          <w:spacing w:val="-1"/>
          <w:w w:val="105"/>
          <w:sz w:val="20"/>
          <w:szCs w:val="20"/>
        </w:rPr>
        <w:t xml:space="preserve"> </w:t>
      </w:r>
      <w:r w:rsidRPr="00976D37">
        <w:rPr>
          <w:rFonts w:cstheme="minorHAnsi"/>
          <w:w w:val="105"/>
          <w:sz w:val="20"/>
          <w:szCs w:val="20"/>
        </w:rPr>
        <w:t>učeben (přírodní vědy, polytechnika, ciz. jazyk), tak není nutné mít zaškrtnuto „práce s digi. tech.“, ale je nutné zaškrtnout příslušnou odbornou oblast.</w:t>
      </w:r>
    </w:p>
    <w:p w:rsidR="005A4C64" w:rsidRDefault="005A4C64" w:rsidP="00A37BB9">
      <w:pPr>
        <w:pStyle w:val="TableParagraph"/>
        <w:ind w:right="144"/>
        <w:jc w:val="both"/>
        <w:rPr>
          <w:w w:val="105"/>
          <w:sz w:val="24"/>
          <w:szCs w:val="24"/>
        </w:rPr>
      </w:pPr>
    </w:p>
    <w:p w:rsidR="005A4C64" w:rsidRDefault="005A4C64" w:rsidP="00A37BB9">
      <w:pPr>
        <w:pStyle w:val="TableParagraph"/>
        <w:ind w:right="144"/>
        <w:jc w:val="both"/>
        <w:rPr>
          <w:w w:val="105"/>
          <w:sz w:val="24"/>
          <w:szCs w:val="24"/>
        </w:rPr>
      </w:pPr>
    </w:p>
    <w:p w:rsidR="005A4C64" w:rsidRPr="00976D37" w:rsidRDefault="005A4C64" w:rsidP="005A4C64">
      <w:pPr>
        <w:rPr>
          <w:rFonts w:cs="Arial"/>
          <w:b/>
          <w:bCs/>
        </w:rPr>
      </w:pPr>
    </w:p>
    <w:p w:rsidR="005A4C64" w:rsidRPr="00976D37" w:rsidRDefault="005A4C64" w:rsidP="005A4C64">
      <w:pPr>
        <w:rPr>
          <w:rFonts w:cs="Arial"/>
          <w:b/>
          <w:bCs/>
        </w:rPr>
      </w:pPr>
      <w:r w:rsidRPr="00976D37">
        <w:rPr>
          <w:rFonts w:cs="Arial"/>
          <w:b/>
          <w:bCs/>
        </w:rPr>
        <w:t>Schválil řídící výbor MAP jako aktuální platnou verzi k </w:t>
      </w:r>
      <w:r>
        <w:rPr>
          <w:rFonts w:cs="Arial"/>
          <w:b/>
          <w:bCs/>
        </w:rPr>
        <w:t>1</w:t>
      </w:r>
      <w:r w:rsidRPr="00976D37">
        <w:rPr>
          <w:rFonts w:cs="Arial"/>
          <w:b/>
          <w:bCs/>
        </w:rPr>
        <w:t xml:space="preserve">. </w:t>
      </w:r>
      <w:r>
        <w:rPr>
          <w:rFonts w:cs="Arial"/>
          <w:b/>
          <w:bCs/>
        </w:rPr>
        <w:t>8.</w:t>
      </w:r>
      <w:r w:rsidRPr="00976D37">
        <w:rPr>
          <w:rFonts w:cs="Arial"/>
          <w:b/>
          <w:bCs/>
        </w:rPr>
        <w:t xml:space="preserve"> 2022</w:t>
      </w:r>
      <w:r>
        <w:rPr>
          <w:rFonts w:cs="Arial"/>
          <w:b/>
          <w:bCs/>
        </w:rPr>
        <w:t>.</w:t>
      </w:r>
      <w:r w:rsidRPr="00976D37">
        <w:rPr>
          <w:rFonts w:cs="Arial"/>
          <w:b/>
          <w:bCs/>
        </w:rPr>
        <w:t xml:space="preserve"> </w:t>
      </w:r>
    </w:p>
    <w:p w:rsidR="005A4C64" w:rsidRDefault="005A4C64" w:rsidP="005A4C64">
      <w:pPr>
        <w:rPr>
          <w:b/>
          <w:bCs/>
        </w:rPr>
      </w:pPr>
      <w:r w:rsidRPr="00976D37">
        <w:rPr>
          <w:b/>
          <w:bCs/>
        </w:rPr>
        <w:t xml:space="preserve">V Praze, dne </w:t>
      </w:r>
      <w:r>
        <w:rPr>
          <w:b/>
          <w:bCs/>
        </w:rPr>
        <w:t>1. 8. 2022</w:t>
      </w:r>
      <w:r w:rsidRPr="00976D37">
        <w:rPr>
          <w:b/>
          <w:bCs/>
        </w:rPr>
        <w:t xml:space="preserve">      </w:t>
      </w:r>
      <w:r w:rsidRPr="00976D37">
        <w:rPr>
          <w:b/>
          <w:bCs/>
        </w:rPr>
        <w:tab/>
      </w:r>
    </w:p>
    <w:p w:rsidR="005A4C64" w:rsidRDefault="00CB54AB" w:rsidP="005A4C64">
      <w:pPr>
        <w:rPr>
          <w:b/>
          <w:bCs/>
        </w:rPr>
      </w:pPr>
      <w:r w:rsidRPr="00435A71">
        <w:rPr>
          <w:rFonts w:ascii="Times New Roman" w:eastAsia="Times New Roman" w:hAnsi="Times New Roman"/>
          <w:noProof/>
          <w:sz w:val="24"/>
          <w:szCs w:val="24"/>
        </w:rPr>
        <w:drawing>
          <wp:anchor distT="0" distB="0" distL="114300" distR="114300" simplePos="0" relativeHeight="253111296" behindDoc="1" locked="0" layoutInCell="1" allowOverlap="1">
            <wp:simplePos x="0" y="0"/>
            <wp:positionH relativeFrom="column">
              <wp:posOffset>5062909</wp:posOffset>
            </wp:positionH>
            <wp:positionV relativeFrom="paragraph">
              <wp:posOffset>204884</wp:posOffset>
            </wp:positionV>
            <wp:extent cx="1462784" cy="435410"/>
            <wp:effectExtent l="19050" t="76200" r="23495" b="79375"/>
            <wp:wrapNone/>
            <wp:docPr id="4261" name="Obrázek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242091">
                      <a:off x="0" y="0"/>
                      <a:ext cx="1476831" cy="439591"/>
                    </a:xfrm>
                    <a:prstGeom prst="rect">
                      <a:avLst/>
                    </a:prstGeom>
                  </pic:spPr>
                </pic:pic>
              </a:graphicData>
            </a:graphic>
          </wp:anchor>
        </w:drawing>
      </w:r>
    </w:p>
    <w:p w:rsidR="005A4C64" w:rsidRPr="00976D37" w:rsidRDefault="005A4C64" w:rsidP="005A4C64">
      <w:pPr>
        <w:rPr>
          <w:b/>
          <w:bCs/>
        </w:rPr>
      </w:pPr>
    </w:p>
    <w:p w:rsidR="005A4C64" w:rsidRPr="00976D37" w:rsidRDefault="005A4C64" w:rsidP="005A4C64">
      <w:pPr>
        <w:ind w:right="-171"/>
        <w:rPr>
          <w:b/>
          <w:bCs/>
        </w:rPr>
      </w:pPr>
      <w:r w:rsidRPr="00976D37">
        <w:rPr>
          <w:b/>
          <w:bCs/>
        </w:rPr>
        <w:t>Podpis předsed</w:t>
      </w:r>
      <w:r>
        <w:rPr>
          <w:b/>
          <w:bCs/>
        </w:rPr>
        <w:t>y</w:t>
      </w:r>
      <w:r w:rsidRPr="00976D37">
        <w:rPr>
          <w:b/>
          <w:bCs/>
        </w:rPr>
        <w:t xml:space="preserve"> Řídícího výboru MAP II pro MČ Praha </w:t>
      </w:r>
      <w:r>
        <w:rPr>
          <w:b/>
          <w:bCs/>
        </w:rPr>
        <w:t>10</w:t>
      </w:r>
      <w:r w:rsidRPr="00976D37">
        <w:rPr>
          <w:b/>
          <w:bCs/>
        </w:rPr>
        <w:tab/>
        <w:t xml:space="preserve">   </w:t>
      </w:r>
      <w:r>
        <w:rPr>
          <w:b/>
          <w:bCs/>
        </w:rPr>
        <w:tab/>
        <w:t xml:space="preserve">        </w:t>
      </w:r>
      <w:r w:rsidRPr="00976D37">
        <w:rPr>
          <w:b/>
          <w:bCs/>
        </w:rPr>
        <w:t xml:space="preserve">           …………………………………………………………  </w:t>
      </w:r>
    </w:p>
    <w:p w:rsidR="005A4C64" w:rsidRPr="00976D37" w:rsidRDefault="005A4C64" w:rsidP="005A4C64">
      <w:pPr>
        <w:spacing w:after="0" w:line="240" w:lineRule="auto"/>
        <w:ind w:left="7371" w:right="3229"/>
        <w:jc w:val="center"/>
        <w:rPr>
          <w:rFonts w:cs="Arial"/>
          <w:b/>
          <w:bCs/>
        </w:rPr>
      </w:pPr>
      <w:r w:rsidRPr="00976D37">
        <w:rPr>
          <w:rFonts w:cs="Arial"/>
          <w:b/>
          <w:bCs/>
        </w:rPr>
        <w:t xml:space="preserve">Mgr. </w:t>
      </w:r>
      <w:r>
        <w:rPr>
          <w:rFonts w:cs="Arial"/>
          <w:b/>
          <w:bCs/>
        </w:rPr>
        <w:t>Luděk Doležal</w:t>
      </w:r>
    </w:p>
    <w:p w:rsidR="00A37BB9" w:rsidRPr="00AF775E" w:rsidRDefault="005A4C64" w:rsidP="00AF775E">
      <w:pPr>
        <w:spacing w:after="0" w:line="240" w:lineRule="auto"/>
        <w:ind w:left="9204" w:right="112" w:firstLine="708"/>
        <w:jc w:val="center"/>
        <w:rPr>
          <w:b/>
          <w:bCs/>
        </w:rPr>
      </w:pPr>
      <w:r w:rsidRPr="00976D37">
        <w:rPr>
          <w:rFonts w:cs="Arial"/>
          <w:b/>
          <w:bCs/>
        </w:rPr>
        <w:tab/>
        <w:t xml:space="preserve">      </w:t>
      </w:r>
    </w:p>
    <w:p w:rsidR="00A37BB9" w:rsidRPr="00976D37" w:rsidRDefault="00A37BB9" w:rsidP="00A37BB9">
      <w:pPr>
        <w:pStyle w:val="TableParagraph"/>
        <w:ind w:right="144"/>
        <w:jc w:val="both"/>
        <w:rPr>
          <w:w w:val="105"/>
          <w:sz w:val="24"/>
          <w:szCs w:val="24"/>
        </w:rPr>
        <w:sectPr w:rsidR="00A37BB9" w:rsidRPr="00976D37" w:rsidSect="00790428">
          <w:headerReference w:type="default" r:id="rId69"/>
          <w:footerReference w:type="default" r:id="rId70"/>
          <w:pgSz w:w="16838" w:h="11906" w:orient="landscape"/>
          <w:pgMar w:top="1417" w:right="1417" w:bottom="1417" w:left="1417" w:header="0" w:footer="0" w:gutter="0"/>
          <w:cols w:space="708"/>
          <w:formProt w:val="0"/>
          <w:docGrid w:linePitch="360" w:charSpace="-2049"/>
        </w:sectPr>
      </w:pPr>
    </w:p>
    <w:p w:rsidR="00AA44F1" w:rsidRDefault="00AA44F1" w:rsidP="00AA44F1"/>
    <w:p w:rsidR="001F75B0" w:rsidRDefault="001F75B0" w:rsidP="00AA44F1"/>
    <w:p w:rsidR="001F75B0" w:rsidRDefault="001F75B0" w:rsidP="00AA44F1"/>
    <w:p w:rsidR="00AA44F1" w:rsidRDefault="00AA44F1" w:rsidP="00AA44F1"/>
    <w:p w:rsidR="00AA44F1" w:rsidRDefault="00AA44F1" w:rsidP="00AA44F1"/>
    <w:p w:rsidR="00AA44F1" w:rsidRDefault="00AA44F1" w:rsidP="00AA44F1">
      <w:bookmarkStart w:id="199" w:name="_Hlk52200147"/>
    </w:p>
    <w:p w:rsidR="00AA44F1" w:rsidRPr="00AA44F1" w:rsidRDefault="00AA44F1" w:rsidP="00AA44F1"/>
    <w:p w:rsidR="0027287A" w:rsidRPr="00E66B6D" w:rsidRDefault="0027287A" w:rsidP="00AF775E">
      <w:pPr>
        <w:pStyle w:val="Nadpis1"/>
        <w:numPr>
          <w:ilvl w:val="0"/>
          <w:numId w:val="0"/>
        </w:numPr>
        <w:pBdr>
          <w:bottom w:val="single" w:sz="6" w:space="1" w:color="auto"/>
        </w:pBdr>
        <w:ind w:left="720" w:hanging="360"/>
        <w:rPr>
          <w:rFonts w:ascii="Times New Roman" w:hAnsi="Times New Roman" w:cs="Times New Roman"/>
          <w:b/>
          <w:bCs w:val="0"/>
          <w:color w:val="FF0000"/>
          <w:sz w:val="52"/>
          <w:szCs w:val="52"/>
        </w:rPr>
      </w:pPr>
      <w:bookmarkStart w:id="200" w:name="_Toc116851625"/>
      <w:r w:rsidRPr="00E66B6D">
        <w:rPr>
          <w:rFonts w:ascii="Times New Roman" w:hAnsi="Times New Roman" w:cs="Times New Roman"/>
          <w:b/>
          <w:bCs w:val="0"/>
          <w:color w:val="FF0000"/>
          <w:sz w:val="52"/>
          <w:szCs w:val="52"/>
        </w:rPr>
        <w:t>Akční plánování</w:t>
      </w:r>
      <w:bookmarkEnd w:id="200"/>
    </w:p>
    <w:p w:rsidR="00AF775E" w:rsidRPr="0045119A" w:rsidRDefault="00AF775E" w:rsidP="0045119A"/>
    <w:p w:rsidR="00207FFC" w:rsidRDefault="00207FFC" w:rsidP="0027287A">
      <w:pPr>
        <w:pStyle w:val="Nadpis10"/>
        <w:rPr>
          <w:rStyle w:val="ListLabel1"/>
          <w:rFonts w:ascii="Times New Roman" w:hAnsi="Times New Roman" w:cs="Times New Roman"/>
          <w:color w:val="auto"/>
          <w:sz w:val="24"/>
          <w:szCs w:val="24"/>
        </w:rPr>
      </w:pPr>
    </w:p>
    <w:p w:rsidR="00207FFC" w:rsidRPr="00207FFC" w:rsidRDefault="00207FFC" w:rsidP="00207FFC"/>
    <w:p w:rsidR="00207FFC" w:rsidRPr="00207FFC" w:rsidRDefault="00207FFC" w:rsidP="00207FFC"/>
    <w:bookmarkEnd w:id="199"/>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Pr="00207FFC" w:rsidRDefault="00207FFC" w:rsidP="00207FFC"/>
    <w:p w:rsidR="00207FFC" w:rsidRDefault="00207FFC" w:rsidP="00207FFC"/>
    <w:p w:rsidR="00FE57B6" w:rsidRPr="00FE57B6" w:rsidRDefault="00FE57B6" w:rsidP="00FE57B6">
      <w:pPr>
        <w:pStyle w:val="Nadpis2"/>
        <w:spacing w:before="40" w:line="259" w:lineRule="auto"/>
        <w:rPr>
          <w:b w:val="0"/>
          <w:bCs w:val="0"/>
          <w:color w:val="365F91" w:themeColor="accent1" w:themeShade="BF"/>
          <w:lang w:eastAsia="en-US"/>
        </w:rPr>
      </w:pPr>
      <w:bookmarkStart w:id="201" w:name="_Toc52143739"/>
      <w:bookmarkStart w:id="202" w:name="_Toc116851626"/>
      <w:r w:rsidRPr="00FE57B6">
        <w:rPr>
          <w:b w:val="0"/>
          <w:bCs w:val="0"/>
          <w:color w:val="365F91" w:themeColor="accent1" w:themeShade="BF"/>
          <w:lang w:eastAsia="en-US"/>
        </w:rPr>
        <w:lastRenderedPageBreak/>
        <w:t>Aktualizovaný Roční akční plán na období roku 2022 s povinným přesahem do konce roku 2023 pro území městské části Praha 10</w:t>
      </w:r>
      <w:bookmarkEnd w:id="201"/>
      <w:bookmarkEnd w:id="202"/>
    </w:p>
    <w:p w:rsidR="00FE57B6" w:rsidRDefault="00FE57B6" w:rsidP="00207FFC">
      <w:pPr>
        <w:tabs>
          <w:tab w:val="left" w:pos="5700"/>
        </w:tabs>
      </w:pPr>
    </w:p>
    <w:p w:rsidR="00FE57B6" w:rsidRPr="00FE57B6" w:rsidRDefault="00FE57B6" w:rsidP="00FE57B6">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03" w:name="_Toc52143742"/>
      <w:bookmarkStart w:id="204" w:name="_Toc116851627"/>
      <w:r w:rsidRPr="00FE57B6">
        <w:rPr>
          <w:rFonts w:asciiTheme="majorHAnsi" w:eastAsiaTheme="majorEastAsia" w:hAnsiTheme="majorHAnsi" w:cstheme="majorBidi"/>
          <w:b w:val="0"/>
          <w:bCs w:val="0"/>
          <w:color w:val="243F60" w:themeColor="accent1" w:themeShade="7F"/>
          <w:sz w:val="24"/>
          <w:szCs w:val="24"/>
          <w:lang w:eastAsia="en-US"/>
        </w:rPr>
        <w:t>Úvod</w:t>
      </w:r>
      <w:bookmarkEnd w:id="203"/>
      <w:bookmarkEnd w:id="204"/>
    </w:p>
    <w:p w:rsidR="00FE57B6" w:rsidRPr="00FC7D16" w:rsidRDefault="00FE57B6" w:rsidP="00FE57B6">
      <w:pPr>
        <w:spacing w:before="120" w:after="0" w:line="240" w:lineRule="auto"/>
        <w:jc w:val="both"/>
      </w:pPr>
    </w:p>
    <w:p w:rsidR="00FE57B6" w:rsidRPr="00FC0263" w:rsidRDefault="00FE57B6" w:rsidP="00FE57B6">
      <w:pPr>
        <w:spacing w:before="120" w:after="0" w:line="240" w:lineRule="auto"/>
        <w:jc w:val="both"/>
        <w:rPr>
          <w:rFonts w:ascii="Times New Roman" w:hAnsi="Times New Roman" w:cs="Times New Roman"/>
          <w:sz w:val="24"/>
          <w:szCs w:val="24"/>
        </w:rPr>
      </w:pPr>
      <w:r w:rsidRPr="00FC0263">
        <w:rPr>
          <w:rFonts w:ascii="Times New Roman" w:hAnsi="Times New Roman" w:cs="Times New Roman"/>
          <w:i/>
          <w:sz w:val="24"/>
          <w:szCs w:val="24"/>
        </w:rPr>
        <w:t xml:space="preserve">Roční akční plán pro území městské části Praha 10 na období roku </w:t>
      </w:r>
      <w:r w:rsidRPr="00A4675B">
        <w:rPr>
          <w:rFonts w:ascii="Times New Roman" w:hAnsi="Times New Roman" w:cs="Times New Roman"/>
          <w:i/>
          <w:sz w:val="24"/>
          <w:szCs w:val="24"/>
        </w:rPr>
        <w:t xml:space="preserve">2022 s přesahem do konce roku 2023 </w:t>
      </w:r>
      <w:r w:rsidRPr="00A4675B">
        <w:rPr>
          <w:rFonts w:ascii="Times New Roman" w:hAnsi="Times New Roman" w:cs="Times New Roman"/>
          <w:sz w:val="24"/>
          <w:szCs w:val="24"/>
        </w:rPr>
        <w:t>(dále jen Roční akční plán) vychází z předchozího dokumen</w:t>
      </w:r>
      <w:r w:rsidRPr="00FC0263">
        <w:rPr>
          <w:rFonts w:ascii="Times New Roman" w:hAnsi="Times New Roman" w:cs="Times New Roman"/>
          <w:sz w:val="24"/>
          <w:szCs w:val="24"/>
        </w:rPr>
        <w:t xml:space="preserve">tu </w:t>
      </w:r>
      <w:r w:rsidRPr="00FC0263">
        <w:rPr>
          <w:rFonts w:ascii="Times New Roman" w:hAnsi="Times New Roman" w:cs="Times New Roman"/>
          <w:i/>
          <w:sz w:val="24"/>
          <w:szCs w:val="24"/>
        </w:rPr>
        <w:t>Roční akční plán pro území městské části Praha 10</w:t>
      </w:r>
      <w:r w:rsidRPr="00FC0263">
        <w:rPr>
          <w:rFonts w:ascii="Times New Roman" w:hAnsi="Times New Roman" w:cs="Times New Roman"/>
          <w:sz w:val="24"/>
          <w:szCs w:val="24"/>
        </w:rPr>
        <w:t>. Dokument je součástí projektu MAP rozvoje vzdělávání MČ Praha 10 do roku 2023. Původní Roční akční plán byl realizačním týmem vyhodnocen, aktualizován a doplněn na základě zjištěných aktuálních potřeb aktérů MAP. Tak vzniklo toto aktualizované znění, které prošlo konzultačním procesem otevřeným připomínkám veřejnosti a stává se platným Ročním akčním plánem od okamžiku schválení Řídícím výborem MAP.</w:t>
      </w:r>
    </w:p>
    <w:p w:rsidR="00FE57B6" w:rsidRPr="00FC0263" w:rsidRDefault="00FE57B6" w:rsidP="00FE57B6">
      <w:pPr>
        <w:spacing w:before="120" w:after="0" w:line="240" w:lineRule="auto"/>
        <w:jc w:val="both"/>
        <w:rPr>
          <w:rFonts w:ascii="Times New Roman" w:hAnsi="Times New Roman" w:cs="Times New Roman"/>
          <w:sz w:val="24"/>
          <w:szCs w:val="24"/>
        </w:rPr>
      </w:pPr>
      <w:r w:rsidRPr="00FC0263">
        <w:rPr>
          <w:rFonts w:ascii="Times New Roman" w:hAnsi="Times New Roman" w:cs="Times New Roman"/>
          <w:sz w:val="24"/>
          <w:szCs w:val="24"/>
        </w:rPr>
        <w:t xml:space="preserve">Roční akční plán vychází z platného znění Strategického rámce MAP pro území MČ Praha 10 do roku 2023 (dále jen Strategický rámec). </w:t>
      </w:r>
    </w:p>
    <w:p w:rsidR="00FE57B6" w:rsidRPr="00FC0263" w:rsidRDefault="00FE57B6" w:rsidP="00FE57B6">
      <w:pPr>
        <w:spacing w:before="120" w:after="0" w:line="240" w:lineRule="auto"/>
        <w:jc w:val="both"/>
        <w:rPr>
          <w:rFonts w:ascii="Times New Roman" w:hAnsi="Times New Roman" w:cs="Times New Roman"/>
          <w:sz w:val="24"/>
          <w:szCs w:val="24"/>
        </w:rPr>
      </w:pPr>
      <w:r w:rsidRPr="00FC0263">
        <w:rPr>
          <w:rFonts w:ascii="Times New Roman" w:hAnsi="Times New Roman" w:cs="Times New Roman"/>
          <w:sz w:val="24"/>
          <w:szCs w:val="24"/>
        </w:rPr>
        <w:t>Roční akční plán popisuje jednotlivé aktivity a kroky vedoucí k naplnění opatření, která vychází z obecných cílů Strategického rámce. Z obecných cílů uvedených ve Strategickém rámci byly vybrány ty, které je reálné v plánovaném období naplnit. Ke každému vybranému obecnému cíli bylo vytvořeno opatření a byl popsán důvod, proč bylo dané opatření zvoleno.</w:t>
      </w:r>
    </w:p>
    <w:p w:rsidR="00FE57B6" w:rsidRPr="00FC0263" w:rsidRDefault="00FE57B6" w:rsidP="00FE57B6">
      <w:pPr>
        <w:spacing w:before="120" w:after="0" w:line="240" w:lineRule="auto"/>
        <w:jc w:val="both"/>
        <w:rPr>
          <w:rFonts w:ascii="Times New Roman" w:hAnsi="Times New Roman" w:cs="Times New Roman"/>
          <w:sz w:val="24"/>
          <w:szCs w:val="24"/>
        </w:rPr>
      </w:pPr>
      <w:r w:rsidRPr="00FC0263">
        <w:rPr>
          <w:rFonts w:ascii="Times New Roman" w:hAnsi="Times New Roman" w:cs="Times New Roman"/>
          <w:sz w:val="24"/>
          <w:szCs w:val="24"/>
        </w:rPr>
        <w:t xml:space="preserve">Při výběru jednotlivých opatření byly vždy respektovány výsledky dotazníkového šetření provedeného MŠMT ČR, dotazníkových šetření realizačního týmu, projektové záměry jednotlivých školských zařízení a také proběhnuvší diskuze pracovních skupin, zohledněny byly připomínky obdržené v rámci konzultačního procesu. </w:t>
      </w:r>
    </w:p>
    <w:p w:rsidR="00FE57B6" w:rsidRPr="008F6C13" w:rsidRDefault="00FE57B6" w:rsidP="00FE57B6">
      <w:pPr>
        <w:spacing w:before="120" w:after="0" w:line="240" w:lineRule="auto"/>
        <w:jc w:val="both"/>
        <w:rPr>
          <w:rFonts w:ascii="Times New Roman" w:hAnsi="Times New Roman" w:cs="Times New Roman"/>
          <w:b/>
          <w:bCs/>
          <w:sz w:val="24"/>
          <w:szCs w:val="24"/>
        </w:rPr>
      </w:pPr>
      <w:r w:rsidRPr="008F6C13">
        <w:rPr>
          <w:rFonts w:ascii="Times New Roman" w:hAnsi="Times New Roman" w:cs="Times New Roman"/>
          <w:b/>
          <w:bCs/>
          <w:sz w:val="24"/>
          <w:szCs w:val="24"/>
        </w:rPr>
        <w:t>Tento roční akční plán zohledňuje skutečnost, že realizace projektu MAP II bude ukončena ke konci roku 2022. V Ročním akčním plánu jsou proto zmíněny především stávající dokončované aktivity a aktivity, které budou mít šanci na realizaci i v roce 2023.</w:t>
      </w:r>
    </w:p>
    <w:p w:rsidR="00FE57B6" w:rsidRDefault="00FE57B6" w:rsidP="00FE57B6">
      <w:pPr>
        <w:spacing w:before="120" w:after="0" w:line="240" w:lineRule="auto"/>
        <w:jc w:val="both"/>
        <w:rPr>
          <w:rFonts w:ascii="Times New Roman" w:hAnsi="Times New Roman" w:cs="Times New Roman"/>
          <w:b/>
          <w:bCs/>
          <w:sz w:val="24"/>
          <w:szCs w:val="24"/>
        </w:rPr>
      </w:pPr>
      <w:r w:rsidRPr="008F6C13">
        <w:rPr>
          <w:rFonts w:ascii="Times New Roman" w:hAnsi="Times New Roman" w:cs="Times New Roman"/>
          <w:b/>
          <w:bCs/>
          <w:sz w:val="24"/>
          <w:szCs w:val="24"/>
        </w:rPr>
        <w:t>Roční akční plán na období roku 2022 s povinným přesahem do konce roku 2023 pro území městské části Praha 10 byl schválen Řídicím výborem MAP II dne 11. 4. 2022.</w:t>
      </w: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b/>
          <w:bCs/>
          <w:sz w:val="24"/>
          <w:szCs w:val="24"/>
        </w:rPr>
      </w:pPr>
    </w:p>
    <w:p w:rsidR="00FE57B6" w:rsidRDefault="00FE57B6" w:rsidP="00FE57B6">
      <w:pPr>
        <w:spacing w:before="120" w:after="0" w:line="240" w:lineRule="auto"/>
        <w:jc w:val="both"/>
        <w:rPr>
          <w:rFonts w:ascii="Times New Roman" w:hAnsi="Times New Roman" w:cs="Times New Roman"/>
          <w:sz w:val="24"/>
          <w:szCs w:val="24"/>
        </w:rPr>
      </w:pPr>
    </w:p>
    <w:p w:rsidR="00FE57B6" w:rsidRDefault="00FE57B6" w:rsidP="00FE57B6">
      <w:pPr>
        <w:spacing w:before="120" w:after="0" w:line="240" w:lineRule="auto"/>
        <w:jc w:val="both"/>
        <w:rPr>
          <w:rFonts w:ascii="Times New Roman" w:hAnsi="Times New Roman" w:cs="Times New Roman"/>
          <w:sz w:val="24"/>
          <w:szCs w:val="24"/>
        </w:rPr>
      </w:pPr>
    </w:p>
    <w:p w:rsidR="00FE57B6" w:rsidRPr="00CC53DD" w:rsidRDefault="00FE57B6" w:rsidP="00FE57B6">
      <w:pPr>
        <w:spacing w:before="120" w:after="0" w:line="240" w:lineRule="auto"/>
        <w:jc w:val="both"/>
        <w:rPr>
          <w:rFonts w:ascii="Times New Roman" w:hAnsi="Times New Roman" w:cs="Times New Roman"/>
          <w:sz w:val="24"/>
          <w:szCs w:val="24"/>
        </w:rPr>
      </w:pPr>
    </w:p>
    <w:p w:rsidR="00FE57B6" w:rsidRPr="00FE57B6" w:rsidRDefault="00FE57B6" w:rsidP="00FE57B6">
      <w:pPr>
        <w:pStyle w:val="Nadpis3"/>
        <w:keepNext/>
        <w:keepLines/>
        <w:numPr>
          <w:ilvl w:val="0"/>
          <w:numId w:val="144"/>
        </w:numPr>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05" w:name="_Toc52143743"/>
      <w:bookmarkStart w:id="206" w:name="_Toc116851628"/>
      <w:r w:rsidRPr="00FE57B6">
        <w:rPr>
          <w:rFonts w:asciiTheme="majorHAnsi" w:eastAsiaTheme="majorEastAsia" w:hAnsiTheme="majorHAnsi" w:cstheme="majorBidi"/>
          <w:b w:val="0"/>
          <w:bCs w:val="0"/>
          <w:color w:val="243F60" w:themeColor="accent1" w:themeShade="7F"/>
          <w:sz w:val="24"/>
          <w:szCs w:val="24"/>
          <w:lang w:eastAsia="en-US"/>
        </w:rPr>
        <w:t>Obecné cíle MAP</w:t>
      </w:r>
      <w:bookmarkEnd w:id="205"/>
      <w:bookmarkEnd w:id="206"/>
    </w:p>
    <w:p w:rsidR="00FE57B6" w:rsidRPr="00FC7D16" w:rsidRDefault="00FE57B6" w:rsidP="00FE57B6">
      <w:pPr>
        <w:spacing w:before="120" w:after="0" w:line="240" w:lineRule="auto"/>
        <w:jc w:val="both"/>
      </w:pPr>
    </w:p>
    <w:p w:rsidR="00FE57B6" w:rsidRPr="00CC53DD" w:rsidRDefault="00FE57B6" w:rsidP="00FE57B6">
      <w:pPr>
        <w:spacing w:before="120" w:after="0" w:line="240" w:lineRule="auto"/>
        <w:jc w:val="both"/>
        <w:rPr>
          <w:rFonts w:ascii="Times New Roman" w:hAnsi="Times New Roman" w:cs="Times New Roman"/>
          <w:sz w:val="24"/>
          <w:szCs w:val="24"/>
        </w:rPr>
      </w:pPr>
      <w:r w:rsidRPr="00CC53DD">
        <w:rPr>
          <w:rFonts w:ascii="Times New Roman" w:hAnsi="Times New Roman" w:cs="Times New Roman"/>
          <w:sz w:val="24"/>
          <w:szCs w:val="24"/>
        </w:rPr>
        <w:t>Obecné cíle byly definovány a následně schváleny Řídícím výborem v dokumentu Strategický rámec MAP. Ve strategickém rámci jsou obecné cíle MAP formulovány jako priority a cíle MAP. V bližším popisu jednotlivých cílů jsou pak identifikovány a navrženy možné jednotlivé dílčí kroky a aktivity vedoucí k dosažení těchto cílů.</w:t>
      </w:r>
    </w:p>
    <w:p w:rsidR="00FE57B6" w:rsidRPr="00FC7D16" w:rsidRDefault="00FE57B6" w:rsidP="00FE57B6">
      <w:pPr>
        <w:spacing w:before="120" w:after="0" w:line="240" w:lineRule="auto"/>
        <w:jc w:val="both"/>
      </w:pPr>
    </w:p>
    <w:tbl>
      <w:tblPr>
        <w:tblStyle w:val="Mkatabulky"/>
        <w:tblW w:w="5000" w:type="pct"/>
        <w:tblInd w:w="-5" w:type="dxa"/>
        <w:tblCellMar>
          <w:left w:w="103" w:type="dxa"/>
        </w:tblCellMar>
        <w:tblLook w:val="04A0"/>
      </w:tblPr>
      <w:tblGrid>
        <w:gridCol w:w="1199"/>
        <w:gridCol w:w="8082"/>
      </w:tblGrid>
      <w:tr w:rsidR="00FE57B6" w:rsidTr="00D21CBE">
        <w:trPr>
          <w:trHeight w:val="485"/>
        </w:trPr>
        <w:tc>
          <w:tcPr>
            <w:tcW w:w="9281" w:type="dxa"/>
            <w:gridSpan w:val="2"/>
            <w:shd w:val="clear" w:color="auto" w:fill="A6A6A6" w:themeFill="background1" w:themeFillShade="A6"/>
            <w:tcMar>
              <w:left w:w="103" w:type="dxa"/>
            </w:tcMar>
            <w:vAlign w:val="center"/>
          </w:tcPr>
          <w:p w:rsidR="00FE57B6" w:rsidRDefault="00FE57B6" w:rsidP="00D21CBE">
            <w:pPr>
              <w:jc w:val="center"/>
              <w:rPr>
                <w:b/>
              </w:rPr>
            </w:pPr>
            <w:r>
              <w:rPr>
                <w:b/>
              </w:rPr>
              <w:t>Přehled priorit a cílů</w:t>
            </w:r>
          </w:p>
        </w:tc>
      </w:tr>
      <w:tr w:rsidR="00FE57B6" w:rsidTr="00D21CBE">
        <w:trPr>
          <w:trHeight w:val="806"/>
        </w:trPr>
        <w:tc>
          <w:tcPr>
            <w:tcW w:w="1199" w:type="dxa"/>
            <w:shd w:val="clear" w:color="auto" w:fill="FF0000"/>
            <w:tcMar>
              <w:left w:w="103" w:type="dxa"/>
            </w:tcMar>
            <w:vAlign w:val="center"/>
          </w:tcPr>
          <w:p w:rsidR="00FE57B6" w:rsidRDefault="00FE57B6" w:rsidP="00D21CBE">
            <w:pPr>
              <w:rPr>
                <w:b/>
              </w:rPr>
            </w:pPr>
            <w:r>
              <w:rPr>
                <w:b/>
              </w:rPr>
              <w:t>Priorita 1</w:t>
            </w:r>
          </w:p>
        </w:tc>
        <w:tc>
          <w:tcPr>
            <w:tcW w:w="8082" w:type="dxa"/>
            <w:shd w:val="clear" w:color="auto" w:fill="FF0000"/>
            <w:tcMar>
              <w:left w:w="103" w:type="dxa"/>
            </w:tcMar>
            <w:vAlign w:val="center"/>
          </w:tcPr>
          <w:p w:rsidR="00FE57B6" w:rsidRDefault="00FE57B6" w:rsidP="00D21CBE">
            <w:pPr>
              <w:pStyle w:val="Odstavecseseznamem"/>
              <w:rPr>
                <w:rFonts w:cs="Arial"/>
                <w:b/>
              </w:rPr>
            </w:pPr>
          </w:p>
          <w:p w:rsidR="00FE57B6" w:rsidRDefault="00FE57B6" w:rsidP="00D21CBE">
            <w:pPr>
              <w:rPr>
                <w:b/>
              </w:rPr>
            </w:pPr>
            <w:r>
              <w:rPr>
                <w:b/>
              </w:rPr>
              <w:t>Rozvoj klíčových kompetencí dětí a žáků mateřských a základních škol</w:t>
            </w:r>
            <w:r>
              <w:rPr>
                <w:b/>
              </w:rPr>
              <w:tab/>
            </w:r>
          </w:p>
          <w:p w:rsidR="00FE57B6" w:rsidRDefault="00FE57B6" w:rsidP="00D21CBE">
            <w:pPr>
              <w:rPr>
                <w:b/>
              </w:rPr>
            </w:pPr>
            <w:r>
              <w:rPr>
                <w:b/>
              </w:rPr>
              <w:tab/>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1.1</w:t>
            </w:r>
          </w:p>
        </w:tc>
        <w:tc>
          <w:tcPr>
            <w:tcW w:w="8082" w:type="dxa"/>
            <w:shd w:val="clear" w:color="auto" w:fill="FFFFFF" w:themeFill="background1"/>
            <w:tcMar>
              <w:left w:w="103" w:type="dxa"/>
            </w:tcMar>
            <w:vAlign w:val="center"/>
          </w:tcPr>
          <w:p w:rsidR="00FE57B6" w:rsidRDefault="00FE57B6" w:rsidP="00D21CBE">
            <w:r>
              <w:t>Podpora polytechnické gramotnosti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1.2</w:t>
            </w:r>
          </w:p>
        </w:tc>
        <w:tc>
          <w:tcPr>
            <w:tcW w:w="8082" w:type="dxa"/>
            <w:shd w:val="clear" w:color="auto" w:fill="FFFFFF" w:themeFill="background1"/>
            <w:tcMar>
              <w:left w:w="103" w:type="dxa"/>
            </w:tcMar>
            <w:vAlign w:val="center"/>
          </w:tcPr>
          <w:p w:rsidR="00FE57B6" w:rsidRDefault="00FE57B6" w:rsidP="00D21CBE">
            <w:r>
              <w:t>Podpora environmentální výchovy a přírodních věd</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1.3</w:t>
            </w:r>
          </w:p>
        </w:tc>
        <w:tc>
          <w:tcPr>
            <w:tcW w:w="8082" w:type="dxa"/>
            <w:shd w:val="clear" w:color="auto" w:fill="FFFFFF" w:themeFill="background1"/>
            <w:tcMar>
              <w:left w:w="103" w:type="dxa"/>
            </w:tcMar>
            <w:vAlign w:val="center"/>
          </w:tcPr>
          <w:p w:rsidR="00FE57B6" w:rsidRDefault="00FE57B6" w:rsidP="00D21CBE">
            <w:r>
              <w:t>Rozvoj čtenářské a matematické (pre)gramotnosti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1.4</w:t>
            </w:r>
          </w:p>
        </w:tc>
        <w:tc>
          <w:tcPr>
            <w:tcW w:w="8082" w:type="dxa"/>
            <w:shd w:val="clear" w:color="auto" w:fill="FFFFFF" w:themeFill="background1"/>
            <w:tcMar>
              <w:left w:w="103" w:type="dxa"/>
            </w:tcMar>
            <w:vAlign w:val="center"/>
          </w:tcPr>
          <w:p w:rsidR="00FE57B6" w:rsidRDefault="00FE57B6" w:rsidP="00D21CBE">
            <w:r>
              <w:t>Rozvoj jazykových kompetencí</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1.5</w:t>
            </w:r>
          </w:p>
        </w:tc>
        <w:tc>
          <w:tcPr>
            <w:tcW w:w="8082" w:type="dxa"/>
            <w:shd w:val="clear" w:color="auto" w:fill="FFFFFF" w:themeFill="background1"/>
            <w:tcMar>
              <w:left w:w="103" w:type="dxa"/>
            </w:tcMar>
            <w:vAlign w:val="center"/>
          </w:tcPr>
          <w:p w:rsidR="00FE57B6" w:rsidRDefault="00FE57B6" w:rsidP="00D21CBE">
            <w:r>
              <w:t>Zvýšení digitálních kompetencí dětí a žáků</w:t>
            </w:r>
          </w:p>
        </w:tc>
      </w:tr>
      <w:tr w:rsidR="00FE57B6" w:rsidTr="00D21CBE">
        <w:trPr>
          <w:trHeight w:val="806"/>
        </w:trPr>
        <w:tc>
          <w:tcPr>
            <w:tcW w:w="1199" w:type="dxa"/>
            <w:shd w:val="clear" w:color="auto" w:fill="FFFF00"/>
            <w:tcMar>
              <w:left w:w="103" w:type="dxa"/>
            </w:tcMar>
            <w:vAlign w:val="center"/>
          </w:tcPr>
          <w:p w:rsidR="00FE57B6" w:rsidRDefault="00FE57B6" w:rsidP="00D21CBE">
            <w:pPr>
              <w:rPr>
                <w:b/>
              </w:rPr>
            </w:pPr>
            <w:r>
              <w:rPr>
                <w:b/>
              </w:rPr>
              <w:t>Priorita 2</w:t>
            </w:r>
          </w:p>
        </w:tc>
        <w:tc>
          <w:tcPr>
            <w:tcW w:w="8082" w:type="dxa"/>
            <w:shd w:val="clear" w:color="auto" w:fill="FFFF00"/>
            <w:tcMar>
              <w:left w:w="103" w:type="dxa"/>
            </w:tcMar>
            <w:vAlign w:val="center"/>
          </w:tcPr>
          <w:p w:rsidR="00FE57B6" w:rsidRDefault="00FE57B6" w:rsidP="00D21CBE">
            <w:pPr>
              <w:rPr>
                <w:b/>
              </w:rPr>
            </w:pPr>
          </w:p>
          <w:p w:rsidR="00FE57B6" w:rsidRDefault="00FE57B6" w:rsidP="00D21CBE">
            <w:pPr>
              <w:rPr>
                <w:b/>
              </w:rPr>
            </w:pPr>
            <w:r>
              <w:rPr>
                <w:b/>
              </w:rPr>
              <w:t>Inkluzivní vzdělávání dětí a žáků mateřských a základních škol</w:t>
            </w:r>
          </w:p>
          <w:p w:rsidR="00FE57B6" w:rsidRDefault="00FE57B6" w:rsidP="00D21CBE">
            <w:pPr>
              <w:rPr>
                <w:b/>
              </w:rPr>
            </w:pP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2.1</w:t>
            </w:r>
          </w:p>
        </w:tc>
        <w:tc>
          <w:tcPr>
            <w:tcW w:w="8082" w:type="dxa"/>
            <w:shd w:val="clear" w:color="auto" w:fill="FFFFFF" w:themeFill="background1"/>
            <w:tcMar>
              <w:left w:w="103" w:type="dxa"/>
            </w:tcMar>
          </w:tcPr>
          <w:p w:rsidR="00FE57B6" w:rsidRDefault="00FE57B6" w:rsidP="00D21CBE">
            <w:pPr>
              <w:spacing w:before="240"/>
            </w:pPr>
            <w:r>
              <w:t>Podpora a rozvoj dětí a žáků se speciálními vzdělávacími potřebami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2.2</w:t>
            </w:r>
          </w:p>
        </w:tc>
        <w:tc>
          <w:tcPr>
            <w:tcW w:w="8082" w:type="dxa"/>
            <w:shd w:val="clear" w:color="auto" w:fill="FFFFFF" w:themeFill="background1"/>
            <w:tcMar>
              <w:left w:w="103" w:type="dxa"/>
            </w:tcMar>
          </w:tcPr>
          <w:p w:rsidR="00FE57B6" w:rsidRDefault="00FE57B6" w:rsidP="00D21CBE">
            <w:pPr>
              <w:spacing w:before="240"/>
            </w:pPr>
            <w:r>
              <w:t xml:space="preserve">Podpora pedagogicko-psychologického poradenství </w:t>
            </w:r>
          </w:p>
        </w:tc>
      </w:tr>
      <w:tr w:rsidR="00FE57B6" w:rsidTr="00D21CBE">
        <w:trPr>
          <w:trHeight w:val="806"/>
        </w:trPr>
        <w:tc>
          <w:tcPr>
            <w:tcW w:w="1199" w:type="dxa"/>
            <w:shd w:val="clear" w:color="auto" w:fill="B2A1C7" w:themeFill="accent4" w:themeFillTint="99"/>
            <w:tcMar>
              <w:left w:w="103" w:type="dxa"/>
            </w:tcMar>
            <w:vAlign w:val="center"/>
          </w:tcPr>
          <w:p w:rsidR="00FE57B6" w:rsidRDefault="00FE57B6" w:rsidP="00D21CBE">
            <w:pPr>
              <w:rPr>
                <w:b/>
              </w:rPr>
            </w:pPr>
            <w:r>
              <w:rPr>
                <w:b/>
              </w:rPr>
              <w:lastRenderedPageBreak/>
              <w:t>Priorita 3</w:t>
            </w:r>
          </w:p>
        </w:tc>
        <w:tc>
          <w:tcPr>
            <w:tcW w:w="8082" w:type="dxa"/>
            <w:shd w:val="clear" w:color="auto" w:fill="B2A1C7" w:themeFill="accent4" w:themeFillTint="99"/>
            <w:tcMar>
              <w:left w:w="103" w:type="dxa"/>
            </w:tcMar>
            <w:vAlign w:val="center"/>
          </w:tcPr>
          <w:p w:rsidR="00FE57B6" w:rsidRDefault="00FE57B6" w:rsidP="00D21CBE">
            <w:pPr>
              <w:rPr>
                <w:b/>
              </w:rPr>
            </w:pPr>
            <w:r>
              <w:rPr>
                <w:b/>
              </w:rPr>
              <w:t xml:space="preserve">Vzdělávání pedagogických pracovníků </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3.1</w:t>
            </w:r>
          </w:p>
        </w:tc>
        <w:tc>
          <w:tcPr>
            <w:tcW w:w="8082" w:type="dxa"/>
            <w:shd w:val="clear" w:color="auto" w:fill="FFFFFF" w:themeFill="background1"/>
            <w:tcMar>
              <w:left w:w="103" w:type="dxa"/>
            </w:tcMar>
          </w:tcPr>
          <w:p w:rsidR="00FE57B6" w:rsidRDefault="00FE57B6" w:rsidP="00D21CBE">
            <w:pPr>
              <w:spacing w:before="240"/>
            </w:pPr>
            <w:r>
              <w:t xml:space="preserve">Podpora vzdělávání pedagogických pracovníků mateřských a základních škol </w:t>
            </w:r>
          </w:p>
        </w:tc>
      </w:tr>
      <w:tr w:rsidR="00FE57B6" w:rsidTr="00D21CBE">
        <w:trPr>
          <w:trHeight w:val="806"/>
        </w:trPr>
        <w:tc>
          <w:tcPr>
            <w:tcW w:w="1199" w:type="dxa"/>
            <w:shd w:val="clear" w:color="auto" w:fill="FFFFFF" w:themeFill="background1"/>
            <w:tcMar>
              <w:left w:w="103" w:type="dxa"/>
            </w:tcMar>
            <w:vAlign w:val="center"/>
          </w:tcPr>
          <w:p w:rsidR="00FE57B6" w:rsidRPr="0063018A" w:rsidRDefault="00FE57B6" w:rsidP="00D21CBE">
            <w:r w:rsidRPr="0063018A">
              <w:t>Cíl 3.2</w:t>
            </w:r>
          </w:p>
        </w:tc>
        <w:tc>
          <w:tcPr>
            <w:tcW w:w="8082" w:type="dxa"/>
            <w:shd w:val="clear" w:color="auto" w:fill="FFFFFF" w:themeFill="background1"/>
            <w:tcMar>
              <w:left w:w="103" w:type="dxa"/>
            </w:tcMar>
          </w:tcPr>
          <w:p w:rsidR="00FE57B6" w:rsidRPr="0063018A" w:rsidRDefault="00FE57B6" w:rsidP="00D21CBE">
            <w:pPr>
              <w:spacing w:before="240"/>
            </w:pPr>
            <w:r w:rsidRPr="0063018A">
              <w:t xml:space="preserve">Další vzdělávání pedagogických pracovníků v rámci inkluze </w:t>
            </w:r>
          </w:p>
        </w:tc>
      </w:tr>
      <w:tr w:rsidR="00FE57B6" w:rsidTr="00D21CBE">
        <w:trPr>
          <w:trHeight w:val="806"/>
        </w:trPr>
        <w:tc>
          <w:tcPr>
            <w:tcW w:w="1199" w:type="dxa"/>
            <w:shd w:val="clear" w:color="auto" w:fill="92D050"/>
            <w:tcMar>
              <w:left w:w="103" w:type="dxa"/>
            </w:tcMar>
            <w:vAlign w:val="center"/>
          </w:tcPr>
          <w:p w:rsidR="00FE57B6" w:rsidRDefault="00FE57B6" w:rsidP="00D21CBE">
            <w:pPr>
              <w:rPr>
                <w:b/>
              </w:rPr>
            </w:pPr>
            <w:r>
              <w:rPr>
                <w:b/>
              </w:rPr>
              <w:t>Priorita 4</w:t>
            </w:r>
          </w:p>
        </w:tc>
        <w:tc>
          <w:tcPr>
            <w:tcW w:w="8082" w:type="dxa"/>
            <w:shd w:val="clear" w:color="auto" w:fill="92D050"/>
            <w:tcMar>
              <w:left w:w="103" w:type="dxa"/>
            </w:tcMar>
            <w:vAlign w:val="center"/>
          </w:tcPr>
          <w:p w:rsidR="00FE57B6" w:rsidRDefault="00FE57B6" w:rsidP="00D21CBE">
            <w:pPr>
              <w:rPr>
                <w:b/>
              </w:rPr>
            </w:pPr>
            <w:r>
              <w:rPr>
                <w:b/>
              </w:rPr>
              <w:t>Sdílení zkušeností a dobré praxe a rozvoj spolupráce ve vzdělávání</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4.1</w:t>
            </w:r>
          </w:p>
        </w:tc>
        <w:tc>
          <w:tcPr>
            <w:tcW w:w="8082" w:type="dxa"/>
            <w:shd w:val="clear" w:color="auto" w:fill="FFFFFF" w:themeFill="background1"/>
            <w:tcMar>
              <w:left w:w="103" w:type="dxa"/>
            </w:tcMar>
          </w:tcPr>
          <w:p w:rsidR="00FE57B6" w:rsidRDefault="00FE57B6" w:rsidP="00D21CBE">
            <w:pPr>
              <w:spacing w:before="240"/>
            </w:pPr>
            <w:r>
              <w:t>Spolupráce mezi mateřskými a základními školami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4.2</w:t>
            </w:r>
          </w:p>
        </w:tc>
        <w:tc>
          <w:tcPr>
            <w:tcW w:w="8082" w:type="dxa"/>
            <w:shd w:val="clear" w:color="auto" w:fill="FFFFFF" w:themeFill="background1"/>
            <w:tcMar>
              <w:left w:w="103" w:type="dxa"/>
            </w:tcMar>
          </w:tcPr>
          <w:p w:rsidR="00FE57B6" w:rsidRDefault="00FE57B6" w:rsidP="00D21CBE">
            <w:pPr>
              <w:spacing w:before="240"/>
            </w:pPr>
            <w:r>
              <w:t>Spolupráce mezi základními a středními školami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4.3</w:t>
            </w:r>
          </w:p>
        </w:tc>
        <w:tc>
          <w:tcPr>
            <w:tcW w:w="8082" w:type="dxa"/>
            <w:shd w:val="clear" w:color="auto" w:fill="FFFFFF" w:themeFill="background1"/>
            <w:tcMar>
              <w:left w:w="103" w:type="dxa"/>
            </w:tcMar>
          </w:tcPr>
          <w:p w:rsidR="00FE57B6" w:rsidRDefault="00FE57B6" w:rsidP="00D21CBE">
            <w:pPr>
              <w:spacing w:before="240"/>
            </w:pPr>
            <w:r>
              <w:t>Spolupráce v oblasti sportu a pohybových aktivit</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4.4</w:t>
            </w:r>
          </w:p>
        </w:tc>
        <w:tc>
          <w:tcPr>
            <w:tcW w:w="8082" w:type="dxa"/>
            <w:shd w:val="clear" w:color="auto" w:fill="FFFFFF" w:themeFill="background1"/>
            <w:tcMar>
              <w:left w:w="103" w:type="dxa"/>
            </w:tcMar>
          </w:tcPr>
          <w:p w:rsidR="00FE57B6" w:rsidRDefault="00FE57B6" w:rsidP="00D21CBE">
            <w:pPr>
              <w:spacing w:before="240"/>
            </w:pPr>
            <w:r>
              <w:t>Spolupráce se speciálními školami</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4.5</w:t>
            </w:r>
          </w:p>
        </w:tc>
        <w:tc>
          <w:tcPr>
            <w:tcW w:w="8082" w:type="dxa"/>
            <w:shd w:val="clear" w:color="auto" w:fill="FFFFFF" w:themeFill="background1"/>
            <w:tcMar>
              <w:left w:w="103" w:type="dxa"/>
            </w:tcMar>
          </w:tcPr>
          <w:p w:rsidR="00FE57B6" w:rsidRDefault="00FE57B6" w:rsidP="00D21CBE">
            <w:pPr>
              <w:spacing w:before="240"/>
            </w:pPr>
            <w:r>
              <w:t>Setkávání učitelů, setkávání ředitelů, sdílení zkušeností a dobré praxe</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4.6</w:t>
            </w:r>
          </w:p>
        </w:tc>
        <w:tc>
          <w:tcPr>
            <w:tcW w:w="8082" w:type="dxa"/>
            <w:shd w:val="clear" w:color="auto" w:fill="FFFFFF" w:themeFill="background1"/>
            <w:tcMar>
              <w:left w:w="103" w:type="dxa"/>
            </w:tcMar>
          </w:tcPr>
          <w:p w:rsidR="00FE57B6" w:rsidRDefault="00FE57B6" w:rsidP="00D21CBE">
            <w:pPr>
              <w:spacing w:before="240"/>
            </w:pPr>
            <w:r>
              <w:t>Spolupráce s organizacemi neformálního vzdělávání</w:t>
            </w:r>
          </w:p>
        </w:tc>
      </w:tr>
      <w:tr w:rsidR="00FE57B6" w:rsidTr="00D21CBE">
        <w:trPr>
          <w:trHeight w:val="806"/>
        </w:trPr>
        <w:tc>
          <w:tcPr>
            <w:tcW w:w="1199" w:type="dxa"/>
            <w:shd w:val="clear" w:color="auto" w:fill="B8CCE4" w:themeFill="accent1" w:themeFillTint="66"/>
            <w:tcMar>
              <w:left w:w="103" w:type="dxa"/>
            </w:tcMar>
            <w:vAlign w:val="center"/>
          </w:tcPr>
          <w:p w:rsidR="00FE57B6" w:rsidRDefault="00FE57B6" w:rsidP="00D21CBE">
            <w:pPr>
              <w:rPr>
                <w:b/>
              </w:rPr>
            </w:pPr>
            <w:r>
              <w:rPr>
                <w:b/>
              </w:rPr>
              <w:t>Priorita 5</w:t>
            </w:r>
          </w:p>
        </w:tc>
        <w:tc>
          <w:tcPr>
            <w:tcW w:w="8082" w:type="dxa"/>
            <w:shd w:val="clear" w:color="auto" w:fill="B8CCE4" w:themeFill="accent1" w:themeFillTint="66"/>
            <w:tcMar>
              <w:left w:w="103" w:type="dxa"/>
            </w:tcMar>
            <w:vAlign w:val="center"/>
          </w:tcPr>
          <w:p w:rsidR="00FE57B6" w:rsidRDefault="00FE57B6" w:rsidP="00D21CBE">
            <w:pPr>
              <w:rPr>
                <w:b/>
              </w:rPr>
            </w:pPr>
            <w:r>
              <w:rPr>
                <w:rFonts w:cs="Arial"/>
                <w:b/>
              </w:rPr>
              <w:t>Rozvoj infrastruktury pro vzdělávání</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5.1</w:t>
            </w:r>
          </w:p>
        </w:tc>
        <w:tc>
          <w:tcPr>
            <w:tcW w:w="8082" w:type="dxa"/>
            <w:shd w:val="clear" w:color="auto" w:fill="FFFFFF" w:themeFill="background1"/>
            <w:tcMar>
              <w:left w:w="103" w:type="dxa"/>
            </w:tcMar>
          </w:tcPr>
          <w:p w:rsidR="00FE57B6" w:rsidRDefault="00FE57B6" w:rsidP="00D21CBE">
            <w:pPr>
              <w:spacing w:before="240"/>
            </w:pPr>
            <w:r>
              <w:t>Zlepšení technického stavu budov areálů MŠ a ZŠ včetně zařízení školního stravování</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5.2</w:t>
            </w:r>
          </w:p>
        </w:tc>
        <w:tc>
          <w:tcPr>
            <w:tcW w:w="8082" w:type="dxa"/>
            <w:shd w:val="clear" w:color="auto" w:fill="FFFFFF" w:themeFill="background1"/>
            <w:tcMar>
              <w:left w:w="103" w:type="dxa"/>
            </w:tcMar>
          </w:tcPr>
          <w:p w:rsidR="00FE57B6" w:rsidRDefault="00FE57B6" w:rsidP="00D21CBE">
            <w:pPr>
              <w:spacing w:before="240"/>
            </w:pPr>
            <w:r>
              <w:t>Modernizace učeben a vybavení MŠ a ZŠ</w:t>
            </w:r>
          </w:p>
        </w:tc>
      </w:tr>
      <w:tr w:rsidR="00FE57B6" w:rsidTr="00D21CBE">
        <w:trPr>
          <w:trHeight w:val="806"/>
        </w:trPr>
        <w:tc>
          <w:tcPr>
            <w:tcW w:w="1199" w:type="dxa"/>
            <w:shd w:val="clear" w:color="auto" w:fill="FFFFFF" w:themeFill="background1"/>
            <w:tcMar>
              <w:left w:w="103" w:type="dxa"/>
            </w:tcMar>
            <w:vAlign w:val="center"/>
          </w:tcPr>
          <w:p w:rsidR="00FE57B6" w:rsidRDefault="00FE57B6" w:rsidP="00D21CBE">
            <w:r>
              <w:t>Cíl 5.3</w:t>
            </w:r>
          </w:p>
        </w:tc>
        <w:tc>
          <w:tcPr>
            <w:tcW w:w="8082" w:type="dxa"/>
            <w:shd w:val="clear" w:color="auto" w:fill="FFFFFF" w:themeFill="background1"/>
            <w:tcMar>
              <w:left w:w="103" w:type="dxa"/>
            </w:tcMar>
          </w:tcPr>
          <w:p w:rsidR="00FE57B6" w:rsidRDefault="00FE57B6" w:rsidP="00D21CBE">
            <w:pPr>
              <w:spacing w:before="240"/>
            </w:pPr>
            <w:r>
              <w:t>Podpora infrastruktury pro zájmové a neformální vzdělávání</w:t>
            </w:r>
          </w:p>
        </w:tc>
      </w:tr>
    </w:tbl>
    <w:p w:rsidR="00FE57B6" w:rsidRDefault="00FE57B6" w:rsidP="00FE57B6">
      <w:pPr>
        <w:jc w:val="both"/>
        <w:rPr>
          <w:rFonts w:ascii="Times New Roman" w:hAnsi="Times New Roman" w:cs="Times New Roman"/>
          <w:sz w:val="24"/>
          <w:szCs w:val="24"/>
        </w:rPr>
      </w:pPr>
    </w:p>
    <w:p w:rsidR="00FE57B6" w:rsidRPr="00CC53DD" w:rsidRDefault="00FE57B6" w:rsidP="00FE57B6">
      <w:pPr>
        <w:spacing w:before="120" w:after="0" w:line="240" w:lineRule="auto"/>
        <w:jc w:val="both"/>
        <w:rPr>
          <w:rFonts w:ascii="Times New Roman" w:hAnsi="Times New Roman" w:cs="Times New Roman"/>
          <w:sz w:val="24"/>
          <w:szCs w:val="24"/>
        </w:rPr>
      </w:pPr>
      <w:r w:rsidRPr="00CC53DD">
        <w:rPr>
          <w:rFonts w:ascii="Times New Roman" w:hAnsi="Times New Roman" w:cs="Times New Roman"/>
          <w:sz w:val="24"/>
          <w:szCs w:val="24"/>
        </w:rPr>
        <w:t>Z uvedených prioritních oblastí, uvedených ve Strategickém rámci, byly do dokumentu</w:t>
      </w:r>
      <w:r>
        <w:rPr>
          <w:rFonts w:ascii="Times New Roman" w:hAnsi="Times New Roman" w:cs="Times New Roman"/>
          <w:sz w:val="24"/>
          <w:szCs w:val="24"/>
        </w:rPr>
        <w:t xml:space="preserve"> Roční akční plán na rok </w:t>
      </w:r>
      <w:r w:rsidRPr="00DA57B5">
        <w:rPr>
          <w:rFonts w:ascii="Times New Roman" w:hAnsi="Times New Roman" w:cs="Times New Roman"/>
          <w:sz w:val="24"/>
          <w:szCs w:val="24"/>
        </w:rPr>
        <w:t>2022 a 2023 pro</w:t>
      </w:r>
      <w:r w:rsidRPr="00CC53DD">
        <w:rPr>
          <w:rFonts w:ascii="Times New Roman" w:hAnsi="Times New Roman" w:cs="Times New Roman"/>
          <w:sz w:val="24"/>
          <w:szCs w:val="24"/>
        </w:rPr>
        <w:t xml:space="preserve"> území MČ Prahy 10 vybrány ty cíle, které je reálné v plánovaném období naplnit. Byla vytvořena implementační opatření a ke každému opatření byly zvoleny cíle opatření, kterých bude dosaženo prostřednictvím plánovaných aktivit.</w:t>
      </w:r>
    </w:p>
    <w:p w:rsidR="00FE57B6" w:rsidRDefault="00FE57B6" w:rsidP="00FE57B6">
      <w:pPr>
        <w:jc w:val="both"/>
      </w:pPr>
    </w:p>
    <w:p w:rsidR="00FE57B6" w:rsidRPr="00FE57B6" w:rsidRDefault="00FE57B6" w:rsidP="00FE57B6">
      <w:pPr>
        <w:pStyle w:val="Nadpis3"/>
        <w:keepNext/>
        <w:keepLines/>
        <w:numPr>
          <w:ilvl w:val="0"/>
          <w:numId w:val="144"/>
        </w:numPr>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07" w:name="_Toc52143744"/>
      <w:bookmarkStart w:id="208" w:name="_Toc116851629"/>
      <w:r w:rsidRPr="00FE57B6">
        <w:rPr>
          <w:rFonts w:asciiTheme="majorHAnsi" w:eastAsiaTheme="majorEastAsia" w:hAnsiTheme="majorHAnsi" w:cstheme="majorBidi"/>
          <w:b w:val="0"/>
          <w:bCs w:val="0"/>
          <w:color w:val="243F60" w:themeColor="accent1" w:themeShade="7F"/>
          <w:sz w:val="24"/>
          <w:szCs w:val="24"/>
          <w:lang w:eastAsia="en-US"/>
        </w:rPr>
        <w:t>Opatření, jejich dílčí cíle a plánované aktivity</w:t>
      </w:r>
      <w:bookmarkEnd w:id="207"/>
      <w:bookmarkEnd w:id="208"/>
    </w:p>
    <w:p w:rsidR="00FE57B6" w:rsidRPr="00FC0263" w:rsidRDefault="00FE57B6" w:rsidP="00FE57B6">
      <w:pPr>
        <w:spacing w:before="120" w:after="0" w:line="240" w:lineRule="auto"/>
        <w:jc w:val="both"/>
        <w:rPr>
          <w:rFonts w:ascii="Times New Roman" w:hAnsi="Times New Roman" w:cs="Times New Roman"/>
          <w:sz w:val="24"/>
          <w:szCs w:val="24"/>
        </w:rPr>
      </w:pPr>
    </w:p>
    <w:p w:rsidR="00FE57B6" w:rsidRPr="00CC53DD" w:rsidRDefault="00FE57B6" w:rsidP="00FE57B6">
      <w:pPr>
        <w:spacing w:before="120" w:after="0" w:line="240" w:lineRule="auto"/>
        <w:jc w:val="both"/>
        <w:rPr>
          <w:rFonts w:ascii="Times New Roman" w:hAnsi="Times New Roman" w:cs="Times New Roman"/>
          <w:sz w:val="24"/>
          <w:szCs w:val="24"/>
        </w:rPr>
      </w:pPr>
      <w:r w:rsidRPr="00CC53DD">
        <w:rPr>
          <w:rFonts w:ascii="Times New Roman" w:hAnsi="Times New Roman" w:cs="Times New Roman"/>
          <w:sz w:val="24"/>
          <w:szCs w:val="24"/>
        </w:rPr>
        <w:t>V následujících kapitolách jsou podrobně představena jednotlivá opatření a aktivity, kterými bude naplňován Strategický rámec Místního akčního plánu rozvoje vzdělávání včetně rozpracování indikátorů úspěšnosti řešení.</w:t>
      </w:r>
    </w:p>
    <w:p w:rsidR="00FE57B6" w:rsidRPr="00FC0263" w:rsidRDefault="00FE57B6" w:rsidP="00FE57B6">
      <w:pPr>
        <w:spacing w:before="120" w:after="0" w:line="240" w:lineRule="auto"/>
        <w:jc w:val="both"/>
        <w:rPr>
          <w:rFonts w:ascii="Times New Roman" w:hAnsi="Times New Roman" w:cs="Times New Roman"/>
          <w:sz w:val="24"/>
          <w:szCs w:val="24"/>
        </w:rPr>
      </w:pPr>
    </w:p>
    <w:p w:rsidR="00FE57B6" w:rsidRPr="00FE57B6" w:rsidRDefault="00FE57B6" w:rsidP="00FE57B6">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209" w:name="_Toc52143745"/>
      <w:bookmarkStart w:id="210" w:name="_Toc116851630"/>
      <w:r w:rsidRPr="00FE57B6">
        <w:rPr>
          <w:rFonts w:asciiTheme="majorHAnsi" w:eastAsiaTheme="majorEastAsia" w:hAnsiTheme="majorHAnsi" w:cstheme="majorBidi"/>
          <w:b w:val="0"/>
          <w:bCs w:val="0"/>
          <w:i/>
          <w:iCs/>
          <w:color w:val="365F91" w:themeColor="accent1" w:themeShade="BF"/>
          <w:sz w:val="22"/>
          <w:szCs w:val="22"/>
          <w:lang w:eastAsia="en-US"/>
        </w:rPr>
        <w:t>Opatření 1 Sdílení zkušeností a dobré praxe a rozvoj spolupráce ve vzdělávání</w:t>
      </w:r>
      <w:bookmarkEnd w:id="209"/>
      <w:bookmarkEnd w:id="210"/>
    </w:p>
    <w:p w:rsidR="00FE57B6" w:rsidRPr="00CC53DD" w:rsidRDefault="00FE57B6" w:rsidP="00FE57B6">
      <w:pPr>
        <w:spacing w:before="120" w:after="0" w:line="240" w:lineRule="auto"/>
        <w:jc w:val="both"/>
        <w:rPr>
          <w:rFonts w:ascii="Times New Roman" w:hAnsi="Times New Roman" w:cs="Times New Roman"/>
          <w:sz w:val="24"/>
          <w:szCs w:val="24"/>
        </w:rPr>
      </w:pPr>
    </w:p>
    <w:p w:rsidR="00FE57B6" w:rsidRPr="00CC53DD" w:rsidRDefault="00FE57B6" w:rsidP="00FE57B6">
      <w:pPr>
        <w:spacing w:before="120" w:after="0" w:line="240" w:lineRule="auto"/>
        <w:jc w:val="both"/>
        <w:rPr>
          <w:rFonts w:ascii="Times New Roman" w:hAnsi="Times New Roman" w:cs="Times New Roman"/>
          <w:sz w:val="24"/>
          <w:szCs w:val="24"/>
        </w:rPr>
      </w:pPr>
      <w:r w:rsidRPr="00CC53DD">
        <w:rPr>
          <w:rFonts w:ascii="Times New Roman" w:hAnsi="Times New Roman" w:cs="Times New Roman"/>
          <w:sz w:val="24"/>
          <w:szCs w:val="24"/>
        </w:rPr>
        <w:t xml:space="preserve">Účastníci </w:t>
      </w:r>
      <w:r w:rsidRPr="00DA57B5">
        <w:rPr>
          <w:rFonts w:ascii="Times New Roman" w:hAnsi="Times New Roman" w:cs="Times New Roman"/>
          <w:sz w:val="24"/>
          <w:szCs w:val="24"/>
        </w:rPr>
        <w:t>MAP II se shodli na důležitosti podpory sdílení a přenosu dobré praxe ve vzdělávání. Tato shoda trvá a podpora bude pokračovat po ukončení projektu</w:t>
      </w:r>
      <w:r>
        <w:rPr>
          <w:rFonts w:ascii="Times New Roman" w:hAnsi="Times New Roman" w:cs="Times New Roman"/>
          <w:sz w:val="24"/>
          <w:szCs w:val="24"/>
        </w:rPr>
        <w:t xml:space="preserve"> MAP II.</w:t>
      </w:r>
    </w:p>
    <w:p w:rsidR="00FE57B6" w:rsidRPr="00CC53DD" w:rsidRDefault="00FE57B6" w:rsidP="00FE57B6">
      <w:pPr>
        <w:spacing w:before="120" w:after="0" w:line="240" w:lineRule="auto"/>
        <w:jc w:val="both"/>
        <w:rPr>
          <w:rFonts w:ascii="Times New Roman" w:hAnsi="Times New Roman" w:cs="Times New Roman"/>
          <w:sz w:val="24"/>
          <w:szCs w:val="24"/>
        </w:rPr>
      </w:pPr>
      <w:r w:rsidRPr="00CC53DD">
        <w:rPr>
          <w:rFonts w:ascii="Times New Roman" w:hAnsi="Times New Roman" w:cs="Times New Roman"/>
          <w:sz w:val="24"/>
          <w:szCs w:val="24"/>
        </w:rPr>
        <w:t>Předpokládá se, že sdílení výraznou měrou napomůže k podpoře inkluzivního vzdělávání, k dalšímu vzdělávání i osobnímu rozvoji pedagogických pracovníků a v neposlední řadě napomůže ve svém důsledku také k rozvoji klíčových kompetencí dětí a žáků. Sdílení pak samo o sobě přispívá k rozvoji místní spolupráce a ke zkvalitnění činnosti místní platformy pro spolupráci a komunitní plánování ve vzdělávání – MAP.</w:t>
      </w:r>
    </w:p>
    <w:p w:rsidR="00FE57B6" w:rsidRDefault="00FE57B6" w:rsidP="00FE57B6">
      <w:pPr>
        <w:spacing w:before="120" w:after="0" w:line="240" w:lineRule="auto"/>
        <w:jc w:val="both"/>
        <w:rPr>
          <w:rFonts w:ascii="Times New Roman" w:hAnsi="Times New Roman" w:cs="Times New Roman"/>
          <w:sz w:val="24"/>
          <w:szCs w:val="24"/>
        </w:rPr>
      </w:pPr>
    </w:p>
    <w:p w:rsidR="00FE57B6" w:rsidRPr="00FC0263" w:rsidRDefault="00FE57B6" w:rsidP="00FE57B6">
      <w:pPr>
        <w:spacing w:before="120" w:after="0" w:line="240" w:lineRule="auto"/>
        <w:jc w:val="both"/>
        <w:rPr>
          <w:rFonts w:ascii="Times New Roman" w:hAnsi="Times New Roman" w:cs="Times New Roman"/>
          <w:sz w:val="24"/>
          <w:szCs w:val="24"/>
        </w:rPr>
      </w:pPr>
    </w:p>
    <w:p w:rsidR="00FE57B6" w:rsidRPr="00457255" w:rsidRDefault="00FE57B6" w:rsidP="00457255">
      <w:pPr>
        <w:pStyle w:val="Nadpis5"/>
        <w:spacing w:before="40" w:line="259" w:lineRule="auto"/>
        <w:rPr>
          <w:color w:val="365F91" w:themeColor="accent1" w:themeShade="BF"/>
          <w:lang w:eastAsia="en-US"/>
        </w:rPr>
      </w:pPr>
      <w:bookmarkStart w:id="211" w:name="_Toc52143746"/>
      <w:bookmarkStart w:id="212" w:name="_Toc116851631"/>
      <w:r w:rsidRPr="00457255">
        <w:rPr>
          <w:color w:val="365F91" w:themeColor="accent1" w:themeShade="BF"/>
          <w:lang w:eastAsia="en-US"/>
        </w:rPr>
        <w:t>Cíl 1.1 Setkávání učitelů, setkávání ředitelů, sdílení zkušeností a dobré praxe</w:t>
      </w:r>
      <w:bookmarkEnd w:id="211"/>
      <w:bookmarkEnd w:id="212"/>
    </w:p>
    <w:p w:rsidR="00FE57B6" w:rsidRPr="00FC0263" w:rsidRDefault="00FE57B6" w:rsidP="00FE57B6">
      <w:pPr>
        <w:spacing w:before="120" w:after="0" w:line="240" w:lineRule="auto"/>
        <w:jc w:val="both"/>
        <w:rPr>
          <w:rFonts w:ascii="Times New Roman" w:hAnsi="Times New Roman" w:cs="Times New Roman"/>
          <w:sz w:val="24"/>
          <w:szCs w:val="24"/>
        </w:rPr>
      </w:pPr>
    </w:p>
    <w:p w:rsidR="00FE57B6" w:rsidRPr="00756312" w:rsidRDefault="00FE57B6" w:rsidP="00FE57B6">
      <w:pPr>
        <w:spacing w:before="120" w:after="0" w:line="240" w:lineRule="auto"/>
        <w:jc w:val="both"/>
        <w:rPr>
          <w:rFonts w:ascii="Times New Roman" w:hAnsi="Times New Roman" w:cs="Times New Roman"/>
          <w:sz w:val="24"/>
          <w:szCs w:val="24"/>
        </w:rPr>
      </w:pPr>
      <w:r w:rsidRPr="00756312">
        <w:rPr>
          <w:rFonts w:ascii="Times New Roman" w:hAnsi="Times New Roman" w:cs="Times New Roman"/>
          <w:sz w:val="24"/>
          <w:szCs w:val="24"/>
        </w:rPr>
        <w:t xml:space="preserve">Jeví se jako vhodné podpořit sdílení a přenos dobré praxe v praktické rovině napříč vzdělávací soustavou v podobě setkávání učitelů a setkávání ředitelů jednotlivých mateřských a základních škol, včetně zástupců organizací neformálního vzdělávání. Tento cíl koresponduje s Prioritou 4 Strategického rámce MAP </w:t>
      </w:r>
      <w:r w:rsidRPr="00756312">
        <w:rPr>
          <w:rFonts w:ascii="Times New Roman" w:hAnsi="Times New Roman" w:cs="Times New Roman"/>
          <w:i/>
          <w:sz w:val="24"/>
          <w:szCs w:val="24"/>
        </w:rPr>
        <w:t>Sdílení zkušeností a dobré praxe a rozvoj spolupráce ve vzdělávání</w:t>
      </w:r>
      <w:r w:rsidRPr="00756312">
        <w:rPr>
          <w:rFonts w:ascii="Times New Roman" w:hAnsi="Times New Roman" w:cs="Times New Roman"/>
          <w:sz w:val="24"/>
          <w:szCs w:val="24"/>
        </w:rPr>
        <w:t xml:space="preserve"> a s jejím cílem 4.5 </w:t>
      </w:r>
      <w:r w:rsidRPr="00756312">
        <w:rPr>
          <w:rFonts w:ascii="Times New Roman" w:hAnsi="Times New Roman" w:cs="Times New Roman"/>
          <w:i/>
          <w:sz w:val="24"/>
          <w:szCs w:val="24"/>
        </w:rPr>
        <w:t>Setkávání učitelů, setkávání ředitelů, sdílení zkušeností a dobré praxe</w:t>
      </w:r>
      <w:r w:rsidRPr="00756312">
        <w:rPr>
          <w:rFonts w:ascii="Times New Roman" w:hAnsi="Times New Roman" w:cs="Times New Roman"/>
          <w:sz w:val="24"/>
          <w:szCs w:val="24"/>
        </w:rPr>
        <w:t>.</w:t>
      </w:r>
    </w:p>
    <w:p w:rsidR="00FE57B6" w:rsidRPr="00756312" w:rsidRDefault="00FE57B6" w:rsidP="00FE57B6">
      <w:pPr>
        <w:spacing w:before="120" w:after="0" w:line="240" w:lineRule="auto"/>
        <w:jc w:val="both"/>
        <w:rPr>
          <w:rFonts w:ascii="Times New Roman" w:hAnsi="Times New Roman" w:cs="Times New Roman"/>
          <w:sz w:val="24"/>
          <w:szCs w:val="24"/>
        </w:rPr>
      </w:pPr>
      <w:r w:rsidRPr="00756312">
        <w:rPr>
          <w:rFonts w:ascii="Times New Roman" w:hAnsi="Times New Roman" w:cs="Times New Roman"/>
          <w:sz w:val="24"/>
          <w:szCs w:val="24"/>
        </w:rPr>
        <w:t>Setkávání učitelů a ředitelů bude podpořeno následujícími aktivitami:</w:t>
      </w:r>
    </w:p>
    <w:p w:rsidR="00FE57B6" w:rsidRPr="00756312" w:rsidRDefault="00FE57B6" w:rsidP="00FE57B6">
      <w:pPr>
        <w:rPr>
          <w:b/>
          <w:u w:val="single"/>
        </w:rPr>
      </w:pPr>
    </w:p>
    <w:p w:rsidR="00FE57B6" w:rsidRDefault="00FE57B6" w:rsidP="00FE57B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lastRenderedPageBreak/>
        <w:t>A</w:t>
      </w:r>
      <w:r w:rsidRPr="00C8496E">
        <w:rPr>
          <w:rFonts w:ascii="Times New Roman" w:hAnsi="Times New Roman" w:cs="Times New Roman"/>
          <w:sz w:val="24"/>
          <w:szCs w:val="24"/>
        </w:rPr>
        <w:t>ktivita</w:t>
      </w:r>
      <w:r>
        <w:rPr>
          <w:rFonts w:ascii="Times New Roman" w:hAnsi="Times New Roman" w:cs="Times New Roman"/>
          <w:sz w:val="24"/>
          <w:szCs w:val="24"/>
        </w:rPr>
        <w:t xml:space="preserve"> </w:t>
      </w:r>
      <w:r w:rsidRPr="003844F5">
        <w:rPr>
          <w:rFonts w:ascii="Times New Roman" w:hAnsi="Times New Roman" w:cs="Times New Roman"/>
          <w:sz w:val="24"/>
          <w:szCs w:val="24"/>
        </w:rPr>
        <w:t>1.1.1. Sdílení v oblasti inkluze v předškolním vzdělávání</w:t>
      </w:r>
      <w:r>
        <w:rPr>
          <w:rFonts w:ascii="Times New Roman" w:hAnsi="Times New Roman" w:cs="Times New Roman"/>
          <w:sz w:val="24"/>
          <w:szCs w:val="24"/>
        </w:rPr>
        <w:t xml:space="preserve"> </w:t>
      </w:r>
      <w:r w:rsidRPr="00C8496E">
        <w:rPr>
          <w:rFonts w:ascii="Times New Roman" w:hAnsi="Times New Roman" w:cs="Times New Roman"/>
          <w:sz w:val="24"/>
          <w:szCs w:val="24"/>
        </w:rPr>
        <w:t>je komplementární s</w:t>
      </w:r>
      <w:r>
        <w:rPr>
          <w:rFonts w:ascii="Times New Roman" w:hAnsi="Times New Roman" w:cs="Times New Roman"/>
          <w:sz w:val="24"/>
          <w:szCs w:val="24"/>
        </w:rPr>
        <w:t xml:space="preserve"> plánovanou </w:t>
      </w:r>
      <w:r w:rsidRPr="00C8496E">
        <w:rPr>
          <w:rFonts w:ascii="Times New Roman" w:hAnsi="Times New Roman" w:cs="Times New Roman"/>
          <w:sz w:val="24"/>
          <w:szCs w:val="24"/>
        </w:rPr>
        <w:t xml:space="preserve">aktivitou 2.1.1. </w:t>
      </w:r>
      <w:r w:rsidRPr="00C8496E">
        <w:rPr>
          <w:rFonts w:ascii="Times New Roman" w:hAnsi="Times New Roman" w:cs="Times New Roman"/>
          <w:i/>
          <w:sz w:val="24"/>
          <w:szCs w:val="24"/>
        </w:rPr>
        <w:t>Další vzdělávání v oblasti inkluze v předškolním vzdělávání</w:t>
      </w:r>
      <w:r>
        <w:rPr>
          <w:rFonts w:ascii="Times New Roman" w:hAnsi="Times New Roman" w:cs="Times New Roman"/>
          <w:sz w:val="24"/>
          <w:szCs w:val="24"/>
        </w:rPr>
        <w:t xml:space="preserve">, určenou pro edukaci a sdílení zkušeností učitelů lídrů, kteří dále sdílí poznatky na domovské škole. </w:t>
      </w:r>
      <w:r w:rsidRPr="00DA57B5">
        <w:rPr>
          <w:rFonts w:ascii="Times New Roman" w:hAnsi="Times New Roman" w:cs="Times New Roman"/>
          <w:sz w:val="24"/>
          <w:szCs w:val="24"/>
        </w:rPr>
        <w:t>Proto byla</w:t>
      </w:r>
      <w:r>
        <w:rPr>
          <w:rFonts w:ascii="Times New Roman" w:hAnsi="Times New Roman" w:cs="Times New Roman"/>
          <w:sz w:val="24"/>
          <w:szCs w:val="24"/>
        </w:rPr>
        <w:t xml:space="preserve"> nahrazena praktičtější a efektivnější aktivitou 2.1.1. </w:t>
      </w:r>
    </w:p>
    <w:p w:rsidR="00FE57B6" w:rsidRDefault="00FE57B6" w:rsidP="00FE57B6"/>
    <w:p w:rsidR="00FE57B6" w:rsidRPr="00C8496E" w:rsidRDefault="00FE57B6" w:rsidP="00FE57B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A</w:t>
      </w:r>
      <w:r w:rsidRPr="00C8496E">
        <w:rPr>
          <w:rFonts w:ascii="Times New Roman" w:hAnsi="Times New Roman" w:cs="Times New Roman"/>
          <w:sz w:val="24"/>
          <w:szCs w:val="24"/>
        </w:rPr>
        <w:t xml:space="preserve">ktivita </w:t>
      </w:r>
      <w:r w:rsidRPr="00756312">
        <w:rPr>
          <w:rFonts w:ascii="Times New Roman" w:hAnsi="Times New Roman" w:cs="Times New Roman"/>
          <w:sz w:val="24"/>
          <w:szCs w:val="24"/>
        </w:rPr>
        <w:t xml:space="preserve">1.1.2. Sdílení v oblasti inkluze v základním vzdělávání </w:t>
      </w:r>
      <w:r w:rsidRPr="00C8496E">
        <w:rPr>
          <w:rFonts w:ascii="Times New Roman" w:hAnsi="Times New Roman" w:cs="Times New Roman"/>
          <w:sz w:val="24"/>
          <w:szCs w:val="24"/>
        </w:rPr>
        <w:t>je komplementární s</w:t>
      </w:r>
      <w:r>
        <w:rPr>
          <w:rFonts w:ascii="Times New Roman" w:hAnsi="Times New Roman" w:cs="Times New Roman"/>
          <w:sz w:val="24"/>
          <w:szCs w:val="24"/>
        </w:rPr>
        <w:t> </w:t>
      </w:r>
      <w:r w:rsidRPr="00C8496E">
        <w:rPr>
          <w:rFonts w:ascii="Times New Roman" w:hAnsi="Times New Roman" w:cs="Times New Roman"/>
          <w:sz w:val="24"/>
          <w:szCs w:val="24"/>
        </w:rPr>
        <w:t>aktivitou 2.1.</w:t>
      </w:r>
      <w:r>
        <w:rPr>
          <w:rFonts w:ascii="Times New Roman" w:hAnsi="Times New Roman" w:cs="Times New Roman"/>
          <w:sz w:val="24"/>
          <w:szCs w:val="24"/>
        </w:rPr>
        <w:t>2</w:t>
      </w:r>
      <w:r w:rsidRPr="00C8496E">
        <w:rPr>
          <w:rFonts w:ascii="Times New Roman" w:hAnsi="Times New Roman" w:cs="Times New Roman"/>
          <w:sz w:val="24"/>
          <w:szCs w:val="24"/>
        </w:rPr>
        <w:t xml:space="preserve">. </w:t>
      </w:r>
      <w:r w:rsidRPr="00074446">
        <w:rPr>
          <w:rFonts w:ascii="Times New Roman" w:hAnsi="Times New Roman" w:cs="Times New Roman"/>
          <w:i/>
          <w:sz w:val="24"/>
          <w:szCs w:val="24"/>
        </w:rPr>
        <w:t>Další vzdělávání v oblasti inkluze v základním vzdělávání</w:t>
      </w:r>
      <w:r>
        <w:rPr>
          <w:rFonts w:ascii="Times New Roman" w:hAnsi="Times New Roman" w:cs="Times New Roman"/>
          <w:sz w:val="24"/>
          <w:szCs w:val="24"/>
        </w:rPr>
        <w:t xml:space="preserve">, určenou pro edukaci a sdílení zkušeností učitelů lídrů, kteří dále sdílí poznatky na domovské škole. Proto </w:t>
      </w:r>
      <w:r w:rsidRPr="00DA57B5">
        <w:rPr>
          <w:rFonts w:ascii="Times New Roman" w:hAnsi="Times New Roman" w:cs="Times New Roman"/>
          <w:sz w:val="24"/>
          <w:szCs w:val="24"/>
        </w:rPr>
        <w:t>byla</w:t>
      </w:r>
      <w:r>
        <w:rPr>
          <w:rFonts w:ascii="Times New Roman" w:hAnsi="Times New Roman" w:cs="Times New Roman"/>
          <w:sz w:val="24"/>
          <w:szCs w:val="24"/>
        </w:rPr>
        <w:t xml:space="preserve"> nahrazena efektivnější aktivitou 2.1.2.</w:t>
      </w:r>
    </w:p>
    <w:p w:rsidR="00FE57B6" w:rsidRDefault="00FE57B6" w:rsidP="00FE57B6"/>
    <w:p w:rsidR="00FE57B6" w:rsidRDefault="00FE57B6" w:rsidP="00FE57B6">
      <w:pPr>
        <w:jc w:val="both"/>
        <w:rPr>
          <w:b/>
        </w:rPr>
      </w:pPr>
      <w:r>
        <w:rPr>
          <w:b/>
        </w:rPr>
        <w:t xml:space="preserve">Aktivita 1.1.3. </w:t>
      </w:r>
      <w:r w:rsidRPr="00110773">
        <w:rPr>
          <w:b/>
        </w:rPr>
        <w:t>Sdílení v oblasti čtenářské pregramotnosti</w:t>
      </w:r>
      <w:r>
        <w:rPr>
          <w:b/>
        </w:rPr>
        <w:t xml:space="preserve"> </w:t>
      </w:r>
    </w:p>
    <w:p w:rsidR="00FE57B6" w:rsidRDefault="00FE57B6" w:rsidP="00FE57B6">
      <w:pPr>
        <w:jc w:val="both"/>
        <w:rPr>
          <w:rFonts w:ascii="Times New Roman" w:hAnsi="Times New Roman" w:cs="Times New Roman"/>
          <w:sz w:val="24"/>
          <w:szCs w:val="24"/>
        </w:rPr>
      </w:pPr>
      <w:r w:rsidRPr="00347199">
        <w:rPr>
          <w:rFonts w:ascii="Times New Roman" w:hAnsi="Times New Roman" w:cs="Times New Roman"/>
          <w:sz w:val="24"/>
          <w:szCs w:val="24"/>
        </w:rPr>
        <w:t xml:space="preserve">Aktivita je zaměřena na předškolní vzdělávání. Je plně provázána se Strategickým rámcem MAP, Priorita 4 </w:t>
      </w:r>
      <w:r w:rsidRPr="003F01E2">
        <w:rPr>
          <w:rFonts w:ascii="Times New Roman" w:hAnsi="Times New Roman" w:cs="Times New Roman"/>
          <w:i/>
          <w:sz w:val="24"/>
          <w:szCs w:val="24"/>
        </w:rPr>
        <w:t>Sdílení zkušeností a dobré praxe a rozvoj spolupráce ve vzdělávání</w:t>
      </w:r>
      <w:r w:rsidRPr="00347199">
        <w:rPr>
          <w:rFonts w:ascii="Times New Roman" w:hAnsi="Times New Roman" w:cs="Times New Roman"/>
          <w:sz w:val="24"/>
          <w:szCs w:val="24"/>
        </w:rPr>
        <w:t xml:space="preserve">, cíl 4.5 </w:t>
      </w:r>
      <w:r w:rsidRPr="003F01E2">
        <w:rPr>
          <w:rFonts w:ascii="Times New Roman" w:hAnsi="Times New Roman" w:cs="Times New Roman"/>
          <w:i/>
          <w:sz w:val="24"/>
          <w:szCs w:val="24"/>
        </w:rPr>
        <w:t>Setkávání učitelů, setkávání ředitelů, sdílení zkušeností a dobré praxe</w:t>
      </w:r>
      <w:r w:rsidRPr="00347199">
        <w:rPr>
          <w:rFonts w:ascii="Times New Roman" w:hAnsi="Times New Roman" w:cs="Times New Roman"/>
          <w:sz w:val="24"/>
          <w:szCs w:val="24"/>
        </w:rPr>
        <w:t xml:space="preserve">. Dále je provázána s Prioritou 1 </w:t>
      </w:r>
      <w:r w:rsidRPr="003F01E2">
        <w:rPr>
          <w:rFonts w:ascii="Times New Roman" w:hAnsi="Times New Roman" w:cs="Times New Roman"/>
          <w:i/>
          <w:sz w:val="24"/>
          <w:szCs w:val="24"/>
        </w:rPr>
        <w:t>Rozvoj klíčových kompetencí dětí a žáků mateřských a základních škol</w:t>
      </w:r>
      <w:r w:rsidRPr="00347199">
        <w:rPr>
          <w:rFonts w:ascii="Times New Roman" w:hAnsi="Times New Roman" w:cs="Times New Roman"/>
          <w:sz w:val="24"/>
          <w:szCs w:val="24"/>
        </w:rPr>
        <w:t xml:space="preserve">, cíl 1.3 </w:t>
      </w:r>
      <w:r w:rsidRPr="003F01E2">
        <w:rPr>
          <w:rFonts w:ascii="Times New Roman" w:hAnsi="Times New Roman" w:cs="Times New Roman"/>
          <w:i/>
          <w:sz w:val="24"/>
          <w:szCs w:val="24"/>
        </w:rPr>
        <w:t>Rozvoj čtenářské a matematické pregramotnosti</w:t>
      </w:r>
      <w:r w:rsidRPr="00347199">
        <w:rPr>
          <w:rFonts w:ascii="Times New Roman" w:hAnsi="Times New Roman" w:cs="Times New Roman"/>
          <w:sz w:val="24"/>
          <w:szCs w:val="24"/>
        </w:rPr>
        <w:t>.</w:t>
      </w:r>
      <w:r>
        <w:rPr>
          <w:rFonts w:ascii="Times New Roman" w:hAnsi="Times New Roman" w:cs="Times New Roman"/>
          <w:sz w:val="24"/>
          <w:szCs w:val="24"/>
        </w:rPr>
        <w:t xml:space="preserve"> </w:t>
      </w:r>
      <w:r w:rsidRPr="00347199">
        <w:rPr>
          <w:rFonts w:ascii="Times New Roman" w:hAnsi="Times New Roman" w:cs="Times New Roman"/>
          <w:sz w:val="24"/>
          <w:szCs w:val="24"/>
        </w:rPr>
        <w:t>Všechny aktivity zcela jistě přispějí k naplnění povinného opatření MAP č. 1. Předškolní vzdělávání a péče: dostupnost – inkluze – kvalita a ve svém důsledku rovněž pozitivně ovlivní i povinné opatření MAP č. 2. Čtenářská a matematická gramotnost v základním vzdělávání.</w:t>
      </w:r>
    </w:p>
    <w:p w:rsidR="00FE57B6" w:rsidRPr="00347199"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t>1.1.3.</w:t>
            </w:r>
            <w:r w:rsidRPr="00FC7D16">
              <w:t xml:space="preserve"> </w:t>
            </w:r>
            <w:r w:rsidRPr="004A7128">
              <w:t xml:space="preserve">Sdílení v oblasti čtenářské </w:t>
            </w:r>
            <w:r>
              <w:t>pregramotnosti</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rsidRPr="00FC7D16">
              <w:t xml:space="preserve">Aktivita </w:t>
            </w:r>
            <w:r>
              <w:t>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Setkávání učitelů, výměna zkušeností a přenos dobré praxe v oblasti čtenářské pregramotnosti</w:t>
            </w:r>
          </w:p>
        </w:tc>
      </w:tr>
      <w:tr w:rsidR="00FE57B6" w:rsidRPr="00FC7D16" w:rsidTr="00D21CBE">
        <w:tc>
          <w:tcPr>
            <w:tcW w:w="2660" w:type="dxa"/>
            <w:shd w:val="clear" w:color="auto" w:fill="C6D9F1" w:themeFill="text2" w:themeFillTint="33"/>
          </w:tcPr>
          <w:p w:rsidR="00FE57B6" w:rsidRPr="00AC3069" w:rsidRDefault="00FE57B6" w:rsidP="00D21CBE">
            <w:pPr>
              <w:rPr>
                <w:highlight w:val="yellow"/>
              </w:rPr>
            </w:pPr>
            <w:r w:rsidRPr="00110773">
              <w:t>Vazba na povinná, doporučená, volitelná a průřezová opatření MAP</w:t>
            </w:r>
          </w:p>
        </w:tc>
        <w:tc>
          <w:tcPr>
            <w:tcW w:w="6552" w:type="dxa"/>
            <w:shd w:val="clear" w:color="auto" w:fill="C6D9F1" w:themeFill="text2" w:themeFillTint="33"/>
          </w:tcPr>
          <w:p w:rsidR="00FE57B6" w:rsidRDefault="00FE57B6" w:rsidP="00D21CBE">
            <w:pPr>
              <w:jc w:val="both"/>
            </w:pPr>
            <w:r w:rsidRPr="00FC7D16">
              <w:t xml:space="preserve">Povinné opatření MAP č. </w:t>
            </w:r>
            <w:r>
              <w:t>1 Předškolní vzdělávání a péče: dostupnost – inkluze – kvalita</w:t>
            </w:r>
          </w:p>
          <w:p w:rsidR="00FE57B6" w:rsidRPr="00FC7D16" w:rsidRDefault="00FE57B6" w:rsidP="00D21CBE">
            <w:pPr>
              <w:jc w:val="both"/>
            </w:pPr>
            <w:r>
              <w:t xml:space="preserve">Povinné opatření </w:t>
            </w:r>
            <w:r w:rsidRPr="004A7128">
              <w:t>MAP č. 2. Čtenářská a matematická gramotnost v základním vzděláván</w:t>
            </w:r>
            <w:r>
              <w:t>í</w:t>
            </w:r>
          </w:p>
        </w:tc>
      </w:tr>
      <w:tr w:rsidR="00FE57B6" w:rsidRPr="00FC7D16" w:rsidTr="00D21CBE">
        <w:tc>
          <w:tcPr>
            <w:tcW w:w="2660" w:type="dxa"/>
            <w:shd w:val="clear" w:color="auto" w:fill="C6D9F1" w:themeFill="text2" w:themeFillTint="33"/>
          </w:tcPr>
          <w:p w:rsidR="00FE57B6" w:rsidRPr="00AC3069" w:rsidRDefault="00FE57B6" w:rsidP="00D21CBE">
            <w:pPr>
              <w:rPr>
                <w:highlight w:val="yellow"/>
              </w:rPr>
            </w:pPr>
            <w:r w:rsidRPr="00127815">
              <w:t>Vazba na strategické záměry a koncepční dokumenty</w:t>
            </w:r>
          </w:p>
        </w:tc>
        <w:tc>
          <w:tcPr>
            <w:tcW w:w="6552" w:type="dxa"/>
            <w:shd w:val="clear" w:color="auto" w:fill="C6D9F1" w:themeFill="text2" w:themeFillTint="33"/>
          </w:tcPr>
          <w:p w:rsidR="00FE57B6" w:rsidRPr="00FC7D16" w:rsidRDefault="00FE57B6" w:rsidP="00D21CBE">
            <w:pPr>
              <w:jc w:val="both"/>
            </w:pPr>
            <w:r w:rsidRPr="00DA57B5">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FC7D16" w:rsidRDefault="00FE57B6" w:rsidP="00D21CBE">
            <w:pPr>
              <w:jc w:val="both"/>
            </w:pPr>
            <w:r w:rsidRPr="0085162C">
              <w:rPr>
                <w:b/>
              </w:rPr>
              <w:t>Rozpočet MAP</w:t>
            </w:r>
            <w:r>
              <w:t xml:space="preserve">, dotační </w:t>
            </w:r>
            <w:r w:rsidRPr="0085162C">
              <w:t>titul</w:t>
            </w:r>
            <w:r>
              <w:t>y</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FC7D16" w:rsidRDefault="00FE57B6" w:rsidP="00D21CBE">
            <w:pPr>
              <w:jc w:val="both"/>
            </w:pPr>
            <w:r w:rsidRPr="00A55788">
              <w:t xml:space="preserve">Rozpočet MAP cca do 15 000 Kč, </w:t>
            </w:r>
            <w:r>
              <w:t xml:space="preserve">(v případě projektového financování </w:t>
            </w:r>
            <w:r w:rsidRPr="00A55788">
              <w:lastRenderedPageBreak/>
              <w:t>dle vyhlášené výzvy</w:t>
            </w:r>
            <w:r>
              <w:t>)</w:t>
            </w:r>
          </w:p>
        </w:tc>
      </w:tr>
      <w:tr w:rsidR="00FE57B6" w:rsidRPr="00FC7D16" w:rsidTr="00D21CBE">
        <w:tc>
          <w:tcPr>
            <w:tcW w:w="2660" w:type="dxa"/>
            <w:shd w:val="clear" w:color="auto" w:fill="C6D9F1" w:themeFill="text2" w:themeFillTint="33"/>
          </w:tcPr>
          <w:p w:rsidR="00FE57B6" w:rsidRPr="00110773" w:rsidRDefault="00FE57B6" w:rsidP="00D21CBE">
            <w:r w:rsidRPr="00110773">
              <w:lastRenderedPageBreak/>
              <w:t>Indikátor</w:t>
            </w:r>
          </w:p>
        </w:tc>
        <w:tc>
          <w:tcPr>
            <w:tcW w:w="6552" w:type="dxa"/>
            <w:shd w:val="clear" w:color="auto" w:fill="C6D9F1" w:themeFill="text2" w:themeFillTint="33"/>
          </w:tcPr>
          <w:p w:rsidR="00FE57B6" w:rsidRPr="00110773" w:rsidRDefault="00FE57B6" w:rsidP="00D21CBE">
            <w:pPr>
              <w:jc w:val="both"/>
            </w:pPr>
            <w:r w:rsidRPr="00110773">
              <w:t>Počet uskutečněných setkání, počet účastníků</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ED2148" w:rsidRDefault="00FE57B6" w:rsidP="00D21CBE">
            <w:pPr>
              <w:jc w:val="both"/>
            </w:pPr>
            <w:r>
              <w:t>ZŠ zřizované MČ Praha 10 a ZŠ – zájemci z Prahy 10</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FC7D16" w:rsidRDefault="00FE57B6" w:rsidP="00D21CBE">
            <w:pPr>
              <w:jc w:val="both"/>
            </w:pPr>
            <w:r>
              <w:t>Zřizovatel</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FC7D16" w:rsidRDefault="00FE57B6" w:rsidP="00D21CBE">
            <w:pPr>
              <w:jc w:val="both"/>
            </w:pPr>
            <w:r>
              <w:t>Vedení škol</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FC7D16" w:rsidRDefault="00FE57B6" w:rsidP="00D21CBE">
            <w:pPr>
              <w:jc w:val="both"/>
            </w:pPr>
            <w:r>
              <w:t>Průběžně</w:t>
            </w:r>
          </w:p>
        </w:tc>
      </w:tr>
    </w:tbl>
    <w:p w:rsidR="00FE57B6" w:rsidRDefault="00FE57B6" w:rsidP="00FE57B6"/>
    <w:p w:rsidR="00FE57B6" w:rsidRPr="0083473F" w:rsidRDefault="00FE57B6" w:rsidP="00FE57B6">
      <w:pPr>
        <w:rPr>
          <w:b/>
        </w:rPr>
      </w:pPr>
      <w:r w:rsidRPr="0083473F">
        <w:rPr>
          <w:b/>
        </w:rPr>
        <w:t>Aktivita 1.1.4. Stáže učitelů/ředitelů v jiných ZŠ</w:t>
      </w:r>
    </w:p>
    <w:p w:rsidR="00FE57B6" w:rsidRPr="00FC42BB" w:rsidRDefault="00FE57B6" w:rsidP="00FE57B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FC42BB">
        <w:rPr>
          <w:rFonts w:ascii="Times New Roman" w:hAnsi="Times New Roman" w:cs="Times New Roman"/>
          <w:sz w:val="24"/>
          <w:szCs w:val="24"/>
        </w:rPr>
        <w:t>Vzhledem k aktuálním omezením daným</w:t>
      </w:r>
      <w:r>
        <w:rPr>
          <w:rFonts w:ascii="Times New Roman" w:hAnsi="Times New Roman" w:cs="Times New Roman"/>
          <w:sz w:val="24"/>
          <w:szCs w:val="24"/>
        </w:rPr>
        <w:t xml:space="preserve"> důsledky dlouhodobého negativního působení pandemie COVID 19 byla aktivita zrušena. </w:t>
      </w:r>
    </w:p>
    <w:p w:rsidR="00FE57B6" w:rsidRDefault="00FE57B6" w:rsidP="00FE57B6">
      <w:pPr>
        <w:rPr>
          <w:b/>
        </w:rPr>
      </w:pPr>
    </w:p>
    <w:p w:rsidR="00FE57B6" w:rsidRPr="007869E8" w:rsidRDefault="00FE57B6" w:rsidP="00FE57B6">
      <w:pPr>
        <w:rPr>
          <w:b/>
        </w:rPr>
      </w:pPr>
      <w:r w:rsidRPr="007869E8">
        <w:rPr>
          <w:b/>
        </w:rPr>
        <w:t>Aktivita 1.1.5. Sdílení v oblasti aktivit logického myšlení</w:t>
      </w:r>
    </w:p>
    <w:p w:rsidR="00FE57B6" w:rsidRDefault="00FE57B6" w:rsidP="00FE57B6">
      <w:pPr>
        <w:jc w:val="both"/>
        <w:rPr>
          <w:rFonts w:ascii="Times New Roman" w:hAnsi="Times New Roman" w:cs="Times New Roman"/>
          <w:sz w:val="24"/>
          <w:szCs w:val="24"/>
        </w:rPr>
      </w:pPr>
      <w:r w:rsidRPr="00347199">
        <w:rPr>
          <w:rFonts w:ascii="Times New Roman" w:hAnsi="Times New Roman" w:cs="Times New Roman"/>
          <w:sz w:val="24"/>
          <w:szCs w:val="24"/>
        </w:rPr>
        <w:t xml:space="preserve">Aktivita je plně provázána s prioritou Strategického rámce MAP, Priorita 4 </w:t>
      </w:r>
      <w:r w:rsidRPr="003F01E2">
        <w:rPr>
          <w:rFonts w:ascii="Times New Roman" w:hAnsi="Times New Roman" w:cs="Times New Roman"/>
          <w:i/>
          <w:sz w:val="24"/>
          <w:szCs w:val="24"/>
        </w:rPr>
        <w:t>Sdílení zkušeností a dobré praxe a rozvoj spolupráce ve vzdělávání</w:t>
      </w:r>
      <w:r w:rsidRPr="00347199">
        <w:rPr>
          <w:rFonts w:ascii="Times New Roman" w:hAnsi="Times New Roman" w:cs="Times New Roman"/>
          <w:sz w:val="24"/>
          <w:szCs w:val="24"/>
        </w:rPr>
        <w:t xml:space="preserve">, cíl 4.5 </w:t>
      </w:r>
      <w:r w:rsidRPr="003F01E2">
        <w:rPr>
          <w:rFonts w:ascii="Times New Roman" w:hAnsi="Times New Roman" w:cs="Times New Roman"/>
          <w:i/>
          <w:sz w:val="24"/>
          <w:szCs w:val="24"/>
        </w:rPr>
        <w:t>Setkávání učitelů, setkávání ředitelů, sdílení zkušeností a dobré</w:t>
      </w:r>
      <w:r w:rsidRPr="00347199">
        <w:rPr>
          <w:rFonts w:ascii="Times New Roman" w:hAnsi="Times New Roman" w:cs="Times New Roman"/>
          <w:sz w:val="24"/>
          <w:szCs w:val="24"/>
        </w:rPr>
        <w:t xml:space="preserve">. Provázána je také s prioritou Strategického rámce MAP 1 </w:t>
      </w:r>
      <w:r w:rsidRPr="003F01E2">
        <w:rPr>
          <w:rFonts w:ascii="Times New Roman" w:hAnsi="Times New Roman" w:cs="Times New Roman"/>
          <w:i/>
          <w:sz w:val="24"/>
          <w:szCs w:val="24"/>
        </w:rPr>
        <w:t>Rozvoj klíčových kompetencí dětí a žáků mateřských a základních škol</w:t>
      </w:r>
      <w:r w:rsidRPr="00347199">
        <w:rPr>
          <w:rFonts w:ascii="Times New Roman" w:hAnsi="Times New Roman" w:cs="Times New Roman"/>
          <w:sz w:val="24"/>
          <w:szCs w:val="24"/>
        </w:rPr>
        <w:t xml:space="preserve">, cíl 1.1 </w:t>
      </w:r>
      <w:r w:rsidRPr="003F01E2">
        <w:rPr>
          <w:rFonts w:ascii="Times New Roman" w:hAnsi="Times New Roman" w:cs="Times New Roman"/>
          <w:i/>
          <w:sz w:val="24"/>
          <w:szCs w:val="24"/>
        </w:rPr>
        <w:t>Podpora polytechnické gramotnosti</w:t>
      </w:r>
      <w:r w:rsidRPr="00347199">
        <w:rPr>
          <w:rFonts w:ascii="Times New Roman" w:hAnsi="Times New Roman" w:cs="Times New Roman"/>
          <w:sz w:val="24"/>
          <w:szCs w:val="24"/>
        </w:rPr>
        <w:t xml:space="preserve">, cíl 1.2 </w:t>
      </w:r>
      <w:r w:rsidRPr="003F01E2">
        <w:rPr>
          <w:rFonts w:ascii="Times New Roman" w:hAnsi="Times New Roman" w:cs="Times New Roman"/>
          <w:i/>
          <w:sz w:val="24"/>
          <w:szCs w:val="24"/>
        </w:rPr>
        <w:t>Podpora environmentální výchovy a přírodních věd</w:t>
      </w:r>
      <w:r w:rsidRPr="00347199">
        <w:rPr>
          <w:rFonts w:ascii="Times New Roman" w:hAnsi="Times New Roman" w:cs="Times New Roman"/>
          <w:sz w:val="24"/>
          <w:szCs w:val="24"/>
        </w:rPr>
        <w:t>, cíl 1.</w:t>
      </w:r>
      <w:r w:rsidRPr="003F01E2">
        <w:rPr>
          <w:rFonts w:ascii="Times New Roman" w:hAnsi="Times New Roman" w:cs="Times New Roman"/>
          <w:i/>
          <w:sz w:val="24"/>
          <w:szCs w:val="24"/>
        </w:rPr>
        <w:t>3 Rozvoj čtenářské a matematické (pre)gramotnosti</w:t>
      </w:r>
      <w:r w:rsidRPr="00347199">
        <w:rPr>
          <w:rFonts w:ascii="Times New Roman" w:hAnsi="Times New Roman" w:cs="Times New Roman"/>
          <w:sz w:val="24"/>
          <w:szCs w:val="24"/>
        </w:rPr>
        <w:t xml:space="preserve"> a cíl 1.5 </w:t>
      </w:r>
      <w:r w:rsidRPr="003F01E2">
        <w:rPr>
          <w:rFonts w:ascii="Times New Roman" w:hAnsi="Times New Roman" w:cs="Times New Roman"/>
          <w:i/>
          <w:sz w:val="24"/>
          <w:szCs w:val="24"/>
        </w:rPr>
        <w:t>Zvýšení digitálních kompetencí dětí a žáků</w:t>
      </w:r>
      <w:r w:rsidRPr="00347199">
        <w:rPr>
          <w:rFonts w:ascii="Times New Roman" w:hAnsi="Times New Roman" w:cs="Times New Roman"/>
          <w:sz w:val="24"/>
          <w:szCs w:val="24"/>
        </w:rPr>
        <w:t xml:space="preserve">. </w:t>
      </w:r>
    </w:p>
    <w:p w:rsidR="00FE57B6" w:rsidRPr="00BE0837" w:rsidRDefault="00FE57B6" w:rsidP="00FE57B6">
      <w:pPr>
        <w:jc w:val="both"/>
        <w:rPr>
          <w:rFonts w:ascii="Times New Roman" w:hAnsi="Times New Roman" w:cs="Times New Roman"/>
          <w:sz w:val="24"/>
          <w:szCs w:val="24"/>
        </w:rPr>
      </w:pPr>
      <w:r w:rsidRPr="00BE0837">
        <w:rPr>
          <w:rFonts w:ascii="Times New Roman" w:hAnsi="Times New Roman" w:cs="Times New Roman"/>
          <w:sz w:val="24"/>
          <w:szCs w:val="24"/>
        </w:rPr>
        <w:t>Aktivita je zaměřena na rozvoj matematické gramotnosti v základním vzdělávání. Zahrnuje sdílení pozitivních i negativních zkušeností v oblasti podpory logického myšlení. Spolupráce pedagogů ZŠ přispěje k rozvoji vzdělávání v této oblasti. Pozitivním aspektem bude také zavádění metod RWCT. Aktivita zefektivní způsob cíleného rozvoje rozumových schopností žáků a zvýší povědomí o tom, jaké aktivity jsou v moderním vyučovacím procesu využitelné.</w:t>
      </w:r>
    </w:p>
    <w:p w:rsidR="005E23E7" w:rsidRDefault="00FE57B6" w:rsidP="00FE57B6">
      <w:pPr>
        <w:jc w:val="both"/>
        <w:rPr>
          <w:rFonts w:ascii="Times New Roman" w:hAnsi="Times New Roman" w:cs="Times New Roman"/>
          <w:sz w:val="24"/>
          <w:szCs w:val="24"/>
        </w:rPr>
      </w:pPr>
      <w:r w:rsidRPr="00BE0837">
        <w:rPr>
          <w:rFonts w:ascii="Times New Roman" w:hAnsi="Times New Roman" w:cs="Times New Roman"/>
          <w:sz w:val="24"/>
          <w:szCs w:val="24"/>
        </w:rPr>
        <w:t>Aktivita bude probíhat v rámci sítě spolupracujících škol, zaměřena bude na sdílení zkušeností mezi vyučujícími, profitovat z ní budou žáci napříč všemi ročníky. Minimálně jedenkráte za rok proběhne na jedné ze škol aktivita sdílení, během níž budou vyučující ze spolupracujících škol navštěvovat své kolegy přímo ve výuce. Dojde ke sdílení pedagogické praxe a následně k přenosu inspirací do spolupracujících škol.</w:t>
      </w:r>
    </w:p>
    <w:p w:rsidR="005E23E7" w:rsidRDefault="005E23E7">
      <w:pPr>
        <w:rPr>
          <w:rFonts w:ascii="Times New Roman" w:hAnsi="Times New Roman" w:cs="Times New Roman"/>
          <w:sz w:val="24"/>
          <w:szCs w:val="24"/>
        </w:rPr>
      </w:pPr>
      <w:r>
        <w:rPr>
          <w:rFonts w:ascii="Times New Roman" w:hAnsi="Times New Roman" w:cs="Times New Roman"/>
          <w:sz w:val="24"/>
          <w:szCs w:val="24"/>
        </w:rPr>
        <w:br w:type="page"/>
      </w:r>
    </w:p>
    <w:p w:rsidR="00FE57B6" w:rsidRPr="00347199"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rsidRPr="004D2182">
              <w:t>1.1.5. Sdílení v oblasti aktivit logického myšlení</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rsidRPr="00FC7D16">
              <w:t xml:space="preserve">Aktivita </w:t>
            </w:r>
            <w:r>
              <w:t>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Setkávání učitelů, výměna zkušeností a přenos dobré praxe v oblasti podpory logického myšlení</w:t>
            </w:r>
          </w:p>
        </w:tc>
      </w:tr>
      <w:tr w:rsidR="00FE57B6" w:rsidRPr="00FC7D16" w:rsidTr="00D21CBE">
        <w:tc>
          <w:tcPr>
            <w:tcW w:w="2660" w:type="dxa"/>
            <w:shd w:val="clear" w:color="auto" w:fill="C6D9F1" w:themeFill="text2" w:themeFillTint="33"/>
          </w:tcPr>
          <w:p w:rsidR="00FE57B6" w:rsidRPr="00AC3069" w:rsidRDefault="00FE57B6" w:rsidP="00D21CBE">
            <w:pPr>
              <w:rPr>
                <w:highlight w:val="yellow"/>
              </w:rPr>
            </w:pPr>
            <w:r w:rsidRPr="00110773">
              <w:t>Vazba na povinná, doporučená, volitelná a průřezová opatření MAP</w:t>
            </w:r>
          </w:p>
        </w:tc>
        <w:tc>
          <w:tcPr>
            <w:tcW w:w="6552" w:type="dxa"/>
            <w:shd w:val="clear" w:color="auto" w:fill="C6D9F1" w:themeFill="text2" w:themeFillTint="33"/>
          </w:tcPr>
          <w:p w:rsidR="00FE57B6" w:rsidRDefault="00FE57B6" w:rsidP="00D21CBE">
            <w:pPr>
              <w:jc w:val="both"/>
            </w:pPr>
            <w:r>
              <w:t xml:space="preserve">Povinné opatření </w:t>
            </w:r>
            <w:r w:rsidRPr="004A7128">
              <w:t>MAP č. 2. Čtenářská a matematická gramotnost v základním vzděláván</w:t>
            </w:r>
            <w:r>
              <w:t>í</w:t>
            </w:r>
          </w:p>
          <w:p w:rsidR="00FE57B6" w:rsidRPr="00FC7D16" w:rsidRDefault="00FE57B6" w:rsidP="00D21CBE">
            <w:pPr>
              <w:jc w:val="both"/>
            </w:pPr>
            <w:r>
              <w:t>Volitelné opatření MAP Rozvoj kompetencí dětí a žáků v polytechnickém vzdělávání (STEM, EVVO)</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BC057A" w:rsidRDefault="00FE57B6" w:rsidP="00D21CBE">
            <w:pPr>
              <w:jc w:val="both"/>
            </w:pPr>
            <w:r w:rsidRPr="00DA57B5">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127815" w:rsidRDefault="00FE57B6" w:rsidP="00D21CBE">
            <w:r w:rsidRPr="00127815">
              <w:t>Zdroj financování</w:t>
            </w:r>
          </w:p>
        </w:tc>
        <w:tc>
          <w:tcPr>
            <w:tcW w:w="6552" w:type="dxa"/>
            <w:shd w:val="clear" w:color="auto" w:fill="C6D9F1" w:themeFill="text2" w:themeFillTint="33"/>
          </w:tcPr>
          <w:p w:rsidR="00FE57B6" w:rsidRPr="00BC057A" w:rsidRDefault="00FE57B6" w:rsidP="00D21CBE">
            <w:pPr>
              <w:jc w:val="both"/>
            </w:pPr>
            <w:r w:rsidRPr="00BC057A">
              <w:rPr>
                <w:b/>
              </w:rPr>
              <w:t>Rozpočet MAP</w:t>
            </w:r>
            <w:r w:rsidRPr="00BC057A">
              <w:t>, event. dotační tituly, rozpočty škol</w:t>
            </w:r>
          </w:p>
        </w:tc>
      </w:tr>
      <w:tr w:rsidR="00FE57B6" w:rsidRPr="00FC7D16" w:rsidTr="00D21CBE">
        <w:tc>
          <w:tcPr>
            <w:tcW w:w="2660" w:type="dxa"/>
            <w:shd w:val="clear" w:color="auto" w:fill="C6D9F1" w:themeFill="text2" w:themeFillTint="33"/>
          </w:tcPr>
          <w:p w:rsidR="00FE57B6" w:rsidRPr="00127815" w:rsidRDefault="00FE57B6" w:rsidP="00D21CBE">
            <w:r w:rsidRPr="00127815">
              <w:t>Předpokládané náklady</w:t>
            </w:r>
          </w:p>
        </w:tc>
        <w:tc>
          <w:tcPr>
            <w:tcW w:w="6552" w:type="dxa"/>
            <w:shd w:val="clear" w:color="auto" w:fill="C6D9F1" w:themeFill="text2" w:themeFillTint="33"/>
          </w:tcPr>
          <w:p w:rsidR="00FE57B6" w:rsidRPr="00F90EA9" w:rsidRDefault="00FE57B6" w:rsidP="00D21CBE">
            <w:pPr>
              <w:jc w:val="both"/>
            </w:pPr>
            <w:r>
              <w:t>Rozpočet MAP 20 000 Kč</w:t>
            </w:r>
            <w:r w:rsidRPr="00F90EA9">
              <w:t xml:space="preserve"> (v případě projektového financování dle vyhlášené výzvy)</w:t>
            </w:r>
          </w:p>
          <w:p w:rsidR="00FE57B6" w:rsidRPr="00FC42BB" w:rsidRDefault="00FE57B6" w:rsidP="00D21CBE">
            <w:pPr>
              <w:jc w:val="both"/>
              <w:rPr>
                <w:strike/>
              </w:rPr>
            </w:pPr>
          </w:p>
        </w:tc>
      </w:tr>
      <w:tr w:rsidR="00FE57B6" w:rsidRPr="00FC7D16" w:rsidTr="00D21CBE">
        <w:tc>
          <w:tcPr>
            <w:tcW w:w="2660" w:type="dxa"/>
            <w:shd w:val="clear" w:color="auto" w:fill="C6D9F1" w:themeFill="text2" w:themeFillTint="33"/>
          </w:tcPr>
          <w:p w:rsidR="00FE57B6" w:rsidRPr="00110773" w:rsidRDefault="00FE57B6" w:rsidP="00D21CBE">
            <w:r w:rsidRPr="00110773">
              <w:t>Indikátor</w:t>
            </w:r>
          </w:p>
        </w:tc>
        <w:tc>
          <w:tcPr>
            <w:tcW w:w="6552" w:type="dxa"/>
            <w:shd w:val="clear" w:color="auto" w:fill="C6D9F1" w:themeFill="text2" w:themeFillTint="33"/>
          </w:tcPr>
          <w:p w:rsidR="00FE57B6" w:rsidRPr="00F90EA9" w:rsidRDefault="00FE57B6" w:rsidP="00D21CBE">
            <w:pPr>
              <w:jc w:val="both"/>
            </w:pPr>
            <w:r w:rsidRPr="00F90EA9">
              <w:t>Počet uskutečněných setkání, počet účastníků</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ED2148" w:rsidRDefault="00FE57B6" w:rsidP="00D21CBE">
            <w:pPr>
              <w:jc w:val="both"/>
            </w:pPr>
            <w:r>
              <w:t>ZŠ zřizované MČ Praha 10 a ZŠ – zájemci z Prahy 10</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FC7D16" w:rsidRDefault="00FE57B6" w:rsidP="00D21CBE">
            <w:pPr>
              <w:jc w:val="both"/>
            </w:pPr>
            <w:r>
              <w:t>Zřizovatel</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FC7D16" w:rsidRDefault="00FE57B6" w:rsidP="00D21CBE">
            <w:pPr>
              <w:jc w:val="both"/>
            </w:pPr>
            <w:r>
              <w:t>Vedení škol</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FC7D16" w:rsidRDefault="00FE57B6" w:rsidP="00D21CBE">
            <w:pPr>
              <w:jc w:val="both"/>
            </w:pPr>
            <w:r>
              <w:t>průběžně</w:t>
            </w:r>
          </w:p>
        </w:tc>
      </w:tr>
    </w:tbl>
    <w:p w:rsidR="00FE57B6" w:rsidRDefault="00FE57B6" w:rsidP="00FE57B6">
      <w:pPr>
        <w:jc w:val="both"/>
        <w:rPr>
          <w:b/>
        </w:rPr>
      </w:pP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DC79B6" w:rsidRDefault="00FE57B6" w:rsidP="00FE57B6">
      <w:pPr>
        <w:jc w:val="both"/>
        <w:rPr>
          <w:rFonts w:ascii="Times New Roman" w:hAnsi="Times New Roman" w:cs="Times New Roman"/>
          <w:sz w:val="24"/>
          <w:szCs w:val="24"/>
        </w:rPr>
      </w:pPr>
      <w:r w:rsidRPr="00DA57B5">
        <w:rPr>
          <w:rFonts w:ascii="Times New Roman" w:hAnsi="Times New Roman" w:cs="Times New Roman"/>
          <w:sz w:val="24"/>
          <w:szCs w:val="24"/>
        </w:rPr>
        <w:t>V rámci aktivity 1.1.5 Sdílení v oblasti logického myšlení bude i nadále probíhat úspěšná realizace workshopů pro učitele matematiky vedoucí ke sdílení poznatků nové metody výuky aritmetiky Abaku do základních škol. Abaku vede k rozvoji schopnosti sebevzdělávání a</w:t>
      </w:r>
      <w:r w:rsidRPr="00DC79B6">
        <w:rPr>
          <w:rFonts w:ascii="Times New Roman" w:hAnsi="Times New Roman" w:cs="Times New Roman"/>
          <w:sz w:val="24"/>
          <w:szCs w:val="24"/>
        </w:rPr>
        <w:t xml:space="preserve"> následně k významnému zlepšení duševní a praktické schopnosti práce s čísly. Abaku metodika je svou specializací určená čistě pro osvojení schopnosti perfektně z hlavy počítat. Je proto plně kompatibilní s jakoukoli jinou hlavní metodou, kterou si škola určila pro výuku matematiky, s podporou Abaku se průměr dovedností v celé třídě rychle zlepšuje. Cílem </w:t>
      </w:r>
      <w:r>
        <w:rPr>
          <w:rFonts w:ascii="Times New Roman" w:hAnsi="Times New Roman" w:cs="Times New Roman"/>
          <w:sz w:val="24"/>
          <w:szCs w:val="24"/>
        </w:rPr>
        <w:t xml:space="preserve">je </w:t>
      </w:r>
      <w:r w:rsidRPr="00DC79B6">
        <w:rPr>
          <w:rFonts w:ascii="Times New Roman" w:hAnsi="Times New Roman" w:cs="Times New Roman"/>
          <w:sz w:val="24"/>
          <w:szCs w:val="24"/>
        </w:rPr>
        <w:t>zapojit celý kolektiv. Široké možnosti diferenciace obtížnosti přinášejí prospěch jak těm nejsilnějším, tak těm nejslabším žákům.</w:t>
      </w:r>
    </w:p>
    <w:p w:rsidR="00FE57B6" w:rsidRDefault="00FE57B6" w:rsidP="00FE57B6">
      <w:pPr>
        <w:jc w:val="both"/>
        <w:rPr>
          <w:b/>
          <w:u w:val="single"/>
        </w:rPr>
      </w:pPr>
    </w:p>
    <w:p w:rsidR="005E23E7" w:rsidRDefault="005E23E7">
      <w:pPr>
        <w:rPr>
          <w:b/>
          <w:u w:val="single"/>
        </w:rPr>
      </w:pPr>
      <w:r>
        <w:rPr>
          <w:b/>
          <w:u w:val="single"/>
        </w:rPr>
        <w:br w:type="page"/>
      </w:r>
    </w:p>
    <w:p w:rsidR="00FE57B6" w:rsidRPr="00347199" w:rsidRDefault="00FE57B6" w:rsidP="00FE57B6">
      <w:pPr>
        <w:jc w:val="both"/>
        <w:rPr>
          <w:rFonts w:ascii="Times New Roman" w:hAnsi="Times New Roman" w:cs="Times New Roman"/>
          <w:sz w:val="24"/>
          <w:szCs w:val="24"/>
        </w:rPr>
      </w:pPr>
      <w:r w:rsidRPr="00066A62">
        <w:rPr>
          <w:b/>
          <w:u w:val="single"/>
        </w:rPr>
        <w:lastRenderedPageBreak/>
        <w:t>PŘÍLEŽITOST</w:t>
      </w:r>
    </w:p>
    <w:p w:rsidR="00FE57B6" w:rsidRPr="00347199" w:rsidRDefault="00FE57B6" w:rsidP="00FE57B6">
      <w:pPr>
        <w:jc w:val="both"/>
        <w:rPr>
          <w:rFonts w:ascii="Times New Roman" w:hAnsi="Times New Roman" w:cs="Times New Roman"/>
          <w:sz w:val="24"/>
          <w:szCs w:val="24"/>
        </w:rPr>
      </w:pPr>
      <w:r w:rsidRPr="00831CFA">
        <w:rPr>
          <w:b/>
        </w:rPr>
        <w:t xml:space="preserve">Aktivita 1.1.6. Sdílení v oblasti práce v přípravných třídách </w:t>
      </w:r>
      <w:r>
        <w:rPr>
          <w:b/>
        </w:rPr>
        <w:t xml:space="preserve">- </w:t>
      </w:r>
      <w:r w:rsidRPr="00066A62">
        <w:rPr>
          <w:b/>
          <w:u w:val="single"/>
        </w:rPr>
        <w:t>PŘÍLEŽITOST</w:t>
      </w: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Aktivita je plně provázána se Strategickým rámcem MAP, Priorita 4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xml:space="preserve">, cíl 4.5 </w:t>
      </w:r>
      <w:r w:rsidRPr="00957A60">
        <w:rPr>
          <w:rFonts w:ascii="Times New Roman" w:hAnsi="Times New Roman" w:cs="Times New Roman"/>
          <w:i/>
          <w:sz w:val="24"/>
          <w:szCs w:val="24"/>
        </w:rPr>
        <w:t>Setkávání učitelů, setkávání ředitelů, sdílení zkušeností a dobré praxe</w:t>
      </w:r>
      <w:r w:rsidRPr="00E44EFD">
        <w:rPr>
          <w:rFonts w:ascii="Times New Roman" w:hAnsi="Times New Roman" w:cs="Times New Roman"/>
          <w:sz w:val="24"/>
          <w:szCs w:val="24"/>
        </w:rPr>
        <w:t xml:space="preserve">. Dále je provázána s Prioritou </w:t>
      </w:r>
      <w:r w:rsidRPr="00957A60">
        <w:rPr>
          <w:rFonts w:ascii="Times New Roman" w:hAnsi="Times New Roman" w:cs="Times New Roman"/>
          <w:i/>
          <w:sz w:val="24"/>
          <w:szCs w:val="24"/>
        </w:rPr>
        <w:t>2 Inkluzivní vzdělávání dětí a žáků mateřských a základních škol</w:t>
      </w:r>
      <w:r w:rsidRPr="00E44EFD">
        <w:rPr>
          <w:rFonts w:ascii="Times New Roman" w:hAnsi="Times New Roman" w:cs="Times New Roman"/>
          <w:sz w:val="24"/>
          <w:szCs w:val="24"/>
        </w:rPr>
        <w:t xml:space="preserve">, cíl 2.1 </w:t>
      </w:r>
      <w:r w:rsidRPr="00957A60">
        <w:rPr>
          <w:rFonts w:ascii="Times New Roman" w:hAnsi="Times New Roman" w:cs="Times New Roman"/>
          <w:i/>
          <w:sz w:val="24"/>
          <w:szCs w:val="24"/>
        </w:rPr>
        <w:t>Podpora a rozvoj dětí a žáků se speciálními vzdělávacími potřebami</w:t>
      </w:r>
      <w:r w:rsidRPr="00E44EFD">
        <w:rPr>
          <w:rFonts w:ascii="Times New Roman" w:hAnsi="Times New Roman" w:cs="Times New Roman"/>
          <w:sz w:val="24"/>
          <w:szCs w:val="24"/>
        </w:rPr>
        <w:t>. Všechny aktivity zcela jistě přispějí k naplnění povinného opatření MAP č. 3. Inkluzivní vzdělávání a podpora dětí a žáků ohrožených školním neúspěchem. Spolupráce škol s přípravnými třídami byla zahájena a je považována za efektivní.</w:t>
      </w:r>
    </w:p>
    <w:p w:rsidR="00FE57B6" w:rsidRPr="00E44EFD" w:rsidRDefault="00FE57B6" w:rsidP="00FE57B6">
      <w:pPr>
        <w:jc w:val="both"/>
        <w:rPr>
          <w:rFonts w:ascii="Times New Roman" w:hAnsi="Times New Roman" w:cs="Times New Roman"/>
          <w:sz w:val="24"/>
          <w:szCs w:val="24"/>
        </w:rPr>
      </w:pPr>
      <w:r w:rsidRPr="00503DA1">
        <w:rPr>
          <w:rFonts w:ascii="Times New Roman" w:hAnsi="Times New Roman" w:cs="Times New Roman"/>
          <w:sz w:val="24"/>
          <w:szCs w:val="24"/>
        </w:rPr>
        <w:t>V rámci aktivity se budou konat setkávání učitelů, výměna zkušeností a přenos dobré praxe v oblasti inkluzivního vzdělávání. Aktivita proběhne v síti spolupracujících škol s</w:t>
      </w:r>
      <w:r>
        <w:rPr>
          <w:rFonts w:ascii="Times New Roman" w:hAnsi="Times New Roman" w:cs="Times New Roman"/>
          <w:sz w:val="24"/>
          <w:szCs w:val="24"/>
        </w:rPr>
        <w:t> </w:t>
      </w:r>
      <w:r w:rsidRPr="00503DA1">
        <w:rPr>
          <w:rFonts w:ascii="Times New Roman" w:hAnsi="Times New Roman" w:cs="Times New Roman"/>
          <w:sz w:val="24"/>
          <w:szCs w:val="24"/>
        </w:rPr>
        <w:t>přípravnými</w:t>
      </w:r>
      <w:r>
        <w:rPr>
          <w:rFonts w:ascii="Times New Roman" w:hAnsi="Times New Roman" w:cs="Times New Roman"/>
          <w:sz w:val="24"/>
          <w:szCs w:val="24"/>
        </w:rPr>
        <w:t xml:space="preserve"> </w:t>
      </w:r>
      <w:r w:rsidRPr="00503DA1">
        <w:rPr>
          <w:rFonts w:ascii="Times New Roman" w:hAnsi="Times New Roman" w:cs="Times New Roman"/>
          <w:sz w:val="24"/>
          <w:szCs w:val="24"/>
        </w:rPr>
        <w:t>třídami. Jedenkráte do roka proběhne setkání učitelů přípravných tříd, jedenkrát do roka proběhne setkání na úrovni ředitelů škol s přípravnými třídami. Předpokládá se, že školy se budou v pořádání setkání postupně střídat</w:t>
      </w:r>
    </w:p>
    <w:tbl>
      <w:tblPr>
        <w:tblStyle w:val="Mkatabulky"/>
        <w:tblW w:w="0" w:type="auto"/>
        <w:tblLook w:val="04A0"/>
      </w:tblPr>
      <w:tblGrid>
        <w:gridCol w:w="2660"/>
        <w:gridCol w:w="6552"/>
      </w:tblGrid>
      <w:tr w:rsidR="00FE57B6" w:rsidRPr="00557A06" w:rsidTr="00D21CBE">
        <w:tc>
          <w:tcPr>
            <w:tcW w:w="2660" w:type="dxa"/>
            <w:shd w:val="clear" w:color="auto" w:fill="8DB3E2" w:themeFill="text2" w:themeFillTint="66"/>
          </w:tcPr>
          <w:p w:rsidR="00FE57B6" w:rsidRPr="00557A06" w:rsidRDefault="00FE57B6" w:rsidP="00D21CBE">
            <w:pPr>
              <w:jc w:val="both"/>
            </w:pPr>
            <w:r w:rsidRPr="00557A06">
              <w:t>Číslo a název aktivity</w:t>
            </w:r>
          </w:p>
        </w:tc>
        <w:tc>
          <w:tcPr>
            <w:tcW w:w="6552" w:type="dxa"/>
            <w:shd w:val="clear" w:color="auto" w:fill="8DB3E2" w:themeFill="text2" w:themeFillTint="66"/>
          </w:tcPr>
          <w:p w:rsidR="00FE57B6" w:rsidRPr="00557A06" w:rsidRDefault="00FE57B6" w:rsidP="00D21CBE">
            <w:r w:rsidRPr="00557A06">
              <w:t>1.1.6. Sdílení v oblasti práce v přípravných třídách</w:t>
            </w:r>
          </w:p>
        </w:tc>
      </w:tr>
      <w:tr w:rsidR="00FE57B6" w:rsidRPr="00557A06" w:rsidTr="00D21CBE">
        <w:tc>
          <w:tcPr>
            <w:tcW w:w="2660" w:type="dxa"/>
            <w:shd w:val="clear" w:color="auto" w:fill="C6D9F1" w:themeFill="text2" w:themeFillTint="33"/>
          </w:tcPr>
          <w:p w:rsidR="00FE57B6" w:rsidRPr="00557A06" w:rsidRDefault="00FE57B6" w:rsidP="00D21CBE">
            <w:r w:rsidRPr="00557A06">
              <w:t>Typ aktivity</w:t>
            </w:r>
          </w:p>
        </w:tc>
        <w:tc>
          <w:tcPr>
            <w:tcW w:w="6552" w:type="dxa"/>
            <w:shd w:val="clear" w:color="auto" w:fill="C6D9F1" w:themeFill="text2" w:themeFillTint="33"/>
          </w:tcPr>
          <w:p w:rsidR="00FE57B6" w:rsidRPr="00557A06" w:rsidRDefault="00FE57B6" w:rsidP="00D21CBE">
            <w:pPr>
              <w:jc w:val="both"/>
            </w:pPr>
            <w:r w:rsidRPr="00557A06">
              <w:t>Aktivita spolupráce</w:t>
            </w:r>
          </w:p>
        </w:tc>
      </w:tr>
      <w:tr w:rsidR="00FE57B6" w:rsidRPr="00557A06" w:rsidTr="00D21CBE">
        <w:tc>
          <w:tcPr>
            <w:tcW w:w="2660" w:type="dxa"/>
            <w:shd w:val="clear" w:color="auto" w:fill="C6D9F1" w:themeFill="text2" w:themeFillTint="33"/>
          </w:tcPr>
          <w:p w:rsidR="00FE57B6" w:rsidRPr="00557A06" w:rsidRDefault="00FE57B6" w:rsidP="00D21CBE">
            <w:r w:rsidRPr="00557A06">
              <w:t>Charakteristika aktivity</w:t>
            </w:r>
          </w:p>
        </w:tc>
        <w:tc>
          <w:tcPr>
            <w:tcW w:w="6552" w:type="dxa"/>
            <w:shd w:val="clear" w:color="auto" w:fill="C6D9F1" w:themeFill="text2" w:themeFillTint="33"/>
          </w:tcPr>
          <w:p w:rsidR="00FE57B6" w:rsidRPr="00557A06" w:rsidRDefault="00FE57B6" w:rsidP="00D21CBE">
            <w:pPr>
              <w:jc w:val="both"/>
            </w:pPr>
            <w:r w:rsidRPr="00557A06">
              <w:t>Setkávání učitelů, výměna zkušeností a přenos dobré praxe v oblasti inkluzivního vzdělávání, školy s přípravnými třídami mohou rozvinout spolupráci v oblasti práce v přípravných třídách.</w:t>
            </w:r>
          </w:p>
        </w:tc>
      </w:tr>
      <w:tr w:rsidR="00FE57B6" w:rsidRPr="00557A06" w:rsidTr="00D21CBE">
        <w:tc>
          <w:tcPr>
            <w:tcW w:w="2660" w:type="dxa"/>
            <w:shd w:val="clear" w:color="auto" w:fill="C6D9F1" w:themeFill="text2" w:themeFillTint="33"/>
          </w:tcPr>
          <w:p w:rsidR="00FE57B6" w:rsidRPr="00557A06" w:rsidRDefault="00FE57B6" w:rsidP="00D21CBE">
            <w:r w:rsidRPr="00557A06">
              <w:t>Vazba na povinná, doporučená, volitelná a průřezová opatření MAP</w:t>
            </w:r>
          </w:p>
        </w:tc>
        <w:tc>
          <w:tcPr>
            <w:tcW w:w="6552" w:type="dxa"/>
            <w:shd w:val="clear" w:color="auto" w:fill="C6D9F1" w:themeFill="text2" w:themeFillTint="33"/>
          </w:tcPr>
          <w:p w:rsidR="00FE57B6" w:rsidRPr="00557A06" w:rsidRDefault="00FE57B6" w:rsidP="00D21CBE">
            <w:pPr>
              <w:jc w:val="both"/>
            </w:pPr>
            <w:r w:rsidRPr="00557A06">
              <w:t>Povinné opatření MAP č. 3. Inkluzivní vzdělávání a podpora dětí a žáků ohrožených školním neúspěchem</w:t>
            </w:r>
          </w:p>
        </w:tc>
      </w:tr>
      <w:tr w:rsidR="00FE57B6" w:rsidRPr="00557A06" w:rsidTr="00D21CBE">
        <w:tc>
          <w:tcPr>
            <w:tcW w:w="2660" w:type="dxa"/>
            <w:shd w:val="clear" w:color="auto" w:fill="C6D9F1" w:themeFill="text2" w:themeFillTint="33"/>
          </w:tcPr>
          <w:p w:rsidR="00FE57B6" w:rsidRPr="00557A06" w:rsidRDefault="00FE57B6" w:rsidP="00D21CBE">
            <w:r w:rsidRPr="00557A06">
              <w:t>Vazba na strategické záměry a koncepční dokumenty</w:t>
            </w:r>
          </w:p>
        </w:tc>
        <w:tc>
          <w:tcPr>
            <w:tcW w:w="6552" w:type="dxa"/>
            <w:shd w:val="clear" w:color="auto" w:fill="C6D9F1" w:themeFill="text2" w:themeFillTint="33"/>
          </w:tcPr>
          <w:p w:rsidR="00FE57B6" w:rsidRPr="00DA57B5" w:rsidRDefault="00FE57B6" w:rsidP="00D21CBE">
            <w:pPr>
              <w:jc w:val="both"/>
            </w:pPr>
            <w:r w:rsidRPr="00DA57B5">
              <w:t>V obecné rovině podporuje principy Strategie vzdělávací politiky ČR do roku 2030+ i další koncepční dokumenty národní, regionální i místní úrovně.</w:t>
            </w:r>
          </w:p>
        </w:tc>
      </w:tr>
      <w:tr w:rsidR="00FE57B6" w:rsidRPr="00557A06" w:rsidTr="00D21CBE">
        <w:tc>
          <w:tcPr>
            <w:tcW w:w="2660" w:type="dxa"/>
            <w:shd w:val="clear" w:color="auto" w:fill="C6D9F1" w:themeFill="text2" w:themeFillTint="33"/>
          </w:tcPr>
          <w:p w:rsidR="00FE57B6" w:rsidRPr="00557A06" w:rsidRDefault="00FE57B6" w:rsidP="00D21CBE">
            <w:r w:rsidRPr="00557A06">
              <w:t>Zdroj financování</w:t>
            </w:r>
          </w:p>
        </w:tc>
        <w:tc>
          <w:tcPr>
            <w:tcW w:w="6552" w:type="dxa"/>
            <w:shd w:val="clear" w:color="auto" w:fill="C6D9F1" w:themeFill="text2" w:themeFillTint="33"/>
          </w:tcPr>
          <w:p w:rsidR="00FE57B6" w:rsidRPr="00DA57B5" w:rsidRDefault="00FE57B6" w:rsidP="00D21CBE">
            <w:pPr>
              <w:jc w:val="both"/>
            </w:pPr>
            <w:r w:rsidRPr="00DA57B5">
              <w:rPr>
                <w:b/>
              </w:rPr>
              <w:t>Rozpočet MAP</w:t>
            </w:r>
            <w:r w:rsidRPr="00DA57B5">
              <w:t>, dotační tituly, rozpočty škol</w:t>
            </w:r>
          </w:p>
        </w:tc>
      </w:tr>
      <w:tr w:rsidR="00FE57B6" w:rsidRPr="00557A06" w:rsidTr="00D21CBE">
        <w:tc>
          <w:tcPr>
            <w:tcW w:w="2660" w:type="dxa"/>
            <w:shd w:val="clear" w:color="auto" w:fill="C6D9F1" w:themeFill="text2" w:themeFillTint="33"/>
          </w:tcPr>
          <w:p w:rsidR="00FE57B6" w:rsidRPr="00557A06" w:rsidRDefault="00FE57B6" w:rsidP="00D21CBE">
            <w:r w:rsidRPr="00557A06">
              <w:t>Předpokládané náklady</w:t>
            </w:r>
          </w:p>
        </w:tc>
        <w:tc>
          <w:tcPr>
            <w:tcW w:w="6552" w:type="dxa"/>
            <w:shd w:val="clear" w:color="auto" w:fill="C6D9F1" w:themeFill="text2" w:themeFillTint="33"/>
          </w:tcPr>
          <w:p w:rsidR="00FE57B6" w:rsidRPr="00DA57B5" w:rsidRDefault="00FE57B6" w:rsidP="00D21CBE">
            <w:pPr>
              <w:jc w:val="both"/>
            </w:pPr>
            <w:r w:rsidRPr="00DA57B5">
              <w:t>Rozpočet MAP cca do 15 000 Kč, (v případě projektového financování dle vyhlášené výzvy)</w:t>
            </w:r>
          </w:p>
        </w:tc>
      </w:tr>
      <w:tr w:rsidR="00FE57B6" w:rsidRPr="00557A06" w:rsidTr="00D21CBE">
        <w:tc>
          <w:tcPr>
            <w:tcW w:w="2660" w:type="dxa"/>
            <w:shd w:val="clear" w:color="auto" w:fill="C6D9F1" w:themeFill="text2" w:themeFillTint="33"/>
          </w:tcPr>
          <w:p w:rsidR="00FE57B6" w:rsidRPr="00557A06" w:rsidRDefault="00FE57B6" w:rsidP="00D21CBE">
            <w:r w:rsidRPr="00557A06">
              <w:t>Indikátor</w:t>
            </w:r>
          </w:p>
        </w:tc>
        <w:tc>
          <w:tcPr>
            <w:tcW w:w="6552" w:type="dxa"/>
            <w:shd w:val="clear" w:color="auto" w:fill="C6D9F1" w:themeFill="text2" w:themeFillTint="33"/>
          </w:tcPr>
          <w:p w:rsidR="00FE57B6" w:rsidRPr="00DA57B5" w:rsidRDefault="00FE57B6" w:rsidP="00D21CBE">
            <w:pPr>
              <w:jc w:val="both"/>
            </w:pPr>
            <w:r w:rsidRPr="00DA57B5">
              <w:t>Počet uskutečněných setkání, počet účastníků</w:t>
            </w:r>
          </w:p>
        </w:tc>
      </w:tr>
      <w:tr w:rsidR="00FE57B6" w:rsidRPr="00557A06" w:rsidTr="00D21CBE">
        <w:tc>
          <w:tcPr>
            <w:tcW w:w="2660" w:type="dxa"/>
            <w:shd w:val="clear" w:color="auto" w:fill="C6D9F1" w:themeFill="text2" w:themeFillTint="33"/>
          </w:tcPr>
          <w:p w:rsidR="00FE57B6" w:rsidRPr="00557A06" w:rsidRDefault="00FE57B6" w:rsidP="00D21CBE">
            <w:r w:rsidRPr="00557A06">
              <w:t>Subjekty, které plánují realizovat aktivitu</w:t>
            </w:r>
          </w:p>
        </w:tc>
        <w:tc>
          <w:tcPr>
            <w:tcW w:w="6552" w:type="dxa"/>
            <w:shd w:val="clear" w:color="auto" w:fill="C6D9F1" w:themeFill="text2" w:themeFillTint="33"/>
          </w:tcPr>
          <w:p w:rsidR="00FE57B6" w:rsidRPr="00DA57B5" w:rsidRDefault="00FE57B6" w:rsidP="00D21CBE">
            <w:pPr>
              <w:jc w:val="both"/>
            </w:pPr>
            <w:r w:rsidRPr="00DA57B5">
              <w:t>ZŠ s přípravnými třídami (ZŠ Olešská, Eden, Břečťanova a U Vršovického nádraží /2 třídy/, od r. 2018/2019 i ZŠ v Rybníčkách, od r. 2021 ZŠ U Roháčových kasáren); viz 1.1.1.</w:t>
            </w:r>
          </w:p>
        </w:tc>
      </w:tr>
      <w:tr w:rsidR="00FE57B6" w:rsidRPr="00557A06" w:rsidTr="00D21CBE">
        <w:tc>
          <w:tcPr>
            <w:tcW w:w="2660" w:type="dxa"/>
            <w:shd w:val="clear" w:color="auto" w:fill="C6D9F1" w:themeFill="text2" w:themeFillTint="33"/>
          </w:tcPr>
          <w:p w:rsidR="00FE57B6" w:rsidRPr="00557A06" w:rsidRDefault="00FE57B6" w:rsidP="00D21CBE">
            <w:r w:rsidRPr="00557A06">
              <w:t>Spolupráce</w:t>
            </w:r>
          </w:p>
        </w:tc>
        <w:tc>
          <w:tcPr>
            <w:tcW w:w="6552" w:type="dxa"/>
            <w:shd w:val="clear" w:color="auto" w:fill="C6D9F1" w:themeFill="text2" w:themeFillTint="33"/>
          </w:tcPr>
          <w:p w:rsidR="00FE57B6" w:rsidRPr="00DA57B5" w:rsidRDefault="00FE57B6" w:rsidP="00D21CBE">
            <w:pPr>
              <w:jc w:val="both"/>
            </w:pPr>
            <w:r w:rsidRPr="00DA57B5">
              <w:t>Zřizovatel</w:t>
            </w:r>
          </w:p>
        </w:tc>
      </w:tr>
      <w:tr w:rsidR="00FE57B6" w:rsidRPr="00557A06" w:rsidTr="00D21CBE">
        <w:tc>
          <w:tcPr>
            <w:tcW w:w="2660" w:type="dxa"/>
            <w:shd w:val="clear" w:color="auto" w:fill="C6D9F1" w:themeFill="text2" w:themeFillTint="33"/>
          </w:tcPr>
          <w:p w:rsidR="00FE57B6" w:rsidRPr="00557A06" w:rsidRDefault="00FE57B6" w:rsidP="00D21CBE">
            <w:r w:rsidRPr="00557A06">
              <w:t>Odpovědnost</w:t>
            </w:r>
          </w:p>
        </w:tc>
        <w:tc>
          <w:tcPr>
            <w:tcW w:w="6552" w:type="dxa"/>
            <w:shd w:val="clear" w:color="auto" w:fill="C6D9F1" w:themeFill="text2" w:themeFillTint="33"/>
          </w:tcPr>
          <w:p w:rsidR="00FE57B6" w:rsidRPr="00DA57B5" w:rsidRDefault="00FE57B6" w:rsidP="00D21CBE">
            <w:pPr>
              <w:jc w:val="both"/>
            </w:pPr>
            <w:r w:rsidRPr="00DA57B5">
              <w:t>Vedení škol</w:t>
            </w:r>
          </w:p>
        </w:tc>
      </w:tr>
      <w:tr w:rsidR="00FE57B6" w:rsidRPr="00FC7D16" w:rsidTr="00D21CBE">
        <w:tc>
          <w:tcPr>
            <w:tcW w:w="2660" w:type="dxa"/>
            <w:shd w:val="clear" w:color="auto" w:fill="C6D9F1" w:themeFill="text2" w:themeFillTint="33"/>
          </w:tcPr>
          <w:p w:rsidR="00FE57B6" w:rsidRPr="00557A06" w:rsidRDefault="00FE57B6" w:rsidP="00D21CBE">
            <w:r w:rsidRPr="00557A06">
              <w:t>Termín</w:t>
            </w:r>
          </w:p>
        </w:tc>
        <w:tc>
          <w:tcPr>
            <w:tcW w:w="6552" w:type="dxa"/>
            <w:shd w:val="clear" w:color="auto" w:fill="C6D9F1" w:themeFill="text2" w:themeFillTint="33"/>
          </w:tcPr>
          <w:p w:rsidR="00FE57B6" w:rsidRPr="00DA57B5" w:rsidRDefault="00FE57B6" w:rsidP="00D21CBE">
            <w:pPr>
              <w:jc w:val="both"/>
            </w:pPr>
            <w:r w:rsidRPr="00DA57B5">
              <w:t>Do roku 2023</w:t>
            </w:r>
          </w:p>
        </w:tc>
      </w:tr>
    </w:tbl>
    <w:p w:rsidR="00FE57B6" w:rsidRDefault="00FE57B6" w:rsidP="00FE57B6">
      <w:pPr>
        <w:jc w:val="both"/>
        <w:rPr>
          <w:b/>
        </w:rPr>
      </w:pPr>
    </w:p>
    <w:p w:rsidR="00FE57B6" w:rsidRPr="00831CFA" w:rsidRDefault="00FE57B6" w:rsidP="00FE57B6">
      <w:pPr>
        <w:jc w:val="both"/>
        <w:rPr>
          <w:b/>
        </w:rPr>
      </w:pPr>
      <w:r>
        <w:rPr>
          <w:b/>
        </w:rPr>
        <w:lastRenderedPageBreak/>
        <w:t>Aktivita 1.1.7</w:t>
      </w:r>
      <w:r w:rsidRPr="00831CFA">
        <w:rPr>
          <w:b/>
        </w:rPr>
        <w:t xml:space="preserve">. </w:t>
      </w:r>
      <w:r>
        <w:rPr>
          <w:b/>
        </w:rPr>
        <w:t>Setkávání učitelů lídrů</w:t>
      </w:r>
      <w:r w:rsidRPr="00831CFA">
        <w:rPr>
          <w:b/>
        </w:rPr>
        <w:t xml:space="preserve"> </w:t>
      </w:r>
    </w:p>
    <w:p w:rsidR="00FE57B6" w:rsidRPr="00112D54"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Aktivita je plně provázána se Strategickým rámcem MAP, Priorita 4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xml:space="preserve">, cíl 4.5 </w:t>
      </w:r>
      <w:r w:rsidRPr="00957A60">
        <w:rPr>
          <w:rFonts w:ascii="Times New Roman" w:hAnsi="Times New Roman" w:cs="Times New Roman"/>
          <w:i/>
          <w:sz w:val="24"/>
          <w:szCs w:val="24"/>
        </w:rPr>
        <w:t>Setkávání učitelů, setkávání ředitelů, sdílení zkušeností a dobré praxe</w:t>
      </w:r>
      <w:r w:rsidRPr="00E44EFD">
        <w:rPr>
          <w:rFonts w:ascii="Times New Roman" w:hAnsi="Times New Roman" w:cs="Times New Roman"/>
          <w:sz w:val="24"/>
          <w:szCs w:val="24"/>
        </w:rPr>
        <w:t>. Dále je provázána s</w:t>
      </w:r>
      <w:r>
        <w:rPr>
          <w:rFonts w:ascii="Times New Roman" w:hAnsi="Times New Roman" w:cs="Times New Roman"/>
          <w:sz w:val="24"/>
          <w:szCs w:val="24"/>
        </w:rPr>
        <w:t xml:space="preserve"> Prioritou 1 </w:t>
      </w:r>
      <w:r w:rsidRPr="00112D54">
        <w:rPr>
          <w:rFonts w:ascii="Times New Roman" w:hAnsi="Times New Roman" w:cs="Times New Roman"/>
          <w:i/>
          <w:sz w:val="24"/>
          <w:szCs w:val="24"/>
        </w:rPr>
        <w:t>Rozvoj klíčových kompetencí dětí a žáků mateřských a základních škol</w:t>
      </w:r>
      <w:r w:rsidRPr="00112D5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44EFD">
        <w:rPr>
          <w:rFonts w:ascii="Times New Roman" w:hAnsi="Times New Roman" w:cs="Times New Roman"/>
          <w:sz w:val="24"/>
          <w:szCs w:val="24"/>
        </w:rPr>
        <w:t xml:space="preserve">Prioritou </w:t>
      </w:r>
      <w:r w:rsidRPr="00957A60">
        <w:rPr>
          <w:rFonts w:ascii="Times New Roman" w:hAnsi="Times New Roman" w:cs="Times New Roman"/>
          <w:i/>
          <w:sz w:val="24"/>
          <w:szCs w:val="24"/>
        </w:rPr>
        <w:t xml:space="preserve">2 Inkluzivní vzdělávání dětí a žáků </w:t>
      </w:r>
      <w:r w:rsidRPr="00112D54">
        <w:rPr>
          <w:rFonts w:ascii="Times New Roman" w:hAnsi="Times New Roman" w:cs="Times New Roman"/>
          <w:i/>
          <w:sz w:val="24"/>
          <w:szCs w:val="24"/>
        </w:rPr>
        <w:t>mateřských a základních škol</w:t>
      </w:r>
      <w:r w:rsidRPr="00112D54">
        <w:rPr>
          <w:rFonts w:ascii="Times New Roman" w:hAnsi="Times New Roman" w:cs="Times New Roman"/>
          <w:sz w:val="24"/>
          <w:szCs w:val="24"/>
        </w:rPr>
        <w:t>. Všechny aktivity zcela jistě přispějí k naplnění povinného opatření MAP č. 1</w:t>
      </w:r>
      <w:r w:rsidRPr="00112D54">
        <w:t xml:space="preserve"> </w:t>
      </w:r>
      <w:r w:rsidRPr="00112D54">
        <w:rPr>
          <w:rFonts w:ascii="Times New Roman" w:hAnsi="Times New Roman" w:cs="Times New Roman"/>
          <w:sz w:val="24"/>
          <w:szCs w:val="24"/>
        </w:rPr>
        <w:t xml:space="preserve">Předškolní vzdělávání a péče: dostupnost – inkluze – kvalita, povinného opatření MAP č. 2 Čtenářská a matematická gramotnost v základním vzdělávání a povinného opatření MAP č. 3 Inkluzivní vzdělávání a podpora dětí a žáků ohrožených školním neúspěchem. </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Při realizaci projektu MAP II byli pracovními skupinami vytipování místní lídři v oblasti vzdělávání. Jedná se nejčastěji o výjimečné učitele, učitele lídry, kteří mají ve své oblasti zájmu mnoho podnětů k inspiraci a ke sdílení. Pro učitele lídry z řad ZŠ bude proto uspořádáno 7 setkání, a pro učitele lídry z MŠ 10 setkání. Každý lídr tak dostane příležitost uspořádat pro ostatní učitele lídry na své škole, ve své třídě (kabinetu) seminář a sdílet tak své znalosti a dovednosti s ostatními účastníky. Ti pak přenesou inspiraci do svých domovských škol.</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Prozatím je v rámci aktivity plánováno 2x ročně s</w:t>
      </w:r>
      <w:r w:rsidRPr="005A5383">
        <w:rPr>
          <w:rFonts w:ascii="Times New Roman" w:hAnsi="Times New Roman" w:cs="Times New Roman"/>
          <w:sz w:val="24"/>
          <w:szCs w:val="24"/>
        </w:rPr>
        <w:t>etkání</w:t>
      </w:r>
      <w:r>
        <w:rPr>
          <w:rFonts w:ascii="Times New Roman" w:hAnsi="Times New Roman" w:cs="Times New Roman"/>
          <w:sz w:val="24"/>
          <w:szCs w:val="24"/>
        </w:rPr>
        <w:t xml:space="preserve"> lídrů,</w:t>
      </w:r>
      <w:r w:rsidRPr="005A5383">
        <w:rPr>
          <w:rFonts w:ascii="Times New Roman" w:hAnsi="Times New Roman" w:cs="Times New Roman"/>
          <w:sz w:val="24"/>
          <w:szCs w:val="24"/>
        </w:rPr>
        <w:t xml:space="preserve"> učitelů -</w:t>
      </w:r>
      <w:r>
        <w:rPr>
          <w:rFonts w:ascii="Times New Roman" w:hAnsi="Times New Roman" w:cs="Times New Roman"/>
          <w:sz w:val="24"/>
          <w:szCs w:val="24"/>
        </w:rPr>
        <w:t xml:space="preserve"> </w:t>
      </w:r>
      <w:r w:rsidRPr="005A5383">
        <w:rPr>
          <w:rFonts w:ascii="Times New Roman" w:hAnsi="Times New Roman" w:cs="Times New Roman"/>
          <w:sz w:val="24"/>
          <w:szCs w:val="24"/>
        </w:rPr>
        <w:t xml:space="preserve">Čj. </w:t>
      </w:r>
      <w:r>
        <w:rPr>
          <w:rFonts w:ascii="Times New Roman" w:hAnsi="Times New Roman" w:cs="Times New Roman"/>
          <w:sz w:val="24"/>
          <w:szCs w:val="24"/>
        </w:rPr>
        <w:t>Setkání bude pojato jako</w:t>
      </w:r>
      <w:r w:rsidRPr="005A5383">
        <w:rPr>
          <w:rFonts w:ascii="Times New Roman" w:hAnsi="Times New Roman" w:cs="Times New Roman"/>
          <w:sz w:val="24"/>
          <w:szCs w:val="24"/>
        </w:rPr>
        <w:t xml:space="preserve"> pracovní dílna</w:t>
      </w:r>
      <w:r>
        <w:rPr>
          <w:rFonts w:ascii="Times New Roman" w:hAnsi="Times New Roman" w:cs="Times New Roman"/>
          <w:sz w:val="24"/>
          <w:szCs w:val="24"/>
        </w:rPr>
        <w:t>, výměna zkušeností a</w:t>
      </w:r>
      <w:r w:rsidRPr="005A5383">
        <w:rPr>
          <w:rFonts w:ascii="Times New Roman" w:hAnsi="Times New Roman" w:cs="Times New Roman"/>
          <w:sz w:val="24"/>
          <w:szCs w:val="24"/>
        </w:rPr>
        <w:t xml:space="preserve"> sdílení praxe</w:t>
      </w:r>
      <w:r>
        <w:rPr>
          <w:rFonts w:ascii="Times New Roman" w:hAnsi="Times New Roman" w:cs="Times New Roman"/>
          <w:sz w:val="24"/>
          <w:szCs w:val="24"/>
        </w:rPr>
        <w:t xml:space="preserve">. Setkání bude zaměřeno např. na </w:t>
      </w:r>
      <w:r w:rsidRPr="005A5383">
        <w:rPr>
          <w:rFonts w:ascii="Times New Roman" w:hAnsi="Times New Roman" w:cs="Times New Roman"/>
          <w:sz w:val="24"/>
          <w:szCs w:val="24"/>
        </w:rPr>
        <w:t>metakognici, sdílení, aplika</w:t>
      </w:r>
      <w:r>
        <w:rPr>
          <w:rFonts w:ascii="Times New Roman" w:hAnsi="Times New Roman" w:cs="Times New Roman"/>
          <w:sz w:val="24"/>
          <w:szCs w:val="24"/>
        </w:rPr>
        <w:t>ci a na výuku k posouzení textů</w:t>
      </w:r>
      <w:r w:rsidRPr="005A5383">
        <w:rPr>
          <w:rFonts w:ascii="Times New Roman" w:hAnsi="Times New Roman" w:cs="Times New Roman"/>
          <w:sz w:val="24"/>
          <w:szCs w:val="24"/>
        </w:rPr>
        <w:t xml:space="preserve">, předávání zkušeností ped. sborům škol. </w:t>
      </w:r>
      <w:r>
        <w:rPr>
          <w:rFonts w:ascii="Times New Roman" w:hAnsi="Times New Roman" w:cs="Times New Roman"/>
          <w:sz w:val="24"/>
          <w:szCs w:val="24"/>
        </w:rPr>
        <w:t xml:space="preserve">Lídři sami se budou podílet na přípravě a programu setkávání. </w:t>
      </w:r>
    </w:p>
    <w:p w:rsidR="00FE57B6" w:rsidRPr="00E44EFD" w:rsidRDefault="00FE57B6" w:rsidP="00FE57B6">
      <w:pPr>
        <w:jc w:val="both"/>
        <w:rPr>
          <w:rFonts w:ascii="Times New Roman" w:hAnsi="Times New Roman" w:cs="Times New Roman"/>
          <w:sz w:val="24"/>
          <w:szCs w:val="24"/>
        </w:rPr>
      </w:pPr>
      <w:r w:rsidRPr="00763729">
        <w:rPr>
          <w:rFonts w:ascii="Times New Roman" w:hAnsi="Times New Roman" w:cs="Times New Roman"/>
          <w:sz w:val="24"/>
          <w:szCs w:val="24"/>
        </w:rPr>
        <w:t>Aktivita proběhne v síti spolupracujících škol. Předpokládá se, že školy se budou v pořádání setkání postupně střídat</w:t>
      </w:r>
      <w:r>
        <w:rPr>
          <w:rFonts w:ascii="Times New Roman" w:hAnsi="Times New Roman" w:cs="Times New Roman"/>
          <w:sz w:val="24"/>
          <w:szCs w:val="24"/>
        </w:rPr>
        <w:t>.</w:t>
      </w:r>
    </w:p>
    <w:tbl>
      <w:tblPr>
        <w:tblStyle w:val="Mkatabulky"/>
        <w:tblW w:w="0" w:type="auto"/>
        <w:tblLook w:val="04A0"/>
      </w:tblPr>
      <w:tblGrid>
        <w:gridCol w:w="2660"/>
        <w:gridCol w:w="6552"/>
      </w:tblGrid>
      <w:tr w:rsidR="00FE57B6" w:rsidRPr="00557A06" w:rsidTr="00D21CBE">
        <w:tc>
          <w:tcPr>
            <w:tcW w:w="2660" w:type="dxa"/>
            <w:shd w:val="clear" w:color="auto" w:fill="8DB3E2" w:themeFill="text2" w:themeFillTint="66"/>
          </w:tcPr>
          <w:p w:rsidR="00FE57B6" w:rsidRPr="00557A06" w:rsidRDefault="00FE57B6" w:rsidP="00D21CBE">
            <w:pPr>
              <w:jc w:val="both"/>
            </w:pPr>
            <w:r w:rsidRPr="00557A06">
              <w:t>Číslo a název aktivity</w:t>
            </w:r>
          </w:p>
        </w:tc>
        <w:tc>
          <w:tcPr>
            <w:tcW w:w="6552" w:type="dxa"/>
            <w:shd w:val="clear" w:color="auto" w:fill="8DB3E2" w:themeFill="text2" w:themeFillTint="66"/>
          </w:tcPr>
          <w:p w:rsidR="00FE57B6" w:rsidRPr="00557A06" w:rsidRDefault="00FE57B6" w:rsidP="00D21CBE">
            <w:r>
              <w:t>1.1.7</w:t>
            </w:r>
            <w:r w:rsidRPr="00557A06">
              <w:t xml:space="preserve">. </w:t>
            </w:r>
            <w:r>
              <w:t>Setkávání učitelů lídrů</w:t>
            </w:r>
          </w:p>
        </w:tc>
      </w:tr>
      <w:tr w:rsidR="00FE57B6" w:rsidRPr="00557A06" w:rsidTr="00D21CBE">
        <w:tc>
          <w:tcPr>
            <w:tcW w:w="2660" w:type="dxa"/>
            <w:shd w:val="clear" w:color="auto" w:fill="C6D9F1" w:themeFill="text2" w:themeFillTint="33"/>
          </w:tcPr>
          <w:p w:rsidR="00FE57B6" w:rsidRPr="00557A06" w:rsidRDefault="00FE57B6" w:rsidP="00D21CBE">
            <w:r w:rsidRPr="00557A06">
              <w:t>Typ aktivity</w:t>
            </w:r>
          </w:p>
        </w:tc>
        <w:tc>
          <w:tcPr>
            <w:tcW w:w="6552" w:type="dxa"/>
            <w:shd w:val="clear" w:color="auto" w:fill="C6D9F1" w:themeFill="text2" w:themeFillTint="33"/>
          </w:tcPr>
          <w:p w:rsidR="00FE57B6" w:rsidRPr="00557A06" w:rsidRDefault="00FE57B6" w:rsidP="00D21CBE">
            <w:pPr>
              <w:jc w:val="both"/>
            </w:pPr>
            <w:r w:rsidRPr="00557A06">
              <w:t>Aktivita spolupráce</w:t>
            </w:r>
          </w:p>
        </w:tc>
      </w:tr>
      <w:tr w:rsidR="00FE57B6" w:rsidRPr="00557A06" w:rsidTr="00D21CBE">
        <w:tc>
          <w:tcPr>
            <w:tcW w:w="2660" w:type="dxa"/>
            <w:shd w:val="clear" w:color="auto" w:fill="C6D9F1" w:themeFill="text2" w:themeFillTint="33"/>
          </w:tcPr>
          <w:p w:rsidR="00FE57B6" w:rsidRPr="00557A06" w:rsidRDefault="00FE57B6" w:rsidP="00D21CBE">
            <w:r w:rsidRPr="00557A06">
              <w:t>Charakteristika aktivity</w:t>
            </w:r>
          </w:p>
        </w:tc>
        <w:tc>
          <w:tcPr>
            <w:tcW w:w="6552" w:type="dxa"/>
            <w:shd w:val="clear" w:color="auto" w:fill="C6D9F1" w:themeFill="text2" w:themeFillTint="33"/>
          </w:tcPr>
          <w:p w:rsidR="00FE57B6" w:rsidRPr="00557A06" w:rsidRDefault="00FE57B6" w:rsidP="00D21CBE">
            <w:pPr>
              <w:jc w:val="both"/>
            </w:pPr>
            <w:r w:rsidRPr="00557A06">
              <w:t>Setkávání učitelů</w:t>
            </w:r>
            <w:r>
              <w:t xml:space="preserve"> lídrů</w:t>
            </w:r>
            <w:r w:rsidRPr="00557A06">
              <w:t xml:space="preserve">, výměna zkušeností a přenos dobré praxe </w:t>
            </w:r>
            <w:r>
              <w:t>mezi aktivními učiteli lídry, kteří následně předají inspiraci kolegům v domovské škole.</w:t>
            </w:r>
          </w:p>
        </w:tc>
      </w:tr>
      <w:tr w:rsidR="00FE57B6" w:rsidRPr="00557A06" w:rsidTr="00D21CBE">
        <w:tc>
          <w:tcPr>
            <w:tcW w:w="2660" w:type="dxa"/>
            <w:shd w:val="clear" w:color="auto" w:fill="C6D9F1" w:themeFill="text2" w:themeFillTint="33"/>
          </w:tcPr>
          <w:p w:rsidR="00FE57B6" w:rsidRPr="00557A06" w:rsidRDefault="00FE57B6" w:rsidP="00D21CBE">
            <w:r w:rsidRPr="00557A06">
              <w:t>Vazba na povinná, doporučená, volitelná a průřezová opatření MAP</w:t>
            </w:r>
          </w:p>
        </w:tc>
        <w:tc>
          <w:tcPr>
            <w:tcW w:w="6552" w:type="dxa"/>
            <w:shd w:val="clear" w:color="auto" w:fill="C6D9F1" w:themeFill="text2" w:themeFillTint="33"/>
          </w:tcPr>
          <w:p w:rsidR="00FE57B6" w:rsidRPr="00DA57B5" w:rsidRDefault="00FE57B6" w:rsidP="00D21CBE">
            <w:pPr>
              <w:jc w:val="both"/>
            </w:pPr>
            <w:r w:rsidRPr="00DA57B5">
              <w:t xml:space="preserve">Povinné opatření MAP č. 1 Předškolní vzdělávání a péče: dostupnost – inkluze – kvalita, </w:t>
            </w:r>
          </w:p>
          <w:p w:rsidR="00FE57B6" w:rsidRPr="00DA57B5" w:rsidRDefault="00FE57B6" w:rsidP="00D21CBE">
            <w:pPr>
              <w:jc w:val="both"/>
            </w:pPr>
            <w:r w:rsidRPr="00DA57B5">
              <w:t>Povinné opatření MAP č. 2 Čtenářská a matematická gramotnost v základním vzdělávání,</w:t>
            </w:r>
          </w:p>
          <w:p w:rsidR="00FE57B6" w:rsidRPr="00DA57B5" w:rsidRDefault="00FE57B6" w:rsidP="00D21CBE">
            <w:pPr>
              <w:jc w:val="both"/>
            </w:pPr>
            <w:r w:rsidRPr="00DA57B5">
              <w:t>Povinné opatření MAP č. 3. Inkluzivní vzdělávání a podpora dětí a žáků ohrožených školním neúspěchem</w:t>
            </w:r>
          </w:p>
        </w:tc>
      </w:tr>
      <w:tr w:rsidR="00FE57B6" w:rsidRPr="00557A06" w:rsidTr="00D21CBE">
        <w:tc>
          <w:tcPr>
            <w:tcW w:w="2660" w:type="dxa"/>
            <w:shd w:val="clear" w:color="auto" w:fill="C6D9F1" w:themeFill="text2" w:themeFillTint="33"/>
          </w:tcPr>
          <w:p w:rsidR="00FE57B6" w:rsidRPr="00557A06" w:rsidRDefault="00FE57B6" w:rsidP="00D21CBE">
            <w:r w:rsidRPr="00557A06">
              <w:t xml:space="preserve">Vazba na strategické </w:t>
            </w:r>
            <w:r w:rsidRPr="00557A06">
              <w:lastRenderedPageBreak/>
              <w:t>záměry a koncepční dokumenty</w:t>
            </w:r>
          </w:p>
        </w:tc>
        <w:tc>
          <w:tcPr>
            <w:tcW w:w="6552" w:type="dxa"/>
            <w:shd w:val="clear" w:color="auto" w:fill="C6D9F1" w:themeFill="text2" w:themeFillTint="33"/>
          </w:tcPr>
          <w:p w:rsidR="00FE57B6" w:rsidRPr="00DA57B5" w:rsidRDefault="00FE57B6" w:rsidP="00D21CBE">
            <w:pPr>
              <w:jc w:val="both"/>
            </w:pPr>
            <w:r w:rsidRPr="00DA57B5">
              <w:lastRenderedPageBreak/>
              <w:t xml:space="preserve">V obecné rovině podporuje principy Strategie vzdělávací politiky ČR do </w:t>
            </w:r>
            <w:r w:rsidRPr="00DA57B5">
              <w:lastRenderedPageBreak/>
              <w:t>roku 2030+ i další koncepční dokumenty národní, regionální i místní úrovně.</w:t>
            </w:r>
          </w:p>
        </w:tc>
      </w:tr>
      <w:tr w:rsidR="00FE57B6" w:rsidRPr="00557A06" w:rsidTr="00D21CBE">
        <w:tc>
          <w:tcPr>
            <w:tcW w:w="2660" w:type="dxa"/>
            <w:shd w:val="clear" w:color="auto" w:fill="C6D9F1" w:themeFill="text2" w:themeFillTint="33"/>
          </w:tcPr>
          <w:p w:rsidR="00FE57B6" w:rsidRPr="00557A06" w:rsidRDefault="00FE57B6" w:rsidP="00D21CBE">
            <w:r w:rsidRPr="00557A06">
              <w:lastRenderedPageBreak/>
              <w:t>Zdroj financování</w:t>
            </w:r>
          </w:p>
        </w:tc>
        <w:tc>
          <w:tcPr>
            <w:tcW w:w="6552" w:type="dxa"/>
            <w:shd w:val="clear" w:color="auto" w:fill="C6D9F1" w:themeFill="text2" w:themeFillTint="33"/>
          </w:tcPr>
          <w:p w:rsidR="00FE57B6" w:rsidRPr="00557A06" w:rsidRDefault="00FE57B6" w:rsidP="00D21CBE">
            <w:pPr>
              <w:jc w:val="both"/>
            </w:pPr>
            <w:r w:rsidRPr="00557A06">
              <w:rPr>
                <w:b/>
              </w:rPr>
              <w:t>Rozpočet MAP</w:t>
            </w:r>
          </w:p>
        </w:tc>
      </w:tr>
      <w:tr w:rsidR="00FE57B6" w:rsidRPr="00557A06" w:rsidTr="00D21CBE">
        <w:tc>
          <w:tcPr>
            <w:tcW w:w="2660" w:type="dxa"/>
            <w:shd w:val="clear" w:color="auto" w:fill="C6D9F1" w:themeFill="text2" w:themeFillTint="33"/>
          </w:tcPr>
          <w:p w:rsidR="00FE57B6" w:rsidRPr="00557A06" w:rsidRDefault="00FE57B6" w:rsidP="00D21CBE">
            <w:r w:rsidRPr="00557A06">
              <w:t>Předpokládané náklady</w:t>
            </w:r>
          </w:p>
        </w:tc>
        <w:tc>
          <w:tcPr>
            <w:tcW w:w="6552" w:type="dxa"/>
            <w:shd w:val="clear" w:color="auto" w:fill="C6D9F1" w:themeFill="text2" w:themeFillTint="33"/>
          </w:tcPr>
          <w:p w:rsidR="00FE57B6" w:rsidRPr="00557A06" w:rsidRDefault="00FE57B6" w:rsidP="00D21CBE">
            <w:pPr>
              <w:jc w:val="both"/>
            </w:pPr>
            <w:r w:rsidRPr="00557A06">
              <w:t>Rozpočet MAP cca do 15 000 Kč, (v případě projektového financování dle vyhlášené výzvy)</w:t>
            </w:r>
          </w:p>
        </w:tc>
      </w:tr>
      <w:tr w:rsidR="00FE57B6" w:rsidRPr="00557A06" w:rsidTr="00D21CBE">
        <w:tc>
          <w:tcPr>
            <w:tcW w:w="2660" w:type="dxa"/>
            <w:shd w:val="clear" w:color="auto" w:fill="C6D9F1" w:themeFill="text2" w:themeFillTint="33"/>
          </w:tcPr>
          <w:p w:rsidR="00FE57B6" w:rsidRPr="00557A06" w:rsidRDefault="00FE57B6" w:rsidP="00D21CBE">
            <w:r w:rsidRPr="00557A06">
              <w:t>Indikátor</w:t>
            </w:r>
          </w:p>
        </w:tc>
        <w:tc>
          <w:tcPr>
            <w:tcW w:w="6552" w:type="dxa"/>
            <w:shd w:val="clear" w:color="auto" w:fill="C6D9F1" w:themeFill="text2" w:themeFillTint="33"/>
          </w:tcPr>
          <w:p w:rsidR="00FE57B6" w:rsidRPr="00557A06" w:rsidRDefault="00FE57B6" w:rsidP="00D21CBE">
            <w:pPr>
              <w:jc w:val="both"/>
            </w:pPr>
            <w:r w:rsidRPr="00557A06">
              <w:t>Počet uskutečněných setkání, počet účastníků</w:t>
            </w:r>
          </w:p>
        </w:tc>
      </w:tr>
      <w:tr w:rsidR="00FE57B6" w:rsidRPr="00557A06" w:rsidTr="00D21CBE">
        <w:tc>
          <w:tcPr>
            <w:tcW w:w="2660" w:type="dxa"/>
            <w:shd w:val="clear" w:color="auto" w:fill="C6D9F1" w:themeFill="text2" w:themeFillTint="33"/>
          </w:tcPr>
          <w:p w:rsidR="00FE57B6" w:rsidRPr="00557A06" w:rsidRDefault="00FE57B6" w:rsidP="00D21CBE">
            <w:r w:rsidRPr="00557A06">
              <w:t>Subjekty, které plánují realizovat aktivitu</w:t>
            </w:r>
          </w:p>
        </w:tc>
        <w:tc>
          <w:tcPr>
            <w:tcW w:w="6552" w:type="dxa"/>
            <w:shd w:val="clear" w:color="auto" w:fill="C6D9F1" w:themeFill="text2" w:themeFillTint="33"/>
          </w:tcPr>
          <w:p w:rsidR="00FE57B6" w:rsidRPr="00557A06" w:rsidRDefault="00FE57B6" w:rsidP="00D21CBE">
            <w:pPr>
              <w:jc w:val="both"/>
            </w:pPr>
            <w:r>
              <w:t>MŠ, ZŠ a učitelé lídři</w:t>
            </w:r>
          </w:p>
        </w:tc>
      </w:tr>
      <w:tr w:rsidR="00FE57B6" w:rsidRPr="00557A06" w:rsidTr="00D21CBE">
        <w:tc>
          <w:tcPr>
            <w:tcW w:w="2660" w:type="dxa"/>
            <w:shd w:val="clear" w:color="auto" w:fill="C6D9F1" w:themeFill="text2" w:themeFillTint="33"/>
          </w:tcPr>
          <w:p w:rsidR="00FE57B6" w:rsidRPr="00557A06" w:rsidRDefault="00FE57B6" w:rsidP="00D21CBE">
            <w:r w:rsidRPr="00557A06">
              <w:t>Spolupráce</w:t>
            </w:r>
          </w:p>
        </w:tc>
        <w:tc>
          <w:tcPr>
            <w:tcW w:w="6552" w:type="dxa"/>
            <w:shd w:val="clear" w:color="auto" w:fill="C6D9F1" w:themeFill="text2" w:themeFillTint="33"/>
          </w:tcPr>
          <w:p w:rsidR="00FE57B6" w:rsidRPr="00557A06" w:rsidRDefault="00FE57B6" w:rsidP="00D21CBE">
            <w:pPr>
              <w:jc w:val="both"/>
            </w:pPr>
            <w:r>
              <w:t>MŠ, ZŠ na území MČ Praha 10</w:t>
            </w:r>
          </w:p>
        </w:tc>
      </w:tr>
      <w:tr w:rsidR="00FE57B6" w:rsidRPr="00557A06" w:rsidTr="00D21CBE">
        <w:tc>
          <w:tcPr>
            <w:tcW w:w="2660" w:type="dxa"/>
            <w:shd w:val="clear" w:color="auto" w:fill="C6D9F1" w:themeFill="text2" w:themeFillTint="33"/>
          </w:tcPr>
          <w:p w:rsidR="00FE57B6" w:rsidRPr="00557A06" w:rsidRDefault="00FE57B6" w:rsidP="00D21CBE">
            <w:r w:rsidRPr="00557A06">
              <w:t>Odpovědnost</w:t>
            </w:r>
          </w:p>
        </w:tc>
        <w:tc>
          <w:tcPr>
            <w:tcW w:w="6552" w:type="dxa"/>
            <w:shd w:val="clear" w:color="auto" w:fill="C6D9F1" w:themeFill="text2" w:themeFillTint="33"/>
          </w:tcPr>
          <w:p w:rsidR="00FE57B6" w:rsidRPr="00557A06" w:rsidRDefault="00FE57B6" w:rsidP="00D21CBE">
            <w:pPr>
              <w:jc w:val="both"/>
            </w:pPr>
            <w:r>
              <w:t>PS ČG a PS MG</w:t>
            </w:r>
          </w:p>
        </w:tc>
      </w:tr>
      <w:tr w:rsidR="00FE57B6" w:rsidRPr="00FC7D16" w:rsidTr="00D21CBE">
        <w:tc>
          <w:tcPr>
            <w:tcW w:w="2660" w:type="dxa"/>
            <w:shd w:val="clear" w:color="auto" w:fill="C6D9F1" w:themeFill="text2" w:themeFillTint="33"/>
          </w:tcPr>
          <w:p w:rsidR="00FE57B6" w:rsidRPr="00557A06" w:rsidRDefault="00FE57B6" w:rsidP="00D21CBE">
            <w:r w:rsidRPr="00557A06">
              <w:t>Termín</w:t>
            </w:r>
          </w:p>
        </w:tc>
        <w:tc>
          <w:tcPr>
            <w:tcW w:w="6552" w:type="dxa"/>
            <w:shd w:val="clear" w:color="auto" w:fill="C6D9F1" w:themeFill="text2" w:themeFillTint="33"/>
          </w:tcPr>
          <w:p w:rsidR="00FE57B6" w:rsidRPr="00FC7D16" w:rsidRDefault="00FE57B6" w:rsidP="00D21CBE">
            <w:pPr>
              <w:jc w:val="both"/>
            </w:pPr>
            <w:r w:rsidRPr="00DA57B5">
              <w:t>Do konce roku 2022</w:t>
            </w:r>
          </w:p>
        </w:tc>
      </w:tr>
    </w:tbl>
    <w:p w:rsidR="00FE57B6" w:rsidRPr="0079560A" w:rsidRDefault="00FE57B6" w:rsidP="00FE57B6"/>
    <w:p w:rsidR="00FE57B6" w:rsidRPr="00457255" w:rsidRDefault="00FE57B6" w:rsidP="00457255">
      <w:pPr>
        <w:pStyle w:val="Nadpis5"/>
        <w:spacing w:before="40" w:line="259" w:lineRule="auto"/>
        <w:rPr>
          <w:color w:val="365F91" w:themeColor="accent1" w:themeShade="BF"/>
          <w:lang w:eastAsia="en-US"/>
        </w:rPr>
      </w:pPr>
      <w:bookmarkStart w:id="213" w:name="_Toc52143747"/>
      <w:bookmarkStart w:id="214" w:name="_Toc116851632"/>
      <w:r w:rsidRPr="00457255">
        <w:rPr>
          <w:color w:val="365F91" w:themeColor="accent1" w:themeShade="BF"/>
          <w:lang w:eastAsia="en-US"/>
        </w:rPr>
        <w:t>Cíl 1.2 Spolupráce mezi mateřskými a základními školami</w:t>
      </w:r>
      <w:bookmarkEnd w:id="213"/>
      <w:bookmarkEnd w:id="214"/>
    </w:p>
    <w:p w:rsidR="00FE57B6" w:rsidRDefault="00FE57B6" w:rsidP="00FE57B6"/>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Podpora vzájemné spolupráce, přenosu informací a sdílení dobré praxe je klíčová pro bezproblémový přechod dětí z organizací předškolního vzdělávání do organizací základního vzdělávání. Tato spolupráce a přenos informací může usnadnit přechod do škol hlavního proudu základního vzdělávání zejména dětem se speciálními vzdělávacími potřebami.</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koresponduje s prioritou 4 Strategického rámce MAP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xml:space="preserve">, cíl 4.1 </w:t>
      </w:r>
      <w:r w:rsidRPr="00957A60">
        <w:rPr>
          <w:rFonts w:ascii="Times New Roman" w:hAnsi="Times New Roman" w:cs="Times New Roman"/>
          <w:i/>
          <w:sz w:val="24"/>
          <w:szCs w:val="24"/>
        </w:rPr>
        <w:t>Spolupráce mezi mateřskými a základními školami</w:t>
      </w:r>
      <w:r w:rsidRPr="00E44EFD">
        <w:rPr>
          <w:rFonts w:ascii="Times New Roman" w:hAnsi="Times New Roman" w:cs="Times New Roman"/>
          <w:sz w:val="24"/>
          <w:szCs w:val="24"/>
        </w:rPr>
        <w:t>. Ve svých důsledcích zcela jistě přispěje k implementaci všech tří povinných opatření MAP.</w:t>
      </w: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Spolupráce mezi mateřskými školami a základními školami bude</w:t>
      </w:r>
      <w:r>
        <w:rPr>
          <w:rFonts w:ascii="Times New Roman" w:hAnsi="Times New Roman" w:cs="Times New Roman"/>
          <w:sz w:val="24"/>
          <w:szCs w:val="24"/>
        </w:rPr>
        <w:t xml:space="preserve"> pokračovat i v rámci projektu MAP II</w:t>
      </w:r>
      <w:r w:rsidRPr="00E44EFD">
        <w:rPr>
          <w:rFonts w:ascii="Times New Roman" w:hAnsi="Times New Roman" w:cs="Times New Roman"/>
          <w:sz w:val="24"/>
          <w:szCs w:val="24"/>
        </w:rPr>
        <w:t xml:space="preserve"> </w:t>
      </w:r>
      <w:r>
        <w:rPr>
          <w:rFonts w:ascii="Times New Roman" w:hAnsi="Times New Roman" w:cs="Times New Roman"/>
          <w:sz w:val="24"/>
          <w:szCs w:val="24"/>
        </w:rPr>
        <w:t xml:space="preserve">a bude </w:t>
      </w:r>
      <w:r w:rsidRPr="00E44EFD">
        <w:rPr>
          <w:rFonts w:ascii="Times New Roman" w:hAnsi="Times New Roman" w:cs="Times New Roman"/>
          <w:sz w:val="24"/>
          <w:szCs w:val="24"/>
        </w:rPr>
        <w:t>podpořena následujícími aktivitami.</w:t>
      </w:r>
    </w:p>
    <w:p w:rsidR="00FE57B6" w:rsidRDefault="00FE57B6" w:rsidP="00FE57B6">
      <w:pPr>
        <w:jc w:val="both"/>
        <w:rPr>
          <w:rFonts w:ascii="Times New Roman" w:hAnsi="Times New Roman" w:cs="Times New Roman"/>
          <w:sz w:val="24"/>
          <w:szCs w:val="24"/>
        </w:rPr>
      </w:pP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347199" w:rsidRDefault="00FE57B6" w:rsidP="00FE57B6">
      <w:pPr>
        <w:jc w:val="both"/>
        <w:rPr>
          <w:rFonts w:ascii="Times New Roman" w:hAnsi="Times New Roman" w:cs="Times New Roman"/>
          <w:sz w:val="24"/>
          <w:szCs w:val="24"/>
        </w:rPr>
      </w:pPr>
      <w:r>
        <w:rPr>
          <w:b/>
        </w:rPr>
        <w:t>Aktivita 1.2</w:t>
      </w:r>
      <w:r w:rsidRPr="00FC7D16">
        <w:rPr>
          <w:b/>
        </w:rPr>
        <w:t>.1</w:t>
      </w:r>
      <w:r w:rsidRPr="004146B1">
        <w:rPr>
          <w:b/>
        </w:rPr>
        <w:t>. Setkávání ředitelek a učitelek MŠ s řediteli, ředitelkami a pedagogy ZŠ</w:t>
      </w:r>
      <w:r>
        <w:rPr>
          <w:b/>
        </w:rPr>
        <w:t xml:space="preserve"> - </w:t>
      </w:r>
      <w:r w:rsidRPr="00066A62">
        <w:rPr>
          <w:b/>
          <w:u w:val="single"/>
        </w:rPr>
        <w:t>PŘÍLEŽITOST</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Účelem setkávání je rozvoj vzájemné spolupráce, oboustranný přenos informací a sdílení dobré praxe. Předpokládají se návštěvy dětí z MŠ v ZŠ, účast pedagogů ZŠ na schůzkách s rodiči v MŠ, spolupráce pedagogů MŠ a ZŠ v zájmu individuálního přístupu k předškolákům – budoucím žákům prvních tříd.</w:t>
      </w:r>
      <w:r>
        <w:rPr>
          <w:rFonts w:ascii="Times New Roman" w:hAnsi="Times New Roman" w:cs="Times New Roman"/>
          <w:sz w:val="24"/>
          <w:szCs w:val="24"/>
        </w:rPr>
        <w:t xml:space="preserve"> Cílem je také usnadnit přechod dětí / žáků mezi jednotlivými stupni vzdělávání.</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lastRenderedPageBreak/>
        <w:t>Půjde především o setkávání učitelek předškolních dětí a elementaristek základních škol, protože právě přenos informací a zkušeností mezi nimi může výrazně napomoci přechodu dětí do základních škol.</w:t>
      </w:r>
      <w:r w:rsidRPr="00503DA1">
        <w:rPr>
          <w:rFonts w:ascii="Times New Roman" w:hAnsi="Times New Roman" w:cs="Times New Roman"/>
          <w:sz w:val="24"/>
          <w:szCs w:val="24"/>
        </w:rPr>
        <w:t xml:space="preserve"> Nedílnou součástí setkávání bude také výměna zkušeností a přenos dobré praxe v oblasti čtenářské a matematické gramotnosti, školní zralosti atd.</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Tato pokračující aktivita je v souladu s prioritou 4 Strategického rámce MAP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xml:space="preserve">, cíl 4.1 </w:t>
      </w:r>
      <w:r w:rsidRPr="00957A60">
        <w:rPr>
          <w:rFonts w:ascii="Times New Roman" w:hAnsi="Times New Roman" w:cs="Times New Roman"/>
          <w:i/>
          <w:sz w:val="24"/>
          <w:szCs w:val="24"/>
        </w:rPr>
        <w:t>Spolupráce mezi mateřskými a základními školami</w:t>
      </w:r>
      <w:r w:rsidRPr="00E44EFD">
        <w:rPr>
          <w:rFonts w:ascii="Times New Roman" w:hAnsi="Times New Roman" w:cs="Times New Roman"/>
          <w:sz w:val="24"/>
          <w:szCs w:val="24"/>
        </w:rPr>
        <w:t>. Ve svých důsledcích zcela jistě přispěje k implementaci všech tří povinných opatření MAP.</w:t>
      </w:r>
    </w:p>
    <w:p w:rsidR="00FE57B6" w:rsidRDefault="00FE57B6" w:rsidP="00FE57B6"/>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t>1.2</w:t>
            </w:r>
            <w:r w:rsidRPr="00FC7D16">
              <w:t>.1</w:t>
            </w:r>
            <w:r>
              <w:t>.</w:t>
            </w:r>
            <w:r w:rsidRPr="00FC7D16">
              <w:t xml:space="preserve"> </w:t>
            </w:r>
            <w:r w:rsidRPr="004579C3">
              <w:t>Setkání ředitelek MŠ s řediteli a ředitelkami ZŠ s tématem možné spolupráce MŠ a ZŠ</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rsidRPr="00FC7D16">
              <w:t xml:space="preserve">Aktivita </w:t>
            </w:r>
            <w:r>
              <w:t>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Setkávání ředitelů, výměna zkušeností a přenos dobré praxe v oblasti čtenářské a matematické pregramotnosti, školní zralosti atd.</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Default="00FE57B6" w:rsidP="00D21CBE">
            <w:pPr>
              <w:jc w:val="both"/>
            </w:pPr>
            <w:r w:rsidRPr="00FC7D16">
              <w:t xml:space="preserve">Povinné opatření MAP č. </w:t>
            </w:r>
            <w:r>
              <w:t>1 Předškolní vzdělávání a péče: dostupnost – inkluze – kvalita</w:t>
            </w:r>
          </w:p>
          <w:p w:rsidR="00FE57B6" w:rsidRDefault="00FE57B6" w:rsidP="00D21CBE">
            <w:pPr>
              <w:jc w:val="both"/>
            </w:pPr>
            <w:r>
              <w:t xml:space="preserve">Povinné opatření </w:t>
            </w:r>
            <w:r w:rsidRPr="004A7128">
              <w:t>MAP č. 2. Čtenářská a matematická gramotnost v základním vzděláván</w:t>
            </w:r>
            <w:r>
              <w:t>í</w:t>
            </w:r>
          </w:p>
          <w:p w:rsidR="00FE57B6" w:rsidRPr="00FC7D16" w:rsidRDefault="00FE57B6" w:rsidP="00D21CBE">
            <w:pPr>
              <w:jc w:val="both"/>
            </w:pPr>
            <w:r>
              <w:t xml:space="preserve">Povinné opatření MAP č. 3 </w:t>
            </w:r>
            <w:r w:rsidRPr="00FC7D16">
              <w:t>Inkluzivní vzdělávání a podpora dětí a žáků ohrožených školním neúspěchem</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DA57B5" w:rsidRDefault="00FE57B6" w:rsidP="00D21CBE">
            <w:pPr>
              <w:jc w:val="both"/>
            </w:pPr>
            <w:r w:rsidRPr="00DA57B5">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127815" w:rsidRDefault="00FE57B6" w:rsidP="00D21CBE">
            <w:r w:rsidRPr="00127815">
              <w:t>Zdroj financování</w:t>
            </w:r>
          </w:p>
        </w:tc>
        <w:tc>
          <w:tcPr>
            <w:tcW w:w="6552" w:type="dxa"/>
            <w:shd w:val="clear" w:color="auto" w:fill="C6D9F1" w:themeFill="text2" w:themeFillTint="33"/>
          </w:tcPr>
          <w:p w:rsidR="00FE57B6" w:rsidRPr="00DA57B5" w:rsidRDefault="00FE57B6" w:rsidP="00D21CBE">
            <w:pPr>
              <w:jc w:val="both"/>
            </w:pPr>
            <w:r w:rsidRPr="00DA57B5">
              <w:rPr>
                <w:b/>
              </w:rPr>
              <w:t>Rozpočet MAP</w:t>
            </w:r>
            <w:r w:rsidRPr="00DA57B5">
              <w:t>, dotační tituly, rozpočty škol</w:t>
            </w:r>
          </w:p>
        </w:tc>
      </w:tr>
      <w:tr w:rsidR="00FE57B6" w:rsidRPr="00FC7D16" w:rsidTr="00D21CBE">
        <w:tc>
          <w:tcPr>
            <w:tcW w:w="2660" w:type="dxa"/>
            <w:shd w:val="clear" w:color="auto" w:fill="C6D9F1" w:themeFill="text2" w:themeFillTint="33"/>
          </w:tcPr>
          <w:p w:rsidR="00FE57B6" w:rsidRPr="00127815" w:rsidRDefault="00FE57B6" w:rsidP="00D21CBE">
            <w:r w:rsidRPr="00127815">
              <w:t>Předpokládané náklady</w:t>
            </w:r>
          </w:p>
        </w:tc>
        <w:tc>
          <w:tcPr>
            <w:tcW w:w="6552" w:type="dxa"/>
            <w:shd w:val="clear" w:color="auto" w:fill="C6D9F1" w:themeFill="text2" w:themeFillTint="33"/>
          </w:tcPr>
          <w:p w:rsidR="00FE57B6" w:rsidRPr="00DA57B5" w:rsidRDefault="00FE57B6" w:rsidP="00D21CBE">
            <w:pPr>
              <w:jc w:val="both"/>
            </w:pPr>
            <w:r w:rsidRPr="00DA57B5">
              <w:t>Rozpočet MAP cca do 15 000 Kč, (v případě projektového financování dle vyhlášené výzvy)</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DA57B5" w:rsidRDefault="00FE57B6" w:rsidP="00D21CBE">
            <w:pPr>
              <w:jc w:val="both"/>
            </w:pPr>
            <w:r w:rsidRPr="00DA57B5">
              <w:t>Počet setkání</w:t>
            </w:r>
          </w:p>
        </w:tc>
      </w:tr>
      <w:tr w:rsidR="00FE57B6" w:rsidRPr="00FC7D16" w:rsidTr="00D21CBE">
        <w:tc>
          <w:tcPr>
            <w:tcW w:w="2660" w:type="dxa"/>
            <w:shd w:val="clear" w:color="auto" w:fill="C6D9F1" w:themeFill="text2" w:themeFillTint="33"/>
          </w:tcPr>
          <w:p w:rsidR="00FE57B6" w:rsidRPr="00FC7D16" w:rsidRDefault="00FE57B6" w:rsidP="00D21CBE">
            <w:r w:rsidRPr="00FC7D16">
              <w:t>Subjekty, které plánují realizovat</w:t>
            </w:r>
            <w:r>
              <w:t xml:space="preserve"> aktivitu</w:t>
            </w:r>
          </w:p>
        </w:tc>
        <w:tc>
          <w:tcPr>
            <w:tcW w:w="6552" w:type="dxa"/>
            <w:shd w:val="clear" w:color="auto" w:fill="C6D9F1" w:themeFill="text2" w:themeFillTint="33"/>
          </w:tcPr>
          <w:p w:rsidR="00FE57B6" w:rsidRPr="00DA57B5" w:rsidRDefault="00FE57B6" w:rsidP="00D21CBE">
            <w:pPr>
              <w:jc w:val="both"/>
            </w:pPr>
            <w:r w:rsidRPr="00DA57B5">
              <w:t>MŠ a ZŠ zřizované MČ dle spádovosti ZŠ</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DA57B5" w:rsidRDefault="00FE57B6" w:rsidP="00D21CBE">
            <w:pPr>
              <w:jc w:val="both"/>
            </w:pPr>
            <w:r w:rsidRPr="00DA57B5">
              <w:t>Zřizovatel</w:t>
            </w:r>
          </w:p>
        </w:tc>
      </w:tr>
      <w:tr w:rsidR="00FE57B6" w:rsidRPr="00FC7D16" w:rsidTr="00D21CBE">
        <w:trPr>
          <w:trHeight w:val="70"/>
        </w:trPr>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DA57B5" w:rsidRDefault="00FE57B6" w:rsidP="00D21CBE">
            <w:pPr>
              <w:jc w:val="both"/>
            </w:pPr>
            <w:r w:rsidRPr="00DA57B5">
              <w:t>Vedení škol</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DA57B5" w:rsidRDefault="00FE57B6" w:rsidP="00D21CBE">
            <w:pPr>
              <w:jc w:val="both"/>
            </w:pPr>
            <w:r w:rsidRPr="00DA57B5">
              <w:t>Leden – červen 2022</w:t>
            </w:r>
          </w:p>
        </w:tc>
      </w:tr>
    </w:tbl>
    <w:p w:rsidR="00FE57B6" w:rsidRDefault="00FE57B6" w:rsidP="00FE57B6">
      <w:pPr>
        <w:rPr>
          <w:rFonts w:eastAsiaTheme="majorEastAsia"/>
          <w:lang w:eastAsia="en-US"/>
        </w:rPr>
      </w:pPr>
      <w:bookmarkStart w:id="215" w:name="_Toc52143748"/>
    </w:p>
    <w:p w:rsidR="00FE57B6" w:rsidRDefault="00FE57B6" w:rsidP="00FE57B6">
      <w:pPr>
        <w:rPr>
          <w:rFonts w:eastAsiaTheme="majorEastAsia"/>
          <w:lang w:eastAsia="en-US"/>
        </w:rPr>
      </w:pPr>
    </w:p>
    <w:p w:rsidR="00FE57B6" w:rsidRPr="00457255" w:rsidRDefault="00FE57B6" w:rsidP="00457255">
      <w:pPr>
        <w:pStyle w:val="Nadpis5"/>
        <w:spacing w:before="40" w:line="259" w:lineRule="auto"/>
        <w:rPr>
          <w:color w:val="365F91" w:themeColor="accent1" w:themeShade="BF"/>
          <w:lang w:eastAsia="en-US"/>
        </w:rPr>
      </w:pPr>
      <w:bookmarkStart w:id="216" w:name="_Toc116851633"/>
      <w:r w:rsidRPr="00457255">
        <w:rPr>
          <w:color w:val="365F91" w:themeColor="accent1" w:themeShade="BF"/>
          <w:lang w:eastAsia="en-US"/>
        </w:rPr>
        <w:t>Cíl 1.3 Spolupráce mezi základními a středními školami</w:t>
      </w:r>
      <w:bookmarkEnd w:id="215"/>
      <w:bookmarkEnd w:id="216"/>
    </w:p>
    <w:p w:rsidR="00FE57B6" w:rsidRDefault="00FE57B6" w:rsidP="00FE57B6">
      <w:pPr>
        <w:jc w:val="both"/>
      </w:pP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lastRenderedPageBreak/>
        <w:t>Podpora vzájemné spolupráce, přenosu informací a sdílení dobré praxe je klíčová pro bezproblémový přechod žáků z organizací základního vzdělávání do středních škol. Tato spolupráce a přenos informací může usnadnit přechod také žákům se speciálními vzdělávacími potřebami. Spolupráce je však možná i v oblasti sportu, polytechnické výchovy, kariérového poradenství či mimoškolních aktivit.</w:t>
      </w:r>
    </w:p>
    <w:p w:rsidR="00FE57B6" w:rsidRPr="00DA57B5"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koresponduje s prioritou 4 Strategického rámce MAP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cíl 4.</w:t>
      </w:r>
      <w:r w:rsidRPr="00957A60">
        <w:rPr>
          <w:rFonts w:ascii="Times New Roman" w:hAnsi="Times New Roman" w:cs="Times New Roman"/>
          <w:i/>
          <w:sz w:val="24"/>
          <w:szCs w:val="24"/>
        </w:rPr>
        <w:t>2 Spolupráce mezi základními a středními školami</w:t>
      </w:r>
      <w:r w:rsidRPr="00E44EFD">
        <w:rPr>
          <w:rFonts w:ascii="Times New Roman" w:hAnsi="Times New Roman" w:cs="Times New Roman"/>
          <w:sz w:val="24"/>
          <w:szCs w:val="24"/>
        </w:rPr>
        <w:t xml:space="preserve">. Ve svých důsledcích zcela jistě přispěje k implementaci povinných opatření MAP č. 2 a 3. Mimo jiné vytváří smysluplný průsečík pro spolupráci účastníků MAP a KAP, usnadňující nalézt žákům ZŠ v budoucnu uplatnění na trhu práce, což je plně v souladu se záměry strategických </w:t>
      </w:r>
      <w:r w:rsidRPr="00DA57B5">
        <w:rPr>
          <w:rFonts w:ascii="Times New Roman" w:hAnsi="Times New Roman" w:cs="Times New Roman"/>
          <w:sz w:val="24"/>
          <w:szCs w:val="24"/>
        </w:rPr>
        <w:t>dokumentů na národní úrovni ČR pro oblast vzdělávání (Strategie vzdělávací politiky České republiky do roku 2020, Dlouhodobý záměr vzdělávání a rozvoje vzdělávací soustavy České republiky na období let 2019-2023) i s Dlouhodobým záměrem vzdělávání a rozvoje vzdělávací soustavy hlavního města Prahy 2016 – 2020. V duchu zmíněných strategických dokumentů včetně jejich aktualizovaných znění a dokumentů návazných lze předpokládat příznivý dopad spolupráce mezi ZŠ a SŠ v oblasti podpory politiky zaměstnanosti. Zatím se v rámci projektu MAP II podařilo uspořádat pilotní setkání zástupců základních a středních škol v průběhu obecného setkání s místními aktéry, zastupiteli a zaměstnavateli 19. 1. 2022. V rámci spolupráce využívají již delší dobu základní školy polytechnických hnízd středních škol.</w:t>
      </w:r>
    </w:p>
    <w:p w:rsidR="00FE57B6" w:rsidRPr="00E44EFD" w:rsidRDefault="00FE57B6" w:rsidP="00FE57B6">
      <w:pPr>
        <w:jc w:val="both"/>
        <w:rPr>
          <w:rFonts w:ascii="Times New Roman" w:hAnsi="Times New Roman" w:cs="Times New Roman"/>
          <w:sz w:val="24"/>
          <w:szCs w:val="24"/>
        </w:rPr>
      </w:pPr>
      <w:r w:rsidRPr="00DA57B5">
        <w:rPr>
          <w:rFonts w:ascii="Times New Roman" w:hAnsi="Times New Roman" w:cs="Times New Roman"/>
          <w:sz w:val="24"/>
          <w:szCs w:val="24"/>
        </w:rPr>
        <w:t>Předpokládáme, že spolupráci mezi základními a středními školami se podaří rozvinout v rámci projektu MAP II a návazného MAP III a bude podpořena následujícími aktivitami:</w:t>
      </w: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347199" w:rsidRDefault="00FE57B6" w:rsidP="00FE57B6">
      <w:pPr>
        <w:jc w:val="both"/>
        <w:rPr>
          <w:rFonts w:ascii="Times New Roman" w:hAnsi="Times New Roman" w:cs="Times New Roman"/>
          <w:sz w:val="24"/>
          <w:szCs w:val="24"/>
        </w:rPr>
      </w:pPr>
      <w:r>
        <w:rPr>
          <w:b/>
        </w:rPr>
        <w:t>Aktivita 1.3.</w:t>
      </w:r>
      <w:r w:rsidRPr="00FC7D16">
        <w:rPr>
          <w:b/>
        </w:rPr>
        <w:t>1</w:t>
      </w:r>
      <w:r>
        <w:rPr>
          <w:b/>
        </w:rPr>
        <w:t>.</w:t>
      </w:r>
      <w:r w:rsidRPr="00FC7D16">
        <w:rPr>
          <w:b/>
        </w:rPr>
        <w:t xml:space="preserve"> </w:t>
      </w:r>
      <w:r w:rsidRPr="009F4255">
        <w:rPr>
          <w:b/>
        </w:rPr>
        <w:t>Setkání ředitelů ZŠ a SŠ – témata spolupráce</w:t>
      </w:r>
      <w:r>
        <w:rPr>
          <w:b/>
        </w:rPr>
        <w:t xml:space="preserve"> - </w:t>
      </w:r>
      <w:r w:rsidRPr="00066A62">
        <w:rPr>
          <w:b/>
          <w:u w:val="single"/>
        </w:rPr>
        <w:t>PŘÍLEŽITOST</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Setkávání ředitelek a ředitelů ZŠ a SŠ usnadní rozvoj vzájemné spolupráce, přenosu informací a sdílení dobré praxe. Předpokládá se následný rozvoj doprovodných aktivit, setkávání vyučujících, rodičů, návštěv dětí ZŠ na SŠ či jejich účast na společných akcích s žáky SŠ, spolupráce v oblasti kariérového poradenství, sportu a polytechnické výchovy.</w:t>
      </w:r>
      <w:r>
        <w:rPr>
          <w:rFonts w:ascii="Times New Roman" w:hAnsi="Times New Roman" w:cs="Times New Roman"/>
          <w:sz w:val="24"/>
          <w:szCs w:val="24"/>
        </w:rPr>
        <w:t xml:space="preserve"> </w:t>
      </w:r>
      <w:r w:rsidRPr="00D9409C">
        <w:rPr>
          <w:rFonts w:ascii="Times New Roman" w:hAnsi="Times New Roman" w:cs="Times New Roman"/>
          <w:sz w:val="24"/>
          <w:szCs w:val="24"/>
        </w:rPr>
        <w:t xml:space="preserve">Aktivity na podporu kultury stravování a zdravého životního stylu ve spolupráci se ZŠ plánuje také </w:t>
      </w:r>
      <w:r>
        <w:rPr>
          <w:rFonts w:ascii="Times New Roman" w:hAnsi="Times New Roman" w:cs="Times New Roman"/>
          <w:sz w:val="24"/>
          <w:szCs w:val="24"/>
        </w:rPr>
        <w:t>š</w:t>
      </w:r>
      <w:r w:rsidRPr="00F90EA9">
        <w:rPr>
          <w:rFonts w:ascii="Times New Roman" w:hAnsi="Times New Roman" w:cs="Times New Roman"/>
          <w:sz w:val="24"/>
          <w:szCs w:val="24"/>
        </w:rPr>
        <w:t xml:space="preserve">kolní </w:t>
      </w:r>
      <w:proofErr w:type="gramStart"/>
      <w:r w:rsidRPr="00F90EA9">
        <w:rPr>
          <w:rFonts w:ascii="Times New Roman" w:hAnsi="Times New Roman" w:cs="Times New Roman"/>
          <w:sz w:val="24"/>
          <w:szCs w:val="24"/>
        </w:rPr>
        <w:t xml:space="preserve">jídelna </w:t>
      </w:r>
      <w:r>
        <w:rPr>
          <w:rFonts w:ascii="Times New Roman" w:hAnsi="Times New Roman" w:cs="Times New Roman"/>
          <w:sz w:val="24"/>
          <w:szCs w:val="24"/>
        </w:rPr>
        <w:t xml:space="preserve"> provozující</w:t>
      </w:r>
      <w:proofErr w:type="gramEnd"/>
      <w:r>
        <w:rPr>
          <w:rFonts w:ascii="Times New Roman" w:hAnsi="Times New Roman" w:cs="Times New Roman"/>
          <w:sz w:val="24"/>
          <w:szCs w:val="24"/>
        </w:rPr>
        <w:t xml:space="preserve"> svou činnost v základních školách</w:t>
      </w:r>
      <w:r w:rsidRPr="00F90EA9">
        <w:rPr>
          <w:rFonts w:ascii="Times New Roman" w:hAnsi="Times New Roman" w:cs="Times New Roman"/>
          <w:sz w:val="24"/>
          <w:szCs w:val="24"/>
        </w:rPr>
        <w:t>.</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Tato aktivita je v souladu s prioritou 4 Strategického rámce MAP </w:t>
      </w:r>
      <w:r w:rsidRPr="00957A60">
        <w:rPr>
          <w:rFonts w:ascii="Times New Roman" w:hAnsi="Times New Roman" w:cs="Times New Roman"/>
          <w:i/>
          <w:sz w:val="24"/>
          <w:szCs w:val="24"/>
        </w:rPr>
        <w:t>Sdílení zkušeností a dobré praxe a rozvoj spolupráce ve vzdělávání</w:t>
      </w:r>
      <w:r w:rsidRPr="00E44EFD">
        <w:rPr>
          <w:rFonts w:ascii="Times New Roman" w:hAnsi="Times New Roman" w:cs="Times New Roman"/>
          <w:sz w:val="24"/>
          <w:szCs w:val="24"/>
        </w:rPr>
        <w:t xml:space="preserve">, cíl 4.2 </w:t>
      </w:r>
      <w:r w:rsidRPr="00957A60">
        <w:rPr>
          <w:rFonts w:ascii="Times New Roman" w:hAnsi="Times New Roman" w:cs="Times New Roman"/>
          <w:i/>
          <w:sz w:val="24"/>
          <w:szCs w:val="24"/>
        </w:rPr>
        <w:t xml:space="preserve">Spolupráce mezi základními a středními </w:t>
      </w:r>
      <w:r w:rsidRPr="00957A60">
        <w:rPr>
          <w:rFonts w:ascii="Times New Roman" w:hAnsi="Times New Roman" w:cs="Times New Roman"/>
          <w:i/>
          <w:sz w:val="24"/>
          <w:szCs w:val="24"/>
        </w:rPr>
        <w:lastRenderedPageBreak/>
        <w:t>školami</w:t>
      </w:r>
      <w:r w:rsidRPr="00E44EFD">
        <w:rPr>
          <w:rFonts w:ascii="Times New Roman" w:hAnsi="Times New Roman" w:cs="Times New Roman"/>
          <w:sz w:val="24"/>
          <w:szCs w:val="24"/>
        </w:rPr>
        <w:t>. Ve svých důsledcích zcela jistě přispěje k implementaci povinných opatření MAP č. 2 Čtenářská a matematická gramotnost v základním vzdělávání a č. 3. Inkluzivní vzdělávání a podpora dětí a žáků ohrožených školním neúspěchem.</w:t>
      </w: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rsidRPr="002522FE">
              <w:t>1.3.1. Setkání ředitelů ZŠ a SŠ – témata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rsidRPr="00FC7D16">
              <w:t xml:space="preserve">Aktivita </w:t>
            </w:r>
            <w:r>
              <w:t>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rsidRPr="004146B1">
              <w:t>Výměna zkušeností a oboustranný přenos informací mezi ZŠ a SŠ usnadní žákům ZŠ pokračování v dalším vzdělávání na SŠ. Spolupráce je možná např. i v oblasti polytechnické výchovy a využití zázemí polytechnických pracoven SŠ. Zde může vzájemná spolupráce přispět k motivaci žáků ZŠ k dalšímu rozvoji polytec</w:t>
            </w:r>
            <w:r>
              <w:t xml:space="preserve">hnických kompetencí -dovedností . </w:t>
            </w:r>
            <w:r w:rsidRPr="00F90EA9">
              <w:t xml:space="preserve">Do spolupráce bude zapojena také </w:t>
            </w:r>
            <w:r>
              <w:t>š</w:t>
            </w:r>
            <w:r w:rsidRPr="00F90EA9">
              <w:t>kolní jídelna</w:t>
            </w:r>
            <w:r>
              <w:t xml:space="preserve"> pro základní školy</w:t>
            </w:r>
            <w:r w:rsidRPr="00F90EA9">
              <w:t>, a to v oblasti podpory kultury stravování a zdravého životního stylu.</w:t>
            </w:r>
            <w:r>
              <w:t xml:space="preserve"> </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Pr="00DA57B5" w:rsidRDefault="00FE57B6" w:rsidP="00D21CBE">
            <w:pPr>
              <w:jc w:val="both"/>
            </w:pPr>
            <w:r w:rsidRPr="00DA57B5">
              <w:t>Povinné opatření MAP č. 2. Čtenářská a matematická gramotnost v základním vzdělávání</w:t>
            </w:r>
          </w:p>
          <w:p w:rsidR="00FE57B6" w:rsidRPr="00DA57B5" w:rsidRDefault="00FE57B6" w:rsidP="00D21CBE">
            <w:pPr>
              <w:jc w:val="both"/>
            </w:pPr>
            <w:r w:rsidRPr="00DA57B5">
              <w:t>Povinné opatření MAP č. 3 Inkluzivní vzdělávání a podpora dětí a žáků ohrožených školním neúspěchem</w:t>
            </w:r>
          </w:p>
          <w:p w:rsidR="00FE57B6" w:rsidRPr="00DA57B5" w:rsidRDefault="00FE57B6" w:rsidP="00D21CBE">
            <w:pPr>
              <w:jc w:val="both"/>
            </w:pPr>
            <w:r w:rsidRPr="00DA57B5">
              <w:t>Doporučené opatření MAP Rozvoj kompetencí dětí a žáků v polytechnickém vzdělávání (podpora zájmu, motivace a dovedností v oblasti vědy, technologií, inženýringu a matematiky „STEM“, což zahrnuje i EVVO)</w:t>
            </w:r>
          </w:p>
          <w:p w:rsidR="00FE57B6" w:rsidRPr="00DA57B5" w:rsidRDefault="00FE57B6" w:rsidP="00D21CBE">
            <w:pPr>
              <w:jc w:val="both"/>
            </w:pPr>
            <w:r w:rsidRPr="00DA57B5">
              <w:t>Doporučené opatření MAP Kariérové poradenství v základních školách</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DA57B5" w:rsidRDefault="00FE57B6" w:rsidP="00D21CBE">
            <w:pPr>
              <w:jc w:val="both"/>
            </w:pPr>
            <w:r w:rsidRPr="00DA57B5">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127815" w:rsidRDefault="00FE57B6" w:rsidP="00D21CBE">
            <w:r w:rsidRPr="00127815">
              <w:t>Zdroj financování</w:t>
            </w:r>
          </w:p>
        </w:tc>
        <w:tc>
          <w:tcPr>
            <w:tcW w:w="6552" w:type="dxa"/>
            <w:shd w:val="clear" w:color="auto" w:fill="C6D9F1" w:themeFill="text2" w:themeFillTint="33"/>
          </w:tcPr>
          <w:p w:rsidR="00FE57B6" w:rsidRPr="00DA57B5" w:rsidRDefault="00FE57B6" w:rsidP="00D21CBE">
            <w:pPr>
              <w:jc w:val="both"/>
            </w:pPr>
            <w:r w:rsidRPr="00DA57B5">
              <w:t>Rozpočet MAP, dotační tituly, rozpočty škol</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DA57B5" w:rsidRDefault="00FE57B6" w:rsidP="00D21CBE">
            <w:pPr>
              <w:jc w:val="both"/>
            </w:pPr>
            <w:r w:rsidRPr="00DA57B5">
              <w:t>Rozpočet MAP cca do 15 000 Kč, (v případě projektového financování dle vyhlášené výzvy)</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DA57B5" w:rsidRDefault="00FE57B6" w:rsidP="00D21CBE">
            <w:pPr>
              <w:jc w:val="both"/>
            </w:pPr>
            <w:r w:rsidRPr="00DA57B5">
              <w:t>Počet návštěv - setkání</w:t>
            </w:r>
          </w:p>
          <w:p w:rsidR="00FE57B6" w:rsidRPr="00DA57B5" w:rsidRDefault="00FE57B6" w:rsidP="00D21CBE">
            <w:pPr>
              <w:jc w:val="both"/>
            </w:pPr>
            <w:r w:rsidRPr="00DA57B5">
              <w:t xml:space="preserve">Počet podaných projektů </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DA57B5" w:rsidRDefault="00FE57B6" w:rsidP="00D21CBE">
            <w:pPr>
              <w:jc w:val="both"/>
            </w:pPr>
            <w:r w:rsidRPr="00DA57B5">
              <w:t>ZŠ Švehlova a další případní zájemci</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DA57B5" w:rsidRDefault="00FE57B6" w:rsidP="00D21CBE">
            <w:pPr>
              <w:jc w:val="both"/>
            </w:pPr>
            <w:r w:rsidRPr="00DA57B5">
              <w:t>Zřizovatelé: MČ Praha 10 a MHMP</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DA57B5" w:rsidRDefault="00FE57B6" w:rsidP="00D21CBE">
            <w:pPr>
              <w:jc w:val="both"/>
            </w:pPr>
            <w:r w:rsidRPr="00DA57B5">
              <w:t>Vedení škol</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DA57B5" w:rsidRDefault="00FE57B6" w:rsidP="00D21CBE">
            <w:pPr>
              <w:jc w:val="both"/>
            </w:pPr>
            <w:r w:rsidRPr="00DA57B5">
              <w:t>Podzim 2022 a jaro 2023</w:t>
            </w:r>
          </w:p>
        </w:tc>
      </w:tr>
    </w:tbl>
    <w:p w:rsidR="00FE57B6" w:rsidRPr="00FC7D16" w:rsidRDefault="00FE57B6" w:rsidP="00FE57B6">
      <w:pPr>
        <w:jc w:val="both"/>
      </w:pPr>
    </w:p>
    <w:p w:rsidR="00FE57B6" w:rsidRDefault="00FE57B6" w:rsidP="00FE57B6"/>
    <w:p w:rsidR="005E23E7" w:rsidRDefault="005E23E7">
      <w:pPr>
        <w:rPr>
          <w:rFonts w:asciiTheme="majorHAnsi" w:eastAsiaTheme="majorEastAsia" w:hAnsiTheme="majorHAnsi" w:cstheme="majorBidi"/>
          <w:i/>
          <w:iCs/>
          <w:color w:val="365F91" w:themeColor="accent1" w:themeShade="BF"/>
          <w:lang w:eastAsia="en-US"/>
        </w:rPr>
      </w:pPr>
      <w:bookmarkStart w:id="217" w:name="_Toc52143750"/>
      <w:r>
        <w:rPr>
          <w:rFonts w:asciiTheme="majorHAnsi" w:eastAsiaTheme="majorEastAsia" w:hAnsiTheme="majorHAnsi" w:cstheme="majorBidi"/>
          <w:b/>
          <w:bCs/>
          <w:i/>
          <w:iCs/>
          <w:color w:val="365F91" w:themeColor="accent1" w:themeShade="BF"/>
          <w:lang w:eastAsia="en-US"/>
        </w:rPr>
        <w:br w:type="page"/>
      </w:r>
    </w:p>
    <w:p w:rsidR="00FE57B6" w:rsidRPr="00457255" w:rsidRDefault="00FE57B6" w:rsidP="00457255">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218" w:name="_Toc116851634"/>
      <w:r w:rsidRPr="00457255">
        <w:rPr>
          <w:rFonts w:asciiTheme="majorHAnsi" w:eastAsiaTheme="majorEastAsia" w:hAnsiTheme="majorHAnsi" w:cstheme="majorBidi"/>
          <w:b w:val="0"/>
          <w:bCs w:val="0"/>
          <w:i/>
          <w:iCs/>
          <w:color w:val="365F91" w:themeColor="accent1" w:themeShade="BF"/>
          <w:sz w:val="22"/>
          <w:szCs w:val="22"/>
          <w:lang w:eastAsia="en-US"/>
        </w:rPr>
        <w:lastRenderedPageBreak/>
        <w:t>Opatření 2 Vzdělávání pedagogických pracovníků</w:t>
      </w:r>
      <w:bookmarkEnd w:id="217"/>
      <w:bookmarkEnd w:id="218"/>
    </w:p>
    <w:p w:rsidR="00FE57B6" w:rsidRDefault="00FE57B6" w:rsidP="00FE57B6">
      <w:pPr>
        <w:jc w:val="both"/>
      </w:pP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Účastníci MAP se shodli </w:t>
      </w:r>
      <w:r>
        <w:rPr>
          <w:rFonts w:ascii="Times New Roman" w:hAnsi="Times New Roman" w:cs="Times New Roman"/>
          <w:sz w:val="24"/>
          <w:szCs w:val="24"/>
        </w:rPr>
        <w:t>již v průběhu projektu MAP I</w:t>
      </w:r>
      <w:r w:rsidRPr="00E44EFD">
        <w:rPr>
          <w:rFonts w:ascii="Times New Roman" w:hAnsi="Times New Roman" w:cs="Times New Roman"/>
          <w:sz w:val="24"/>
          <w:szCs w:val="24"/>
        </w:rPr>
        <w:t xml:space="preserve"> na důležitosti podpory rozvoje vzdělávání pedagogických pracovníků. </w:t>
      </w:r>
      <w:r>
        <w:rPr>
          <w:rFonts w:ascii="Times New Roman" w:hAnsi="Times New Roman" w:cs="Times New Roman"/>
          <w:sz w:val="24"/>
          <w:szCs w:val="24"/>
        </w:rPr>
        <w:t xml:space="preserve">Tato shoda trvá a podpora bude pokračovat i v rámci projektu MAP </w:t>
      </w:r>
      <w:r w:rsidRPr="00BF3B1B">
        <w:rPr>
          <w:rFonts w:ascii="Times New Roman" w:hAnsi="Times New Roman" w:cs="Times New Roman"/>
          <w:sz w:val="24"/>
          <w:szCs w:val="24"/>
        </w:rPr>
        <w:t>II. Potvrzují jí i výsledky dotazníkových šetření potřeb škol realizačním týmem MAP II z října a listopadu 2021.</w:t>
      </w:r>
    </w:p>
    <w:p w:rsidR="00457255" w:rsidRPr="00E44EFD" w:rsidRDefault="00457255" w:rsidP="00FE57B6">
      <w:pPr>
        <w:jc w:val="both"/>
        <w:rPr>
          <w:rFonts w:ascii="Times New Roman" w:hAnsi="Times New Roman" w:cs="Times New Roman"/>
          <w:sz w:val="24"/>
          <w:szCs w:val="24"/>
        </w:rPr>
      </w:pPr>
    </w:p>
    <w:p w:rsidR="00FE57B6" w:rsidRPr="00457255" w:rsidRDefault="00FE57B6" w:rsidP="00457255">
      <w:pPr>
        <w:pStyle w:val="Nadpis5"/>
        <w:spacing w:before="40" w:line="259" w:lineRule="auto"/>
        <w:rPr>
          <w:color w:val="365F91" w:themeColor="accent1" w:themeShade="BF"/>
          <w:lang w:eastAsia="en-US"/>
        </w:rPr>
      </w:pPr>
      <w:bookmarkStart w:id="219" w:name="_Toc52143751"/>
      <w:bookmarkStart w:id="220" w:name="_Toc116851635"/>
      <w:r w:rsidRPr="00457255">
        <w:rPr>
          <w:color w:val="365F91" w:themeColor="accent1" w:themeShade="BF"/>
          <w:lang w:eastAsia="en-US"/>
        </w:rPr>
        <w:t>Cíl 2.1 Další vzdělávání pedagogických pracovníků v oblasti inkluze</w:t>
      </w:r>
      <w:bookmarkEnd w:id="219"/>
      <w:bookmarkEnd w:id="220"/>
      <w:r w:rsidRPr="00457255">
        <w:rPr>
          <w:color w:val="365F91" w:themeColor="accent1" w:themeShade="BF"/>
          <w:lang w:eastAsia="en-US"/>
        </w:rPr>
        <w:t xml:space="preserve"> </w:t>
      </w:r>
    </w:p>
    <w:p w:rsidR="00FE57B6" w:rsidRDefault="00FE57B6" w:rsidP="00FE57B6">
      <w:pPr>
        <w:jc w:val="both"/>
      </w:pP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je v souladu s prioritou 3 Strategického rámce MAP </w:t>
      </w:r>
      <w:r w:rsidRPr="00BB5FAF">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3.2 </w:t>
      </w:r>
      <w:r w:rsidRPr="00BB5FAF">
        <w:rPr>
          <w:rFonts w:ascii="Times New Roman" w:hAnsi="Times New Roman" w:cs="Times New Roman"/>
          <w:i/>
          <w:sz w:val="24"/>
          <w:szCs w:val="24"/>
        </w:rPr>
        <w:t>Další vzdělávání pedagogických pracovníků v rámci inkluze</w:t>
      </w:r>
      <w:r w:rsidRPr="00E44EFD">
        <w:rPr>
          <w:rFonts w:ascii="Times New Roman" w:hAnsi="Times New Roman" w:cs="Times New Roman"/>
          <w:sz w:val="24"/>
          <w:szCs w:val="24"/>
        </w:rPr>
        <w:t xml:space="preserve">. Koresponduje rovněž s prioritou Strategického rámce MAP 2 </w:t>
      </w:r>
      <w:r w:rsidRPr="00BB5FAF">
        <w:rPr>
          <w:rFonts w:ascii="Times New Roman" w:hAnsi="Times New Roman" w:cs="Times New Roman"/>
          <w:i/>
          <w:sz w:val="24"/>
          <w:szCs w:val="24"/>
        </w:rPr>
        <w:t>Inkluzivní vzdělávání dětí a žáků mateřských a základních škol</w:t>
      </w:r>
      <w:r w:rsidRPr="00E44EFD">
        <w:rPr>
          <w:rFonts w:ascii="Times New Roman" w:hAnsi="Times New Roman" w:cs="Times New Roman"/>
          <w:sz w:val="24"/>
          <w:szCs w:val="24"/>
        </w:rPr>
        <w:t xml:space="preserve">, cíl 2.3 </w:t>
      </w:r>
      <w:r w:rsidRPr="00BB5FAF">
        <w:rPr>
          <w:rFonts w:ascii="Times New Roman" w:hAnsi="Times New Roman" w:cs="Times New Roman"/>
          <w:i/>
          <w:sz w:val="24"/>
          <w:szCs w:val="24"/>
        </w:rPr>
        <w:t>Osobní rozvoj a další vzdělávání pedagogických pracovníků v rámci inkluze</w:t>
      </w:r>
      <w:r w:rsidRPr="00E44EFD">
        <w:rPr>
          <w:rFonts w:ascii="Times New Roman" w:hAnsi="Times New Roman" w:cs="Times New Roman"/>
          <w:sz w:val="24"/>
          <w:szCs w:val="24"/>
        </w:rPr>
        <w:t>.</w:t>
      </w:r>
    </w:p>
    <w:p w:rsidR="00FE57B6" w:rsidRPr="001B1300" w:rsidRDefault="00FE57B6" w:rsidP="00FE57B6">
      <w:pPr>
        <w:jc w:val="both"/>
      </w:pPr>
      <w:r w:rsidRPr="00E44EFD">
        <w:rPr>
          <w:rFonts w:ascii="Times New Roman" w:hAnsi="Times New Roman" w:cs="Times New Roman"/>
          <w:sz w:val="24"/>
          <w:szCs w:val="24"/>
        </w:rPr>
        <w:t>Příprava vzdělávání v rámci profesního rozvoje pedagogických pracovníků, převážně v oblasti praktických dovedností v oblasti inkluze, formou moderních metod osobního rozvoje bude podpořena následujícími aktivitami:</w:t>
      </w: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347199" w:rsidRDefault="00FE57B6" w:rsidP="00FE57B6">
      <w:pPr>
        <w:jc w:val="both"/>
        <w:rPr>
          <w:rFonts w:ascii="Times New Roman" w:hAnsi="Times New Roman" w:cs="Times New Roman"/>
          <w:sz w:val="24"/>
          <w:szCs w:val="24"/>
        </w:rPr>
      </w:pPr>
      <w:r>
        <w:rPr>
          <w:rFonts w:cs="Segoe UI"/>
          <w:b/>
          <w:color w:val="000000" w:themeColor="text1"/>
        </w:rPr>
        <w:t>Aktivita 2.1.1.</w:t>
      </w:r>
      <w:r w:rsidRPr="00FC7D16">
        <w:rPr>
          <w:rFonts w:cs="Segoe UI"/>
          <w:b/>
          <w:color w:val="000000" w:themeColor="text1"/>
        </w:rPr>
        <w:t xml:space="preserve"> </w:t>
      </w:r>
      <w:r>
        <w:rPr>
          <w:rFonts w:cs="Segoe UI"/>
          <w:b/>
          <w:color w:val="000000" w:themeColor="text1"/>
        </w:rPr>
        <w:t xml:space="preserve">Další vzdělávání v oblasti inkluze v předškolním vzdělávání - </w:t>
      </w:r>
      <w:r w:rsidRPr="00066A62">
        <w:rPr>
          <w:b/>
          <w:u w:val="single"/>
        </w:rPr>
        <w:t>PŘÍLEŽITOST</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Workshopy pro učitele – lídry MŠ budou zaměřeny hlavně na výměnu zkušeností a dobré praxe v oblasti inkluzivního vzdělávání, dále na zavádění moderních metod výuky - alternativní přístupy v MŠ (Lesní školky, Montessori apod.), metodickou podporu učitelů, aktivizující formy učení, soft skills nebo problematiku dvouletých dětí v MŠ. Workshopů se budou účastnit vybraní učitelé – lídři, kteří budou po jejich skončení dále předávat své poznatky ostatním kolegům. Pozvánka na workshopy bude rozeslána vybraným učitelům - lídrům mateřských škol na území MČ Praha 10, kteří se zapojili do MAP.</w:t>
      </w:r>
    </w:p>
    <w:p w:rsidR="005E23E7"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Tato aktivita je v souladu s prioritou 3 Strategického rámce MAP </w:t>
      </w:r>
      <w:r w:rsidRPr="002D3C33">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3.2 </w:t>
      </w:r>
      <w:r w:rsidRPr="002D3C33">
        <w:rPr>
          <w:rFonts w:ascii="Times New Roman" w:hAnsi="Times New Roman" w:cs="Times New Roman"/>
          <w:i/>
          <w:sz w:val="24"/>
          <w:szCs w:val="24"/>
        </w:rPr>
        <w:t>Další vzdělávání pedagogických pracovníků v rámci inkluze</w:t>
      </w:r>
      <w:r w:rsidRPr="00E44EFD">
        <w:rPr>
          <w:rFonts w:ascii="Times New Roman" w:hAnsi="Times New Roman" w:cs="Times New Roman"/>
          <w:sz w:val="24"/>
          <w:szCs w:val="24"/>
        </w:rPr>
        <w:t xml:space="preserve">. Koresponduje rovněž s prioritou Strategického rámce MAP 2 </w:t>
      </w:r>
      <w:r w:rsidRPr="002D3C33">
        <w:rPr>
          <w:rFonts w:ascii="Times New Roman" w:hAnsi="Times New Roman" w:cs="Times New Roman"/>
          <w:i/>
          <w:sz w:val="24"/>
          <w:szCs w:val="24"/>
        </w:rPr>
        <w:t>Inkluzivní vzdělávání dětí a žáků mateřských a základních škol</w:t>
      </w:r>
      <w:r w:rsidRPr="00E44EFD">
        <w:rPr>
          <w:rFonts w:ascii="Times New Roman" w:hAnsi="Times New Roman" w:cs="Times New Roman"/>
          <w:sz w:val="24"/>
          <w:szCs w:val="24"/>
        </w:rPr>
        <w:t xml:space="preserve">, cíl 2.3 </w:t>
      </w:r>
      <w:r w:rsidRPr="002D3C33">
        <w:rPr>
          <w:rFonts w:ascii="Times New Roman" w:hAnsi="Times New Roman" w:cs="Times New Roman"/>
          <w:i/>
          <w:sz w:val="24"/>
          <w:szCs w:val="24"/>
        </w:rPr>
        <w:t>Osobní rozvoj a další vzdělávání pedagogických pracovníků v rámci inkluze</w:t>
      </w:r>
      <w:r w:rsidRPr="00E44EFD">
        <w:rPr>
          <w:rFonts w:ascii="Times New Roman" w:hAnsi="Times New Roman" w:cs="Times New Roman"/>
          <w:sz w:val="24"/>
          <w:szCs w:val="24"/>
        </w:rPr>
        <w:t>.</w:t>
      </w:r>
    </w:p>
    <w:tbl>
      <w:tblPr>
        <w:tblStyle w:val="Mkatabulky"/>
        <w:tblW w:w="0" w:type="auto"/>
        <w:tblLook w:val="04A0"/>
      </w:tblPr>
      <w:tblGrid>
        <w:gridCol w:w="2633"/>
        <w:gridCol w:w="6427"/>
      </w:tblGrid>
      <w:tr w:rsidR="00FE57B6" w:rsidRPr="00FC7D16" w:rsidTr="005E23E7">
        <w:tc>
          <w:tcPr>
            <w:tcW w:w="2633" w:type="dxa"/>
            <w:shd w:val="clear" w:color="auto" w:fill="8DB3E2" w:themeFill="text2" w:themeFillTint="66"/>
          </w:tcPr>
          <w:p w:rsidR="00FE57B6" w:rsidRPr="00FC7D16" w:rsidRDefault="00FE57B6" w:rsidP="00D21CBE">
            <w:pPr>
              <w:jc w:val="both"/>
            </w:pPr>
            <w:r w:rsidRPr="00FC7D16">
              <w:lastRenderedPageBreak/>
              <w:t>Číslo a název aktivity</w:t>
            </w:r>
          </w:p>
        </w:tc>
        <w:tc>
          <w:tcPr>
            <w:tcW w:w="6427" w:type="dxa"/>
            <w:shd w:val="clear" w:color="auto" w:fill="8DB3E2" w:themeFill="text2" w:themeFillTint="66"/>
          </w:tcPr>
          <w:p w:rsidR="00FE57B6" w:rsidRPr="00FC7D16" w:rsidRDefault="00FE57B6" w:rsidP="00D21CBE">
            <w:r>
              <w:t>2.1.1.</w:t>
            </w:r>
            <w:r w:rsidRPr="00FC7D16">
              <w:t xml:space="preserve"> </w:t>
            </w:r>
            <w:r w:rsidRPr="00724A61">
              <w:t>Další vzdělávání v oblasti inkluze v předškolním vzdělávání</w:t>
            </w:r>
          </w:p>
        </w:tc>
      </w:tr>
      <w:tr w:rsidR="00FE57B6" w:rsidRPr="00FC7D16" w:rsidTr="005E23E7">
        <w:tc>
          <w:tcPr>
            <w:tcW w:w="2633" w:type="dxa"/>
            <w:shd w:val="clear" w:color="auto" w:fill="C6D9F1" w:themeFill="text2" w:themeFillTint="33"/>
          </w:tcPr>
          <w:p w:rsidR="00FE57B6" w:rsidRPr="00FC7D16" w:rsidRDefault="00FE57B6" w:rsidP="00D21CBE">
            <w:r w:rsidRPr="00FC7D16">
              <w:t>Typ aktivity</w:t>
            </w:r>
          </w:p>
        </w:tc>
        <w:tc>
          <w:tcPr>
            <w:tcW w:w="6427" w:type="dxa"/>
            <w:shd w:val="clear" w:color="auto" w:fill="C6D9F1" w:themeFill="text2" w:themeFillTint="33"/>
          </w:tcPr>
          <w:p w:rsidR="00FE57B6" w:rsidRPr="00FC7D16" w:rsidRDefault="00FE57B6" w:rsidP="00D21CBE">
            <w:pPr>
              <w:jc w:val="both"/>
            </w:pPr>
            <w:r w:rsidRPr="00FC7D16">
              <w:t>Aktivita spolupráce</w:t>
            </w:r>
          </w:p>
        </w:tc>
      </w:tr>
      <w:tr w:rsidR="00FE57B6" w:rsidRPr="00FC7D16" w:rsidTr="005E23E7">
        <w:tc>
          <w:tcPr>
            <w:tcW w:w="2633" w:type="dxa"/>
            <w:shd w:val="clear" w:color="auto" w:fill="C6D9F1" w:themeFill="text2" w:themeFillTint="33"/>
          </w:tcPr>
          <w:p w:rsidR="00FE57B6" w:rsidRPr="00FC7D16" w:rsidRDefault="00FE57B6" w:rsidP="00D21CBE">
            <w:r w:rsidRPr="00FC7D16">
              <w:t>Charakteristika aktivity</w:t>
            </w:r>
          </w:p>
        </w:tc>
        <w:tc>
          <w:tcPr>
            <w:tcW w:w="6427" w:type="dxa"/>
            <w:shd w:val="clear" w:color="auto" w:fill="C6D9F1" w:themeFill="text2" w:themeFillTint="33"/>
          </w:tcPr>
          <w:p w:rsidR="00FE57B6" w:rsidRPr="00FC7D16" w:rsidRDefault="00FE57B6" w:rsidP="00D21CBE">
            <w:pPr>
              <w:jc w:val="both"/>
            </w:pPr>
            <w:r>
              <w:t>V</w:t>
            </w:r>
            <w:r w:rsidRPr="00FC7D16">
              <w:t xml:space="preserve">zdělávání v rámci profesního rozvoje pedagogických pracovníků </w:t>
            </w:r>
            <w:r>
              <w:t xml:space="preserve">MŠ </w:t>
            </w:r>
            <w:r w:rsidRPr="00FC7D16">
              <w:t>formou DVPP, následné předání zkušeností proškolených pedagogů kolektivu</w:t>
            </w:r>
          </w:p>
        </w:tc>
      </w:tr>
      <w:tr w:rsidR="00FE57B6" w:rsidRPr="00FC7D16" w:rsidTr="005E23E7">
        <w:tc>
          <w:tcPr>
            <w:tcW w:w="2633" w:type="dxa"/>
            <w:shd w:val="clear" w:color="auto" w:fill="C6D9F1" w:themeFill="text2" w:themeFillTint="33"/>
          </w:tcPr>
          <w:p w:rsidR="00FE57B6" w:rsidRPr="00724A61" w:rsidRDefault="00FE57B6" w:rsidP="00D21CBE">
            <w:r w:rsidRPr="00724A61">
              <w:t>Vazba na povinná, doporučená, volitelná a průřezová opatření MAP</w:t>
            </w:r>
          </w:p>
        </w:tc>
        <w:tc>
          <w:tcPr>
            <w:tcW w:w="6427" w:type="dxa"/>
            <w:shd w:val="clear" w:color="auto" w:fill="C6D9F1" w:themeFill="text2" w:themeFillTint="33"/>
          </w:tcPr>
          <w:p w:rsidR="00FE57B6" w:rsidRPr="00BF3B1B" w:rsidRDefault="00FE57B6" w:rsidP="00D21CBE">
            <w:pPr>
              <w:jc w:val="both"/>
            </w:pPr>
            <w:r w:rsidRPr="00BF3B1B">
              <w:t>Povinné opatření MAP č. 1 Předškolní vzdělávání a péče: dostupnost – inkluze – kvalita</w:t>
            </w:r>
          </w:p>
        </w:tc>
      </w:tr>
      <w:tr w:rsidR="00FE57B6" w:rsidRPr="00FC7D16" w:rsidTr="005E23E7">
        <w:tc>
          <w:tcPr>
            <w:tcW w:w="2633" w:type="dxa"/>
            <w:shd w:val="clear" w:color="auto" w:fill="C6D9F1" w:themeFill="text2" w:themeFillTint="33"/>
          </w:tcPr>
          <w:p w:rsidR="00FE57B6" w:rsidRPr="00724A61" w:rsidRDefault="00FE57B6" w:rsidP="00D21CBE">
            <w:r w:rsidRPr="00724A61">
              <w:t>Vazba na strategické záměry a koncepční dokumenty</w:t>
            </w:r>
          </w:p>
        </w:tc>
        <w:tc>
          <w:tcPr>
            <w:tcW w:w="6427"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5E23E7">
        <w:tc>
          <w:tcPr>
            <w:tcW w:w="2633" w:type="dxa"/>
            <w:shd w:val="clear" w:color="auto" w:fill="C6D9F1" w:themeFill="text2" w:themeFillTint="33"/>
          </w:tcPr>
          <w:p w:rsidR="00FE57B6" w:rsidRPr="00FC7D16" w:rsidRDefault="00FE57B6" w:rsidP="00D21CBE">
            <w:r w:rsidRPr="00FC7D16">
              <w:t>Zdroj financování</w:t>
            </w:r>
          </w:p>
        </w:tc>
        <w:tc>
          <w:tcPr>
            <w:tcW w:w="6427" w:type="dxa"/>
            <w:shd w:val="clear" w:color="auto" w:fill="C6D9F1" w:themeFill="text2" w:themeFillTint="33"/>
          </w:tcPr>
          <w:p w:rsidR="00FE57B6" w:rsidRPr="00BF3B1B" w:rsidRDefault="00FE57B6" w:rsidP="00D21CBE">
            <w:pPr>
              <w:jc w:val="both"/>
            </w:pPr>
            <w:r w:rsidRPr="00BF3B1B">
              <w:rPr>
                <w:b/>
              </w:rPr>
              <w:t>Rozpočet MAP</w:t>
            </w:r>
            <w:r w:rsidRPr="00BF3B1B">
              <w:t>, event. dotační tituly, nebo iKAP II.</w:t>
            </w:r>
          </w:p>
        </w:tc>
      </w:tr>
      <w:tr w:rsidR="00FE57B6" w:rsidRPr="00FC7D16" w:rsidTr="005E23E7">
        <w:tc>
          <w:tcPr>
            <w:tcW w:w="2633" w:type="dxa"/>
            <w:shd w:val="clear" w:color="auto" w:fill="C6D9F1" w:themeFill="text2" w:themeFillTint="33"/>
          </w:tcPr>
          <w:p w:rsidR="00FE57B6" w:rsidRPr="00FC7D16" w:rsidRDefault="00FE57B6" w:rsidP="00D21CBE">
            <w:r w:rsidRPr="00FC7D16">
              <w:t>Předpokládané náklady</w:t>
            </w:r>
          </w:p>
        </w:tc>
        <w:tc>
          <w:tcPr>
            <w:tcW w:w="6427" w:type="dxa"/>
            <w:shd w:val="clear" w:color="auto" w:fill="C6D9F1" w:themeFill="text2" w:themeFillTint="33"/>
          </w:tcPr>
          <w:p w:rsidR="00FE57B6" w:rsidRPr="00BF3B1B" w:rsidRDefault="00FE57B6" w:rsidP="00D21CBE">
            <w:pPr>
              <w:jc w:val="both"/>
            </w:pPr>
            <w:r w:rsidRPr="00BF3B1B">
              <w:t>Rozpočet MAP cca 15 000 Kč, (v případě projektového financování dle vyhlášené výzvy)</w:t>
            </w:r>
          </w:p>
        </w:tc>
      </w:tr>
      <w:tr w:rsidR="00FE57B6" w:rsidRPr="00FC7D16" w:rsidTr="005E23E7">
        <w:tc>
          <w:tcPr>
            <w:tcW w:w="2633" w:type="dxa"/>
            <w:shd w:val="clear" w:color="auto" w:fill="C6D9F1" w:themeFill="text2" w:themeFillTint="33"/>
          </w:tcPr>
          <w:p w:rsidR="00FE57B6" w:rsidRPr="00FC7D16" w:rsidRDefault="00FE57B6" w:rsidP="00D21CBE">
            <w:r w:rsidRPr="00FC7D16">
              <w:t>Indikátor</w:t>
            </w:r>
          </w:p>
        </w:tc>
        <w:tc>
          <w:tcPr>
            <w:tcW w:w="6427" w:type="dxa"/>
            <w:shd w:val="clear" w:color="auto" w:fill="C6D9F1" w:themeFill="text2" w:themeFillTint="33"/>
          </w:tcPr>
          <w:p w:rsidR="00FE57B6" w:rsidRPr="00BF3B1B" w:rsidRDefault="00FE57B6" w:rsidP="00D21CBE">
            <w:pPr>
              <w:jc w:val="both"/>
            </w:pPr>
            <w:r w:rsidRPr="00BF3B1B">
              <w:t>Počet akcí, počet proškolených pracovníků v souvisejících tématech</w:t>
            </w:r>
          </w:p>
        </w:tc>
      </w:tr>
      <w:tr w:rsidR="00FE57B6" w:rsidRPr="00FC7D16" w:rsidTr="005E23E7">
        <w:tc>
          <w:tcPr>
            <w:tcW w:w="2633"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427" w:type="dxa"/>
            <w:shd w:val="clear" w:color="auto" w:fill="C6D9F1" w:themeFill="text2" w:themeFillTint="33"/>
          </w:tcPr>
          <w:p w:rsidR="00FE57B6" w:rsidRPr="00BF3B1B" w:rsidRDefault="00FE57B6" w:rsidP="00D21CBE">
            <w:pPr>
              <w:jc w:val="both"/>
            </w:pPr>
            <w:r w:rsidRPr="00BF3B1B">
              <w:t>Všechny mateřské školy zřizované MČ Praha10</w:t>
            </w:r>
          </w:p>
        </w:tc>
      </w:tr>
      <w:tr w:rsidR="00FE57B6" w:rsidRPr="00FC7D16" w:rsidTr="005E23E7">
        <w:tc>
          <w:tcPr>
            <w:tcW w:w="2633" w:type="dxa"/>
            <w:shd w:val="clear" w:color="auto" w:fill="C6D9F1" w:themeFill="text2" w:themeFillTint="33"/>
          </w:tcPr>
          <w:p w:rsidR="00FE57B6" w:rsidRPr="00FC7D16" w:rsidRDefault="00FE57B6" w:rsidP="00D21CBE">
            <w:r w:rsidRPr="00FC7D16">
              <w:t>Spolupráce</w:t>
            </w:r>
          </w:p>
        </w:tc>
        <w:tc>
          <w:tcPr>
            <w:tcW w:w="6427" w:type="dxa"/>
            <w:shd w:val="clear" w:color="auto" w:fill="C6D9F1" w:themeFill="text2" w:themeFillTint="33"/>
          </w:tcPr>
          <w:p w:rsidR="00FE57B6" w:rsidRPr="00BF3B1B" w:rsidRDefault="00FE57B6" w:rsidP="00D21CBE">
            <w:pPr>
              <w:jc w:val="both"/>
            </w:pPr>
            <w:r w:rsidRPr="00BF3B1B">
              <w:t>Zřizovatel</w:t>
            </w:r>
          </w:p>
        </w:tc>
      </w:tr>
      <w:tr w:rsidR="00FE57B6" w:rsidRPr="00FC7D16" w:rsidTr="005E23E7">
        <w:tc>
          <w:tcPr>
            <w:tcW w:w="2633" w:type="dxa"/>
            <w:shd w:val="clear" w:color="auto" w:fill="C6D9F1" w:themeFill="text2" w:themeFillTint="33"/>
          </w:tcPr>
          <w:p w:rsidR="00FE57B6" w:rsidRPr="00FC7D16" w:rsidRDefault="00FE57B6" w:rsidP="00D21CBE">
            <w:r w:rsidRPr="00FC7D16">
              <w:t>Odpovědnost</w:t>
            </w:r>
          </w:p>
        </w:tc>
        <w:tc>
          <w:tcPr>
            <w:tcW w:w="6427" w:type="dxa"/>
            <w:shd w:val="clear" w:color="auto" w:fill="C6D9F1" w:themeFill="text2" w:themeFillTint="33"/>
          </w:tcPr>
          <w:p w:rsidR="00FE57B6" w:rsidRPr="00BF3B1B" w:rsidRDefault="00FE57B6" w:rsidP="00D21CBE">
            <w:pPr>
              <w:jc w:val="both"/>
            </w:pPr>
            <w:r w:rsidRPr="00BF3B1B">
              <w:t>Vedení škol</w:t>
            </w:r>
          </w:p>
        </w:tc>
      </w:tr>
      <w:tr w:rsidR="00FE57B6" w:rsidRPr="00FC7D16" w:rsidTr="005E23E7">
        <w:tc>
          <w:tcPr>
            <w:tcW w:w="2633" w:type="dxa"/>
            <w:shd w:val="clear" w:color="auto" w:fill="C6D9F1" w:themeFill="text2" w:themeFillTint="33"/>
          </w:tcPr>
          <w:p w:rsidR="00FE57B6" w:rsidRPr="00FC7D16" w:rsidRDefault="00FE57B6" w:rsidP="00D21CBE">
            <w:r w:rsidRPr="00FC7D16">
              <w:t>Termín</w:t>
            </w:r>
          </w:p>
        </w:tc>
        <w:tc>
          <w:tcPr>
            <w:tcW w:w="6427" w:type="dxa"/>
            <w:shd w:val="clear" w:color="auto" w:fill="C6D9F1" w:themeFill="text2" w:themeFillTint="33"/>
          </w:tcPr>
          <w:p w:rsidR="00FE57B6" w:rsidRPr="00BF3B1B" w:rsidRDefault="00FE57B6" w:rsidP="00D21CBE">
            <w:pPr>
              <w:jc w:val="both"/>
            </w:pPr>
            <w:r w:rsidRPr="00BF3B1B">
              <w:t>Do konce roku 2023</w:t>
            </w:r>
          </w:p>
        </w:tc>
      </w:tr>
    </w:tbl>
    <w:p w:rsidR="00FE57B6" w:rsidRDefault="00FE57B6" w:rsidP="00FE57B6">
      <w:pPr>
        <w:jc w:val="both"/>
        <w:rPr>
          <w:b/>
          <w:u w:val="single"/>
        </w:rPr>
      </w:pP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347199" w:rsidRDefault="00FE57B6" w:rsidP="00FE57B6">
      <w:pPr>
        <w:jc w:val="both"/>
        <w:rPr>
          <w:rFonts w:ascii="Times New Roman" w:hAnsi="Times New Roman" w:cs="Times New Roman"/>
          <w:sz w:val="24"/>
          <w:szCs w:val="24"/>
        </w:rPr>
      </w:pPr>
      <w:r>
        <w:rPr>
          <w:rFonts w:cs="Segoe UI"/>
          <w:b/>
          <w:color w:val="000000" w:themeColor="text1"/>
        </w:rPr>
        <w:t>Aktivita 2.1.2.</w:t>
      </w:r>
      <w:r w:rsidRPr="00FC7D16">
        <w:rPr>
          <w:rFonts w:cs="Segoe UI"/>
          <w:b/>
          <w:color w:val="000000" w:themeColor="text1"/>
        </w:rPr>
        <w:t xml:space="preserve"> </w:t>
      </w:r>
      <w:r>
        <w:rPr>
          <w:rFonts w:cs="Segoe UI"/>
          <w:b/>
          <w:color w:val="000000" w:themeColor="text1"/>
        </w:rPr>
        <w:t xml:space="preserve">Další vzdělávání v oblasti inkluze v základním vzdělávání - </w:t>
      </w:r>
      <w:r w:rsidRPr="00066A62">
        <w:rPr>
          <w:b/>
          <w:u w:val="single"/>
        </w:rPr>
        <w:t>PŘÍLEŽITOST</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Workshopy pro učitele – lídry ZŠ budou zaměřeny hlavně na výměnu zkušeností a dobré praxe v oblasti inkluzivního vzdělávání, dále na zavádění moderních metod výuky - alternativní přístupy, </w:t>
      </w:r>
      <w:r>
        <w:rPr>
          <w:rFonts w:ascii="Times New Roman" w:hAnsi="Times New Roman" w:cs="Times New Roman"/>
          <w:sz w:val="24"/>
          <w:szCs w:val="24"/>
        </w:rPr>
        <w:t xml:space="preserve">formativní hodnocení, </w:t>
      </w:r>
      <w:r w:rsidRPr="00E44EFD">
        <w:rPr>
          <w:rFonts w:ascii="Times New Roman" w:hAnsi="Times New Roman" w:cs="Times New Roman"/>
          <w:sz w:val="24"/>
          <w:szCs w:val="24"/>
        </w:rPr>
        <w:t>metodickou podporu učitelů, aktivizující formy učení, soft skills. Workshopů se budou účastnit vybraní učitelé – lídři, kteří budou po jejich skončení dále předávat své poznatky ostatním kolegům. Pozvánka na workshopy bude rozeslána vybraným učitelům - lídrům základních škol na území MČ Praha 10, kteří se zapojili do MAP.</w:t>
      </w:r>
    </w:p>
    <w:p w:rsidR="005E23E7"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Tato aktivita je v souladu s prioritou 3 Strategického rámce MAP </w:t>
      </w:r>
      <w:r w:rsidRPr="00742E94">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3.2 </w:t>
      </w:r>
      <w:r w:rsidRPr="00742E94">
        <w:rPr>
          <w:rFonts w:ascii="Times New Roman" w:hAnsi="Times New Roman" w:cs="Times New Roman"/>
          <w:i/>
          <w:sz w:val="24"/>
          <w:szCs w:val="24"/>
        </w:rPr>
        <w:t>Další vzdělávání pedagogických pracovníků v rámci inkluze</w:t>
      </w:r>
      <w:r w:rsidRPr="00E44EFD">
        <w:rPr>
          <w:rFonts w:ascii="Times New Roman" w:hAnsi="Times New Roman" w:cs="Times New Roman"/>
          <w:sz w:val="24"/>
          <w:szCs w:val="24"/>
        </w:rPr>
        <w:t xml:space="preserve">. Koresponduje rovněž s prioritou Strategického rámce MAP </w:t>
      </w:r>
      <w:r w:rsidRPr="00742E94">
        <w:rPr>
          <w:rFonts w:ascii="Times New Roman" w:hAnsi="Times New Roman" w:cs="Times New Roman"/>
          <w:i/>
          <w:sz w:val="24"/>
          <w:szCs w:val="24"/>
        </w:rPr>
        <w:t>2 Inkluzivní vzdělávání dětí a žáků mateřských a základních škol</w:t>
      </w:r>
      <w:r w:rsidRPr="00E44EFD">
        <w:rPr>
          <w:rFonts w:ascii="Times New Roman" w:hAnsi="Times New Roman" w:cs="Times New Roman"/>
          <w:sz w:val="24"/>
          <w:szCs w:val="24"/>
        </w:rPr>
        <w:t xml:space="preserve">, cíl 2.3 </w:t>
      </w:r>
      <w:r w:rsidRPr="00742E94">
        <w:rPr>
          <w:rFonts w:ascii="Times New Roman" w:hAnsi="Times New Roman" w:cs="Times New Roman"/>
          <w:i/>
          <w:sz w:val="24"/>
          <w:szCs w:val="24"/>
        </w:rPr>
        <w:t>Osobní rozvoj a další vzdělávání pedagogických pracovníků v rámci inkluze</w:t>
      </w:r>
      <w:r w:rsidRPr="00E44EFD">
        <w:rPr>
          <w:rFonts w:ascii="Times New Roman" w:hAnsi="Times New Roman" w:cs="Times New Roman"/>
          <w:sz w:val="24"/>
          <w:szCs w:val="24"/>
        </w:rPr>
        <w:t>.</w:t>
      </w:r>
    </w:p>
    <w:p w:rsidR="005E23E7" w:rsidRDefault="005E23E7">
      <w:pPr>
        <w:rPr>
          <w:rFonts w:ascii="Times New Roman" w:hAnsi="Times New Roman" w:cs="Times New Roman"/>
          <w:sz w:val="24"/>
          <w:szCs w:val="24"/>
        </w:rPr>
      </w:pPr>
      <w:r>
        <w:rPr>
          <w:rFonts w:ascii="Times New Roman" w:hAnsi="Times New Roman" w:cs="Times New Roman"/>
          <w:sz w:val="24"/>
          <w:szCs w:val="24"/>
        </w:rPr>
        <w:br w:type="page"/>
      </w:r>
    </w:p>
    <w:tbl>
      <w:tblPr>
        <w:tblStyle w:val="Mkatabulky"/>
        <w:tblW w:w="0" w:type="auto"/>
        <w:tblLook w:val="04A0"/>
      </w:tblPr>
      <w:tblGrid>
        <w:gridCol w:w="2633"/>
        <w:gridCol w:w="6427"/>
      </w:tblGrid>
      <w:tr w:rsidR="00FE57B6" w:rsidRPr="00FC7D16" w:rsidTr="005E23E7">
        <w:tc>
          <w:tcPr>
            <w:tcW w:w="2633" w:type="dxa"/>
            <w:shd w:val="clear" w:color="auto" w:fill="8DB3E2" w:themeFill="text2" w:themeFillTint="66"/>
          </w:tcPr>
          <w:p w:rsidR="00FE57B6" w:rsidRPr="00FC7D16" w:rsidRDefault="00FE57B6" w:rsidP="00D21CBE">
            <w:pPr>
              <w:jc w:val="both"/>
            </w:pPr>
            <w:r w:rsidRPr="00FC7D16">
              <w:lastRenderedPageBreak/>
              <w:t>Číslo a název aktivity</w:t>
            </w:r>
          </w:p>
        </w:tc>
        <w:tc>
          <w:tcPr>
            <w:tcW w:w="6427" w:type="dxa"/>
            <w:shd w:val="clear" w:color="auto" w:fill="8DB3E2" w:themeFill="text2" w:themeFillTint="66"/>
          </w:tcPr>
          <w:p w:rsidR="00FE57B6" w:rsidRPr="00FC7D16" w:rsidRDefault="00FE57B6" w:rsidP="00D21CBE">
            <w:r>
              <w:t>2.1.2.</w:t>
            </w:r>
            <w:r w:rsidRPr="00FC7D16">
              <w:t xml:space="preserve"> </w:t>
            </w:r>
            <w:r w:rsidRPr="00724A61">
              <w:t xml:space="preserve">Další vzdělávání v oblasti inkluze v </w:t>
            </w:r>
            <w:r>
              <w:t>základním</w:t>
            </w:r>
            <w:r w:rsidRPr="00724A61">
              <w:t xml:space="preserve"> vzdělávání</w:t>
            </w:r>
          </w:p>
        </w:tc>
      </w:tr>
      <w:tr w:rsidR="00FE57B6" w:rsidRPr="00FC7D16" w:rsidTr="005E23E7">
        <w:tc>
          <w:tcPr>
            <w:tcW w:w="2633" w:type="dxa"/>
            <w:shd w:val="clear" w:color="auto" w:fill="C6D9F1" w:themeFill="text2" w:themeFillTint="33"/>
          </w:tcPr>
          <w:p w:rsidR="00FE57B6" w:rsidRPr="00FC7D16" w:rsidRDefault="00FE57B6" w:rsidP="00D21CBE">
            <w:r w:rsidRPr="00FC7D16">
              <w:t>Typ aktivity</w:t>
            </w:r>
          </w:p>
        </w:tc>
        <w:tc>
          <w:tcPr>
            <w:tcW w:w="6427" w:type="dxa"/>
            <w:shd w:val="clear" w:color="auto" w:fill="C6D9F1" w:themeFill="text2" w:themeFillTint="33"/>
          </w:tcPr>
          <w:p w:rsidR="00FE57B6" w:rsidRPr="00FC7D16" w:rsidRDefault="00FE57B6" w:rsidP="00D21CBE">
            <w:pPr>
              <w:jc w:val="both"/>
            </w:pPr>
            <w:r w:rsidRPr="00FC7D16">
              <w:t>Aktivita spolupráce</w:t>
            </w:r>
          </w:p>
        </w:tc>
      </w:tr>
      <w:tr w:rsidR="00FE57B6" w:rsidRPr="00FC7D16" w:rsidTr="005E23E7">
        <w:tc>
          <w:tcPr>
            <w:tcW w:w="2633" w:type="dxa"/>
            <w:shd w:val="clear" w:color="auto" w:fill="C6D9F1" w:themeFill="text2" w:themeFillTint="33"/>
          </w:tcPr>
          <w:p w:rsidR="00FE57B6" w:rsidRPr="00FC7D16" w:rsidRDefault="00FE57B6" w:rsidP="00D21CBE">
            <w:r w:rsidRPr="00FC7D16">
              <w:t>Charakteristika aktivity</w:t>
            </w:r>
          </w:p>
        </w:tc>
        <w:tc>
          <w:tcPr>
            <w:tcW w:w="6427" w:type="dxa"/>
            <w:shd w:val="clear" w:color="auto" w:fill="C6D9F1" w:themeFill="text2" w:themeFillTint="33"/>
          </w:tcPr>
          <w:p w:rsidR="00FE57B6" w:rsidRPr="00FC7D16" w:rsidRDefault="00FE57B6" w:rsidP="00D21CBE">
            <w:pPr>
              <w:jc w:val="both"/>
            </w:pPr>
            <w:r>
              <w:t>V</w:t>
            </w:r>
            <w:r w:rsidRPr="00FC7D16">
              <w:t xml:space="preserve">dělávání v rámci profesního rozvoje pedagogických pracovníků </w:t>
            </w:r>
            <w:r>
              <w:t xml:space="preserve">ZŠ </w:t>
            </w:r>
            <w:r w:rsidRPr="00FC7D16">
              <w:t>formou DVPP, následné předání zkušeností proškolených pedagogů kolektivu</w:t>
            </w:r>
          </w:p>
        </w:tc>
      </w:tr>
      <w:tr w:rsidR="00FE57B6" w:rsidRPr="00FC7D16" w:rsidTr="005E23E7">
        <w:tc>
          <w:tcPr>
            <w:tcW w:w="2633" w:type="dxa"/>
            <w:shd w:val="clear" w:color="auto" w:fill="C6D9F1" w:themeFill="text2" w:themeFillTint="33"/>
          </w:tcPr>
          <w:p w:rsidR="00FE57B6" w:rsidRPr="00724A61" w:rsidRDefault="00FE57B6" w:rsidP="00D21CBE">
            <w:r w:rsidRPr="00724A61">
              <w:t>Vazba na povinná, doporučená, volitelná a průřezová opatření MAP</w:t>
            </w:r>
          </w:p>
        </w:tc>
        <w:tc>
          <w:tcPr>
            <w:tcW w:w="6427" w:type="dxa"/>
            <w:shd w:val="clear" w:color="auto" w:fill="C6D9F1" w:themeFill="text2" w:themeFillTint="33"/>
          </w:tcPr>
          <w:p w:rsidR="00FE57B6" w:rsidRPr="00BF3B1B" w:rsidRDefault="00FE57B6" w:rsidP="00D21CBE">
            <w:pPr>
              <w:jc w:val="both"/>
            </w:pPr>
            <w:r w:rsidRPr="00BF3B1B">
              <w:t>Povinné opatření MAP č. 3 Inkluzivní vzdělávání a podpora dětí a žáků ohrožených školním neúspěchem</w:t>
            </w:r>
          </w:p>
        </w:tc>
      </w:tr>
      <w:tr w:rsidR="00FE57B6" w:rsidRPr="00EE1325" w:rsidTr="005E23E7">
        <w:tc>
          <w:tcPr>
            <w:tcW w:w="2633" w:type="dxa"/>
            <w:shd w:val="clear" w:color="auto" w:fill="C6D9F1" w:themeFill="text2" w:themeFillTint="33"/>
          </w:tcPr>
          <w:p w:rsidR="00FE57B6" w:rsidRPr="00EE1325" w:rsidRDefault="00FE57B6" w:rsidP="00D21CBE">
            <w:r w:rsidRPr="00EE1325">
              <w:t>Vazba na strategické záměry a koncepční dokumenty</w:t>
            </w:r>
          </w:p>
        </w:tc>
        <w:tc>
          <w:tcPr>
            <w:tcW w:w="6427"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EE1325" w:rsidTr="005E23E7">
        <w:tc>
          <w:tcPr>
            <w:tcW w:w="2633" w:type="dxa"/>
            <w:shd w:val="clear" w:color="auto" w:fill="C6D9F1" w:themeFill="text2" w:themeFillTint="33"/>
          </w:tcPr>
          <w:p w:rsidR="00FE57B6" w:rsidRPr="00EE1325" w:rsidRDefault="00FE57B6" w:rsidP="00D21CBE">
            <w:r w:rsidRPr="00EE1325">
              <w:t>Zdroj financování</w:t>
            </w:r>
          </w:p>
        </w:tc>
        <w:tc>
          <w:tcPr>
            <w:tcW w:w="6427" w:type="dxa"/>
            <w:shd w:val="clear" w:color="auto" w:fill="C6D9F1" w:themeFill="text2" w:themeFillTint="33"/>
          </w:tcPr>
          <w:p w:rsidR="00FE57B6" w:rsidRPr="00BF3B1B" w:rsidRDefault="00FE57B6" w:rsidP="00D21CBE">
            <w:pPr>
              <w:jc w:val="both"/>
            </w:pPr>
            <w:r w:rsidRPr="00BF3B1B">
              <w:t xml:space="preserve">Rozpočet MAP, event. dotační tituly, nebo iKAP </w:t>
            </w:r>
            <w:proofErr w:type="gramStart"/>
            <w:r w:rsidRPr="00BF3B1B">
              <w:t>II..</w:t>
            </w:r>
            <w:proofErr w:type="gramEnd"/>
          </w:p>
        </w:tc>
      </w:tr>
      <w:tr w:rsidR="00FE57B6" w:rsidRPr="00EE1325" w:rsidTr="005E23E7">
        <w:tc>
          <w:tcPr>
            <w:tcW w:w="2633" w:type="dxa"/>
            <w:shd w:val="clear" w:color="auto" w:fill="C6D9F1" w:themeFill="text2" w:themeFillTint="33"/>
          </w:tcPr>
          <w:p w:rsidR="00FE57B6" w:rsidRPr="00EE1325" w:rsidRDefault="00FE57B6" w:rsidP="00D21CBE">
            <w:r w:rsidRPr="00EE1325">
              <w:t>Předpokládané náklady</w:t>
            </w:r>
          </w:p>
        </w:tc>
        <w:tc>
          <w:tcPr>
            <w:tcW w:w="6427" w:type="dxa"/>
            <w:shd w:val="clear" w:color="auto" w:fill="C6D9F1" w:themeFill="text2" w:themeFillTint="33"/>
          </w:tcPr>
          <w:p w:rsidR="00FE57B6" w:rsidRPr="00BF3B1B" w:rsidRDefault="00FE57B6" w:rsidP="00D21CBE">
            <w:pPr>
              <w:jc w:val="both"/>
            </w:pPr>
            <w:r w:rsidRPr="00BF3B1B">
              <w:t>15 000 Kč</w:t>
            </w:r>
          </w:p>
        </w:tc>
      </w:tr>
      <w:tr w:rsidR="00FE57B6" w:rsidRPr="00EE1325" w:rsidTr="005E23E7">
        <w:tc>
          <w:tcPr>
            <w:tcW w:w="2633" w:type="dxa"/>
            <w:shd w:val="clear" w:color="auto" w:fill="C6D9F1" w:themeFill="text2" w:themeFillTint="33"/>
          </w:tcPr>
          <w:p w:rsidR="00FE57B6" w:rsidRPr="00EE1325" w:rsidRDefault="00FE57B6" w:rsidP="00D21CBE">
            <w:r w:rsidRPr="00EE1325">
              <w:t>Indikátor</w:t>
            </w:r>
          </w:p>
        </w:tc>
        <w:tc>
          <w:tcPr>
            <w:tcW w:w="6427" w:type="dxa"/>
            <w:shd w:val="clear" w:color="auto" w:fill="C6D9F1" w:themeFill="text2" w:themeFillTint="33"/>
          </w:tcPr>
          <w:p w:rsidR="00FE57B6" w:rsidRPr="00BF3B1B" w:rsidRDefault="00FE57B6" w:rsidP="00D21CBE">
            <w:pPr>
              <w:jc w:val="both"/>
            </w:pPr>
            <w:r w:rsidRPr="00BF3B1B">
              <w:t>Počet akcí, počet proškolených pracovníků v souvisejících tématech</w:t>
            </w:r>
          </w:p>
        </w:tc>
      </w:tr>
      <w:tr w:rsidR="00FE57B6" w:rsidRPr="00EE1325" w:rsidTr="005E23E7">
        <w:tc>
          <w:tcPr>
            <w:tcW w:w="2633" w:type="dxa"/>
            <w:shd w:val="clear" w:color="auto" w:fill="C6D9F1" w:themeFill="text2" w:themeFillTint="33"/>
          </w:tcPr>
          <w:p w:rsidR="00FE57B6" w:rsidRPr="00EE1325" w:rsidRDefault="00FE57B6" w:rsidP="00D21CBE">
            <w:r w:rsidRPr="00EE1325">
              <w:t>Subjekty, které plánují realizovat aktivitu</w:t>
            </w:r>
          </w:p>
        </w:tc>
        <w:tc>
          <w:tcPr>
            <w:tcW w:w="6427" w:type="dxa"/>
            <w:shd w:val="clear" w:color="auto" w:fill="C6D9F1" w:themeFill="text2" w:themeFillTint="33"/>
          </w:tcPr>
          <w:p w:rsidR="00FE57B6" w:rsidRPr="00BF3B1B" w:rsidRDefault="00FE57B6" w:rsidP="00D21CBE">
            <w:pPr>
              <w:jc w:val="both"/>
            </w:pPr>
            <w:r w:rsidRPr="00BF3B1B">
              <w:t>Všechny základní školy zřizované MČ Praha10</w:t>
            </w:r>
          </w:p>
        </w:tc>
      </w:tr>
      <w:tr w:rsidR="00FE57B6" w:rsidRPr="00EE1325" w:rsidTr="005E23E7">
        <w:tc>
          <w:tcPr>
            <w:tcW w:w="2633" w:type="dxa"/>
            <w:shd w:val="clear" w:color="auto" w:fill="C6D9F1" w:themeFill="text2" w:themeFillTint="33"/>
          </w:tcPr>
          <w:p w:rsidR="00FE57B6" w:rsidRPr="00EE1325" w:rsidRDefault="00FE57B6" w:rsidP="00D21CBE">
            <w:r w:rsidRPr="00EE1325">
              <w:t>Spolupráce</w:t>
            </w:r>
          </w:p>
        </w:tc>
        <w:tc>
          <w:tcPr>
            <w:tcW w:w="6427" w:type="dxa"/>
            <w:shd w:val="clear" w:color="auto" w:fill="C6D9F1" w:themeFill="text2" w:themeFillTint="33"/>
          </w:tcPr>
          <w:p w:rsidR="00FE57B6" w:rsidRPr="00BF3B1B" w:rsidRDefault="00FE57B6" w:rsidP="00D21CBE">
            <w:pPr>
              <w:jc w:val="both"/>
            </w:pPr>
            <w:r w:rsidRPr="00BF3B1B">
              <w:t>Zřizovatel</w:t>
            </w:r>
          </w:p>
        </w:tc>
      </w:tr>
      <w:tr w:rsidR="00FE57B6" w:rsidRPr="00EE1325" w:rsidTr="005E23E7">
        <w:tc>
          <w:tcPr>
            <w:tcW w:w="2633" w:type="dxa"/>
            <w:shd w:val="clear" w:color="auto" w:fill="C6D9F1" w:themeFill="text2" w:themeFillTint="33"/>
          </w:tcPr>
          <w:p w:rsidR="00FE57B6" w:rsidRPr="00EE1325" w:rsidRDefault="00FE57B6" w:rsidP="00D21CBE">
            <w:r w:rsidRPr="00EE1325">
              <w:t>Odpovědnost</w:t>
            </w:r>
          </w:p>
        </w:tc>
        <w:tc>
          <w:tcPr>
            <w:tcW w:w="6427" w:type="dxa"/>
            <w:shd w:val="clear" w:color="auto" w:fill="C6D9F1" w:themeFill="text2" w:themeFillTint="33"/>
          </w:tcPr>
          <w:p w:rsidR="00FE57B6" w:rsidRPr="00BF3B1B" w:rsidRDefault="00FE57B6" w:rsidP="00D21CBE">
            <w:pPr>
              <w:jc w:val="both"/>
            </w:pPr>
            <w:r w:rsidRPr="00BF3B1B">
              <w:t>Vedení škol</w:t>
            </w:r>
          </w:p>
        </w:tc>
      </w:tr>
      <w:tr w:rsidR="00FE57B6" w:rsidRPr="00FC7D16" w:rsidTr="005E23E7">
        <w:tc>
          <w:tcPr>
            <w:tcW w:w="2633" w:type="dxa"/>
            <w:shd w:val="clear" w:color="auto" w:fill="C6D9F1" w:themeFill="text2" w:themeFillTint="33"/>
          </w:tcPr>
          <w:p w:rsidR="00FE57B6" w:rsidRPr="00EE1325" w:rsidRDefault="00FE57B6" w:rsidP="00D21CBE">
            <w:r w:rsidRPr="00EE1325">
              <w:t>Termín</w:t>
            </w:r>
          </w:p>
        </w:tc>
        <w:tc>
          <w:tcPr>
            <w:tcW w:w="6427" w:type="dxa"/>
            <w:shd w:val="clear" w:color="auto" w:fill="C6D9F1" w:themeFill="text2" w:themeFillTint="33"/>
          </w:tcPr>
          <w:p w:rsidR="00FE57B6" w:rsidRPr="00BF3B1B" w:rsidRDefault="00FE57B6" w:rsidP="00D21CBE">
            <w:pPr>
              <w:jc w:val="both"/>
            </w:pPr>
            <w:r w:rsidRPr="00BF3B1B">
              <w:t>Do konce roku 2023</w:t>
            </w:r>
          </w:p>
        </w:tc>
      </w:tr>
    </w:tbl>
    <w:p w:rsidR="00FE57B6" w:rsidRDefault="00FE57B6" w:rsidP="00FE57B6">
      <w:pPr>
        <w:rPr>
          <w:rStyle w:val="ListLabel1"/>
          <w:rFonts w:asciiTheme="majorHAnsi" w:eastAsiaTheme="majorEastAsia" w:hAnsiTheme="majorHAnsi"/>
          <w:b/>
          <w:bCs/>
          <w:sz w:val="28"/>
          <w:szCs w:val="28"/>
        </w:rPr>
      </w:pPr>
      <w:bookmarkStart w:id="221" w:name="_Toc52143752"/>
    </w:p>
    <w:p w:rsidR="00FE57B6" w:rsidRPr="00457255" w:rsidRDefault="00FE57B6" w:rsidP="00457255">
      <w:pPr>
        <w:pStyle w:val="Nadpis5"/>
        <w:spacing w:before="40" w:line="259" w:lineRule="auto"/>
        <w:rPr>
          <w:color w:val="365F91" w:themeColor="accent1" w:themeShade="BF"/>
          <w:lang w:eastAsia="en-US"/>
        </w:rPr>
      </w:pPr>
      <w:bookmarkStart w:id="222" w:name="_Toc116851636"/>
      <w:r w:rsidRPr="00457255">
        <w:rPr>
          <w:color w:val="365F91" w:themeColor="accent1" w:themeShade="BF"/>
          <w:lang w:eastAsia="en-US"/>
        </w:rPr>
        <w:t>Cíl 2.2 Podpora vzdělávání pedagogických pracovníků mateřských a základních škol</w:t>
      </w:r>
      <w:bookmarkEnd w:id="221"/>
      <w:bookmarkEnd w:id="222"/>
    </w:p>
    <w:p w:rsidR="00FE57B6" w:rsidRDefault="00FE57B6" w:rsidP="00FE57B6">
      <w:pPr>
        <w:jc w:val="both"/>
      </w:pP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Pro udržení funkčního vzdělávacího systému a jeho další rozvoj je naprosto nezbytná podpora dalšího vzdělávání pedagogických pracovníků. </w:t>
      </w: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je v souladu s prioritou 3 Strategického rámce MAP </w:t>
      </w:r>
      <w:r w:rsidRPr="00742E94">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3.1 </w:t>
      </w:r>
      <w:r w:rsidRPr="00742E94">
        <w:rPr>
          <w:rFonts w:ascii="Times New Roman" w:hAnsi="Times New Roman" w:cs="Times New Roman"/>
          <w:i/>
          <w:sz w:val="24"/>
          <w:szCs w:val="24"/>
        </w:rPr>
        <w:t>Podpora vzdělávání pedagogických pracovníků mateřských a základních škol</w:t>
      </w:r>
      <w:r w:rsidRPr="00E44EFD">
        <w:rPr>
          <w:rFonts w:ascii="Times New Roman" w:hAnsi="Times New Roman" w:cs="Times New Roman"/>
          <w:sz w:val="24"/>
          <w:szCs w:val="24"/>
        </w:rPr>
        <w:t xml:space="preserve">. </w:t>
      </w:r>
    </w:p>
    <w:p w:rsidR="00FE57B6" w:rsidRPr="00E44EFD" w:rsidRDefault="00FE57B6" w:rsidP="00FE57B6">
      <w:pPr>
        <w:jc w:val="both"/>
        <w:rPr>
          <w:rFonts w:ascii="Times New Roman" w:hAnsi="Times New Roman" w:cs="Times New Roman"/>
          <w:sz w:val="24"/>
          <w:szCs w:val="24"/>
        </w:rPr>
      </w:pPr>
    </w:p>
    <w:p w:rsidR="00FE57B6" w:rsidRPr="00347199" w:rsidRDefault="00FE57B6" w:rsidP="00FE57B6">
      <w:pPr>
        <w:jc w:val="both"/>
        <w:rPr>
          <w:rFonts w:ascii="Times New Roman" w:hAnsi="Times New Roman" w:cs="Times New Roman"/>
          <w:sz w:val="24"/>
          <w:szCs w:val="24"/>
        </w:rPr>
      </w:pPr>
      <w:r w:rsidRPr="00066A62">
        <w:rPr>
          <w:b/>
          <w:u w:val="single"/>
        </w:rPr>
        <w:t>PŘÍLEŽITOST</w:t>
      </w:r>
    </w:p>
    <w:p w:rsidR="00FE57B6" w:rsidRPr="00347199" w:rsidRDefault="00FE57B6" w:rsidP="00FE57B6">
      <w:pPr>
        <w:jc w:val="both"/>
        <w:rPr>
          <w:rFonts w:ascii="Times New Roman" w:hAnsi="Times New Roman" w:cs="Times New Roman"/>
          <w:sz w:val="24"/>
          <w:szCs w:val="24"/>
        </w:rPr>
      </w:pPr>
      <w:r>
        <w:rPr>
          <w:rFonts w:cs="Segoe UI"/>
          <w:b/>
          <w:color w:val="000000" w:themeColor="text1"/>
        </w:rPr>
        <w:t>Aktivita 2.2.1.</w:t>
      </w:r>
      <w:r w:rsidRPr="00FC7D16">
        <w:rPr>
          <w:rFonts w:cs="Segoe UI"/>
          <w:b/>
          <w:color w:val="000000" w:themeColor="text1"/>
        </w:rPr>
        <w:t xml:space="preserve"> </w:t>
      </w:r>
      <w:r>
        <w:rPr>
          <w:rFonts w:cs="Segoe UI"/>
          <w:b/>
          <w:color w:val="000000" w:themeColor="text1"/>
        </w:rPr>
        <w:t xml:space="preserve">Další vzdělávání v oblasti inkluze dětí se SVP do MŠ - </w:t>
      </w:r>
      <w:r w:rsidRPr="00066A62">
        <w:rPr>
          <w:b/>
          <w:u w:val="single"/>
        </w:rPr>
        <w:t>PŘÍLEŽITOST</w:t>
      </w:r>
    </w:p>
    <w:p w:rsidR="00FE57B6" w:rsidRPr="00CB5103" w:rsidRDefault="00FE57B6" w:rsidP="00FE57B6">
      <w:pPr>
        <w:jc w:val="both"/>
        <w:rPr>
          <w:rFonts w:ascii="Times New Roman" w:hAnsi="Times New Roman" w:cs="Times New Roman"/>
          <w:sz w:val="24"/>
          <w:szCs w:val="24"/>
        </w:rPr>
      </w:pPr>
      <w:r w:rsidRPr="00CB5103">
        <w:rPr>
          <w:rFonts w:ascii="Times New Roman" w:hAnsi="Times New Roman" w:cs="Times New Roman"/>
          <w:sz w:val="24"/>
          <w:szCs w:val="24"/>
        </w:rPr>
        <w:t>Vzhledem k</w:t>
      </w:r>
      <w:r>
        <w:rPr>
          <w:rFonts w:ascii="Times New Roman" w:hAnsi="Times New Roman" w:cs="Times New Roman"/>
          <w:sz w:val="24"/>
          <w:szCs w:val="24"/>
        </w:rPr>
        <w:t>e značnému tematickému překryvu s aktivitou</w:t>
      </w:r>
      <w:r w:rsidRPr="00CB5103">
        <w:rPr>
          <w:rFonts w:ascii="Times New Roman" w:hAnsi="Times New Roman" w:cs="Times New Roman"/>
          <w:sz w:val="24"/>
          <w:szCs w:val="24"/>
        </w:rPr>
        <w:t xml:space="preserve"> 2.1.1. Další vzdělávání v oblasti inkluze v předškolním vzdělávání</w:t>
      </w:r>
      <w:r>
        <w:rPr>
          <w:rFonts w:ascii="Times New Roman" w:hAnsi="Times New Roman" w:cs="Times New Roman"/>
          <w:sz w:val="24"/>
          <w:szCs w:val="24"/>
        </w:rPr>
        <w:t xml:space="preserve"> byla tato aktivita zrušena.</w:t>
      </w:r>
    </w:p>
    <w:p w:rsidR="005E23E7" w:rsidRDefault="005E23E7">
      <w:pPr>
        <w:rPr>
          <w:b/>
          <w:u w:val="single"/>
        </w:rPr>
      </w:pPr>
      <w:r>
        <w:rPr>
          <w:b/>
          <w:u w:val="single"/>
        </w:rPr>
        <w:br w:type="page"/>
      </w:r>
    </w:p>
    <w:p w:rsidR="00FE57B6" w:rsidRPr="00347199" w:rsidRDefault="00FE57B6" w:rsidP="00FE57B6">
      <w:pPr>
        <w:jc w:val="both"/>
        <w:rPr>
          <w:rFonts w:ascii="Times New Roman" w:hAnsi="Times New Roman" w:cs="Times New Roman"/>
          <w:sz w:val="24"/>
          <w:szCs w:val="24"/>
        </w:rPr>
      </w:pPr>
      <w:r w:rsidRPr="00066A62">
        <w:rPr>
          <w:b/>
          <w:u w:val="single"/>
        </w:rPr>
        <w:lastRenderedPageBreak/>
        <w:t>PŘÍLEŽITOST</w:t>
      </w:r>
    </w:p>
    <w:p w:rsidR="00FE57B6" w:rsidRPr="00347199" w:rsidRDefault="00FE57B6" w:rsidP="00FE57B6">
      <w:pPr>
        <w:jc w:val="both"/>
        <w:rPr>
          <w:rFonts w:ascii="Times New Roman" w:hAnsi="Times New Roman" w:cs="Times New Roman"/>
          <w:sz w:val="24"/>
          <w:szCs w:val="24"/>
        </w:rPr>
      </w:pPr>
      <w:r w:rsidRPr="00710535">
        <w:rPr>
          <w:rFonts w:cs="Segoe UI"/>
          <w:b/>
          <w:color w:val="000000" w:themeColor="text1"/>
        </w:rPr>
        <w:t>Aktivita 2.2.2. Další vzdělávání v oblasti prevence rizikového chování v základním vzdělávání a podpory dobrého klimatu školy</w:t>
      </w:r>
      <w:r>
        <w:rPr>
          <w:rFonts w:cs="Segoe UI"/>
          <w:b/>
          <w:color w:val="000000" w:themeColor="text1"/>
        </w:rPr>
        <w:t xml:space="preserve"> - </w:t>
      </w:r>
      <w:r w:rsidRPr="00066A62">
        <w:rPr>
          <w:b/>
          <w:u w:val="single"/>
        </w:rPr>
        <w:t>PŘÍLEŽITOST</w:t>
      </w:r>
    </w:p>
    <w:p w:rsidR="00FE57B6" w:rsidRDefault="00FE57B6" w:rsidP="00FE57B6">
      <w:pPr>
        <w:jc w:val="both"/>
        <w:rPr>
          <w:rFonts w:ascii="Times New Roman" w:hAnsi="Times New Roman" w:cs="Times New Roman"/>
          <w:sz w:val="24"/>
          <w:szCs w:val="24"/>
        </w:rPr>
      </w:pPr>
      <w:r w:rsidRPr="00710535">
        <w:rPr>
          <w:rFonts w:ascii="Times New Roman" w:hAnsi="Times New Roman" w:cs="Times New Roman"/>
          <w:sz w:val="24"/>
          <w:szCs w:val="24"/>
        </w:rPr>
        <w:t xml:space="preserve">Aktivita si klade za cíl rozvinout občanské vzdělávání v globálních souvislostech </w:t>
      </w:r>
      <w:r>
        <w:rPr>
          <w:rFonts w:ascii="Times New Roman" w:hAnsi="Times New Roman" w:cs="Times New Roman"/>
          <w:sz w:val="24"/>
          <w:szCs w:val="24"/>
        </w:rPr>
        <w:t xml:space="preserve">s </w:t>
      </w:r>
      <w:r w:rsidRPr="00710535">
        <w:rPr>
          <w:rFonts w:ascii="Times New Roman" w:hAnsi="Times New Roman" w:cs="Times New Roman"/>
          <w:sz w:val="24"/>
          <w:szCs w:val="24"/>
        </w:rPr>
        <w:t>prevencí rizikového chování, jako je šikana a další druhy závadového chování mezi mládeží. K tomuto účelu přispěje pedagogickým pracovníkům základních škol i další vzdělávání zaměřené na podporu dobrého klimatu školy a prevenci rizikového chování.</w:t>
      </w:r>
    </w:p>
    <w:p w:rsidR="00FE57B6" w:rsidRPr="00710535" w:rsidRDefault="00FE57B6" w:rsidP="00FE57B6">
      <w:pPr>
        <w:jc w:val="both"/>
        <w:rPr>
          <w:rFonts w:ascii="Times New Roman" w:hAnsi="Times New Roman" w:cs="Times New Roman"/>
          <w:sz w:val="24"/>
          <w:szCs w:val="24"/>
        </w:rPr>
      </w:pPr>
      <w:r w:rsidRPr="00374E4B">
        <w:rPr>
          <w:rFonts w:ascii="Times New Roman" w:hAnsi="Times New Roman" w:cs="Times New Roman"/>
          <w:sz w:val="24"/>
          <w:szCs w:val="24"/>
        </w:rPr>
        <w:t>Aktivita bude probíhat v síti spolupracujících škol formou setkání metodiků prevence</w:t>
      </w:r>
      <w:r>
        <w:rPr>
          <w:rFonts w:ascii="Times New Roman" w:hAnsi="Times New Roman" w:cs="Times New Roman"/>
          <w:sz w:val="24"/>
          <w:szCs w:val="24"/>
        </w:rPr>
        <w:t>.</w:t>
      </w:r>
    </w:p>
    <w:p w:rsidR="00FE57B6" w:rsidRDefault="00FE57B6" w:rsidP="00FE57B6">
      <w:pPr>
        <w:jc w:val="both"/>
        <w:rPr>
          <w:b/>
        </w:rPr>
      </w:pPr>
      <w:r w:rsidRPr="00710535">
        <w:rPr>
          <w:rFonts w:ascii="Times New Roman" w:hAnsi="Times New Roman" w:cs="Times New Roman"/>
          <w:sz w:val="24"/>
          <w:szCs w:val="24"/>
        </w:rPr>
        <w:t xml:space="preserve">Tato aktivita je v souladu s prioritou 3 Strategického rámce MAP </w:t>
      </w:r>
      <w:r w:rsidRPr="00710535">
        <w:rPr>
          <w:rFonts w:ascii="Times New Roman" w:hAnsi="Times New Roman" w:cs="Times New Roman"/>
          <w:i/>
          <w:sz w:val="24"/>
          <w:szCs w:val="24"/>
        </w:rPr>
        <w:t>Vzdělávání pedagogických pracovníků</w:t>
      </w:r>
      <w:r w:rsidRPr="00710535">
        <w:rPr>
          <w:rFonts w:ascii="Times New Roman" w:hAnsi="Times New Roman" w:cs="Times New Roman"/>
          <w:sz w:val="24"/>
          <w:szCs w:val="24"/>
        </w:rPr>
        <w:t xml:space="preserve">, cíl 3.1 </w:t>
      </w:r>
      <w:r w:rsidRPr="00710535">
        <w:rPr>
          <w:rFonts w:ascii="Times New Roman" w:hAnsi="Times New Roman" w:cs="Times New Roman"/>
          <w:i/>
          <w:sz w:val="24"/>
          <w:szCs w:val="24"/>
        </w:rPr>
        <w:t>Podpora vzdělávání pedagogických pracovníků mateřských a základních škol</w:t>
      </w:r>
      <w:r w:rsidRPr="00710535">
        <w:rPr>
          <w:rFonts w:ascii="Times New Roman" w:hAnsi="Times New Roman" w:cs="Times New Roman"/>
          <w:sz w:val="24"/>
          <w:szCs w:val="24"/>
        </w:rPr>
        <w:t xml:space="preserve">. </w:t>
      </w:r>
      <w:r w:rsidRPr="00E56226">
        <w:rPr>
          <w:rFonts w:ascii="Times New Roman" w:hAnsi="Times New Roman" w:cs="Times New Roman"/>
          <w:sz w:val="24"/>
          <w:szCs w:val="24"/>
        </w:rPr>
        <w:t xml:space="preserve">Vzdělávání v této oblasti je nyní řešeno ze strany MČ Praha 10 jako největšího zřizovatele škol prostřednictvím nové </w:t>
      </w:r>
      <w:r w:rsidRPr="00E56226">
        <w:rPr>
          <w:rFonts w:ascii="Times New Roman" w:hAnsi="Times New Roman" w:cs="Times New Roman"/>
          <w:i/>
          <w:sz w:val="24"/>
          <w:szCs w:val="24"/>
        </w:rPr>
        <w:t>Koncepce primární prevence rizikového chování dětí a mládeže v městské části Praha 10 pro roky 2018 – 2024</w:t>
      </w:r>
      <w:r w:rsidRPr="00E56226">
        <w:t>.</w:t>
      </w:r>
    </w:p>
    <w:p w:rsidR="00FE57B6"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rsidRPr="00646DDA">
              <w:t>2.2.2. Další vzdělávání v oblasti prevence rizikového chování v</w:t>
            </w:r>
            <w:r>
              <w:t> </w:t>
            </w:r>
            <w:r w:rsidRPr="00646DDA">
              <w:t>základním vzdělávání a podpory dobrého klimatu školy</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rsidRPr="00FC7D16">
              <w:t>Aktivita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Vz</w:t>
            </w:r>
            <w:r w:rsidRPr="00FC7D16">
              <w:t xml:space="preserve">dělávání v rámci profesního rozvoje pedagogických pracovníků v oblasti </w:t>
            </w:r>
            <w:r>
              <w:t>prevence rizikového chování</w:t>
            </w:r>
          </w:p>
        </w:tc>
      </w:tr>
      <w:tr w:rsidR="00FE57B6" w:rsidRPr="00FC7D16" w:rsidTr="00D21CBE">
        <w:tc>
          <w:tcPr>
            <w:tcW w:w="2660" w:type="dxa"/>
            <w:shd w:val="clear" w:color="auto" w:fill="C6D9F1" w:themeFill="text2" w:themeFillTint="33"/>
          </w:tcPr>
          <w:p w:rsidR="00FE57B6" w:rsidRPr="00646DDA" w:rsidRDefault="00FE57B6" w:rsidP="00D21CBE">
            <w:r w:rsidRPr="00646DDA">
              <w:t>Vazba na povinná, doporučená, volitelná a průřezová opatření MAP</w:t>
            </w:r>
          </w:p>
        </w:tc>
        <w:tc>
          <w:tcPr>
            <w:tcW w:w="6552" w:type="dxa"/>
            <w:shd w:val="clear" w:color="auto" w:fill="C6D9F1" w:themeFill="text2" w:themeFillTint="33"/>
          </w:tcPr>
          <w:p w:rsidR="00FE57B6" w:rsidRPr="00FC7D16" w:rsidRDefault="00FE57B6" w:rsidP="00D21CBE">
            <w:pPr>
              <w:jc w:val="both"/>
            </w:pPr>
            <w:r>
              <w:t>Povinné opatření MAP č. 3</w:t>
            </w:r>
            <w:r w:rsidRPr="00FC7D16">
              <w:t xml:space="preserve"> </w:t>
            </w:r>
            <w:r>
              <w:t>Inkluzivní vzdělávání a podpora dětí a žáků ohrožených školním neúspěchem</w:t>
            </w:r>
          </w:p>
        </w:tc>
      </w:tr>
      <w:tr w:rsidR="00FE57B6" w:rsidRPr="00FC7D16" w:rsidTr="00D21CBE">
        <w:tc>
          <w:tcPr>
            <w:tcW w:w="2660" w:type="dxa"/>
            <w:shd w:val="clear" w:color="auto" w:fill="C6D9F1" w:themeFill="text2" w:themeFillTint="33"/>
          </w:tcPr>
          <w:p w:rsidR="00FE57B6" w:rsidRPr="00646DDA" w:rsidRDefault="00FE57B6" w:rsidP="00D21CBE">
            <w:r w:rsidRPr="00646DDA">
              <w:t>Vazba na strategické záměry a koncepční dokumenty</w:t>
            </w:r>
          </w:p>
        </w:tc>
        <w:tc>
          <w:tcPr>
            <w:tcW w:w="6552" w:type="dxa"/>
            <w:shd w:val="clear" w:color="auto" w:fill="C6D9F1" w:themeFill="text2" w:themeFillTint="33"/>
          </w:tcPr>
          <w:p w:rsidR="00FE57B6" w:rsidRPr="00EE1325" w:rsidRDefault="00FE57B6" w:rsidP="00D21CBE">
            <w:pPr>
              <w:jc w:val="both"/>
            </w:pPr>
            <w:r>
              <w:t xml:space="preserve">V souladu s dokumentem </w:t>
            </w:r>
            <w:r w:rsidRPr="00CB5103">
              <w:t>Koncepce primární prevence rizikového chování dětí a mládeže v městské části Praha 10 pro roky 2018 – 2024</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EE1325" w:rsidRDefault="00FE57B6" w:rsidP="00D21CBE">
            <w:pPr>
              <w:jc w:val="both"/>
            </w:pPr>
            <w:r w:rsidRPr="00EE1325">
              <w:t xml:space="preserve">Rozpočet </w:t>
            </w:r>
            <w:r>
              <w:t>zřizovatele</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EE1325" w:rsidRDefault="00FE57B6" w:rsidP="00D21CBE">
            <w:pPr>
              <w:jc w:val="both"/>
            </w:pPr>
            <w:r>
              <w:t>Dle alokace z rozpočtu MČ Praha 10</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EE1325" w:rsidRDefault="00FE57B6" w:rsidP="00D21CBE">
            <w:pPr>
              <w:jc w:val="both"/>
            </w:pPr>
            <w:r w:rsidRPr="00EE1325">
              <w:t>Počet</w:t>
            </w:r>
            <w:r>
              <w:t xml:space="preserve"> akcí, počet</w:t>
            </w:r>
            <w:r w:rsidRPr="00EE1325">
              <w:t xml:space="preserve"> proškolených učitelů</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EE1325" w:rsidRDefault="00FE57B6" w:rsidP="00D21CBE">
            <w:pPr>
              <w:jc w:val="both"/>
            </w:pPr>
            <w:r w:rsidRPr="00EE1325">
              <w:t>Všechny základní školy zřizované MČ Praha 10</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EE1325" w:rsidRDefault="00FE57B6" w:rsidP="00D21CBE">
            <w:pPr>
              <w:jc w:val="both"/>
            </w:pPr>
            <w:r w:rsidRPr="00EE1325">
              <w:t>Zřizovatel</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EE1325" w:rsidRDefault="00FE57B6" w:rsidP="00D21CBE">
            <w:pPr>
              <w:jc w:val="both"/>
            </w:pPr>
            <w:r>
              <w:t>Zřizovatel - ve</w:t>
            </w:r>
            <w:r w:rsidRPr="00EE1325">
              <w:t>dení škol</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EE1325" w:rsidRDefault="00FE57B6" w:rsidP="00D21CBE">
            <w:pPr>
              <w:jc w:val="both"/>
            </w:pPr>
            <w:r>
              <w:t>Průběžně</w:t>
            </w:r>
          </w:p>
        </w:tc>
      </w:tr>
    </w:tbl>
    <w:p w:rsidR="00FE57B6" w:rsidRPr="00710535" w:rsidRDefault="00FE57B6" w:rsidP="00FE57B6">
      <w:pPr>
        <w:jc w:val="both"/>
        <w:rPr>
          <w:rFonts w:ascii="Times New Roman" w:hAnsi="Times New Roman" w:cs="Times New Roman"/>
          <w:sz w:val="24"/>
          <w:szCs w:val="24"/>
        </w:rPr>
      </w:pPr>
    </w:p>
    <w:p w:rsidR="00FE57B6" w:rsidRPr="00EE1325" w:rsidRDefault="00FE57B6" w:rsidP="00FE57B6">
      <w:pPr>
        <w:jc w:val="both"/>
        <w:rPr>
          <w:rFonts w:cs="Segoe UI"/>
          <w:b/>
          <w:color w:val="000000" w:themeColor="text1"/>
        </w:rPr>
      </w:pPr>
      <w:r w:rsidRPr="00EE1325">
        <w:rPr>
          <w:rFonts w:cs="Segoe UI"/>
          <w:b/>
          <w:color w:val="000000" w:themeColor="text1"/>
        </w:rPr>
        <w:lastRenderedPageBreak/>
        <w:t>Aktivita 2.2.3. Workshopy pro ředitele MŠ a ZŠ</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Workshopy pro ředitele MŠ a ZŠ budou primárně zaměřeny na manažerské dovednosti v oblasti vzdělávání, jako jsou leadership, strategické řízení, strategické plánování, mentorig, klima školy, moderní vzdělávací metody, zavádění inkluzívního vzdělávání nebo rozvoj lidských zdrojů. Workshopy budou vést vybraní experti na daná témata. Pozvánka na workshopy bude rozeslána všem ředitelům mateřských a základních škol na území MČ Praha 10, kteří se zapojili do MAP. Z důvodů vyššího počtu zapojených ředitelů a jejich časové vytíženosti budou workshopy probíhat vícekrát v průběhu projektu, aby se jich každý ředitel mohl účastnit minimálně jednou.</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Tato aktivita je v souladu s prioritou 3 Strategického rámce MAP </w:t>
      </w:r>
      <w:r w:rsidRPr="003F1070">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3.1 </w:t>
      </w:r>
      <w:r w:rsidRPr="003F1070">
        <w:rPr>
          <w:rFonts w:ascii="Times New Roman" w:hAnsi="Times New Roman" w:cs="Times New Roman"/>
          <w:i/>
          <w:sz w:val="24"/>
          <w:szCs w:val="24"/>
        </w:rPr>
        <w:t>Podpora vzdělávání pedagogických pracovníků mateřských a základních škol</w:t>
      </w:r>
      <w:r w:rsidRPr="00E44EFD">
        <w:rPr>
          <w:rFonts w:ascii="Times New Roman" w:hAnsi="Times New Roman" w:cs="Times New Roman"/>
          <w:sz w:val="24"/>
          <w:szCs w:val="24"/>
        </w:rPr>
        <w:t xml:space="preserve">. </w:t>
      </w:r>
      <w:r>
        <w:rPr>
          <w:rFonts w:ascii="Times New Roman" w:hAnsi="Times New Roman" w:cs="Times New Roman"/>
          <w:sz w:val="24"/>
          <w:szCs w:val="24"/>
        </w:rPr>
        <w:t>Aktivita bude realizována do doby, kdy se povede zahájit funkční provoz tzv. Ředitelské akademie, popsané v aktivitě 2.2.4. Aktivita 2.2.4 pak plně nahradí aktivitu 2.2.3.</w:t>
      </w:r>
    </w:p>
    <w:p w:rsidR="00FE57B6" w:rsidRDefault="00FE57B6" w:rsidP="00FE57B6"/>
    <w:tbl>
      <w:tblPr>
        <w:tblStyle w:val="Mkatabulky"/>
        <w:tblW w:w="0" w:type="auto"/>
        <w:tblLook w:val="04A0"/>
      </w:tblPr>
      <w:tblGrid>
        <w:gridCol w:w="2660"/>
        <w:gridCol w:w="6552"/>
      </w:tblGrid>
      <w:tr w:rsidR="00FE57B6" w:rsidRPr="00DB04E3" w:rsidTr="00D21CBE">
        <w:tc>
          <w:tcPr>
            <w:tcW w:w="2660" w:type="dxa"/>
            <w:shd w:val="clear" w:color="auto" w:fill="8DB3E2" w:themeFill="text2" w:themeFillTint="66"/>
          </w:tcPr>
          <w:p w:rsidR="00FE57B6" w:rsidRPr="00DB04E3" w:rsidRDefault="00FE57B6" w:rsidP="00D21CBE">
            <w:pPr>
              <w:jc w:val="both"/>
            </w:pPr>
            <w:r w:rsidRPr="00DB04E3">
              <w:t>Číslo a název aktivity</w:t>
            </w:r>
          </w:p>
        </w:tc>
        <w:tc>
          <w:tcPr>
            <w:tcW w:w="6552" w:type="dxa"/>
            <w:shd w:val="clear" w:color="auto" w:fill="8DB3E2" w:themeFill="text2" w:themeFillTint="66"/>
          </w:tcPr>
          <w:p w:rsidR="00FE57B6" w:rsidRPr="00DB04E3" w:rsidRDefault="00FE57B6" w:rsidP="00D21CBE">
            <w:r w:rsidRPr="00DB04E3">
              <w:t>2.2.3. Workshopy pro ředitele MŠ a ZŠ</w:t>
            </w:r>
          </w:p>
        </w:tc>
      </w:tr>
      <w:tr w:rsidR="00FE57B6" w:rsidRPr="00DB04E3" w:rsidTr="00D21CBE">
        <w:tc>
          <w:tcPr>
            <w:tcW w:w="2660" w:type="dxa"/>
            <w:shd w:val="clear" w:color="auto" w:fill="C6D9F1" w:themeFill="text2" w:themeFillTint="33"/>
          </w:tcPr>
          <w:p w:rsidR="00FE57B6" w:rsidRPr="00DB04E3" w:rsidRDefault="00FE57B6" w:rsidP="00D21CBE">
            <w:r w:rsidRPr="00DB04E3">
              <w:t>Typ aktivity</w:t>
            </w:r>
          </w:p>
        </w:tc>
        <w:tc>
          <w:tcPr>
            <w:tcW w:w="6552" w:type="dxa"/>
            <w:shd w:val="clear" w:color="auto" w:fill="C6D9F1" w:themeFill="text2" w:themeFillTint="33"/>
          </w:tcPr>
          <w:p w:rsidR="00FE57B6" w:rsidRPr="00DB04E3" w:rsidRDefault="00FE57B6" w:rsidP="00D21CBE">
            <w:pPr>
              <w:jc w:val="both"/>
            </w:pPr>
            <w:r w:rsidRPr="00DB04E3">
              <w:t>Aktivita spolupráce</w:t>
            </w:r>
          </w:p>
        </w:tc>
      </w:tr>
      <w:tr w:rsidR="00FE57B6" w:rsidRPr="00DB04E3" w:rsidTr="00D21CBE">
        <w:tc>
          <w:tcPr>
            <w:tcW w:w="2660" w:type="dxa"/>
            <w:shd w:val="clear" w:color="auto" w:fill="C6D9F1" w:themeFill="text2" w:themeFillTint="33"/>
          </w:tcPr>
          <w:p w:rsidR="00FE57B6" w:rsidRPr="00DB04E3" w:rsidRDefault="00FE57B6" w:rsidP="00D21CBE">
            <w:r w:rsidRPr="00DB04E3">
              <w:t>Charakteristika aktivity</w:t>
            </w:r>
          </w:p>
        </w:tc>
        <w:tc>
          <w:tcPr>
            <w:tcW w:w="6552" w:type="dxa"/>
            <w:shd w:val="clear" w:color="auto" w:fill="C6D9F1" w:themeFill="text2" w:themeFillTint="33"/>
          </w:tcPr>
          <w:p w:rsidR="00FE57B6" w:rsidRPr="00DB04E3" w:rsidRDefault="00FE57B6" w:rsidP="00D21CBE">
            <w:pPr>
              <w:jc w:val="both"/>
            </w:pPr>
            <w:r w:rsidRPr="00DB04E3">
              <w:t>Workshopy zaměřené na manažerské dovednosti, mentorig, klima školy, moderní vzdělávací metody, zavádění inkluzívního vzdělávání nebo rozvoj lidských zdrojů</w:t>
            </w:r>
          </w:p>
        </w:tc>
      </w:tr>
      <w:tr w:rsidR="00FE57B6" w:rsidRPr="00DB04E3" w:rsidTr="00D21CBE">
        <w:tc>
          <w:tcPr>
            <w:tcW w:w="2660" w:type="dxa"/>
            <w:shd w:val="clear" w:color="auto" w:fill="C6D9F1" w:themeFill="text2" w:themeFillTint="33"/>
          </w:tcPr>
          <w:p w:rsidR="00FE57B6" w:rsidRPr="00DB04E3" w:rsidRDefault="00FE57B6" w:rsidP="00D21CBE">
            <w:r w:rsidRPr="00DB04E3">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 xml:space="preserve">Povinné opatření MAP </w:t>
            </w:r>
            <w:proofErr w:type="gramStart"/>
            <w:r w:rsidRPr="00BF3B1B">
              <w:t>č.1 Předškolní</w:t>
            </w:r>
            <w:proofErr w:type="gramEnd"/>
            <w:r w:rsidRPr="00BF3B1B">
              <w:t xml:space="preserve"> vzdělávání a péče: dostupnost – inkluze – kvalita  a p. o. MAP č. 3 Inkluzivní vzdělávání a podpora dětí a žáků ohrožených školním neúspěchem</w:t>
            </w:r>
          </w:p>
        </w:tc>
      </w:tr>
      <w:tr w:rsidR="00FE57B6" w:rsidRPr="00DB04E3" w:rsidTr="00D21CBE">
        <w:tc>
          <w:tcPr>
            <w:tcW w:w="2660" w:type="dxa"/>
            <w:shd w:val="clear" w:color="auto" w:fill="C6D9F1" w:themeFill="text2" w:themeFillTint="33"/>
          </w:tcPr>
          <w:p w:rsidR="00FE57B6" w:rsidRPr="00DB04E3" w:rsidRDefault="00FE57B6" w:rsidP="00D21CBE">
            <w:r w:rsidRPr="00DB04E3">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DB04E3" w:rsidTr="00D21CBE">
        <w:tc>
          <w:tcPr>
            <w:tcW w:w="2660" w:type="dxa"/>
            <w:shd w:val="clear" w:color="auto" w:fill="C6D9F1" w:themeFill="text2" w:themeFillTint="33"/>
          </w:tcPr>
          <w:p w:rsidR="00FE57B6" w:rsidRPr="00DB04E3" w:rsidRDefault="00FE57B6" w:rsidP="00D21CBE">
            <w:r w:rsidRPr="00DB04E3">
              <w:t>Zdroj financování</w:t>
            </w:r>
          </w:p>
        </w:tc>
        <w:tc>
          <w:tcPr>
            <w:tcW w:w="6552" w:type="dxa"/>
            <w:shd w:val="clear" w:color="auto" w:fill="C6D9F1" w:themeFill="text2" w:themeFillTint="33"/>
          </w:tcPr>
          <w:p w:rsidR="00FE57B6" w:rsidRPr="00BF3B1B" w:rsidRDefault="00FE57B6" w:rsidP="00D21CBE">
            <w:pPr>
              <w:jc w:val="both"/>
            </w:pPr>
            <w:r w:rsidRPr="00BF3B1B">
              <w:t>Rozpočet MAP</w:t>
            </w:r>
          </w:p>
        </w:tc>
      </w:tr>
      <w:tr w:rsidR="00FE57B6" w:rsidRPr="00DB04E3" w:rsidTr="00D21CBE">
        <w:tc>
          <w:tcPr>
            <w:tcW w:w="2660" w:type="dxa"/>
            <w:shd w:val="clear" w:color="auto" w:fill="C6D9F1" w:themeFill="text2" w:themeFillTint="33"/>
          </w:tcPr>
          <w:p w:rsidR="00FE57B6" w:rsidRPr="00DB04E3" w:rsidRDefault="00FE57B6" w:rsidP="00D21CBE">
            <w:r w:rsidRPr="00DB04E3">
              <w:t>Předpokládané náklady</w:t>
            </w:r>
          </w:p>
        </w:tc>
        <w:tc>
          <w:tcPr>
            <w:tcW w:w="6552" w:type="dxa"/>
            <w:shd w:val="clear" w:color="auto" w:fill="C6D9F1" w:themeFill="text2" w:themeFillTint="33"/>
          </w:tcPr>
          <w:p w:rsidR="00FE57B6" w:rsidRPr="00BF3B1B" w:rsidRDefault="00FE57B6" w:rsidP="00D21CBE">
            <w:pPr>
              <w:jc w:val="both"/>
            </w:pPr>
            <w:r w:rsidRPr="00BF3B1B">
              <w:t>Cca 15 000 Kč</w:t>
            </w:r>
          </w:p>
        </w:tc>
      </w:tr>
      <w:tr w:rsidR="00FE57B6" w:rsidRPr="00DB04E3" w:rsidTr="00D21CBE">
        <w:tc>
          <w:tcPr>
            <w:tcW w:w="2660" w:type="dxa"/>
            <w:shd w:val="clear" w:color="auto" w:fill="C6D9F1" w:themeFill="text2" w:themeFillTint="33"/>
          </w:tcPr>
          <w:p w:rsidR="00FE57B6" w:rsidRPr="00DB04E3" w:rsidRDefault="00FE57B6" w:rsidP="00D21CBE">
            <w:r w:rsidRPr="00DB04E3">
              <w:t>Indikátor</w:t>
            </w:r>
          </w:p>
        </w:tc>
        <w:tc>
          <w:tcPr>
            <w:tcW w:w="6552" w:type="dxa"/>
            <w:shd w:val="clear" w:color="auto" w:fill="C6D9F1" w:themeFill="text2" w:themeFillTint="33"/>
          </w:tcPr>
          <w:p w:rsidR="00FE57B6" w:rsidRPr="00BF3B1B" w:rsidRDefault="00FE57B6" w:rsidP="00D21CBE">
            <w:pPr>
              <w:jc w:val="both"/>
            </w:pPr>
            <w:r w:rsidRPr="00BF3B1B">
              <w:t>Počet workshopů, počet proškolených ředitelů</w:t>
            </w:r>
          </w:p>
        </w:tc>
      </w:tr>
      <w:tr w:rsidR="00FE57B6" w:rsidRPr="00DB04E3" w:rsidTr="00D21CBE">
        <w:tc>
          <w:tcPr>
            <w:tcW w:w="2660" w:type="dxa"/>
            <w:shd w:val="clear" w:color="auto" w:fill="C6D9F1" w:themeFill="text2" w:themeFillTint="33"/>
          </w:tcPr>
          <w:p w:rsidR="00FE57B6" w:rsidRPr="00DB04E3" w:rsidRDefault="00FE57B6" w:rsidP="00D21CBE">
            <w:r w:rsidRPr="00DB04E3">
              <w:t>Subjekty, které plánují realizovat aktivitu</w:t>
            </w:r>
          </w:p>
        </w:tc>
        <w:tc>
          <w:tcPr>
            <w:tcW w:w="6552" w:type="dxa"/>
            <w:shd w:val="clear" w:color="auto" w:fill="C6D9F1" w:themeFill="text2" w:themeFillTint="33"/>
          </w:tcPr>
          <w:p w:rsidR="00FE57B6" w:rsidRPr="00BF3B1B" w:rsidRDefault="00FE57B6" w:rsidP="00D21CBE">
            <w:pPr>
              <w:jc w:val="both"/>
            </w:pPr>
            <w:r w:rsidRPr="00BF3B1B">
              <w:t>Všechny základní a mateřské školy zřizované MČ Praha 10</w:t>
            </w:r>
          </w:p>
        </w:tc>
      </w:tr>
      <w:tr w:rsidR="00FE57B6" w:rsidRPr="00DB04E3" w:rsidTr="00D21CBE">
        <w:tc>
          <w:tcPr>
            <w:tcW w:w="2660" w:type="dxa"/>
            <w:shd w:val="clear" w:color="auto" w:fill="C6D9F1" w:themeFill="text2" w:themeFillTint="33"/>
          </w:tcPr>
          <w:p w:rsidR="00FE57B6" w:rsidRPr="00DB04E3" w:rsidRDefault="00FE57B6" w:rsidP="00D21CBE">
            <w:r w:rsidRPr="00DB04E3">
              <w:t>Spolupráce</w:t>
            </w:r>
          </w:p>
        </w:tc>
        <w:tc>
          <w:tcPr>
            <w:tcW w:w="6552" w:type="dxa"/>
            <w:shd w:val="clear" w:color="auto" w:fill="C6D9F1" w:themeFill="text2" w:themeFillTint="33"/>
          </w:tcPr>
          <w:p w:rsidR="00FE57B6" w:rsidRPr="00BF3B1B" w:rsidRDefault="00FE57B6" w:rsidP="00D21CBE">
            <w:pPr>
              <w:jc w:val="both"/>
            </w:pPr>
            <w:r w:rsidRPr="00BF3B1B">
              <w:t>Zřizovatel</w:t>
            </w:r>
          </w:p>
        </w:tc>
      </w:tr>
      <w:tr w:rsidR="00FE57B6" w:rsidRPr="00DB04E3" w:rsidTr="00D21CBE">
        <w:tc>
          <w:tcPr>
            <w:tcW w:w="2660" w:type="dxa"/>
            <w:shd w:val="clear" w:color="auto" w:fill="C6D9F1" w:themeFill="text2" w:themeFillTint="33"/>
          </w:tcPr>
          <w:p w:rsidR="00FE57B6" w:rsidRPr="00DB04E3" w:rsidRDefault="00FE57B6" w:rsidP="00D21CBE">
            <w:r w:rsidRPr="00DB04E3">
              <w:t>Odpovědnost</w:t>
            </w:r>
          </w:p>
        </w:tc>
        <w:tc>
          <w:tcPr>
            <w:tcW w:w="6552" w:type="dxa"/>
            <w:shd w:val="clear" w:color="auto" w:fill="C6D9F1" w:themeFill="text2" w:themeFillTint="33"/>
          </w:tcPr>
          <w:p w:rsidR="00FE57B6" w:rsidRPr="00BF3B1B" w:rsidRDefault="00FE57B6" w:rsidP="00D21CBE">
            <w:pPr>
              <w:jc w:val="both"/>
            </w:pPr>
            <w:r w:rsidRPr="00BF3B1B">
              <w:t>Vedení škol</w:t>
            </w:r>
          </w:p>
        </w:tc>
      </w:tr>
      <w:tr w:rsidR="00FE57B6" w:rsidRPr="00FC7D16" w:rsidTr="00D21CBE">
        <w:tc>
          <w:tcPr>
            <w:tcW w:w="2660" w:type="dxa"/>
            <w:shd w:val="clear" w:color="auto" w:fill="C6D9F1" w:themeFill="text2" w:themeFillTint="33"/>
          </w:tcPr>
          <w:p w:rsidR="00FE57B6" w:rsidRPr="00DB04E3" w:rsidRDefault="00FE57B6" w:rsidP="00D21CBE">
            <w:r w:rsidRPr="00DB04E3">
              <w:t>Termín</w:t>
            </w:r>
          </w:p>
        </w:tc>
        <w:tc>
          <w:tcPr>
            <w:tcW w:w="6552" w:type="dxa"/>
            <w:shd w:val="clear" w:color="auto" w:fill="C6D9F1" w:themeFill="text2" w:themeFillTint="33"/>
          </w:tcPr>
          <w:p w:rsidR="00FE57B6" w:rsidRPr="00BF3B1B" w:rsidRDefault="00FE57B6" w:rsidP="00D21CBE">
            <w:pPr>
              <w:jc w:val="both"/>
            </w:pPr>
            <w:r w:rsidRPr="00BF3B1B">
              <w:t>Do konce roku 2023</w:t>
            </w:r>
          </w:p>
        </w:tc>
      </w:tr>
    </w:tbl>
    <w:p w:rsidR="00FE57B6" w:rsidRDefault="00FE57B6" w:rsidP="00FE57B6"/>
    <w:p w:rsidR="00FE57B6" w:rsidRDefault="00FE57B6" w:rsidP="00FE57B6">
      <w:pPr>
        <w:rPr>
          <w:rFonts w:cs="Segoe UI"/>
          <w:b/>
          <w:color w:val="000000" w:themeColor="text1"/>
        </w:rPr>
      </w:pPr>
      <w:r>
        <w:rPr>
          <w:rFonts w:cs="Segoe UI"/>
          <w:b/>
          <w:color w:val="000000" w:themeColor="text1"/>
        </w:rPr>
        <w:br w:type="page"/>
      </w:r>
    </w:p>
    <w:p w:rsidR="00FE57B6" w:rsidRPr="00EE1325" w:rsidRDefault="00FE57B6" w:rsidP="00FE57B6">
      <w:pPr>
        <w:jc w:val="both"/>
        <w:rPr>
          <w:rFonts w:cs="Segoe UI"/>
          <w:b/>
          <w:color w:val="000000" w:themeColor="text1"/>
        </w:rPr>
      </w:pPr>
      <w:r>
        <w:rPr>
          <w:rFonts w:cs="Segoe UI"/>
          <w:b/>
          <w:color w:val="000000" w:themeColor="text1"/>
        </w:rPr>
        <w:lastRenderedPageBreak/>
        <w:t>Aktivita 2.2.4</w:t>
      </w:r>
      <w:r w:rsidRPr="00EE1325">
        <w:rPr>
          <w:rFonts w:cs="Segoe UI"/>
          <w:b/>
          <w:color w:val="000000" w:themeColor="text1"/>
        </w:rPr>
        <w:t xml:space="preserve">. </w:t>
      </w:r>
      <w:r>
        <w:rPr>
          <w:rFonts w:cs="Segoe UI"/>
          <w:b/>
          <w:color w:val="000000" w:themeColor="text1"/>
        </w:rPr>
        <w:t>Ředitelská akademie</w:t>
      </w:r>
      <w:r w:rsidRPr="00EE1325">
        <w:rPr>
          <w:rFonts w:cs="Segoe UI"/>
          <w:b/>
          <w:color w:val="000000" w:themeColor="text1"/>
        </w:rPr>
        <w:t xml:space="preserve"> pro ředitele MŠ a ZŠ</w:t>
      </w:r>
    </w:p>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Dosavadní koncept organizace ad hoc workshopů pro ředitele MŠ a ZŠ je vhodné povýšit na úroveň systematického vzdělávání stávajících i budoucích ředitelů, kteří se na výkon této funkce teprve připravují. Na jednom z realizovaných workshopů (Senohraby) pro ředitele škol byl představen koncept Akademie pro ředitele, který vznikl jako jihomoravská iniciativa usilující o rozvoj vzdělávání v regionu. Ředitelé škol MČ Praha 10 projevili o tento systematičtější přístup k jejich vzdělávání zájem. Ředitelská akademie (dále jen ŘA) by měla být zaměřena nejen na změny ve stávající legislativě, ale především na aktuální trendy ve vzdělávání a vedení lidí a měla by také o nabídce takto zaměřeného vzdělávání poskytovat ucelenější přehled. Přesné zacílení a program ŘA by měli ovlivňovat a určovat sami ředitelé dle reálných potřeb své profese. Ředitelé by sami mohli být lektory ředitelské akademie, která bude sloužit také jako nástroj vzájemného sdílení a přenosu dobré praxe mezi řediteli i mezi školami. Předpokládá se pravidelné setkávání účastníků </w:t>
      </w:r>
      <w:r>
        <w:rPr>
          <w:rFonts w:ascii="Times New Roman" w:hAnsi="Times New Roman" w:cs="Times New Roman"/>
          <w:sz w:val="24"/>
          <w:szCs w:val="24"/>
        </w:rPr>
        <w:t xml:space="preserve">cca </w:t>
      </w:r>
      <w:r w:rsidRPr="00E44EFD">
        <w:rPr>
          <w:rFonts w:ascii="Times New Roman" w:hAnsi="Times New Roman" w:cs="Times New Roman"/>
          <w:sz w:val="24"/>
          <w:szCs w:val="24"/>
        </w:rPr>
        <w:t xml:space="preserve">1x měsíčně v délce </w:t>
      </w:r>
      <w:r>
        <w:rPr>
          <w:rFonts w:ascii="Times New Roman" w:hAnsi="Times New Roman" w:cs="Times New Roman"/>
          <w:sz w:val="24"/>
          <w:szCs w:val="24"/>
        </w:rPr>
        <w:t xml:space="preserve">cca </w:t>
      </w:r>
      <w:r w:rsidRPr="00E44EFD">
        <w:rPr>
          <w:rFonts w:ascii="Times New Roman" w:hAnsi="Times New Roman" w:cs="Times New Roman"/>
          <w:sz w:val="24"/>
          <w:szCs w:val="24"/>
        </w:rPr>
        <w:t xml:space="preserve">2,5 hodiny (seminář, reflexe, diskuse na rozličná aktuální témata). Účastníky-členy akademie </w:t>
      </w:r>
      <w:r>
        <w:rPr>
          <w:rFonts w:ascii="Times New Roman" w:hAnsi="Times New Roman" w:cs="Times New Roman"/>
          <w:sz w:val="24"/>
          <w:szCs w:val="24"/>
        </w:rPr>
        <w:t>js</w:t>
      </w:r>
      <w:r w:rsidRPr="00E44EFD">
        <w:rPr>
          <w:rFonts w:ascii="Times New Roman" w:hAnsi="Times New Roman" w:cs="Times New Roman"/>
          <w:sz w:val="24"/>
          <w:szCs w:val="24"/>
        </w:rPr>
        <w:t>ou ředitelé škol, na jednotlivých setkáních se mohou zúčastnit i nečlenové, zástupci a další pracovníci. Setkání budou probíhat postupně vždy v jednotlivých spolupracujících školách, školy se v organizaci setkání budou střídat, čímž podpoří vzájemné sdílení a přenos dobré praxe mezi školami.</w:t>
      </w:r>
    </w:p>
    <w:p w:rsidR="005E23E7" w:rsidRDefault="00FE57B6" w:rsidP="005E23E7">
      <w:pPr>
        <w:jc w:val="both"/>
        <w:rPr>
          <w:rFonts w:ascii="Times New Roman" w:hAnsi="Times New Roman" w:cs="Times New Roman"/>
          <w:sz w:val="24"/>
          <w:szCs w:val="24"/>
        </w:rPr>
      </w:pPr>
      <w:r w:rsidRPr="00E44EFD">
        <w:rPr>
          <w:rFonts w:ascii="Times New Roman" w:hAnsi="Times New Roman" w:cs="Times New Roman"/>
          <w:sz w:val="24"/>
          <w:szCs w:val="24"/>
        </w:rPr>
        <w:t xml:space="preserve"> Tato aktivita je v souladu s prioritou 3 Strategického rámce MAP </w:t>
      </w:r>
      <w:r w:rsidRPr="003F1070">
        <w:rPr>
          <w:rFonts w:ascii="Times New Roman" w:hAnsi="Times New Roman" w:cs="Times New Roman"/>
          <w:i/>
          <w:sz w:val="24"/>
          <w:szCs w:val="24"/>
        </w:rPr>
        <w:t>Vzdělávání pedagogických pracovníků</w:t>
      </w:r>
      <w:r w:rsidRPr="00E44EFD">
        <w:rPr>
          <w:rFonts w:ascii="Times New Roman" w:hAnsi="Times New Roman" w:cs="Times New Roman"/>
          <w:sz w:val="24"/>
          <w:szCs w:val="24"/>
        </w:rPr>
        <w:t xml:space="preserve">, cíl 3.1 </w:t>
      </w:r>
      <w:r w:rsidRPr="003F1070">
        <w:rPr>
          <w:rFonts w:ascii="Times New Roman" w:hAnsi="Times New Roman" w:cs="Times New Roman"/>
          <w:i/>
          <w:sz w:val="24"/>
          <w:szCs w:val="24"/>
        </w:rPr>
        <w:t>Podpora vzdělávání pedagogických pracovníků mateřských a základních škol</w:t>
      </w:r>
      <w:r w:rsidRPr="00E44EFD">
        <w:rPr>
          <w:rFonts w:ascii="Times New Roman" w:hAnsi="Times New Roman" w:cs="Times New Roman"/>
          <w:sz w:val="24"/>
          <w:szCs w:val="24"/>
        </w:rPr>
        <w:t xml:space="preserve">. Zároveň je plně v souladu s prioritou 4 Strategického rámce </w:t>
      </w:r>
      <w:r w:rsidRPr="003F1070">
        <w:rPr>
          <w:rFonts w:ascii="Times New Roman" w:hAnsi="Times New Roman" w:cs="Times New Roman"/>
          <w:i/>
          <w:sz w:val="24"/>
          <w:szCs w:val="24"/>
        </w:rPr>
        <w:t>MAP Sdílení zkušeností a dobré praxe a rozvoj spolupráce ve vzdělávání</w:t>
      </w:r>
      <w:r w:rsidRPr="00E44EFD">
        <w:rPr>
          <w:rFonts w:ascii="Times New Roman" w:hAnsi="Times New Roman" w:cs="Times New Roman"/>
          <w:sz w:val="24"/>
          <w:szCs w:val="24"/>
        </w:rPr>
        <w:t xml:space="preserve">, cíl 4. 5 </w:t>
      </w:r>
      <w:r w:rsidRPr="003F1070">
        <w:rPr>
          <w:rFonts w:ascii="Times New Roman" w:hAnsi="Times New Roman" w:cs="Times New Roman"/>
          <w:i/>
          <w:sz w:val="24"/>
          <w:szCs w:val="24"/>
        </w:rPr>
        <w:t>Setkávání učitelů, setkávání ředitelů, sdílení zkušeností a dobré praxe</w:t>
      </w:r>
      <w:r w:rsidRPr="00E44EFD">
        <w:rPr>
          <w:rFonts w:ascii="Times New Roman" w:hAnsi="Times New Roman" w:cs="Times New Roman"/>
          <w:sz w:val="24"/>
          <w:szCs w:val="24"/>
        </w:rPr>
        <w:t xml:space="preserve">, částečně naplňuje též cíl 4.1 </w:t>
      </w:r>
      <w:r w:rsidRPr="003F1070">
        <w:rPr>
          <w:rFonts w:ascii="Times New Roman" w:hAnsi="Times New Roman" w:cs="Times New Roman"/>
          <w:i/>
          <w:sz w:val="24"/>
          <w:szCs w:val="24"/>
        </w:rPr>
        <w:t>Spolupráce mezi mateřskými a základními školami</w:t>
      </w:r>
      <w:r w:rsidRPr="00E44EFD">
        <w:rPr>
          <w:rFonts w:ascii="Times New Roman" w:hAnsi="Times New Roman" w:cs="Times New Roman"/>
          <w:sz w:val="24"/>
          <w:szCs w:val="24"/>
        </w:rPr>
        <w:t>.</w:t>
      </w:r>
    </w:p>
    <w:p w:rsidR="003F0F4B" w:rsidRDefault="003F0F4B">
      <w:pPr>
        <w:rPr>
          <w:rFonts w:ascii="Times New Roman" w:hAnsi="Times New Roman" w:cs="Times New Roman"/>
          <w:sz w:val="24"/>
          <w:szCs w:val="24"/>
        </w:rPr>
      </w:pPr>
      <w:r>
        <w:rPr>
          <w:rFonts w:ascii="Times New Roman" w:hAnsi="Times New Roman" w:cs="Times New Roman"/>
          <w:sz w:val="24"/>
          <w:szCs w:val="24"/>
        </w:rPr>
        <w:br w:type="page"/>
      </w:r>
    </w:p>
    <w:p w:rsidR="00FE57B6" w:rsidRPr="00E44EFD"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DB04E3" w:rsidTr="00D21CBE">
        <w:tc>
          <w:tcPr>
            <w:tcW w:w="2660" w:type="dxa"/>
            <w:shd w:val="clear" w:color="auto" w:fill="8DB3E2" w:themeFill="text2" w:themeFillTint="66"/>
          </w:tcPr>
          <w:p w:rsidR="00FE57B6" w:rsidRPr="00DB04E3" w:rsidRDefault="00FE57B6" w:rsidP="00D21CBE">
            <w:pPr>
              <w:jc w:val="both"/>
            </w:pPr>
            <w:r w:rsidRPr="00DB04E3">
              <w:t>Číslo a název aktivity</w:t>
            </w:r>
          </w:p>
        </w:tc>
        <w:tc>
          <w:tcPr>
            <w:tcW w:w="6552" w:type="dxa"/>
            <w:shd w:val="clear" w:color="auto" w:fill="8DB3E2" w:themeFill="text2" w:themeFillTint="66"/>
          </w:tcPr>
          <w:p w:rsidR="00FE57B6" w:rsidRPr="00DB04E3" w:rsidRDefault="00FE57B6" w:rsidP="00D21CBE">
            <w:r>
              <w:t>2.2.4</w:t>
            </w:r>
            <w:r w:rsidRPr="00DB04E3">
              <w:t xml:space="preserve">. </w:t>
            </w:r>
            <w:r>
              <w:t xml:space="preserve">Ředitelská akademie pro </w:t>
            </w:r>
            <w:r w:rsidRPr="00A1184A">
              <w:t>ředitele MŠ a ZŠ</w:t>
            </w:r>
          </w:p>
        </w:tc>
      </w:tr>
      <w:tr w:rsidR="00FE57B6" w:rsidRPr="00DB04E3" w:rsidTr="00D21CBE">
        <w:tc>
          <w:tcPr>
            <w:tcW w:w="2660" w:type="dxa"/>
            <w:shd w:val="clear" w:color="auto" w:fill="C6D9F1" w:themeFill="text2" w:themeFillTint="33"/>
          </w:tcPr>
          <w:p w:rsidR="00FE57B6" w:rsidRPr="00DB04E3" w:rsidRDefault="00FE57B6" w:rsidP="00D21CBE">
            <w:r w:rsidRPr="00DB04E3">
              <w:t>Typ aktivity</w:t>
            </w:r>
          </w:p>
        </w:tc>
        <w:tc>
          <w:tcPr>
            <w:tcW w:w="6552" w:type="dxa"/>
            <w:shd w:val="clear" w:color="auto" w:fill="C6D9F1" w:themeFill="text2" w:themeFillTint="33"/>
          </w:tcPr>
          <w:p w:rsidR="00FE57B6" w:rsidRPr="00DB04E3" w:rsidRDefault="00FE57B6" w:rsidP="00D21CBE">
            <w:pPr>
              <w:jc w:val="both"/>
            </w:pPr>
            <w:r w:rsidRPr="00DB04E3">
              <w:t>Aktivita spolupráce</w:t>
            </w:r>
          </w:p>
        </w:tc>
      </w:tr>
      <w:tr w:rsidR="00FE57B6" w:rsidRPr="00DB04E3" w:rsidTr="00D21CBE">
        <w:tc>
          <w:tcPr>
            <w:tcW w:w="2660" w:type="dxa"/>
            <w:shd w:val="clear" w:color="auto" w:fill="C6D9F1" w:themeFill="text2" w:themeFillTint="33"/>
          </w:tcPr>
          <w:p w:rsidR="00FE57B6" w:rsidRPr="00DB04E3" w:rsidRDefault="00FE57B6" w:rsidP="00D21CBE">
            <w:r w:rsidRPr="00DB04E3">
              <w:t>Charakteristika aktivity</w:t>
            </w:r>
          </w:p>
        </w:tc>
        <w:tc>
          <w:tcPr>
            <w:tcW w:w="6552" w:type="dxa"/>
            <w:shd w:val="clear" w:color="auto" w:fill="C6D9F1" w:themeFill="text2" w:themeFillTint="33"/>
          </w:tcPr>
          <w:p w:rsidR="00FE57B6" w:rsidRPr="00DB04E3" w:rsidRDefault="00FE57B6" w:rsidP="00D21CBE">
            <w:pPr>
              <w:jc w:val="both"/>
            </w:pPr>
            <w:r>
              <w:t>Systematické vzdělávání stávajících, budoucích, či začínajících ředitelů MŠ a ZŠ zaměřené na aktuální trendy v oblasti vzdělávání a vedení lidí. Pravidelná setkání cca 1x měsičně.</w:t>
            </w:r>
          </w:p>
        </w:tc>
      </w:tr>
      <w:tr w:rsidR="00FE57B6" w:rsidRPr="00DB04E3" w:rsidTr="00D21CBE">
        <w:tc>
          <w:tcPr>
            <w:tcW w:w="2660" w:type="dxa"/>
            <w:shd w:val="clear" w:color="auto" w:fill="C6D9F1" w:themeFill="text2" w:themeFillTint="33"/>
          </w:tcPr>
          <w:p w:rsidR="00FE57B6" w:rsidRPr="00DB04E3" w:rsidRDefault="00FE57B6" w:rsidP="00D21CBE">
            <w:r w:rsidRPr="00DB04E3">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 xml:space="preserve">Povinné opatření MAP </w:t>
            </w:r>
            <w:proofErr w:type="gramStart"/>
            <w:r w:rsidRPr="00BF3B1B">
              <w:t>č.1 Předškolní</w:t>
            </w:r>
            <w:proofErr w:type="gramEnd"/>
            <w:r w:rsidRPr="00BF3B1B">
              <w:t xml:space="preserve"> vzdělávání a péče: dostupnost – inkluze – kvalita  a p. o. MAP č. 3 Inkluzivní vzdělávání a podpora dětí a žáků ohrožených školním neúspěchem</w:t>
            </w:r>
          </w:p>
        </w:tc>
      </w:tr>
      <w:tr w:rsidR="00FE57B6" w:rsidRPr="00DB04E3" w:rsidTr="00D21CBE">
        <w:tc>
          <w:tcPr>
            <w:tcW w:w="2660" w:type="dxa"/>
            <w:shd w:val="clear" w:color="auto" w:fill="C6D9F1" w:themeFill="text2" w:themeFillTint="33"/>
          </w:tcPr>
          <w:p w:rsidR="00FE57B6" w:rsidRPr="00DB04E3" w:rsidRDefault="00FE57B6" w:rsidP="00D21CBE">
            <w:r w:rsidRPr="00DB04E3">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DB04E3" w:rsidTr="00D21CBE">
        <w:tc>
          <w:tcPr>
            <w:tcW w:w="2660" w:type="dxa"/>
            <w:shd w:val="clear" w:color="auto" w:fill="C6D9F1" w:themeFill="text2" w:themeFillTint="33"/>
          </w:tcPr>
          <w:p w:rsidR="00FE57B6" w:rsidRPr="00DB04E3" w:rsidRDefault="00FE57B6" w:rsidP="00D21CBE">
            <w:r w:rsidRPr="00DB04E3">
              <w:t>Zdroj financování</w:t>
            </w:r>
          </w:p>
        </w:tc>
        <w:tc>
          <w:tcPr>
            <w:tcW w:w="6552" w:type="dxa"/>
            <w:shd w:val="clear" w:color="auto" w:fill="C6D9F1" w:themeFill="text2" w:themeFillTint="33"/>
          </w:tcPr>
          <w:p w:rsidR="00FE57B6" w:rsidRPr="00BF3B1B" w:rsidRDefault="00FE57B6" w:rsidP="00D21CBE">
            <w:pPr>
              <w:jc w:val="both"/>
            </w:pPr>
            <w:r w:rsidRPr="00BF3B1B">
              <w:t>Rozpočet MAP</w:t>
            </w:r>
          </w:p>
        </w:tc>
      </w:tr>
      <w:tr w:rsidR="00FE57B6" w:rsidRPr="00DB04E3" w:rsidTr="00D21CBE">
        <w:tc>
          <w:tcPr>
            <w:tcW w:w="2660" w:type="dxa"/>
            <w:shd w:val="clear" w:color="auto" w:fill="C6D9F1" w:themeFill="text2" w:themeFillTint="33"/>
          </w:tcPr>
          <w:p w:rsidR="00FE57B6" w:rsidRPr="00DB04E3" w:rsidRDefault="00FE57B6" w:rsidP="00D21CBE">
            <w:r w:rsidRPr="00DB04E3">
              <w:t>Předpokládané náklady</w:t>
            </w:r>
          </w:p>
        </w:tc>
        <w:tc>
          <w:tcPr>
            <w:tcW w:w="6552" w:type="dxa"/>
            <w:shd w:val="clear" w:color="auto" w:fill="C6D9F1" w:themeFill="text2" w:themeFillTint="33"/>
          </w:tcPr>
          <w:p w:rsidR="00FE57B6" w:rsidRPr="00BF3B1B" w:rsidRDefault="00FE57B6" w:rsidP="00D21CBE">
            <w:pPr>
              <w:jc w:val="both"/>
            </w:pPr>
            <w:r w:rsidRPr="00BF3B1B">
              <w:t>Dle počtu setkání, která se podaří uskutečnit</w:t>
            </w:r>
          </w:p>
        </w:tc>
      </w:tr>
      <w:tr w:rsidR="00FE57B6" w:rsidRPr="00DB04E3" w:rsidTr="00D21CBE">
        <w:tc>
          <w:tcPr>
            <w:tcW w:w="2660" w:type="dxa"/>
            <w:shd w:val="clear" w:color="auto" w:fill="C6D9F1" w:themeFill="text2" w:themeFillTint="33"/>
          </w:tcPr>
          <w:p w:rsidR="00FE57B6" w:rsidRPr="00DB04E3" w:rsidRDefault="00FE57B6" w:rsidP="00D21CBE">
            <w:r w:rsidRPr="00DB04E3">
              <w:t>Indikátor</w:t>
            </w:r>
          </w:p>
        </w:tc>
        <w:tc>
          <w:tcPr>
            <w:tcW w:w="6552" w:type="dxa"/>
            <w:shd w:val="clear" w:color="auto" w:fill="C6D9F1" w:themeFill="text2" w:themeFillTint="33"/>
          </w:tcPr>
          <w:p w:rsidR="00FE57B6" w:rsidRPr="00BF3B1B" w:rsidRDefault="00FE57B6" w:rsidP="00D21CBE">
            <w:pPr>
              <w:jc w:val="both"/>
            </w:pPr>
            <w:r w:rsidRPr="00BF3B1B">
              <w:t>Počet uskutečněných setkání, počet proškolených ředitelů</w:t>
            </w:r>
          </w:p>
        </w:tc>
      </w:tr>
      <w:tr w:rsidR="00FE57B6" w:rsidRPr="00DB04E3" w:rsidTr="00D21CBE">
        <w:tc>
          <w:tcPr>
            <w:tcW w:w="2660" w:type="dxa"/>
            <w:shd w:val="clear" w:color="auto" w:fill="C6D9F1" w:themeFill="text2" w:themeFillTint="33"/>
          </w:tcPr>
          <w:p w:rsidR="00FE57B6" w:rsidRPr="00DB04E3" w:rsidRDefault="00FE57B6" w:rsidP="00D21CBE">
            <w:r w:rsidRPr="00DB04E3">
              <w:t>Subjekty, které plánují realizovat aktivitu</w:t>
            </w:r>
          </w:p>
        </w:tc>
        <w:tc>
          <w:tcPr>
            <w:tcW w:w="6552" w:type="dxa"/>
            <w:shd w:val="clear" w:color="auto" w:fill="C6D9F1" w:themeFill="text2" w:themeFillTint="33"/>
          </w:tcPr>
          <w:p w:rsidR="00FE57B6" w:rsidRPr="00BF3B1B" w:rsidRDefault="00FE57B6" w:rsidP="00D21CBE">
            <w:pPr>
              <w:jc w:val="both"/>
            </w:pPr>
            <w:r w:rsidRPr="00BF3B1B">
              <w:t>Všechny základní a mateřské školy zřizované MČ Praha 10</w:t>
            </w:r>
          </w:p>
        </w:tc>
      </w:tr>
      <w:tr w:rsidR="00FE57B6" w:rsidRPr="00DB04E3" w:rsidTr="00D21CBE">
        <w:tc>
          <w:tcPr>
            <w:tcW w:w="2660" w:type="dxa"/>
            <w:shd w:val="clear" w:color="auto" w:fill="C6D9F1" w:themeFill="text2" w:themeFillTint="33"/>
          </w:tcPr>
          <w:p w:rsidR="00FE57B6" w:rsidRPr="00DB04E3" w:rsidRDefault="00FE57B6" w:rsidP="00D21CBE">
            <w:r w:rsidRPr="00DB04E3">
              <w:t>Spolupráce</w:t>
            </w:r>
          </w:p>
        </w:tc>
        <w:tc>
          <w:tcPr>
            <w:tcW w:w="6552" w:type="dxa"/>
            <w:shd w:val="clear" w:color="auto" w:fill="C6D9F1" w:themeFill="text2" w:themeFillTint="33"/>
          </w:tcPr>
          <w:p w:rsidR="00FE57B6" w:rsidRPr="00BF3B1B" w:rsidRDefault="00FE57B6" w:rsidP="00D21CBE">
            <w:pPr>
              <w:jc w:val="both"/>
            </w:pPr>
            <w:r w:rsidRPr="00BF3B1B">
              <w:t>Zřizovatel</w:t>
            </w:r>
          </w:p>
        </w:tc>
      </w:tr>
      <w:tr w:rsidR="00FE57B6" w:rsidRPr="00DB04E3" w:rsidTr="00D21CBE">
        <w:tc>
          <w:tcPr>
            <w:tcW w:w="2660" w:type="dxa"/>
            <w:shd w:val="clear" w:color="auto" w:fill="C6D9F1" w:themeFill="text2" w:themeFillTint="33"/>
          </w:tcPr>
          <w:p w:rsidR="00FE57B6" w:rsidRPr="00DB04E3" w:rsidRDefault="00FE57B6" w:rsidP="00D21CBE">
            <w:r w:rsidRPr="00DB04E3">
              <w:t>Odpovědnost</w:t>
            </w:r>
          </w:p>
        </w:tc>
        <w:tc>
          <w:tcPr>
            <w:tcW w:w="6552" w:type="dxa"/>
            <w:shd w:val="clear" w:color="auto" w:fill="C6D9F1" w:themeFill="text2" w:themeFillTint="33"/>
          </w:tcPr>
          <w:p w:rsidR="00FE57B6" w:rsidRPr="00BF3B1B" w:rsidRDefault="00FE57B6" w:rsidP="00D21CBE">
            <w:pPr>
              <w:jc w:val="both"/>
            </w:pPr>
            <w:r w:rsidRPr="00BF3B1B">
              <w:t>Vedení škol</w:t>
            </w:r>
          </w:p>
        </w:tc>
      </w:tr>
      <w:tr w:rsidR="00FE57B6" w:rsidRPr="00FC7D16" w:rsidTr="00D21CBE">
        <w:tc>
          <w:tcPr>
            <w:tcW w:w="2660" w:type="dxa"/>
            <w:shd w:val="clear" w:color="auto" w:fill="C6D9F1" w:themeFill="text2" w:themeFillTint="33"/>
          </w:tcPr>
          <w:p w:rsidR="00FE57B6" w:rsidRPr="00DB04E3" w:rsidRDefault="00FE57B6" w:rsidP="00D21CBE">
            <w:r w:rsidRPr="00DB04E3">
              <w:t>Termín</w:t>
            </w:r>
          </w:p>
        </w:tc>
        <w:tc>
          <w:tcPr>
            <w:tcW w:w="6552" w:type="dxa"/>
            <w:shd w:val="clear" w:color="auto" w:fill="C6D9F1" w:themeFill="text2" w:themeFillTint="33"/>
          </w:tcPr>
          <w:p w:rsidR="00FE57B6" w:rsidRPr="00BF3B1B" w:rsidRDefault="00FE57B6" w:rsidP="00D21CBE">
            <w:pPr>
              <w:jc w:val="both"/>
            </w:pPr>
            <w:r w:rsidRPr="00BF3B1B">
              <w:t>Do konce roku 2023</w:t>
            </w:r>
          </w:p>
        </w:tc>
      </w:tr>
    </w:tbl>
    <w:p w:rsidR="00FE57B6" w:rsidRDefault="00FE57B6" w:rsidP="00FE57B6"/>
    <w:p w:rsidR="005E23E7" w:rsidRDefault="005E23E7" w:rsidP="00FE57B6"/>
    <w:p w:rsidR="005E23E7" w:rsidRDefault="005E23E7">
      <w:pPr>
        <w:rPr>
          <w:rFonts w:asciiTheme="majorHAnsi" w:eastAsiaTheme="majorEastAsia" w:hAnsiTheme="majorHAnsi" w:cstheme="majorBidi"/>
          <w:i/>
          <w:iCs/>
          <w:color w:val="365F91" w:themeColor="accent1" w:themeShade="BF"/>
          <w:lang w:eastAsia="en-US"/>
        </w:rPr>
      </w:pPr>
      <w:bookmarkStart w:id="223" w:name="_Toc52143753"/>
    </w:p>
    <w:p w:rsidR="003F0F4B" w:rsidRDefault="003F0F4B">
      <w:pPr>
        <w:rPr>
          <w:rFonts w:asciiTheme="majorHAnsi" w:eastAsiaTheme="majorEastAsia" w:hAnsiTheme="majorHAnsi" w:cstheme="majorBidi"/>
          <w:i/>
          <w:iCs/>
          <w:color w:val="365F91" w:themeColor="accent1" w:themeShade="BF"/>
          <w:lang w:eastAsia="en-US"/>
        </w:rPr>
      </w:pPr>
      <w:r>
        <w:rPr>
          <w:rFonts w:asciiTheme="majorHAnsi" w:eastAsiaTheme="majorEastAsia" w:hAnsiTheme="majorHAnsi" w:cstheme="majorBidi"/>
          <w:b/>
          <w:bCs/>
          <w:i/>
          <w:iCs/>
          <w:color w:val="365F91" w:themeColor="accent1" w:themeShade="BF"/>
          <w:lang w:eastAsia="en-US"/>
        </w:rPr>
        <w:br w:type="page"/>
      </w:r>
    </w:p>
    <w:p w:rsidR="00FE57B6" w:rsidRPr="00457255" w:rsidRDefault="00FE57B6" w:rsidP="00457255">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224" w:name="_Toc116851637"/>
      <w:r w:rsidRPr="00457255">
        <w:rPr>
          <w:rFonts w:asciiTheme="majorHAnsi" w:eastAsiaTheme="majorEastAsia" w:hAnsiTheme="majorHAnsi" w:cstheme="majorBidi"/>
          <w:b w:val="0"/>
          <w:bCs w:val="0"/>
          <w:i/>
          <w:iCs/>
          <w:color w:val="365F91" w:themeColor="accent1" w:themeShade="BF"/>
          <w:sz w:val="22"/>
          <w:szCs w:val="22"/>
          <w:lang w:eastAsia="en-US"/>
        </w:rPr>
        <w:lastRenderedPageBreak/>
        <w:t>Opatření 3 Rozvoj klíčových kompetencí dětí a žáků mateřských a základních škol</w:t>
      </w:r>
      <w:bookmarkEnd w:id="223"/>
      <w:bookmarkEnd w:id="224"/>
      <w:r w:rsidRPr="00457255">
        <w:rPr>
          <w:rFonts w:asciiTheme="majorHAnsi" w:eastAsiaTheme="majorEastAsia" w:hAnsiTheme="majorHAnsi" w:cstheme="majorBidi"/>
          <w:b w:val="0"/>
          <w:bCs w:val="0"/>
          <w:i/>
          <w:iCs/>
          <w:color w:val="365F91" w:themeColor="accent1" w:themeShade="BF"/>
          <w:sz w:val="22"/>
          <w:szCs w:val="22"/>
          <w:lang w:eastAsia="en-US"/>
        </w:rPr>
        <w:tab/>
      </w:r>
    </w:p>
    <w:p w:rsidR="00FE57B6" w:rsidRDefault="00FE57B6" w:rsidP="00FE57B6">
      <w:pPr>
        <w:jc w:val="both"/>
      </w:pP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V rámci tohoto opatření bude při realizaci projektu MAP II podporována polytechnická gramotnost, environmentální výchova a přírodní vědy, čtenářská a matematická (pre)gramotnost, rozvoj jazykových kompetencí a zvýšení digitálních kompetencí dětí a žáků. </w:t>
      </w: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Toto opatření je plně v souladu se Strategickým rámcem MAP, priorita </w:t>
      </w:r>
      <w:r>
        <w:rPr>
          <w:rFonts w:ascii="Times New Roman" w:hAnsi="Times New Roman" w:cs="Times New Roman"/>
          <w:sz w:val="24"/>
          <w:szCs w:val="24"/>
        </w:rPr>
        <w:t>1</w:t>
      </w:r>
      <w:r w:rsidRPr="00E44EFD">
        <w:rPr>
          <w:rFonts w:ascii="Times New Roman" w:hAnsi="Times New Roman" w:cs="Times New Roman"/>
          <w:sz w:val="24"/>
          <w:szCs w:val="24"/>
        </w:rPr>
        <w:t xml:space="preserve"> </w:t>
      </w:r>
      <w:r w:rsidRPr="00E47EAE">
        <w:rPr>
          <w:rFonts w:ascii="Times New Roman" w:hAnsi="Times New Roman" w:cs="Times New Roman"/>
          <w:i/>
          <w:sz w:val="24"/>
          <w:szCs w:val="24"/>
        </w:rPr>
        <w:t>Rozvoj klíčových kompetencí dětí a žáků mateřských a základních škol</w:t>
      </w:r>
      <w:r w:rsidRPr="00E44EFD">
        <w:rPr>
          <w:rFonts w:ascii="Times New Roman" w:hAnsi="Times New Roman" w:cs="Times New Roman"/>
          <w:sz w:val="24"/>
          <w:szCs w:val="24"/>
        </w:rPr>
        <w:t xml:space="preserve">. Naplňuje podstatu </w:t>
      </w:r>
      <w:r>
        <w:rPr>
          <w:rFonts w:ascii="Times New Roman" w:hAnsi="Times New Roman" w:cs="Times New Roman"/>
          <w:sz w:val="24"/>
          <w:szCs w:val="24"/>
        </w:rPr>
        <w:t>povinných i volitelných opatření MAP.</w:t>
      </w:r>
    </w:p>
    <w:p w:rsidR="00FE57B6" w:rsidRDefault="00FE57B6" w:rsidP="00FE57B6">
      <w:pPr>
        <w:jc w:val="both"/>
        <w:rPr>
          <w:rFonts w:ascii="Times New Roman" w:hAnsi="Times New Roman" w:cs="Times New Roman"/>
          <w:sz w:val="24"/>
          <w:szCs w:val="24"/>
        </w:rPr>
      </w:pPr>
    </w:p>
    <w:p w:rsidR="00FE57B6" w:rsidRPr="00457255" w:rsidRDefault="00FE57B6" w:rsidP="00457255">
      <w:pPr>
        <w:pStyle w:val="Nadpis5"/>
        <w:spacing w:before="40" w:line="259" w:lineRule="auto"/>
        <w:rPr>
          <w:color w:val="365F91" w:themeColor="accent1" w:themeShade="BF"/>
          <w:lang w:eastAsia="en-US"/>
        </w:rPr>
      </w:pPr>
      <w:bookmarkStart w:id="225" w:name="_Toc52143754"/>
      <w:bookmarkStart w:id="226" w:name="_Toc116851638"/>
      <w:r w:rsidRPr="00457255">
        <w:rPr>
          <w:color w:val="365F91" w:themeColor="accent1" w:themeShade="BF"/>
          <w:lang w:eastAsia="en-US"/>
        </w:rPr>
        <w:t>Cíl 3.1 Rozvoj čtenářské a matematické (pre)gramotnosti</w:t>
      </w:r>
      <w:bookmarkEnd w:id="225"/>
      <w:bookmarkEnd w:id="226"/>
    </w:p>
    <w:p w:rsidR="00FE57B6" w:rsidRDefault="00FE57B6" w:rsidP="00FE57B6"/>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plně koresponduje se Strategickým rámcem MAP, priorita </w:t>
      </w:r>
      <w:r>
        <w:rPr>
          <w:rFonts w:ascii="Times New Roman" w:hAnsi="Times New Roman" w:cs="Times New Roman"/>
          <w:sz w:val="24"/>
          <w:szCs w:val="24"/>
        </w:rPr>
        <w:t>1</w:t>
      </w:r>
      <w:r w:rsidRPr="00E44EFD">
        <w:rPr>
          <w:rFonts w:ascii="Times New Roman" w:hAnsi="Times New Roman" w:cs="Times New Roman"/>
          <w:sz w:val="24"/>
          <w:szCs w:val="24"/>
        </w:rPr>
        <w:t xml:space="preserve"> </w:t>
      </w:r>
      <w:r w:rsidRPr="00E47EAE">
        <w:rPr>
          <w:rFonts w:ascii="Times New Roman" w:hAnsi="Times New Roman" w:cs="Times New Roman"/>
          <w:i/>
          <w:sz w:val="24"/>
          <w:szCs w:val="24"/>
        </w:rPr>
        <w:t>Rozvoj klíčových kompetencí dětí a žáků mateřských a základních škol</w:t>
      </w:r>
      <w:r>
        <w:rPr>
          <w:rFonts w:ascii="Times New Roman" w:hAnsi="Times New Roman" w:cs="Times New Roman"/>
          <w:sz w:val="24"/>
          <w:szCs w:val="24"/>
        </w:rPr>
        <w:t>, cíl 1.3</w:t>
      </w:r>
      <w:r w:rsidRPr="00E44EFD">
        <w:rPr>
          <w:rFonts w:ascii="Times New Roman" w:hAnsi="Times New Roman" w:cs="Times New Roman"/>
          <w:sz w:val="24"/>
          <w:szCs w:val="24"/>
        </w:rPr>
        <w:t xml:space="preserve"> </w:t>
      </w:r>
      <w:r w:rsidRPr="00E47EAE">
        <w:rPr>
          <w:rFonts w:ascii="Times New Roman" w:hAnsi="Times New Roman" w:cs="Times New Roman"/>
          <w:i/>
          <w:sz w:val="24"/>
          <w:szCs w:val="24"/>
        </w:rPr>
        <w:t>Rozvoj čtenářské a matematické (pre)gramotnosti</w:t>
      </w:r>
      <w:r w:rsidRPr="00E44EFD">
        <w:rPr>
          <w:rFonts w:ascii="Times New Roman" w:hAnsi="Times New Roman" w:cs="Times New Roman"/>
          <w:sz w:val="24"/>
          <w:szCs w:val="24"/>
        </w:rPr>
        <w:t>.</w:t>
      </w:r>
    </w:p>
    <w:p w:rsidR="00FE57B6" w:rsidRPr="00FC7D16" w:rsidRDefault="00FE57B6" w:rsidP="00FE57B6">
      <w:pPr>
        <w:jc w:val="both"/>
        <w:rPr>
          <w:rFonts w:cs="Segoe UI"/>
          <w:b/>
          <w:color w:val="000000" w:themeColor="text1"/>
        </w:rPr>
      </w:pPr>
      <w:r>
        <w:rPr>
          <w:rFonts w:cs="Segoe UI"/>
          <w:b/>
          <w:color w:val="000000" w:themeColor="text1"/>
        </w:rPr>
        <w:t>Aktivita 3.1.3.</w:t>
      </w:r>
      <w:r w:rsidRPr="00FC7D16">
        <w:rPr>
          <w:rFonts w:cs="Segoe UI"/>
          <w:b/>
          <w:color w:val="000000" w:themeColor="text1"/>
        </w:rPr>
        <w:t xml:space="preserve"> </w:t>
      </w:r>
      <w:r>
        <w:rPr>
          <w:rFonts w:cs="Segoe UI"/>
          <w:b/>
          <w:color w:val="000000" w:themeColor="text1"/>
        </w:rPr>
        <w:t>Soutěže a turnaje – podpora aktivity dětí a žáků</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Při podpoře matematické a čtenářské gramotnosti hrají roli také dovednostní, znalostní a logické soutěže. V rámci této aktivity se uskuteční minimálně j</w:t>
      </w:r>
      <w:r w:rsidRPr="008618A2">
        <w:rPr>
          <w:rFonts w:ascii="Times New Roman" w:hAnsi="Times New Roman" w:cs="Times New Roman"/>
          <w:sz w:val="24"/>
          <w:szCs w:val="24"/>
        </w:rPr>
        <w:t xml:space="preserve">ednodenní turnaj v různých deskových hrách pro žáky od 10 do 15 let. Žáci s horší školní úspěšností </w:t>
      </w:r>
      <w:r>
        <w:rPr>
          <w:rFonts w:ascii="Times New Roman" w:hAnsi="Times New Roman" w:cs="Times New Roman"/>
          <w:sz w:val="24"/>
          <w:szCs w:val="24"/>
        </w:rPr>
        <w:t>zde budou mít</w:t>
      </w:r>
      <w:r w:rsidRPr="008618A2">
        <w:rPr>
          <w:rFonts w:ascii="Times New Roman" w:hAnsi="Times New Roman" w:cs="Times New Roman"/>
          <w:sz w:val="24"/>
          <w:szCs w:val="24"/>
        </w:rPr>
        <w:t xml:space="preserve"> možnost vyniknout.</w:t>
      </w:r>
      <w:r>
        <w:rPr>
          <w:rFonts w:ascii="Times New Roman" w:hAnsi="Times New Roman" w:cs="Times New Roman"/>
          <w:sz w:val="24"/>
          <w:szCs w:val="24"/>
        </w:rPr>
        <w:t xml:space="preserve"> (ZŠ Karla Čapka)</w:t>
      </w:r>
    </w:p>
    <w:p w:rsidR="003F0F4B" w:rsidRDefault="00FE57B6" w:rsidP="00FE57B6">
      <w:pPr>
        <w:jc w:val="both"/>
        <w:rPr>
          <w:rFonts w:ascii="Times New Roman" w:hAnsi="Times New Roman" w:cs="Times New Roman"/>
          <w:sz w:val="24"/>
          <w:szCs w:val="24"/>
        </w:rPr>
      </w:pPr>
      <w:r>
        <w:rPr>
          <w:rFonts w:ascii="Times New Roman" w:hAnsi="Times New Roman" w:cs="Times New Roman"/>
          <w:sz w:val="24"/>
          <w:szCs w:val="24"/>
        </w:rPr>
        <w:t>V ZŠ probíhajírůzné c</w:t>
      </w:r>
      <w:r w:rsidRPr="003F6BD6">
        <w:rPr>
          <w:rFonts w:ascii="Times New Roman" w:hAnsi="Times New Roman" w:cs="Times New Roman"/>
          <w:sz w:val="24"/>
          <w:szCs w:val="24"/>
        </w:rPr>
        <w:t>eloroční aktivit</w:t>
      </w:r>
      <w:r>
        <w:rPr>
          <w:rFonts w:ascii="Times New Roman" w:hAnsi="Times New Roman" w:cs="Times New Roman"/>
          <w:sz w:val="24"/>
          <w:szCs w:val="24"/>
        </w:rPr>
        <w:t>y</w:t>
      </w:r>
      <w:r w:rsidRPr="003F6BD6">
        <w:rPr>
          <w:rFonts w:ascii="Times New Roman" w:hAnsi="Times New Roman" w:cs="Times New Roman"/>
          <w:sz w:val="24"/>
          <w:szCs w:val="24"/>
        </w:rPr>
        <w:t xml:space="preserve"> pro žáky 1. a 2. stupně, </w:t>
      </w:r>
      <w:r>
        <w:rPr>
          <w:rFonts w:ascii="Times New Roman" w:hAnsi="Times New Roman" w:cs="Times New Roman"/>
          <w:sz w:val="24"/>
          <w:szCs w:val="24"/>
        </w:rPr>
        <w:t>v průběhu</w:t>
      </w:r>
      <w:r w:rsidRPr="003F6BD6">
        <w:rPr>
          <w:rFonts w:ascii="Times New Roman" w:hAnsi="Times New Roman" w:cs="Times New Roman"/>
          <w:sz w:val="24"/>
          <w:szCs w:val="24"/>
        </w:rPr>
        <w:t xml:space="preserve"> školní</w:t>
      </w:r>
      <w:r>
        <w:rPr>
          <w:rFonts w:ascii="Times New Roman" w:hAnsi="Times New Roman" w:cs="Times New Roman"/>
          <w:sz w:val="24"/>
          <w:szCs w:val="24"/>
        </w:rPr>
        <w:t>ho</w:t>
      </w:r>
      <w:r w:rsidRPr="003F6BD6">
        <w:rPr>
          <w:rFonts w:ascii="Times New Roman" w:hAnsi="Times New Roman" w:cs="Times New Roman"/>
          <w:sz w:val="24"/>
          <w:szCs w:val="24"/>
        </w:rPr>
        <w:t xml:space="preserve"> ro</w:t>
      </w:r>
      <w:r>
        <w:rPr>
          <w:rFonts w:ascii="Times New Roman" w:hAnsi="Times New Roman" w:cs="Times New Roman"/>
          <w:sz w:val="24"/>
          <w:szCs w:val="24"/>
        </w:rPr>
        <w:t>ku</w:t>
      </w:r>
      <w:r w:rsidRPr="003F6BD6">
        <w:rPr>
          <w:rFonts w:ascii="Times New Roman" w:hAnsi="Times New Roman" w:cs="Times New Roman"/>
          <w:sz w:val="24"/>
          <w:szCs w:val="24"/>
        </w:rPr>
        <w:t xml:space="preserve"> čtou žáci vybrané knihy (1. st</w:t>
      </w:r>
      <w:r>
        <w:rPr>
          <w:rFonts w:ascii="Times New Roman" w:hAnsi="Times New Roman" w:cs="Times New Roman"/>
          <w:sz w:val="24"/>
          <w:szCs w:val="24"/>
        </w:rPr>
        <w:t xml:space="preserve">. </w:t>
      </w:r>
      <w:r w:rsidRPr="003F6BD6">
        <w:rPr>
          <w:rFonts w:ascii="Times New Roman" w:hAnsi="Times New Roman" w:cs="Times New Roman"/>
          <w:sz w:val="24"/>
          <w:szCs w:val="24"/>
        </w:rPr>
        <w:t>2.</w:t>
      </w:r>
      <w:r>
        <w:rPr>
          <w:rFonts w:ascii="Times New Roman" w:hAnsi="Times New Roman" w:cs="Times New Roman"/>
          <w:sz w:val="24"/>
          <w:szCs w:val="24"/>
        </w:rPr>
        <w:t xml:space="preserve"> </w:t>
      </w:r>
      <w:r w:rsidRPr="003F6BD6">
        <w:rPr>
          <w:rFonts w:ascii="Times New Roman" w:hAnsi="Times New Roman" w:cs="Times New Roman"/>
          <w:sz w:val="24"/>
          <w:szCs w:val="24"/>
        </w:rPr>
        <w:t xml:space="preserve">st.), následně periodicky řeší otázky k příběhu formou </w:t>
      </w:r>
      <w:r>
        <w:rPr>
          <w:rFonts w:ascii="Times New Roman" w:hAnsi="Times New Roman" w:cs="Times New Roman"/>
          <w:sz w:val="24"/>
          <w:szCs w:val="24"/>
        </w:rPr>
        <w:t>zadaných úkolů</w:t>
      </w:r>
      <w:r w:rsidRPr="003F6BD6">
        <w:rPr>
          <w:rFonts w:ascii="Times New Roman" w:hAnsi="Times New Roman" w:cs="Times New Roman"/>
          <w:sz w:val="24"/>
          <w:szCs w:val="24"/>
        </w:rPr>
        <w:t xml:space="preserve">, periodické prezentace </w:t>
      </w:r>
      <w:r>
        <w:rPr>
          <w:rFonts w:ascii="Times New Roman" w:hAnsi="Times New Roman" w:cs="Times New Roman"/>
          <w:sz w:val="24"/>
          <w:szCs w:val="24"/>
        </w:rPr>
        <w:t xml:space="preserve">knih </w:t>
      </w:r>
      <w:proofErr w:type="gramStart"/>
      <w:r>
        <w:rPr>
          <w:rFonts w:ascii="Times New Roman" w:hAnsi="Times New Roman" w:cs="Times New Roman"/>
          <w:sz w:val="24"/>
          <w:szCs w:val="24"/>
        </w:rPr>
        <w:t>apod..</w:t>
      </w:r>
      <w:proofErr w:type="gramEnd"/>
      <w:r w:rsidRPr="003F6BD6">
        <w:rPr>
          <w:rFonts w:ascii="Times New Roman" w:hAnsi="Times New Roman" w:cs="Times New Roman"/>
          <w:sz w:val="24"/>
          <w:szCs w:val="24"/>
        </w:rPr>
        <w:t xml:space="preserve"> </w:t>
      </w:r>
      <w:r>
        <w:rPr>
          <w:rFonts w:ascii="Times New Roman" w:hAnsi="Times New Roman" w:cs="Times New Roman"/>
          <w:sz w:val="24"/>
          <w:szCs w:val="24"/>
        </w:rPr>
        <w:t xml:space="preserve">ZŠ Gutova zrealizuje aktivitu tvorby a prezentace - </w:t>
      </w:r>
      <w:r w:rsidRPr="006724F4">
        <w:rPr>
          <w:rFonts w:ascii="Times New Roman" w:hAnsi="Times New Roman" w:cs="Times New Roman"/>
          <w:sz w:val="24"/>
          <w:szCs w:val="24"/>
        </w:rPr>
        <w:t xml:space="preserve">Můj čtenářský deník. </w:t>
      </w:r>
      <w:r>
        <w:rPr>
          <w:rFonts w:ascii="Times New Roman" w:hAnsi="Times New Roman" w:cs="Times New Roman"/>
          <w:sz w:val="24"/>
          <w:szCs w:val="24"/>
        </w:rPr>
        <w:t>Jde o celoroční aktivitu</w:t>
      </w:r>
      <w:r w:rsidRPr="006724F4">
        <w:rPr>
          <w:rFonts w:ascii="Times New Roman" w:hAnsi="Times New Roman" w:cs="Times New Roman"/>
          <w:sz w:val="24"/>
          <w:szCs w:val="24"/>
        </w:rPr>
        <w:t xml:space="preserve"> rozvíjející vztah ke čtení a soutěživost při prezentaci získaných informací (1. st</w:t>
      </w:r>
      <w:r>
        <w:rPr>
          <w:rFonts w:ascii="Times New Roman" w:hAnsi="Times New Roman" w:cs="Times New Roman"/>
          <w:sz w:val="24"/>
          <w:szCs w:val="24"/>
        </w:rPr>
        <w:t>upeň). Zahrnuty jsou také čtenářské, interpretační</w:t>
      </w:r>
      <w:r w:rsidRPr="006724F4">
        <w:rPr>
          <w:rFonts w:ascii="Times New Roman" w:hAnsi="Times New Roman" w:cs="Times New Roman"/>
          <w:sz w:val="24"/>
          <w:szCs w:val="24"/>
        </w:rPr>
        <w:t xml:space="preserve"> a výtvarné dovednosti. Ukonč</w:t>
      </w:r>
      <w:r>
        <w:rPr>
          <w:rFonts w:ascii="Times New Roman" w:hAnsi="Times New Roman" w:cs="Times New Roman"/>
          <w:sz w:val="24"/>
          <w:szCs w:val="24"/>
        </w:rPr>
        <w:t>ení proběhne</w:t>
      </w:r>
      <w:r w:rsidRPr="006724F4">
        <w:rPr>
          <w:rFonts w:ascii="Times New Roman" w:hAnsi="Times New Roman" w:cs="Times New Roman"/>
          <w:sz w:val="24"/>
          <w:szCs w:val="24"/>
        </w:rPr>
        <w:t xml:space="preserve"> prezentační dílnou s výstavou deníků</w:t>
      </w:r>
      <w:r>
        <w:rPr>
          <w:rFonts w:ascii="Times New Roman" w:hAnsi="Times New Roman" w:cs="Times New Roman"/>
          <w:sz w:val="24"/>
          <w:szCs w:val="24"/>
        </w:rPr>
        <w:t xml:space="preserve"> a oceněním těch nejzdařilejších</w:t>
      </w:r>
      <w:r w:rsidRPr="006724F4">
        <w:rPr>
          <w:rFonts w:ascii="Times New Roman" w:hAnsi="Times New Roman" w:cs="Times New Roman"/>
          <w:sz w:val="24"/>
          <w:szCs w:val="24"/>
        </w:rPr>
        <w:t xml:space="preserve">, </w:t>
      </w:r>
      <w:r>
        <w:rPr>
          <w:rFonts w:ascii="Times New Roman" w:hAnsi="Times New Roman" w:cs="Times New Roman"/>
          <w:sz w:val="24"/>
          <w:szCs w:val="24"/>
        </w:rPr>
        <w:t xml:space="preserve">akce bude mít </w:t>
      </w:r>
      <w:r w:rsidRPr="006724F4">
        <w:rPr>
          <w:rFonts w:ascii="Times New Roman" w:hAnsi="Times New Roman" w:cs="Times New Roman"/>
          <w:sz w:val="24"/>
          <w:szCs w:val="24"/>
        </w:rPr>
        <w:t>soutěžní charakter</w:t>
      </w:r>
      <w:r>
        <w:rPr>
          <w:rFonts w:ascii="Times New Roman" w:hAnsi="Times New Roman" w:cs="Times New Roman"/>
          <w:sz w:val="24"/>
          <w:szCs w:val="24"/>
        </w:rPr>
        <w:t>. Zahrnuje odměnu</w:t>
      </w:r>
      <w:r w:rsidRPr="006724F4">
        <w:rPr>
          <w:rFonts w:ascii="Times New Roman" w:hAnsi="Times New Roman" w:cs="Times New Roman"/>
          <w:sz w:val="24"/>
          <w:szCs w:val="24"/>
        </w:rPr>
        <w:t xml:space="preserve"> učitelům re</w:t>
      </w:r>
      <w:r>
        <w:rPr>
          <w:rFonts w:ascii="Times New Roman" w:hAnsi="Times New Roman" w:cs="Times New Roman"/>
          <w:sz w:val="24"/>
          <w:szCs w:val="24"/>
        </w:rPr>
        <w:t>alizátorům, drobné ceny vítězům. Cílem je tyto aktivity rozšířit a zapojit do nich více škol.</w:t>
      </w:r>
    </w:p>
    <w:p w:rsidR="003F0F4B" w:rsidRDefault="003F0F4B">
      <w:pPr>
        <w:rPr>
          <w:rFonts w:ascii="Times New Roman" w:hAnsi="Times New Roman" w:cs="Times New Roman"/>
          <w:sz w:val="24"/>
          <w:szCs w:val="24"/>
        </w:rPr>
      </w:pPr>
    </w:p>
    <w:p w:rsidR="003F0F4B" w:rsidRDefault="003F0F4B">
      <w:pPr>
        <w:rPr>
          <w:rFonts w:ascii="Times New Roman" w:hAnsi="Times New Roman" w:cs="Times New Roman"/>
          <w:sz w:val="24"/>
          <w:szCs w:val="24"/>
        </w:rPr>
      </w:pPr>
      <w:r>
        <w:rPr>
          <w:rFonts w:ascii="Times New Roman" w:hAnsi="Times New Roman" w:cs="Times New Roman"/>
          <w:sz w:val="24"/>
          <w:szCs w:val="24"/>
        </w:rPr>
        <w:br w:type="page"/>
      </w:r>
    </w:p>
    <w:tbl>
      <w:tblPr>
        <w:tblStyle w:val="Mkatabulky"/>
        <w:tblW w:w="0" w:type="auto"/>
        <w:tblLook w:val="04A0"/>
      </w:tblPr>
      <w:tblGrid>
        <w:gridCol w:w="2633"/>
        <w:gridCol w:w="6427"/>
      </w:tblGrid>
      <w:tr w:rsidR="00FE57B6" w:rsidRPr="00FC7D16" w:rsidTr="003F0F4B">
        <w:tc>
          <w:tcPr>
            <w:tcW w:w="2633" w:type="dxa"/>
            <w:shd w:val="clear" w:color="auto" w:fill="8DB3E2" w:themeFill="text2" w:themeFillTint="66"/>
          </w:tcPr>
          <w:p w:rsidR="00FE57B6" w:rsidRPr="00FC7D16" w:rsidRDefault="00FE57B6" w:rsidP="00D21CBE">
            <w:pPr>
              <w:jc w:val="both"/>
            </w:pPr>
            <w:r w:rsidRPr="00FC7D16">
              <w:lastRenderedPageBreak/>
              <w:t>Číslo a název aktivity</w:t>
            </w:r>
          </w:p>
        </w:tc>
        <w:tc>
          <w:tcPr>
            <w:tcW w:w="6427" w:type="dxa"/>
            <w:shd w:val="clear" w:color="auto" w:fill="8DB3E2" w:themeFill="text2" w:themeFillTint="66"/>
          </w:tcPr>
          <w:p w:rsidR="00FE57B6" w:rsidRPr="00FC7D16" w:rsidRDefault="00FE57B6" w:rsidP="00D21CBE">
            <w:r>
              <w:t>3.1.3</w:t>
            </w:r>
            <w:r w:rsidRPr="00581C9A">
              <w:t xml:space="preserve">. </w:t>
            </w:r>
            <w:r w:rsidRPr="00C3613E">
              <w:t>Soutěže a turnaje – podpora aktivity dětí a žáků</w:t>
            </w:r>
          </w:p>
        </w:tc>
      </w:tr>
      <w:tr w:rsidR="00FE57B6" w:rsidRPr="00FC7D16" w:rsidTr="003F0F4B">
        <w:tc>
          <w:tcPr>
            <w:tcW w:w="2633" w:type="dxa"/>
            <w:shd w:val="clear" w:color="auto" w:fill="C6D9F1" w:themeFill="text2" w:themeFillTint="33"/>
          </w:tcPr>
          <w:p w:rsidR="00FE57B6" w:rsidRPr="00FC7D16" w:rsidRDefault="00FE57B6" w:rsidP="00D21CBE">
            <w:r w:rsidRPr="00FC7D16">
              <w:t>Typ aktivity</w:t>
            </w:r>
          </w:p>
        </w:tc>
        <w:tc>
          <w:tcPr>
            <w:tcW w:w="6427" w:type="dxa"/>
            <w:shd w:val="clear" w:color="auto" w:fill="C6D9F1" w:themeFill="text2" w:themeFillTint="33"/>
          </w:tcPr>
          <w:p w:rsidR="00FE57B6" w:rsidRPr="00FC7D16" w:rsidRDefault="00FE57B6" w:rsidP="00D21CBE">
            <w:pPr>
              <w:jc w:val="both"/>
            </w:pPr>
            <w:r>
              <w:t>Aktivita spolupráce / Aktivita škol</w:t>
            </w:r>
          </w:p>
        </w:tc>
      </w:tr>
      <w:tr w:rsidR="00FE57B6" w:rsidRPr="00FC7D16" w:rsidTr="003F0F4B">
        <w:tc>
          <w:tcPr>
            <w:tcW w:w="2633" w:type="dxa"/>
            <w:shd w:val="clear" w:color="auto" w:fill="C6D9F1" w:themeFill="text2" w:themeFillTint="33"/>
          </w:tcPr>
          <w:p w:rsidR="00FE57B6" w:rsidRPr="00FC7D16" w:rsidRDefault="00FE57B6" w:rsidP="00D21CBE">
            <w:r w:rsidRPr="00FC7D16">
              <w:t>Charakteristika aktivity</w:t>
            </w:r>
          </w:p>
        </w:tc>
        <w:tc>
          <w:tcPr>
            <w:tcW w:w="6427" w:type="dxa"/>
            <w:shd w:val="clear" w:color="auto" w:fill="C6D9F1" w:themeFill="text2" w:themeFillTint="33"/>
          </w:tcPr>
          <w:p w:rsidR="00FE57B6" w:rsidRPr="00FC7D16" w:rsidRDefault="00FE57B6" w:rsidP="00D21CBE">
            <w:pPr>
              <w:jc w:val="both"/>
            </w:pPr>
            <w:r>
              <w:t>Pořádání soutěží a turnajů pro děti a žáky</w:t>
            </w:r>
          </w:p>
        </w:tc>
      </w:tr>
      <w:tr w:rsidR="00FE57B6" w:rsidRPr="00FC7D16" w:rsidTr="003F0F4B">
        <w:tc>
          <w:tcPr>
            <w:tcW w:w="2633"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427" w:type="dxa"/>
            <w:shd w:val="clear" w:color="auto" w:fill="C6D9F1" w:themeFill="text2" w:themeFillTint="33"/>
          </w:tcPr>
          <w:p w:rsidR="00FE57B6" w:rsidRPr="00BF3B1B" w:rsidRDefault="00FE57B6" w:rsidP="00D21CBE">
            <w:pPr>
              <w:jc w:val="both"/>
            </w:pPr>
            <w:r w:rsidRPr="00BF3B1B">
              <w:t>Povinné opatření MAP č. 1 Předškolní vzdělávání a péče: dostupnost – inkluze – kvalita</w:t>
            </w:r>
          </w:p>
          <w:p w:rsidR="00FE57B6" w:rsidRPr="00BF3B1B" w:rsidRDefault="00FE57B6" w:rsidP="00D21CBE">
            <w:pPr>
              <w:jc w:val="both"/>
            </w:pPr>
            <w:r w:rsidRPr="00BF3B1B">
              <w:t>Povinné opatření MAP č. 2. Čtenářská a matematická gramotnost v základním vzděláván.</w:t>
            </w:r>
          </w:p>
        </w:tc>
      </w:tr>
      <w:tr w:rsidR="00FE57B6" w:rsidRPr="00FC7D16" w:rsidTr="003F0F4B">
        <w:tc>
          <w:tcPr>
            <w:tcW w:w="2633" w:type="dxa"/>
            <w:shd w:val="clear" w:color="auto" w:fill="C6D9F1" w:themeFill="text2" w:themeFillTint="33"/>
          </w:tcPr>
          <w:p w:rsidR="00FE57B6" w:rsidRPr="00127815" w:rsidRDefault="00FE57B6" w:rsidP="00D21CBE">
            <w:r w:rsidRPr="00127815">
              <w:t>Vazba na strategické záměry a koncepční dokumenty</w:t>
            </w:r>
          </w:p>
        </w:tc>
        <w:tc>
          <w:tcPr>
            <w:tcW w:w="6427"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3F0F4B">
        <w:tc>
          <w:tcPr>
            <w:tcW w:w="2633" w:type="dxa"/>
            <w:shd w:val="clear" w:color="auto" w:fill="C6D9F1" w:themeFill="text2" w:themeFillTint="33"/>
          </w:tcPr>
          <w:p w:rsidR="00FE57B6" w:rsidRPr="00FC7D16" w:rsidRDefault="00FE57B6" w:rsidP="00D21CBE">
            <w:r w:rsidRPr="00FC7D16">
              <w:t>Zdroj financování</w:t>
            </w:r>
          </w:p>
        </w:tc>
        <w:tc>
          <w:tcPr>
            <w:tcW w:w="6427" w:type="dxa"/>
            <w:shd w:val="clear" w:color="auto" w:fill="C6D9F1" w:themeFill="text2" w:themeFillTint="33"/>
          </w:tcPr>
          <w:p w:rsidR="00FE57B6" w:rsidRPr="00BF3B1B" w:rsidRDefault="00FE57B6" w:rsidP="00D21CBE">
            <w:pPr>
              <w:jc w:val="both"/>
            </w:pPr>
            <w:r w:rsidRPr="00BF3B1B">
              <w:t>Prostředky škol, prostředky MAP</w:t>
            </w:r>
          </w:p>
        </w:tc>
      </w:tr>
      <w:tr w:rsidR="00FE57B6" w:rsidRPr="00FC7D16" w:rsidTr="003F0F4B">
        <w:tc>
          <w:tcPr>
            <w:tcW w:w="2633" w:type="dxa"/>
            <w:shd w:val="clear" w:color="auto" w:fill="C6D9F1" w:themeFill="text2" w:themeFillTint="33"/>
          </w:tcPr>
          <w:p w:rsidR="00FE57B6" w:rsidRPr="00FC7D16" w:rsidRDefault="00FE57B6" w:rsidP="00D21CBE">
            <w:r w:rsidRPr="00FC7D16">
              <w:t>Předpokládané náklady</w:t>
            </w:r>
          </w:p>
        </w:tc>
        <w:tc>
          <w:tcPr>
            <w:tcW w:w="6427" w:type="dxa"/>
            <w:shd w:val="clear" w:color="auto" w:fill="C6D9F1" w:themeFill="text2" w:themeFillTint="33"/>
          </w:tcPr>
          <w:p w:rsidR="00FE57B6" w:rsidRPr="00BF3B1B" w:rsidRDefault="00FE57B6" w:rsidP="00D21CBE">
            <w:pPr>
              <w:jc w:val="both"/>
            </w:pPr>
            <w:r w:rsidRPr="00BF3B1B">
              <w:t>58 000 Kč při realizaci všech akcí</w:t>
            </w:r>
          </w:p>
        </w:tc>
      </w:tr>
      <w:tr w:rsidR="00FE57B6" w:rsidRPr="00FC7D16" w:rsidTr="003F0F4B">
        <w:tc>
          <w:tcPr>
            <w:tcW w:w="2633" w:type="dxa"/>
            <w:shd w:val="clear" w:color="auto" w:fill="C6D9F1" w:themeFill="text2" w:themeFillTint="33"/>
          </w:tcPr>
          <w:p w:rsidR="00FE57B6" w:rsidRPr="00FC7D16" w:rsidRDefault="00FE57B6" w:rsidP="00D21CBE">
            <w:r w:rsidRPr="00FC7D16">
              <w:t>Indikátor</w:t>
            </w:r>
          </w:p>
        </w:tc>
        <w:tc>
          <w:tcPr>
            <w:tcW w:w="6427" w:type="dxa"/>
            <w:shd w:val="clear" w:color="auto" w:fill="C6D9F1" w:themeFill="text2" w:themeFillTint="33"/>
          </w:tcPr>
          <w:p w:rsidR="00FE57B6" w:rsidRPr="00BF3B1B" w:rsidRDefault="00FE57B6" w:rsidP="00D21CBE">
            <w:pPr>
              <w:jc w:val="both"/>
            </w:pPr>
            <w:r w:rsidRPr="00BF3B1B">
              <w:t>Počet akcí, minimálně jedna soutěž</w:t>
            </w:r>
          </w:p>
        </w:tc>
      </w:tr>
      <w:tr w:rsidR="00FE57B6" w:rsidRPr="00FC7D16" w:rsidTr="003F0F4B">
        <w:tc>
          <w:tcPr>
            <w:tcW w:w="2633"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427"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ZŠ v rámci školních vzdělávacích programů, ZŠ Gutova</w:t>
            </w:r>
          </w:p>
        </w:tc>
      </w:tr>
      <w:tr w:rsidR="00FE57B6" w:rsidRPr="00FC7D16" w:rsidTr="003F0F4B">
        <w:tc>
          <w:tcPr>
            <w:tcW w:w="2633" w:type="dxa"/>
            <w:shd w:val="clear" w:color="auto" w:fill="C6D9F1" w:themeFill="text2" w:themeFillTint="33"/>
          </w:tcPr>
          <w:p w:rsidR="00FE57B6" w:rsidRPr="00FC7D16" w:rsidRDefault="00FE57B6" w:rsidP="00D21CBE">
            <w:r w:rsidRPr="00FC7D16">
              <w:t>Spolupráce</w:t>
            </w:r>
          </w:p>
        </w:tc>
        <w:tc>
          <w:tcPr>
            <w:tcW w:w="6427" w:type="dxa"/>
            <w:shd w:val="clear" w:color="auto" w:fill="C6D9F1" w:themeFill="text2" w:themeFillTint="33"/>
          </w:tcPr>
          <w:p w:rsidR="00FE57B6" w:rsidRPr="00BF3B1B" w:rsidRDefault="00FE57B6" w:rsidP="00D21CBE">
            <w:pPr>
              <w:jc w:val="both"/>
            </w:pPr>
            <w:r w:rsidRPr="00BF3B1B">
              <w:rPr>
                <w:color w:val="000000" w:themeColor="text1"/>
              </w:rPr>
              <w:t xml:space="preserve">Zájemci z řad ZŠ </w:t>
            </w:r>
          </w:p>
        </w:tc>
      </w:tr>
      <w:tr w:rsidR="00FE57B6" w:rsidRPr="00FC7D16" w:rsidTr="003F0F4B">
        <w:tc>
          <w:tcPr>
            <w:tcW w:w="2633" w:type="dxa"/>
            <w:shd w:val="clear" w:color="auto" w:fill="C6D9F1" w:themeFill="text2" w:themeFillTint="33"/>
          </w:tcPr>
          <w:p w:rsidR="00FE57B6" w:rsidRPr="00FC7D16" w:rsidRDefault="00FE57B6" w:rsidP="00D21CBE">
            <w:r w:rsidRPr="00FC7D16">
              <w:t>Odpovědnost</w:t>
            </w:r>
          </w:p>
        </w:tc>
        <w:tc>
          <w:tcPr>
            <w:tcW w:w="6427" w:type="dxa"/>
            <w:shd w:val="clear" w:color="auto" w:fill="C6D9F1" w:themeFill="text2" w:themeFillTint="33"/>
          </w:tcPr>
          <w:p w:rsidR="00FE57B6" w:rsidRPr="00BF3B1B" w:rsidRDefault="00FE57B6" w:rsidP="00D21CBE">
            <w:pPr>
              <w:jc w:val="both"/>
            </w:pPr>
            <w:r w:rsidRPr="00BF3B1B">
              <w:t>jednotlivé školy, ZŠ Gutova</w:t>
            </w:r>
          </w:p>
        </w:tc>
      </w:tr>
      <w:tr w:rsidR="00FE57B6" w:rsidRPr="00FC7D16" w:rsidTr="003F0F4B">
        <w:tc>
          <w:tcPr>
            <w:tcW w:w="2633" w:type="dxa"/>
            <w:shd w:val="clear" w:color="auto" w:fill="C6D9F1" w:themeFill="text2" w:themeFillTint="33"/>
          </w:tcPr>
          <w:p w:rsidR="00FE57B6" w:rsidRPr="00FC7D16" w:rsidRDefault="00FE57B6" w:rsidP="00D21CBE">
            <w:r w:rsidRPr="00FC7D16">
              <w:t>Termín</w:t>
            </w:r>
          </w:p>
        </w:tc>
        <w:tc>
          <w:tcPr>
            <w:tcW w:w="6427" w:type="dxa"/>
            <w:shd w:val="clear" w:color="auto" w:fill="C6D9F1" w:themeFill="text2" w:themeFillTint="33"/>
          </w:tcPr>
          <w:p w:rsidR="00FE57B6" w:rsidRPr="00FC7D16" w:rsidRDefault="00FE57B6" w:rsidP="00D21CBE">
            <w:pPr>
              <w:jc w:val="both"/>
            </w:pPr>
            <w:r>
              <w:t xml:space="preserve">Do konce roku </w:t>
            </w:r>
            <w:r w:rsidRPr="00BF3B1B">
              <w:t>2022</w:t>
            </w:r>
          </w:p>
        </w:tc>
      </w:tr>
    </w:tbl>
    <w:p w:rsidR="00FE57B6" w:rsidRDefault="00FE57B6" w:rsidP="00FE57B6">
      <w:pPr>
        <w:jc w:val="both"/>
        <w:rPr>
          <w:rFonts w:cs="Segoe UI"/>
          <w:color w:val="000000" w:themeColor="text1"/>
        </w:rPr>
      </w:pPr>
    </w:p>
    <w:p w:rsidR="003F0F4B" w:rsidRDefault="003F0F4B" w:rsidP="00FE57B6">
      <w:pPr>
        <w:jc w:val="both"/>
        <w:rPr>
          <w:rFonts w:cs="Segoe UI"/>
          <w:color w:val="000000" w:themeColor="text1"/>
        </w:rPr>
      </w:pPr>
    </w:p>
    <w:p w:rsidR="00FE57B6" w:rsidRPr="00FC7D16" w:rsidRDefault="00FE57B6" w:rsidP="00FE57B6">
      <w:pPr>
        <w:jc w:val="both"/>
        <w:rPr>
          <w:rFonts w:cs="Segoe UI"/>
          <w:b/>
          <w:color w:val="000000" w:themeColor="text1"/>
        </w:rPr>
      </w:pPr>
      <w:r>
        <w:rPr>
          <w:rFonts w:cs="Segoe UI"/>
          <w:b/>
          <w:color w:val="000000" w:themeColor="text1"/>
        </w:rPr>
        <w:t>Aktivita 3.1.4.</w:t>
      </w:r>
      <w:r w:rsidRPr="00FC7D16">
        <w:rPr>
          <w:rFonts w:cs="Segoe UI"/>
          <w:b/>
          <w:color w:val="000000" w:themeColor="text1"/>
        </w:rPr>
        <w:t xml:space="preserve"> </w:t>
      </w:r>
      <w:r>
        <w:rPr>
          <w:rFonts w:cs="Segoe UI"/>
          <w:b/>
          <w:color w:val="000000" w:themeColor="text1"/>
        </w:rPr>
        <w:t xml:space="preserve">Geogebra </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Důležitá je též podpora geometrické a prostorové představivosti dětí a žáků. V rámci této aktivity budou realizovány w</w:t>
      </w:r>
      <w:r w:rsidRPr="00C3613E">
        <w:rPr>
          <w:rFonts w:ascii="Times New Roman" w:hAnsi="Times New Roman" w:cs="Times New Roman"/>
          <w:sz w:val="24"/>
          <w:szCs w:val="24"/>
        </w:rPr>
        <w:t>orkshopy pro učitele</w:t>
      </w:r>
      <w:r>
        <w:rPr>
          <w:rFonts w:ascii="Times New Roman" w:hAnsi="Times New Roman" w:cs="Times New Roman"/>
          <w:sz w:val="24"/>
          <w:szCs w:val="24"/>
        </w:rPr>
        <w:t xml:space="preserve">. Workshopy povedou </w:t>
      </w:r>
      <w:r w:rsidRPr="00C3613E">
        <w:rPr>
          <w:rFonts w:ascii="Times New Roman" w:hAnsi="Times New Roman" w:cs="Times New Roman"/>
          <w:sz w:val="24"/>
          <w:szCs w:val="24"/>
        </w:rPr>
        <w:t>k praktickému využívání geogebry při výuce, k modelování různých geometrických situací</w:t>
      </w:r>
      <w:r>
        <w:rPr>
          <w:rFonts w:ascii="Times New Roman" w:hAnsi="Times New Roman" w:cs="Times New Roman"/>
          <w:sz w:val="24"/>
          <w:szCs w:val="24"/>
        </w:rPr>
        <w:t>.</w:t>
      </w:r>
    </w:p>
    <w:p w:rsidR="003F0F4B" w:rsidRDefault="003F0F4B"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t>3.1.4</w:t>
            </w:r>
            <w:r w:rsidRPr="00581C9A">
              <w:t xml:space="preserve">. </w:t>
            </w:r>
            <w:r>
              <w:t>Geogebra</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t>Aktivita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 xml:space="preserve">Pořádání workshopů pro učitele. Podpora </w:t>
            </w:r>
            <w:r w:rsidRPr="001D4DED">
              <w:t>využívání geogebry při výuce, k modelování různých geometrických situací.</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Povinné opatření MAP č. 2. Čtenářská a matematická gramotnost v základním vzděláván.</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BF3B1B" w:rsidRDefault="00FE57B6" w:rsidP="00D21CBE">
            <w:pPr>
              <w:jc w:val="both"/>
            </w:pPr>
            <w:r w:rsidRPr="00BF3B1B">
              <w:t>Prostředky škol, prostředky MAP</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BF3B1B" w:rsidRDefault="00FE57B6" w:rsidP="00D21CBE">
            <w:pPr>
              <w:jc w:val="both"/>
            </w:pPr>
            <w:r w:rsidRPr="00BF3B1B">
              <w:t>10 000 Kč</w:t>
            </w:r>
          </w:p>
        </w:tc>
      </w:tr>
      <w:tr w:rsidR="00FE57B6" w:rsidRPr="00FC7D16" w:rsidTr="00D21CBE">
        <w:tc>
          <w:tcPr>
            <w:tcW w:w="2660" w:type="dxa"/>
            <w:shd w:val="clear" w:color="auto" w:fill="C6D9F1" w:themeFill="text2" w:themeFillTint="33"/>
          </w:tcPr>
          <w:p w:rsidR="00FE57B6" w:rsidRPr="00FC7D16" w:rsidRDefault="00FE57B6" w:rsidP="00D21CBE">
            <w:r w:rsidRPr="00FC7D16">
              <w:lastRenderedPageBreak/>
              <w:t>Indikátor</w:t>
            </w:r>
          </w:p>
        </w:tc>
        <w:tc>
          <w:tcPr>
            <w:tcW w:w="6552" w:type="dxa"/>
            <w:shd w:val="clear" w:color="auto" w:fill="C6D9F1" w:themeFill="text2" w:themeFillTint="33"/>
          </w:tcPr>
          <w:p w:rsidR="00FE57B6" w:rsidRPr="00BF3B1B" w:rsidRDefault="00FE57B6" w:rsidP="00D21CBE">
            <w:pPr>
              <w:jc w:val="both"/>
            </w:pPr>
            <w:r w:rsidRPr="00BF3B1B">
              <w:t>Realizace workshopu</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ZŠ Karla Čapka</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BF3B1B" w:rsidRDefault="00FE57B6" w:rsidP="00D21CBE">
            <w:pPr>
              <w:jc w:val="both"/>
            </w:pPr>
            <w:r w:rsidRPr="00BF3B1B">
              <w:rPr>
                <w:color w:val="000000" w:themeColor="text1"/>
              </w:rPr>
              <w:t xml:space="preserve">Zájemci z řad ZŠ </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BF3B1B" w:rsidRDefault="00FE57B6" w:rsidP="00D21CBE">
            <w:pPr>
              <w:jc w:val="both"/>
            </w:pPr>
            <w:r w:rsidRPr="00BF3B1B">
              <w:t>ZŠ Karla Čapka</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FC7D16" w:rsidRDefault="00FE57B6" w:rsidP="00D21CBE">
            <w:pPr>
              <w:jc w:val="both"/>
            </w:pPr>
            <w:r>
              <w:t xml:space="preserve">Do konce </w:t>
            </w:r>
            <w:r w:rsidRPr="00EF5B20">
              <w:t>roku 2022</w:t>
            </w:r>
          </w:p>
        </w:tc>
      </w:tr>
    </w:tbl>
    <w:p w:rsidR="00FE57B6" w:rsidRDefault="00FE57B6" w:rsidP="00FE57B6">
      <w:pPr>
        <w:jc w:val="both"/>
        <w:rPr>
          <w:rFonts w:cs="Segoe UI"/>
          <w:color w:val="000000" w:themeColor="text1"/>
        </w:rPr>
      </w:pPr>
    </w:p>
    <w:p w:rsidR="003F0F4B" w:rsidRDefault="003F0F4B" w:rsidP="00FE57B6">
      <w:pPr>
        <w:jc w:val="both"/>
        <w:rPr>
          <w:rFonts w:cs="Segoe UI"/>
          <w:color w:val="000000" w:themeColor="text1"/>
        </w:rPr>
      </w:pPr>
    </w:p>
    <w:p w:rsidR="00FE57B6" w:rsidRPr="00C37EA6" w:rsidRDefault="00FE57B6" w:rsidP="00FE57B6">
      <w:pPr>
        <w:jc w:val="both"/>
        <w:rPr>
          <w:rFonts w:cs="Segoe UI"/>
          <w:b/>
          <w:color w:val="000000" w:themeColor="text1"/>
        </w:rPr>
      </w:pPr>
      <w:r>
        <w:rPr>
          <w:rFonts w:cs="Segoe UI"/>
          <w:b/>
          <w:color w:val="000000" w:themeColor="text1"/>
        </w:rPr>
        <w:t>Aktivita 3</w:t>
      </w:r>
      <w:r w:rsidRPr="00C37EA6">
        <w:rPr>
          <w:rFonts w:cs="Segoe UI"/>
          <w:b/>
          <w:color w:val="000000" w:themeColor="text1"/>
        </w:rPr>
        <w:t>.1.6. Setkání s expertem</w:t>
      </w:r>
    </w:p>
    <w:p w:rsidR="00FE57B6" w:rsidRDefault="00FE57B6" w:rsidP="00FE57B6">
      <w:pPr>
        <w:jc w:val="both"/>
        <w:rPr>
          <w:rFonts w:ascii="Times New Roman" w:hAnsi="Times New Roman" w:cs="Times New Roman"/>
          <w:sz w:val="24"/>
          <w:szCs w:val="24"/>
        </w:rPr>
      </w:pPr>
      <w:r w:rsidRPr="00C37EA6">
        <w:rPr>
          <w:rFonts w:ascii="Times New Roman" w:hAnsi="Times New Roman" w:cs="Times New Roman"/>
          <w:sz w:val="24"/>
          <w:szCs w:val="24"/>
        </w:rPr>
        <w:t>Pro účinnou podporu čtenářské a matematické gramotnosti je důležitý kontakt škol s experty v daném oboru. Proto proběhne alespo</w:t>
      </w:r>
      <w:r>
        <w:rPr>
          <w:rFonts w:ascii="Times New Roman" w:hAnsi="Times New Roman" w:cs="Times New Roman"/>
          <w:sz w:val="24"/>
          <w:szCs w:val="24"/>
        </w:rPr>
        <w:t>ň 1x ročně</w:t>
      </w:r>
      <w:r w:rsidRPr="00C37EA6">
        <w:rPr>
          <w:rFonts w:ascii="Times New Roman" w:hAnsi="Times New Roman" w:cs="Times New Roman"/>
          <w:sz w:val="24"/>
          <w:szCs w:val="24"/>
        </w:rPr>
        <w:t xml:space="preserve"> setkání ředitelů/zástupců ředitele s povolaným expertem.</w:t>
      </w:r>
      <w:r w:rsidRPr="00BE7EE2">
        <w:rPr>
          <w:rFonts w:ascii="Times New Roman" w:hAnsi="Times New Roman" w:cs="Times New Roman"/>
          <w:sz w:val="24"/>
          <w:szCs w:val="24"/>
        </w:rPr>
        <w:t xml:space="preserve"> </w:t>
      </w:r>
    </w:p>
    <w:p w:rsidR="00FE57B6" w:rsidRPr="00261858" w:rsidRDefault="00FE57B6" w:rsidP="00FE57B6">
      <w:pPr>
        <w:jc w:val="both"/>
        <w:rPr>
          <w:rFonts w:ascii="Times New Roman" w:hAnsi="Times New Roman" w:cs="Times New Roman"/>
          <w:strike/>
          <w:sz w:val="24"/>
          <w:szCs w:val="24"/>
        </w:rPr>
      </w:pPr>
    </w:p>
    <w:tbl>
      <w:tblPr>
        <w:tblStyle w:val="Mkatabulky"/>
        <w:tblW w:w="0" w:type="auto"/>
        <w:tblLook w:val="04A0"/>
      </w:tblPr>
      <w:tblGrid>
        <w:gridCol w:w="2660"/>
        <w:gridCol w:w="6552"/>
      </w:tblGrid>
      <w:tr w:rsidR="00FE57B6" w:rsidRPr="00C37EA6" w:rsidTr="00D21CBE">
        <w:tc>
          <w:tcPr>
            <w:tcW w:w="2660" w:type="dxa"/>
            <w:shd w:val="clear" w:color="auto" w:fill="8DB3E2" w:themeFill="text2" w:themeFillTint="66"/>
          </w:tcPr>
          <w:p w:rsidR="00FE57B6" w:rsidRPr="00C37EA6" w:rsidRDefault="00FE57B6" w:rsidP="00D21CBE">
            <w:pPr>
              <w:jc w:val="both"/>
            </w:pPr>
            <w:r w:rsidRPr="00C37EA6">
              <w:t>Číslo a název aktivity</w:t>
            </w:r>
          </w:p>
        </w:tc>
        <w:tc>
          <w:tcPr>
            <w:tcW w:w="6552" w:type="dxa"/>
            <w:shd w:val="clear" w:color="auto" w:fill="8DB3E2" w:themeFill="text2" w:themeFillTint="66"/>
          </w:tcPr>
          <w:p w:rsidR="00FE57B6" w:rsidRPr="00C37EA6" w:rsidRDefault="00FE57B6" w:rsidP="00D21CBE">
            <w:r>
              <w:t>3</w:t>
            </w:r>
            <w:r w:rsidRPr="00C37EA6">
              <w:t>.1.</w:t>
            </w:r>
            <w:r>
              <w:t>6</w:t>
            </w:r>
            <w:r w:rsidRPr="00C37EA6">
              <w:t xml:space="preserve">. </w:t>
            </w:r>
            <w:r>
              <w:t>Setkání s expertem</w:t>
            </w:r>
          </w:p>
        </w:tc>
      </w:tr>
      <w:tr w:rsidR="00FE57B6" w:rsidRPr="00C37EA6" w:rsidTr="00D21CBE">
        <w:tc>
          <w:tcPr>
            <w:tcW w:w="2660" w:type="dxa"/>
            <w:shd w:val="clear" w:color="auto" w:fill="C6D9F1" w:themeFill="text2" w:themeFillTint="33"/>
          </w:tcPr>
          <w:p w:rsidR="00FE57B6" w:rsidRPr="00C37EA6" w:rsidRDefault="00FE57B6" w:rsidP="00D21CBE">
            <w:r w:rsidRPr="00C37EA6">
              <w:t>Typ aktivity</w:t>
            </w:r>
          </w:p>
        </w:tc>
        <w:tc>
          <w:tcPr>
            <w:tcW w:w="6552" w:type="dxa"/>
            <w:shd w:val="clear" w:color="auto" w:fill="C6D9F1" w:themeFill="text2" w:themeFillTint="33"/>
          </w:tcPr>
          <w:p w:rsidR="00FE57B6" w:rsidRPr="00C37EA6" w:rsidRDefault="00FE57B6" w:rsidP="00D21CBE">
            <w:pPr>
              <w:jc w:val="both"/>
            </w:pPr>
            <w:r w:rsidRPr="00C37EA6">
              <w:t>Aktivita spolupráce</w:t>
            </w:r>
          </w:p>
        </w:tc>
      </w:tr>
      <w:tr w:rsidR="00FE57B6" w:rsidRPr="00C37EA6" w:rsidTr="00D21CBE">
        <w:tc>
          <w:tcPr>
            <w:tcW w:w="2660" w:type="dxa"/>
            <w:shd w:val="clear" w:color="auto" w:fill="C6D9F1" w:themeFill="text2" w:themeFillTint="33"/>
          </w:tcPr>
          <w:p w:rsidR="00FE57B6" w:rsidRPr="00C37EA6" w:rsidRDefault="00FE57B6" w:rsidP="00D21CBE">
            <w:r w:rsidRPr="00C37EA6">
              <w:t>Charakteristika aktivity</w:t>
            </w:r>
          </w:p>
        </w:tc>
        <w:tc>
          <w:tcPr>
            <w:tcW w:w="6552" w:type="dxa"/>
            <w:shd w:val="clear" w:color="auto" w:fill="C6D9F1" w:themeFill="text2" w:themeFillTint="33"/>
          </w:tcPr>
          <w:p w:rsidR="00FE57B6" w:rsidRPr="00C37EA6" w:rsidRDefault="00FE57B6" w:rsidP="00D21CBE">
            <w:pPr>
              <w:jc w:val="both"/>
            </w:pPr>
            <w:r>
              <w:t>Setkání ředitelů/zástupců s expertem v oblasti (ČG, MG) přenos informací do domovské školy</w:t>
            </w:r>
          </w:p>
        </w:tc>
      </w:tr>
      <w:tr w:rsidR="00FE57B6" w:rsidRPr="00C37EA6" w:rsidTr="00D21CBE">
        <w:tc>
          <w:tcPr>
            <w:tcW w:w="2660" w:type="dxa"/>
            <w:shd w:val="clear" w:color="auto" w:fill="C6D9F1" w:themeFill="text2" w:themeFillTint="33"/>
          </w:tcPr>
          <w:p w:rsidR="00FE57B6" w:rsidRPr="00C37EA6" w:rsidRDefault="00FE57B6" w:rsidP="00D21CBE">
            <w:r w:rsidRPr="00C37EA6">
              <w:t>Vazba na povinná, doporučená, volitelná a průřezová opatření MAP</w:t>
            </w:r>
          </w:p>
        </w:tc>
        <w:tc>
          <w:tcPr>
            <w:tcW w:w="6552" w:type="dxa"/>
            <w:shd w:val="clear" w:color="auto" w:fill="C6D9F1" w:themeFill="text2" w:themeFillTint="33"/>
          </w:tcPr>
          <w:p w:rsidR="00FE57B6" w:rsidRPr="00C37EA6" w:rsidRDefault="00FE57B6" w:rsidP="00D21CBE">
            <w:pPr>
              <w:jc w:val="both"/>
            </w:pPr>
            <w:r w:rsidRPr="00C37EA6">
              <w:t>Povinné opatření MAP č. 2. Čtenářská a matematická gramotnost v základním vzděláván.</w:t>
            </w:r>
          </w:p>
        </w:tc>
      </w:tr>
      <w:tr w:rsidR="00FE57B6" w:rsidRPr="00C37EA6" w:rsidTr="00D21CBE">
        <w:tc>
          <w:tcPr>
            <w:tcW w:w="2660" w:type="dxa"/>
            <w:shd w:val="clear" w:color="auto" w:fill="C6D9F1" w:themeFill="text2" w:themeFillTint="33"/>
          </w:tcPr>
          <w:p w:rsidR="00FE57B6" w:rsidRPr="00C37EA6" w:rsidRDefault="00FE57B6" w:rsidP="00D21CBE">
            <w:r w:rsidRPr="00C37EA6">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C37EA6" w:rsidTr="00D21CBE">
        <w:tc>
          <w:tcPr>
            <w:tcW w:w="2660" w:type="dxa"/>
            <w:shd w:val="clear" w:color="auto" w:fill="C6D9F1" w:themeFill="text2" w:themeFillTint="33"/>
          </w:tcPr>
          <w:p w:rsidR="00FE57B6" w:rsidRPr="00C37EA6" w:rsidRDefault="00FE57B6" w:rsidP="00D21CBE">
            <w:r w:rsidRPr="00C37EA6">
              <w:t>Zdroj financování</w:t>
            </w:r>
          </w:p>
        </w:tc>
        <w:tc>
          <w:tcPr>
            <w:tcW w:w="6552" w:type="dxa"/>
            <w:shd w:val="clear" w:color="auto" w:fill="C6D9F1" w:themeFill="text2" w:themeFillTint="33"/>
          </w:tcPr>
          <w:p w:rsidR="00FE57B6" w:rsidRPr="00BF3B1B" w:rsidRDefault="00FE57B6" w:rsidP="00D21CBE">
            <w:pPr>
              <w:jc w:val="both"/>
            </w:pPr>
            <w:r w:rsidRPr="00BF3B1B">
              <w:t>MAP</w:t>
            </w:r>
          </w:p>
        </w:tc>
      </w:tr>
      <w:tr w:rsidR="00FE57B6" w:rsidRPr="00C37EA6" w:rsidTr="00D21CBE">
        <w:tc>
          <w:tcPr>
            <w:tcW w:w="2660" w:type="dxa"/>
            <w:shd w:val="clear" w:color="auto" w:fill="C6D9F1" w:themeFill="text2" w:themeFillTint="33"/>
          </w:tcPr>
          <w:p w:rsidR="00FE57B6" w:rsidRPr="00C37EA6" w:rsidRDefault="00FE57B6" w:rsidP="00D21CBE">
            <w:r w:rsidRPr="00C37EA6">
              <w:t>Předpokládané náklady</w:t>
            </w:r>
          </w:p>
        </w:tc>
        <w:tc>
          <w:tcPr>
            <w:tcW w:w="6552" w:type="dxa"/>
            <w:shd w:val="clear" w:color="auto" w:fill="C6D9F1" w:themeFill="text2" w:themeFillTint="33"/>
          </w:tcPr>
          <w:p w:rsidR="00FE57B6" w:rsidRPr="00BF3B1B" w:rsidRDefault="00FE57B6" w:rsidP="00D21CBE">
            <w:pPr>
              <w:jc w:val="both"/>
            </w:pPr>
            <w:r w:rsidRPr="00BF3B1B">
              <w:t>9 000 Kč</w:t>
            </w:r>
          </w:p>
        </w:tc>
      </w:tr>
      <w:tr w:rsidR="00FE57B6" w:rsidRPr="00C37EA6" w:rsidTr="00D21CBE">
        <w:tc>
          <w:tcPr>
            <w:tcW w:w="2660" w:type="dxa"/>
            <w:shd w:val="clear" w:color="auto" w:fill="C6D9F1" w:themeFill="text2" w:themeFillTint="33"/>
          </w:tcPr>
          <w:p w:rsidR="00FE57B6" w:rsidRPr="00C37EA6" w:rsidRDefault="00FE57B6" w:rsidP="00D21CBE">
            <w:r w:rsidRPr="00C37EA6">
              <w:t>Indikátor</w:t>
            </w:r>
          </w:p>
        </w:tc>
        <w:tc>
          <w:tcPr>
            <w:tcW w:w="6552" w:type="dxa"/>
            <w:shd w:val="clear" w:color="auto" w:fill="C6D9F1" w:themeFill="text2" w:themeFillTint="33"/>
          </w:tcPr>
          <w:p w:rsidR="00FE57B6" w:rsidRPr="00BF3B1B" w:rsidRDefault="00FE57B6" w:rsidP="00D21CBE">
            <w:pPr>
              <w:jc w:val="both"/>
            </w:pPr>
            <w:r w:rsidRPr="00BF3B1B">
              <w:t>Realizace 1 setkání</w:t>
            </w:r>
          </w:p>
        </w:tc>
      </w:tr>
      <w:tr w:rsidR="00FE57B6" w:rsidRPr="00C37EA6" w:rsidTr="00D21CBE">
        <w:tc>
          <w:tcPr>
            <w:tcW w:w="2660" w:type="dxa"/>
            <w:shd w:val="clear" w:color="auto" w:fill="C6D9F1" w:themeFill="text2" w:themeFillTint="33"/>
          </w:tcPr>
          <w:p w:rsidR="00FE57B6" w:rsidRPr="00C37EA6" w:rsidRDefault="00FE57B6" w:rsidP="00D21CBE">
            <w:r w:rsidRPr="00C37EA6">
              <w:t>Subjekty, které plánují realizovat aktivitu</w:t>
            </w:r>
          </w:p>
        </w:tc>
        <w:tc>
          <w:tcPr>
            <w:tcW w:w="6552"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13 ZŠ na území MČ Praha 10</w:t>
            </w:r>
          </w:p>
        </w:tc>
      </w:tr>
      <w:tr w:rsidR="00FE57B6" w:rsidRPr="00C37EA6" w:rsidTr="00D21CBE">
        <w:tc>
          <w:tcPr>
            <w:tcW w:w="2660" w:type="dxa"/>
            <w:shd w:val="clear" w:color="auto" w:fill="C6D9F1" w:themeFill="text2" w:themeFillTint="33"/>
          </w:tcPr>
          <w:p w:rsidR="00FE57B6" w:rsidRPr="00C37EA6" w:rsidRDefault="00FE57B6" w:rsidP="00D21CBE">
            <w:r w:rsidRPr="00C37EA6">
              <w:t>Spolupráce</w:t>
            </w:r>
          </w:p>
        </w:tc>
        <w:tc>
          <w:tcPr>
            <w:tcW w:w="6552" w:type="dxa"/>
            <w:shd w:val="clear" w:color="auto" w:fill="C6D9F1" w:themeFill="text2" w:themeFillTint="33"/>
          </w:tcPr>
          <w:p w:rsidR="00FE57B6" w:rsidRPr="00BF3B1B" w:rsidRDefault="00FE57B6" w:rsidP="00D21CBE">
            <w:pPr>
              <w:jc w:val="both"/>
            </w:pPr>
            <w:r w:rsidRPr="00BF3B1B">
              <w:rPr>
                <w:color w:val="000000" w:themeColor="text1"/>
              </w:rPr>
              <w:t xml:space="preserve">Zájemci z řad ZŠ </w:t>
            </w:r>
          </w:p>
        </w:tc>
      </w:tr>
      <w:tr w:rsidR="00FE57B6" w:rsidRPr="00C37EA6" w:rsidTr="00D21CBE">
        <w:tc>
          <w:tcPr>
            <w:tcW w:w="2660" w:type="dxa"/>
            <w:shd w:val="clear" w:color="auto" w:fill="C6D9F1" w:themeFill="text2" w:themeFillTint="33"/>
          </w:tcPr>
          <w:p w:rsidR="00FE57B6" w:rsidRPr="00C37EA6" w:rsidRDefault="00FE57B6" w:rsidP="00D21CBE">
            <w:r w:rsidRPr="00C37EA6">
              <w:t>Odpovědnost</w:t>
            </w:r>
          </w:p>
        </w:tc>
        <w:tc>
          <w:tcPr>
            <w:tcW w:w="6552" w:type="dxa"/>
            <w:shd w:val="clear" w:color="auto" w:fill="C6D9F1" w:themeFill="text2" w:themeFillTint="33"/>
          </w:tcPr>
          <w:p w:rsidR="00FE57B6" w:rsidRPr="00BF3B1B" w:rsidRDefault="00FE57B6" w:rsidP="00D21CBE">
            <w:pPr>
              <w:jc w:val="both"/>
            </w:pPr>
            <w:r w:rsidRPr="00BF3B1B">
              <w:t>PS ČG, J. Voneš</w:t>
            </w:r>
          </w:p>
        </w:tc>
      </w:tr>
      <w:tr w:rsidR="00FE57B6" w:rsidRPr="00FC7D16" w:rsidTr="00D21CBE">
        <w:tc>
          <w:tcPr>
            <w:tcW w:w="2660" w:type="dxa"/>
            <w:shd w:val="clear" w:color="auto" w:fill="C6D9F1" w:themeFill="text2" w:themeFillTint="33"/>
          </w:tcPr>
          <w:p w:rsidR="00FE57B6" w:rsidRPr="00C37EA6" w:rsidRDefault="00FE57B6" w:rsidP="00D21CBE">
            <w:r w:rsidRPr="00C37EA6">
              <w:t>Termín</w:t>
            </w:r>
          </w:p>
        </w:tc>
        <w:tc>
          <w:tcPr>
            <w:tcW w:w="6552" w:type="dxa"/>
            <w:shd w:val="clear" w:color="auto" w:fill="C6D9F1" w:themeFill="text2" w:themeFillTint="33"/>
          </w:tcPr>
          <w:p w:rsidR="00FE57B6" w:rsidRPr="00BF3B1B" w:rsidRDefault="00FE57B6" w:rsidP="00D21CBE">
            <w:pPr>
              <w:jc w:val="both"/>
            </w:pPr>
            <w:r w:rsidRPr="00BF3B1B">
              <w:t>Do konce roku 2022</w:t>
            </w:r>
          </w:p>
        </w:tc>
      </w:tr>
    </w:tbl>
    <w:p w:rsidR="003F0F4B" w:rsidRDefault="003F0F4B" w:rsidP="00FE57B6">
      <w:pPr>
        <w:pStyle w:val="Nadpis10"/>
        <w:rPr>
          <w:rFonts w:cs="Segoe UI"/>
          <w:color w:val="000000" w:themeColor="text1"/>
          <w:u w:val="single"/>
        </w:rPr>
      </w:pPr>
      <w:bookmarkStart w:id="227" w:name="_Toc52143755"/>
    </w:p>
    <w:p w:rsidR="003F0F4B" w:rsidRDefault="003F0F4B">
      <w:pPr>
        <w:rPr>
          <w:rFonts w:asciiTheme="majorHAnsi" w:eastAsiaTheme="majorEastAsia" w:hAnsiTheme="majorHAnsi" w:cs="Segoe UI"/>
          <w:b/>
          <w:bCs/>
          <w:color w:val="000000" w:themeColor="text1"/>
          <w:sz w:val="28"/>
          <w:szCs w:val="28"/>
          <w:u w:val="single"/>
        </w:rPr>
      </w:pPr>
      <w:r>
        <w:rPr>
          <w:rFonts w:cs="Segoe UI"/>
          <w:color w:val="000000" w:themeColor="text1"/>
          <w:u w:val="single"/>
        </w:rPr>
        <w:br w:type="page"/>
      </w:r>
    </w:p>
    <w:p w:rsidR="00FE57B6" w:rsidRDefault="00FE57B6" w:rsidP="00FE57B6">
      <w:pPr>
        <w:pStyle w:val="Nadpis10"/>
        <w:rPr>
          <w:rStyle w:val="ListLabel1"/>
          <w:color w:val="auto"/>
        </w:rPr>
      </w:pPr>
      <w:bookmarkStart w:id="228" w:name="_Toc116851639"/>
      <w:r w:rsidRPr="007A4E6F">
        <w:rPr>
          <w:rFonts w:cs="Segoe UI"/>
          <w:color w:val="000000" w:themeColor="text1"/>
          <w:u w:val="single"/>
        </w:rPr>
        <w:lastRenderedPageBreak/>
        <w:t>PŘÍLEŽITOST</w:t>
      </w:r>
      <w:bookmarkEnd w:id="227"/>
      <w:bookmarkEnd w:id="228"/>
      <w:r>
        <w:rPr>
          <w:rStyle w:val="ListLabel1"/>
          <w:color w:val="auto"/>
        </w:rPr>
        <w:t xml:space="preserve"> </w:t>
      </w:r>
    </w:p>
    <w:p w:rsidR="00457255" w:rsidRDefault="00457255" w:rsidP="00457255">
      <w:pPr>
        <w:rPr>
          <w:rFonts w:eastAsiaTheme="majorEastAsia"/>
          <w:lang w:eastAsia="en-US"/>
        </w:rPr>
      </w:pPr>
      <w:bookmarkStart w:id="229" w:name="_Toc52143756"/>
    </w:p>
    <w:p w:rsidR="00FE57B6" w:rsidRPr="00457255" w:rsidRDefault="00FE57B6" w:rsidP="00457255">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230" w:name="_Toc116851640"/>
      <w:r w:rsidRPr="00457255">
        <w:rPr>
          <w:rFonts w:asciiTheme="majorHAnsi" w:eastAsiaTheme="majorEastAsia" w:hAnsiTheme="majorHAnsi" w:cstheme="majorBidi"/>
          <w:b w:val="0"/>
          <w:bCs w:val="0"/>
          <w:i/>
          <w:iCs/>
          <w:color w:val="365F91" w:themeColor="accent1" w:themeShade="BF"/>
          <w:sz w:val="22"/>
          <w:szCs w:val="22"/>
          <w:lang w:eastAsia="en-US"/>
        </w:rPr>
        <w:t xml:space="preserve">Opatření 4 Podpora rovných </w:t>
      </w:r>
      <w:r w:rsidR="00457255" w:rsidRPr="00457255">
        <w:rPr>
          <w:rFonts w:asciiTheme="majorHAnsi" w:eastAsiaTheme="majorEastAsia" w:hAnsiTheme="majorHAnsi" w:cstheme="majorBidi"/>
          <w:b w:val="0"/>
          <w:bCs w:val="0"/>
          <w:i/>
          <w:iCs/>
          <w:color w:val="365F91" w:themeColor="accent1" w:themeShade="BF"/>
          <w:sz w:val="22"/>
          <w:szCs w:val="22"/>
          <w:lang w:eastAsia="en-US"/>
        </w:rPr>
        <w:t>příležitostí – podpora</w:t>
      </w:r>
      <w:r w:rsidRPr="00457255">
        <w:rPr>
          <w:rFonts w:asciiTheme="majorHAnsi" w:eastAsiaTheme="majorEastAsia" w:hAnsiTheme="majorHAnsi" w:cstheme="majorBidi"/>
          <w:b w:val="0"/>
          <w:bCs w:val="0"/>
          <w:i/>
          <w:iCs/>
          <w:color w:val="365F91" w:themeColor="accent1" w:themeShade="BF"/>
          <w:sz w:val="22"/>
          <w:szCs w:val="22"/>
          <w:lang w:eastAsia="en-US"/>
        </w:rPr>
        <w:t xml:space="preserve"> inkluzivního vzdělávání dětí a žáků mateřských a základních škol</w:t>
      </w:r>
      <w:bookmarkEnd w:id="229"/>
      <w:bookmarkEnd w:id="230"/>
    </w:p>
    <w:p w:rsidR="00FE57B6" w:rsidRDefault="00FE57B6" w:rsidP="00FE57B6">
      <w:pPr>
        <w:jc w:val="both"/>
      </w:pP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Účastníci MAP se ve Strategickém rámci shodli v Prioritě 2 na důležitosti podpory rozvoje </w:t>
      </w:r>
      <w:r w:rsidRPr="005E151D">
        <w:rPr>
          <w:rFonts w:ascii="Times New Roman" w:hAnsi="Times New Roman" w:cs="Times New Roman"/>
          <w:sz w:val="24"/>
          <w:szCs w:val="24"/>
        </w:rPr>
        <w:t>inkluzivního vzdělávání dětí a žáků mateřských a základních škol</w:t>
      </w:r>
      <w:r>
        <w:rPr>
          <w:rFonts w:ascii="Times New Roman" w:hAnsi="Times New Roman" w:cs="Times New Roman"/>
          <w:sz w:val="24"/>
          <w:szCs w:val="24"/>
        </w:rPr>
        <w:t xml:space="preserve"> prostřednictvím specifických cílů 2.1 </w:t>
      </w:r>
      <w:r w:rsidRPr="005E151D">
        <w:rPr>
          <w:rFonts w:ascii="Times New Roman" w:hAnsi="Times New Roman" w:cs="Times New Roman"/>
          <w:i/>
          <w:sz w:val="24"/>
          <w:szCs w:val="24"/>
        </w:rPr>
        <w:t>Podpora a rozvoj dětí a žáků se speciálními vzdělávacími potřebami</w:t>
      </w:r>
      <w:r>
        <w:rPr>
          <w:rFonts w:ascii="Times New Roman" w:hAnsi="Times New Roman" w:cs="Times New Roman"/>
          <w:sz w:val="24"/>
          <w:szCs w:val="24"/>
        </w:rPr>
        <w:t xml:space="preserve">, 2.2 </w:t>
      </w:r>
      <w:r w:rsidRPr="005E151D">
        <w:rPr>
          <w:rFonts w:ascii="Times New Roman" w:hAnsi="Times New Roman" w:cs="Times New Roman"/>
          <w:i/>
          <w:sz w:val="24"/>
          <w:szCs w:val="24"/>
        </w:rPr>
        <w:t>Podpora pedagogicko-psychologického poradenství</w:t>
      </w:r>
      <w:r>
        <w:rPr>
          <w:rFonts w:ascii="Times New Roman" w:hAnsi="Times New Roman" w:cs="Times New Roman"/>
          <w:sz w:val="24"/>
          <w:szCs w:val="24"/>
        </w:rPr>
        <w:t xml:space="preserve">, 2.3 </w:t>
      </w:r>
      <w:r w:rsidRPr="005E151D">
        <w:rPr>
          <w:rFonts w:ascii="Times New Roman" w:hAnsi="Times New Roman" w:cs="Times New Roman"/>
          <w:i/>
          <w:sz w:val="24"/>
          <w:szCs w:val="24"/>
        </w:rPr>
        <w:t xml:space="preserve">Osobní rozvoj a další vzdělávání pedagogických pracovníků v rámci inkluze </w:t>
      </w:r>
      <w:r>
        <w:rPr>
          <w:rFonts w:ascii="Times New Roman" w:hAnsi="Times New Roman" w:cs="Times New Roman"/>
          <w:sz w:val="24"/>
          <w:szCs w:val="24"/>
        </w:rPr>
        <w:t xml:space="preserve">a 2.4 </w:t>
      </w:r>
      <w:r w:rsidRPr="005E151D">
        <w:rPr>
          <w:rFonts w:ascii="Times New Roman" w:hAnsi="Times New Roman" w:cs="Times New Roman"/>
          <w:i/>
          <w:sz w:val="24"/>
          <w:szCs w:val="24"/>
        </w:rPr>
        <w:t>Podpora bezbariérového přístupu</w:t>
      </w:r>
      <w:r>
        <w:rPr>
          <w:rFonts w:ascii="Times New Roman" w:hAnsi="Times New Roman" w:cs="Times New Roman"/>
          <w:sz w:val="24"/>
          <w:szCs w:val="24"/>
        </w:rPr>
        <w:t>.</w:t>
      </w:r>
    </w:p>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Toto opatření je </w:t>
      </w:r>
      <w:r>
        <w:rPr>
          <w:rFonts w:ascii="Times New Roman" w:hAnsi="Times New Roman" w:cs="Times New Roman"/>
          <w:sz w:val="24"/>
          <w:szCs w:val="24"/>
        </w:rPr>
        <w:t xml:space="preserve">proto </w:t>
      </w:r>
      <w:r w:rsidRPr="00E44EFD">
        <w:rPr>
          <w:rFonts w:ascii="Times New Roman" w:hAnsi="Times New Roman" w:cs="Times New Roman"/>
          <w:sz w:val="24"/>
          <w:szCs w:val="24"/>
        </w:rPr>
        <w:t>plně v soula</w:t>
      </w:r>
      <w:r>
        <w:rPr>
          <w:rFonts w:ascii="Times New Roman" w:hAnsi="Times New Roman" w:cs="Times New Roman"/>
          <w:sz w:val="24"/>
          <w:szCs w:val="24"/>
        </w:rPr>
        <w:t>du se Strategickým rámcem MAP, P</w:t>
      </w:r>
      <w:r w:rsidRPr="00E44EFD">
        <w:rPr>
          <w:rFonts w:ascii="Times New Roman" w:hAnsi="Times New Roman" w:cs="Times New Roman"/>
          <w:sz w:val="24"/>
          <w:szCs w:val="24"/>
        </w:rPr>
        <w:t xml:space="preserve">riorita </w:t>
      </w:r>
      <w:r>
        <w:rPr>
          <w:rFonts w:ascii="Times New Roman" w:hAnsi="Times New Roman" w:cs="Times New Roman"/>
          <w:sz w:val="24"/>
          <w:szCs w:val="24"/>
        </w:rPr>
        <w:t>2</w:t>
      </w:r>
      <w:r w:rsidRPr="00E44EFD">
        <w:rPr>
          <w:rFonts w:ascii="Times New Roman" w:hAnsi="Times New Roman" w:cs="Times New Roman"/>
          <w:sz w:val="24"/>
          <w:szCs w:val="24"/>
        </w:rPr>
        <w:t xml:space="preserve"> </w:t>
      </w:r>
      <w:r w:rsidRPr="005E151D">
        <w:rPr>
          <w:rFonts w:ascii="Times New Roman" w:hAnsi="Times New Roman" w:cs="Times New Roman"/>
          <w:i/>
          <w:sz w:val="24"/>
          <w:szCs w:val="24"/>
        </w:rPr>
        <w:t>Inkluzivní vzdělávání dětí a žáků mateřských a základních škol</w:t>
      </w:r>
      <w:r>
        <w:rPr>
          <w:rFonts w:ascii="Times New Roman" w:hAnsi="Times New Roman" w:cs="Times New Roman"/>
          <w:i/>
          <w:sz w:val="24"/>
          <w:szCs w:val="24"/>
        </w:rPr>
        <w:t xml:space="preserve"> </w:t>
      </w:r>
      <w:r>
        <w:rPr>
          <w:rFonts w:ascii="Times New Roman" w:hAnsi="Times New Roman" w:cs="Times New Roman"/>
          <w:sz w:val="24"/>
          <w:szCs w:val="24"/>
        </w:rPr>
        <w:t xml:space="preserve">a naplňuje také </w:t>
      </w:r>
      <w:r w:rsidRPr="00E44EFD">
        <w:rPr>
          <w:rFonts w:ascii="Times New Roman" w:hAnsi="Times New Roman" w:cs="Times New Roman"/>
          <w:sz w:val="24"/>
          <w:szCs w:val="24"/>
        </w:rPr>
        <w:t xml:space="preserve">podstatu </w:t>
      </w:r>
      <w:r>
        <w:rPr>
          <w:rFonts w:ascii="Times New Roman" w:hAnsi="Times New Roman" w:cs="Times New Roman"/>
          <w:sz w:val="24"/>
          <w:szCs w:val="24"/>
        </w:rPr>
        <w:t xml:space="preserve">povinných i volitelných opatření MAP, zejména povinného opatření MAP č. 1 </w:t>
      </w:r>
      <w:r w:rsidRPr="005E151D">
        <w:rPr>
          <w:rFonts w:ascii="Times New Roman" w:hAnsi="Times New Roman" w:cs="Times New Roman"/>
          <w:sz w:val="24"/>
          <w:szCs w:val="24"/>
        </w:rPr>
        <w:t>Předškolní vzdělávání a péče: dostupnost – inkluze – kvalita</w:t>
      </w:r>
      <w:r>
        <w:rPr>
          <w:rFonts w:ascii="Times New Roman" w:hAnsi="Times New Roman" w:cs="Times New Roman"/>
          <w:sz w:val="24"/>
          <w:szCs w:val="24"/>
        </w:rPr>
        <w:t xml:space="preserve"> a povinného opatření MAP č. 3 </w:t>
      </w:r>
      <w:r w:rsidRPr="005E151D">
        <w:rPr>
          <w:rFonts w:ascii="Times New Roman" w:hAnsi="Times New Roman" w:cs="Times New Roman"/>
          <w:sz w:val="24"/>
          <w:szCs w:val="24"/>
        </w:rPr>
        <w:t>Inkluzivní vzdělávání a podpora dětí a žáků ohrožených školním neúspěchem</w:t>
      </w:r>
      <w:r>
        <w:rPr>
          <w:rFonts w:ascii="Times New Roman" w:hAnsi="Times New Roman" w:cs="Times New Roman"/>
          <w:sz w:val="24"/>
          <w:szCs w:val="24"/>
        </w:rPr>
        <w:t>.</w:t>
      </w:r>
    </w:p>
    <w:p w:rsidR="00FE57B6" w:rsidRDefault="00FE57B6" w:rsidP="00FE57B6">
      <w:pPr>
        <w:jc w:val="both"/>
        <w:rPr>
          <w:rFonts w:ascii="Times New Roman" w:hAnsi="Times New Roman" w:cs="Times New Roman"/>
          <w:sz w:val="24"/>
          <w:szCs w:val="24"/>
        </w:rPr>
      </w:pPr>
    </w:p>
    <w:p w:rsidR="00FE57B6" w:rsidRPr="00457255" w:rsidRDefault="00FE57B6" w:rsidP="00457255">
      <w:pPr>
        <w:pStyle w:val="Nadpis5"/>
        <w:spacing w:before="40" w:line="259" w:lineRule="auto"/>
        <w:rPr>
          <w:color w:val="365F91" w:themeColor="accent1" w:themeShade="BF"/>
          <w:lang w:eastAsia="en-US"/>
        </w:rPr>
      </w:pPr>
      <w:bookmarkStart w:id="231" w:name="_Toc52143757"/>
      <w:bookmarkStart w:id="232" w:name="_Toc116851641"/>
      <w:r w:rsidRPr="00457255">
        <w:rPr>
          <w:color w:val="365F91" w:themeColor="accent1" w:themeShade="BF"/>
          <w:lang w:eastAsia="en-US"/>
        </w:rPr>
        <w:t xml:space="preserve">Cíl 4.1 Podpora znalostních </w:t>
      </w:r>
      <w:r w:rsidR="00457255" w:rsidRPr="00457255">
        <w:rPr>
          <w:color w:val="365F91" w:themeColor="accent1" w:themeShade="BF"/>
          <w:lang w:eastAsia="en-US"/>
        </w:rPr>
        <w:t>kapacit – šíření</w:t>
      </w:r>
      <w:r w:rsidRPr="00457255">
        <w:rPr>
          <w:color w:val="365F91" w:themeColor="accent1" w:themeShade="BF"/>
          <w:lang w:eastAsia="en-US"/>
        </w:rPr>
        <w:t xml:space="preserve"> osvěty v oblasti rovných příležitostí</w:t>
      </w:r>
      <w:bookmarkEnd w:id="231"/>
      <w:bookmarkEnd w:id="232"/>
    </w:p>
    <w:p w:rsidR="00FE57B6" w:rsidRDefault="00FE57B6" w:rsidP="00FE57B6"/>
    <w:p w:rsidR="00FE57B6"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Tento cíl plně k</w:t>
      </w:r>
      <w:r>
        <w:rPr>
          <w:rFonts w:ascii="Times New Roman" w:hAnsi="Times New Roman" w:cs="Times New Roman"/>
          <w:sz w:val="24"/>
          <w:szCs w:val="24"/>
        </w:rPr>
        <w:t>oresponduje se závazky a povinnostmi příjemců MAP II v rámci povinné podpory znalostních kapacit. Naplněn bude následujícími aktivitami.</w:t>
      </w:r>
    </w:p>
    <w:p w:rsidR="00FE57B6" w:rsidRDefault="00FE57B6" w:rsidP="00FE57B6">
      <w:pPr>
        <w:rPr>
          <w:rFonts w:cs="Segoe UI"/>
          <w:b/>
          <w:color w:val="000000" w:themeColor="text1"/>
          <w:u w:val="single"/>
        </w:rPr>
      </w:pPr>
    </w:p>
    <w:p w:rsidR="00FE57B6" w:rsidRDefault="00FE57B6" w:rsidP="00FE57B6">
      <w:pPr>
        <w:jc w:val="both"/>
        <w:rPr>
          <w:rFonts w:cs="Segoe UI"/>
          <w:b/>
          <w:color w:val="000000" w:themeColor="text1"/>
        </w:rPr>
      </w:pPr>
      <w:r w:rsidRPr="007A4E6F">
        <w:rPr>
          <w:rFonts w:cs="Segoe UI"/>
          <w:b/>
          <w:color w:val="000000" w:themeColor="text1"/>
          <w:u w:val="single"/>
        </w:rPr>
        <w:t>PŘÍLEŽITOST</w:t>
      </w:r>
    </w:p>
    <w:p w:rsidR="00FE57B6" w:rsidRPr="00D56A06" w:rsidRDefault="00FE57B6" w:rsidP="00FE57B6">
      <w:pPr>
        <w:jc w:val="both"/>
        <w:rPr>
          <w:rFonts w:cs="Segoe UI"/>
          <w:b/>
          <w:color w:val="000000" w:themeColor="text1"/>
        </w:rPr>
      </w:pPr>
      <w:r w:rsidRPr="00D56A06">
        <w:rPr>
          <w:rFonts w:cs="Segoe UI"/>
          <w:b/>
          <w:color w:val="000000" w:themeColor="text1"/>
        </w:rPr>
        <w:t xml:space="preserve">Aktivita </w:t>
      </w:r>
      <w:r>
        <w:rPr>
          <w:rFonts w:cs="Segoe UI"/>
          <w:b/>
          <w:color w:val="000000" w:themeColor="text1"/>
        </w:rPr>
        <w:t>4</w:t>
      </w:r>
      <w:r w:rsidRPr="00D56A06">
        <w:rPr>
          <w:rFonts w:cs="Segoe UI"/>
          <w:b/>
          <w:color w:val="000000" w:themeColor="text1"/>
        </w:rPr>
        <w:t xml:space="preserve">.1.1. Pořádání workshopů pro </w:t>
      </w:r>
      <w:r w:rsidR="00457255" w:rsidRPr="00D56A06">
        <w:rPr>
          <w:rFonts w:cs="Segoe UI"/>
          <w:b/>
          <w:color w:val="000000" w:themeColor="text1"/>
        </w:rPr>
        <w:t>rodiče</w:t>
      </w:r>
      <w:r w:rsidR="00457255">
        <w:rPr>
          <w:rFonts w:cs="Segoe UI"/>
          <w:b/>
          <w:color w:val="000000" w:themeColor="text1"/>
        </w:rPr>
        <w:t xml:space="preserve"> – PŘÍLEŽITOST</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V průběhu školního roku 2022 uspořádá realizační tým, pracovní skupina pro rovné příležitosti, minimálně 1 workshop vedený odborníkem, a to na téma rozvoje kvalitního inkluzivního vzdělávání a nerovností ve vzdělávání. Rodiče tak budou zahrnuti do odborné diskuse, podněty, výstupy a doporučení vzešlá z workshopu zpracuje PS pro rovné příležitosti. </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Plánovaný workshop může rodičům poskytnout také praktické informace např. v oblasti hodnocení školní zralosti dětí, a možnosti využití případné pomoci odborníků a odborných </w:t>
      </w:r>
      <w:r>
        <w:rPr>
          <w:rFonts w:ascii="Times New Roman" w:hAnsi="Times New Roman" w:cs="Times New Roman"/>
          <w:sz w:val="24"/>
          <w:szCs w:val="24"/>
        </w:rPr>
        <w:lastRenderedPageBreak/>
        <w:t>pracovišť, např. také praktické rady, kdy a jak vyhledat pomoc pedagogicko psychologické poradny.</w:t>
      </w:r>
    </w:p>
    <w:p w:rsidR="005E23E7" w:rsidRDefault="005E23E7"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t>4</w:t>
            </w:r>
            <w:r w:rsidRPr="00E47E94">
              <w:t xml:space="preserve">.1.1. </w:t>
            </w:r>
            <w:r>
              <w:t xml:space="preserve">Workshop pro rodiče/s rodiči </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t>Aktivita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 xml:space="preserve">Realizace workshopu s rodiči v rámci povinné podpory znalostních kapacit MAP II na téma rozvoje </w:t>
            </w:r>
            <w:r w:rsidRPr="008B2D2F">
              <w:t>kvalitního inkluzivního vzdělávání a nerovností ve vzdělávání.</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Povinná aktivita v rámci podpory znalostních kapacit MAP II</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BF3B1B" w:rsidRDefault="00FE57B6" w:rsidP="00D21CBE">
            <w:pPr>
              <w:jc w:val="both"/>
            </w:pPr>
            <w:r w:rsidRPr="00BF3B1B">
              <w:t>Prostředky MAP</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BF3B1B" w:rsidRDefault="00FE57B6" w:rsidP="00D21CBE">
            <w:pPr>
              <w:jc w:val="both"/>
            </w:pPr>
            <w:r w:rsidRPr="00BF3B1B">
              <w:t>15 000 Kč</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BF3B1B" w:rsidRDefault="00FE57B6" w:rsidP="00D21CBE">
            <w:pPr>
              <w:jc w:val="both"/>
            </w:pPr>
            <w:r w:rsidRPr="00BF3B1B">
              <w:t>Realizace minimálně jednoho workshopu</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RT MAP</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BF3B1B" w:rsidRDefault="00FE57B6" w:rsidP="00D21CBE">
            <w:pPr>
              <w:jc w:val="both"/>
            </w:pPr>
            <w:r w:rsidRPr="00BF3B1B">
              <w:t>ZŠ na území MČ Praha 10, MČ Praha 10</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BF3B1B" w:rsidRDefault="00FE57B6" w:rsidP="00D21CBE">
            <w:pPr>
              <w:jc w:val="both"/>
            </w:pPr>
            <w:r w:rsidRPr="00BF3B1B">
              <w:t>PS pro rovné příležitosti</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FC7D16" w:rsidRDefault="00FE57B6" w:rsidP="00D21CBE">
            <w:pPr>
              <w:jc w:val="both"/>
            </w:pPr>
            <w:r>
              <w:t xml:space="preserve">Do konce </w:t>
            </w:r>
            <w:r w:rsidRPr="00BF3B1B">
              <w:t>roku 2022</w:t>
            </w:r>
            <w:r>
              <w:t xml:space="preserve"> </w:t>
            </w:r>
          </w:p>
        </w:tc>
      </w:tr>
    </w:tbl>
    <w:p w:rsidR="00FE57B6" w:rsidRDefault="00FE57B6" w:rsidP="00FE57B6">
      <w:pPr>
        <w:jc w:val="both"/>
        <w:rPr>
          <w:rFonts w:cs="Segoe UI"/>
          <w:color w:val="000000" w:themeColor="text1"/>
        </w:rPr>
      </w:pPr>
    </w:p>
    <w:p w:rsidR="003F0F4B" w:rsidRDefault="003F0F4B" w:rsidP="00FE57B6">
      <w:pPr>
        <w:jc w:val="both"/>
        <w:rPr>
          <w:rFonts w:cs="Segoe UI"/>
          <w:color w:val="000000" w:themeColor="text1"/>
        </w:rPr>
      </w:pPr>
    </w:p>
    <w:p w:rsidR="00FE57B6" w:rsidRDefault="00FE57B6" w:rsidP="00FE57B6">
      <w:pPr>
        <w:rPr>
          <w:rFonts w:cs="Segoe UI"/>
          <w:b/>
          <w:color w:val="000000" w:themeColor="text1"/>
          <w:u w:val="single"/>
        </w:rPr>
      </w:pPr>
    </w:p>
    <w:p w:rsidR="00FE57B6" w:rsidRDefault="00FE57B6" w:rsidP="00FE57B6">
      <w:pPr>
        <w:jc w:val="both"/>
        <w:rPr>
          <w:rFonts w:cs="Segoe UI"/>
          <w:b/>
          <w:color w:val="000000" w:themeColor="text1"/>
        </w:rPr>
      </w:pPr>
      <w:r w:rsidRPr="007A4E6F">
        <w:rPr>
          <w:rFonts w:cs="Segoe UI"/>
          <w:b/>
          <w:color w:val="000000" w:themeColor="text1"/>
          <w:u w:val="single"/>
        </w:rPr>
        <w:t>PŘÍLEŽITOST</w:t>
      </w:r>
    </w:p>
    <w:p w:rsidR="00FE57B6" w:rsidRPr="00FF4855" w:rsidRDefault="00FE57B6" w:rsidP="00FE57B6">
      <w:pPr>
        <w:jc w:val="both"/>
        <w:rPr>
          <w:rFonts w:cs="Segoe UI"/>
          <w:b/>
          <w:color w:val="000000" w:themeColor="text1"/>
        </w:rPr>
      </w:pPr>
      <w:r w:rsidRPr="00FF4855">
        <w:rPr>
          <w:rFonts w:cs="Segoe UI"/>
          <w:b/>
          <w:color w:val="000000" w:themeColor="text1"/>
        </w:rPr>
        <w:t xml:space="preserve">Aktivita </w:t>
      </w:r>
      <w:r>
        <w:rPr>
          <w:rFonts w:cs="Segoe UI"/>
          <w:b/>
          <w:color w:val="000000" w:themeColor="text1"/>
        </w:rPr>
        <w:t>4</w:t>
      </w:r>
      <w:r w:rsidRPr="00FF4855">
        <w:rPr>
          <w:rFonts w:cs="Segoe UI"/>
          <w:b/>
          <w:color w:val="000000" w:themeColor="text1"/>
        </w:rPr>
        <w:t xml:space="preserve">.1.2. Podpora znalostních kapacit Řídícího </w:t>
      </w:r>
      <w:r w:rsidR="00457255" w:rsidRPr="00FF4855">
        <w:rPr>
          <w:rFonts w:cs="Segoe UI"/>
          <w:b/>
          <w:color w:val="000000" w:themeColor="text1"/>
        </w:rPr>
        <w:t>výboru – seminář</w:t>
      </w:r>
      <w:r w:rsidRPr="00FF4855">
        <w:rPr>
          <w:rFonts w:cs="Segoe UI"/>
          <w:b/>
          <w:color w:val="000000" w:themeColor="text1"/>
        </w:rPr>
        <w:t xml:space="preserve"> pro členy Řídícího </w:t>
      </w:r>
      <w:r w:rsidR="00457255" w:rsidRPr="00FF4855">
        <w:rPr>
          <w:rFonts w:cs="Segoe UI"/>
          <w:b/>
          <w:color w:val="000000" w:themeColor="text1"/>
        </w:rPr>
        <w:t>výboru</w:t>
      </w:r>
      <w:r w:rsidR="00457255">
        <w:rPr>
          <w:rFonts w:cs="Segoe UI"/>
          <w:b/>
          <w:color w:val="000000" w:themeColor="text1"/>
        </w:rPr>
        <w:t xml:space="preserve"> – PŘÍLEŽITOST</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V průběhu školního roku </w:t>
      </w:r>
      <w:r w:rsidRPr="00BF3B1B">
        <w:rPr>
          <w:rFonts w:ascii="Times New Roman" w:hAnsi="Times New Roman" w:cs="Times New Roman"/>
          <w:sz w:val="24"/>
          <w:szCs w:val="24"/>
        </w:rPr>
        <w:t>2021/2022 nebo 2022/2023 uspořádá realizační tým, pro členy Řídícího výboru seminář o příčinách a formách nerovnosti ve vzdělávání, jejich důsledcích pro vzdělávací systém a možnostech řešení. Seminář i následná diskuse proběhnou za přítomnosti odborníka. Semináře se zúčastní zástupce PS pro rovné příležitosti a zástupce PS pro financování, Realizační tým násl</w:t>
      </w:r>
      <w:r>
        <w:rPr>
          <w:rFonts w:ascii="Times New Roman" w:hAnsi="Times New Roman" w:cs="Times New Roman"/>
          <w:sz w:val="24"/>
          <w:szCs w:val="24"/>
        </w:rPr>
        <w:t xml:space="preserve">edně zpracuje hodnotící zprávu akce, kterou rozešle </w:t>
      </w:r>
      <w:r>
        <w:rPr>
          <w:rFonts w:ascii="Times New Roman" w:hAnsi="Times New Roman" w:cs="Times New Roman"/>
          <w:sz w:val="24"/>
          <w:szCs w:val="24"/>
        </w:rPr>
        <w:lastRenderedPageBreak/>
        <w:t>k připomínkování všem členům Řídícího výboru. Jejich případné připomínky budou předány PS pro financování, nebo PS pro rovné příležitosti k dopracování.</w:t>
      </w:r>
    </w:p>
    <w:p w:rsidR="00FE57B6"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r>
              <w:t>4.1.2</w:t>
            </w:r>
            <w:r w:rsidRPr="00E47E94">
              <w:t xml:space="preserve">. </w:t>
            </w:r>
            <w:r>
              <w:t>Podpora znalostních kapacit Řídícího výboru</w:t>
            </w:r>
          </w:p>
        </w:tc>
      </w:tr>
      <w:tr w:rsidR="00FE57B6" w:rsidRPr="00FC7D16" w:rsidTr="00D21CBE">
        <w:tc>
          <w:tcPr>
            <w:tcW w:w="2660" w:type="dxa"/>
            <w:shd w:val="clear" w:color="auto" w:fill="C6D9F1" w:themeFill="text2" w:themeFillTint="33"/>
          </w:tcPr>
          <w:p w:rsidR="00FE57B6" w:rsidRPr="00FC7D16" w:rsidRDefault="00FE57B6" w:rsidP="00D21CBE">
            <w:r w:rsidRPr="00FC7D16">
              <w:t>Typ aktivity</w:t>
            </w:r>
          </w:p>
        </w:tc>
        <w:tc>
          <w:tcPr>
            <w:tcW w:w="6552" w:type="dxa"/>
            <w:shd w:val="clear" w:color="auto" w:fill="C6D9F1" w:themeFill="text2" w:themeFillTint="33"/>
          </w:tcPr>
          <w:p w:rsidR="00FE57B6" w:rsidRPr="00FC7D16" w:rsidRDefault="00FE57B6" w:rsidP="00D21CBE">
            <w:pPr>
              <w:jc w:val="both"/>
            </w:pPr>
            <w:r>
              <w:t>Aktivita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 xml:space="preserve">Realizace semináře pro členy ŘV </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Povinná aktivita MAP II – podpora znalostních kapacit ŘV.</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BF3B1B" w:rsidRDefault="00FE57B6" w:rsidP="00D21CBE">
            <w:pPr>
              <w:jc w:val="both"/>
            </w:pPr>
            <w:r w:rsidRPr="00BF3B1B">
              <w:t>Prostředky MAP</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BF3B1B" w:rsidRDefault="00FE57B6" w:rsidP="00D21CBE">
            <w:pPr>
              <w:jc w:val="both"/>
            </w:pPr>
            <w:r w:rsidRPr="00BF3B1B">
              <w:t>15 000 Kč</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BF3B1B" w:rsidRDefault="00FE57B6" w:rsidP="00D21CBE">
            <w:pPr>
              <w:jc w:val="both"/>
            </w:pPr>
            <w:r w:rsidRPr="00BF3B1B">
              <w:t>Realizace 1 semináře pro členy ŘV</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RT MAP</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BF3B1B" w:rsidRDefault="00FE57B6" w:rsidP="00D21CBE">
            <w:pPr>
              <w:jc w:val="both"/>
            </w:pPr>
            <w:r w:rsidRPr="00BF3B1B">
              <w:t>ŘV MAP</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BF3B1B" w:rsidRDefault="00FE57B6" w:rsidP="00D21CBE">
            <w:pPr>
              <w:jc w:val="both"/>
            </w:pPr>
            <w:r w:rsidRPr="00BF3B1B">
              <w:t>Odborný garant / hlavní manažer</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BF3B1B" w:rsidRDefault="00FE57B6" w:rsidP="00D21CBE">
            <w:pPr>
              <w:jc w:val="both"/>
            </w:pPr>
            <w:r w:rsidRPr="00BF3B1B">
              <w:t>Do konce roku 2022</w:t>
            </w:r>
          </w:p>
        </w:tc>
      </w:tr>
    </w:tbl>
    <w:p w:rsidR="00FE57B6" w:rsidRDefault="00FE57B6" w:rsidP="00FE57B6">
      <w:pPr>
        <w:jc w:val="both"/>
        <w:rPr>
          <w:rFonts w:cs="Segoe UI"/>
          <w:b/>
          <w:color w:val="000000" w:themeColor="text1"/>
          <w:highlight w:val="yellow"/>
        </w:rPr>
      </w:pPr>
    </w:p>
    <w:p w:rsidR="00FE57B6" w:rsidRDefault="00FE57B6" w:rsidP="00FE57B6">
      <w:pPr>
        <w:rPr>
          <w:rFonts w:cs="Segoe UI"/>
          <w:b/>
          <w:color w:val="000000" w:themeColor="text1"/>
          <w:u w:val="single"/>
        </w:rPr>
      </w:pPr>
    </w:p>
    <w:p w:rsidR="00FE57B6" w:rsidRPr="007A4E6F" w:rsidRDefault="00FE57B6" w:rsidP="00FE57B6">
      <w:pPr>
        <w:jc w:val="both"/>
        <w:rPr>
          <w:rFonts w:cs="Segoe UI"/>
          <w:b/>
          <w:color w:val="000000" w:themeColor="text1"/>
        </w:rPr>
      </w:pPr>
      <w:r w:rsidRPr="007A4E6F">
        <w:rPr>
          <w:rFonts w:cs="Segoe UI"/>
          <w:b/>
          <w:color w:val="000000" w:themeColor="text1"/>
          <w:u w:val="single"/>
        </w:rPr>
        <w:t>PŘÍLEŽITOST</w:t>
      </w:r>
    </w:p>
    <w:p w:rsidR="00FE57B6" w:rsidRPr="00E56226" w:rsidRDefault="00FE57B6" w:rsidP="00FE57B6">
      <w:pPr>
        <w:jc w:val="both"/>
        <w:rPr>
          <w:rFonts w:cs="Segoe UI"/>
          <w:b/>
          <w:color w:val="000000" w:themeColor="text1"/>
        </w:rPr>
      </w:pPr>
      <w:r w:rsidRPr="00E56226">
        <w:rPr>
          <w:rFonts w:cs="Segoe UI"/>
          <w:b/>
          <w:color w:val="000000" w:themeColor="text1"/>
        </w:rPr>
        <w:t xml:space="preserve">Aktivita </w:t>
      </w:r>
      <w:r>
        <w:rPr>
          <w:rFonts w:cs="Segoe UI"/>
          <w:b/>
          <w:color w:val="000000" w:themeColor="text1"/>
        </w:rPr>
        <w:t>4</w:t>
      </w:r>
      <w:r w:rsidRPr="00E56226">
        <w:rPr>
          <w:rFonts w:cs="Segoe UI"/>
          <w:b/>
          <w:color w:val="000000" w:themeColor="text1"/>
        </w:rPr>
        <w:t xml:space="preserve">.1.3. Pořádání workshopů zaměřených na výměnu zkušeností a další formy podpory znalostních kapacit v tématech rozvoje kvalitního inkluzivního </w:t>
      </w:r>
      <w:r w:rsidR="00457255" w:rsidRPr="00E56226">
        <w:rPr>
          <w:rFonts w:cs="Segoe UI"/>
          <w:b/>
          <w:color w:val="000000" w:themeColor="text1"/>
        </w:rPr>
        <w:t>vzdělávání</w:t>
      </w:r>
      <w:r w:rsidR="00457255">
        <w:rPr>
          <w:rFonts w:cs="Segoe UI"/>
          <w:b/>
          <w:color w:val="000000" w:themeColor="text1"/>
        </w:rPr>
        <w:t xml:space="preserve"> – PŘÍLEŽITOST</w:t>
      </w:r>
    </w:p>
    <w:p w:rsidR="00FE57B6" w:rsidRDefault="00FE57B6" w:rsidP="00FE57B6">
      <w:pPr>
        <w:jc w:val="both"/>
        <w:rPr>
          <w:rFonts w:ascii="Times New Roman" w:hAnsi="Times New Roman" w:cs="Times New Roman"/>
          <w:sz w:val="24"/>
          <w:szCs w:val="24"/>
        </w:rPr>
      </w:pPr>
      <w:r>
        <w:rPr>
          <w:rFonts w:ascii="Times New Roman" w:hAnsi="Times New Roman" w:cs="Times New Roman"/>
          <w:sz w:val="24"/>
          <w:szCs w:val="24"/>
        </w:rPr>
        <w:t xml:space="preserve">Aktivita je zaměřena na pořádání akcí na výměnu zkušeností v podobě workshopů, diskusí, minikonferencí, kulatých stolů a jiných podobných setkání. V průběhu roku 2022 uspořádá realizační tým, pracovní skupina pro rovné příležitosti, minimálně 1 workshop zaměřený na tuto oblast. Akcí se mohou účastnit pracovníci škol a školských zařízení, pracovníci působící v oblasti vzdělávání, zaměstnanci zřizovatel a rodiče. Každou akci bude následovat diskuse, po ukončení akce bude vyhotovena hodnotící zpráva. </w:t>
      </w:r>
    </w:p>
    <w:p w:rsidR="00FE57B6" w:rsidRDefault="00FE57B6" w:rsidP="00FE57B6">
      <w:pPr>
        <w:jc w:val="both"/>
        <w:rPr>
          <w:rFonts w:ascii="Times New Roman" w:hAnsi="Times New Roman" w:cs="Times New Roman"/>
          <w:sz w:val="24"/>
          <w:szCs w:val="24"/>
        </w:rPr>
      </w:pPr>
    </w:p>
    <w:tbl>
      <w:tblPr>
        <w:tblStyle w:val="Mkatabulky"/>
        <w:tblW w:w="0" w:type="auto"/>
        <w:tblLook w:val="04A0"/>
      </w:tblPr>
      <w:tblGrid>
        <w:gridCol w:w="2660"/>
        <w:gridCol w:w="6552"/>
      </w:tblGrid>
      <w:tr w:rsidR="00FE57B6" w:rsidRPr="00FC7D16" w:rsidTr="00D21CBE">
        <w:tc>
          <w:tcPr>
            <w:tcW w:w="2660" w:type="dxa"/>
            <w:shd w:val="clear" w:color="auto" w:fill="8DB3E2" w:themeFill="text2" w:themeFillTint="66"/>
          </w:tcPr>
          <w:p w:rsidR="00FE57B6" w:rsidRPr="00FC7D16" w:rsidRDefault="00FE57B6" w:rsidP="00D21CBE">
            <w:pPr>
              <w:jc w:val="both"/>
            </w:pPr>
            <w:r w:rsidRPr="00FC7D16">
              <w:t>Číslo a název aktivity</w:t>
            </w:r>
          </w:p>
        </w:tc>
        <w:tc>
          <w:tcPr>
            <w:tcW w:w="6552" w:type="dxa"/>
            <w:shd w:val="clear" w:color="auto" w:fill="8DB3E2" w:themeFill="text2" w:themeFillTint="66"/>
          </w:tcPr>
          <w:p w:rsidR="00FE57B6" w:rsidRPr="00FC7D16" w:rsidRDefault="00FE57B6" w:rsidP="00D21CBE">
            <w:pPr>
              <w:jc w:val="both"/>
            </w:pPr>
            <w:r>
              <w:t>4.1.3</w:t>
            </w:r>
            <w:r w:rsidRPr="00E47E94">
              <w:t xml:space="preserve">. </w:t>
            </w:r>
            <w:r w:rsidRPr="00E778FF">
              <w:t xml:space="preserve">Pořádání workshopů zaměřených na výměnu zkušeností a další formy podpory znalostních kapacit v tématech rozvoje kvalitního </w:t>
            </w:r>
            <w:r w:rsidRPr="00E778FF">
              <w:lastRenderedPageBreak/>
              <w:t>inkluzivního vzdělávání</w:t>
            </w:r>
          </w:p>
        </w:tc>
      </w:tr>
      <w:tr w:rsidR="00FE57B6" w:rsidRPr="00FC7D16" w:rsidTr="00D21CBE">
        <w:tc>
          <w:tcPr>
            <w:tcW w:w="2660" w:type="dxa"/>
            <w:shd w:val="clear" w:color="auto" w:fill="C6D9F1" w:themeFill="text2" w:themeFillTint="33"/>
          </w:tcPr>
          <w:p w:rsidR="00FE57B6" w:rsidRPr="00FC7D16" w:rsidRDefault="00FE57B6" w:rsidP="00D21CBE">
            <w:r w:rsidRPr="00FC7D16">
              <w:lastRenderedPageBreak/>
              <w:t>Typ aktivity</w:t>
            </w:r>
          </w:p>
        </w:tc>
        <w:tc>
          <w:tcPr>
            <w:tcW w:w="6552" w:type="dxa"/>
            <w:shd w:val="clear" w:color="auto" w:fill="C6D9F1" w:themeFill="text2" w:themeFillTint="33"/>
          </w:tcPr>
          <w:p w:rsidR="00FE57B6" w:rsidRPr="00FC7D16" w:rsidRDefault="00FE57B6" w:rsidP="00D21CBE">
            <w:pPr>
              <w:jc w:val="both"/>
            </w:pPr>
            <w:r>
              <w:t>Aktivita spolupráce</w:t>
            </w:r>
          </w:p>
        </w:tc>
      </w:tr>
      <w:tr w:rsidR="00FE57B6" w:rsidRPr="00FC7D16" w:rsidTr="00D21CBE">
        <w:tc>
          <w:tcPr>
            <w:tcW w:w="2660" w:type="dxa"/>
            <w:shd w:val="clear" w:color="auto" w:fill="C6D9F1" w:themeFill="text2" w:themeFillTint="33"/>
          </w:tcPr>
          <w:p w:rsidR="00FE57B6" w:rsidRPr="00FC7D16" w:rsidRDefault="00FE57B6" w:rsidP="00D21CBE">
            <w:r w:rsidRPr="00FC7D16">
              <w:t>Charakteristika aktivity</w:t>
            </w:r>
          </w:p>
        </w:tc>
        <w:tc>
          <w:tcPr>
            <w:tcW w:w="6552" w:type="dxa"/>
            <w:shd w:val="clear" w:color="auto" w:fill="C6D9F1" w:themeFill="text2" w:themeFillTint="33"/>
          </w:tcPr>
          <w:p w:rsidR="00FE57B6" w:rsidRPr="00FC7D16" w:rsidRDefault="00FE57B6" w:rsidP="00D21CBE">
            <w:pPr>
              <w:jc w:val="both"/>
            </w:pPr>
            <w:r>
              <w:t>Realizace workshopů na dané téma</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povinná, doporučená, volitelná a průřezová opatření MAP</w:t>
            </w:r>
          </w:p>
        </w:tc>
        <w:tc>
          <w:tcPr>
            <w:tcW w:w="6552" w:type="dxa"/>
            <w:shd w:val="clear" w:color="auto" w:fill="C6D9F1" w:themeFill="text2" w:themeFillTint="33"/>
          </w:tcPr>
          <w:p w:rsidR="00FE57B6" w:rsidRPr="00BF3B1B" w:rsidRDefault="00FE57B6" w:rsidP="00D21CBE">
            <w:pPr>
              <w:jc w:val="both"/>
            </w:pPr>
            <w:r w:rsidRPr="00BF3B1B">
              <w:t>Povinná aktivita MAP II – podpora znalostních kapacit, workshopy na podporu výměny zkušeností a další formy podpory znalostních kapacit v tématech rozvoje kvalitního inkluzivního vzdělávání</w:t>
            </w:r>
          </w:p>
        </w:tc>
      </w:tr>
      <w:tr w:rsidR="00FE57B6" w:rsidRPr="00FC7D16" w:rsidTr="00D21CBE">
        <w:tc>
          <w:tcPr>
            <w:tcW w:w="2660" w:type="dxa"/>
            <w:shd w:val="clear" w:color="auto" w:fill="C6D9F1" w:themeFill="text2" w:themeFillTint="33"/>
          </w:tcPr>
          <w:p w:rsidR="00FE57B6" w:rsidRPr="00127815" w:rsidRDefault="00FE57B6" w:rsidP="00D21CBE">
            <w:r w:rsidRPr="00127815">
              <w:t>Vazba na strategické záměry a koncepční dokumenty</w:t>
            </w:r>
          </w:p>
        </w:tc>
        <w:tc>
          <w:tcPr>
            <w:tcW w:w="6552" w:type="dxa"/>
            <w:shd w:val="clear" w:color="auto" w:fill="C6D9F1" w:themeFill="text2" w:themeFillTint="33"/>
          </w:tcPr>
          <w:p w:rsidR="00FE57B6" w:rsidRPr="00BF3B1B" w:rsidRDefault="00FE57B6" w:rsidP="00D21CBE">
            <w:pPr>
              <w:jc w:val="both"/>
            </w:pPr>
            <w:r w:rsidRPr="00BF3B1B">
              <w:t>V obecné rovině podporuje principy Strategie vzdělávací politiky ČR do roku 2030+ i další koncepční dokumenty národní, regionální i místní úrovně.</w:t>
            </w:r>
          </w:p>
        </w:tc>
      </w:tr>
      <w:tr w:rsidR="00FE57B6" w:rsidRPr="00FC7D16" w:rsidTr="00D21CBE">
        <w:tc>
          <w:tcPr>
            <w:tcW w:w="2660" w:type="dxa"/>
            <w:shd w:val="clear" w:color="auto" w:fill="C6D9F1" w:themeFill="text2" w:themeFillTint="33"/>
          </w:tcPr>
          <w:p w:rsidR="00FE57B6" w:rsidRPr="00FC7D16" w:rsidRDefault="00FE57B6" w:rsidP="00D21CBE">
            <w:r w:rsidRPr="00FC7D16">
              <w:t>Zdroj financování</w:t>
            </w:r>
          </w:p>
        </w:tc>
        <w:tc>
          <w:tcPr>
            <w:tcW w:w="6552" w:type="dxa"/>
            <w:shd w:val="clear" w:color="auto" w:fill="C6D9F1" w:themeFill="text2" w:themeFillTint="33"/>
          </w:tcPr>
          <w:p w:rsidR="00FE57B6" w:rsidRPr="00BF3B1B" w:rsidRDefault="00FE57B6" w:rsidP="00D21CBE">
            <w:pPr>
              <w:jc w:val="both"/>
            </w:pPr>
            <w:r w:rsidRPr="00BF3B1B">
              <w:t>Prostředky MAP</w:t>
            </w:r>
          </w:p>
        </w:tc>
      </w:tr>
      <w:tr w:rsidR="00FE57B6" w:rsidRPr="00FC7D16" w:rsidTr="00D21CBE">
        <w:tc>
          <w:tcPr>
            <w:tcW w:w="2660" w:type="dxa"/>
            <w:shd w:val="clear" w:color="auto" w:fill="C6D9F1" w:themeFill="text2" w:themeFillTint="33"/>
          </w:tcPr>
          <w:p w:rsidR="00FE57B6" w:rsidRPr="00FC7D16" w:rsidRDefault="00FE57B6" w:rsidP="00D21CBE">
            <w:r w:rsidRPr="00FC7D16">
              <w:t>Předpokládané náklady</w:t>
            </w:r>
          </w:p>
        </w:tc>
        <w:tc>
          <w:tcPr>
            <w:tcW w:w="6552" w:type="dxa"/>
            <w:shd w:val="clear" w:color="auto" w:fill="C6D9F1" w:themeFill="text2" w:themeFillTint="33"/>
          </w:tcPr>
          <w:p w:rsidR="00FE57B6" w:rsidRPr="00BF3B1B" w:rsidRDefault="00FE57B6" w:rsidP="00D21CBE">
            <w:pPr>
              <w:jc w:val="both"/>
            </w:pPr>
            <w:r w:rsidRPr="00BF3B1B">
              <w:t>Dle počtu akcí. 15 000 Kč na jeden realizovaný workshop/akci</w:t>
            </w:r>
          </w:p>
        </w:tc>
      </w:tr>
      <w:tr w:rsidR="00FE57B6" w:rsidRPr="00FC7D16" w:rsidTr="00D21CBE">
        <w:tc>
          <w:tcPr>
            <w:tcW w:w="2660" w:type="dxa"/>
            <w:shd w:val="clear" w:color="auto" w:fill="C6D9F1" w:themeFill="text2" w:themeFillTint="33"/>
          </w:tcPr>
          <w:p w:rsidR="00FE57B6" w:rsidRPr="00FC7D16" w:rsidRDefault="00FE57B6" w:rsidP="00D21CBE">
            <w:r w:rsidRPr="00FC7D16">
              <w:t>Indikátor</w:t>
            </w:r>
          </w:p>
        </w:tc>
        <w:tc>
          <w:tcPr>
            <w:tcW w:w="6552" w:type="dxa"/>
            <w:shd w:val="clear" w:color="auto" w:fill="C6D9F1" w:themeFill="text2" w:themeFillTint="33"/>
          </w:tcPr>
          <w:p w:rsidR="00FE57B6" w:rsidRPr="00BF3B1B" w:rsidRDefault="00FE57B6" w:rsidP="00D21CBE">
            <w:pPr>
              <w:jc w:val="both"/>
            </w:pPr>
            <w:r w:rsidRPr="00BF3B1B">
              <w:t>Počet akcí</w:t>
            </w:r>
          </w:p>
        </w:tc>
      </w:tr>
      <w:tr w:rsidR="00FE57B6" w:rsidRPr="00FC7D16" w:rsidTr="00D21CBE">
        <w:tc>
          <w:tcPr>
            <w:tcW w:w="2660" w:type="dxa"/>
            <w:shd w:val="clear" w:color="auto" w:fill="C6D9F1" w:themeFill="text2" w:themeFillTint="33"/>
          </w:tcPr>
          <w:p w:rsidR="00FE57B6" w:rsidRPr="00FC7D16" w:rsidRDefault="00FE57B6" w:rsidP="00D21CBE">
            <w:r w:rsidRPr="00FC7D16">
              <w:t xml:space="preserve">Subjekty, které plánují realizovat </w:t>
            </w:r>
            <w:r>
              <w:t>aktivitu</w:t>
            </w:r>
          </w:p>
        </w:tc>
        <w:tc>
          <w:tcPr>
            <w:tcW w:w="6552" w:type="dxa"/>
            <w:shd w:val="clear" w:color="auto" w:fill="C6D9F1" w:themeFill="text2" w:themeFillTint="33"/>
          </w:tcPr>
          <w:p w:rsidR="00FE57B6" w:rsidRPr="00BF3B1B" w:rsidRDefault="00FE57B6" w:rsidP="00D21CBE">
            <w:pPr>
              <w:rPr>
                <w:color w:val="000000" w:themeColor="text1"/>
              </w:rPr>
            </w:pPr>
            <w:r w:rsidRPr="00BF3B1B">
              <w:rPr>
                <w:color w:val="000000" w:themeColor="text1"/>
              </w:rPr>
              <w:t>RT MAP</w:t>
            </w:r>
          </w:p>
        </w:tc>
      </w:tr>
      <w:tr w:rsidR="00FE57B6" w:rsidRPr="00FC7D16" w:rsidTr="00D21CBE">
        <w:tc>
          <w:tcPr>
            <w:tcW w:w="2660" w:type="dxa"/>
            <w:shd w:val="clear" w:color="auto" w:fill="C6D9F1" w:themeFill="text2" w:themeFillTint="33"/>
          </w:tcPr>
          <w:p w:rsidR="00FE57B6" w:rsidRPr="00FC7D16" w:rsidRDefault="00FE57B6" w:rsidP="00D21CBE">
            <w:r w:rsidRPr="00FC7D16">
              <w:t>Spolupráce</w:t>
            </w:r>
          </w:p>
        </w:tc>
        <w:tc>
          <w:tcPr>
            <w:tcW w:w="6552" w:type="dxa"/>
            <w:shd w:val="clear" w:color="auto" w:fill="C6D9F1" w:themeFill="text2" w:themeFillTint="33"/>
          </w:tcPr>
          <w:p w:rsidR="00FE57B6" w:rsidRPr="00BF3B1B" w:rsidRDefault="00FE57B6" w:rsidP="00D21CBE">
            <w:pPr>
              <w:jc w:val="both"/>
            </w:pPr>
            <w:r w:rsidRPr="00BF3B1B">
              <w:t>ZŠ na území MČ Praha 10, MČ Praha 10</w:t>
            </w:r>
          </w:p>
        </w:tc>
      </w:tr>
      <w:tr w:rsidR="00FE57B6" w:rsidRPr="00FC7D16" w:rsidTr="00D21CBE">
        <w:tc>
          <w:tcPr>
            <w:tcW w:w="2660" w:type="dxa"/>
            <w:shd w:val="clear" w:color="auto" w:fill="C6D9F1" w:themeFill="text2" w:themeFillTint="33"/>
          </w:tcPr>
          <w:p w:rsidR="00FE57B6" w:rsidRPr="00FC7D16" w:rsidRDefault="00FE57B6" w:rsidP="00D21CBE">
            <w:r w:rsidRPr="00FC7D16">
              <w:t>Odpovědnost</w:t>
            </w:r>
          </w:p>
        </w:tc>
        <w:tc>
          <w:tcPr>
            <w:tcW w:w="6552" w:type="dxa"/>
            <w:shd w:val="clear" w:color="auto" w:fill="C6D9F1" w:themeFill="text2" w:themeFillTint="33"/>
          </w:tcPr>
          <w:p w:rsidR="00FE57B6" w:rsidRPr="00BF3B1B" w:rsidRDefault="00FE57B6" w:rsidP="00D21CBE">
            <w:pPr>
              <w:jc w:val="both"/>
            </w:pPr>
            <w:r w:rsidRPr="00BF3B1B">
              <w:t>PS pro rovné příležitosti</w:t>
            </w:r>
          </w:p>
        </w:tc>
      </w:tr>
      <w:tr w:rsidR="00FE57B6" w:rsidRPr="00FC7D16" w:rsidTr="00D21CBE">
        <w:tc>
          <w:tcPr>
            <w:tcW w:w="2660" w:type="dxa"/>
            <w:shd w:val="clear" w:color="auto" w:fill="C6D9F1" w:themeFill="text2" w:themeFillTint="33"/>
          </w:tcPr>
          <w:p w:rsidR="00FE57B6" w:rsidRPr="00FC7D16" w:rsidRDefault="00FE57B6" w:rsidP="00D21CBE">
            <w:r w:rsidRPr="00FC7D16">
              <w:t>Termín</w:t>
            </w:r>
          </w:p>
        </w:tc>
        <w:tc>
          <w:tcPr>
            <w:tcW w:w="6552" w:type="dxa"/>
            <w:shd w:val="clear" w:color="auto" w:fill="C6D9F1" w:themeFill="text2" w:themeFillTint="33"/>
          </w:tcPr>
          <w:p w:rsidR="00FE57B6" w:rsidRPr="00FC7D16" w:rsidRDefault="00FE57B6" w:rsidP="00D21CBE">
            <w:pPr>
              <w:jc w:val="both"/>
            </w:pPr>
            <w:r>
              <w:t xml:space="preserve">Do </w:t>
            </w:r>
            <w:r w:rsidRPr="00BF3B1B">
              <w:t>konce června 2022</w:t>
            </w:r>
          </w:p>
        </w:tc>
      </w:tr>
    </w:tbl>
    <w:p w:rsidR="00FE57B6" w:rsidRDefault="00FE57B6" w:rsidP="00FE57B6">
      <w:pPr>
        <w:jc w:val="both"/>
      </w:pPr>
    </w:p>
    <w:p w:rsidR="00FE57B6" w:rsidRDefault="00FE57B6" w:rsidP="00FE57B6">
      <w:r>
        <w:br w:type="page"/>
      </w:r>
    </w:p>
    <w:p w:rsidR="00FE57B6" w:rsidRPr="00457255" w:rsidRDefault="00FE57B6" w:rsidP="00457255">
      <w:pPr>
        <w:pStyle w:val="Nadpis4"/>
        <w:keepNext/>
        <w:keepLines/>
        <w:spacing w:before="40" w:beforeAutospacing="0" w:after="0" w:afterAutospacing="0" w:line="259" w:lineRule="auto"/>
        <w:rPr>
          <w:rFonts w:asciiTheme="majorHAnsi" w:eastAsiaTheme="majorEastAsia" w:hAnsiTheme="majorHAnsi" w:cstheme="majorBidi"/>
          <w:b w:val="0"/>
          <w:bCs w:val="0"/>
          <w:i/>
          <w:iCs/>
          <w:color w:val="365F91" w:themeColor="accent1" w:themeShade="BF"/>
          <w:sz w:val="22"/>
          <w:szCs w:val="22"/>
          <w:lang w:eastAsia="en-US"/>
        </w:rPr>
      </w:pPr>
      <w:bookmarkStart w:id="233" w:name="_Toc52143758"/>
      <w:bookmarkStart w:id="234" w:name="_Toc116851642"/>
      <w:r w:rsidRPr="00457255">
        <w:rPr>
          <w:rFonts w:asciiTheme="majorHAnsi" w:eastAsiaTheme="majorEastAsia" w:hAnsiTheme="majorHAnsi" w:cstheme="majorBidi"/>
          <w:b w:val="0"/>
          <w:bCs w:val="0"/>
          <w:i/>
          <w:iCs/>
          <w:color w:val="365F91" w:themeColor="accent1" w:themeShade="BF"/>
          <w:sz w:val="22"/>
          <w:szCs w:val="22"/>
          <w:lang w:eastAsia="en-US"/>
        </w:rPr>
        <w:lastRenderedPageBreak/>
        <w:t>Opatření 5 Rozvoj infrastruktury pro vzdělávání</w:t>
      </w:r>
      <w:bookmarkEnd w:id="233"/>
      <w:bookmarkEnd w:id="234"/>
    </w:p>
    <w:p w:rsidR="00FE57B6" w:rsidRDefault="00FE57B6" w:rsidP="00FE57B6">
      <w:pPr>
        <w:jc w:val="both"/>
      </w:pPr>
    </w:p>
    <w:p w:rsidR="00FE57B6" w:rsidRPr="00E44EFD" w:rsidRDefault="00FE57B6" w:rsidP="00FE57B6">
      <w:pPr>
        <w:jc w:val="both"/>
        <w:rPr>
          <w:rFonts w:ascii="Times New Roman" w:hAnsi="Times New Roman" w:cs="Times New Roman"/>
          <w:sz w:val="24"/>
          <w:szCs w:val="24"/>
        </w:rPr>
      </w:pPr>
      <w:r>
        <w:rPr>
          <w:rFonts w:ascii="Times New Roman" w:hAnsi="Times New Roman" w:cs="Times New Roman"/>
          <w:sz w:val="24"/>
          <w:szCs w:val="24"/>
        </w:rPr>
        <w:t>R</w:t>
      </w:r>
      <w:r w:rsidRPr="00E44EFD">
        <w:rPr>
          <w:rFonts w:ascii="Times New Roman" w:hAnsi="Times New Roman" w:cs="Times New Roman"/>
          <w:sz w:val="24"/>
          <w:szCs w:val="24"/>
        </w:rPr>
        <w:t xml:space="preserve">ozvoj infrastruktury pro vzdělávání je naprosto klíčový a zásadní pro zachování dostupnosti vzdělávání na všech jeho úrovních. </w:t>
      </w:r>
    </w:p>
    <w:p w:rsidR="00FE57B6" w:rsidRPr="00E44EFD" w:rsidRDefault="00FE57B6" w:rsidP="00FE57B6">
      <w:pPr>
        <w:jc w:val="both"/>
        <w:rPr>
          <w:rFonts w:ascii="Times New Roman" w:hAnsi="Times New Roman" w:cs="Times New Roman"/>
          <w:sz w:val="24"/>
          <w:szCs w:val="24"/>
        </w:rPr>
      </w:pPr>
      <w:r>
        <w:rPr>
          <w:rFonts w:ascii="Times New Roman" w:hAnsi="Times New Roman" w:cs="Times New Roman"/>
          <w:sz w:val="24"/>
          <w:szCs w:val="24"/>
        </w:rPr>
        <w:t>Účastníci MAP se shodli</w:t>
      </w:r>
      <w:r w:rsidRPr="00E44EFD">
        <w:rPr>
          <w:rFonts w:ascii="Times New Roman" w:hAnsi="Times New Roman" w:cs="Times New Roman"/>
          <w:sz w:val="24"/>
          <w:szCs w:val="24"/>
        </w:rPr>
        <w:t xml:space="preserve"> na důležitosti podpory rozvoje infrastruktury pro vzdělávání. </w:t>
      </w:r>
      <w:r>
        <w:rPr>
          <w:rFonts w:ascii="Times New Roman" w:hAnsi="Times New Roman" w:cs="Times New Roman"/>
          <w:sz w:val="24"/>
          <w:szCs w:val="24"/>
        </w:rPr>
        <w:t>Podpora rozvoje infrastruktury bude pokračovat i v rámci projektu MAP II</w:t>
      </w:r>
      <w:r w:rsidRPr="00E44EFD">
        <w:rPr>
          <w:rFonts w:ascii="Times New Roman" w:hAnsi="Times New Roman" w:cs="Times New Roman"/>
          <w:sz w:val="24"/>
          <w:szCs w:val="24"/>
        </w:rPr>
        <w:t xml:space="preserve">. </w:t>
      </w:r>
    </w:p>
    <w:p w:rsidR="00FE57B6" w:rsidRDefault="00FE57B6" w:rsidP="00FE57B6">
      <w:pPr>
        <w:jc w:val="both"/>
      </w:pPr>
      <w:r w:rsidRPr="00E44EFD">
        <w:rPr>
          <w:rFonts w:ascii="Times New Roman" w:hAnsi="Times New Roman" w:cs="Times New Roman"/>
          <w:sz w:val="24"/>
          <w:szCs w:val="24"/>
        </w:rPr>
        <w:t xml:space="preserve">Toto opatření je plně v souladu se Strategickým rámcem MAP, priorita 5 </w:t>
      </w:r>
      <w:r w:rsidRPr="00632999">
        <w:rPr>
          <w:rFonts w:ascii="Times New Roman" w:hAnsi="Times New Roman" w:cs="Times New Roman"/>
          <w:i/>
          <w:sz w:val="24"/>
          <w:szCs w:val="24"/>
        </w:rPr>
        <w:t>Rozvoj infrastruktury pro vzdělávání</w:t>
      </w:r>
      <w:r w:rsidRPr="00E44EFD">
        <w:rPr>
          <w:rFonts w:ascii="Times New Roman" w:hAnsi="Times New Roman" w:cs="Times New Roman"/>
          <w:sz w:val="24"/>
          <w:szCs w:val="24"/>
        </w:rPr>
        <w:t xml:space="preserve">. Naplňuje podstatu </w:t>
      </w:r>
      <w:r w:rsidRPr="00E44EFD">
        <w:rPr>
          <w:rFonts w:ascii="Times New Roman" w:hAnsi="Times New Roman" w:cs="Times New Roman"/>
          <w:b/>
          <w:sz w:val="24"/>
          <w:szCs w:val="24"/>
        </w:rPr>
        <w:t>průřezového a volitelného opatření MAP Investice do rozvoje kapacit základních škol</w:t>
      </w:r>
      <w:r w:rsidRPr="00E44EFD">
        <w:rPr>
          <w:rFonts w:ascii="Times New Roman" w:hAnsi="Times New Roman" w:cs="Times New Roman"/>
          <w:sz w:val="24"/>
          <w:szCs w:val="24"/>
        </w:rPr>
        <w:t xml:space="preserve">. V oblasti předškolního vzdělávání pak naplňuje podstatu povinného </w:t>
      </w:r>
      <w:r w:rsidRPr="00E44EFD">
        <w:rPr>
          <w:rFonts w:ascii="Times New Roman" w:hAnsi="Times New Roman" w:cs="Times New Roman"/>
          <w:b/>
          <w:sz w:val="24"/>
          <w:szCs w:val="24"/>
        </w:rPr>
        <w:t>opatření MAP č. 1. Předškolní vzdělávání a péče: dostupnost – inkluze – kvalita</w:t>
      </w:r>
      <w:r w:rsidRPr="00E44EFD">
        <w:rPr>
          <w:rFonts w:ascii="Times New Roman" w:hAnsi="Times New Roman" w:cs="Times New Roman"/>
          <w:sz w:val="24"/>
          <w:szCs w:val="24"/>
        </w:rPr>
        <w:t>. Jedním z nejdůležitějších cílů je však péče o stávající infrastrukturu a její rozvoj, či alespoň udržení. Zavedení společného vzdělávání pak klade zvýšené nároky na tuto infrastrukturu, a to jak v oblasti kapacit, tak v oblasti technického stavu</w:t>
      </w:r>
      <w:r>
        <w:t>.</w:t>
      </w:r>
    </w:p>
    <w:p w:rsidR="00457255" w:rsidRDefault="00457255" w:rsidP="00FE57B6">
      <w:pPr>
        <w:jc w:val="both"/>
      </w:pPr>
    </w:p>
    <w:p w:rsidR="00FE57B6" w:rsidRPr="00457255" w:rsidRDefault="00FE57B6" w:rsidP="00457255">
      <w:pPr>
        <w:pStyle w:val="Nadpis5"/>
        <w:spacing w:before="40" w:line="259" w:lineRule="auto"/>
        <w:rPr>
          <w:color w:val="365F91" w:themeColor="accent1" w:themeShade="BF"/>
          <w:lang w:eastAsia="en-US"/>
        </w:rPr>
      </w:pPr>
      <w:bookmarkStart w:id="235" w:name="_Toc52143759"/>
      <w:bookmarkStart w:id="236" w:name="_Toc116851643"/>
      <w:r w:rsidRPr="00457255">
        <w:rPr>
          <w:color w:val="365F91" w:themeColor="accent1" w:themeShade="BF"/>
          <w:lang w:eastAsia="en-US"/>
        </w:rPr>
        <w:t>Cíl 5.1 Zlepšení technického stavu budov areálů MŠ a ZŠ včetně zařízení školního stravování</w:t>
      </w:r>
      <w:bookmarkEnd w:id="235"/>
      <w:bookmarkEnd w:id="236"/>
    </w:p>
    <w:p w:rsidR="00FE57B6" w:rsidRDefault="00FE57B6" w:rsidP="00FE57B6"/>
    <w:p w:rsidR="00FE57B6" w:rsidRPr="00E44EFD"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Tento cíl plně koresponduje se Strategickým rámcem MAP, priorita 5 </w:t>
      </w:r>
      <w:r w:rsidRPr="00D27D1F">
        <w:rPr>
          <w:rFonts w:ascii="Times New Roman" w:hAnsi="Times New Roman" w:cs="Times New Roman"/>
          <w:i/>
          <w:sz w:val="24"/>
          <w:szCs w:val="24"/>
        </w:rPr>
        <w:t>Rozvoj infrastruktury pro vzdělávání</w:t>
      </w:r>
      <w:r w:rsidRPr="00E44EFD">
        <w:rPr>
          <w:rFonts w:ascii="Times New Roman" w:hAnsi="Times New Roman" w:cs="Times New Roman"/>
          <w:sz w:val="24"/>
          <w:szCs w:val="24"/>
        </w:rPr>
        <w:t xml:space="preserve">, cíl 5.1 </w:t>
      </w:r>
      <w:r w:rsidRPr="00D27D1F">
        <w:rPr>
          <w:rFonts w:ascii="Times New Roman" w:hAnsi="Times New Roman" w:cs="Times New Roman"/>
          <w:i/>
          <w:sz w:val="24"/>
          <w:szCs w:val="24"/>
        </w:rPr>
        <w:t>Zlepšení technického stavu budov areálů MŠ a ZŠ včetně zařízení školního stravování</w:t>
      </w:r>
      <w:r w:rsidRPr="00E44EFD">
        <w:rPr>
          <w:rFonts w:ascii="Times New Roman" w:hAnsi="Times New Roman" w:cs="Times New Roman"/>
          <w:sz w:val="24"/>
          <w:szCs w:val="24"/>
        </w:rPr>
        <w:t>.</w:t>
      </w:r>
    </w:p>
    <w:p w:rsidR="00FE57B6" w:rsidRPr="00F90EA9" w:rsidRDefault="00FE57B6" w:rsidP="00FE57B6">
      <w:pPr>
        <w:jc w:val="both"/>
        <w:rPr>
          <w:rFonts w:ascii="Times New Roman" w:hAnsi="Times New Roman" w:cs="Times New Roman"/>
          <w:sz w:val="24"/>
          <w:szCs w:val="24"/>
        </w:rPr>
      </w:pPr>
      <w:r w:rsidRPr="00E44EFD">
        <w:rPr>
          <w:rFonts w:ascii="Times New Roman" w:hAnsi="Times New Roman" w:cs="Times New Roman"/>
          <w:sz w:val="24"/>
          <w:szCs w:val="24"/>
        </w:rPr>
        <w:t xml:space="preserve">Zachování funkčnosti, údržba, opravy, bezpečnost a rozvoj budov, prostor pro přípravu pokrmů a stravování, sportovišť, hřišť i zahrad areálů MŠ a ZŠ je pro jejich činnost zásadní. Nutná je též jejich adaptace a zpřístupnění pro děti a žáky se SVP (bezbariérový přístup, bezpečnost dětí a žáků se SVP). V případě MŠ je nutná rovněž adaptace budov, učeben, </w:t>
      </w:r>
      <w:r w:rsidRPr="00F90EA9">
        <w:rPr>
          <w:rFonts w:ascii="Times New Roman" w:hAnsi="Times New Roman" w:cs="Times New Roman"/>
          <w:sz w:val="24"/>
          <w:szCs w:val="24"/>
        </w:rPr>
        <w:t xml:space="preserve">zahrad, hřišť pro potřeby dětí mladších 3 let. </w:t>
      </w:r>
    </w:p>
    <w:p w:rsidR="00FE57B6" w:rsidRDefault="00FE57B6" w:rsidP="00FE57B6">
      <w:pPr>
        <w:jc w:val="both"/>
        <w:rPr>
          <w:rFonts w:ascii="Times New Roman" w:hAnsi="Times New Roman" w:cs="Times New Roman"/>
          <w:sz w:val="24"/>
          <w:szCs w:val="24"/>
        </w:rPr>
      </w:pPr>
      <w:r w:rsidRPr="00F90EA9">
        <w:rPr>
          <w:rFonts w:ascii="Times New Roman" w:hAnsi="Times New Roman" w:cs="Times New Roman"/>
          <w:sz w:val="24"/>
          <w:szCs w:val="24"/>
        </w:rPr>
        <w:t xml:space="preserve">Zlepšení technického stavu budov areálů MŠ a ZŠ včetně zařízení školního stravování bude i nadále účastníky MAP II podporováno. Ze strany MČ Praha 10 byla již provedena pasportizace budov areálů MŠ a ZŠ zřizovaných touto MČ. Pasportizace by měla posloužit k přípravě přehledného plánu rekonstrukcí a oprav, bezbariérových úprav i k případné modernizaci infrastruktury pro vzdělávání. Investiční aktivity MAP II </w:t>
      </w:r>
      <w:r>
        <w:rPr>
          <w:rFonts w:ascii="Times New Roman" w:hAnsi="Times New Roman" w:cs="Times New Roman"/>
          <w:sz w:val="24"/>
          <w:szCs w:val="24"/>
        </w:rPr>
        <w:t>jsou</w:t>
      </w:r>
      <w:r w:rsidRPr="00F90EA9">
        <w:rPr>
          <w:rFonts w:ascii="Times New Roman" w:hAnsi="Times New Roman" w:cs="Times New Roman"/>
          <w:sz w:val="24"/>
          <w:szCs w:val="24"/>
        </w:rPr>
        <w:t xml:space="preserve"> popsány v </w:t>
      </w:r>
      <w:r>
        <w:rPr>
          <w:rFonts w:ascii="Times New Roman" w:hAnsi="Times New Roman" w:cs="Times New Roman"/>
          <w:sz w:val="24"/>
          <w:szCs w:val="24"/>
        </w:rPr>
        <w:t>aktuálním</w:t>
      </w:r>
      <w:r w:rsidRPr="00F90EA9">
        <w:rPr>
          <w:rFonts w:ascii="Times New Roman" w:hAnsi="Times New Roman" w:cs="Times New Roman"/>
          <w:sz w:val="24"/>
          <w:szCs w:val="24"/>
        </w:rPr>
        <w:t xml:space="preserve"> znění Strategického rámce MAP II. Zveřejněny budou v Seznamu investičních priorit pro rozvoj infrastruktury – seznamu projektových záměrů pro investiční intervence </w:t>
      </w:r>
      <w:r w:rsidRPr="00F90EA9">
        <w:rPr>
          <w:rFonts w:ascii="Times New Roman" w:hAnsi="Times New Roman" w:cs="Times New Roman"/>
          <w:sz w:val="24"/>
          <w:szCs w:val="24"/>
        </w:rPr>
        <w:lastRenderedPageBreak/>
        <w:t>v SC 2.4 IROP, SC 4.1 OP PPR a pro integrované nástroje ITI, IPRÚ a CLLD pro území MAPII MČ Praha 10</w:t>
      </w:r>
      <w:r>
        <w:rPr>
          <w:rFonts w:ascii="Times New Roman" w:hAnsi="Times New Roman" w:cs="Times New Roman"/>
          <w:sz w:val="24"/>
          <w:szCs w:val="24"/>
        </w:rPr>
        <w:t>.</w:t>
      </w:r>
    </w:p>
    <w:p w:rsidR="00FE57B6" w:rsidRDefault="00FE57B6" w:rsidP="00FE57B6">
      <w:pPr>
        <w:jc w:val="both"/>
        <w:rPr>
          <w:rFonts w:ascii="Times New Roman" w:hAnsi="Times New Roman" w:cs="Times New Roman"/>
          <w:sz w:val="24"/>
          <w:szCs w:val="24"/>
        </w:rPr>
      </w:pPr>
    </w:p>
    <w:p w:rsidR="00FE57B6" w:rsidRDefault="00FE57B6" w:rsidP="00FE57B6"/>
    <w:p w:rsidR="00FE57B6" w:rsidRDefault="00FE57B6" w:rsidP="00FE57B6"/>
    <w:p w:rsidR="00FE57B6" w:rsidRDefault="00FE57B6" w:rsidP="00FE57B6">
      <w:r>
        <w:br w:type="page"/>
      </w:r>
    </w:p>
    <w:p w:rsidR="00746763" w:rsidRPr="00207FFC" w:rsidRDefault="00746763" w:rsidP="00207FFC">
      <w:pPr>
        <w:sectPr w:rsidR="00746763" w:rsidRPr="00207FFC" w:rsidSect="00746763">
          <w:headerReference w:type="default" r:id="rId71"/>
          <w:footerReference w:type="default" r:id="rId72"/>
          <w:pgSz w:w="11906" w:h="16838"/>
          <w:pgMar w:top="1418" w:right="1418" w:bottom="1418" w:left="1418" w:header="709" w:footer="709" w:gutter="0"/>
          <w:cols w:space="708"/>
          <w:formProt w:val="0"/>
          <w:docGrid w:linePitch="360" w:charSpace="-2049"/>
        </w:sectPr>
      </w:pPr>
    </w:p>
    <w:p w:rsidR="004053C2" w:rsidRDefault="004053C2" w:rsidP="004053C2">
      <w:pPr>
        <w:pStyle w:val="Nadpis10"/>
        <w:spacing w:before="0"/>
        <w:jc w:val="center"/>
        <w:rPr>
          <w:rStyle w:val="ListLabel1"/>
          <w:color w:val="auto"/>
          <w:sz w:val="48"/>
          <w:szCs w:val="48"/>
        </w:rPr>
      </w:pPr>
      <w:bookmarkStart w:id="237" w:name="_Toc489467469"/>
      <w:bookmarkStart w:id="238" w:name="_Toc523900534"/>
    </w:p>
    <w:bookmarkEnd w:id="237"/>
    <w:bookmarkEnd w:id="238"/>
    <w:p w:rsidR="0027287A" w:rsidRDefault="0027287A" w:rsidP="0027287A">
      <w:pPr>
        <w:spacing w:line="240" w:lineRule="auto"/>
        <w:rPr>
          <w:b/>
        </w:rPr>
      </w:pPr>
    </w:p>
    <w:p w:rsidR="001F75B0" w:rsidRDefault="001F75B0" w:rsidP="0027287A">
      <w:pPr>
        <w:spacing w:line="240" w:lineRule="auto"/>
        <w:rPr>
          <w:b/>
        </w:rPr>
      </w:pPr>
    </w:p>
    <w:p w:rsidR="001F75B0" w:rsidRDefault="001F75B0" w:rsidP="0027287A">
      <w:pPr>
        <w:spacing w:line="240" w:lineRule="auto"/>
        <w:rPr>
          <w:b/>
        </w:rPr>
      </w:pPr>
    </w:p>
    <w:p w:rsidR="0027287A" w:rsidRDefault="0027287A" w:rsidP="0027287A">
      <w:pPr>
        <w:spacing w:line="240" w:lineRule="auto"/>
        <w:rPr>
          <w:b/>
        </w:rPr>
      </w:pPr>
    </w:p>
    <w:p w:rsidR="0027287A" w:rsidRDefault="0027287A" w:rsidP="0027287A">
      <w:pPr>
        <w:spacing w:line="240" w:lineRule="auto"/>
        <w:rPr>
          <w:b/>
        </w:rPr>
      </w:pPr>
    </w:p>
    <w:p w:rsidR="0027287A" w:rsidRDefault="0027287A" w:rsidP="0027287A">
      <w:pPr>
        <w:spacing w:line="240" w:lineRule="auto"/>
        <w:rPr>
          <w:b/>
        </w:rPr>
      </w:pPr>
    </w:p>
    <w:p w:rsidR="0027287A" w:rsidRPr="007E73F2" w:rsidRDefault="0027287A" w:rsidP="0027287A">
      <w:pPr>
        <w:spacing w:line="240" w:lineRule="auto"/>
        <w:rPr>
          <w:b/>
        </w:rPr>
      </w:pPr>
      <w:bookmarkStart w:id="239" w:name="_Hlk52200589"/>
    </w:p>
    <w:p w:rsidR="0027287A" w:rsidRPr="00CB54AB" w:rsidRDefault="0027287A" w:rsidP="00CB54AB">
      <w:pPr>
        <w:pStyle w:val="Nadpis1"/>
        <w:numPr>
          <w:ilvl w:val="0"/>
          <w:numId w:val="0"/>
        </w:numPr>
        <w:pBdr>
          <w:bottom w:val="single" w:sz="6" w:space="1" w:color="auto"/>
        </w:pBdr>
        <w:rPr>
          <w:rFonts w:ascii="Times New Roman" w:hAnsi="Times New Roman" w:cs="Times New Roman"/>
          <w:b/>
          <w:bCs w:val="0"/>
          <w:color w:val="FF0000"/>
          <w:sz w:val="52"/>
          <w:szCs w:val="52"/>
        </w:rPr>
      </w:pPr>
      <w:bookmarkStart w:id="240" w:name="_Toc116851644"/>
      <w:r w:rsidRPr="00CB54AB">
        <w:rPr>
          <w:rFonts w:ascii="Times New Roman" w:hAnsi="Times New Roman" w:cs="Times New Roman"/>
          <w:b/>
          <w:bCs w:val="0"/>
          <w:color w:val="FF0000"/>
          <w:sz w:val="52"/>
          <w:szCs w:val="52"/>
        </w:rPr>
        <w:t>Implementa</w:t>
      </w:r>
      <w:r w:rsidR="00CB54AB">
        <w:rPr>
          <w:rFonts w:ascii="Times New Roman" w:hAnsi="Times New Roman" w:cs="Times New Roman"/>
          <w:b/>
          <w:bCs w:val="0"/>
          <w:color w:val="FF0000"/>
          <w:sz w:val="52"/>
          <w:szCs w:val="52"/>
        </w:rPr>
        <w:t>ční část</w:t>
      </w:r>
      <w:bookmarkEnd w:id="240"/>
      <w:r w:rsidRPr="00CB54AB">
        <w:rPr>
          <w:rFonts w:ascii="Times New Roman" w:hAnsi="Times New Roman" w:cs="Times New Roman"/>
          <w:b/>
          <w:bCs w:val="0"/>
          <w:color w:val="FF0000"/>
          <w:sz w:val="52"/>
          <w:szCs w:val="52"/>
        </w:rPr>
        <w:t xml:space="preserve"> </w:t>
      </w:r>
    </w:p>
    <w:p w:rsidR="00457255" w:rsidRPr="0045119A" w:rsidRDefault="00457255" w:rsidP="0045119A"/>
    <w:p w:rsidR="0027287A" w:rsidRPr="0045119A" w:rsidRDefault="0027287A" w:rsidP="0045119A">
      <w:pPr>
        <w:pStyle w:val="Nadpis10"/>
        <w:rPr>
          <w:rStyle w:val="ListLabel1"/>
          <w:rFonts w:ascii="Times New Roman" w:hAnsi="Times New Roman" w:cs="Times New Roman"/>
          <w:color w:val="FF0000"/>
          <w:sz w:val="52"/>
          <w:szCs w:val="52"/>
        </w:rPr>
      </w:pPr>
    </w:p>
    <w:bookmarkEnd w:id="239"/>
    <w:p w:rsidR="0027287A" w:rsidRDefault="0027287A" w:rsidP="0027287A"/>
    <w:p w:rsidR="0027287A" w:rsidRDefault="0027287A">
      <w:r>
        <w:br w:type="page"/>
      </w:r>
    </w:p>
    <w:p w:rsidR="00CB54AB" w:rsidRPr="00CB54AB" w:rsidRDefault="00CB54AB" w:rsidP="00CB54AB">
      <w:pPr>
        <w:pStyle w:val="Nadpis2"/>
        <w:rPr>
          <w:rStyle w:val="ListLabel1"/>
          <w:rFonts w:cstheme="majorBidi"/>
        </w:rPr>
      </w:pPr>
      <w:bookmarkStart w:id="241" w:name="_Toc52143761"/>
      <w:bookmarkStart w:id="242" w:name="_Toc116851645"/>
      <w:bookmarkStart w:id="243" w:name="_Toc50491213"/>
      <w:bookmarkStart w:id="244" w:name="_Toc52143415"/>
      <w:bookmarkStart w:id="245" w:name="_Toc523900551"/>
      <w:bookmarkStart w:id="246" w:name="_Toc488261894"/>
      <w:r w:rsidRPr="00CB54AB">
        <w:rPr>
          <w:rStyle w:val="ListLabel1"/>
          <w:rFonts w:cstheme="majorBidi"/>
        </w:rPr>
        <w:lastRenderedPageBreak/>
        <w:t>Implementace MAP II</w:t>
      </w:r>
      <w:bookmarkEnd w:id="241"/>
      <w:bookmarkEnd w:id="242"/>
      <w:r w:rsidRPr="00CB54AB">
        <w:rPr>
          <w:rStyle w:val="ListLabel1"/>
          <w:rFonts w:cstheme="majorBidi"/>
        </w:rPr>
        <w:t xml:space="preserve"> </w:t>
      </w:r>
    </w:p>
    <w:p w:rsidR="00CB54AB" w:rsidRDefault="00CB54AB" w:rsidP="00CB54AB">
      <w:pPr>
        <w:pStyle w:val="Nadpis10"/>
        <w:spacing w:line="276" w:lineRule="auto"/>
        <w:jc w:val="both"/>
        <w:rPr>
          <w:color w:val="auto"/>
        </w:rPr>
      </w:pPr>
      <w:bookmarkStart w:id="247" w:name="_Toc116851646"/>
      <w:r w:rsidRPr="00063E5F">
        <w:rPr>
          <w:color w:val="auto"/>
        </w:rPr>
        <w:t xml:space="preserve">Místní akční plán rozvoje vzdělávání </w:t>
      </w:r>
      <w:r>
        <w:rPr>
          <w:color w:val="auto"/>
        </w:rPr>
        <w:t xml:space="preserve">II </w:t>
      </w:r>
      <w:r w:rsidRPr="00063E5F">
        <w:rPr>
          <w:color w:val="auto"/>
        </w:rPr>
        <w:t>na území MČ Praha 10 je zaměřen na zvýšení kvality předškolního, základního a neformálního vzdělávání</w:t>
      </w:r>
      <w:r>
        <w:rPr>
          <w:color w:val="auto"/>
        </w:rPr>
        <w:t>.</w:t>
      </w:r>
      <w:bookmarkEnd w:id="247"/>
      <w:r>
        <w:rPr>
          <w:color w:val="auto"/>
        </w:rPr>
        <w:t xml:space="preserve"> </w:t>
      </w:r>
    </w:p>
    <w:p w:rsidR="00CB54AB" w:rsidRPr="00E44FE6" w:rsidRDefault="00CB54AB" w:rsidP="00CB54AB"/>
    <w:p w:rsidR="00CB54AB" w:rsidRPr="00CB54AB" w:rsidRDefault="00CB54AB" w:rsidP="00CB54AB">
      <w:pPr>
        <w:pStyle w:val="Nadpis2"/>
        <w:numPr>
          <w:ilvl w:val="0"/>
          <w:numId w:val="13"/>
        </w:numPr>
        <w:spacing w:before="40" w:line="259" w:lineRule="auto"/>
        <w:ind w:left="0" w:firstLine="0"/>
        <w:rPr>
          <w:b w:val="0"/>
          <w:bCs w:val="0"/>
          <w:color w:val="365F91" w:themeColor="accent1" w:themeShade="BF"/>
          <w:lang w:eastAsia="en-US"/>
        </w:rPr>
      </w:pPr>
      <w:bookmarkStart w:id="248" w:name="_Toc52143763"/>
      <w:bookmarkStart w:id="249" w:name="_Toc116851647"/>
      <w:r w:rsidRPr="00CB54AB">
        <w:rPr>
          <w:b w:val="0"/>
          <w:bCs w:val="0"/>
          <w:color w:val="365F91" w:themeColor="accent1" w:themeShade="BF"/>
          <w:lang w:eastAsia="en-US"/>
        </w:rPr>
        <w:t>Implementační plán MAP</w:t>
      </w:r>
      <w:bookmarkEnd w:id="248"/>
      <w:bookmarkEnd w:id="249"/>
      <w:r w:rsidRPr="00CB54AB">
        <w:rPr>
          <w:b w:val="0"/>
          <w:bCs w:val="0"/>
          <w:color w:val="365F91" w:themeColor="accent1" w:themeShade="BF"/>
          <w:lang w:eastAsia="en-US"/>
        </w:rPr>
        <w:t xml:space="preserve"> </w:t>
      </w:r>
    </w:p>
    <w:p w:rsidR="00CB54AB" w:rsidRPr="00756F2A" w:rsidRDefault="00CB54AB" w:rsidP="00CB54AB"/>
    <w:p w:rsidR="00CB54AB" w:rsidRDefault="00CB54AB" w:rsidP="00CB54AB">
      <w:pPr>
        <w:jc w:val="both"/>
        <w:rPr>
          <w:rFonts w:ascii="Times New Roman" w:hAnsi="Times New Roman" w:cs="Times New Roman"/>
          <w:sz w:val="24"/>
          <w:szCs w:val="24"/>
        </w:rPr>
      </w:pPr>
      <w:r>
        <w:rPr>
          <w:rFonts w:ascii="Times New Roman" w:hAnsi="Times New Roman" w:cs="Times New Roman"/>
          <w:sz w:val="24"/>
          <w:szCs w:val="24"/>
        </w:rPr>
        <w:t>Implementační část MAP se skládá z Implementačního plánu a Harmonogramu implementace MAP II. Implementační plán popisuje detailněji organizační strukturu MAP včetně rolí, odpovědnosti a způsobu zapojení jednotlivých aktérů. Obsahuje také vyjádření hlavních principů spolupráce MAP a komunikační strategie projektu dovnitř i směrem k širší veřejnosti, komunikační plán a popis konzultačního procesu, kterým je do tvorby MAP II zapojena veřejnost. Harmonogram implementace pak vyjadřuje plán naplňování aktivit a cílů projektu v čase.</w:t>
      </w:r>
    </w:p>
    <w:p w:rsidR="00CB54AB" w:rsidRPr="00CD18FB" w:rsidRDefault="00CB54AB" w:rsidP="00CB54AB">
      <w:pPr>
        <w:jc w:val="both"/>
        <w:rPr>
          <w:rFonts w:ascii="Times New Roman" w:hAnsi="Times New Roman" w:cs="Times New Roman"/>
          <w:sz w:val="24"/>
          <w:szCs w:val="24"/>
        </w:rPr>
      </w:pPr>
      <w:r w:rsidRPr="00CD18FB">
        <w:rPr>
          <w:rFonts w:ascii="Times New Roman" w:hAnsi="Times New Roman" w:cs="Times New Roman"/>
          <w:sz w:val="24"/>
          <w:szCs w:val="24"/>
        </w:rPr>
        <w:t xml:space="preserve">Přílohami Implementačního plánu jsou Statut a </w:t>
      </w:r>
      <w:r>
        <w:rPr>
          <w:rFonts w:ascii="Times New Roman" w:hAnsi="Times New Roman" w:cs="Times New Roman"/>
          <w:sz w:val="24"/>
          <w:szCs w:val="24"/>
        </w:rPr>
        <w:t>Jednací řád Řídícího výboru MAP</w:t>
      </w:r>
      <w:r w:rsidR="00686F35">
        <w:rPr>
          <w:rFonts w:ascii="Times New Roman" w:hAnsi="Times New Roman" w:cs="Times New Roman"/>
          <w:sz w:val="24"/>
          <w:szCs w:val="24"/>
        </w:rPr>
        <w:t>, Smlouva o partnerství a spolupráci v rámci projektu</w:t>
      </w:r>
      <w:r w:rsidRPr="00CD18FB">
        <w:rPr>
          <w:rFonts w:ascii="Times New Roman" w:hAnsi="Times New Roman" w:cs="Times New Roman"/>
          <w:sz w:val="24"/>
          <w:szCs w:val="24"/>
        </w:rPr>
        <w:t xml:space="preserve"> a Evaluační plán projektu. </w:t>
      </w:r>
    </w:p>
    <w:p w:rsidR="00CB54AB" w:rsidRDefault="00CB54AB" w:rsidP="00CB54AB">
      <w:pPr>
        <w:jc w:val="both"/>
        <w:rPr>
          <w:rFonts w:ascii="Times New Roman" w:hAnsi="Times New Roman" w:cs="Times New Roman"/>
          <w:sz w:val="24"/>
          <w:szCs w:val="24"/>
        </w:rPr>
      </w:pPr>
      <w:r w:rsidRPr="00CD18FB">
        <w:rPr>
          <w:rFonts w:ascii="Times New Roman" w:hAnsi="Times New Roman" w:cs="Times New Roman"/>
          <w:sz w:val="24"/>
          <w:szCs w:val="24"/>
        </w:rPr>
        <w:t>Logickou návaznost na implementaci MAP mají také dokumenty průběžných sebehodnotících zpráv a závěrečná sebehodnotící zpráva. Tyto zprávy jsou však odevzdávány samostatně prostřednictvím rozhraní monitorovacího software IS KP14+.</w:t>
      </w:r>
      <w:r>
        <w:rPr>
          <w:rFonts w:ascii="Times New Roman" w:hAnsi="Times New Roman" w:cs="Times New Roman"/>
          <w:sz w:val="24"/>
          <w:szCs w:val="24"/>
        </w:rPr>
        <w:t xml:space="preserve"> Tematicky do oblasti implementace MAP spadají též dokumenty jednotlivých ročních akčních plánů a jejich vyhodnocení. Vzhledem k jejich rozsahu jsou však samostatnou kapitolou finálního dokumentu MAP II.</w:t>
      </w:r>
    </w:p>
    <w:p w:rsidR="00CB54AB" w:rsidRDefault="00CB54AB" w:rsidP="00CB54AB">
      <w:pPr>
        <w:jc w:val="both"/>
        <w:rPr>
          <w:rFonts w:ascii="Times New Roman" w:hAnsi="Times New Roman" w:cs="Times New Roman"/>
          <w:sz w:val="24"/>
          <w:szCs w:val="24"/>
        </w:rPr>
      </w:pPr>
    </w:p>
    <w:p w:rsidR="00CB54AB" w:rsidRPr="00B851E4" w:rsidRDefault="00CB54AB" w:rsidP="00CB54AB">
      <w:pPr>
        <w:jc w:val="both"/>
        <w:rPr>
          <w:rFonts w:ascii="Times New Roman" w:hAnsi="Times New Roman" w:cs="Times New Roman"/>
          <w:sz w:val="24"/>
          <w:szCs w:val="24"/>
        </w:rPr>
      </w:pPr>
    </w:p>
    <w:p w:rsidR="00BA1E44" w:rsidRDefault="00BA1E44">
      <w:pPr>
        <w:rPr>
          <w:rFonts w:asciiTheme="majorHAnsi" w:eastAsiaTheme="majorEastAsia" w:hAnsiTheme="majorHAnsi" w:cstheme="majorBidi"/>
          <w:color w:val="243F60" w:themeColor="accent1" w:themeShade="7F"/>
          <w:sz w:val="24"/>
          <w:szCs w:val="24"/>
          <w:lang w:eastAsia="en-US"/>
        </w:rPr>
      </w:pPr>
      <w:bookmarkStart w:id="250" w:name="_Toc52143764"/>
      <w:r>
        <w:rPr>
          <w:rFonts w:asciiTheme="majorHAnsi" w:eastAsiaTheme="majorEastAsia" w:hAnsiTheme="majorHAnsi" w:cstheme="majorBidi"/>
          <w:b/>
          <w:bCs/>
          <w:color w:val="243F60" w:themeColor="accent1" w:themeShade="7F"/>
          <w:sz w:val="24"/>
          <w:szCs w:val="24"/>
          <w:lang w:eastAsia="en-US"/>
        </w:rPr>
        <w:br w:type="page"/>
      </w:r>
    </w:p>
    <w:p w:rsidR="00CB54AB" w:rsidRPr="00CB54AB" w:rsidRDefault="00CB54AB" w:rsidP="00CB54AB">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51" w:name="_Toc116851648"/>
      <w:r w:rsidRPr="00CB54AB">
        <w:rPr>
          <w:rFonts w:asciiTheme="majorHAnsi" w:eastAsiaTheme="majorEastAsia" w:hAnsiTheme="majorHAnsi" w:cstheme="majorBidi"/>
          <w:b w:val="0"/>
          <w:bCs w:val="0"/>
          <w:color w:val="243F60" w:themeColor="accent1" w:themeShade="7F"/>
          <w:sz w:val="24"/>
          <w:szCs w:val="24"/>
          <w:lang w:eastAsia="en-US"/>
        </w:rPr>
        <w:lastRenderedPageBreak/>
        <w:t>1.1 Organizační struktura</w:t>
      </w:r>
      <w:bookmarkEnd w:id="250"/>
      <w:bookmarkEnd w:id="251"/>
    </w:p>
    <w:p w:rsidR="00CB54AB" w:rsidRPr="00063E5F" w:rsidRDefault="00CB54AB" w:rsidP="00CB54AB">
      <w:pPr>
        <w:pStyle w:val="Nadpis10"/>
        <w:rPr>
          <w:rFonts w:cs="Courier New"/>
          <w:color w:val="auto"/>
        </w:rPr>
      </w:pPr>
      <w:bookmarkStart w:id="252" w:name="_Toc52143765"/>
      <w:bookmarkStart w:id="253" w:name="_Toc116851649"/>
      <w:r w:rsidRPr="00063E5F">
        <w:rPr>
          <w:rStyle w:val="ListLabel1"/>
          <w:color w:val="auto"/>
        </w:rPr>
        <w:t>Realizační tým MAP</w:t>
      </w:r>
      <w:bookmarkEnd w:id="252"/>
      <w:bookmarkEnd w:id="253"/>
    </w:p>
    <w:p w:rsidR="00CB54AB" w:rsidRDefault="00CB54AB" w:rsidP="00CB54AB">
      <w:pPr>
        <w:jc w:val="both"/>
        <w:rPr>
          <w:rFonts w:eastAsiaTheme="majorEastAsia"/>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eastAsiaTheme="majorEastAsia" w:hAnsi="Times New Roman" w:cs="Times New Roman"/>
          <w:sz w:val="24"/>
          <w:szCs w:val="24"/>
        </w:rPr>
        <w:t xml:space="preserve">Realizační tým </w:t>
      </w:r>
      <w:r w:rsidRPr="00063E5F">
        <w:rPr>
          <w:rFonts w:ascii="Times New Roman" w:hAnsi="Times New Roman" w:cs="Times New Roman"/>
          <w:sz w:val="24"/>
          <w:szCs w:val="24"/>
        </w:rPr>
        <w:t>projektu</w:t>
      </w:r>
      <w:r>
        <w:rPr>
          <w:rFonts w:ascii="Times New Roman" w:hAnsi="Times New Roman" w:cs="Times New Roman"/>
          <w:sz w:val="24"/>
          <w:szCs w:val="24"/>
        </w:rPr>
        <w:t xml:space="preserve"> (RT)</w:t>
      </w:r>
      <w:r w:rsidRPr="00063E5F">
        <w:rPr>
          <w:rFonts w:ascii="Times New Roman" w:hAnsi="Times New Roman" w:cs="Times New Roman"/>
          <w:sz w:val="24"/>
          <w:szCs w:val="24"/>
        </w:rPr>
        <w:t xml:space="preserve"> odpovídá za realizaci projektových aktivit a plnění harmonogramu. Skládá se ze </w:t>
      </w:r>
      <w:r>
        <w:rPr>
          <w:rFonts w:ascii="Times New Roman" w:hAnsi="Times New Roman" w:cs="Times New Roman"/>
          <w:sz w:val="24"/>
          <w:szCs w:val="24"/>
        </w:rPr>
        <w:t>tří částí, administrativní,</w:t>
      </w:r>
      <w:r w:rsidRPr="00063E5F">
        <w:rPr>
          <w:rFonts w:ascii="Times New Roman" w:hAnsi="Times New Roman" w:cs="Times New Roman"/>
          <w:sz w:val="24"/>
          <w:szCs w:val="24"/>
        </w:rPr>
        <w:t xml:space="preserve"> odborné</w:t>
      </w:r>
      <w:r>
        <w:rPr>
          <w:rFonts w:ascii="Times New Roman" w:hAnsi="Times New Roman" w:cs="Times New Roman"/>
          <w:sz w:val="24"/>
          <w:szCs w:val="24"/>
        </w:rPr>
        <w:t xml:space="preserve"> a implementační</w:t>
      </w:r>
      <w:r w:rsidRPr="00063E5F">
        <w:rPr>
          <w:rFonts w:ascii="Times New Roman" w:hAnsi="Times New Roman" w:cs="Times New Roman"/>
          <w:sz w:val="24"/>
          <w:szCs w:val="24"/>
        </w:rPr>
        <w:t xml:space="preserve">. Administrativní část </w:t>
      </w:r>
      <w:r>
        <w:rPr>
          <w:rFonts w:ascii="Times New Roman" w:hAnsi="Times New Roman" w:cs="Times New Roman"/>
          <w:sz w:val="24"/>
          <w:szCs w:val="24"/>
        </w:rPr>
        <w:t xml:space="preserve">týmu (AT) </w:t>
      </w:r>
      <w:r w:rsidRPr="00063E5F">
        <w:rPr>
          <w:rFonts w:ascii="Times New Roman" w:hAnsi="Times New Roman" w:cs="Times New Roman"/>
          <w:sz w:val="24"/>
          <w:szCs w:val="24"/>
        </w:rPr>
        <w:t xml:space="preserve">koordinuje realizaci a provázanost klíčových aktivit a zajišťuje odborné části týmu administrativní zázemí nutné k její činnosti. Zpracovává také všechnu projektovou dokumentaci a připravuje Zprávy o realizaci a Žádosti o platby. </w:t>
      </w:r>
      <w:r>
        <w:rPr>
          <w:rFonts w:ascii="Times New Roman" w:hAnsi="Times New Roman" w:cs="Times New Roman"/>
          <w:sz w:val="24"/>
          <w:szCs w:val="24"/>
        </w:rPr>
        <w:t>Odborná část týmu (OT) je zodpovědná za tvorbu MAP. Tým klíčové aktivity Implementace MAP (IMP) je odpovědný především za realizaci této aktivity.</w:t>
      </w:r>
    </w:p>
    <w:p w:rsidR="00CB54AB" w:rsidRDefault="00CB54AB" w:rsidP="00CB54AB">
      <w:pPr>
        <w:pStyle w:val="Nadpis10"/>
        <w:rPr>
          <w:rStyle w:val="ListLabel1"/>
          <w:color w:val="auto"/>
        </w:rPr>
      </w:pPr>
      <w:bookmarkStart w:id="254" w:name="_Toc116851650"/>
      <w:r>
        <w:rPr>
          <w:rFonts w:cs="Courier New"/>
          <w:noProof/>
          <w:color w:val="auto"/>
        </w:rPr>
        <w:drawing>
          <wp:inline distT="0" distB="0" distL="0" distR="0">
            <wp:extent cx="5486400" cy="3200400"/>
            <wp:effectExtent l="38100" t="0" r="76200" b="0"/>
            <wp:docPr id="4239"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bookmarkEnd w:id="254"/>
    </w:p>
    <w:p w:rsidR="00CB54AB" w:rsidRDefault="00CB54AB" w:rsidP="00CB54AB">
      <w:pPr>
        <w:autoSpaceDE w:val="0"/>
        <w:autoSpaceDN w:val="0"/>
        <w:adjustRightInd w:val="0"/>
        <w:jc w:val="both"/>
        <w:rPr>
          <w:rFonts w:ascii="Times New Roman" w:hAnsi="Times New Roman" w:cs="Times New Roman"/>
          <w:sz w:val="24"/>
          <w:szCs w:val="24"/>
        </w:rPr>
      </w:pPr>
      <w:r w:rsidRPr="00602625">
        <w:rPr>
          <w:rFonts w:ascii="Times New Roman" w:hAnsi="Times New Roman" w:cs="Times New Roman"/>
          <w:b/>
          <w:sz w:val="24"/>
          <w:szCs w:val="24"/>
        </w:rPr>
        <w:t>Odbornou část týmu vede odborný garant</w:t>
      </w:r>
      <w:r w:rsidRPr="00063E5F">
        <w:rPr>
          <w:rFonts w:ascii="Times New Roman" w:hAnsi="Times New Roman" w:cs="Times New Roman"/>
          <w:sz w:val="24"/>
          <w:szCs w:val="24"/>
        </w:rPr>
        <w:t>. Tato pozice je v případě MAP MČ Prahy 10 rozdělena mezi dva pracovníky, kteří ve spolupráci s vedoucími pracovních skupin a experty pracovních skupin tvoří strategické dokumenty MAP, připravují též podklady pro jednání komunikačních platforem MAP, pracovních skupin</w:t>
      </w:r>
      <w:r w:rsidRPr="00090156">
        <w:rPr>
          <w:rFonts w:ascii="Times New Roman" w:hAnsi="Times New Roman" w:cs="Times New Roman"/>
          <w:sz w:val="24"/>
          <w:szCs w:val="24"/>
        </w:rPr>
        <w:t xml:space="preserve"> </w:t>
      </w:r>
      <w:r>
        <w:rPr>
          <w:rFonts w:ascii="Times New Roman" w:hAnsi="Times New Roman" w:cs="Times New Roman"/>
          <w:sz w:val="24"/>
          <w:szCs w:val="24"/>
        </w:rPr>
        <w:t>a Řídícího výboru (ŘV)</w:t>
      </w:r>
      <w:r w:rsidRPr="00063E5F">
        <w:rPr>
          <w:rFonts w:ascii="Times New Roman" w:hAnsi="Times New Roman" w:cs="Times New Roman"/>
          <w:sz w:val="24"/>
          <w:szCs w:val="24"/>
        </w:rPr>
        <w:t xml:space="preserve">. </w:t>
      </w:r>
      <w:r>
        <w:rPr>
          <w:rFonts w:ascii="Times New Roman" w:hAnsi="Times New Roman" w:cs="Times New Roman"/>
          <w:sz w:val="24"/>
          <w:szCs w:val="24"/>
        </w:rPr>
        <w:t>Odborný i celý realizační</w:t>
      </w:r>
      <w:r w:rsidRPr="00063E5F">
        <w:rPr>
          <w:rFonts w:ascii="Times New Roman" w:hAnsi="Times New Roman" w:cs="Times New Roman"/>
          <w:sz w:val="24"/>
          <w:szCs w:val="24"/>
        </w:rPr>
        <w:t xml:space="preserve"> tým se schází </w:t>
      </w:r>
      <w:r>
        <w:rPr>
          <w:rFonts w:ascii="Times New Roman" w:hAnsi="Times New Roman" w:cs="Times New Roman"/>
          <w:sz w:val="24"/>
          <w:szCs w:val="24"/>
        </w:rPr>
        <w:t xml:space="preserve">dle potřeby </w:t>
      </w:r>
      <w:r w:rsidRPr="00063E5F">
        <w:rPr>
          <w:rFonts w:ascii="Times New Roman" w:hAnsi="Times New Roman" w:cs="Times New Roman"/>
          <w:sz w:val="24"/>
          <w:szCs w:val="24"/>
        </w:rPr>
        <w:t>na projektových poradách</w:t>
      </w:r>
      <w:r>
        <w:rPr>
          <w:rFonts w:ascii="Times New Roman" w:hAnsi="Times New Roman" w:cs="Times New Roman"/>
          <w:sz w:val="24"/>
          <w:szCs w:val="24"/>
        </w:rPr>
        <w:t>, obvykle 1x měsíčně</w:t>
      </w:r>
      <w:r w:rsidRPr="00063E5F">
        <w:rPr>
          <w:rFonts w:ascii="Times New Roman" w:hAnsi="Times New Roman" w:cs="Times New Roman"/>
          <w:sz w:val="24"/>
          <w:szCs w:val="24"/>
        </w:rPr>
        <w:t xml:space="preserve">. Vedoucí pracovních skupin sestavili tým expertů, kteří tvoří podklady a strategické dokumenty. Za tímto účelem se dle potřeby schází v rámci svých pracovních skupin. </w:t>
      </w:r>
      <w:r>
        <w:rPr>
          <w:rFonts w:ascii="Times New Roman" w:hAnsi="Times New Roman" w:cs="Times New Roman"/>
          <w:sz w:val="24"/>
          <w:szCs w:val="24"/>
        </w:rPr>
        <w:t xml:space="preserve">Složení pracovních </w:t>
      </w:r>
      <w:r>
        <w:rPr>
          <w:rFonts w:ascii="Times New Roman" w:hAnsi="Times New Roman" w:cs="Times New Roman"/>
          <w:sz w:val="24"/>
          <w:szCs w:val="24"/>
        </w:rPr>
        <w:lastRenderedPageBreak/>
        <w:t xml:space="preserve">skupin a výstupy jejich činnosti jsou detailně upraveny v dokumentu přílohy projektové výzvy č. 3 Postupy MAP II verze 3. </w:t>
      </w:r>
      <w:r w:rsidRPr="00063E5F">
        <w:rPr>
          <w:rFonts w:ascii="Times New Roman" w:hAnsi="Times New Roman" w:cs="Times New Roman"/>
          <w:sz w:val="24"/>
          <w:szCs w:val="24"/>
        </w:rPr>
        <w:t xml:space="preserve">Projekt má pracovní skupinu pro </w:t>
      </w:r>
      <w:r>
        <w:rPr>
          <w:rFonts w:ascii="Times New Roman" w:hAnsi="Times New Roman" w:cs="Times New Roman"/>
          <w:sz w:val="24"/>
          <w:szCs w:val="24"/>
        </w:rPr>
        <w:t xml:space="preserve">financování, pro rovné příležitosti, pro rozvoj čtenářské gramotnosti a k rozvoji potenciálu každého žáka, pro rozvoj matematické gramotnosti a k rozvoji potenciálu každého žáka. </w:t>
      </w:r>
      <w:r w:rsidRPr="003D6237">
        <w:rPr>
          <w:rFonts w:ascii="Times New Roman" w:hAnsi="Times New Roman" w:cs="Times New Roman"/>
          <w:sz w:val="24"/>
          <w:szCs w:val="24"/>
        </w:rPr>
        <w:t>OT zajišťuje také odborné vedení dalších aktivit projektu.</w:t>
      </w:r>
    </w:p>
    <w:p w:rsidR="00CB54AB" w:rsidRPr="00AC1A12" w:rsidRDefault="00CB54AB" w:rsidP="00CB54AB">
      <w:pPr>
        <w:autoSpaceDE w:val="0"/>
        <w:autoSpaceDN w:val="0"/>
        <w:adjustRightInd w:val="0"/>
        <w:jc w:val="both"/>
        <w:rPr>
          <w:rFonts w:ascii="Times New Roman" w:hAnsi="Times New Roman" w:cs="Times New Roman"/>
          <w:sz w:val="24"/>
          <w:szCs w:val="24"/>
        </w:rPr>
      </w:pPr>
      <w:r w:rsidRPr="003E2E29">
        <w:rPr>
          <w:rFonts w:ascii="Times New Roman" w:hAnsi="Times New Roman" w:cs="Times New Roman"/>
          <w:b/>
          <w:sz w:val="24"/>
          <w:szCs w:val="24"/>
        </w:rPr>
        <w:t>Odborný tým je složen z následujících pozic</w:t>
      </w:r>
      <w:r w:rsidRPr="00AC1A12">
        <w:rPr>
          <w:rFonts w:ascii="Times New Roman" w:hAnsi="Times New Roman" w:cs="Times New Roman"/>
          <w:sz w:val="24"/>
          <w:szCs w:val="24"/>
        </w:rPr>
        <w:t>:</w:t>
      </w:r>
    </w:p>
    <w:p w:rsidR="00CB54AB" w:rsidRDefault="00CB54AB" w:rsidP="00CB54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odborní</w:t>
      </w:r>
      <w:r w:rsidRPr="00AC1A12">
        <w:rPr>
          <w:rFonts w:ascii="Times New Roman" w:hAnsi="Times New Roman" w:cs="Times New Roman"/>
          <w:sz w:val="24"/>
          <w:szCs w:val="24"/>
        </w:rPr>
        <w:t xml:space="preserve"> garant</w:t>
      </w:r>
      <w:r>
        <w:rPr>
          <w:rFonts w:ascii="Times New Roman" w:hAnsi="Times New Roman" w:cs="Times New Roman"/>
          <w:sz w:val="24"/>
          <w:szCs w:val="24"/>
        </w:rPr>
        <w:t>i</w:t>
      </w:r>
      <w:r w:rsidRPr="00AC1A12">
        <w:rPr>
          <w:rFonts w:ascii="Times New Roman" w:hAnsi="Times New Roman" w:cs="Times New Roman"/>
          <w:sz w:val="24"/>
          <w:szCs w:val="24"/>
        </w:rPr>
        <w:t xml:space="preserve"> </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AC1A12">
        <w:rPr>
          <w:rFonts w:ascii="Times New Roman" w:hAnsi="Times New Roman" w:cs="Times New Roman"/>
          <w:sz w:val="24"/>
          <w:szCs w:val="24"/>
        </w:rPr>
        <w:t>•</w:t>
      </w:r>
      <w:r w:rsidRPr="00AC1A12">
        <w:rPr>
          <w:rFonts w:ascii="Times New Roman" w:hAnsi="Times New Roman" w:cs="Times New Roman"/>
          <w:sz w:val="24"/>
          <w:szCs w:val="24"/>
        </w:rPr>
        <w:tab/>
        <w:t>vedoucí pracovní skupiny (dále PS) pro financování</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AC1A12">
        <w:rPr>
          <w:rFonts w:ascii="Times New Roman" w:hAnsi="Times New Roman" w:cs="Times New Roman"/>
          <w:sz w:val="24"/>
          <w:szCs w:val="24"/>
        </w:rPr>
        <w:t>•</w:t>
      </w:r>
      <w:r w:rsidRPr="00AC1A12">
        <w:rPr>
          <w:rFonts w:ascii="Times New Roman" w:hAnsi="Times New Roman" w:cs="Times New Roman"/>
          <w:sz w:val="24"/>
          <w:szCs w:val="24"/>
        </w:rPr>
        <w:tab/>
        <w:t>vedoucí PS pro rozvoj čtenářské gramotnosti a rozvoj potenciálu každého žáka</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AC1A12">
        <w:rPr>
          <w:rFonts w:ascii="Times New Roman" w:hAnsi="Times New Roman" w:cs="Times New Roman"/>
          <w:sz w:val="24"/>
          <w:szCs w:val="24"/>
        </w:rPr>
        <w:t>•</w:t>
      </w:r>
      <w:r w:rsidRPr="00AC1A12">
        <w:rPr>
          <w:rFonts w:ascii="Times New Roman" w:hAnsi="Times New Roman" w:cs="Times New Roman"/>
          <w:sz w:val="24"/>
          <w:szCs w:val="24"/>
        </w:rPr>
        <w:tab/>
        <w:t>vedoucí PS pro rozvoj matematické gramotnosti a rozvoj potenciálu každého žáka</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AC1A12">
        <w:rPr>
          <w:rFonts w:ascii="Times New Roman" w:hAnsi="Times New Roman" w:cs="Times New Roman"/>
          <w:sz w:val="24"/>
          <w:szCs w:val="24"/>
        </w:rPr>
        <w:t>•</w:t>
      </w:r>
      <w:r w:rsidRPr="00AC1A12">
        <w:rPr>
          <w:rFonts w:ascii="Times New Roman" w:hAnsi="Times New Roman" w:cs="Times New Roman"/>
          <w:sz w:val="24"/>
          <w:szCs w:val="24"/>
        </w:rPr>
        <w:tab/>
        <w:t>vedoucí PS pro rovné příležitosti</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AC1A12">
        <w:rPr>
          <w:rFonts w:ascii="Times New Roman" w:hAnsi="Times New Roman" w:cs="Times New Roman"/>
          <w:sz w:val="24"/>
          <w:szCs w:val="24"/>
        </w:rPr>
        <w:t>•</w:t>
      </w:r>
      <w:r w:rsidRPr="00AC1A12">
        <w:rPr>
          <w:rFonts w:ascii="Times New Roman" w:hAnsi="Times New Roman" w:cs="Times New Roman"/>
          <w:sz w:val="24"/>
          <w:szCs w:val="24"/>
        </w:rPr>
        <w:tab/>
        <w:t xml:space="preserve">členové pracovních skupin </w:t>
      </w:r>
    </w:p>
    <w:p w:rsidR="00CB54AB" w:rsidRDefault="00CB54AB" w:rsidP="00CB54AB">
      <w:pPr>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zástupci</w:t>
      </w:r>
      <w:r w:rsidRPr="00AC1A12">
        <w:rPr>
          <w:rFonts w:ascii="Times New Roman" w:hAnsi="Times New Roman" w:cs="Times New Roman"/>
          <w:sz w:val="24"/>
          <w:szCs w:val="24"/>
        </w:rPr>
        <w:t xml:space="preserve"> zapojených škol</w:t>
      </w:r>
    </w:p>
    <w:p w:rsidR="00CB54AB" w:rsidRPr="00AC1A12" w:rsidRDefault="00CB54AB" w:rsidP="00CB54AB">
      <w:pPr>
        <w:autoSpaceDE w:val="0"/>
        <w:autoSpaceDN w:val="0"/>
        <w:adjustRightInd w:val="0"/>
        <w:jc w:val="both"/>
        <w:rPr>
          <w:rFonts w:ascii="Times New Roman" w:hAnsi="Times New Roman" w:cs="Times New Roman"/>
          <w:sz w:val="24"/>
          <w:szCs w:val="24"/>
        </w:rPr>
      </w:pPr>
      <w:r w:rsidRPr="00602625">
        <w:rPr>
          <w:rFonts w:ascii="Times New Roman" w:hAnsi="Times New Roman" w:cs="Times New Roman"/>
          <w:b/>
          <w:sz w:val="24"/>
          <w:szCs w:val="24"/>
        </w:rPr>
        <w:t>Realizační tým implementace MAP (IMP)</w:t>
      </w:r>
      <w:r w:rsidRPr="00AC1A12">
        <w:rPr>
          <w:rFonts w:ascii="Times New Roman" w:hAnsi="Times New Roman" w:cs="Times New Roman"/>
          <w:sz w:val="24"/>
          <w:szCs w:val="24"/>
        </w:rPr>
        <w:t xml:space="preserve"> tvoří </w:t>
      </w:r>
      <w:r>
        <w:rPr>
          <w:rFonts w:ascii="Times New Roman" w:hAnsi="Times New Roman" w:cs="Times New Roman"/>
          <w:sz w:val="24"/>
          <w:szCs w:val="24"/>
        </w:rPr>
        <w:t xml:space="preserve">hlavní </w:t>
      </w:r>
      <w:r w:rsidRPr="00AC1A12">
        <w:rPr>
          <w:rFonts w:ascii="Times New Roman" w:hAnsi="Times New Roman" w:cs="Times New Roman"/>
          <w:sz w:val="24"/>
          <w:szCs w:val="24"/>
        </w:rPr>
        <w:t>manažer projek</w:t>
      </w:r>
      <w:r>
        <w:rPr>
          <w:rFonts w:ascii="Times New Roman" w:hAnsi="Times New Roman" w:cs="Times New Roman"/>
          <w:sz w:val="24"/>
          <w:szCs w:val="24"/>
        </w:rPr>
        <w:t>tu a odborní garanti</w:t>
      </w:r>
      <w:r w:rsidRPr="00AC1A12">
        <w:rPr>
          <w:rFonts w:ascii="Times New Roman" w:hAnsi="Times New Roman" w:cs="Times New Roman"/>
          <w:sz w:val="24"/>
          <w:szCs w:val="24"/>
        </w:rPr>
        <w:t xml:space="preserve">. Dále je členem </w:t>
      </w:r>
      <w:r>
        <w:rPr>
          <w:rFonts w:ascii="Times New Roman" w:hAnsi="Times New Roman" w:cs="Times New Roman"/>
          <w:sz w:val="24"/>
          <w:szCs w:val="24"/>
        </w:rPr>
        <w:t>týmu i</w:t>
      </w:r>
      <w:r w:rsidRPr="00AC1A12">
        <w:rPr>
          <w:rFonts w:ascii="Times New Roman" w:hAnsi="Times New Roman" w:cs="Times New Roman"/>
          <w:sz w:val="24"/>
          <w:szCs w:val="24"/>
        </w:rPr>
        <w:t xml:space="preserve">mplementace také externí odborník, který je přizván k tématům řešeným v rámci implementace MAP (viz KA 4). Dle potřeby se porad </w:t>
      </w:r>
      <w:r>
        <w:rPr>
          <w:rFonts w:ascii="Times New Roman" w:hAnsi="Times New Roman" w:cs="Times New Roman"/>
          <w:sz w:val="24"/>
          <w:szCs w:val="24"/>
        </w:rPr>
        <w:t>týmu i</w:t>
      </w:r>
      <w:r w:rsidRPr="00AC1A12">
        <w:rPr>
          <w:rFonts w:ascii="Times New Roman" w:hAnsi="Times New Roman" w:cs="Times New Roman"/>
          <w:sz w:val="24"/>
          <w:szCs w:val="24"/>
        </w:rPr>
        <w:t>mplementace účastní ad hoc také vybraní zástupci zapojených škol (ředitelé nebo jimi pověření zástupci)</w:t>
      </w:r>
      <w:r>
        <w:rPr>
          <w:rFonts w:ascii="Times New Roman" w:hAnsi="Times New Roman" w:cs="Times New Roman"/>
          <w:sz w:val="24"/>
          <w:szCs w:val="24"/>
        </w:rPr>
        <w:t>, zástupci MČ Praha 10, případně další přizvané osoby</w:t>
      </w:r>
      <w:r w:rsidRPr="00AC1A12">
        <w:rPr>
          <w:rFonts w:ascii="Times New Roman" w:hAnsi="Times New Roman" w:cs="Times New Roman"/>
          <w:sz w:val="24"/>
          <w:szCs w:val="24"/>
        </w:rPr>
        <w:t xml:space="preserve">. </w:t>
      </w:r>
    </w:p>
    <w:p w:rsidR="00CB54AB" w:rsidRDefault="00CB54AB" w:rsidP="00CB54AB">
      <w:pPr>
        <w:autoSpaceDE w:val="0"/>
        <w:autoSpaceDN w:val="0"/>
        <w:adjustRightInd w:val="0"/>
        <w:jc w:val="both"/>
        <w:rPr>
          <w:rFonts w:ascii="Times New Roman" w:hAnsi="Times New Roman" w:cs="Times New Roman"/>
          <w:sz w:val="24"/>
          <w:szCs w:val="24"/>
        </w:rPr>
      </w:pPr>
      <w:r w:rsidRPr="00AC1A12">
        <w:rPr>
          <w:rFonts w:ascii="Times New Roman" w:hAnsi="Times New Roman" w:cs="Times New Roman"/>
          <w:sz w:val="24"/>
          <w:szCs w:val="24"/>
        </w:rPr>
        <w:t xml:space="preserve">Manažer projektu řídí a koordinuje </w:t>
      </w:r>
      <w:r>
        <w:rPr>
          <w:rFonts w:ascii="Times New Roman" w:hAnsi="Times New Roman" w:cs="Times New Roman"/>
          <w:sz w:val="24"/>
          <w:szCs w:val="24"/>
        </w:rPr>
        <w:t>všechny tři</w:t>
      </w:r>
      <w:r w:rsidRPr="00AC1A12">
        <w:rPr>
          <w:rFonts w:ascii="Times New Roman" w:hAnsi="Times New Roman" w:cs="Times New Roman"/>
          <w:sz w:val="24"/>
          <w:szCs w:val="24"/>
        </w:rPr>
        <w:t xml:space="preserve"> realizační týmy jako celek, RT MAP (AT+OT</w:t>
      </w:r>
      <w:r>
        <w:rPr>
          <w:rFonts w:ascii="Times New Roman" w:hAnsi="Times New Roman" w:cs="Times New Roman"/>
          <w:sz w:val="24"/>
          <w:szCs w:val="24"/>
        </w:rPr>
        <w:t>+IMP). O</w:t>
      </w:r>
      <w:r w:rsidRPr="00AC1A12">
        <w:rPr>
          <w:rFonts w:ascii="Times New Roman" w:hAnsi="Times New Roman" w:cs="Times New Roman"/>
          <w:sz w:val="24"/>
          <w:szCs w:val="24"/>
        </w:rPr>
        <w:t>T MAP je odpovědný manažerovi především za plnění klíčových aktivit č. 2 Rozvoj a aktualizace MAP a č</w:t>
      </w:r>
      <w:r>
        <w:rPr>
          <w:rFonts w:ascii="Times New Roman" w:hAnsi="Times New Roman" w:cs="Times New Roman"/>
          <w:sz w:val="24"/>
          <w:szCs w:val="24"/>
        </w:rPr>
        <w:t xml:space="preserve">. 3 Evaluace a monitoring MAP. </w:t>
      </w:r>
      <w:r w:rsidRPr="00AC1A12">
        <w:rPr>
          <w:rFonts w:ascii="Times New Roman" w:hAnsi="Times New Roman" w:cs="Times New Roman"/>
          <w:sz w:val="24"/>
          <w:szCs w:val="24"/>
        </w:rPr>
        <w:t>T</w:t>
      </w:r>
      <w:r>
        <w:rPr>
          <w:rFonts w:ascii="Times New Roman" w:hAnsi="Times New Roman" w:cs="Times New Roman"/>
          <w:sz w:val="24"/>
          <w:szCs w:val="24"/>
        </w:rPr>
        <w:t>ým i</w:t>
      </w:r>
      <w:r w:rsidRPr="00AC1A12">
        <w:rPr>
          <w:rFonts w:ascii="Times New Roman" w:hAnsi="Times New Roman" w:cs="Times New Roman"/>
          <w:sz w:val="24"/>
          <w:szCs w:val="24"/>
        </w:rPr>
        <w:t>mplementace odpovídá za klíčovou aktivit</w:t>
      </w:r>
      <w:r>
        <w:rPr>
          <w:rFonts w:ascii="Times New Roman" w:hAnsi="Times New Roman" w:cs="Times New Roman"/>
          <w:sz w:val="24"/>
          <w:szCs w:val="24"/>
        </w:rPr>
        <w:t>u č. 4 Implementace MAP. Odborní</w:t>
      </w:r>
      <w:r w:rsidRPr="00AC1A12">
        <w:rPr>
          <w:rFonts w:ascii="Times New Roman" w:hAnsi="Times New Roman" w:cs="Times New Roman"/>
          <w:sz w:val="24"/>
          <w:szCs w:val="24"/>
        </w:rPr>
        <w:t xml:space="preserve"> garant</w:t>
      </w:r>
      <w:r>
        <w:rPr>
          <w:rFonts w:ascii="Times New Roman" w:hAnsi="Times New Roman" w:cs="Times New Roman"/>
          <w:sz w:val="24"/>
          <w:szCs w:val="24"/>
        </w:rPr>
        <w:t>i</w:t>
      </w:r>
      <w:r w:rsidRPr="00AC1A12">
        <w:rPr>
          <w:rFonts w:ascii="Times New Roman" w:hAnsi="Times New Roman" w:cs="Times New Roman"/>
          <w:sz w:val="24"/>
          <w:szCs w:val="24"/>
        </w:rPr>
        <w:t xml:space="preserve"> řídí činnost odborného týmu a týmu implementace.</w:t>
      </w:r>
      <w:r>
        <w:rPr>
          <w:rFonts w:ascii="Times New Roman" w:hAnsi="Times New Roman" w:cs="Times New Roman"/>
          <w:sz w:val="24"/>
          <w:szCs w:val="24"/>
        </w:rPr>
        <w:t xml:space="preserve"> </w:t>
      </w:r>
      <w:r w:rsidRPr="003E2E29">
        <w:rPr>
          <w:rFonts w:ascii="Times New Roman" w:hAnsi="Times New Roman" w:cs="Times New Roman"/>
          <w:b/>
          <w:sz w:val="24"/>
          <w:szCs w:val="24"/>
        </w:rPr>
        <w:t>Administrativní část týmu</w:t>
      </w:r>
      <w:r>
        <w:rPr>
          <w:rFonts w:ascii="Times New Roman" w:hAnsi="Times New Roman" w:cs="Times New Roman"/>
          <w:sz w:val="24"/>
          <w:szCs w:val="24"/>
        </w:rPr>
        <w:t xml:space="preserve"> </w:t>
      </w:r>
      <w:r w:rsidRPr="003E2E29">
        <w:rPr>
          <w:rFonts w:ascii="Times New Roman" w:hAnsi="Times New Roman" w:cs="Times New Roman"/>
          <w:b/>
          <w:sz w:val="24"/>
          <w:szCs w:val="24"/>
        </w:rPr>
        <w:t>(AT)</w:t>
      </w:r>
      <w:r>
        <w:rPr>
          <w:rFonts w:ascii="Times New Roman" w:hAnsi="Times New Roman" w:cs="Times New Roman"/>
          <w:sz w:val="24"/>
          <w:szCs w:val="24"/>
        </w:rPr>
        <w:t xml:space="preserve"> tvoří hlavní manažer a finanční manažer projektu. </w:t>
      </w:r>
      <w:r w:rsidRPr="007D5AB5">
        <w:rPr>
          <w:rFonts w:ascii="Times New Roman" w:hAnsi="Times New Roman" w:cs="Times New Roman"/>
          <w:sz w:val="24"/>
          <w:szCs w:val="24"/>
        </w:rPr>
        <w:t>Z praktických důvodů se administrativní tým, odborný tým i implementační tým MAP obvykle setkávají společně a vytvářejí pouze jeden společný zápis z jednání realizačního týmu.</w:t>
      </w:r>
    </w:p>
    <w:p w:rsidR="00CB54A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p>
    <w:p w:rsidR="00CB54AB" w:rsidRPr="00063E5F" w:rsidRDefault="00CB54AB" w:rsidP="00CB54AB">
      <w:pPr>
        <w:pStyle w:val="Nadpis10"/>
        <w:rPr>
          <w:rStyle w:val="ListLabel1"/>
          <w:color w:val="auto"/>
        </w:rPr>
      </w:pPr>
      <w:bookmarkStart w:id="255" w:name="_Toc52143766"/>
      <w:bookmarkStart w:id="256" w:name="_Toc116851651"/>
      <w:r>
        <w:rPr>
          <w:rStyle w:val="ListLabel1"/>
          <w:color w:val="auto"/>
        </w:rPr>
        <w:lastRenderedPageBreak/>
        <w:t>Povinnosti a odpovědnost členů RT</w:t>
      </w:r>
      <w:bookmarkEnd w:id="255"/>
      <w:bookmarkEnd w:id="256"/>
    </w:p>
    <w:p w:rsidR="00CB54AB" w:rsidRDefault="00CB54AB" w:rsidP="00CB54AB">
      <w:pPr>
        <w:autoSpaceDE w:val="0"/>
        <w:autoSpaceDN w:val="0"/>
        <w:adjustRightInd w:val="0"/>
        <w:jc w:val="both"/>
        <w:rPr>
          <w:rFonts w:ascii="Times New Roman" w:hAnsi="Times New Roman" w:cs="Times New Roman"/>
          <w:sz w:val="24"/>
          <w:szCs w:val="24"/>
        </w:rPr>
      </w:pPr>
    </w:p>
    <w:p w:rsidR="00CB54AB" w:rsidRPr="008B53E5" w:rsidRDefault="00CB54AB" w:rsidP="00CB54AB">
      <w:pPr>
        <w:autoSpaceDE w:val="0"/>
        <w:autoSpaceDN w:val="0"/>
        <w:adjustRightInd w:val="0"/>
        <w:jc w:val="both"/>
        <w:rPr>
          <w:rFonts w:ascii="Times New Roman" w:hAnsi="Times New Roman" w:cs="Times New Roman"/>
          <w:sz w:val="24"/>
          <w:szCs w:val="24"/>
        </w:rPr>
      </w:pPr>
      <w:r w:rsidRPr="008B53E5">
        <w:rPr>
          <w:rFonts w:ascii="Times New Roman" w:hAnsi="Times New Roman" w:cs="Times New Roman"/>
          <w:b/>
          <w:sz w:val="24"/>
          <w:szCs w:val="24"/>
        </w:rPr>
        <w:t>Manažer projektu</w:t>
      </w:r>
      <w:r w:rsidRPr="008B53E5">
        <w:rPr>
          <w:rFonts w:ascii="Times New Roman" w:hAnsi="Times New Roman" w:cs="Times New Roman"/>
          <w:sz w:val="24"/>
          <w:szCs w:val="24"/>
        </w:rPr>
        <w:t xml:space="preserve"> je odpovědný za řízení i realizaci projektu a dosažení jeho cílů, těmi je naplňování klíčových aktivit v daném časovém harmonogramu.</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8B53E5">
        <w:rPr>
          <w:rFonts w:ascii="Times New Roman" w:hAnsi="Times New Roman" w:cs="Times New Roman"/>
          <w:sz w:val="24"/>
          <w:szCs w:val="24"/>
        </w:rPr>
        <w:t>Vykonává následující činnosti:</w:t>
      </w:r>
    </w:p>
    <w:p w:rsidR="00CB54AB" w:rsidRPr="008B53E5"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řídí celý RT MAP, spolupracuje se všemi jeho</w:t>
      </w:r>
      <w:r w:rsidRPr="008B53E5">
        <w:rPr>
          <w:rFonts w:ascii="Times New Roman" w:hAnsi="Times New Roman" w:cs="Times New Roman"/>
          <w:sz w:val="24"/>
          <w:szCs w:val="24"/>
        </w:rPr>
        <w:t xml:space="preserve"> členy</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účastní se jednání Řídícího výboru (ŘV) a zajišťuje komunikaci mezi všemi členy týmu</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komunikuje s poskytovatelem dotace</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zpracovává průběžné žádosti o platby, zprávy o realizaci projektu a závěrečnou zprávu</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je zodpovědný za aktivitu 3 Evaluace a monitoring MAP</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 xml:space="preserve">řídí rizika a změny projektu </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 xml:space="preserve">řídí publicitu projektu společně s odborným garantem </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zodpovídá za finanční správnost projektu, účastní se kontrol projektu</w:t>
      </w:r>
      <w:r>
        <w:rPr>
          <w:rFonts w:ascii="Times New Roman" w:hAnsi="Times New Roman" w:cs="Times New Roman"/>
          <w:sz w:val="24"/>
          <w:szCs w:val="24"/>
        </w:rPr>
        <w:t>.</w:t>
      </w:r>
    </w:p>
    <w:p w:rsidR="00CB54AB" w:rsidRPr="00E44FE6"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p>
    <w:p w:rsidR="00CB54AB" w:rsidRPr="008B53E5" w:rsidRDefault="00CB54AB" w:rsidP="00CB54AB">
      <w:pPr>
        <w:autoSpaceDE w:val="0"/>
        <w:autoSpaceDN w:val="0"/>
        <w:adjustRightInd w:val="0"/>
        <w:jc w:val="both"/>
        <w:rPr>
          <w:rFonts w:ascii="Times New Roman" w:hAnsi="Times New Roman" w:cs="Times New Roman"/>
          <w:sz w:val="24"/>
          <w:szCs w:val="24"/>
        </w:rPr>
      </w:pPr>
      <w:r w:rsidRPr="008B53E5">
        <w:rPr>
          <w:rFonts w:ascii="Times New Roman" w:hAnsi="Times New Roman" w:cs="Times New Roman"/>
          <w:b/>
          <w:sz w:val="24"/>
          <w:szCs w:val="24"/>
        </w:rPr>
        <w:t>Odborný garant</w:t>
      </w:r>
      <w:r w:rsidRPr="008B53E5">
        <w:rPr>
          <w:rFonts w:ascii="Times New Roman" w:hAnsi="Times New Roman" w:cs="Times New Roman"/>
          <w:sz w:val="24"/>
          <w:szCs w:val="24"/>
        </w:rPr>
        <w:t xml:space="preserve"> zodpovídá za zpracování kvalitního MAP II. Je klíčovou osobou odborného týmu. Jeho hlavní úkoly jsou následující:</w:t>
      </w:r>
    </w:p>
    <w:p w:rsidR="00CB54AB" w:rsidRPr="008B53E5"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 xml:space="preserve">zodpovídá za odborné výstupy projektu a vede ostatní členy OT </w:t>
      </w:r>
      <w:r>
        <w:rPr>
          <w:rFonts w:ascii="Times New Roman" w:hAnsi="Times New Roman" w:cs="Times New Roman"/>
          <w:sz w:val="24"/>
          <w:szCs w:val="24"/>
        </w:rPr>
        <w:t>a IMP</w:t>
      </w:r>
      <w:r w:rsidRPr="008B53E5">
        <w:rPr>
          <w:rFonts w:ascii="Times New Roman" w:hAnsi="Times New Roman" w:cs="Times New Roman"/>
          <w:sz w:val="24"/>
          <w:szCs w:val="24"/>
        </w:rPr>
        <w:t xml:space="preserve">, </w:t>
      </w:r>
      <w:r>
        <w:rPr>
          <w:rFonts w:ascii="Times New Roman" w:hAnsi="Times New Roman" w:cs="Times New Roman"/>
          <w:sz w:val="24"/>
          <w:szCs w:val="24"/>
        </w:rPr>
        <w:t xml:space="preserve">vede </w:t>
      </w:r>
      <w:r w:rsidRPr="008B53E5">
        <w:rPr>
          <w:rFonts w:ascii="Times New Roman" w:hAnsi="Times New Roman" w:cs="Times New Roman"/>
          <w:sz w:val="24"/>
          <w:szCs w:val="24"/>
        </w:rPr>
        <w:t>vedoucí 4 pracovních skupin a zástu</w:t>
      </w:r>
      <w:r>
        <w:rPr>
          <w:rFonts w:ascii="Times New Roman" w:hAnsi="Times New Roman" w:cs="Times New Roman"/>
          <w:sz w:val="24"/>
          <w:szCs w:val="24"/>
        </w:rPr>
        <w:t>pce zapojených</w:t>
      </w:r>
      <w:r w:rsidRPr="008B53E5">
        <w:rPr>
          <w:rFonts w:ascii="Times New Roman" w:hAnsi="Times New Roman" w:cs="Times New Roman"/>
          <w:sz w:val="24"/>
          <w:szCs w:val="24"/>
        </w:rPr>
        <w:t xml:space="preserve"> škol, se kterými zároveň úzce spolupracuje</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je expertem na strategické a akční plánování v oblasti vzdělávání na daném území</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zodpovídá za zpracování jednotlivých částí MAP i za celkovou koncepci a zpracování MAP</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je předsedou Řídícího výboru MAP</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společně s PS pro financování navrhuje způsoby financování aktivit</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vede porady členů OT</w:t>
      </w:r>
      <w:r>
        <w:rPr>
          <w:rFonts w:ascii="Times New Roman" w:hAnsi="Times New Roman" w:cs="Times New Roman"/>
          <w:sz w:val="24"/>
          <w:szCs w:val="24"/>
        </w:rPr>
        <w:t xml:space="preserve"> a IMP</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spolupodílí se na organizačním zajištění workshopů a seminářů</w:t>
      </w:r>
    </w:p>
    <w:p w:rsidR="00CB54AB" w:rsidRDefault="00CB54AB" w:rsidP="00CB54AB">
      <w:pPr>
        <w:autoSpaceDE w:val="0"/>
        <w:autoSpaceDN w:val="0"/>
        <w:adjustRightInd w:val="0"/>
        <w:spacing w:after="0" w:line="240" w:lineRule="auto"/>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 xml:space="preserve">zodpovídá za naplňování aktivity 4 Implementace MAP, je členem </w:t>
      </w:r>
      <w:r>
        <w:rPr>
          <w:rFonts w:ascii="Times New Roman" w:hAnsi="Times New Roman" w:cs="Times New Roman"/>
          <w:sz w:val="24"/>
          <w:szCs w:val="24"/>
        </w:rPr>
        <w:t>týmu i</w:t>
      </w:r>
      <w:r w:rsidRPr="008B53E5">
        <w:rPr>
          <w:rFonts w:ascii="Times New Roman" w:hAnsi="Times New Roman" w:cs="Times New Roman"/>
          <w:sz w:val="24"/>
          <w:szCs w:val="24"/>
        </w:rPr>
        <w:t>mplementace</w:t>
      </w:r>
    </w:p>
    <w:p w:rsidR="00CB54AB" w:rsidRPr="008B53E5" w:rsidRDefault="00CB54AB" w:rsidP="00CB54AB">
      <w:pPr>
        <w:autoSpaceDE w:val="0"/>
        <w:autoSpaceDN w:val="0"/>
        <w:adjustRightInd w:val="0"/>
        <w:ind w:left="709" w:hanging="709"/>
        <w:jc w:val="both"/>
        <w:rPr>
          <w:rFonts w:ascii="Times New Roman" w:hAnsi="Times New Roman" w:cs="Times New Roman"/>
          <w:sz w:val="24"/>
          <w:szCs w:val="24"/>
        </w:rPr>
      </w:pPr>
      <w:r w:rsidRPr="008B53E5">
        <w:rPr>
          <w:rFonts w:ascii="Times New Roman" w:hAnsi="Times New Roman" w:cs="Times New Roman"/>
          <w:sz w:val="24"/>
          <w:szCs w:val="24"/>
        </w:rPr>
        <w:t>•</w:t>
      </w:r>
      <w:r w:rsidRPr="008B53E5">
        <w:rPr>
          <w:rFonts w:ascii="Times New Roman" w:hAnsi="Times New Roman" w:cs="Times New Roman"/>
          <w:sz w:val="24"/>
          <w:szCs w:val="24"/>
        </w:rPr>
        <w:tab/>
        <w:t>podílí se na zpracování komunikačního plánu MAP a všech dílčích výstupech MAP.</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23005B">
        <w:rPr>
          <w:rFonts w:ascii="Times New Roman" w:hAnsi="Times New Roman" w:cs="Times New Roman"/>
          <w:b/>
          <w:sz w:val="24"/>
          <w:szCs w:val="24"/>
        </w:rPr>
        <w:t>Vedoucí PS pro Financování</w:t>
      </w:r>
      <w:r w:rsidRPr="008B53E5">
        <w:rPr>
          <w:rFonts w:ascii="Times New Roman" w:hAnsi="Times New Roman" w:cs="Times New Roman"/>
          <w:sz w:val="24"/>
          <w:szCs w:val="24"/>
        </w:rPr>
        <w:t xml:space="preserve"> – 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PS identifikuje finanční zdroje pro realizaci naplánovaných aktivit. Projednává a připomínkuje všechny materiály relevantní pro PS MAP v podaktivitě 2.8 Místní akční plánování.</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23005B">
        <w:rPr>
          <w:rFonts w:ascii="Times New Roman" w:hAnsi="Times New Roman" w:cs="Times New Roman"/>
          <w:b/>
          <w:sz w:val="24"/>
          <w:szCs w:val="24"/>
        </w:rPr>
        <w:lastRenderedPageBreak/>
        <w:t>Vedoucí PS pro rozvoj čtenářské gramotnosti a k potenciálu každého žáka</w:t>
      </w:r>
      <w:r w:rsidRPr="008B53E5">
        <w:rPr>
          <w:rFonts w:ascii="Times New Roman" w:hAnsi="Times New Roman" w:cs="Times New Roman"/>
          <w:sz w:val="24"/>
          <w:szCs w:val="24"/>
        </w:rPr>
        <w:t xml:space="preserve"> – Vede PS a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v podaktivitě 2.8 Místní akční plánování.</w:t>
      </w:r>
      <w:r>
        <w:rPr>
          <w:rFonts w:ascii="Times New Roman" w:hAnsi="Times New Roman" w:cs="Times New Roman"/>
          <w:sz w:val="24"/>
          <w:szCs w:val="24"/>
        </w:rPr>
        <w:t xml:space="preserve"> Se členy PS navrhuje, připravuje a realizuje aktivity pro školy v dané oblasti.</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23005B">
        <w:rPr>
          <w:rFonts w:ascii="Times New Roman" w:hAnsi="Times New Roman" w:cs="Times New Roman"/>
          <w:b/>
          <w:sz w:val="24"/>
          <w:szCs w:val="24"/>
        </w:rPr>
        <w:t>Vedoucí PS pro rozvoj matematické gramotnosti a k potenciálu každého žáka</w:t>
      </w:r>
      <w:r w:rsidRPr="008B53E5">
        <w:rPr>
          <w:rFonts w:ascii="Times New Roman" w:hAnsi="Times New Roman" w:cs="Times New Roman"/>
          <w:sz w:val="24"/>
          <w:szCs w:val="24"/>
        </w:rPr>
        <w:t xml:space="preserve"> – Vede PS a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w:t>
      </w:r>
      <w:r>
        <w:rPr>
          <w:rFonts w:ascii="Times New Roman" w:hAnsi="Times New Roman" w:cs="Times New Roman"/>
          <w:sz w:val="24"/>
          <w:szCs w:val="24"/>
        </w:rPr>
        <w:br/>
      </w:r>
      <w:r w:rsidRPr="008B53E5">
        <w:rPr>
          <w:rFonts w:ascii="Times New Roman" w:hAnsi="Times New Roman" w:cs="Times New Roman"/>
          <w:sz w:val="24"/>
          <w:szCs w:val="24"/>
        </w:rPr>
        <w:t>v podaktivitě 2.8 Místní akční plánování.</w:t>
      </w:r>
      <w:r>
        <w:rPr>
          <w:rFonts w:ascii="Times New Roman" w:hAnsi="Times New Roman" w:cs="Times New Roman"/>
          <w:sz w:val="24"/>
          <w:szCs w:val="24"/>
        </w:rPr>
        <w:t xml:space="preserve"> Se členy PS navrhuje, připravuje a realizuje aktivity pro školy v dané oblasti.</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23005B">
        <w:rPr>
          <w:rFonts w:ascii="Times New Roman" w:hAnsi="Times New Roman" w:cs="Times New Roman"/>
          <w:b/>
          <w:sz w:val="24"/>
          <w:szCs w:val="24"/>
        </w:rPr>
        <w:t>Vedoucí PS pro rovné příležitosti</w:t>
      </w:r>
      <w:r w:rsidRPr="008B53E5">
        <w:rPr>
          <w:rFonts w:ascii="Times New Roman" w:hAnsi="Times New Roman" w:cs="Times New Roman"/>
          <w:sz w:val="24"/>
          <w:szCs w:val="24"/>
        </w:rPr>
        <w:t xml:space="preserve"> – Řídí činnost PS pro rovné příležitosti, připravuje podklady na jednání PS, zpracovává výstupy činnosti PS a finální podobu podkladů na jednání ŘV, vede jednotlivé členy PS. Stanovuje cíle a přiděluje dílčí úkoly jednotlivým členům týmu, kontroluje plnění úkolů. Je zodpovědný za prezentaci výsledků pracovní skupiny ŘV. Projednává a připomínkuje všechny materiály relevantní pro PS MAP </w:t>
      </w:r>
      <w:r>
        <w:rPr>
          <w:rFonts w:ascii="Times New Roman" w:hAnsi="Times New Roman" w:cs="Times New Roman"/>
          <w:sz w:val="24"/>
          <w:szCs w:val="24"/>
        </w:rPr>
        <w:br/>
      </w:r>
      <w:r w:rsidRPr="008B53E5">
        <w:rPr>
          <w:rFonts w:ascii="Times New Roman" w:hAnsi="Times New Roman" w:cs="Times New Roman"/>
          <w:sz w:val="24"/>
          <w:szCs w:val="24"/>
        </w:rPr>
        <w:t>v podaktivitě 2.8 Místní akční plánování.</w:t>
      </w:r>
      <w:r>
        <w:rPr>
          <w:rFonts w:ascii="Times New Roman" w:hAnsi="Times New Roman" w:cs="Times New Roman"/>
          <w:sz w:val="24"/>
          <w:szCs w:val="24"/>
        </w:rPr>
        <w:t xml:space="preserve"> Se členy PS navrhuje, připravuje a realizuje aktivity pro školy v dané oblasti.</w:t>
      </w:r>
    </w:p>
    <w:p w:rsidR="00CB54AB" w:rsidRPr="008B53E5" w:rsidRDefault="00CB54AB" w:rsidP="00CB54AB">
      <w:pPr>
        <w:autoSpaceDE w:val="0"/>
        <w:autoSpaceDN w:val="0"/>
        <w:adjustRightInd w:val="0"/>
        <w:jc w:val="both"/>
        <w:rPr>
          <w:rFonts w:ascii="Times New Roman" w:hAnsi="Times New Roman" w:cs="Times New Roman"/>
          <w:sz w:val="24"/>
          <w:szCs w:val="24"/>
        </w:rPr>
      </w:pPr>
      <w:r w:rsidRPr="0023005B">
        <w:rPr>
          <w:rFonts w:ascii="Times New Roman" w:hAnsi="Times New Roman" w:cs="Times New Roman"/>
          <w:b/>
          <w:sz w:val="24"/>
          <w:szCs w:val="24"/>
        </w:rPr>
        <w:t>Členové PS</w:t>
      </w:r>
      <w:r w:rsidRPr="008B53E5">
        <w:rPr>
          <w:rFonts w:ascii="Times New Roman" w:hAnsi="Times New Roman" w:cs="Times New Roman"/>
          <w:sz w:val="24"/>
          <w:szCs w:val="24"/>
        </w:rPr>
        <w:t xml:space="preserve"> – Členové PS zpracovávají analytické výstupy ze škol a návrhovou část opatření aktivit škol a aktivit spolupráce, poskytují poradenství školám a ostatním subjektům zapojeným do MAP. Jsou podřízeni vedoucím svých PS, účastní se pravidelných porad PS, připomínkují připravované podklady k tvorbě MAP II a účastní se tak konzultačního procesu. PS se scházejí min. 4x ročně.</w:t>
      </w:r>
      <w:r>
        <w:rPr>
          <w:rFonts w:ascii="Times New Roman" w:hAnsi="Times New Roman" w:cs="Times New Roman"/>
          <w:sz w:val="24"/>
          <w:szCs w:val="24"/>
        </w:rPr>
        <w:t xml:space="preserve"> Shromažďují informace ze škol a od veřejnosti a přinášejí je na jednání PS.</w:t>
      </w:r>
    </w:p>
    <w:p w:rsidR="00CB54AB" w:rsidRPr="00E44FE6" w:rsidRDefault="00CB54AB" w:rsidP="00CB54AB">
      <w:pPr>
        <w:autoSpaceDE w:val="0"/>
        <w:autoSpaceDN w:val="0"/>
        <w:adjustRightInd w:val="0"/>
        <w:jc w:val="both"/>
        <w:rPr>
          <w:rStyle w:val="ListLabel1"/>
          <w:rFonts w:ascii="Times New Roman" w:hAnsi="Times New Roman" w:cs="Times New Roman"/>
          <w:sz w:val="24"/>
          <w:szCs w:val="24"/>
        </w:rPr>
      </w:pPr>
      <w:r w:rsidRPr="0023005B">
        <w:rPr>
          <w:rFonts w:ascii="Times New Roman" w:hAnsi="Times New Roman" w:cs="Times New Roman"/>
          <w:b/>
          <w:sz w:val="24"/>
          <w:szCs w:val="24"/>
        </w:rPr>
        <w:t>Zástupce školy</w:t>
      </w:r>
      <w:r w:rsidRPr="008B53E5">
        <w:rPr>
          <w:rFonts w:ascii="Times New Roman" w:hAnsi="Times New Roman" w:cs="Times New Roman"/>
          <w:sz w:val="24"/>
          <w:szCs w:val="24"/>
        </w:rPr>
        <w:t xml:space="preserve"> – Ředitel školy nebo jím určený pracovník školy je zodpovědný za spolupráci školy v MAP a předání výsledků Popisů potřeb škol (2x za projekt) realizačnímu týmu MAP. Prostřednictvím těchto konkrétních pracovníků se budou jednotlivé školy také podílet na aktivitě č. 4 Implementace MAP a konkretizaci plánovaných aktivit v ročních akčních plánech. Pokud bude konkrétní aktivita pro školu relevantní, zástupce školy bude také členem </w:t>
      </w:r>
      <w:r>
        <w:rPr>
          <w:rFonts w:ascii="Times New Roman" w:hAnsi="Times New Roman" w:cs="Times New Roman"/>
          <w:sz w:val="24"/>
          <w:szCs w:val="24"/>
        </w:rPr>
        <w:t>týmu i</w:t>
      </w:r>
      <w:r w:rsidRPr="008B53E5">
        <w:rPr>
          <w:rFonts w:ascii="Times New Roman" w:hAnsi="Times New Roman" w:cs="Times New Roman"/>
          <w:sz w:val="24"/>
          <w:szCs w:val="24"/>
        </w:rPr>
        <w:t>mplementace. Ředitel nebo jiný zástupce školy je styčnou osobou šk</w:t>
      </w:r>
      <w:r>
        <w:rPr>
          <w:rFonts w:ascii="Times New Roman" w:hAnsi="Times New Roman" w:cs="Times New Roman"/>
          <w:sz w:val="24"/>
          <w:szCs w:val="24"/>
        </w:rPr>
        <w:t>oly pro komunikaci s RT MAP</w:t>
      </w:r>
      <w:r w:rsidRPr="008B53E5">
        <w:rPr>
          <w:rFonts w:ascii="Times New Roman" w:hAnsi="Times New Roman" w:cs="Times New Roman"/>
          <w:sz w:val="24"/>
          <w:szCs w:val="24"/>
        </w:rPr>
        <w:t>.</w:t>
      </w:r>
      <w:r>
        <w:rPr>
          <w:rFonts w:ascii="Times New Roman" w:hAnsi="Times New Roman" w:cs="Times New Roman"/>
          <w:sz w:val="24"/>
          <w:szCs w:val="24"/>
        </w:rPr>
        <w:t xml:space="preserve"> </w:t>
      </w:r>
    </w:p>
    <w:p w:rsidR="00CB54AB" w:rsidRPr="00063E5F" w:rsidRDefault="00CB54AB" w:rsidP="00CB54AB">
      <w:pPr>
        <w:pStyle w:val="Nadpis10"/>
        <w:rPr>
          <w:rStyle w:val="ListLabel1"/>
          <w:color w:val="auto"/>
        </w:rPr>
      </w:pPr>
      <w:bookmarkStart w:id="257" w:name="_Toc52143767"/>
      <w:bookmarkStart w:id="258" w:name="_Toc116851652"/>
      <w:r w:rsidRPr="00063E5F">
        <w:rPr>
          <w:rStyle w:val="ListLabel1"/>
          <w:color w:val="auto"/>
        </w:rPr>
        <w:lastRenderedPageBreak/>
        <w:t>Řídicí výbor MAP</w:t>
      </w:r>
      <w:bookmarkEnd w:id="257"/>
      <w:bookmarkEnd w:id="258"/>
    </w:p>
    <w:p w:rsidR="00CB54AB"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Řídicí výbor</w:t>
      </w:r>
      <w:r>
        <w:rPr>
          <w:rFonts w:ascii="Times New Roman" w:hAnsi="Times New Roman" w:cs="Times New Roman"/>
          <w:sz w:val="24"/>
          <w:szCs w:val="24"/>
        </w:rPr>
        <w:t xml:space="preserve"> (ŘV)</w:t>
      </w:r>
      <w:r w:rsidRPr="00063E5F">
        <w:rPr>
          <w:rFonts w:ascii="Times New Roman" w:hAnsi="Times New Roman" w:cs="Times New Roman"/>
          <w:sz w:val="24"/>
          <w:szCs w:val="24"/>
        </w:rPr>
        <w:t xml:space="preserve"> je hlavní</w:t>
      </w:r>
      <w:r>
        <w:rPr>
          <w:rFonts w:ascii="Times New Roman" w:hAnsi="Times New Roman" w:cs="Times New Roman"/>
          <w:sz w:val="24"/>
          <w:szCs w:val="24"/>
        </w:rPr>
        <w:t>m</w:t>
      </w:r>
      <w:r w:rsidRPr="00063E5F">
        <w:rPr>
          <w:rFonts w:ascii="Times New Roman" w:hAnsi="Times New Roman" w:cs="Times New Roman"/>
          <w:sz w:val="24"/>
          <w:szCs w:val="24"/>
        </w:rPr>
        <w:t xml:space="preserve"> pracovním orgánem MAP v procesu plánování a schvalování aktivit a strategických dokumentů. Je tvořen zástupci klíčových aktérů ovlivňujících oblast vzdělávání na území MAP a odráží reprezentativnost z pohledu vzdělávání v daném území. Řídící výbor byl sestaven v úvodu realizace projektu a byli do něj přizváni všichni povinní i nepovinní členové z řad cílov</w:t>
      </w:r>
      <w:r>
        <w:rPr>
          <w:rFonts w:ascii="Times New Roman" w:hAnsi="Times New Roman" w:cs="Times New Roman"/>
          <w:sz w:val="24"/>
          <w:szCs w:val="24"/>
        </w:rPr>
        <w:t>ých skupin</w:t>
      </w:r>
      <w:r w:rsidRPr="00063E5F">
        <w:rPr>
          <w:rFonts w:ascii="Times New Roman" w:hAnsi="Times New Roman" w:cs="Times New Roman"/>
          <w:sz w:val="24"/>
          <w:szCs w:val="24"/>
        </w:rPr>
        <w:t xml:space="preserve"> projektu dle metodických podkladů MŠMT.</w:t>
      </w:r>
      <w:r>
        <w:rPr>
          <w:rFonts w:ascii="Times New Roman" w:hAnsi="Times New Roman" w:cs="Times New Roman"/>
          <w:sz w:val="24"/>
          <w:szCs w:val="24"/>
        </w:rPr>
        <w:t xml:space="preserve"> Řídící výbor byl ustanoven do 3 měsíců od zahájení realizace projektu. Činnost ŘV je upravena Statutem a Jednacím řádem Řídícího výboru. Statut, Jednací řád a Aktualizovaný seznam členů ŘV je nedílnou součástí (přílohou) finálního dokumentu MAP II. ŘV jedná alespoň jednou za 6 měsíců.</w:t>
      </w:r>
    </w:p>
    <w:p w:rsidR="00BA1E44" w:rsidRDefault="00BA1E44" w:rsidP="00CB54AB">
      <w:pPr>
        <w:autoSpaceDE w:val="0"/>
        <w:autoSpaceDN w:val="0"/>
        <w:adjustRightInd w:val="0"/>
        <w:jc w:val="both"/>
        <w:rPr>
          <w:rFonts w:ascii="Times New Roman" w:hAnsi="Times New Roman" w:cs="Times New Roman"/>
          <w:sz w:val="24"/>
          <w:szCs w:val="24"/>
        </w:rPr>
      </w:pPr>
    </w:p>
    <w:p w:rsidR="00BA1E44" w:rsidRDefault="00BA1E44"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b/>
          <w:sz w:val="24"/>
          <w:szCs w:val="24"/>
        </w:rPr>
      </w:pPr>
      <w:r w:rsidRPr="00221321">
        <w:rPr>
          <w:rFonts w:ascii="Times New Roman" w:hAnsi="Times New Roman" w:cs="Times New Roman"/>
          <w:b/>
          <w:sz w:val="24"/>
          <w:szCs w:val="24"/>
        </w:rPr>
        <w:t>Organigram organizační struktury MAP II:</w:t>
      </w:r>
    </w:p>
    <w:p w:rsidR="00CB54AB" w:rsidRPr="00221321" w:rsidRDefault="00CB54AB" w:rsidP="00CB54AB">
      <w:pPr>
        <w:autoSpaceDE w:val="0"/>
        <w:autoSpaceDN w:val="0"/>
        <w:adjustRightInd w:val="0"/>
        <w:jc w:val="both"/>
        <w:rPr>
          <w:rFonts w:ascii="Times New Roman" w:hAnsi="Times New Roman" w:cs="Times New Roman"/>
          <w:b/>
          <w:sz w:val="24"/>
          <w:szCs w:val="24"/>
        </w:rPr>
      </w:pPr>
      <w:r w:rsidRPr="00221321">
        <w:rPr>
          <w:rFonts w:ascii="Times New Roman" w:hAnsi="Times New Roman" w:cs="Times New Roman"/>
          <w:b/>
          <w:noProof/>
          <w:sz w:val="24"/>
          <w:szCs w:val="24"/>
        </w:rPr>
        <w:drawing>
          <wp:inline distT="0" distB="0" distL="0" distR="0">
            <wp:extent cx="5695950" cy="2628900"/>
            <wp:effectExtent l="0" t="0" r="0" b="0"/>
            <wp:docPr id="4251"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CB54AB" w:rsidRDefault="00CB54AB" w:rsidP="00CB54AB">
      <w:pPr>
        <w:autoSpaceDE w:val="0"/>
        <w:autoSpaceDN w:val="0"/>
        <w:adjustRightInd w:val="0"/>
        <w:jc w:val="both"/>
        <w:rPr>
          <w:rFonts w:ascii="Times New Roman" w:hAnsi="Times New Roman" w:cs="Times New Roman"/>
          <w:b/>
          <w:sz w:val="24"/>
          <w:szCs w:val="24"/>
        </w:rPr>
      </w:pPr>
    </w:p>
    <w:p w:rsidR="00CB54AB" w:rsidRDefault="00CB54AB" w:rsidP="00CB54AB">
      <w:pPr>
        <w:autoSpaceDE w:val="0"/>
        <w:autoSpaceDN w:val="0"/>
        <w:adjustRightInd w:val="0"/>
        <w:jc w:val="both"/>
        <w:rPr>
          <w:rFonts w:ascii="Times New Roman" w:hAnsi="Times New Roman" w:cs="Times New Roman"/>
          <w:b/>
          <w:sz w:val="24"/>
          <w:szCs w:val="24"/>
        </w:rPr>
      </w:pPr>
    </w:p>
    <w:p w:rsidR="00BA1E44" w:rsidRDefault="00BA1E44">
      <w:pPr>
        <w:rPr>
          <w:rFonts w:ascii="Times New Roman" w:hAnsi="Times New Roman" w:cs="Times New Roman"/>
          <w:b/>
          <w:sz w:val="24"/>
          <w:szCs w:val="24"/>
        </w:rPr>
      </w:pPr>
      <w:r>
        <w:rPr>
          <w:rFonts w:ascii="Times New Roman" w:hAnsi="Times New Roman" w:cs="Times New Roman"/>
          <w:b/>
          <w:sz w:val="24"/>
          <w:szCs w:val="24"/>
        </w:rPr>
        <w:br w:type="page"/>
      </w:r>
    </w:p>
    <w:p w:rsidR="00CB54AB" w:rsidRDefault="00CB54AB" w:rsidP="00CB54AB">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Četnost setkání jednotlivých platforem MAP II v daném území</w:t>
      </w:r>
    </w:p>
    <w:p w:rsidR="00CB54A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Četnost setkání pracovních orgánů MAP II, jejich složení a odpovědnost za činnost platforem je jednoznačně dána závaznou zadávací dokumentací projektu. Pro názornost je uvedena tabulka:</w:t>
      </w:r>
    </w:p>
    <w:p w:rsidR="00CB54AB" w:rsidRPr="00221321" w:rsidRDefault="00CB54AB" w:rsidP="00CB54AB">
      <w:pPr>
        <w:autoSpaceDE w:val="0"/>
        <w:autoSpaceDN w:val="0"/>
        <w:adjustRightInd w:val="0"/>
        <w:jc w:val="both"/>
        <w:rPr>
          <w:rFonts w:ascii="Times New Roman" w:hAnsi="Times New Roman" w:cs="Times New Roman"/>
          <w:sz w:val="24"/>
          <w:szCs w:val="24"/>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2042"/>
        <w:gridCol w:w="1997"/>
        <w:gridCol w:w="2268"/>
      </w:tblGrid>
      <w:tr w:rsidR="00CB54AB" w:rsidTr="00D21CBE">
        <w:trPr>
          <w:trHeight w:val="579"/>
        </w:trPr>
        <w:tc>
          <w:tcPr>
            <w:tcW w:w="9001" w:type="dxa"/>
            <w:gridSpan w:val="4"/>
            <w:shd w:val="clear" w:color="auto" w:fill="F2DBDB" w:themeFill="accent2" w:themeFillTint="33"/>
            <w:vAlign w:val="center"/>
          </w:tcPr>
          <w:p w:rsidR="00CB54AB" w:rsidRPr="00DD4F50" w:rsidRDefault="00CB54AB" w:rsidP="00D21CBE">
            <w:pPr>
              <w:pStyle w:val="Zkladntext"/>
              <w:spacing w:line="360" w:lineRule="auto"/>
              <w:ind w:left="34" w:right="215" w:hanging="11"/>
              <w:rPr>
                <w:b/>
              </w:rPr>
            </w:pPr>
            <w:r w:rsidRPr="00DD4F50">
              <w:rPr>
                <w:b/>
              </w:rPr>
              <w:t xml:space="preserve">Místní akční plán rozvoje vzdělávání II na území MČ Praha 10 </w:t>
            </w:r>
          </w:p>
        </w:tc>
      </w:tr>
      <w:tr w:rsidR="00CB54AB" w:rsidTr="00D21CBE">
        <w:trPr>
          <w:trHeight w:val="608"/>
        </w:trPr>
        <w:tc>
          <w:tcPr>
            <w:tcW w:w="2694" w:type="dxa"/>
            <w:shd w:val="clear" w:color="auto" w:fill="F2DBDB" w:themeFill="accent2" w:themeFillTint="33"/>
            <w:vAlign w:val="center"/>
          </w:tcPr>
          <w:p w:rsidR="00CB54AB" w:rsidRPr="000B1A92" w:rsidRDefault="00CB54AB" w:rsidP="00D21CBE">
            <w:pPr>
              <w:pStyle w:val="Zkladntext"/>
              <w:spacing w:line="360" w:lineRule="auto"/>
              <w:ind w:left="34" w:right="215" w:hanging="11"/>
              <w:rPr>
                <w:b/>
              </w:rPr>
            </w:pPr>
            <w:r w:rsidRPr="000B1A92">
              <w:rPr>
                <w:b/>
              </w:rPr>
              <w:t>Orgán</w:t>
            </w:r>
          </w:p>
        </w:tc>
        <w:tc>
          <w:tcPr>
            <w:tcW w:w="2042" w:type="dxa"/>
            <w:shd w:val="clear" w:color="auto" w:fill="F2DBDB" w:themeFill="accent2" w:themeFillTint="33"/>
            <w:vAlign w:val="center"/>
          </w:tcPr>
          <w:p w:rsidR="00CB54AB" w:rsidRPr="000B1A92" w:rsidRDefault="00CB54AB" w:rsidP="00D21CBE">
            <w:pPr>
              <w:pStyle w:val="Zkladntext"/>
              <w:spacing w:before="146" w:line="360" w:lineRule="auto"/>
              <w:ind w:right="215"/>
              <w:rPr>
                <w:b/>
              </w:rPr>
            </w:pPr>
            <w:r w:rsidRPr="000B1A92">
              <w:rPr>
                <w:b/>
              </w:rPr>
              <w:t>Složení</w:t>
            </w:r>
          </w:p>
        </w:tc>
        <w:tc>
          <w:tcPr>
            <w:tcW w:w="1997" w:type="dxa"/>
            <w:shd w:val="clear" w:color="auto" w:fill="F2DBDB" w:themeFill="accent2" w:themeFillTint="33"/>
            <w:vAlign w:val="center"/>
          </w:tcPr>
          <w:p w:rsidR="00CB54AB" w:rsidRPr="000B1A92" w:rsidRDefault="00CB54AB" w:rsidP="00D21CBE">
            <w:pPr>
              <w:pStyle w:val="Zkladntext"/>
              <w:spacing w:before="146" w:line="360" w:lineRule="auto"/>
              <w:ind w:right="215"/>
              <w:rPr>
                <w:b/>
              </w:rPr>
            </w:pPr>
            <w:r w:rsidRPr="000B1A92">
              <w:rPr>
                <w:b/>
              </w:rPr>
              <w:t>Četnost</w:t>
            </w:r>
            <w:r>
              <w:rPr>
                <w:b/>
              </w:rPr>
              <w:t xml:space="preserve"> jednání</w:t>
            </w:r>
          </w:p>
        </w:tc>
        <w:tc>
          <w:tcPr>
            <w:tcW w:w="2268" w:type="dxa"/>
            <w:shd w:val="clear" w:color="auto" w:fill="F2DBDB" w:themeFill="accent2" w:themeFillTint="33"/>
            <w:vAlign w:val="center"/>
          </w:tcPr>
          <w:p w:rsidR="00CB54AB" w:rsidRPr="000B1A92" w:rsidRDefault="00CB54AB" w:rsidP="00D21CBE">
            <w:pPr>
              <w:pStyle w:val="Zkladntext"/>
              <w:spacing w:before="146" w:line="360" w:lineRule="auto"/>
              <w:ind w:right="215"/>
              <w:rPr>
                <w:b/>
              </w:rPr>
            </w:pPr>
            <w:r w:rsidRPr="000B1A92">
              <w:rPr>
                <w:b/>
              </w:rPr>
              <w:t>Odpovědná osoba</w:t>
            </w:r>
          </w:p>
        </w:tc>
      </w:tr>
      <w:tr w:rsidR="00CB54AB" w:rsidTr="00D21CBE">
        <w:trPr>
          <w:trHeight w:val="1171"/>
        </w:trPr>
        <w:tc>
          <w:tcPr>
            <w:tcW w:w="2694" w:type="dxa"/>
            <w:shd w:val="clear" w:color="auto" w:fill="F2DBDB" w:themeFill="accent2" w:themeFillTint="33"/>
            <w:vAlign w:val="center"/>
          </w:tcPr>
          <w:p w:rsidR="00CB54AB" w:rsidRPr="00221321" w:rsidRDefault="00CB54AB" w:rsidP="00D21CBE">
            <w:pPr>
              <w:pStyle w:val="Zkladntext"/>
              <w:ind w:left="34" w:right="227" w:hanging="11"/>
              <w:rPr>
                <w:b/>
              </w:rPr>
            </w:pPr>
            <w:r w:rsidRPr="00221321">
              <w:rPr>
                <w:b/>
              </w:rPr>
              <w:t xml:space="preserve">Řídící výbor </w:t>
            </w:r>
            <w:proofErr w:type="gramStart"/>
            <w:r w:rsidRPr="00221321">
              <w:rPr>
                <w:b/>
              </w:rPr>
              <w:t>MAP</w:t>
            </w:r>
            <w:r>
              <w:rPr>
                <w:b/>
              </w:rPr>
              <w:t xml:space="preserve">       (ŘV</w:t>
            </w:r>
            <w:proofErr w:type="gramEnd"/>
            <w:r>
              <w:rPr>
                <w:b/>
              </w:rPr>
              <w:t>)</w:t>
            </w:r>
          </w:p>
        </w:tc>
        <w:tc>
          <w:tcPr>
            <w:tcW w:w="2042" w:type="dxa"/>
            <w:vAlign w:val="center"/>
          </w:tcPr>
          <w:p w:rsidR="00CB54AB" w:rsidRPr="00827399" w:rsidRDefault="00CB54AB" w:rsidP="00D21CBE">
            <w:pPr>
              <w:spacing w:after="0" w:line="240" w:lineRule="auto"/>
            </w:pPr>
            <w:r w:rsidRPr="00827399">
              <w:t>Alespoň povinní zástupci dle přílohy 3 výzvy MAP II „Postupy MAP II“</w:t>
            </w:r>
          </w:p>
        </w:tc>
        <w:tc>
          <w:tcPr>
            <w:tcW w:w="1997" w:type="dxa"/>
            <w:vAlign w:val="center"/>
          </w:tcPr>
          <w:p w:rsidR="00CB54AB" w:rsidRDefault="00CB54AB" w:rsidP="00D21CBE">
            <w:pPr>
              <w:spacing w:after="0" w:line="240" w:lineRule="auto"/>
            </w:pPr>
            <w:r w:rsidRPr="00827399">
              <w:t xml:space="preserve">Minim. </w:t>
            </w:r>
          </w:p>
          <w:p w:rsidR="00CB54AB" w:rsidRPr="00827399" w:rsidRDefault="00CB54AB" w:rsidP="00D21CBE">
            <w:pPr>
              <w:spacing w:after="0" w:line="240" w:lineRule="auto"/>
            </w:pPr>
            <w:r w:rsidRPr="00827399">
              <w:t>1 x za 6 měsíců</w:t>
            </w:r>
          </w:p>
          <w:p w:rsidR="00CB54AB" w:rsidRPr="00827399" w:rsidRDefault="00CB54AB" w:rsidP="00D21CBE">
            <w:pPr>
              <w:pStyle w:val="Zkladntext"/>
              <w:ind w:right="215"/>
            </w:pPr>
          </w:p>
        </w:tc>
        <w:tc>
          <w:tcPr>
            <w:tcW w:w="2268" w:type="dxa"/>
            <w:vAlign w:val="center"/>
          </w:tcPr>
          <w:p w:rsidR="00CB54AB" w:rsidRPr="00827399" w:rsidRDefault="00CB54AB" w:rsidP="00D21CBE">
            <w:pPr>
              <w:spacing w:after="0" w:line="240" w:lineRule="auto"/>
            </w:pPr>
            <w:r w:rsidRPr="00827399">
              <w:t>Předseda ŘV</w:t>
            </w:r>
          </w:p>
          <w:p w:rsidR="00CB54AB" w:rsidRPr="00827399" w:rsidRDefault="00CB54AB" w:rsidP="00D21CBE">
            <w:pPr>
              <w:pStyle w:val="Zkladntext"/>
              <w:ind w:right="215"/>
            </w:pPr>
          </w:p>
        </w:tc>
      </w:tr>
      <w:tr w:rsidR="00CB54AB" w:rsidTr="00D21CBE">
        <w:trPr>
          <w:trHeight w:val="784"/>
        </w:trPr>
        <w:tc>
          <w:tcPr>
            <w:tcW w:w="2694" w:type="dxa"/>
            <w:shd w:val="clear" w:color="auto" w:fill="F2DBDB" w:themeFill="accent2" w:themeFillTint="33"/>
            <w:vAlign w:val="center"/>
          </w:tcPr>
          <w:p w:rsidR="00CB54AB" w:rsidRPr="00221321" w:rsidRDefault="00CB54AB" w:rsidP="00D21CBE">
            <w:pPr>
              <w:pStyle w:val="Zkladntext"/>
              <w:ind w:right="215"/>
              <w:rPr>
                <w:b/>
              </w:rPr>
            </w:pPr>
            <w:r>
              <w:rPr>
                <w:b/>
              </w:rPr>
              <w:t xml:space="preserve">Admin. </w:t>
            </w:r>
            <w:proofErr w:type="gramStart"/>
            <w:r>
              <w:rPr>
                <w:b/>
              </w:rPr>
              <w:t>tým</w:t>
            </w:r>
            <w:proofErr w:type="gramEnd"/>
            <w:r w:rsidRPr="00221321">
              <w:rPr>
                <w:b/>
              </w:rPr>
              <w:t xml:space="preserve"> MAP </w:t>
            </w:r>
            <w:r>
              <w:rPr>
                <w:b/>
              </w:rPr>
              <w:t xml:space="preserve">      </w:t>
            </w:r>
            <w:r w:rsidRPr="00221321">
              <w:rPr>
                <w:b/>
              </w:rPr>
              <w:t>(AT)</w:t>
            </w:r>
          </w:p>
        </w:tc>
        <w:tc>
          <w:tcPr>
            <w:tcW w:w="2042" w:type="dxa"/>
            <w:vAlign w:val="center"/>
          </w:tcPr>
          <w:p w:rsidR="00CB54AB" w:rsidRPr="00827399" w:rsidRDefault="00CB54AB" w:rsidP="00D21CBE">
            <w:pPr>
              <w:spacing w:after="0" w:line="240" w:lineRule="auto"/>
            </w:pPr>
            <w:r w:rsidRPr="00827399">
              <w:t>Hlavní manažer, finanční manažer</w:t>
            </w:r>
          </w:p>
        </w:tc>
        <w:tc>
          <w:tcPr>
            <w:tcW w:w="1997" w:type="dxa"/>
            <w:vAlign w:val="center"/>
          </w:tcPr>
          <w:p w:rsidR="00CB54AB" w:rsidRDefault="00CB54AB" w:rsidP="00D21CBE">
            <w:pPr>
              <w:spacing w:after="0" w:line="240" w:lineRule="auto"/>
            </w:pPr>
            <w:r w:rsidRPr="00827399">
              <w:t>Minim.</w:t>
            </w:r>
          </w:p>
          <w:p w:rsidR="00CB54AB" w:rsidRPr="00827399" w:rsidRDefault="00CB54AB" w:rsidP="00D21CBE">
            <w:pPr>
              <w:spacing w:after="0" w:line="240" w:lineRule="auto"/>
            </w:pPr>
            <w:r w:rsidRPr="00827399">
              <w:t xml:space="preserve"> 1 x měsíčně</w:t>
            </w:r>
          </w:p>
        </w:tc>
        <w:tc>
          <w:tcPr>
            <w:tcW w:w="2268" w:type="dxa"/>
            <w:vAlign w:val="center"/>
          </w:tcPr>
          <w:p w:rsidR="00CB54AB" w:rsidRPr="00827399" w:rsidRDefault="00CB54AB" w:rsidP="00D21CBE">
            <w:pPr>
              <w:spacing w:after="0" w:line="240" w:lineRule="auto"/>
            </w:pPr>
            <w:r w:rsidRPr="00827399">
              <w:t>Hlavní manažer</w:t>
            </w:r>
          </w:p>
        </w:tc>
      </w:tr>
      <w:tr w:rsidR="00CB54AB" w:rsidTr="00D21CBE">
        <w:trPr>
          <w:trHeight w:val="769"/>
        </w:trPr>
        <w:tc>
          <w:tcPr>
            <w:tcW w:w="2694" w:type="dxa"/>
            <w:shd w:val="clear" w:color="auto" w:fill="F2DBDB" w:themeFill="accent2" w:themeFillTint="33"/>
            <w:vAlign w:val="center"/>
          </w:tcPr>
          <w:p w:rsidR="00CB54AB" w:rsidRPr="00221321" w:rsidRDefault="00CB54AB" w:rsidP="00D21CBE">
            <w:pPr>
              <w:pStyle w:val="Zkladntext"/>
              <w:ind w:left="34" w:right="215" w:hanging="11"/>
              <w:rPr>
                <w:b/>
              </w:rPr>
            </w:pPr>
            <w:r>
              <w:rPr>
                <w:b/>
              </w:rPr>
              <w:t>Odborný tým</w:t>
            </w:r>
            <w:r w:rsidRPr="00221321">
              <w:rPr>
                <w:b/>
              </w:rPr>
              <w:t xml:space="preserve"> </w:t>
            </w:r>
            <w:proofErr w:type="gramStart"/>
            <w:r w:rsidRPr="00221321">
              <w:rPr>
                <w:b/>
              </w:rPr>
              <w:t xml:space="preserve">MAP </w:t>
            </w:r>
            <w:r>
              <w:rPr>
                <w:b/>
              </w:rPr>
              <w:t xml:space="preserve">  </w:t>
            </w:r>
            <w:r w:rsidRPr="00221321">
              <w:rPr>
                <w:b/>
              </w:rPr>
              <w:t>(OT</w:t>
            </w:r>
            <w:proofErr w:type="gramEnd"/>
            <w:r w:rsidRPr="00221321">
              <w:rPr>
                <w:b/>
              </w:rPr>
              <w:t>)</w:t>
            </w:r>
          </w:p>
        </w:tc>
        <w:tc>
          <w:tcPr>
            <w:tcW w:w="2042" w:type="dxa"/>
            <w:vAlign w:val="center"/>
          </w:tcPr>
          <w:p w:rsidR="00CB54AB" w:rsidRPr="00827399" w:rsidRDefault="00CB54AB" w:rsidP="00D21CBE">
            <w:pPr>
              <w:pStyle w:val="Zkladntext"/>
              <w:ind w:right="215"/>
            </w:pPr>
            <w:r w:rsidRPr="00827399">
              <w:t>Odborný tým MAP</w:t>
            </w:r>
          </w:p>
        </w:tc>
        <w:tc>
          <w:tcPr>
            <w:tcW w:w="1997" w:type="dxa"/>
            <w:vAlign w:val="center"/>
          </w:tcPr>
          <w:p w:rsidR="00CB54AB" w:rsidRDefault="00CB54AB" w:rsidP="00D21CBE">
            <w:pPr>
              <w:pStyle w:val="Zkladntext"/>
            </w:pPr>
            <w:r w:rsidRPr="00827399">
              <w:t>Minim.</w:t>
            </w:r>
          </w:p>
          <w:p w:rsidR="00CB54AB" w:rsidRPr="00827399" w:rsidRDefault="00CB54AB" w:rsidP="00D21CBE">
            <w:pPr>
              <w:pStyle w:val="Zkladntext"/>
            </w:pPr>
            <w:r w:rsidRPr="00827399">
              <w:t xml:space="preserve"> 1 x měsíčně</w:t>
            </w:r>
          </w:p>
        </w:tc>
        <w:tc>
          <w:tcPr>
            <w:tcW w:w="2268" w:type="dxa"/>
            <w:vAlign w:val="center"/>
          </w:tcPr>
          <w:p w:rsidR="00CB54AB" w:rsidRPr="00827399" w:rsidRDefault="00CB54AB" w:rsidP="00D21CBE">
            <w:pPr>
              <w:spacing w:after="0" w:line="240" w:lineRule="auto"/>
            </w:pPr>
            <w:r w:rsidRPr="00827399">
              <w:t>Hlavní manažer/ odb. garant</w:t>
            </w:r>
          </w:p>
        </w:tc>
      </w:tr>
      <w:tr w:rsidR="00CB54AB" w:rsidTr="00D21CBE">
        <w:trPr>
          <w:trHeight w:val="688"/>
        </w:trPr>
        <w:tc>
          <w:tcPr>
            <w:tcW w:w="2694" w:type="dxa"/>
            <w:shd w:val="clear" w:color="auto" w:fill="F2DBDB" w:themeFill="accent2" w:themeFillTint="33"/>
            <w:vAlign w:val="center"/>
          </w:tcPr>
          <w:p w:rsidR="00CB54AB" w:rsidRPr="00221321" w:rsidRDefault="00CB54AB" w:rsidP="00D21CBE">
            <w:pPr>
              <w:pStyle w:val="Zkladntext"/>
              <w:ind w:left="34" w:right="215" w:hanging="11"/>
              <w:rPr>
                <w:b/>
              </w:rPr>
            </w:pPr>
            <w:r>
              <w:rPr>
                <w:b/>
              </w:rPr>
              <w:t>Tým i</w:t>
            </w:r>
            <w:r w:rsidRPr="00221321">
              <w:rPr>
                <w:b/>
              </w:rPr>
              <w:t>mplementace</w:t>
            </w:r>
            <w:r>
              <w:rPr>
                <w:b/>
              </w:rPr>
              <w:t xml:space="preserve"> (IMP)                   </w:t>
            </w:r>
          </w:p>
        </w:tc>
        <w:tc>
          <w:tcPr>
            <w:tcW w:w="2042" w:type="dxa"/>
            <w:vAlign w:val="center"/>
          </w:tcPr>
          <w:p w:rsidR="00CB54AB" w:rsidRPr="00827399" w:rsidRDefault="00CB54AB" w:rsidP="00D21CBE">
            <w:pPr>
              <w:pStyle w:val="Zkladntext"/>
              <w:tabs>
                <w:tab w:val="left" w:pos="2005"/>
              </w:tabs>
              <w:ind w:right="215"/>
            </w:pPr>
            <w:r w:rsidRPr="00827399">
              <w:t>Alespoň odborný garant, hlavní manažer</w:t>
            </w:r>
          </w:p>
        </w:tc>
        <w:tc>
          <w:tcPr>
            <w:tcW w:w="1997" w:type="dxa"/>
            <w:vAlign w:val="center"/>
          </w:tcPr>
          <w:p w:rsidR="00CB54AB" w:rsidRDefault="00CB54AB" w:rsidP="00D21CBE">
            <w:pPr>
              <w:pStyle w:val="Zkladntext"/>
              <w:ind w:right="215"/>
            </w:pPr>
            <w:r w:rsidRPr="00827399">
              <w:t xml:space="preserve">Minim. </w:t>
            </w:r>
          </w:p>
          <w:p w:rsidR="00CB54AB" w:rsidRPr="00827399" w:rsidRDefault="00CB54AB" w:rsidP="00D21CBE">
            <w:pPr>
              <w:pStyle w:val="Zkladntext"/>
              <w:ind w:right="215"/>
            </w:pPr>
            <w:r w:rsidRPr="00827399">
              <w:t>1 x měsíčně</w:t>
            </w:r>
          </w:p>
        </w:tc>
        <w:tc>
          <w:tcPr>
            <w:tcW w:w="2268" w:type="dxa"/>
            <w:vAlign w:val="center"/>
          </w:tcPr>
          <w:p w:rsidR="00CB54AB" w:rsidRPr="00827399" w:rsidRDefault="00CB54AB" w:rsidP="00D21CBE">
            <w:pPr>
              <w:spacing w:after="0" w:line="240" w:lineRule="auto"/>
            </w:pPr>
            <w:r w:rsidRPr="00827399">
              <w:t>Hlavní manažer/ odb. garant</w:t>
            </w:r>
          </w:p>
        </w:tc>
      </w:tr>
      <w:tr w:rsidR="00CB54AB" w:rsidTr="00D21CBE">
        <w:trPr>
          <w:trHeight w:val="544"/>
        </w:trPr>
        <w:tc>
          <w:tcPr>
            <w:tcW w:w="2694" w:type="dxa"/>
            <w:shd w:val="clear" w:color="auto" w:fill="F2DBDB" w:themeFill="accent2" w:themeFillTint="33"/>
            <w:vAlign w:val="center"/>
          </w:tcPr>
          <w:p w:rsidR="00CB54AB" w:rsidRPr="00221321" w:rsidRDefault="00CB54AB" w:rsidP="00D21CBE">
            <w:pPr>
              <w:pStyle w:val="Zkladntext"/>
              <w:ind w:left="34" w:right="215" w:hanging="11"/>
              <w:rPr>
                <w:b/>
              </w:rPr>
            </w:pPr>
            <w:r w:rsidRPr="00221321">
              <w:rPr>
                <w:b/>
              </w:rPr>
              <w:t xml:space="preserve">Pracovní </w:t>
            </w:r>
            <w:proofErr w:type="gramStart"/>
            <w:r w:rsidRPr="00221321">
              <w:rPr>
                <w:b/>
              </w:rPr>
              <w:t>skupiny</w:t>
            </w:r>
            <w:r>
              <w:rPr>
                <w:b/>
              </w:rPr>
              <w:t xml:space="preserve">      (PS</w:t>
            </w:r>
            <w:proofErr w:type="gramEnd"/>
            <w:r>
              <w:rPr>
                <w:b/>
              </w:rPr>
              <w:t>)</w:t>
            </w:r>
          </w:p>
        </w:tc>
        <w:tc>
          <w:tcPr>
            <w:tcW w:w="2042" w:type="dxa"/>
            <w:vAlign w:val="center"/>
          </w:tcPr>
          <w:p w:rsidR="00CB54AB" w:rsidRPr="00827399" w:rsidRDefault="00CB54AB" w:rsidP="00D21CBE">
            <w:pPr>
              <w:pStyle w:val="Zkladntext"/>
              <w:ind w:right="215"/>
            </w:pPr>
            <w:r w:rsidRPr="00827399">
              <w:t>Všichni členové PS</w:t>
            </w:r>
          </w:p>
        </w:tc>
        <w:tc>
          <w:tcPr>
            <w:tcW w:w="1997" w:type="dxa"/>
            <w:vAlign w:val="center"/>
          </w:tcPr>
          <w:p w:rsidR="00CB54AB" w:rsidRPr="00827399" w:rsidRDefault="00CB54AB" w:rsidP="00D21CBE">
            <w:pPr>
              <w:pStyle w:val="Zkladntext"/>
              <w:ind w:right="215"/>
            </w:pPr>
            <w:r w:rsidRPr="00827399">
              <w:t>Minim. 4 x ročně</w:t>
            </w:r>
          </w:p>
        </w:tc>
        <w:tc>
          <w:tcPr>
            <w:tcW w:w="2268" w:type="dxa"/>
            <w:vAlign w:val="center"/>
          </w:tcPr>
          <w:p w:rsidR="00CB54AB" w:rsidRPr="00827399" w:rsidRDefault="00CB54AB" w:rsidP="00D21CBE">
            <w:pPr>
              <w:pStyle w:val="Zkladntext"/>
              <w:ind w:right="215"/>
            </w:pPr>
            <w:r w:rsidRPr="00827399">
              <w:t>Vedoucí příslušné PS</w:t>
            </w:r>
          </w:p>
        </w:tc>
      </w:tr>
    </w:tbl>
    <w:p w:rsidR="00CB54AB" w:rsidRPr="00063E5F" w:rsidRDefault="00CB54AB" w:rsidP="00CB54AB">
      <w:pPr>
        <w:pStyle w:val="Nadpis10"/>
        <w:rPr>
          <w:rStyle w:val="ListLabel1"/>
          <w:color w:val="auto"/>
        </w:rPr>
      </w:pPr>
      <w:bookmarkStart w:id="259" w:name="_Toc52143768"/>
      <w:bookmarkStart w:id="260" w:name="_Toc116851653"/>
      <w:r w:rsidRPr="00063E5F">
        <w:rPr>
          <w:rStyle w:val="ListLabel1"/>
          <w:color w:val="auto"/>
        </w:rPr>
        <w:t>Cílové skupiny – aktéři MAP</w:t>
      </w:r>
      <w:bookmarkEnd w:id="259"/>
      <w:bookmarkEnd w:id="260"/>
    </w:p>
    <w:p w:rsidR="00CB54AB" w:rsidRPr="0022647B" w:rsidRDefault="00CB54AB" w:rsidP="00CB54AB">
      <w:pPr>
        <w:jc w:val="both"/>
        <w:rPr>
          <w:rFonts w:eastAsiaTheme="majorEastAsia"/>
          <w:b/>
          <w:sz w:val="32"/>
          <w:szCs w:val="32"/>
        </w:rPr>
      </w:pPr>
    </w:p>
    <w:p w:rsidR="00CB54AB"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Principy MAP vycházejí z charakteristiky cílových skupin, jejich možností a očekávání</w:t>
      </w:r>
      <w:r>
        <w:rPr>
          <w:rFonts w:ascii="Times New Roman" w:hAnsi="Times New Roman" w:cs="Times New Roman"/>
          <w:sz w:val="24"/>
          <w:szCs w:val="24"/>
        </w:rPr>
        <w:t>.</w:t>
      </w:r>
    </w:p>
    <w:p w:rsidR="00CB54AB" w:rsidRPr="00063E5F"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Cílovými skupinami jsou</w:t>
      </w:r>
      <w:r w:rsidRPr="00063E5F">
        <w:rPr>
          <w:rFonts w:ascii="Times New Roman" w:hAnsi="Times New Roman" w:cs="Times New Roman"/>
          <w:sz w:val="24"/>
          <w:szCs w:val="24"/>
        </w:rPr>
        <w:t>:</w:t>
      </w:r>
    </w:p>
    <w:p w:rsidR="00CB54AB" w:rsidRPr="001F4025"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 xml:space="preserve">děti a žáci </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w:t>
      </w:r>
      <w:r w:rsidRPr="001F4025">
        <w:rPr>
          <w:rFonts w:ascii="Times New Roman" w:hAnsi="Times New Roman" w:cs="Times New Roman"/>
          <w:sz w:val="24"/>
          <w:szCs w:val="24"/>
        </w:rPr>
        <w:t>edagogičtí pracovníci škol a školských zařízení včetně vedoucích pedagogických pracovníků</w:t>
      </w:r>
    </w:p>
    <w:p w:rsidR="00CB54AB" w:rsidRDefault="00CB54AB" w:rsidP="00CB54AB">
      <w:pPr>
        <w:pStyle w:val="Zkladntext"/>
        <w:widowControl w:val="0"/>
        <w:numPr>
          <w:ilvl w:val="0"/>
          <w:numId w:val="59"/>
        </w:numPr>
        <w:autoSpaceDE w:val="0"/>
        <w:autoSpaceDN w:val="0"/>
        <w:spacing w:after="0" w:line="240" w:lineRule="auto"/>
        <w:ind w:left="714" w:right="362" w:hanging="357"/>
        <w:rPr>
          <w:rFonts w:ascii="Times New Roman" w:hAnsi="Times New Roman" w:cs="Times New Roman"/>
          <w:sz w:val="24"/>
          <w:szCs w:val="24"/>
        </w:rPr>
      </w:pPr>
      <w:r>
        <w:rPr>
          <w:rFonts w:ascii="Times New Roman" w:hAnsi="Times New Roman" w:cs="Times New Roman"/>
          <w:sz w:val="24"/>
          <w:szCs w:val="24"/>
        </w:rPr>
        <w:t>p</w:t>
      </w:r>
      <w:r w:rsidRPr="001F4025">
        <w:rPr>
          <w:rFonts w:ascii="Times New Roman" w:hAnsi="Times New Roman" w:cs="Times New Roman"/>
          <w:sz w:val="24"/>
          <w:szCs w:val="24"/>
        </w:rPr>
        <w:t xml:space="preserve">racovníci a dobrovolní pracovníci organizací působících v oblasti vzdělávání </w:t>
      </w:r>
      <w:r w:rsidRPr="001F4025">
        <w:rPr>
          <w:rFonts w:ascii="Times New Roman" w:hAnsi="Times New Roman" w:cs="Times New Roman"/>
          <w:sz w:val="24"/>
          <w:szCs w:val="24"/>
        </w:rPr>
        <w:lastRenderedPageBreak/>
        <w:t>nebo asistenčních služeb a v oblasti neformálního a zájmového vzdělávání dětí a mládeže</w:t>
      </w:r>
    </w:p>
    <w:p w:rsidR="00CB54AB" w:rsidRDefault="00CB54AB" w:rsidP="00CB54AB">
      <w:pPr>
        <w:pStyle w:val="Zkladntext"/>
        <w:widowControl w:val="0"/>
        <w:numPr>
          <w:ilvl w:val="0"/>
          <w:numId w:val="59"/>
        </w:numPr>
        <w:autoSpaceDE w:val="0"/>
        <w:autoSpaceDN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p</w:t>
      </w:r>
      <w:r w:rsidRPr="001F4025">
        <w:rPr>
          <w:rFonts w:ascii="Times New Roman" w:hAnsi="Times New Roman" w:cs="Times New Roman"/>
          <w:sz w:val="24"/>
          <w:szCs w:val="24"/>
        </w:rPr>
        <w:t>racovníci organizací působících ve vzdělávání, výzkumu a poradenství</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rodiče a zákonní zástupci dětí a žáků</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veřejnost</w:t>
      </w:r>
    </w:p>
    <w:p w:rsidR="00CB54AB" w:rsidRDefault="00CB54AB" w:rsidP="00CB54AB">
      <w:pPr>
        <w:pStyle w:val="Zkladntext"/>
        <w:widowControl w:val="0"/>
        <w:numPr>
          <w:ilvl w:val="0"/>
          <w:numId w:val="59"/>
        </w:numPr>
        <w:autoSpaceDE w:val="0"/>
        <w:autoSpaceDN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z</w:t>
      </w:r>
      <w:r w:rsidRPr="001F4025">
        <w:rPr>
          <w:rFonts w:ascii="Times New Roman" w:hAnsi="Times New Roman" w:cs="Times New Roman"/>
          <w:sz w:val="24"/>
          <w:szCs w:val="24"/>
        </w:rPr>
        <w:t>aměstnanci veřejné správy a zřizovatelů škol působící ve vzdělávací politice</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základní školy</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mateřské školy</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neziskové organizace</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MČ Praha 10</w:t>
      </w:r>
    </w:p>
    <w:p w:rsidR="00CB54AB"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zřizovatelé mateřských a základních škol na území MČ Praha 10</w:t>
      </w:r>
    </w:p>
    <w:p w:rsidR="00CB54AB" w:rsidRPr="001F4025" w:rsidRDefault="00CB54AB" w:rsidP="00CB54AB">
      <w:pPr>
        <w:pStyle w:val="Odstavecseseznamem"/>
        <w:widowControl w:val="0"/>
        <w:numPr>
          <w:ilvl w:val="0"/>
          <w:numId w:val="59"/>
        </w:numPr>
        <w:autoSpaceDE w:val="0"/>
        <w:autoSpaceDN w:val="0"/>
        <w:adjustRightInd w:val="0"/>
        <w:ind w:left="714" w:hanging="357"/>
        <w:contextualSpacing w:val="0"/>
        <w:jc w:val="both"/>
        <w:rPr>
          <w:rFonts w:ascii="Times New Roman" w:hAnsi="Times New Roman" w:cs="Times New Roman"/>
          <w:sz w:val="24"/>
          <w:szCs w:val="24"/>
        </w:rPr>
      </w:pPr>
      <w:r w:rsidRPr="001F4025">
        <w:rPr>
          <w:rFonts w:ascii="Times New Roman" w:hAnsi="Times New Roman" w:cs="Times New Roman"/>
          <w:sz w:val="24"/>
          <w:szCs w:val="24"/>
        </w:rPr>
        <w:t>zástupci MHMP</w:t>
      </w:r>
      <w:r>
        <w:rPr>
          <w:rFonts w:ascii="Times New Roman" w:hAnsi="Times New Roman" w:cs="Times New Roman"/>
          <w:sz w:val="24"/>
          <w:szCs w:val="24"/>
        </w:rPr>
        <w:t>.</w:t>
      </w:r>
    </w:p>
    <w:p w:rsidR="00CB54AB" w:rsidRPr="001F742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pStyle w:val="Nadpis10"/>
        <w:rPr>
          <w:rStyle w:val="ListLabel1"/>
          <w:color w:val="auto"/>
        </w:rPr>
      </w:pPr>
      <w:bookmarkStart w:id="261" w:name="_Toc52143769"/>
      <w:bookmarkStart w:id="262" w:name="_Toc116851654"/>
      <w:r>
        <w:rPr>
          <w:rStyle w:val="ListLabel1"/>
          <w:color w:val="auto"/>
        </w:rPr>
        <w:t>Bližší identifikace nejdůležitějších c</w:t>
      </w:r>
      <w:r w:rsidRPr="00063E5F">
        <w:rPr>
          <w:rStyle w:val="ListLabel1"/>
          <w:color w:val="auto"/>
        </w:rPr>
        <w:t>ílov</w:t>
      </w:r>
      <w:r>
        <w:rPr>
          <w:rStyle w:val="ListLabel1"/>
          <w:color w:val="auto"/>
        </w:rPr>
        <w:t>ých skupin</w:t>
      </w:r>
      <w:bookmarkEnd w:id="261"/>
      <w:bookmarkEnd w:id="262"/>
    </w:p>
    <w:p w:rsidR="00CB54AB" w:rsidRPr="001F742B" w:rsidRDefault="00CB54AB" w:rsidP="00CB54AB"/>
    <w:p w:rsidR="00CB54AB" w:rsidRDefault="00CB54AB" w:rsidP="00CB54AB">
      <w:pPr>
        <w:autoSpaceDE w:val="0"/>
        <w:autoSpaceDN w:val="0"/>
        <w:adjustRightInd w:val="0"/>
        <w:jc w:val="both"/>
        <w:rPr>
          <w:rFonts w:ascii="Times New Roman" w:hAnsi="Times New Roman" w:cs="Times New Roman"/>
          <w:sz w:val="24"/>
          <w:szCs w:val="24"/>
        </w:rPr>
      </w:pPr>
      <w:r w:rsidRPr="001F742B">
        <w:rPr>
          <w:rFonts w:ascii="Times New Roman" w:hAnsi="Times New Roman" w:cs="Times New Roman"/>
          <w:b/>
          <w:sz w:val="24"/>
          <w:szCs w:val="24"/>
        </w:rPr>
        <w:t xml:space="preserve">Děti a </w:t>
      </w:r>
      <w:r w:rsidR="00BA1E44" w:rsidRPr="001F742B">
        <w:rPr>
          <w:rFonts w:ascii="Times New Roman" w:hAnsi="Times New Roman" w:cs="Times New Roman"/>
          <w:b/>
          <w:sz w:val="24"/>
          <w:szCs w:val="24"/>
        </w:rPr>
        <w:t>žáci</w:t>
      </w:r>
      <w:r w:rsidR="00BA1E44">
        <w:rPr>
          <w:rFonts w:ascii="Times New Roman" w:hAnsi="Times New Roman" w:cs="Times New Roman"/>
          <w:sz w:val="24"/>
          <w:szCs w:val="24"/>
        </w:rPr>
        <w:t xml:space="preserve"> – Na</w:t>
      </w:r>
      <w:r w:rsidRPr="001F742B">
        <w:rPr>
          <w:rFonts w:ascii="Times New Roman" w:hAnsi="Times New Roman" w:cs="Times New Roman"/>
          <w:sz w:val="24"/>
          <w:szCs w:val="24"/>
        </w:rPr>
        <w:t xml:space="preserve"> území MČ Praha 10 je vzděláváno celkem 9 531 dětí a žáků</w:t>
      </w:r>
      <w:r>
        <w:rPr>
          <w:rFonts w:ascii="Times New Roman" w:hAnsi="Times New Roman" w:cs="Times New Roman"/>
          <w:sz w:val="24"/>
          <w:szCs w:val="24"/>
        </w:rPr>
        <w:t>, MČ zřizuje 13 samostatných ZŠ</w:t>
      </w:r>
      <w:r w:rsidRPr="001F742B">
        <w:rPr>
          <w:rFonts w:ascii="Times New Roman" w:hAnsi="Times New Roman" w:cs="Times New Roman"/>
          <w:sz w:val="24"/>
          <w:szCs w:val="24"/>
        </w:rPr>
        <w:t xml:space="preserve"> </w:t>
      </w:r>
      <w:r>
        <w:rPr>
          <w:rFonts w:ascii="Times New Roman" w:hAnsi="Times New Roman" w:cs="Times New Roman"/>
          <w:sz w:val="24"/>
          <w:szCs w:val="24"/>
        </w:rPr>
        <w:t>(</w:t>
      </w:r>
      <w:r w:rsidRPr="001F742B">
        <w:rPr>
          <w:rFonts w:ascii="Times New Roman" w:hAnsi="Times New Roman" w:cs="Times New Roman"/>
          <w:sz w:val="24"/>
          <w:szCs w:val="24"/>
        </w:rPr>
        <w:t>6 024 žáků</w:t>
      </w:r>
      <w:r>
        <w:rPr>
          <w:rFonts w:ascii="Times New Roman" w:hAnsi="Times New Roman" w:cs="Times New Roman"/>
          <w:sz w:val="24"/>
          <w:szCs w:val="24"/>
        </w:rPr>
        <w:t>), 2 ZUŠ a 20 MŠ</w:t>
      </w:r>
      <w:r w:rsidRPr="001F742B">
        <w:rPr>
          <w:rFonts w:ascii="Times New Roman" w:hAnsi="Times New Roman" w:cs="Times New Roman"/>
          <w:sz w:val="24"/>
          <w:szCs w:val="24"/>
        </w:rPr>
        <w:t xml:space="preserve"> </w:t>
      </w:r>
      <w:r>
        <w:rPr>
          <w:rFonts w:ascii="Times New Roman" w:hAnsi="Times New Roman" w:cs="Times New Roman"/>
          <w:sz w:val="24"/>
          <w:szCs w:val="24"/>
        </w:rPr>
        <w:t>(</w:t>
      </w:r>
      <w:r w:rsidRPr="001F742B">
        <w:rPr>
          <w:rFonts w:ascii="Times New Roman" w:hAnsi="Times New Roman" w:cs="Times New Roman"/>
          <w:sz w:val="24"/>
          <w:szCs w:val="24"/>
        </w:rPr>
        <w:t>2 850 dětí</w:t>
      </w:r>
      <w:r>
        <w:rPr>
          <w:rFonts w:ascii="Times New Roman" w:hAnsi="Times New Roman" w:cs="Times New Roman"/>
          <w:sz w:val="24"/>
          <w:szCs w:val="24"/>
        </w:rPr>
        <w:t>)</w:t>
      </w:r>
      <w:r w:rsidRPr="001F742B">
        <w:rPr>
          <w:rFonts w:ascii="Times New Roman" w:hAnsi="Times New Roman" w:cs="Times New Roman"/>
          <w:sz w:val="24"/>
          <w:szCs w:val="24"/>
        </w:rPr>
        <w:t>. Na území MČ Praha 10 dá</w:t>
      </w:r>
      <w:r>
        <w:rPr>
          <w:rFonts w:ascii="Times New Roman" w:hAnsi="Times New Roman" w:cs="Times New Roman"/>
          <w:sz w:val="24"/>
          <w:szCs w:val="24"/>
        </w:rPr>
        <w:t>le působí 8 soukromých MŠ a ZŠ (</w:t>
      </w:r>
      <w:r w:rsidRPr="001F742B">
        <w:rPr>
          <w:rFonts w:ascii="Times New Roman" w:hAnsi="Times New Roman" w:cs="Times New Roman"/>
          <w:sz w:val="24"/>
          <w:szCs w:val="24"/>
        </w:rPr>
        <w:t>333 dětí a žáků</w:t>
      </w:r>
      <w:r>
        <w:rPr>
          <w:rFonts w:ascii="Times New Roman" w:hAnsi="Times New Roman" w:cs="Times New Roman"/>
          <w:sz w:val="24"/>
          <w:szCs w:val="24"/>
        </w:rPr>
        <w:t>) a 4 speciální ZŠ zřizovatelem je HMP (</w:t>
      </w:r>
      <w:r w:rsidRPr="001F742B">
        <w:rPr>
          <w:rFonts w:ascii="Times New Roman" w:hAnsi="Times New Roman" w:cs="Times New Roman"/>
          <w:sz w:val="24"/>
          <w:szCs w:val="24"/>
        </w:rPr>
        <w:t>324 žáků</w:t>
      </w:r>
      <w:r>
        <w:rPr>
          <w:rFonts w:ascii="Times New Roman" w:hAnsi="Times New Roman" w:cs="Times New Roman"/>
          <w:sz w:val="24"/>
          <w:szCs w:val="24"/>
        </w:rPr>
        <w:t xml:space="preserve">). </w:t>
      </w:r>
    </w:p>
    <w:p w:rsidR="00CB54AB" w:rsidRDefault="00CB54AB" w:rsidP="00CB54AB">
      <w:pPr>
        <w:autoSpaceDE w:val="0"/>
        <w:autoSpaceDN w:val="0"/>
        <w:adjustRightInd w:val="0"/>
        <w:jc w:val="both"/>
        <w:rPr>
          <w:rFonts w:ascii="Times New Roman" w:hAnsi="Times New Roman" w:cs="Times New Roman"/>
          <w:sz w:val="24"/>
          <w:szCs w:val="24"/>
        </w:rPr>
      </w:pPr>
      <w:r w:rsidRPr="001F742B">
        <w:rPr>
          <w:rFonts w:ascii="Times New Roman" w:hAnsi="Times New Roman" w:cs="Times New Roman"/>
          <w:sz w:val="24"/>
          <w:szCs w:val="24"/>
        </w:rPr>
        <w:t xml:space="preserve">Přínos </w:t>
      </w:r>
      <w:r>
        <w:rPr>
          <w:rFonts w:ascii="Times New Roman" w:hAnsi="Times New Roman" w:cs="Times New Roman"/>
          <w:sz w:val="24"/>
          <w:szCs w:val="24"/>
        </w:rPr>
        <w:t xml:space="preserve">projektu </w:t>
      </w:r>
      <w:r w:rsidRPr="001F742B">
        <w:rPr>
          <w:rFonts w:ascii="Times New Roman" w:hAnsi="Times New Roman" w:cs="Times New Roman"/>
          <w:sz w:val="24"/>
          <w:szCs w:val="24"/>
        </w:rPr>
        <w:t xml:space="preserve">pro cílovou skupinu </w:t>
      </w:r>
      <w:r>
        <w:rPr>
          <w:rFonts w:ascii="Times New Roman" w:hAnsi="Times New Roman" w:cs="Times New Roman"/>
          <w:sz w:val="24"/>
          <w:szCs w:val="24"/>
        </w:rPr>
        <w:t>je</w:t>
      </w:r>
      <w:r w:rsidRPr="001F742B">
        <w:rPr>
          <w:rFonts w:ascii="Times New Roman" w:hAnsi="Times New Roman" w:cs="Times New Roman"/>
          <w:sz w:val="24"/>
          <w:szCs w:val="24"/>
        </w:rPr>
        <w:t xml:space="preserve"> </w:t>
      </w:r>
      <w:r w:rsidR="00BA1E44" w:rsidRPr="001F742B">
        <w:rPr>
          <w:rFonts w:ascii="Times New Roman" w:hAnsi="Times New Roman" w:cs="Times New Roman"/>
          <w:sz w:val="24"/>
          <w:szCs w:val="24"/>
        </w:rPr>
        <w:t>nepřímý,</w:t>
      </w:r>
      <w:r w:rsidRPr="001F742B">
        <w:rPr>
          <w:rFonts w:ascii="Times New Roman" w:hAnsi="Times New Roman" w:cs="Times New Roman"/>
          <w:sz w:val="24"/>
          <w:szCs w:val="24"/>
        </w:rPr>
        <w:t xml:space="preserve"> a to formou praktického naplňování jednotlivých opatření MAP. Přímý přínos pro děti a žáky bude spočívat ve zvýšení kvality předškolního a základního vzdělávání na území MČ Praha 10 prostřednictvím realizace aktivit implementace MAP</w:t>
      </w:r>
      <w:r>
        <w:rPr>
          <w:rFonts w:ascii="Times New Roman" w:hAnsi="Times New Roman" w:cs="Times New Roman"/>
          <w:sz w:val="24"/>
          <w:szCs w:val="24"/>
        </w:rPr>
        <w:t>. Jde o klíčovou cílovou skupinu.</w:t>
      </w:r>
    </w:p>
    <w:p w:rsidR="00CB54AB" w:rsidRPr="00224E1C" w:rsidRDefault="00CB54AB" w:rsidP="00CB54AB">
      <w:pPr>
        <w:autoSpaceDE w:val="0"/>
        <w:autoSpaceDN w:val="0"/>
        <w:adjustRightInd w:val="0"/>
        <w:jc w:val="both"/>
        <w:rPr>
          <w:rFonts w:ascii="Times New Roman" w:hAnsi="Times New Roman" w:cs="Times New Roman"/>
          <w:sz w:val="24"/>
          <w:szCs w:val="24"/>
        </w:rPr>
      </w:pPr>
      <w:r w:rsidRPr="00224E1C">
        <w:rPr>
          <w:rFonts w:ascii="Times New Roman" w:hAnsi="Times New Roman" w:cs="Times New Roman"/>
          <w:b/>
          <w:sz w:val="24"/>
          <w:szCs w:val="24"/>
        </w:rPr>
        <w:t xml:space="preserve">Pedagogičtí pracovníci škol a školských zařízení včetně vedoucích pedagogických </w:t>
      </w:r>
      <w:r w:rsidR="00BA1E44" w:rsidRPr="00224E1C">
        <w:rPr>
          <w:rFonts w:ascii="Times New Roman" w:hAnsi="Times New Roman" w:cs="Times New Roman"/>
          <w:b/>
          <w:sz w:val="24"/>
          <w:szCs w:val="24"/>
        </w:rPr>
        <w:t>pracovníků</w:t>
      </w:r>
      <w:r w:rsidR="00BA1E44">
        <w:rPr>
          <w:rFonts w:ascii="Times New Roman" w:hAnsi="Times New Roman" w:cs="Times New Roman"/>
          <w:sz w:val="24"/>
          <w:szCs w:val="24"/>
        </w:rPr>
        <w:t xml:space="preserve"> – Na</w:t>
      </w:r>
      <w:r w:rsidRPr="00224E1C">
        <w:rPr>
          <w:rFonts w:ascii="Times New Roman" w:hAnsi="Times New Roman" w:cs="Times New Roman"/>
          <w:sz w:val="24"/>
          <w:szCs w:val="24"/>
        </w:rPr>
        <w:t xml:space="preserve"> území MČ Praha 10 působí celkem 83</w:t>
      </w:r>
      <w:r>
        <w:rPr>
          <w:rFonts w:ascii="Times New Roman" w:hAnsi="Times New Roman" w:cs="Times New Roman"/>
          <w:sz w:val="24"/>
          <w:szCs w:val="24"/>
        </w:rPr>
        <w:t>5</w:t>
      </w:r>
      <w:r w:rsidRPr="00224E1C">
        <w:rPr>
          <w:rFonts w:ascii="Times New Roman" w:hAnsi="Times New Roman" w:cs="Times New Roman"/>
          <w:sz w:val="24"/>
          <w:szCs w:val="24"/>
        </w:rPr>
        <w:t xml:space="preserve"> pedagogických pracovníků</w:t>
      </w:r>
      <w:r>
        <w:rPr>
          <w:rFonts w:ascii="Times New Roman" w:hAnsi="Times New Roman" w:cs="Times New Roman"/>
          <w:sz w:val="24"/>
          <w:szCs w:val="24"/>
        </w:rPr>
        <w:t>.</w:t>
      </w:r>
      <w:r w:rsidRPr="00224E1C">
        <w:rPr>
          <w:rFonts w:ascii="Times New Roman" w:hAnsi="Times New Roman" w:cs="Times New Roman"/>
          <w:sz w:val="24"/>
          <w:szCs w:val="24"/>
        </w:rPr>
        <w:t xml:space="preserve"> MŠ zřízené MČ Praha </w:t>
      </w:r>
      <w:r w:rsidR="00BA1E44" w:rsidRPr="00224E1C">
        <w:rPr>
          <w:rFonts w:ascii="Times New Roman" w:hAnsi="Times New Roman" w:cs="Times New Roman"/>
          <w:sz w:val="24"/>
          <w:szCs w:val="24"/>
        </w:rPr>
        <w:t>10</w:t>
      </w:r>
      <w:r w:rsidR="00BA1E44">
        <w:rPr>
          <w:rFonts w:ascii="Times New Roman" w:hAnsi="Times New Roman" w:cs="Times New Roman"/>
          <w:sz w:val="24"/>
          <w:szCs w:val="24"/>
        </w:rPr>
        <w:t xml:space="preserve"> </w:t>
      </w:r>
      <w:r w:rsidR="00BA1E44" w:rsidRPr="00224E1C">
        <w:rPr>
          <w:rFonts w:ascii="Times New Roman" w:hAnsi="Times New Roman" w:cs="Times New Roman"/>
          <w:sz w:val="24"/>
          <w:szCs w:val="24"/>
        </w:rPr>
        <w:t>–</w:t>
      </w:r>
      <w:r w:rsidR="00BA1E44">
        <w:rPr>
          <w:rFonts w:ascii="Times New Roman" w:hAnsi="Times New Roman" w:cs="Times New Roman"/>
          <w:sz w:val="24"/>
          <w:szCs w:val="24"/>
        </w:rPr>
        <w:t xml:space="preserve"> </w:t>
      </w:r>
      <w:r w:rsidR="00BA1E44" w:rsidRPr="00224E1C">
        <w:rPr>
          <w:rFonts w:ascii="Times New Roman" w:hAnsi="Times New Roman" w:cs="Times New Roman"/>
          <w:sz w:val="24"/>
          <w:szCs w:val="24"/>
        </w:rPr>
        <w:t>548</w:t>
      </w:r>
      <w:r w:rsidRPr="00224E1C">
        <w:rPr>
          <w:rFonts w:ascii="Times New Roman" w:hAnsi="Times New Roman" w:cs="Times New Roman"/>
          <w:sz w:val="24"/>
          <w:szCs w:val="24"/>
        </w:rPr>
        <w:t xml:space="preserve"> pedagogických pracovníků</w:t>
      </w:r>
      <w:r>
        <w:rPr>
          <w:rFonts w:ascii="Times New Roman" w:hAnsi="Times New Roman" w:cs="Times New Roman"/>
          <w:sz w:val="24"/>
          <w:szCs w:val="24"/>
        </w:rPr>
        <w:t xml:space="preserve">, </w:t>
      </w:r>
      <w:r w:rsidRPr="00224E1C">
        <w:rPr>
          <w:rFonts w:ascii="Times New Roman" w:hAnsi="Times New Roman" w:cs="Times New Roman"/>
          <w:sz w:val="24"/>
          <w:szCs w:val="24"/>
        </w:rPr>
        <w:t xml:space="preserve">ZŠ zřízené MČ Praha 10 - </w:t>
      </w:r>
      <w:r>
        <w:rPr>
          <w:rFonts w:ascii="Times New Roman" w:hAnsi="Times New Roman" w:cs="Times New Roman"/>
          <w:sz w:val="24"/>
          <w:szCs w:val="24"/>
        </w:rPr>
        <w:t>587</w:t>
      </w:r>
      <w:r w:rsidRPr="00224E1C">
        <w:rPr>
          <w:rFonts w:ascii="Times New Roman" w:hAnsi="Times New Roman" w:cs="Times New Roman"/>
          <w:sz w:val="24"/>
          <w:szCs w:val="24"/>
        </w:rPr>
        <w:t xml:space="preserve"> pedagogických pracovníků</w:t>
      </w:r>
      <w:r>
        <w:rPr>
          <w:rFonts w:ascii="Times New Roman" w:hAnsi="Times New Roman" w:cs="Times New Roman"/>
          <w:sz w:val="24"/>
          <w:szCs w:val="24"/>
        </w:rPr>
        <w:t>, s</w:t>
      </w:r>
      <w:r w:rsidRPr="00224E1C">
        <w:rPr>
          <w:rFonts w:ascii="Times New Roman" w:hAnsi="Times New Roman" w:cs="Times New Roman"/>
          <w:sz w:val="24"/>
          <w:szCs w:val="24"/>
        </w:rPr>
        <w:t>oukromé MŠ a ZŠ - 23 pedagogických pracovníků</w:t>
      </w:r>
      <w:r>
        <w:rPr>
          <w:rFonts w:ascii="Times New Roman" w:hAnsi="Times New Roman" w:cs="Times New Roman"/>
          <w:sz w:val="24"/>
          <w:szCs w:val="24"/>
        </w:rPr>
        <w:t>, s</w:t>
      </w:r>
      <w:r w:rsidRPr="00224E1C">
        <w:rPr>
          <w:rFonts w:ascii="Times New Roman" w:hAnsi="Times New Roman" w:cs="Times New Roman"/>
          <w:sz w:val="24"/>
          <w:szCs w:val="24"/>
        </w:rPr>
        <w:t>peciální ZŠ - 95 pedagogických pracovníků</w:t>
      </w:r>
      <w:r>
        <w:rPr>
          <w:rFonts w:ascii="Times New Roman" w:hAnsi="Times New Roman" w:cs="Times New Roman"/>
          <w:sz w:val="24"/>
          <w:szCs w:val="24"/>
        </w:rPr>
        <w:t xml:space="preserve">. </w:t>
      </w:r>
    </w:p>
    <w:p w:rsidR="00CB54AB" w:rsidRPr="00224E1C" w:rsidRDefault="00CB54AB" w:rsidP="00CB54AB">
      <w:pPr>
        <w:autoSpaceDE w:val="0"/>
        <w:autoSpaceDN w:val="0"/>
        <w:adjustRightInd w:val="0"/>
        <w:jc w:val="both"/>
        <w:rPr>
          <w:rFonts w:ascii="Times New Roman" w:hAnsi="Times New Roman" w:cs="Times New Roman"/>
          <w:sz w:val="24"/>
          <w:szCs w:val="24"/>
        </w:rPr>
      </w:pPr>
      <w:r w:rsidRPr="00224E1C">
        <w:rPr>
          <w:rFonts w:ascii="Times New Roman" w:hAnsi="Times New Roman" w:cs="Times New Roman"/>
          <w:sz w:val="24"/>
          <w:szCs w:val="24"/>
        </w:rPr>
        <w:t>Pedagogi</w:t>
      </w:r>
      <w:r>
        <w:rPr>
          <w:rFonts w:ascii="Times New Roman" w:hAnsi="Times New Roman" w:cs="Times New Roman"/>
          <w:sz w:val="24"/>
          <w:szCs w:val="24"/>
        </w:rPr>
        <w:t>čtí pracovníci (učitelé – lídři, dále jen PP)</w:t>
      </w:r>
      <w:r w:rsidRPr="00224E1C">
        <w:rPr>
          <w:rFonts w:ascii="Times New Roman" w:hAnsi="Times New Roman" w:cs="Times New Roman"/>
          <w:sz w:val="24"/>
          <w:szCs w:val="24"/>
        </w:rPr>
        <w:t xml:space="preserve"> včetně vedoucích PP </w:t>
      </w:r>
      <w:r>
        <w:rPr>
          <w:rFonts w:ascii="Times New Roman" w:hAnsi="Times New Roman" w:cs="Times New Roman"/>
          <w:sz w:val="24"/>
          <w:szCs w:val="24"/>
        </w:rPr>
        <w:t>jsou (budou)</w:t>
      </w:r>
      <w:r w:rsidRPr="00224E1C">
        <w:rPr>
          <w:rFonts w:ascii="Times New Roman" w:hAnsi="Times New Roman" w:cs="Times New Roman"/>
          <w:sz w:val="24"/>
          <w:szCs w:val="24"/>
        </w:rPr>
        <w:t xml:space="preserve"> přímo zapojeni do projektových aktivit zejména prostřednictvím KA 2 a KA 4. Vybraní </w:t>
      </w:r>
      <w:r w:rsidR="00BA1E44" w:rsidRPr="00224E1C">
        <w:rPr>
          <w:rFonts w:ascii="Times New Roman" w:hAnsi="Times New Roman" w:cs="Times New Roman"/>
          <w:sz w:val="24"/>
          <w:szCs w:val="24"/>
        </w:rPr>
        <w:t>učitelé – lídři</w:t>
      </w:r>
      <w:r w:rsidRPr="00224E1C">
        <w:rPr>
          <w:rFonts w:ascii="Times New Roman" w:hAnsi="Times New Roman" w:cs="Times New Roman"/>
          <w:sz w:val="24"/>
          <w:szCs w:val="24"/>
        </w:rPr>
        <w:t xml:space="preserve">, tj. nejvíce motivovaní a aktivní učitelé </w:t>
      </w:r>
      <w:r>
        <w:rPr>
          <w:rFonts w:ascii="Times New Roman" w:hAnsi="Times New Roman" w:cs="Times New Roman"/>
          <w:sz w:val="24"/>
          <w:szCs w:val="24"/>
        </w:rPr>
        <w:t xml:space="preserve">jsou </w:t>
      </w:r>
      <w:r w:rsidRPr="00224E1C">
        <w:rPr>
          <w:rFonts w:ascii="Times New Roman" w:hAnsi="Times New Roman" w:cs="Times New Roman"/>
          <w:sz w:val="24"/>
          <w:szCs w:val="24"/>
        </w:rPr>
        <w:t xml:space="preserve">zároveň </w:t>
      </w:r>
      <w:r>
        <w:rPr>
          <w:rFonts w:ascii="Times New Roman" w:hAnsi="Times New Roman" w:cs="Times New Roman"/>
          <w:sz w:val="24"/>
          <w:szCs w:val="24"/>
        </w:rPr>
        <w:t>členy pracovních skupin, členy Ř</w:t>
      </w:r>
      <w:r w:rsidRPr="00224E1C">
        <w:rPr>
          <w:rFonts w:ascii="Times New Roman" w:hAnsi="Times New Roman" w:cs="Times New Roman"/>
          <w:sz w:val="24"/>
          <w:szCs w:val="24"/>
        </w:rPr>
        <w:t xml:space="preserve">ídícího výboru MAP, dále se </w:t>
      </w:r>
      <w:r>
        <w:rPr>
          <w:rFonts w:ascii="Times New Roman" w:hAnsi="Times New Roman" w:cs="Times New Roman"/>
          <w:sz w:val="24"/>
          <w:szCs w:val="24"/>
        </w:rPr>
        <w:t>účastní</w:t>
      </w:r>
      <w:r w:rsidRPr="00224E1C">
        <w:rPr>
          <w:rFonts w:ascii="Times New Roman" w:hAnsi="Times New Roman" w:cs="Times New Roman"/>
          <w:sz w:val="24"/>
          <w:szCs w:val="24"/>
        </w:rPr>
        <w:t xml:space="preserve"> vzdělávacích akcí, tematických workshopů apod. PP rovněž zpracováva</w:t>
      </w:r>
      <w:r>
        <w:rPr>
          <w:rFonts w:ascii="Times New Roman" w:hAnsi="Times New Roman" w:cs="Times New Roman"/>
          <w:sz w:val="24"/>
          <w:szCs w:val="24"/>
        </w:rPr>
        <w:t>jí</w:t>
      </w:r>
      <w:r w:rsidRPr="00224E1C">
        <w:rPr>
          <w:rFonts w:ascii="Times New Roman" w:hAnsi="Times New Roman" w:cs="Times New Roman"/>
          <w:sz w:val="24"/>
          <w:szCs w:val="24"/>
        </w:rPr>
        <w:t xml:space="preserve"> popisy potřeb své </w:t>
      </w:r>
      <w:r w:rsidR="00BA1E44" w:rsidRPr="00224E1C">
        <w:rPr>
          <w:rFonts w:ascii="Times New Roman" w:hAnsi="Times New Roman" w:cs="Times New Roman"/>
          <w:sz w:val="24"/>
          <w:szCs w:val="24"/>
        </w:rPr>
        <w:t>školy,</w:t>
      </w:r>
      <w:r w:rsidRPr="00224E1C">
        <w:rPr>
          <w:rFonts w:ascii="Times New Roman" w:hAnsi="Times New Roman" w:cs="Times New Roman"/>
          <w:sz w:val="24"/>
          <w:szCs w:val="24"/>
        </w:rPr>
        <w:t xml:space="preserve"> a to dvakrát za dobu trvání projektu. Své </w:t>
      </w:r>
      <w:r w:rsidRPr="00224E1C">
        <w:rPr>
          <w:rFonts w:ascii="Times New Roman" w:hAnsi="Times New Roman" w:cs="Times New Roman"/>
          <w:sz w:val="24"/>
          <w:szCs w:val="24"/>
        </w:rPr>
        <w:lastRenderedPageBreak/>
        <w:t xml:space="preserve">zkušenosti </w:t>
      </w:r>
      <w:r>
        <w:rPr>
          <w:rFonts w:ascii="Times New Roman" w:hAnsi="Times New Roman" w:cs="Times New Roman"/>
          <w:sz w:val="24"/>
          <w:szCs w:val="24"/>
        </w:rPr>
        <w:t>dále předávají</w:t>
      </w:r>
      <w:r w:rsidRPr="00224E1C">
        <w:rPr>
          <w:rFonts w:ascii="Times New Roman" w:hAnsi="Times New Roman" w:cs="Times New Roman"/>
          <w:sz w:val="24"/>
          <w:szCs w:val="24"/>
        </w:rPr>
        <w:t xml:space="preserve"> kolegům na své škole i kolegům z jiných škol. PP se tak </w:t>
      </w:r>
      <w:r>
        <w:rPr>
          <w:rFonts w:ascii="Times New Roman" w:hAnsi="Times New Roman" w:cs="Times New Roman"/>
          <w:sz w:val="24"/>
          <w:szCs w:val="24"/>
        </w:rPr>
        <w:t>přímo podílejí</w:t>
      </w:r>
      <w:r w:rsidRPr="00224E1C">
        <w:rPr>
          <w:rFonts w:ascii="Times New Roman" w:hAnsi="Times New Roman" w:cs="Times New Roman"/>
          <w:sz w:val="24"/>
          <w:szCs w:val="24"/>
        </w:rPr>
        <w:t xml:space="preserve"> na tvorbě MAP.</w:t>
      </w:r>
      <w:r>
        <w:rPr>
          <w:rFonts w:ascii="Times New Roman" w:hAnsi="Times New Roman" w:cs="Times New Roman"/>
          <w:sz w:val="24"/>
          <w:szCs w:val="24"/>
        </w:rPr>
        <w:t xml:space="preserve"> </w:t>
      </w:r>
    </w:p>
    <w:p w:rsidR="00CB54AB" w:rsidRDefault="00CB54AB" w:rsidP="00CB54AB">
      <w:pPr>
        <w:autoSpaceDE w:val="0"/>
        <w:autoSpaceDN w:val="0"/>
        <w:adjustRightInd w:val="0"/>
        <w:jc w:val="both"/>
        <w:rPr>
          <w:rFonts w:ascii="Times New Roman" w:hAnsi="Times New Roman" w:cs="Times New Roman"/>
          <w:sz w:val="24"/>
          <w:szCs w:val="24"/>
        </w:rPr>
      </w:pPr>
      <w:r w:rsidRPr="00224E1C">
        <w:rPr>
          <w:rFonts w:ascii="Times New Roman" w:hAnsi="Times New Roman" w:cs="Times New Roman"/>
          <w:sz w:val="24"/>
          <w:szCs w:val="24"/>
        </w:rPr>
        <w:t xml:space="preserve">Vedoucí pracovníci škol a školských zařízení </w:t>
      </w:r>
      <w:r>
        <w:rPr>
          <w:rFonts w:ascii="Times New Roman" w:hAnsi="Times New Roman" w:cs="Times New Roman"/>
          <w:sz w:val="24"/>
          <w:szCs w:val="24"/>
        </w:rPr>
        <w:t>byli</w:t>
      </w:r>
      <w:r w:rsidRPr="00224E1C">
        <w:rPr>
          <w:rFonts w:ascii="Times New Roman" w:hAnsi="Times New Roman" w:cs="Times New Roman"/>
          <w:sz w:val="24"/>
          <w:szCs w:val="24"/>
        </w:rPr>
        <w:t xml:space="preserve"> realizačním týmem osloveni s nabídkou stát se aktivní</w:t>
      </w:r>
      <w:r>
        <w:rPr>
          <w:rFonts w:ascii="Times New Roman" w:hAnsi="Times New Roman" w:cs="Times New Roman"/>
          <w:sz w:val="24"/>
          <w:szCs w:val="24"/>
        </w:rPr>
        <w:t>mi členy Ří</w:t>
      </w:r>
      <w:r w:rsidRPr="00224E1C">
        <w:rPr>
          <w:rFonts w:ascii="Times New Roman" w:hAnsi="Times New Roman" w:cs="Times New Roman"/>
          <w:sz w:val="24"/>
          <w:szCs w:val="24"/>
        </w:rPr>
        <w:t xml:space="preserve">dícího výboru. </w:t>
      </w:r>
      <w:r>
        <w:rPr>
          <w:rFonts w:ascii="Times New Roman" w:hAnsi="Times New Roman" w:cs="Times New Roman"/>
          <w:sz w:val="24"/>
          <w:szCs w:val="24"/>
        </w:rPr>
        <w:t>Mohou tak diskutovat</w:t>
      </w:r>
      <w:r w:rsidRPr="00224E1C">
        <w:rPr>
          <w:rFonts w:ascii="Times New Roman" w:hAnsi="Times New Roman" w:cs="Times New Roman"/>
          <w:sz w:val="24"/>
          <w:szCs w:val="24"/>
        </w:rPr>
        <w:t xml:space="preserve"> o investičních prioritách na daném území a o cílech a vizích vzdělávací politiky. Další přínos pro vedoucí pracovníky </w:t>
      </w:r>
      <w:r>
        <w:rPr>
          <w:rFonts w:ascii="Times New Roman" w:hAnsi="Times New Roman" w:cs="Times New Roman"/>
          <w:sz w:val="24"/>
          <w:szCs w:val="24"/>
        </w:rPr>
        <w:t>spočívá</w:t>
      </w:r>
      <w:r w:rsidRPr="00224E1C">
        <w:rPr>
          <w:rFonts w:ascii="Times New Roman" w:hAnsi="Times New Roman" w:cs="Times New Roman"/>
          <w:sz w:val="24"/>
          <w:szCs w:val="24"/>
        </w:rPr>
        <w:t xml:space="preserve"> ve výměně zkušeností mezi řediteli škol, které mají různé zřizovatele, což přispěje k posílení vzájemné spolupráce.</w:t>
      </w:r>
    </w:p>
    <w:p w:rsidR="00CB54AB" w:rsidRDefault="00CB54AB" w:rsidP="00CB54AB">
      <w:pPr>
        <w:autoSpaceDE w:val="0"/>
        <w:autoSpaceDN w:val="0"/>
        <w:adjustRightInd w:val="0"/>
        <w:jc w:val="both"/>
        <w:rPr>
          <w:rFonts w:ascii="Times New Roman" w:hAnsi="Times New Roman" w:cs="Times New Roman"/>
          <w:sz w:val="24"/>
          <w:szCs w:val="24"/>
        </w:rPr>
      </w:pPr>
      <w:r w:rsidRPr="00994E04">
        <w:rPr>
          <w:rFonts w:ascii="Times New Roman" w:hAnsi="Times New Roman" w:cs="Times New Roman"/>
          <w:b/>
          <w:sz w:val="24"/>
          <w:szCs w:val="24"/>
        </w:rPr>
        <w:t xml:space="preserve">Pracovníci a dobrovolní pracovníci organizací působících v oblasti vzdělávání nebo asistenčních služeb a v oblasti neformálního a zájmového vzdělávání dětí a </w:t>
      </w:r>
      <w:r w:rsidR="00BA1E44" w:rsidRPr="00994E04">
        <w:rPr>
          <w:rFonts w:ascii="Times New Roman" w:hAnsi="Times New Roman" w:cs="Times New Roman"/>
          <w:b/>
          <w:sz w:val="24"/>
          <w:szCs w:val="24"/>
        </w:rPr>
        <w:t>mládeže</w:t>
      </w:r>
      <w:r w:rsidR="00BA1E44">
        <w:rPr>
          <w:rFonts w:ascii="Times New Roman" w:hAnsi="Times New Roman" w:cs="Times New Roman"/>
          <w:b/>
          <w:sz w:val="24"/>
          <w:szCs w:val="24"/>
        </w:rPr>
        <w:t xml:space="preserve"> – Na</w:t>
      </w:r>
      <w:r w:rsidRPr="00994E04">
        <w:rPr>
          <w:rFonts w:ascii="Times New Roman" w:hAnsi="Times New Roman" w:cs="Times New Roman"/>
          <w:sz w:val="24"/>
          <w:szCs w:val="24"/>
        </w:rPr>
        <w:t xml:space="preserve"> území MČ Praha 10 reprezentuje tuto cílovou sk</w:t>
      </w:r>
      <w:r>
        <w:rPr>
          <w:rFonts w:ascii="Times New Roman" w:hAnsi="Times New Roman" w:cs="Times New Roman"/>
          <w:sz w:val="24"/>
          <w:szCs w:val="24"/>
        </w:rPr>
        <w:t>upinu např. Dům dětí a mládeže</w:t>
      </w:r>
      <w:r w:rsidRPr="00994E04">
        <w:rPr>
          <w:rFonts w:ascii="Times New Roman" w:hAnsi="Times New Roman" w:cs="Times New Roman"/>
          <w:sz w:val="24"/>
          <w:szCs w:val="24"/>
        </w:rPr>
        <w:t xml:space="preserve"> Dům UM a mnohé další organizace. </w:t>
      </w:r>
    </w:p>
    <w:p w:rsidR="00CB54A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V průběhu realizace aktivity </w:t>
      </w:r>
      <w:r w:rsidRPr="00994E04">
        <w:rPr>
          <w:rFonts w:ascii="Times New Roman" w:hAnsi="Times New Roman" w:cs="Times New Roman"/>
          <w:sz w:val="24"/>
          <w:szCs w:val="24"/>
        </w:rPr>
        <w:t xml:space="preserve">2.1 Řízení procesu rozvoje a aktualizace MAP </w:t>
      </w:r>
      <w:r>
        <w:rPr>
          <w:rFonts w:ascii="Times New Roman" w:hAnsi="Times New Roman" w:cs="Times New Roman"/>
          <w:sz w:val="24"/>
          <w:szCs w:val="24"/>
        </w:rPr>
        <w:t>jsou</w:t>
      </w:r>
      <w:r w:rsidRPr="00994E04">
        <w:rPr>
          <w:rFonts w:ascii="Times New Roman" w:hAnsi="Times New Roman" w:cs="Times New Roman"/>
          <w:sz w:val="24"/>
          <w:szCs w:val="24"/>
        </w:rPr>
        <w:t xml:space="preserve"> </w:t>
      </w:r>
      <w:r>
        <w:rPr>
          <w:rFonts w:ascii="Times New Roman" w:hAnsi="Times New Roman" w:cs="Times New Roman"/>
          <w:sz w:val="24"/>
          <w:szCs w:val="24"/>
        </w:rPr>
        <w:t xml:space="preserve">průběžně </w:t>
      </w:r>
      <w:r w:rsidRPr="00994E04">
        <w:rPr>
          <w:rFonts w:ascii="Times New Roman" w:hAnsi="Times New Roman" w:cs="Times New Roman"/>
          <w:sz w:val="24"/>
          <w:szCs w:val="24"/>
        </w:rPr>
        <w:t xml:space="preserve">identifikovány všechny organizace působící v oblasti neformálního a zájmového vzdělávání dětí a mládeže na daném území bez rozdílu právní formy a zřizovatele. Vybraní zástupci těchto organizací </w:t>
      </w:r>
      <w:r>
        <w:rPr>
          <w:rFonts w:ascii="Times New Roman" w:hAnsi="Times New Roman" w:cs="Times New Roman"/>
          <w:sz w:val="24"/>
          <w:szCs w:val="24"/>
        </w:rPr>
        <w:t>jsou</w:t>
      </w:r>
      <w:r w:rsidRPr="00994E04">
        <w:rPr>
          <w:rFonts w:ascii="Times New Roman" w:hAnsi="Times New Roman" w:cs="Times New Roman"/>
          <w:sz w:val="24"/>
          <w:szCs w:val="24"/>
        </w:rPr>
        <w:t xml:space="preserve"> také realizačním týmem oslov</w:t>
      </w:r>
      <w:r>
        <w:rPr>
          <w:rFonts w:ascii="Times New Roman" w:hAnsi="Times New Roman" w:cs="Times New Roman"/>
          <w:sz w:val="24"/>
          <w:szCs w:val="24"/>
        </w:rPr>
        <w:t>ováni s nabídkou účasti v Ř</w:t>
      </w:r>
      <w:r w:rsidRPr="00994E04">
        <w:rPr>
          <w:rFonts w:ascii="Times New Roman" w:hAnsi="Times New Roman" w:cs="Times New Roman"/>
          <w:sz w:val="24"/>
          <w:szCs w:val="24"/>
        </w:rPr>
        <w:t xml:space="preserve">ídícím výboru a </w:t>
      </w:r>
      <w:r>
        <w:rPr>
          <w:rFonts w:ascii="Times New Roman" w:hAnsi="Times New Roman" w:cs="Times New Roman"/>
          <w:sz w:val="24"/>
          <w:szCs w:val="24"/>
        </w:rPr>
        <w:t>mohou se tak</w:t>
      </w:r>
      <w:r w:rsidRPr="00994E04">
        <w:rPr>
          <w:rFonts w:ascii="Times New Roman" w:hAnsi="Times New Roman" w:cs="Times New Roman"/>
          <w:sz w:val="24"/>
          <w:szCs w:val="24"/>
        </w:rPr>
        <w:t xml:space="preserve"> přímo podílet na tvorbě a výstupech MAP. Dále </w:t>
      </w:r>
      <w:r>
        <w:rPr>
          <w:rFonts w:ascii="Times New Roman" w:hAnsi="Times New Roman" w:cs="Times New Roman"/>
          <w:sz w:val="24"/>
          <w:szCs w:val="24"/>
        </w:rPr>
        <w:t>poskytují</w:t>
      </w:r>
      <w:r w:rsidRPr="00994E04">
        <w:rPr>
          <w:rFonts w:ascii="Times New Roman" w:hAnsi="Times New Roman" w:cs="Times New Roman"/>
          <w:sz w:val="24"/>
          <w:szCs w:val="24"/>
        </w:rPr>
        <w:t xml:space="preserve"> členům odborného týmu zpětnou vazbu při tvorbě klíčových výstupů MAP.</w:t>
      </w:r>
    </w:p>
    <w:p w:rsidR="00CB54AB" w:rsidRDefault="00CB54AB"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b/>
          <w:sz w:val="24"/>
          <w:szCs w:val="24"/>
        </w:rPr>
        <w:t xml:space="preserve">Pracovníci organizací působících ve vzdělávání, výzkumu a </w:t>
      </w:r>
      <w:r w:rsidR="00BA1E44" w:rsidRPr="008E2C2D">
        <w:rPr>
          <w:rFonts w:ascii="Times New Roman" w:hAnsi="Times New Roman" w:cs="Times New Roman"/>
          <w:b/>
          <w:sz w:val="24"/>
          <w:szCs w:val="24"/>
        </w:rPr>
        <w:t>poradenství</w:t>
      </w:r>
      <w:r w:rsidR="00BA1E44">
        <w:rPr>
          <w:rFonts w:ascii="Times New Roman" w:hAnsi="Times New Roman" w:cs="Times New Roman"/>
          <w:b/>
          <w:sz w:val="24"/>
          <w:szCs w:val="24"/>
        </w:rPr>
        <w:t xml:space="preserve"> – Na</w:t>
      </w:r>
      <w:r w:rsidRPr="008E2C2D">
        <w:rPr>
          <w:rFonts w:ascii="Times New Roman" w:hAnsi="Times New Roman" w:cs="Times New Roman"/>
          <w:sz w:val="24"/>
          <w:szCs w:val="24"/>
        </w:rPr>
        <w:t xml:space="preserve"> území MČ Praha 10 reprezentuje tuto cílovou skupinu Pedagogicko-psychologická poradna pro Prahu 10, jejímž zřizovatelem je Hlavní město Praha. </w:t>
      </w:r>
    </w:p>
    <w:p w:rsidR="00CB54AB" w:rsidRDefault="00CB54AB"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sz w:val="24"/>
          <w:szCs w:val="24"/>
        </w:rPr>
        <w:t xml:space="preserve">Zástupci této organizace </w:t>
      </w:r>
      <w:r>
        <w:rPr>
          <w:rFonts w:ascii="Times New Roman" w:hAnsi="Times New Roman" w:cs="Times New Roman"/>
          <w:sz w:val="24"/>
          <w:szCs w:val="24"/>
        </w:rPr>
        <w:t>byli</w:t>
      </w:r>
      <w:r w:rsidRPr="008E2C2D">
        <w:rPr>
          <w:rFonts w:ascii="Times New Roman" w:hAnsi="Times New Roman" w:cs="Times New Roman"/>
          <w:sz w:val="24"/>
          <w:szCs w:val="24"/>
        </w:rPr>
        <w:t xml:space="preserve"> realizačním týme</w:t>
      </w:r>
      <w:r>
        <w:rPr>
          <w:rFonts w:ascii="Times New Roman" w:hAnsi="Times New Roman" w:cs="Times New Roman"/>
          <w:sz w:val="24"/>
          <w:szCs w:val="24"/>
        </w:rPr>
        <w:t>m osloveni s nabídkou účasti v Ř</w:t>
      </w:r>
      <w:r w:rsidRPr="008E2C2D">
        <w:rPr>
          <w:rFonts w:ascii="Times New Roman" w:hAnsi="Times New Roman" w:cs="Times New Roman"/>
          <w:sz w:val="24"/>
          <w:szCs w:val="24"/>
        </w:rPr>
        <w:t xml:space="preserve">ídícím výboru a </w:t>
      </w:r>
      <w:r>
        <w:rPr>
          <w:rFonts w:ascii="Times New Roman" w:hAnsi="Times New Roman" w:cs="Times New Roman"/>
          <w:sz w:val="24"/>
          <w:szCs w:val="24"/>
        </w:rPr>
        <w:t>mohou</w:t>
      </w:r>
      <w:r w:rsidRPr="008E2C2D">
        <w:rPr>
          <w:rFonts w:ascii="Times New Roman" w:hAnsi="Times New Roman" w:cs="Times New Roman"/>
          <w:sz w:val="24"/>
          <w:szCs w:val="24"/>
        </w:rPr>
        <w:t xml:space="preserve"> se tak přímo podílet na procesu tvorby MAP.</w:t>
      </w:r>
    </w:p>
    <w:p w:rsidR="00CB54AB" w:rsidRPr="008E2C2D" w:rsidRDefault="00CB54AB"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b/>
          <w:sz w:val="24"/>
          <w:szCs w:val="24"/>
        </w:rPr>
        <w:t xml:space="preserve">Rodiče dětí a </w:t>
      </w:r>
      <w:r w:rsidR="00BA1E44" w:rsidRPr="008E2C2D">
        <w:rPr>
          <w:rFonts w:ascii="Times New Roman" w:hAnsi="Times New Roman" w:cs="Times New Roman"/>
          <w:b/>
          <w:sz w:val="24"/>
          <w:szCs w:val="24"/>
        </w:rPr>
        <w:t>žáků</w:t>
      </w:r>
      <w:r w:rsidR="00BA1E44">
        <w:rPr>
          <w:rFonts w:ascii="Times New Roman" w:hAnsi="Times New Roman" w:cs="Times New Roman"/>
          <w:sz w:val="24"/>
          <w:szCs w:val="24"/>
        </w:rPr>
        <w:t xml:space="preserve"> – Na</w:t>
      </w:r>
      <w:r w:rsidRPr="008E2C2D">
        <w:rPr>
          <w:rFonts w:ascii="Times New Roman" w:hAnsi="Times New Roman" w:cs="Times New Roman"/>
          <w:sz w:val="24"/>
          <w:szCs w:val="24"/>
        </w:rPr>
        <w:t xml:space="preserve"> území MČ Praha 10 </w:t>
      </w:r>
      <w:r>
        <w:rPr>
          <w:rFonts w:ascii="Times New Roman" w:hAnsi="Times New Roman" w:cs="Times New Roman"/>
          <w:sz w:val="24"/>
          <w:szCs w:val="24"/>
        </w:rPr>
        <w:t xml:space="preserve">je cca </w:t>
      </w:r>
      <w:r w:rsidRPr="008E2C2D">
        <w:rPr>
          <w:rFonts w:ascii="Times New Roman" w:hAnsi="Times New Roman" w:cs="Times New Roman"/>
          <w:sz w:val="24"/>
          <w:szCs w:val="24"/>
        </w:rPr>
        <w:t>19 062 rodičů</w:t>
      </w:r>
      <w:r>
        <w:rPr>
          <w:rFonts w:ascii="Times New Roman" w:hAnsi="Times New Roman" w:cs="Times New Roman"/>
          <w:sz w:val="24"/>
          <w:szCs w:val="24"/>
        </w:rPr>
        <w:t xml:space="preserve"> (</w:t>
      </w:r>
      <w:r w:rsidRPr="008E2C2D">
        <w:rPr>
          <w:rFonts w:ascii="Times New Roman" w:hAnsi="Times New Roman" w:cs="Times New Roman"/>
          <w:sz w:val="24"/>
          <w:szCs w:val="24"/>
        </w:rPr>
        <w:t>9 531 dětí a žáků x 2 rodiče = celkem cca 19 062 rodičů</w:t>
      </w:r>
      <w:r>
        <w:rPr>
          <w:rFonts w:ascii="Times New Roman" w:hAnsi="Times New Roman" w:cs="Times New Roman"/>
          <w:sz w:val="24"/>
          <w:szCs w:val="24"/>
        </w:rPr>
        <w:t>)</w:t>
      </w:r>
      <w:r w:rsidRPr="008E2C2D">
        <w:rPr>
          <w:rFonts w:ascii="Times New Roman" w:hAnsi="Times New Roman" w:cs="Times New Roman"/>
          <w:sz w:val="24"/>
          <w:szCs w:val="24"/>
        </w:rPr>
        <w:t>.</w:t>
      </w:r>
    </w:p>
    <w:p w:rsidR="00CB54AB" w:rsidRDefault="00CB54AB"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sz w:val="24"/>
          <w:szCs w:val="24"/>
        </w:rPr>
        <w:t xml:space="preserve">Jedním z cílů projektu je prohloubení spolupráce s rodiči dětí a žáků prostřednictvím jejich zapojení do procesu tvorby MAP. Vybraní zástupci z řad rodičů se </w:t>
      </w:r>
      <w:r>
        <w:rPr>
          <w:rFonts w:ascii="Times New Roman" w:hAnsi="Times New Roman" w:cs="Times New Roman"/>
          <w:sz w:val="24"/>
          <w:szCs w:val="24"/>
        </w:rPr>
        <w:t>mohou</w:t>
      </w:r>
      <w:r w:rsidRPr="008E2C2D">
        <w:rPr>
          <w:rFonts w:ascii="Times New Roman" w:hAnsi="Times New Roman" w:cs="Times New Roman"/>
          <w:sz w:val="24"/>
          <w:szCs w:val="24"/>
        </w:rPr>
        <w:t xml:space="preserve"> účastnit zasedání pracovních skupin a jednání ŘV, připomínkovat dílčí materiály MAP a přímo se tak podílet na vytváření MAP. Zapojení rodičů bude probíhat také prostřednictvím podaktivity 2.12 Podpora znalostních </w:t>
      </w:r>
      <w:r w:rsidR="00BA1E44" w:rsidRPr="008E2C2D">
        <w:rPr>
          <w:rFonts w:ascii="Times New Roman" w:hAnsi="Times New Roman" w:cs="Times New Roman"/>
          <w:sz w:val="24"/>
          <w:szCs w:val="24"/>
        </w:rPr>
        <w:t>kapacit – workshopy</w:t>
      </w:r>
      <w:r w:rsidRPr="008E2C2D">
        <w:rPr>
          <w:rFonts w:ascii="Times New Roman" w:hAnsi="Times New Roman" w:cs="Times New Roman"/>
          <w:sz w:val="24"/>
          <w:szCs w:val="24"/>
        </w:rPr>
        <w:t xml:space="preserve"> s rodiči (min. jednou ročně). </w:t>
      </w:r>
    </w:p>
    <w:p w:rsidR="00CB54AB" w:rsidRDefault="00BA1E44"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b/>
          <w:sz w:val="24"/>
          <w:szCs w:val="24"/>
        </w:rPr>
        <w:t>Veřejnost</w:t>
      </w:r>
      <w:r>
        <w:rPr>
          <w:rFonts w:ascii="Times New Roman" w:hAnsi="Times New Roman" w:cs="Times New Roman"/>
          <w:sz w:val="24"/>
          <w:szCs w:val="24"/>
        </w:rPr>
        <w:t xml:space="preserve"> – MČ</w:t>
      </w:r>
      <w:r w:rsidR="00CB54AB" w:rsidRPr="008E2C2D">
        <w:rPr>
          <w:rFonts w:ascii="Times New Roman" w:hAnsi="Times New Roman" w:cs="Times New Roman"/>
          <w:sz w:val="24"/>
          <w:szCs w:val="24"/>
        </w:rPr>
        <w:t xml:space="preserve"> Praha 10 </w:t>
      </w:r>
      <w:r w:rsidR="00CB54AB">
        <w:rPr>
          <w:rFonts w:ascii="Times New Roman" w:hAnsi="Times New Roman" w:cs="Times New Roman"/>
          <w:sz w:val="24"/>
          <w:szCs w:val="24"/>
        </w:rPr>
        <w:t>měla</w:t>
      </w:r>
      <w:r w:rsidR="00CB54AB" w:rsidRPr="008E2C2D">
        <w:rPr>
          <w:rFonts w:ascii="Times New Roman" w:hAnsi="Times New Roman" w:cs="Times New Roman"/>
          <w:sz w:val="24"/>
          <w:szCs w:val="24"/>
        </w:rPr>
        <w:t xml:space="preserve"> k 31. 12. 2017 celkem 109 790 obyvatel. </w:t>
      </w:r>
    </w:p>
    <w:p w:rsidR="00CB54AB" w:rsidRDefault="00CB54AB" w:rsidP="00CB54AB">
      <w:pPr>
        <w:autoSpaceDE w:val="0"/>
        <w:autoSpaceDN w:val="0"/>
        <w:adjustRightInd w:val="0"/>
        <w:jc w:val="both"/>
        <w:rPr>
          <w:rFonts w:ascii="Times New Roman" w:hAnsi="Times New Roman" w:cs="Times New Roman"/>
          <w:sz w:val="24"/>
          <w:szCs w:val="24"/>
        </w:rPr>
      </w:pPr>
      <w:r w:rsidRPr="008E2C2D">
        <w:rPr>
          <w:rFonts w:ascii="Times New Roman" w:hAnsi="Times New Roman" w:cs="Times New Roman"/>
          <w:sz w:val="24"/>
          <w:szCs w:val="24"/>
        </w:rPr>
        <w:lastRenderedPageBreak/>
        <w:t xml:space="preserve">Veřejnost žijící na území MČ </w:t>
      </w:r>
      <w:r>
        <w:rPr>
          <w:rFonts w:ascii="Times New Roman" w:hAnsi="Times New Roman" w:cs="Times New Roman"/>
          <w:sz w:val="24"/>
          <w:szCs w:val="24"/>
        </w:rPr>
        <w:t>je</w:t>
      </w:r>
      <w:r w:rsidRPr="008E2C2D">
        <w:rPr>
          <w:rFonts w:ascii="Times New Roman" w:hAnsi="Times New Roman" w:cs="Times New Roman"/>
          <w:sz w:val="24"/>
          <w:szCs w:val="24"/>
        </w:rPr>
        <w:t xml:space="preserve"> pravidelně informována o cílech a pokroku v projektu prostřednictvím we</w:t>
      </w:r>
      <w:r>
        <w:rPr>
          <w:rFonts w:ascii="Times New Roman" w:hAnsi="Times New Roman" w:cs="Times New Roman"/>
          <w:sz w:val="24"/>
          <w:szCs w:val="24"/>
        </w:rPr>
        <w:t xml:space="preserve">bových stránek MČ, úřední desky, </w:t>
      </w:r>
      <w:r w:rsidRPr="008E2C2D">
        <w:rPr>
          <w:rFonts w:ascii="Times New Roman" w:hAnsi="Times New Roman" w:cs="Times New Roman"/>
          <w:sz w:val="24"/>
          <w:szCs w:val="24"/>
        </w:rPr>
        <w:t xml:space="preserve">přes </w:t>
      </w:r>
      <w:r>
        <w:rPr>
          <w:rFonts w:ascii="Times New Roman" w:hAnsi="Times New Roman" w:cs="Times New Roman"/>
          <w:sz w:val="24"/>
          <w:szCs w:val="24"/>
        </w:rPr>
        <w:t>Facebook</w:t>
      </w:r>
      <w:r w:rsidRPr="008E2C2D">
        <w:rPr>
          <w:rFonts w:ascii="Times New Roman" w:hAnsi="Times New Roman" w:cs="Times New Roman"/>
          <w:sz w:val="24"/>
          <w:szCs w:val="24"/>
        </w:rPr>
        <w:t xml:space="preserve">. </w:t>
      </w:r>
      <w:r>
        <w:rPr>
          <w:rFonts w:ascii="Times New Roman" w:hAnsi="Times New Roman" w:cs="Times New Roman"/>
          <w:sz w:val="24"/>
          <w:szCs w:val="24"/>
        </w:rPr>
        <w:t xml:space="preserve">Informování veřejnosti probíhá v souladu s Komunikační strategií projektu a Komunikačním plánem projektu. Prostřednictvím Konzultačního procesu projektu má veřejnost </w:t>
      </w:r>
      <w:r w:rsidRPr="008E2C2D">
        <w:rPr>
          <w:rFonts w:ascii="Times New Roman" w:hAnsi="Times New Roman" w:cs="Times New Roman"/>
          <w:sz w:val="24"/>
          <w:szCs w:val="24"/>
        </w:rPr>
        <w:t xml:space="preserve">možnost </w:t>
      </w:r>
      <w:r>
        <w:rPr>
          <w:rFonts w:ascii="Times New Roman" w:hAnsi="Times New Roman" w:cs="Times New Roman"/>
          <w:sz w:val="24"/>
          <w:szCs w:val="24"/>
        </w:rPr>
        <w:t xml:space="preserve">přímo </w:t>
      </w:r>
      <w:r w:rsidRPr="008E2C2D">
        <w:rPr>
          <w:rFonts w:ascii="Times New Roman" w:hAnsi="Times New Roman" w:cs="Times New Roman"/>
          <w:sz w:val="24"/>
          <w:szCs w:val="24"/>
        </w:rPr>
        <w:t xml:space="preserve">ovlivňovat </w:t>
      </w:r>
      <w:r>
        <w:rPr>
          <w:rFonts w:ascii="Times New Roman" w:hAnsi="Times New Roman" w:cs="Times New Roman"/>
          <w:sz w:val="24"/>
          <w:szCs w:val="24"/>
        </w:rPr>
        <w:t xml:space="preserve">a připomínkovat </w:t>
      </w:r>
      <w:r w:rsidRPr="008E2C2D">
        <w:rPr>
          <w:rFonts w:ascii="Times New Roman" w:hAnsi="Times New Roman" w:cs="Times New Roman"/>
          <w:sz w:val="24"/>
          <w:szCs w:val="24"/>
        </w:rPr>
        <w:t xml:space="preserve">proces tvorby </w:t>
      </w:r>
      <w:r w:rsidR="00BA1E44" w:rsidRPr="008E2C2D">
        <w:rPr>
          <w:rFonts w:ascii="Times New Roman" w:hAnsi="Times New Roman" w:cs="Times New Roman"/>
          <w:sz w:val="24"/>
          <w:szCs w:val="24"/>
        </w:rPr>
        <w:t>MAP – vybraní</w:t>
      </w:r>
      <w:r w:rsidRPr="008E2C2D">
        <w:rPr>
          <w:rFonts w:ascii="Times New Roman" w:hAnsi="Times New Roman" w:cs="Times New Roman"/>
          <w:sz w:val="24"/>
          <w:szCs w:val="24"/>
        </w:rPr>
        <w:t xml:space="preserve"> zástupci z řad veřejnosti se </w:t>
      </w:r>
      <w:r>
        <w:rPr>
          <w:rFonts w:ascii="Times New Roman" w:hAnsi="Times New Roman" w:cs="Times New Roman"/>
          <w:sz w:val="24"/>
          <w:szCs w:val="24"/>
        </w:rPr>
        <w:t>mohou účastnit jednání Ř</w:t>
      </w:r>
      <w:r w:rsidRPr="008E2C2D">
        <w:rPr>
          <w:rFonts w:ascii="Times New Roman" w:hAnsi="Times New Roman" w:cs="Times New Roman"/>
          <w:sz w:val="24"/>
          <w:szCs w:val="24"/>
        </w:rPr>
        <w:t>ídícího výboru.</w:t>
      </w:r>
    </w:p>
    <w:p w:rsidR="00CB54AB" w:rsidRDefault="00CB54AB" w:rsidP="00CB54AB">
      <w:pPr>
        <w:autoSpaceDE w:val="0"/>
        <w:autoSpaceDN w:val="0"/>
        <w:adjustRightInd w:val="0"/>
        <w:jc w:val="both"/>
        <w:rPr>
          <w:rFonts w:ascii="Times New Roman" w:hAnsi="Times New Roman" w:cs="Times New Roman"/>
          <w:sz w:val="24"/>
          <w:szCs w:val="24"/>
        </w:rPr>
      </w:pPr>
      <w:r w:rsidRPr="0063049B">
        <w:rPr>
          <w:rFonts w:ascii="Times New Roman" w:hAnsi="Times New Roman" w:cs="Times New Roman"/>
          <w:b/>
          <w:sz w:val="24"/>
          <w:szCs w:val="24"/>
        </w:rPr>
        <w:t xml:space="preserve">Zaměstnanci veřejné správy a zřizovatelů škol působící ve vzdělávací </w:t>
      </w:r>
      <w:r w:rsidR="00BA1E44" w:rsidRPr="0063049B">
        <w:rPr>
          <w:rFonts w:ascii="Times New Roman" w:hAnsi="Times New Roman" w:cs="Times New Roman"/>
          <w:b/>
          <w:sz w:val="24"/>
          <w:szCs w:val="24"/>
        </w:rPr>
        <w:t>politice</w:t>
      </w:r>
      <w:r w:rsidR="00BA1E44">
        <w:rPr>
          <w:rFonts w:ascii="Times New Roman" w:hAnsi="Times New Roman" w:cs="Times New Roman"/>
          <w:sz w:val="24"/>
          <w:szCs w:val="24"/>
        </w:rPr>
        <w:t xml:space="preserve"> – Zaměstnanci</w:t>
      </w:r>
      <w:r>
        <w:rPr>
          <w:rFonts w:ascii="Times New Roman" w:hAnsi="Times New Roman" w:cs="Times New Roman"/>
          <w:sz w:val="24"/>
          <w:szCs w:val="24"/>
        </w:rPr>
        <w:t xml:space="preserve"> zřizovatelů škol působící ve vzdělávací politice jsou zastoupeni v Řídícím výboru projektu. MČ Praha 10 je reprezentována též přímo ve složení RT MAP, do projektu jsou zapojeni ředitelé škol zřizovaných MČ Praha 10. </w:t>
      </w:r>
    </w:p>
    <w:p w:rsidR="00CB54AB" w:rsidRPr="0063049B" w:rsidRDefault="00CB54AB" w:rsidP="00CB54AB">
      <w:pPr>
        <w:autoSpaceDE w:val="0"/>
        <w:autoSpaceDN w:val="0"/>
        <w:adjustRightInd w:val="0"/>
        <w:jc w:val="both"/>
        <w:rPr>
          <w:rFonts w:ascii="Times New Roman" w:hAnsi="Times New Roman" w:cs="Times New Roman"/>
          <w:sz w:val="24"/>
          <w:szCs w:val="24"/>
        </w:rPr>
      </w:pPr>
      <w:r w:rsidRPr="0063049B">
        <w:rPr>
          <w:rFonts w:ascii="Times New Roman" w:hAnsi="Times New Roman" w:cs="Times New Roman"/>
          <w:sz w:val="24"/>
          <w:szCs w:val="24"/>
        </w:rPr>
        <w:t xml:space="preserve">Jeden zástupce MHMP, </w:t>
      </w:r>
      <w:r>
        <w:rPr>
          <w:rFonts w:ascii="Times New Roman" w:hAnsi="Times New Roman" w:cs="Times New Roman"/>
          <w:sz w:val="24"/>
          <w:szCs w:val="24"/>
        </w:rPr>
        <w:t>se účastní</w:t>
      </w:r>
      <w:r w:rsidRPr="0063049B">
        <w:rPr>
          <w:rFonts w:ascii="Times New Roman" w:hAnsi="Times New Roman" w:cs="Times New Roman"/>
          <w:sz w:val="24"/>
          <w:szCs w:val="24"/>
        </w:rPr>
        <w:t xml:space="preserve"> zasedání Řídícího výboru a současně </w:t>
      </w:r>
      <w:r>
        <w:rPr>
          <w:rFonts w:ascii="Times New Roman" w:hAnsi="Times New Roman" w:cs="Times New Roman"/>
          <w:sz w:val="24"/>
          <w:szCs w:val="24"/>
        </w:rPr>
        <w:t>působí</w:t>
      </w:r>
      <w:r w:rsidRPr="0063049B">
        <w:rPr>
          <w:rFonts w:ascii="Times New Roman" w:hAnsi="Times New Roman" w:cs="Times New Roman"/>
          <w:sz w:val="24"/>
          <w:szCs w:val="24"/>
        </w:rPr>
        <w:t xml:space="preserve"> jako zástupce realizátora KAP za Hlavní město Praha. </w:t>
      </w:r>
      <w:r>
        <w:rPr>
          <w:rFonts w:ascii="Times New Roman" w:hAnsi="Times New Roman" w:cs="Times New Roman"/>
          <w:sz w:val="24"/>
          <w:szCs w:val="24"/>
        </w:rPr>
        <w:t xml:space="preserve">Komunikuje </w:t>
      </w:r>
      <w:r w:rsidRPr="0063049B">
        <w:rPr>
          <w:rFonts w:ascii="Times New Roman" w:hAnsi="Times New Roman" w:cs="Times New Roman"/>
          <w:sz w:val="24"/>
          <w:szCs w:val="24"/>
        </w:rPr>
        <w:t>s realizačním týmem, monitor</w:t>
      </w:r>
      <w:r>
        <w:rPr>
          <w:rFonts w:ascii="Times New Roman" w:hAnsi="Times New Roman" w:cs="Times New Roman"/>
          <w:sz w:val="24"/>
          <w:szCs w:val="24"/>
        </w:rPr>
        <w:t>uje</w:t>
      </w:r>
      <w:r w:rsidRPr="0063049B">
        <w:rPr>
          <w:rFonts w:ascii="Times New Roman" w:hAnsi="Times New Roman" w:cs="Times New Roman"/>
          <w:sz w:val="24"/>
          <w:szCs w:val="24"/>
        </w:rPr>
        <w:t xml:space="preserve"> výstupy a koordinovat přípravu KAP s výstupy MAP na Praze 10. Dále </w:t>
      </w:r>
      <w:r>
        <w:rPr>
          <w:rFonts w:ascii="Times New Roman" w:hAnsi="Times New Roman" w:cs="Times New Roman"/>
          <w:sz w:val="24"/>
          <w:szCs w:val="24"/>
        </w:rPr>
        <w:t>jsou</w:t>
      </w:r>
      <w:r w:rsidRPr="0063049B">
        <w:rPr>
          <w:rFonts w:ascii="Times New Roman" w:hAnsi="Times New Roman" w:cs="Times New Roman"/>
          <w:sz w:val="24"/>
          <w:szCs w:val="24"/>
        </w:rPr>
        <w:t xml:space="preserve"> do projektu zapojeni ředitelé škol, které zřizuje HMP.</w:t>
      </w:r>
    </w:p>
    <w:p w:rsidR="00CB54A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Zástupci soukromých </w:t>
      </w:r>
      <w:r w:rsidRPr="0063049B">
        <w:rPr>
          <w:rFonts w:ascii="Times New Roman" w:hAnsi="Times New Roman" w:cs="Times New Roman"/>
          <w:sz w:val="24"/>
          <w:szCs w:val="24"/>
        </w:rPr>
        <w:t xml:space="preserve">zřizovatelů škol budou členy řídícího výboru a/nebo pracovních skupin a </w:t>
      </w:r>
      <w:r>
        <w:rPr>
          <w:rFonts w:ascii="Times New Roman" w:hAnsi="Times New Roman" w:cs="Times New Roman"/>
          <w:sz w:val="24"/>
          <w:szCs w:val="24"/>
        </w:rPr>
        <w:t xml:space="preserve">budou tak </w:t>
      </w:r>
      <w:r w:rsidRPr="0063049B">
        <w:rPr>
          <w:rFonts w:ascii="Times New Roman" w:hAnsi="Times New Roman" w:cs="Times New Roman"/>
          <w:sz w:val="24"/>
          <w:szCs w:val="24"/>
        </w:rPr>
        <w:t>mít přímý vliv na proces tvorby MAP. Členům odborné sekce realizačního týmu budou poskytovat cenou zpětnou vazbu při tvorbě stěžejních částí MAP. Všichni zřizovatelé budou zároveň realizačním týmem projektu pravidelně informováni o aktivitách a hlavních výstupech projektu.</w:t>
      </w:r>
    </w:p>
    <w:p w:rsidR="00CB54AB" w:rsidRDefault="00CB54AB" w:rsidP="00CB54AB">
      <w:pPr>
        <w:autoSpaceDE w:val="0"/>
        <w:autoSpaceDN w:val="0"/>
        <w:adjustRightInd w:val="0"/>
        <w:jc w:val="both"/>
        <w:rPr>
          <w:rFonts w:ascii="Times New Roman" w:hAnsi="Times New Roman" w:cs="Times New Roman"/>
          <w:sz w:val="24"/>
          <w:szCs w:val="24"/>
        </w:rPr>
      </w:pPr>
      <w:r w:rsidRPr="006922F9">
        <w:rPr>
          <w:rFonts w:ascii="Times New Roman" w:hAnsi="Times New Roman" w:cs="Times New Roman"/>
          <w:b/>
          <w:sz w:val="24"/>
          <w:szCs w:val="24"/>
        </w:rPr>
        <w:t>Základní a mateřské školy</w:t>
      </w:r>
      <w:r>
        <w:rPr>
          <w:rFonts w:ascii="Times New Roman" w:hAnsi="Times New Roman" w:cs="Times New Roman"/>
          <w:b/>
          <w:sz w:val="24"/>
          <w:szCs w:val="24"/>
        </w:rPr>
        <w:t>, základní umělecké školy</w:t>
      </w:r>
      <w:r>
        <w:rPr>
          <w:rFonts w:ascii="Times New Roman" w:hAnsi="Times New Roman" w:cs="Times New Roman"/>
          <w:sz w:val="24"/>
          <w:szCs w:val="24"/>
        </w:rPr>
        <w:t xml:space="preserve"> – MČ Praha 10 zřizuje 13 samostatných ZŠ</w:t>
      </w:r>
      <w:r w:rsidRPr="001F742B">
        <w:rPr>
          <w:rFonts w:ascii="Times New Roman" w:hAnsi="Times New Roman" w:cs="Times New Roman"/>
          <w:sz w:val="24"/>
          <w:szCs w:val="24"/>
        </w:rPr>
        <w:t xml:space="preserve"> </w:t>
      </w:r>
      <w:r>
        <w:rPr>
          <w:rFonts w:ascii="Times New Roman" w:hAnsi="Times New Roman" w:cs="Times New Roman"/>
          <w:sz w:val="24"/>
          <w:szCs w:val="24"/>
        </w:rPr>
        <w:t>(</w:t>
      </w:r>
      <w:r w:rsidRPr="001F742B">
        <w:rPr>
          <w:rFonts w:ascii="Times New Roman" w:hAnsi="Times New Roman" w:cs="Times New Roman"/>
          <w:sz w:val="24"/>
          <w:szCs w:val="24"/>
        </w:rPr>
        <w:t>6 024 žáků</w:t>
      </w:r>
      <w:r>
        <w:rPr>
          <w:rFonts w:ascii="Times New Roman" w:hAnsi="Times New Roman" w:cs="Times New Roman"/>
          <w:sz w:val="24"/>
          <w:szCs w:val="24"/>
        </w:rPr>
        <w:t>) a 20 MŠ</w:t>
      </w:r>
      <w:r w:rsidRPr="001F742B">
        <w:rPr>
          <w:rFonts w:ascii="Times New Roman" w:hAnsi="Times New Roman" w:cs="Times New Roman"/>
          <w:sz w:val="24"/>
          <w:szCs w:val="24"/>
        </w:rPr>
        <w:t xml:space="preserve"> </w:t>
      </w:r>
      <w:r>
        <w:rPr>
          <w:rFonts w:ascii="Times New Roman" w:hAnsi="Times New Roman" w:cs="Times New Roman"/>
          <w:sz w:val="24"/>
          <w:szCs w:val="24"/>
        </w:rPr>
        <w:t>(</w:t>
      </w:r>
      <w:r w:rsidRPr="001F742B">
        <w:rPr>
          <w:rFonts w:ascii="Times New Roman" w:hAnsi="Times New Roman" w:cs="Times New Roman"/>
          <w:sz w:val="24"/>
          <w:szCs w:val="24"/>
        </w:rPr>
        <w:t>2 850 dětí</w:t>
      </w:r>
      <w:r>
        <w:rPr>
          <w:rFonts w:ascii="Times New Roman" w:hAnsi="Times New Roman" w:cs="Times New Roman"/>
          <w:sz w:val="24"/>
          <w:szCs w:val="24"/>
        </w:rPr>
        <w:t>)</w:t>
      </w:r>
      <w:r w:rsidRPr="001F742B">
        <w:rPr>
          <w:rFonts w:ascii="Times New Roman" w:hAnsi="Times New Roman" w:cs="Times New Roman"/>
          <w:sz w:val="24"/>
          <w:szCs w:val="24"/>
        </w:rPr>
        <w:t>. Na území MČ Praha 10 dá</w:t>
      </w:r>
      <w:r>
        <w:rPr>
          <w:rFonts w:ascii="Times New Roman" w:hAnsi="Times New Roman" w:cs="Times New Roman"/>
          <w:sz w:val="24"/>
          <w:szCs w:val="24"/>
        </w:rPr>
        <w:t>le působí 8 soukromých MŠ a ZŠ (</w:t>
      </w:r>
      <w:r w:rsidRPr="001F742B">
        <w:rPr>
          <w:rFonts w:ascii="Times New Roman" w:hAnsi="Times New Roman" w:cs="Times New Roman"/>
          <w:sz w:val="24"/>
          <w:szCs w:val="24"/>
        </w:rPr>
        <w:t>333 dětí a žáků</w:t>
      </w:r>
      <w:r>
        <w:rPr>
          <w:rFonts w:ascii="Times New Roman" w:hAnsi="Times New Roman" w:cs="Times New Roman"/>
          <w:sz w:val="24"/>
          <w:szCs w:val="24"/>
        </w:rPr>
        <w:t>) a 4 speciální ZŠ zřizovatelem je HMP (</w:t>
      </w:r>
      <w:r w:rsidRPr="001F742B">
        <w:rPr>
          <w:rFonts w:ascii="Times New Roman" w:hAnsi="Times New Roman" w:cs="Times New Roman"/>
          <w:sz w:val="24"/>
          <w:szCs w:val="24"/>
        </w:rPr>
        <w:t>324 žáků</w:t>
      </w:r>
      <w:r>
        <w:rPr>
          <w:rFonts w:ascii="Times New Roman" w:hAnsi="Times New Roman" w:cs="Times New Roman"/>
          <w:sz w:val="24"/>
          <w:szCs w:val="24"/>
        </w:rPr>
        <w:t xml:space="preserve">). </w:t>
      </w:r>
    </w:p>
    <w:p w:rsidR="00CB54AB" w:rsidRPr="001F742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Základní a mateřské školy jako organizace se přímo podílejí na tvorbě MAP II prostřednictvím svých zástupců přímo v RT MAP a v ŘV. Jde o ředitele škol, zástupce škol v RT a též o některé členy PS a další členy RT. Školy 2x v průběhu realizace projektu přímo předávají do MAP II informaci o svých potřebách zejména v oblasti rozvoje potenciálu každého dítěte a rozvoje čtenářské a matematické gramotnosti a rozvoje potenciálu každého dítěte. Podílejí se na formulaci podkladů k analytické, strategické i implementační části MAP a na formulaci a připomínkování výsledného dokumentu MAP II. Podílejí se plně na Konzultačním procesu projektu. Dále se podílejí na projektu prostřednictvím zapojení svých pedagogických pracovníku a nepřímo též skrze děti a žáky, kteří tvoří nejvýznamnější cílovou skupinu MAP II, která je příjemcem výsledného produktu MAP-tj. profituje ze zvýšené kvality předškolního, školního i neformálního a volnočasového vzdělávání.</w:t>
      </w:r>
    </w:p>
    <w:p w:rsidR="003F0F4B" w:rsidRDefault="003F0F4B">
      <w:pPr>
        <w:rPr>
          <w:rStyle w:val="ListLabel1"/>
          <w:rFonts w:asciiTheme="majorHAnsi" w:eastAsiaTheme="majorEastAsia" w:hAnsiTheme="majorHAnsi"/>
          <w:b/>
          <w:bCs/>
          <w:sz w:val="28"/>
          <w:szCs w:val="28"/>
        </w:rPr>
      </w:pPr>
      <w:bookmarkStart w:id="263" w:name="_Toc52143770"/>
      <w:r>
        <w:rPr>
          <w:rStyle w:val="ListLabel1"/>
        </w:rPr>
        <w:lastRenderedPageBreak/>
        <w:br w:type="page"/>
      </w:r>
    </w:p>
    <w:p w:rsidR="00CB54AB" w:rsidRDefault="00CB54AB" w:rsidP="00CB54AB">
      <w:pPr>
        <w:pStyle w:val="Nadpis10"/>
        <w:rPr>
          <w:rStyle w:val="ListLabel1"/>
          <w:color w:val="auto"/>
        </w:rPr>
      </w:pPr>
      <w:bookmarkStart w:id="264" w:name="_Toc116851655"/>
      <w:r w:rsidRPr="00063E5F">
        <w:rPr>
          <w:rStyle w:val="ListLabel1"/>
          <w:color w:val="auto"/>
        </w:rPr>
        <w:lastRenderedPageBreak/>
        <w:t>Členění aktérů MAP</w:t>
      </w:r>
      <w:bookmarkEnd w:id="263"/>
      <w:bookmarkEnd w:id="264"/>
    </w:p>
    <w:p w:rsidR="003F0F4B" w:rsidRDefault="003F0F4B" w:rsidP="00CB54AB">
      <w:pPr>
        <w:autoSpaceDE w:val="0"/>
        <w:autoSpaceDN w:val="0"/>
        <w:adjustRightInd w:val="0"/>
        <w:jc w:val="both"/>
        <w:rPr>
          <w:rFonts w:ascii="Times New Roman" w:hAnsi="Times New Roman" w:cs="Times New Roman"/>
          <w:sz w:val="24"/>
          <w:szCs w:val="24"/>
        </w:rPr>
      </w:pPr>
    </w:p>
    <w:p w:rsidR="00CB54AB" w:rsidRPr="00063E5F"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 xml:space="preserve">• </w:t>
      </w:r>
      <w:r w:rsidRPr="009005D2">
        <w:rPr>
          <w:rFonts w:ascii="Times New Roman" w:hAnsi="Times New Roman" w:cs="Times New Roman"/>
          <w:b/>
          <w:sz w:val="24"/>
          <w:szCs w:val="24"/>
        </w:rPr>
        <w:t>zřizovatelé</w:t>
      </w:r>
      <w:r w:rsidRPr="00063E5F">
        <w:rPr>
          <w:rFonts w:ascii="Times New Roman" w:hAnsi="Times New Roman" w:cs="Times New Roman"/>
          <w:sz w:val="24"/>
          <w:szCs w:val="24"/>
        </w:rPr>
        <w:t xml:space="preserve"> škol a dalších vzdělávacích zařízení (včetně soukromých zřizovatelů a církví), zástupci MČ, KAP, MHMP</w:t>
      </w:r>
    </w:p>
    <w:p w:rsidR="00CB54AB"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 xml:space="preserve">• aktéři z řad škol, školských zařízení a </w:t>
      </w:r>
      <w:r w:rsidRPr="009005D2">
        <w:rPr>
          <w:rFonts w:ascii="Times New Roman" w:hAnsi="Times New Roman" w:cs="Times New Roman"/>
          <w:b/>
          <w:sz w:val="24"/>
          <w:szCs w:val="24"/>
        </w:rPr>
        <w:t>poskytovatelé vzdělávání</w:t>
      </w:r>
      <w:r w:rsidRPr="00063E5F">
        <w:rPr>
          <w:rFonts w:ascii="Times New Roman" w:hAnsi="Times New Roman" w:cs="Times New Roman"/>
          <w:sz w:val="24"/>
          <w:szCs w:val="24"/>
        </w:rPr>
        <w:t xml:space="preserve"> (mateřské školy, základní školy, speciální školy, základní umělecké školy, školská zařízení</w:t>
      </w:r>
      <w:r>
        <w:rPr>
          <w:rFonts w:ascii="Times New Roman" w:hAnsi="Times New Roman" w:cs="Times New Roman"/>
          <w:sz w:val="24"/>
          <w:szCs w:val="24"/>
        </w:rPr>
        <w:t>, zástupci neformálního vzdělávání</w:t>
      </w:r>
      <w:r w:rsidRPr="00063E5F">
        <w:rPr>
          <w:rFonts w:ascii="Times New Roman" w:hAnsi="Times New Roman" w:cs="Times New Roman"/>
          <w:sz w:val="24"/>
          <w:szCs w:val="24"/>
        </w:rPr>
        <w:t>)</w:t>
      </w:r>
    </w:p>
    <w:p w:rsidR="00CB54AB" w:rsidRPr="00063E5F"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 xml:space="preserve">• </w:t>
      </w:r>
      <w:r w:rsidRPr="009005D2">
        <w:rPr>
          <w:rFonts w:ascii="Times New Roman" w:hAnsi="Times New Roman" w:cs="Times New Roman"/>
          <w:b/>
          <w:sz w:val="24"/>
          <w:szCs w:val="24"/>
        </w:rPr>
        <w:t>uživatelé vzdělávání</w:t>
      </w:r>
      <w:r w:rsidRPr="00063E5F">
        <w:rPr>
          <w:rFonts w:ascii="Times New Roman" w:hAnsi="Times New Roman" w:cs="Times New Roman"/>
          <w:sz w:val="24"/>
          <w:szCs w:val="24"/>
        </w:rPr>
        <w:t xml:space="preserve"> (</w:t>
      </w:r>
      <w:r>
        <w:rPr>
          <w:rFonts w:ascii="Times New Roman" w:hAnsi="Times New Roman" w:cs="Times New Roman"/>
          <w:sz w:val="24"/>
          <w:szCs w:val="24"/>
        </w:rPr>
        <w:t>děti a žáci, rodiče a</w:t>
      </w:r>
      <w:r w:rsidRPr="00063E5F">
        <w:rPr>
          <w:rFonts w:ascii="Times New Roman" w:hAnsi="Times New Roman" w:cs="Times New Roman"/>
          <w:sz w:val="24"/>
          <w:szCs w:val="24"/>
        </w:rPr>
        <w:t xml:space="preserve"> zákonní zástupci, </w:t>
      </w:r>
      <w:r>
        <w:rPr>
          <w:rFonts w:ascii="Times New Roman" w:hAnsi="Times New Roman" w:cs="Times New Roman"/>
          <w:sz w:val="24"/>
          <w:szCs w:val="24"/>
        </w:rPr>
        <w:t xml:space="preserve">zaměstnavatelé, </w:t>
      </w:r>
      <w:r w:rsidRPr="00063E5F">
        <w:rPr>
          <w:rFonts w:ascii="Times New Roman" w:hAnsi="Times New Roman" w:cs="Times New Roman"/>
          <w:sz w:val="24"/>
          <w:szCs w:val="24"/>
        </w:rPr>
        <w:t>veřejnost)</w:t>
      </w:r>
    </w:p>
    <w:p w:rsidR="00CB54AB" w:rsidRPr="00063E5F"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 xml:space="preserve">• </w:t>
      </w:r>
      <w:r w:rsidRPr="009005D2">
        <w:rPr>
          <w:rFonts w:ascii="Times New Roman" w:hAnsi="Times New Roman" w:cs="Times New Roman"/>
          <w:b/>
          <w:sz w:val="24"/>
          <w:szCs w:val="24"/>
        </w:rPr>
        <w:t>ostatní aktéři</w:t>
      </w:r>
      <w:r w:rsidRPr="00063E5F">
        <w:rPr>
          <w:rFonts w:ascii="Times New Roman" w:hAnsi="Times New Roman" w:cs="Times New Roman"/>
          <w:sz w:val="24"/>
          <w:szCs w:val="24"/>
        </w:rPr>
        <w:t xml:space="preserve"> (</w:t>
      </w:r>
      <w:r>
        <w:rPr>
          <w:rFonts w:ascii="Times New Roman" w:hAnsi="Times New Roman" w:cs="Times New Roman"/>
          <w:sz w:val="24"/>
          <w:szCs w:val="24"/>
        </w:rPr>
        <w:t>OSPOD, poradenská zařízení,</w:t>
      </w:r>
      <w:r w:rsidRPr="00063E5F">
        <w:rPr>
          <w:rFonts w:ascii="Times New Roman" w:hAnsi="Times New Roman" w:cs="Times New Roman"/>
          <w:sz w:val="24"/>
          <w:szCs w:val="24"/>
        </w:rPr>
        <w:t xml:space="preserve"> </w:t>
      </w:r>
      <w:r>
        <w:rPr>
          <w:rFonts w:ascii="Times New Roman" w:hAnsi="Times New Roman" w:cs="Times New Roman"/>
          <w:sz w:val="24"/>
          <w:szCs w:val="24"/>
        </w:rPr>
        <w:t>VŠ, úřady práce, poskytovatelé sociálních a zdravotních služeb</w:t>
      </w:r>
      <w:r w:rsidRPr="00063E5F">
        <w:rPr>
          <w:rFonts w:ascii="Times New Roman" w:hAnsi="Times New Roman" w:cs="Times New Roman"/>
          <w:sz w:val="24"/>
          <w:szCs w:val="24"/>
        </w:rPr>
        <w:t>)</w:t>
      </w:r>
    </w:p>
    <w:p w:rsidR="00CB54AB" w:rsidRDefault="00CB54AB" w:rsidP="00CB54AB">
      <w:pPr>
        <w:rPr>
          <w:rStyle w:val="ListLabel1"/>
          <w:rFonts w:asciiTheme="majorHAnsi" w:eastAsiaTheme="majorEastAsia" w:hAnsiTheme="majorHAnsi"/>
          <w:b/>
          <w:bCs/>
          <w:sz w:val="48"/>
          <w:szCs w:val="48"/>
        </w:rPr>
      </w:pPr>
      <w:bookmarkStart w:id="265" w:name="_Toc52143771"/>
      <w:r>
        <w:rPr>
          <w:rStyle w:val="ListLabel1"/>
          <w:sz w:val="48"/>
          <w:szCs w:val="48"/>
        </w:rPr>
        <w:br w:type="page"/>
      </w:r>
    </w:p>
    <w:p w:rsidR="00CB54AB" w:rsidRPr="00CB54AB" w:rsidRDefault="00CB54AB" w:rsidP="00CB54AB">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66" w:name="_Toc116851656"/>
      <w:r w:rsidRPr="00CB54AB">
        <w:rPr>
          <w:rFonts w:asciiTheme="majorHAnsi" w:eastAsiaTheme="majorEastAsia" w:hAnsiTheme="majorHAnsi" w:cstheme="majorBidi"/>
          <w:b w:val="0"/>
          <w:bCs w:val="0"/>
          <w:color w:val="243F60" w:themeColor="accent1" w:themeShade="7F"/>
          <w:sz w:val="24"/>
          <w:szCs w:val="24"/>
          <w:lang w:eastAsia="en-US"/>
        </w:rPr>
        <w:lastRenderedPageBreak/>
        <w:t>1.2 Principy MAP</w:t>
      </w:r>
      <w:bookmarkEnd w:id="265"/>
      <w:bookmarkEnd w:id="266"/>
    </w:p>
    <w:p w:rsidR="00CB54AB" w:rsidRPr="00063E5F" w:rsidRDefault="00CB54AB" w:rsidP="00CB54AB">
      <w:pPr>
        <w:pStyle w:val="Nadpis10"/>
        <w:rPr>
          <w:rStyle w:val="ListLabel1"/>
          <w:color w:val="auto"/>
        </w:rPr>
      </w:pPr>
      <w:bookmarkStart w:id="267" w:name="_Toc52143772"/>
      <w:bookmarkStart w:id="268" w:name="_Toc116851657"/>
      <w:r w:rsidRPr="00063E5F">
        <w:rPr>
          <w:rStyle w:val="ListLabel1"/>
          <w:color w:val="auto"/>
        </w:rPr>
        <w:t>Principy spolupráce</w:t>
      </w:r>
      <w:bookmarkEnd w:id="267"/>
      <w:bookmarkEnd w:id="268"/>
    </w:p>
    <w:p w:rsidR="00CB54AB" w:rsidRPr="00063E5F"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063E5F">
        <w:rPr>
          <w:rFonts w:ascii="Times New Roman" w:hAnsi="Times New Roman" w:cs="Times New Roman"/>
          <w:sz w:val="24"/>
          <w:szCs w:val="24"/>
        </w:rPr>
        <w:t xml:space="preserve">V rámci MAP spolu spolupracují </w:t>
      </w:r>
      <w:r>
        <w:rPr>
          <w:rFonts w:ascii="Times New Roman" w:hAnsi="Times New Roman" w:cs="Times New Roman"/>
          <w:sz w:val="24"/>
          <w:szCs w:val="24"/>
        </w:rPr>
        <w:t xml:space="preserve">a komunikují </w:t>
      </w:r>
      <w:r w:rsidRPr="00063E5F">
        <w:rPr>
          <w:rFonts w:ascii="Times New Roman" w:hAnsi="Times New Roman" w:cs="Times New Roman"/>
          <w:sz w:val="24"/>
          <w:szCs w:val="24"/>
        </w:rPr>
        <w:t>minimálně tři strany: zřizovatelé, poskytovatelé a uživatelé vzdělávání.</w:t>
      </w:r>
    </w:p>
    <w:p w:rsidR="00CB54AB"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063E5F">
        <w:rPr>
          <w:rFonts w:ascii="Times New Roman" w:hAnsi="Times New Roman" w:cs="Times New Roman"/>
          <w:sz w:val="24"/>
          <w:szCs w:val="24"/>
        </w:rPr>
        <w:t>• zřizovateli jsou míněny především obce a kraje, příp. soukromí zřizovatelé (včetně církví) škol</w:t>
      </w:r>
      <w:r>
        <w:rPr>
          <w:rFonts w:ascii="Times New Roman" w:hAnsi="Times New Roman" w:cs="Times New Roman"/>
          <w:sz w:val="24"/>
          <w:szCs w:val="24"/>
        </w:rPr>
        <w:t xml:space="preserve"> </w:t>
      </w:r>
      <w:r w:rsidRPr="00063E5F">
        <w:rPr>
          <w:rFonts w:ascii="Times New Roman" w:hAnsi="Times New Roman" w:cs="Times New Roman"/>
          <w:sz w:val="24"/>
          <w:szCs w:val="24"/>
        </w:rPr>
        <w:t>zapsaných v rejstříku škol, a zřizovatelé dalších vzdělávacích zařízení</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063E5F">
        <w:rPr>
          <w:rFonts w:ascii="Times New Roman" w:hAnsi="Times New Roman" w:cs="Times New Roman"/>
          <w:sz w:val="24"/>
          <w:szCs w:val="24"/>
        </w:rPr>
        <w:t>• poskytovateli jsou jednotlivé MŠ a ZŠ a dále pak organizace mimoškolního vzdělávání</w:t>
      </w:r>
    </w:p>
    <w:p w:rsidR="00CB54AB" w:rsidRPr="00063E5F"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 za uživatele jsou považováni děti a žáci MŠ a ZŠ, rodiče a zaměstnavatelé</w:t>
      </w:r>
      <w:r>
        <w:rPr>
          <w:rFonts w:ascii="Times New Roman" w:hAnsi="Times New Roman" w:cs="Times New Roman"/>
          <w:sz w:val="24"/>
          <w:szCs w:val="24"/>
        </w:rPr>
        <w:t xml:space="preserve"> a veřejnost</w:t>
      </w:r>
    </w:p>
    <w:p w:rsidR="00CB54AB" w:rsidRPr="00063E5F" w:rsidRDefault="00CB54AB" w:rsidP="00CB54AB">
      <w:pPr>
        <w:pStyle w:val="Nadpis10"/>
        <w:rPr>
          <w:rStyle w:val="ListLabel1"/>
          <w:color w:val="auto"/>
        </w:rPr>
      </w:pPr>
      <w:bookmarkStart w:id="269" w:name="_Toc52143773"/>
      <w:bookmarkStart w:id="270" w:name="_Toc116851658"/>
      <w:r w:rsidRPr="00063E5F">
        <w:rPr>
          <w:rStyle w:val="ListLabel1"/>
          <w:color w:val="auto"/>
        </w:rPr>
        <w:t>Princip zapojení dotčené veřejnosti do plánovacích procesů</w:t>
      </w:r>
      <w:bookmarkEnd w:id="269"/>
      <w:bookmarkEnd w:id="270"/>
    </w:p>
    <w:p w:rsidR="00CB54AB" w:rsidRPr="00063E5F" w:rsidRDefault="00CB54AB" w:rsidP="00CB54AB">
      <w:pPr>
        <w:autoSpaceDE w:val="0"/>
        <w:autoSpaceDN w:val="0"/>
        <w:adjustRightInd w:val="0"/>
        <w:spacing w:before="120" w:after="0" w:line="240" w:lineRule="auto"/>
        <w:jc w:val="both"/>
        <w:rPr>
          <w:rFonts w:ascii="Times New Roman" w:hAnsi="Times New Roman" w:cs="Times New Roman"/>
          <w:sz w:val="24"/>
          <w:szCs w:val="24"/>
        </w:rPr>
      </w:pPr>
    </w:p>
    <w:p w:rsidR="00CB54AB" w:rsidRDefault="00CB54AB" w:rsidP="00CB54AB">
      <w:pPr>
        <w:autoSpaceDE w:val="0"/>
        <w:autoSpaceDN w:val="0"/>
        <w:adjustRightInd w:val="0"/>
        <w:spacing w:after="0"/>
        <w:jc w:val="both"/>
        <w:rPr>
          <w:rFonts w:ascii="Times New Roman" w:hAnsi="Times New Roman" w:cs="Times New Roman"/>
          <w:sz w:val="24"/>
          <w:szCs w:val="24"/>
        </w:rPr>
      </w:pPr>
      <w:r w:rsidRPr="00063E5F">
        <w:rPr>
          <w:rFonts w:ascii="Times New Roman" w:hAnsi="Times New Roman" w:cs="Times New Roman"/>
          <w:sz w:val="24"/>
          <w:szCs w:val="24"/>
        </w:rPr>
        <w:t>• zajištění přístupu dotčené veřejnosti k informacím</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063E5F">
        <w:rPr>
          <w:rFonts w:ascii="Times New Roman" w:hAnsi="Times New Roman" w:cs="Times New Roman"/>
          <w:sz w:val="24"/>
          <w:szCs w:val="24"/>
        </w:rPr>
        <w:t>• aktivní informování dotčené veřejnosti</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063E5F">
        <w:rPr>
          <w:rFonts w:ascii="Times New Roman" w:hAnsi="Times New Roman" w:cs="Times New Roman"/>
          <w:sz w:val="24"/>
          <w:szCs w:val="24"/>
        </w:rPr>
        <w:t>• konzultace s dotčenou veřejností (oboustranná komunikace za účelem sběru připomínek,</w:t>
      </w:r>
      <w:r>
        <w:rPr>
          <w:rFonts w:ascii="Times New Roman" w:hAnsi="Times New Roman" w:cs="Times New Roman"/>
          <w:sz w:val="24"/>
          <w:szCs w:val="24"/>
        </w:rPr>
        <w:t xml:space="preserve"> </w:t>
      </w:r>
      <w:r w:rsidRPr="00063E5F">
        <w:rPr>
          <w:rFonts w:ascii="Times New Roman" w:hAnsi="Times New Roman" w:cs="Times New Roman"/>
          <w:sz w:val="24"/>
          <w:szCs w:val="24"/>
        </w:rPr>
        <w:t>zjištění postoje veřejnosti k dokumentu)</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063E5F">
        <w:rPr>
          <w:rFonts w:ascii="Times New Roman" w:hAnsi="Times New Roman" w:cs="Times New Roman"/>
          <w:sz w:val="24"/>
          <w:szCs w:val="24"/>
        </w:rPr>
        <w:t>• spoluúčast dotčené veřejnosti na plánování</w:t>
      </w:r>
    </w:p>
    <w:p w:rsidR="00CB54AB"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063E5F">
        <w:rPr>
          <w:rFonts w:ascii="Times New Roman" w:hAnsi="Times New Roman" w:cs="Times New Roman"/>
          <w:sz w:val="24"/>
          <w:szCs w:val="24"/>
        </w:rPr>
        <w:t>Všechny zmíněné součásti dotčené veřejnosti se při vytváření MAP doplňují a utvářejí provázaný systém. Při zapojování spolupracujících subjektů a další veřejnosti do místního akčního plánování mají své místo všechny tyto skupiny</w:t>
      </w:r>
      <w:r>
        <w:rPr>
          <w:rFonts w:ascii="Times New Roman" w:hAnsi="Times New Roman" w:cs="Times New Roman"/>
          <w:sz w:val="24"/>
          <w:szCs w:val="24"/>
        </w:rPr>
        <w:t xml:space="preserve"> a uplatňují se zde následující základní principy tvorby a fungování MAP</w:t>
      </w:r>
      <w:r w:rsidRPr="00063E5F">
        <w:rPr>
          <w:rFonts w:ascii="Times New Roman" w:hAnsi="Times New Roman" w:cs="Times New Roman"/>
          <w:sz w:val="24"/>
          <w:szCs w:val="24"/>
        </w:rPr>
        <w:t>.</w:t>
      </w:r>
    </w:p>
    <w:p w:rsidR="00CB54AB" w:rsidRPr="00063E5F" w:rsidRDefault="00CB54AB" w:rsidP="00CB54AB">
      <w:pPr>
        <w:pStyle w:val="Nadpis10"/>
        <w:rPr>
          <w:rStyle w:val="ListLabel1"/>
          <w:color w:val="auto"/>
        </w:rPr>
      </w:pPr>
      <w:bookmarkStart w:id="271" w:name="_Toc52143774"/>
      <w:bookmarkStart w:id="272" w:name="_Toc116851659"/>
      <w:r w:rsidRPr="00063E5F">
        <w:rPr>
          <w:rStyle w:val="ListLabel1"/>
          <w:color w:val="auto"/>
        </w:rPr>
        <w:t>Princip dohody</w:t>
      </w:r>
      <w:bookmarkEnd w:id="271"/>
      <w:bookmarkEnd w:id="272"/>
    </w:p>
    <w:p w:rsidR="00CB54AB" w:rsidRPr="00063E5F" w:rsidRDefault="00CB54AB" w:rsidP="00CB54AB">
      <w:pPr>
        <w:autoSpaceDE w:val="0"/>
        <w:autoSpaceDN w:val="0"/>
        <w:adjustRightInd w:val="0"/>
        <w:jc w:val="both"/>
        <w:rPr>
          <w:rFonts w:ascii="Times New Roman" w:eastAsiaTheme="majorEastAsia"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Výsledný MAP je dohodou zapojených aktérů, ve které se (přinejmenším) tři strany (</w:t>
      </w:r>
      <w:r>
        <w:rPr>
          <w:rFonts w:ascii="Times New Roman" w:hAnsi="Times New Roman" w:cs="Times New Roman"/>
          <w:sz w:val="24"/>
          <w:szCs w:val="24"/>
        </w:rPr>
        <w:t>zřizovatelé, poskytovatelé a uživatelé</w:t>
      </w:r>
      <w:r w:rsidRPr="00063E5F">
        <w:rPr>
          <w:rFonts w:ascii="Times New Roman" w:hAnsi="Times New Roman" w:cs="Times New Roman"/>
          <w:sz w:val="24"/>
          <w:szCs w:val="24"/>
        </w:rPr>
        <w:t>) navzájem shodnou na prioritách v oblasti vzdělávání pro příslušné území MAP. Svobodný a informovaný souhlas musí být výsledkem svobodné rozpravy a spolupráce</w:t>
      </w:r>
      <w:r>
        <w:rPr>
          <w:rFonts w:ascii="Times New Roman" w:hAnsi="Times New Roman" w:cs="Times New Roman"/>
          <w:sz w:val="24"/>
          <w:szCs w:val="24"/>
        </w:rPr>
        <w:t xml:space="preserve"> založené na demokratických principech komunitního plánování</w:t>
      </w:r>
      <w:r w:rsidRPr="00063E5F">
        <w:rPr>
          <w:rFonts w:ascii="Times New Roman" w:hAnsi="Times New Roman" w:cs="Times New Roman"/>
          <w:sz w:val="24"/>
          <w:szCs w:val="24"/>
        </w:rPr>
        <w:t xml:space="preserve">. Shoda musí panovat </w:t>
      </w:r>
      <w:r>
        <w:rPr>
          <w:rFonts w:ascii="Times New Roman" w:hAnsi="Times New Roman" w:cs="Times New Roman"/>
          <w:sz w:val="24"/>
          <w:szCs w:val="24"/>
        </w:rPr>
        <w:t>nejen ohledně záměrů, ale také</w:t>
      </w:r>
      <w:r w:rsidRPr="00063E5F">
        <w:rPr>
          <w:rFonts w:ascii="Times New Roman" w:hAnsi="Times New Roman" w:cs="Times New Roman"/>
          <w:sz w:val="24"/>
          <w:szCs w:val="24"/>
        </w:rPr>
        <w:t xml:space="preserve"> způsobu a postupu realizace odsouhlasených aktivit. </w:t>
      </w:r>
    </w:p>
    <w:p w:rsidR="00CB54AB" w:rsidRPr="00063E5F" w:rsidRDefault="00CB54AB" w:rsidP="00CB54AB">
      <w:pPr>
        <w:pStyle w:val="Nadpis10"/>
        <w:rPr>
          <w:rStyle w:val="ListLabel1"/>
          <w:color w:val="auto"/>
        </w:rPr>
      </w:pPr>
      <w:bookmarkStart w:id="273" w:name="_Toc52143775"/>
      <w:bookmarkStart w:id="274" w:name="_Toc116851660"/>
      <w:r w:rsidRPr="00063E5F">
        <w:rPr>
          <w:rStyle w:val="ListLabel1"/>
          <w:color w:val="auto"/>
        </w:rPr>
        <w:lastRenderedPageBreak/>
        <w:t>Princip otevřenosti</w:t>
      </w:r>
      <w:bookmarkEnd w:id="273"/>
      <w:bookmarkEnd w:id="274"/>
    </w:p>
    <w:p w:rsidR="00CB54AB" w:rsidRPr="00063E5F"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063E5F">
        <w:rPr>
          <w:rFonts w:ascii="Times New Roman" w:hAnsi="Times New Roman" w:cs="Times New Roman"/>
          <w:sz w:val="24"/>
          <w:szCs w:val="24"/>
        </w:rPr>
        <w:t>Vzdělávání je celoživotní proces, který se neodehrává jen v prostředí školy, ale jeho stále významnější</w:t>
      </w:r>
      <w:r>
        <w:rPr>
          <w:rFonts w:ascii="Times New Roman" w:hAnsi="Times New Roman" w:cs="Times New Roman"/>
          <w:sz w:val="24"/>
          <w:szCs w:val="24"/>
        </w:rPr>
        <w:t xml:space="preserve"> </w:t>
      </w:r>
      <w:r w:rsidRPr="00063E5F">
        <w:rPr>
          <w:rFonts w:ascii="Times New Roman" w:hAnsi="Times New Roman" w:cs="Times New Roman"/>
          <w:sz w:val="24"/>
          <w:szCs w:val="24"/>
        </w:rPr>
        <w:t>část představuje vzdělávání neformální a informální. Jedním ze základních předpokladů k efektivnímu propojování procesů ve vzdělávání je jejich otevřenost a provázanost. Tvorba a realizace MAP musí respektovat zásady rovných příležitostí a možnosti aktivní participace všech dotčených zájmových skupin. Otevřenost MAP by měla přispívat k budování důvěry a rozvoji spolupráce mezi partnery, k uznání výstupů dílčích aktivit a k podpoře přenositelnosti příkladů dobré praxe mezi aktéry MAP navzájem.</w:t>
      </w:r>
    </w:p>
    <w:p w:rsidR="00CB54AB" w:rsidRPr="00063E5F" w:rsidRDefault="00CB54AB" w:rsidP="00CB54AB">
      <w:pPr>
        <w:pStyle w:val="Nadpis10"/>
        <w:rPr>
          <w:rStyle w:val="ListLabel1"/>
          <w:color w:val="auto"/>
        </w:rPr>
      </w:pPr>
      <w:bookmarkStart w:id="275" w:name="_Toc52143776"/>
      <w:bookmarkStart w:id="276" w:name="_Toc116851661"/>
      <w:r w:rsidRPr="00063E5F">
        <w:rPr>
          <w:rStyle w:val="ListLabel1"/>
          <w:color w:val="auto"/>
        </w:rPr>
        <w:t>Princip SMART</w:t>
      </w:r>
      <w:bookmarkEnd w:id="275"/>
      <w:bookmarkEnd w:id="276"/>
    </w:p>
    <w:p w:rsidR="00CB54AB"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063E5F">
        <w:rPr>
          <w:rFonts w:ascii="Times New Roman" w:hAnsi="Times New Roman" w:cs="Times New Roman"/>
          <w:sz w:val="24"/>
          <w:szCs w:val="24"/>
        </w:rPr>
        <w:t>Cílem MAP je především stanovovat priority v oblasti vzdělávání a následně se soustředit na jejich realizaci. Realizace musí být proveditelná, a proto by měla být sestavena dle principů SMART:</w:t>
      </w:r>
    </w:p>
    <w:p w:rsidR="00CB54AB" w:rsidRPr="00063E5F" w:rsidRDefault="00CB54AB" w:rsidP="00CB54AB">
      <w:pPr>
        <w:autoSpaceDE w:val="0"/>
        <w:autoSpaceDN w:val="0"/>
        <w:adjustRightInd w:val="0"/>
        <w:spacing w:before="120" w:after="0" w:line="240" w:lineRule="auto"/>
        <w:jc w:val="both"/>
        <w:rPr>
          <w:rFonts w:ascii="Times New Roman" w:hAnsi="Times New Roman" w:cs="Times New Roman"/>
          <w:sz w:val="24"/>
          <w:szCs w:val="24"/>
        </w:rPr>
      </w:pPr>
    </w:p>
    <w:p w:rsidR="00CB54AB" w:rsidRPr="00063E5F" w:rsidRDefault="00BA1E44"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b/>
          <w:sz w:val="24"/>
          <w:szCs w:val="24"/>
        </w:rPr>
        <w:t>S – specifická</w:t>
      </w:r>
      <w:r w:rsidR="00CB54AB" w:rsidRPr="00063E5F">
        <w:rPr>
          <w:rFonts w:ascii="Times New Roman" w:hAnsi="Times New Roman" w:cs="Times New Roman"/>
          <w:sz w:val="24"/>
          <w:szCs w:val="24"/>
        </w:rPr>
        <w:t>, tj. s popisem konkrétních opatření a kroků</w:t>
      </w:r>
    </w:p>
    <w:p w:rsidR="00CB54AB" w:rsidRPr="00063E5F" w:rsidRDefault="00BA1E44"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b/>
          <w:sz w:val="24"/>
          <w:szCs w:val="24"/>
        </w:rPr>
        <w:t>M – měřitelná</w:t>
      </w:r>
      <w:r w:rsidR="00CB54AB" w:rsidRPr="00063E5F">
        <w:rPr>
          <w:rFonts w:ascii="Times New Roman" w:hAnsi="Times New Roman" w:cs="Times New Roman"/>
          <w:sz w:val="24"/>
          <w:szCs w:val="24"/>
        </w:rPr>
        <w:t>, tj. s uvedenými indikátory, které jsou měřitelné a vypovídající</w:t>
      </w:r>
    </w:p>
    <w:p w:rsidR="00CB54AB" w:rsidRPr="00063E5F" w:rsidRDefault="00BA1E44"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b/>
          <w:sz w:val="24"/>
          <w:szCs w:val="24"/>
        </w:rPr>
        <w:t>A</w:t>
      </w:r>
      <w:r>
        <w:rPr>
          <w:rFonts w:ascii="Times New Roman" w:hAnsi="Times New Roman" w:cs="Times New Roman"/>
          <w:b/>
          <w:sz w:val="24"/>
          <w:szCs w:val="24"/>
        </w:rPr>
        <w:t xml:space="preserve"> </w:t>
      </w:r>
      <w:r w:rsidRPr="00063E5F">
        <w:rPr>
          <w:rFonts w:ascii="Times New Roman" w:hAnsi="Times New Roman" w:cs="Times New Roman"/>
          <w:b/>
          <w:sz w:val="24"/>
          <w:szCs w:val="24"/>
        </w:rPr>
        <w:t>– akceptovaná</w:t>
      </w:r>
      <w:r w:rsidR="00CB54AB" w:rsidRPr="00063E5F">
        <w:rPr>
          <w:rFonts w:ascii="Times New Roman" w:hAnsi="Times New Roman" w:cs="Times New Roman"/>
          <w:sz w:val="24"/>
          <w:szCs w:val="24"/>
        </w:rPr>
        <w:t>, tj. projednána v partnerství MAP, odsouhlasená a s jasně vymezenými</w:t>
      </w:r>
    </w:p>
    <w:p w:rsidR="00CB54AB" w:rsidRPr="00063E5F" w:rsidRDefault="00CB54AB"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sz w:val="24"/>
          <w:szCs w:val="24"/>
        </w:rPr>
        <w:t>kompetencemi i povinnostmi</w:t>
      </w:r>
    </w:p>
    <w:p w:rsidR="00CB54AB" w:rsidRPr="00063E5F" w:rsidRDefault="00BA1E44" w:rsidP="00CB54AB">
      <w:pPr>
        <w:autoSpaceDE w:val="0"/>
        <w:autoSpaceDN w:val="0"/>
        <w:adjustRightInd w:val="0"/>
        <w:jc w:val="both"/>
        <w:rPr>
          <w:rFonts w:ascii="Times New Roman" w:hAnsi="Times New Roman" w:cs="Times New Roman"/>
          <w:sz w:val="24"/>
          <w:szCs w:val="24"/>
        </w:rPr>
      </w:pPr>
      <w:r w:rsidRPr="00063E5F">
        <w:rPr>
          <w:rFonts w:ascii="Times New Roman" w:hAnsi="Times New Roman" w:cs="Times New Roman"/>
          <w:b/>
          <w:sz w:val="24"/>
          <w:szCs w:val="24"/>
        </w:rPr>
        <w:t>R – realistická</w:t>
      </w:r>
      <w:r w:rsidR="00CB54AB" w:rsidRPr="00063E5F">
        <w:rPr>
          <w:rFonts w:ascii="Times New Roman" w:hAnsi="Times New Roman" w:cs="Times New Roman"/>
          <w:b/>
          <w:sz w:val="24"/>
          <w:szCs w:val="24"/>
        </w:rPr>
        <w:t>,</w:t>
      </w:r>
      <w:r w:rsidR="00CB54AB" w:rsidRPr="00063E5F">
        <w:rPr>
          <w:rFonts w:ascii="Times New Roman" w:hAnsi="Times New Roman" w:cs="Times New Roman"/>
          <w:sz w:val="24"/>
          <w:szCs w:val="24"/>
        </w:rPr>
        <w:t xml:space="preserve"> tj. musí odrážet skutečné potřeby, plán musí být proveditelný a zdroje dostupné</w:t>
      </w:r>
    </w:p>
    <w:p w:rsidR="00CB54AB" w:rsidRPr="00063E5F" w:rsidRDefault="00BA1E44" w:rsidP="00CB54AB">
      <w:pPr>
        <w:jc w:val="both"/>
        <w:rPr>
          <w:rFonts w:ascii="Times New Roman" w:hAnsi="Times New Roman" w:cs="Times New Roman"/>
          <w:sz w:val="24"/>
          <w:szCs w:val="24"/>
        </w:rPr>
      </w:pPr>
      <w:r w:rsidRPr="00063E5F">
        <w:rPr>
          <w:rFonts w:ascii="Times New Roman" w:hAnsi="Times New Roman" w:cs="Times New Roman"/>
          <w:b/>
          <w:sz w:val="24"/>
          <w:szCs w:val="24"/>
        </w:rPr>
        <w:t>T – termínovaná</w:t>
      </w:r>
      <w:r w:rsidR="00CB54AB" w:rsidRPr="00063E5F">
        <w:rPr>
          <w:rFonts w:ascii="Times New Roman" w:hAnsi="Times New Roman" w:cs="Times New Roman"/>
          <w:sz w:val="24"/>
          <w:szCs w:val="24"/>
        </w:rPr>
        <w:t>, tj. návrhy opatření mají svůj jasný termín</w:t>
      </w:r>
    </w:p>
    <w:p w:rsidR="00CB54AB" w:rsidRPr="00063E5F" w:rsidRDefault="00CB54AB" w:rsidP="00CB54AB">
      <w:pPr>
        <w:pStyle w:val="Nadpis10"/>
        <w:rPr>
          <w:rStyle w:val="ListLabel1"/>
          <w:color w:val="auto"/>
        </w:rPr>
      </w:pPr>
      <w:bookmarkStart w:id="277" w:name="_Toc52143777"/>
      <w:bookmarkStart w:id="278" w:name="_Toc116851662"/>
      <w:r w:rsidRPr="00063E5F">
        <w:rPr>
          <w:rStyle w:val="ListLabel1"/>
          <w:color w:val="auto"/>
        </w:rPr>
        <w:t>Princip udržitelnosti</w:t>
      </w:r>
      <w:bookmarkEnd w:id="277"/>
      <w:bookmarkEnd w:id="278"/>
    </w:p>
    <w:p w:rsidR="00CB54AB" w:rsidRPr="00FB10A1"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Tvorba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rsidR="00CB54AB" w:rsidRPr="00063E5F" w:rsidRDefault="00CB54AB" w:rsidP="00CB54AB">
      <w:pPr>
        <w:pStyle w:val="Nadpis10"/>
        <w:rPr>
          <w:rStyle w:val="ListLabel1"/>
          <w:color w:val="auto"/>
        </w:rPr>
      </w:pPr>
      <w:bookmarkStart w:id="279" w:name="_Toc52143778"/>
      <w:bookmarkStart w:id="280" w:name="_Toc116851663"/>
      <w:r w:rsidRPr="00063E5F">
        <w:rPr>
          <w:rStyle w:val="ListLabel1"/>
          <w:color w:val="auto"/>
        </w:rPr>
        <w:t>Princip partnerství</w:t>
      </w:r>
      <w:bookmarkEnd w:id="279"/>
      <w:bookmarkEnd w:id="280"/>
    </w:p>
    <w:p w:rsidR="00517568"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xml:space="preserve">Partnerství je vztah mezi dvěma nebo více subjekty, který spočívá ve spolupráci těchto subjektů při přípravě a následné realizaci plánu. Obsahem spolupráce partnerů je společná tvorba, koordinace, organizace, řízení, monitorování a vyhodnocování plánu. Partnerství je </w:t>
      </w:r>
      <w:r w:rsidRPr="00FB10A1">
        <w:rPr>
          <w:rFonts w:ascii="Times New Roman" w:hAnsi="Times New Roman" w:cs="Times New Roman"/>
          <w:sz w:val="24"/>
          <w:szCs w:val="24"/>
        </w:rPr>
        <w:lastRenderedPageBreak/>
        <w:t>založeno na sdílené odpovědnosti a na demokratických principech rozhodování při tvorbě, řízení a realizaci plánu. Podíl partnerů na společném plánu nemusí být stejný. Účast musí být opodstatněná a nezastupitelná. Jejich přínos pro tvorbu či realizaci plánu musí spočívat v zajištění aktivit, bez jejichž realizace by nebylo dosaženo cílů a zároveň je nemůže zajistit sám vlastními zdroji a silami jediný subjekt.</w:t>
      </w:r>
    </w:p>
    <w:p w:rsidR="00517568" w:rsidRDefault="00517568">
      <w:pPr>
        <w:rPr>
          <w:rFonts w:ascii="Times New Roman" w:hAnsi="Times New Roman" w:cs="Times New Roman"/>
          <w:sz w:val="24"/>
          <w:szCs w:val="24"/>
        </w:rPr>
      </w:pPr>
      <w:r>
        <w:rPr>
          <w:rFonts w:ascii="Times New Roman" w:hAnsi="Times New Roman" w:cs="Times New Roman"/>
          <w:sz w:val="24"/>
          <w:szCs w:val="24"/>
        </w:rPr>
        <w:br w:type="page"/>
      </w:r>
    </w:p>
    <w:p w:rsidR="00CB54AB" w:rsidRPr="00FB10A1" w:rsidRDefault="00CB54AB" w:rsidP="00CB54AB">
      <w:pPr>
        <w:autoSpaceDE w:val="0"/>
        <w:autoSpaceDN w:val="0"/>
        <w:adjustRightInd w:val="0"/>
        <w:spacing w:before="120" w:after="0" w:line="240" w:lineRule="auto"/>
        <w:jc w:val="both"/>
        <w:rPr>
          <w:rFonts w:ascii="Times New Roman" w:hAnsi="Times New Roman" w:cs="Times New Roman"/>
          <w:sz w:val="24"/>
          <w:szCs w:val="24"/>
        </w:rPr>
      </w:pPr>
    </w:p>
    <w:p w:rsidR="00CB54AB" w:rsidRPr="00CB54AB" w:rsidRDefault="00CB54AB" w:rsidP="00CB54AB">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81" w:name="_Toc52143779"/>
      <w:bookmarkStart w:id="282" w:name="_Toc116851664"/>
      <w:r w:rsidRPr="00CB54AB">
        <w:rPr>
          <w:rFonts w:asciiTheme="majorHAnsi" w:eastAsiaTheme="majorEastAsia" w:hAnsiTheme="majorHAnsi" w:cstheme="majorBidi"/>
          <w:b w:val="0"/>
          <w:bCs w:val="0"/>
          <w:color w:val="243F60" w:themeColor="accent1" w:themeShade="7F"/>
          <w:sz w:val="24"/>
          <w:szCs w:val="24"/>
          <w:lang w:eastAsia="en-US"/>
        </w:rPr>
        <w:t>1.3 Komunikační strategie – zapojení dotčené veřejnosti</w:t>
      </w:r>
      <w:bookmarkEnd w:id="281"/>
      <w:bookmarkEnd w:id="282"/>
    </w:p>
    <w:p w:rsidR="00CB54AB" w:rsidRPr="006D7C3E" w:rsidRDefault="00CB54AB" w:rsidP="00CB54AB"/>
    <w:p w:rsidR="00CB54AB" w:rsidRPr="00063E5F" w:rsidRDefault="00CB54AB" w:rsidP="00CB54AB">
      <w:pPr>
        <w:pStyle w:val="Nadpis10"/>
        <w:rPr>
          <w:rStyle w:val="ListLabel1"/>
          <w:color w:val="auto"/>
        </w:rPr>
      </w:pPr>
      <w:bookmarkStart w:id="283" w:name="_Toc52143780"/>
      <w:bookmarkStart w:id="284" w:name="_Toc116851665"/>
      <w:r w:rsidRPr="00063E5F">
        <w:rPr>
          <w:rStyle w:val="ListLabel1"/>
          <w:color w:val="auto"/>
        </w:rPr>
        <w:t>Cíle komunikační strategie</w:t>
      </w:r>
      <w:bookmarkEnd w:id="283"/>
      <w:bookmarkEnd w:id="284"/>
    </w:p>
    <w:p w:rsidR="00CB54AB" w:rsidRPr="00FB10A1" w:rsidRDefault="00CB54AB" w:rsidP="00CB54AB">
      <w:pPr>
        <w:autoSpaceDE w:val="0"/>
        <w:autoSpaceDN w:val="0"/>
        <w:adjustRightInd w:val="0"/>
        <w:spacing w:before="120"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Komunikační strategie má za cíl zlepšit vzájemnou komunikaci mezi mateřskými a základními školami, mezi zřizovateli a školami, mezi zřizovateli navzájem, mezi školou, zřizovatelem a rodiči, zákonnými zástupci, potažmo dětmi. Pomocí komunikační strategie obousm</w:t>
      </w:r>
      <w:r>
        <w:rPr>
          <w:rFonts w:ascii="Times New Roman" w:hAnsi="Times New Roman" w:cs="Times New Roman"/>
          <w:sz w:val="24"/>
          <w:szCs w:val="24"/>
        </w:rPr>
        <w:t xml:space="preserve">ěrně propojujeme všechny aktéry a cílové skupiny </w:t>
      </w:r>
      <w:r w:rsidRPr="00FB10A1">
        <w:rPr>
          <w:rFonts w:ascii="Times New Roman" w:hAnsi="Times New Roman" w:cs="Times New Roman"/>
          <w:sz w:val="24"/>
          <w:szCs w:val="24"/>
        </w:rPr>
        <w:t>MAP v rámci správního obvodu Praha 10.</w:t>
      </w:r>
      <w:r>
        <w:rPr>
          <w:rFonts w:ascii="Times New Roman" w:hAnsi="Times New Roman" w:cs="Times New Roman"/>
          <w:sz w:val="24"/>
          <w:szCs w:val="24"/>
        </w:rPr>
        <w:t xml:space="preserve"> Širší dotčenou veřejnost zapojujeme do konzultačního procesu. Získáváme tak zpětnou vazbu, připomínky k realizovaným i plánovaným aktivitám a klíčovým dokumentům. V neposlední řadě tak získáváme podněty pro hodnocení dílčích aktivit, i MAP jako celku. Vzájemná komunikace je vstupem evaluace projektu, jehož výstupem jsou dílčí hodnocení i autoevaluační zprávy a závěrečná sebehodnotící zpráva. Komunikační strategie slouží zároveň jako nástroj naplňování povinné publicity projektu dané pravidly ESF, šíří základní sdělení o realizaci projektu MAP II na území MČ Praha 10 a výhodách zapojení se do procesu místního akčního plánování v oblasti rozvoje vzdělávání. </w:t>
      </w:r>
    </w:p>
    <w:p w:rsidR="00CB54AB" w:rsidRPr="00063E5F" w:rsidRDefault="00CB54AB" w:rsidP="00CB54AB">
      <w:pPr>
        <w:pStyle w:val="Nadpis10"/>
        <w:rPr>
          <w:rStyle w:val="ListLabel1"/>
          <w:color w:val="auto"/>
        </w:rPr>
      </w:pPr>
      <w:bookmarkStart w:id="285" w:name="_Toc52143781"/>
      <w:bookmarkStart w:id="286" w:name="_Toc116851666"/>
      <w:r w:rsidRPr="00063E5F">
        <w:rPr>
          <w:rStyle w:val="ListLabel1"/>
          <w:color w:val="auto"/>
        </w:rPr>
        <w:t>Nástroje komunikační strategie</w:t>
      </w:r>
      <w:bookmarkEnd w:id="285"/>
      <w:bookmarkEnd w:id="286"/>
    </w:p>
    <w:p w:rsidR="00CB54AB" w:rsidRPr="001E6F7D" w:rsidRDefault="00CB54AB" w:rsidP="00CB54AB"/>
    <w:p w:rsidR="00CB54AB" w:rsidRPr="00FB10A1" w:rsidRDefault="00CB54AB" w:rsidP="00CB54AB">
      <w:pPr>
        <w:autoSpaceDE w:val="0"/>
        <w:autoSpaceDN w:val="0"/>
        <w:adjustRightInd w:val="0"/>
        <w:jc w:val="both"/>
        <w:rPr>
          <w:rFonts w:ascii="Times New Roman" w:hAnsi="Times New Roman" w:cs="Times New Roman"/>
          <w:sz w:val="24"/>
          <w:szCs w:val="24"/>
        </w:rPr>
      </w:pPr>
      <w:r w:rsidRPr="00FB10A1">
        <w:rPr>
          <w:rFonts w:ascii="Times New Roman" w:hAnsi="Times New Roman" w:cs="Times New Roman"/>
          <w:sz w:val="24"/>
          <w:szCs w:val="24"/>
        </w:rPr>
        <w:t>Projekt zvolil v rámci realizace projektu MAP tyto komunikační nástroje:</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web projektu na profilu příjemce – ÚMČ Praha 10</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elektronickou a telefonickou individuální/skupinovou komunikaci</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dotazníková šetření</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platformy MAP (realizační tým, Řídicí výbor, pracovní skupiny, setkání, workshopy</w:t>
      </w:r>
      <w:r>
        <w:rPr>
          <w:rFonts w:ascii="Times New Roman" w:hAnsi="Times New Roman" w:cs="Times New Roman"/>
          <w:sz w:val="24"/>
          <w:szCs w:val="24"/>
        </w:rPr>
        <w:t>, kulaté stoly</w:t>
      </w:r>
      <w:r w:rsidRPr="00FB10A1">
        <w:rPr>
          <w:rFonts w:ascii="Times New Roman" w:hAnsi="Times New Roman" w:cs="Times New Roman"/>
          <w:sz w:val="24"/>
          <w:szCs w:val="24"/>
        </w:rPr>
        <w:t>)</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místní tiskoviny a internetové noviny</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Facebook profil příjemce – sociální síť</w:t>
      </w:r>
    </w:p>
    <w:p w:rsidR="00CB54AB" w:rsidRDefault="00CB54AB" w:rsidP="00CB54AB">
      <w:pPr>
        <w:autoSpaceDE w:val="0"/>
        <w:autoSpaceDN w:val="0"/>
        <w:adjustRightInd w:val="0"/>
        <w:spacing w:after="0" w:line="240" w:lineRule="auto"/>
        <w:jc w:val="both"/>
        <w:rPr>
          <w:rFonts w:ascii="Times New Roman" w:hAnsi="Times New Roman" w:cs="Times New Roman"/>
          <w:sz w:val="24"/>
          <w:szCs w:val="24"/>
        </w:rPr>
      </w:pPr>
      <w:r w:rsidRPr="00FB10A1">
        <w:rPr>
          <w:rFonts w:ascii="Times New Roman" w:hAnsi="Times New Roman" w:cs="Times New Roman"/>
          <w:sz w:val="24"/>
          <w:szCs w:val="24"/>
        </w:rPr>
        <w:t>• letáky</w:t>
      </w:r>
    </w:p>
    <w:p w:rsidR="00CB54AB" w:rsidRDefault="00CB54AB" w:rsidP="00CB54AB">
      <w:pPr>
        <w:autoSpaceDE w:val="0"/>
        <w:autoSpaceDN w:val="0"/>
        <w:adjustRightInd w:val="0"/>
        <w:jc w:val="both"/>
        <w:rPr>
          <w:rFonts w:ascii="Times New Roman" w:hAnsi="Times New Roman" w:cs="Times New Roman"/>
          <w:sz w:val="24"/>
          <w:szCs w:val="24"/>
        </w:rPr>
      </w:pPr>
    </w:p>
    <w:p w:rsidR="00CB54AB" w:rsidRPr="007D5AB5" w:rsidRDefault="00CB54AB" w:rsidP="00CB54AB">
      <w:pPr>
        <w:autoSpaceDE w:val="0"/>
        <w:autoSpaceDN w:val="0"/>
        <w:adjustRightInd w:val="0"/>
        <w:jc w:val="both"/>
        <w:rPr>
          <w:rFonts w:ascii="Times New Roman" w:hAnsi="Times New Roman" w:cs="Times New Roman"/>
          <w:sz w:val="24"/>
          <w:szCs w:val="24"/>
        </w:rPr>
      </w:pPr>
      <w:r w:rsidRPr="007D5AB5">
        <w:rPr>
          <w:rFonts w:ascii="Times New Roman" w:hAnsi="Times New Roman" w:cs="Times New Roman"/>
          <w:sz w:val="24"/>
          <w:szCs w:val="24"/>
        </w:rPr>
        <w:t>Elektronická forma komunikace, videokonference prostřednictvím cloudových online nástrojů typu Zoom, MS Teams, či jiná forma jednání a realizace projektových aktivit je považována za rovnocennou osobním setkáním účastníků.</w:t>
      </w:r>
    </w:p>
    <w:p w:rsidR="00CB54AB" w:rsidRDefault="00CB54AB" w:rsidP="00CB54AB">
      <w:pPr>
        <w:autoSpaceDE w:val="0"/>
        <w:autoSpaceDN w:val="0"/>
        <w:adjustRightInd w:val="0"/>
        <w:jc w:val="both"/>
        <w:rPr>
          <w:rFonts w:ascii="Times New Roman" w:hAnsi="Times New Roman" w:cs="Times New Roman"/>
          <w:sz w:val="24"/>
          <w:szCs w:val="24"/>
        </w:rPr>
      </w:pPr>
      <w:r w:rsidRPr="007D5AB5">
        <w:rPr>
          <w:rFonts w:ascii="Times New Roman" w:hAnsi="Times New Roman" w:cs="Times New Roman"/>
          <w:sz w:val="24"/>
          <w:szCs w:val="24"/>
        </w:rPr>
        <w:lastRenderedPageBreak/>
        <w:t>Nastavení komunikace je proto i v době pandemie COVID 19 plně přiměřené potřebám daného území a počtu aktérů.</w:t>
      </w:r>
      <w:r>
        <w:rPr>
          <w:rFonts w:ascii="Times New Roman" w:hAnsi="Times New Roman" w:cs="Times New Roman"/>
          <w:sz w:val="24"/>
          <w:szCs w:val="24"/>
        </w:rPr>
        <w:t xml:space="preserve"> </w:t>
      </w:r>
      <w:r w:rsidRPr="00FB10A1">
        <w:rPr>
          <w:rFonts w:ascii="Times New Roman" w:hAnsi="Times New Roman" w:cs="Times New Roman"/>
          <w:sz w:val="24"/>
          <w:szCs w:val="24"/>
        </w:rPr>
        <w:t>Za realizaci komunikační strategie je zodpovědný administrativní tým projektu.</w:t>
      </w:r>
    </w:p>
    <w:p w:rsidR="00CB54AB" w:rsidRDefault="00CB54AB" w:rsidP="00CB54AB">
      <w:pPr>
        <w:autoSpaceDE w:val="0"/>
        <w:autoSpaceDN w:val="0"/>
        <w:adjustRightInd w:val="0"/>
        <w:jc w:val="both"/>
        <w:rPr>
          <w:rFonts w:ascii="Times New Roman" w:hAnsi="Times New Roman" w:cs="Times New Roman"/>
          <w:sz w:val="24"/>
          <w:szCs w:val="24"/>
        </w:rPr>
      </w:pPr>
    </w:p>
    <w:p w:rsidR="00CB54AB" w:rsidRPr="0037493A" w:rsidRDefault="00CB54AB" w:rsidP="00CB54AB">
      <w:pPr>
        <w:autoSpaceDE w:val="0"/>
        <w:autoSpaceDN w:val="0"/>
        <w:adjustRightInd w:val="0"/>
        <w:jc w:val="both"/>
        <w:rPr>
          <w:rFonts w:ascii="Times New Roman" w:hAnsi="Times New Roman" w:cs="Times New Roman"/>
          <w:b/>
          <w:sz w:val="24"/>
          <w:szCs w:val="24"/>
        </w:rPr>
      </w:pPr>
      <w:r w:rsidRPr="0037493A">
        <w:rPr>
          <w:rFonts w:ascii="Times New Roman" w:hAnsi="Times New Roman" w:cs="Times New Roman"/>
          <w:b/>
          <w:sz w:val="24"/>
          <w:szCs w:val="24"/>
        </w:rPr>
        <w:t xml:space="preserve">Tabulka </w:t>
      </w:r>
      <w:r>
        <w:rPr>
          <w:rFonts w:ascii="Times New Roman" w:hAnsi="Times New Roman" w:cs="Times New Roman"/>
          <w:b/>
          <w:sz w:val="24"/>
          <w:szCs w:val="24"/>
        </w:rPr>
        <w:t xml:space="preserve">zapojení cílových skupin a </w:t>
      </w:r>
      <w:r w:rsidRPr="0037493A">
        <w:rPr>
          <w:rFonts w:ascii="Times New Roman" w:hAnsi="Times New Roman" w:cs="Times New Roman"/>
          <w:b/>
          <w:sz w:val="24"/>
          <w:szCs w:val="24"/>
        </w:rPr>
        <w:t>využití komunikačních kanálů</w:t>
      </w:r>
    </w:p>
    <w:tbl>
      <w:tblPr>
        <w:tblStyle w:val="Mkatabulky"/>
        <w:tblW w:w="0" w:type="auto"/>
        <w:tblLook w:val="04A0"/>
      </w:tblPr>
      <w:tblGrid>
        <w:gridCol w:w="1426"/>
        <w:gridCol w:w="526"/>
        <w:gridCol w:w="526"/>
        <w:gridCol w:w="1068"/>
        <w:gridCol w:w="1041"/>
        <w:gridCol w:w="1073"/>
        <w:gridCol w:w="1017"/>
        <w:gridCol w:w="1163"/>
        <w:gridCol w:w="732"/>
        <w:gridCol w:w="714"/>
      </w:tblGrid>
      <w:tr w:rsidR="00CB54AB" w:rsidRPr="007966EF" w:rsidTr="00D21CBE">
        <w:tc>
          <w:tcPr>
            <w:tcW w:w="0" w:type="auto"/>
            <w:vMerge w:val="restart"/>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Cílová skupina</w:t>
            </w:r>
          </w:p>
        </w:tc>
        <w:tc>
          <w:tcPr>
            <w:tcW w:w="0" w:type="auto"/>
            <w:gridSpan w:val="2"/>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Aktivní zapojení</w:t>
            </w:r>
          </w:p>
        </w:tc>
        <w:tc>
          <w:tcPr>
            <w:tcW w:w="0" w:type="auto"/>
            <w:gridSpan w:val="4"/>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Vzdělávání a setkávání</w:t>
            </w:r>
          </w:p>
        </w:tc>
        <w:tc>
          <w:tcPr>
            <w:tcW w:w="0" w:type="auto"/>
            <w:vMerge w:val="restart"/>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Dotazníkové šetření</w:t>
            </w:r>
          </w:p>
        </w:tc>
        <w:tc>
          <w:tcPr>
            <w:tcW w:w="0" w:type="auto"/>
            <w:gridSpan w:val="2"/>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Informování</w:t>
            </w:r>
          </w:p>
        </w:tc>
      </w:tr>
      <w:tr w:rsidR="00CB54AB" w:rsidRPr="007966EF" w:rsidTr="00D21CBE">
        <w:trPr>
          <w:trHeight w:val="353"/>
        </w:trPr>
        <w:tc>
          <w:tcPr>
            <w:tcW w:w="0" w:type="auto"/>
            <w:vMerge/>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ŘV</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PS</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Vzdělávací aktivity</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Výměna zkušeností</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Temati</w:t>
            </w:r>
            <w:r>
              <w:rPr>
                <w:rFonts w:ascii="Times New Roman" w:hAnsi="Times New Roman" w:cs="Times New Roman"/>
                <w:b/>
                <w:sz w:val="16"/>
                <w:szCs w:val="16"/>
              </w:rPr>
              <w:t>c</w:t>
            </w:r>
            <w:r w:rsidRPr="007966EF">
              <w:rPr>
                <w:rFonts w:ascii="Times New Roman" w:hAnsi="Times New Roman" w:cs="Times New Roman"/>
                <w:b/>
                <w:sz w:val="16"/>
                <w:szCs w:val="16"/>
              </w:rPr>
              <w:t>ká setkávání</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Workshopy</w:t>
            </w:r>
          </w:p>
        </w:tc>
        <w:tc>
          <w:tcPr>
            <w:tcW w:w="0" w:type="auto"/>
            <w:vMerge/>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Aktivní</w:t>
            </w:r>
          </w:p>
        </w:tc>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Pasivní</w:t>
            </w:r>
          </w:p>
        </w:tc>
      </w:tr>
      <w:tr w:rsidR="00CB54AB" w:rsidRPr="007966EF" w:rsidTr="00D21CBE">
        <w:trPr>
          <w:trHeight w:val="291"/>
        </w:trPr>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Děti a žáci</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Minimum</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rPr>
          <w:trHeight w:val="425"/>
        </w:trPr>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Pedagogičtí pracovníci</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Neformální a zájmové vzdělávání</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Rodiče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Vedoucí pracovníci škol a školských zařízení</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Široká veřejnost</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Ne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r w:rsidR="00CB54AB" w:rsidRPr="007966EF" w:rsidTr="00D21CBE">
        <w:tc>
          <w:tcPr>
            <w:tcW w:w="0" w:type="auto"/>
            <w:shd w:val="clear" w:color="auto" w:fill="F2DBDB" w:themeFill="accent2" w:themeFillTint="33"/>
            <w:vAlign w:val="center"/>
          </w:tcPr>
          <w:p w:rsidR="00CB54AB" w:rsidRPr="007966EF" w:rsidRDefault="00CB54AB" w:rsidP="00D21CBE">
            <w:pPr>
              <w:autoSpaceDE w:val="0"/>
              <w:autoSpaceDN w:val="0"/>
              <w:adjustRightInd w:val="0"/>
              <w:jc w:val="center"/>
              <w:rPr>
                <w:rFonts w:ascii="Times New Roman" w:hAnsi="Times New Roman" w:cs="Times New Roman"/>
                <w:b/>
                <w:sz w:val="16"/>
                <w:szCs w:val="16"/>
              </w:rPr>
            </w:pPr>
            <w:r w:rsidRPr="007966EF">
              <w:rPr>
                <w:rFonts w:ascii="Times New Roman" w:hAnsi="Times New Roman" w:cs="Times New Roman"/>
                <w:b/>
                <w:sz w:val="16"/>
                <w:szCs w:val="16"/>
              </w:rPr>
              <w:t>Zástupci zřizovatele</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c>
          <w:tcPr>
            <w:tcW w:w="0" w:type="auto"/>
            <w:vAlign w:val="center"/>
          </w:tcPr>
          <w:p w:rsidR="00CB54AB" w:rsidRPr="0037493A" w:rsidRDefault="00CB54AB" w:rsidP="00D21CBE">
            <w:pPr>
              <w:autoSpaceDE w:val="0"/>
              <w:autoSpaceDN w:val="0"/>
              <w:adjustRightInd w:val="0"/>
              <w:jc w:val="center"/>
              <w:rPr>
                <w:rFonts w:ascii="Times New Roman" w:hAnsi="Times New Roman" w:cs="Times New Roman"/>
                <w:sz w:val="16"/>
                <w:szCs w:val="16"/>
              </w:rPr>
            </w:pPr>
            <w:r w:rsidRPr="0037493A">
              <w:rPr>
                <w:rFonts w:ascii="Times New Roman" w:hAnsi="Times New Roman" w:cs="Times New Roman"/>
                <w:sz w:val="16"/>
                <w:szCs w:val="16"/>
              </w:rPr>
              <w:t>Ano</w:t>
            </w:r>
          </w:p>
        </w:tc>
      </w:tr>
    </w:tbl>
    <w:p w:rsidR="00CB54AB" w:rsidRPr="00FB10A1" w:rsidRDefault="00CB54AB" w:rsidP="00CB54AB">
      <w:pPr>
        <w:autoSpaceDE w:val="0"/>
        <w:autoSpaceDN w:val="0"/>
        <w:adjustRightInd w:val="0"/>
        <w:jc w:val="both"/>
        <w:rPr>
          <w:rFonts w:ascii="Times New Roman" w:hAnsi="Times New Roman" w:cs="Times New Roman"/>
          <w:sz w:val="24"/>
          <w:szCs w:val="24"/>
        </w:rPr>
      </w:pPr>
    </w:p>
    <w:p w:rsidR="00CB54AB" w:rsidRPr="00063E5F" w:rsidRDefault="00CB54AB" w:rsidP="00CB54AB">
      <w:pPr>
        <w:pStyle w:val="Nadpis10"/>
        <w:rPr>
          <w:rStyle w:val="ListLabel1"/>
          <w:color w:val="auto"/>
        </w:rPr>
      </w:pPr>
      <w:bookmarkStart w:id="287" w:name="_Toc52143782"/>
      <w:bookmarkStart w:id="288" w:name="_Toc116851667"/>
      <w:r w:rsidRPr="00063E5F">
        <w:rPr>
          <w:rStyle w:val="ListLabel1"/>
          <w:color w:val="auto"/>
        </w:rPr>
        <w:t>Pravidla komunikace</w:t>
      </w:r>
      <w:bookmarkEnd w:id="287"/>
      <w:bookmarkEnd w:id="288"/>
    </w:p>
    <w:p w:rsidR="00CB54AB" w:rsidRPr="001E6F7D" w:rsidRDefault="00CB54AB" w:rsidP="00CB54AB"/>
    <w:p w:rsidR="00CB54AB" w:rsidRPr="00FB10A1" w:rsidRDefault="00CB54AB" w:rsidP="00CB54AB">
      <w:pPr>
        <w:autoSpaceDE w:val="0"/>
        <w:autoSpaceDN w:val="0"/>
        <w:adjustRightInd w:val="0"/>
        <w:jc w:val="both"/>
        <w:rPr>
          <w:rFonts w:ascii="Times New Roman" w:hAnsi="Times New Roman" w:cs="Times New Roman"/>
          <w:sz w:val="24"/>
          <w:szCs w:val="24"/>
        </w:rPr>
      </w:pPr>
      <w:r w:rsidRPr="00FB10A1">
        <w:rPr>
          <w:rFonts w:ascii="Times New Roman" w:hAnsi="Times New Roman" w:cs="Times New Roman"/>
          <w:sz w:val="24"/>
          <w:szCs w:val="24"/>
        </w:rPr>
        <w:t>V rámci MAP spolu komunikují, spolupracují a společně plánují minimálně tři strany:</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zřizovatelé škol a školských zařízení</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poskytovatelé formálního a neformálního vzdělávání</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uživatelé formálního a neformálního vzdělávání</w:t>
      </w:r>
    </w:p>
    <w:p w:rsidR="00CB54AB" w:rsidRPr="00FB10A1" w:rsidRDefault="00CB54AB" w:rsidP="00CB54AB">
      <w:pPr>
        <w:autoSpaceDE w:val="0"/>
        <w:autoSpaceDN w:val="0"/>
        <w:adjustRightInd w:val="0"/>
        <w:jc w:val="both"/>
        <w:rPr>
          <w:rFonts w:ascii="Times New Roman" w:hAnsi="Times New Roman" w:cs="Times New Roman"/>
          <w:sz w:val="24"/>
          <w:szCs w:val="24"/>
        </w:rPr>
      </w:pPr>
    </w:p>
    <w:p w:rsidR="00CB54AB" w:rsidRPr="00FB10A1" w:rsidRDefault="00CB54AB" w:rsidP="00CB54AB">
      <w:pPr>
        <w:autoSpaceDE w:val="0"/>
        <w:autoSpaceDN w:val="0"/>
        <w:adjustRightInd w:val="0"/>
        <w:jc w:val="both"/>
        <w:rPr>
          <w:rFonts w:ascii="Times New Roman" w:hAnsi="Times New Roman" w:cs="Times New Roman"/>
          <w:sz w:val="24"/>
          <w:szCs w:val="24"/>
        </w:rPr>
      </w:pPr>
      <w:r w:rsidRPr="00FB10A1">
        <w:rPr>
          <w:rFonts w:ascii="Times New Roman" w:hAnsi="Times New Roman" w:cs="Times New Roman"/>
          <w:sz w:val="24"/>
          <w:szCs w:val="24"/>
        </w:rPr>
        <w:t xml:space="preserve">Při realizaci projektu MAP </w:t>
      </w:r>
      <w:r>
        <w:rPr>
          <w:rFonts w:ascii="Times New Roman" w:hAnsi="Times New Roman" w:cs="Times New Roman"/>
          <w:sz w:val="24"/>
          <w:szCs w:val="24"/>
        </w:rPr>
        <w:t>probíhá</w:t>
      </w:r>
      <w:r w:rsidRPr="00FB10A1">
        <w:rPr>
          <w:rFonts w:ascii="Times New Roman" w:hAnsi="Times New Roman" w:cs="Times New Roman"/>
          <w:sz w:val="24"/>
          <w:szCs w:val="24"/>
        </w:rPr>
        <w:t xml:space="preserve"> zapojení dotčené veřejnosti a následná výměna informací na několika úrovních:</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zajištění přístupu dotčené veřejnosti k informacím</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aktivní informování dotčené veřejnosti</w:t>
      </w:r>
    </w:p>
    <w:p w:rsidR="00CB54AB" w:rsidRDefault="00CB54AB" w:rsidP="00CB54AB">
      <w:pPr>
        <w:autoSpaceDE w:val="0"/>
        <w:autoSpaceDN w:val="0"/>
        <w:adjustRightInd w:val="0"/>
        <w:spacing w:after="0"/>
        <w:jc w:val="both"/>
        <w:rPr>
          <w:rFonts w:ascii="Times New Roman" w:hAnsi="Times New Roman" w:cs="Times New Roman"/>
          <w:sz w:val="24"/>
          <w:szCs w:val="24"/>
        </w:rPr>
      </w:pPr>
      <w:r w:rsidRPr="00FB10A1">
        <w:rPr>
          <w:rFonts w:ascii="Times New Roman" w:hAnsi="Times New Roman" w:cs="Times New Roman"/>
          <w:sz w:val="24"/>
          <w:szCs w:val="24"/>
        </w:rPr>
        <w:t>• konzultace a poradenství</w:t>
      </w:r>
    </w:p>
    <w:p w:rsidR="00CB54AB" w:rsidRDefault="00CB54AB" w:rsidP="00CB54AB">
      <w:pPr>
        <w:autoSpaceDE w:val="0"/>
        <w:autoSpaceDN w:val="0"/>
        <w:adjustRightInd w:val="0"/>
        <w:jc w:val="both"/>
        <w:rPr>
          <w:rFonts w:ascii="Times New Roman" w:hAnsi="Times New Roman" w:cs="Times New Roman"/>
          <w:sz w:val="24"/>
          <w:szCs w:val="24"/>
        </w:rPr>
      </w:pPr>
      <w:r w:rsidRPr="00FB10A1">
        <w:rPr>
          <w:rFonts w:ascii="Times New Roman" w:hAnsi="Times New Roman" w:cs="Times New Roman"/>
          <w:sz w:val="24"/>
          <w:szCs w:val="24"/>
        </w:rPr>
        <w:t>• spoluúčast veřejnosti na plánování a budování společné vize</w:t>
      </w:r>
    </w:p>
    <w:p w:rsidR="00BA1E44" w:rsidRPr="00E81205" w:rsidRDefault="00BA1E44" w:rsidP="00CB54AB">
      <w:pPr>
        <w:autoSpaceDE w:val="0"/>
        <w:autoSpaceDN w:val="0"/>
        <w:adjustRightInd w:val="0"/>
        <w:jc w:val="both"/>
        <w:rPr>
          <w:rStyle w:val="ListLabel1"/>
          <w:rFonts w:ascii="Times New Roman" w:hAnsi="Times New Roman" w:cs="Times New Roman"/>
          <w:sz w:val="24"/>
          <w:szCs w:val="24"/>
        </w:rPr>
      </w:pPr>
    </w:p>
    <w:p w:rsidR="00CB54AB" w:rsidRPr="00063E5F" w:rsidRDefault="00CB54AB" w:rsidP="00CB54AB">
      <w:pPr>
        <w:pStyle w:val="Nadpis10"/>
        <w:rPr>
          <w:rStyle w:val="ListLabel1"/>
          <w:color w:val="auto"/>
        </w:rPr>
      </w:pPr>
      <w:bookmarkStart w:id="289" w:name="_Toc52143783"/>
      <w:bookmarkStart w:id="290" w:name="_Toc116851668"/>
      <w:r>
        <w:rPr>
          <w:rStyle w:val="ListLabel1"/>
          <w:color w:val="auto"/>
        </w:rPr>
        <w:t>Komunikační schéma</w:t>
      </w:r>
      <w:bookmarkEnd w:id="289"/>
      <w:bookmarkEnd w:id="290"/>
    </w:p>
    <w:p w:rsidR="00CB54AB" w:rsidRPr="00FB10A1"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Při komunikaci je třeba brát zřetel na dodržení logického komunikačního schématu, ve kterém je nezbytné vždy si plně uvědomovat </w:t>
      </w:r>
      <w:r w:rsidRPr="00AE063E">
        <w:rPr>
          <w:rFonts w:ascii="Times New Roman" w:hAnsi="Times New Roman" w:cs="Times New Roman"/>
          <w:b/>
          <w:sz w:val="24"/>
          <w:szCs w:val="24"/>
        </w:rPr>
        <w:t>kdo</w:t>
      </w:r>
      <w:r>
        <w:rPr>
          <w:rFonts w:ascii="Times New Roman" w:hAnsi="Times New Roman" w:cs="Times New Roman"/>
          <w:sz w:val="24"/>
          <w:szCs w:val="24"/>
        </w:rPr>
        <w:t xml:space="preserve">, </w:t>
      </w:r>
      <w:r w:rsidRPr="00AE063E">
        <w:rPr>
          <w:rFonts w:ascii="Times New Roman" w:hAnsi="Times New Roman" w:cs="Times New Roman"/>
          <w:b/>
          <w:sz w:val="24"/>
          <w:szCs w:val="24"/>
        </w:rPr>
        <w:t>co</w:t>
      </w:r>
      <w:r>
        <w:rPr>
          <w:rFonts w:ascii="Times New Roman" w:hAnsi="Times New Roman" w:cs="Times New Roman"/>
          <w:sz w:val="24"/>
          <w:szCs w:val="24"/>
        </w:rPr>
        <w:t xml:space="preserve">, </w:t>
      </w:r>
      <w:r w:rsidRPr="00AE063E">
        <w:rPr>
          <w:rFonts w:ascii="Times New Roman" w:hAnsi="Times New Roman" w:cs="Times New Roman"/>
          <w:b/>
          <w:sz w:val="24"/>
          <w:szCs w:val="24"/>
        </w:rPr>
        <w:t>komu</w:t>
      </w:r>
      <w:r>
        <w:rPr>
          <w:rFonts w:ascii="Times New Roman" w:hAnsi="Times New Roman" w:cs="Times New Roman"/>
          <w:sz w:val="24"/>
          <w:szCs w:val="24"/>
        </w:rPr>
        <w:t xml:space="preserve"> a </w:t>
      </w:r>
      <w:r w:rsidRPr="00AE063E">
        <w:rPr>
          <w:rFonts w:ascii="Times New Roman" w:hAnsi="Times New Roman" w:cs="Times New Roman"/>
          <w:b/>
          <w:sz w:val="24"/>
          <w:szCs w:val="24"/>
        </w:rPr>
        <w:t>jakým způsobem sděluje</w:t>
      </w:r>
      <w:r>
        <w:rPr>
          <w:rFonts w:ascii="Times New Roman" w:hAnsi="Times New Roman" w:cs="Times New Roman"/>
          <w:sz w:val="24"/>
          <w:szCs w:val="24"/>
        </w:rPr>
        <w:t>. Zároveň je třeba vždy si klást otázku, jak účinně nebo efektivně komunikace probíhá, a tomu následně přizpůsobit formu, obsah i komunikační kanál sdělení.</w:t>
      </w:r>
    </w:p>
    <w:p w:rsidR="00CB54AB" w:rsidRDefault="00CB54AB" w:rsidP="00CB54AB">
      <w:pPr>
        <w:autoSpaceDE w:val="0"/>
        <w:autoSpaceDN w:val="0"/>
        <w:adjustRightInd w:val="0"/>
        <w:jc w:val="both"/>
        <w:rPr>
          <w:rFonts w:ascii="Times New Roman" w:hAnsi="Times New Roman" w:cs="Times New Roman"/>
          <w:sz w:val="24"/>
          <w:szCs w:val="24"/>
        </w:rPr>
      </w:pPr>
    </w:p>
    <w:p w:rsidR="00CB54AB" w:rsidRPr="00E81205" w:rsidRDefault="00CB54AB" w:rsidP="00CB54AB">
      <w:pPr>
        <w:rPr>
          <w:rFonts w:ascii="Times New Roman" w:hAnsi="Times New Roman" w:cs="Times New Roman"/>
          <w:b/>
          <w:sz w:val="24"/>
          <w:szCs w:val="24"/>
        </w:rPr>
      </w:pPr>
      <w:r w:rsidRPr="00A6107B">
        <w:rPr>
          <w:rFonts w:ascii="Times New Roman" w:hAnsi="Times New Roman" w:cs="Times New Roman"/>
          <w:b/>
          <w:sz w:val="24"/>
          <w:szCs w:val="24"/>
        </w:rPr>
        <w:t>Znázornění komunikačního schématu</w:t>
      </w:r>
      <w:r w:rsidR="00E75048" w:rsidRPr="00E75048">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9" o:spid="_x0000_s21724" type="#_x0000_t66" style="position:absolute;margin-left:266.85pt;margin-top:23.05pt;width:41.45pt;height:17.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"/>
        </w:pict>
      </w:r>
      <w:r w:rsidR="00E75048" w:rsidRPr="00E75048">
        <w:rPr>
          <w:noProof/>
        </w:rPr>
        <w:pict>
          <v:shape id="AutoShape 18" o:spid="_x0000_s21723" type="#_x0000_t66" style="position:absolute;margin-left:118.8pt;margin-top:23.05pt;width:40.25pt;height:17.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"/>
        </w:pict>
      </w:r>
      <w:r w:rsidR="00E75048" w:rsidRPr="00E75048">
        <w:rPr>
          <w:noProof/>
        </w:rPr>
        <w:pict>
          <v:shape id="AutoShape 20" o:spid="_x0000_s21722" type="#_x0000_t66" style="position:absolute;margin-left:212.5pt;margin-top:169.1pt;width:30.6pt;height:20pt;rotation:180;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"/>
        </w:pict>
      </w:r>
      <w:r w:rsidRPr="003E2961">
        <w:rPr>
          <w:rFonts w:ascii="Times New Roman" w:hAnsi="Times New Roman" w:cs="Times New Roman"/>
          <w:noProof/>
          <w:sz w:val="24"/>
          <w:szCs w:val="24"/>
        </w:rPr>
        <w:drawing>
          <wp:inline distT="0" distB="0" distL="0" distR="0">
            <wp:extent cx="5486400" cy="3200400"/>
            <wp:effectExtent l="19050" t="0" r="0" b="0"/>
            <wp:docPr id="425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CB54AB" w:rsidRDefault="00CB54AB" w:rsidP="00CB54AB">
      <w:pPr>
        <w:rPr>
          <w:rStyle w:val="ListLabel1"/>
          <w:rFonts w:asciiTheme="majorHAnsi" w:eastAsiaTheme="majorEastAsia" w:hAnsiTheme="majorHAnsi"/>
          <w:b/>
          <w:bCs/>
          <w:sz w:val="48"/>
          <w:szCs w:val="48"/>
        </w:rPr>
      </w:pPr>
      <w:bookmarkStart w:id="291" w:name="_Toc52143784"/>
      <w:r>
        <w:rPr>
          <w:rStyle w:val="ListLabel1"/>
          <w:sz w:val="48"/>
          <w:szCs w:val="48"/>
        </w:rPr>
        <w:br w:type="page"/>
      </w:r>
    </w:p>
    <w:p w:rsidR="00CB54AB" w:rsidRPr="00CB54AB" w:rsidRDefault="00CB54AB" w:rsidP="00CB54AB">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92" w:name="_Toc116851669"/>
      <w:r w:rsidRPr="00CB54AB">
        <w:rPr>
          <w:rFonts w:asciiTheme="majorHAnsi" w:eastAsiaTheme="majorEastAsia" w:hAnsiTheme="majorHAnsi" w:cstheme="majorBidi"/>
          <w:b w:val="0"/>
          <w:bCs w:val="0"/>
          <w:color w:val="243F60" w:themeColor="accent1" w:themeShade="7F"/>
          <w:sz w:val="24"/>
          <w:szCs w:val="24"/>
          <w:lang w:eastAsia="en-US"/>
        </w:rPr>
        <w:lastRenderedPageBreak/>
        <w:t>1.4 Komunikační plán</w:t>
      </w:r>
      <w:bookmarkEnd w:id="291"/>
      <w:bookmarkEnd w:id="292"/>
    </w:p>
    <w:p w:rsidR="00CB54AB" w:rsidRPr="001E6F7D" w:rsidRDefault="00CB54AB" w:rsidP="00CB54AB"/>
    <w:p w:rsidR="00CB54AB" w:rsidRPr="00905282"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 xml:space="preserve">Komunikační plán vychází ze zásad a zkušeností dosavadní plně fungující Komunikační strategie MAP. Dodržuje principy MAP a respektuje organizační strukturu projektu a skladbu i potřeby jeho cílových skupin a klíčových aktérů. Hlavním účelem komunikačního plánu je informovat co nejširší zainteresovanou veřejnost o aktivitách a dění v projektu. </w:t>
      </w:r>
      <w:r>
        <w:rPr>
          <w:rFonts w:ascii="Times New Roman" w:hAnsi="Times New Roman" w:cs="Times New Roman"/>
          <w:sz w:val="24"/>
          <w:szCs w:val="24"/>
        </w:rPr>
        <w:t xml:space="preserve">Dalším </w:t>
      </w:r>
      <w:r w:rsidRPr="00905282">
        <w:rPr>
          <w:rFonts w:ascii="Times New Roman" w:hAnsi="Times New Roman" w:cs="Times New Roman"/>
          <w:sz w:val="24"/>
          <w:szCs w:val="24"/>
        </w:rPr>
        <w:t xml:space="preserve">cílem je zapojit zainteresovanou veřejnost do procesu tvorby MAP II pomocí tzv. konzultačního procesu. </w:t>
      </w:r>
    </w:p>
    <w:p w:rsidR="00CB54AB"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V MAP I</w:t>
      </w:r>
      <w:r>
        <w:rPr>
          <w:rFonts w:ascii="Times New Roman" w:hAnsi="Times New Roman" w:cs="Times New Roman"/>
          <w:sz w:val="24"/>
          <w:szCs w:val="24"/>
        </w:rPr>
        <w:t>I</w:t>
      </w:r>
      <w:r w:rsidRPr="00905282">
        <w:rPr>
          <w:rFonts w:ascii="Times New Roman" w:hAnsi="Times New Roman" w:cs="Times New Roman"/>
          <w:sz w:val="24"/>
          <w:szCs w:val="24"/>
        </w:rPr>
        <w:t xml:space="preserve"> probíh</w:t>
      </w:r>
      <w:r>
        <w:rPr>
          <w:rFonts w:ascii="Times New Roman" w:hAnsi="Times New Roman" w:cs="Times New Roman"/>
          <w:sz w:val="24"/>
          <w:szCs w:val="24"/>
        </w:rPr>
        <w:t>á</w:t>
      </w:r>
      <w:r w:rsidRPr="00905282">
        <w:rPr>
          <w:rFonts w:ascii="Times New Roman" w:hAnsi="Times New Roman" w:cs="Times New Roman"/>
          <w:sz w:val="24"/>
          <w:szCs w:val="24"/>
        </w:rPr>
        <w:t xml:space="preserve"> spolupráce aktérů MAP v rámci jednotlivých pracovních skupin, kdy členové pracovních skupin komunik</w:t>
      </w:r>
      <w:r>
        <w:rPr>
          <w:rFonts w:ascii="Times New Roman" w:hAnsi="Times New Roman" w:cs="Times New Roman"/>
          <w:sz w:val="24"/>
          <w:szCs w:val="24"/>
        </w:rPr>
        <w:t>ují</w:t>
      </w:r>
      <w:r w:rsidRPr="00905282">
        <w:rPr>
          <w:rFonts w:ascii="Times New Roman" w:hAnsi="Times New Roman" w:cs="Times New Roman"/>
          <w:sz w:val="24"/>
          <w:szCs w:val="24"/>
        </w:rPr>
        <w:t xml:space="preserve"> s klíčovými aktéry MAP a se spolupracujícími organizacemi a přenáše</w:t>
      </w:r>
      <w:r>
        <w:rPr>
          <w:rFonts w:ascii="Times New Roman" w:hAnsi="Times New Roman" w:cs="Times New Roman"/>
          <w:sz w:val="24"/>
          <w:szCs w:val="24"/>
        </w:rPr>
        <w:t xml:space="preserve">jí </w:t>
      </w:r>
      <w:r w:rsidRPr="00905282">
        <w:rPr>
          <w:rFonts w:ascii="Times New Roman" w:hAnsi="Times New Roman" w:cs="Times New Roman"/>
          <w:sz w:val="24"/>
          <w:szCs w:val="24"/>
        </w:rPr>
        <w:t>obousměrně podněty směrem k realizačnímu týmu i od realizačního týmu k cílovým skupinám a k jednotlivým spolupracujícím organizacím. V rámci jednání ŘV, rozličných seminářů a při setkáních s veřejností formou tzv. kulatého stolu pak docházelo k přímému obousměrnému přenosu informací mezi RT a cílovými skupinami, docház</w:t>
      </w:r>
      <w:r>
        <w:rPr>
          <w:rFonts w:ascii="Times New Roman" w:hAnsi="Times New Roman" w:cs="Times New Roman"/>
          <w:sz w:val="24"/>
          <w:szCs w:val="24"/>
        </w:rPr>
        <w:t xml:space="preserve">í </w:t>
      </w:r>
      <w:r w:rsidRPr="00905282">
        <w:rPr>
          <w:rFonts w:ascii="Times New Roman" w:hAnsi="Times New Roman" w:cs="Times New Roman"/>
          <w:sz w:val="24"/>
          <w:szCs w:val="24"/>
        </w:rPr>
        <w:t xml:space="preserve">ke společnému projednání problematiky a k momentální přirozené spontánní spolupráci při formování MAP. Tato setkání </w:t>
      </w:r>
      <w:r>
        <w:rPr>
          <w:rFonts w:ascii="Times New Roman" w:hAnsi="Times New Roman" w:cs="Times New Roman"/>
          <w:sz w:val="24"/>
          <w:szCs w:val="24"/>
        </w:rPr>
        <w:t>jsou</w:t>
      </w:r>
      <w:r w:rsidRPr="00905282">
        <w:rPr>
          <w:rFonts w:ascii="Times New Roman" w:hAnsi="Times New Roman" w:cs="Times New Roman"/>
          <w:sz w:val="24"/>
          <w:szCs w:val="24"/>
        </w:rPr>
        <w:t xml:space="preserve"> využita též ke sběru zpětné vazby a dalších potřebných či doplňujících informací nezbytných pro tvorbu MAP. </w:t>
      </w:r>
    </w:p>
    <w:p w:rsidR="00CB54AB"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 xml:space="preserve">Zástupci mateřských a základních škol spolu se zástupci organizací neformálního vzdělávání </w:t>
      </w:r>
      <w:r>
        <w:rPr>
          <w:rFonts w:ascii="Times New Roman" w:hAnsi="Times New Roman" w:cs="Times New Roman"/>
          <w:sz w:val="24"/>
          <w:szCs w:val="24"/>
        </w:rPr>
        <w:t>jsou</w:t>
      </w:r>
      <w:r w:rsidRPr="00905282">
        <w:rPr>
          <w:rFonts w:ascii="Times New Roman" w:hAnsi="Times New Roman" w:cs="Times New Roman"/>
          <w:sz w:val="24"/>
          <w:szCs w:val="24"/>
        </w:rPr>
        <w:t xml:space="preserve"> zapojení do tvorby analytické části MAP a SWOT analýz prostřednictvím pracovních skupin</w:t>
      </w:r>
      <w:r>
        <w:rPr>
          <w:rFonts w:ascii="Times New Roman" w:hAnsi="Times New Roman" w:cs="Times New Roman"/>
          <w:sz w:val="24"/>
          <w:szCs w:val="24"/>
        </w:rPr>
        <w:t>, zástupců škol či prostřednictvím konzultačního procesu</w:t>
      </w:r>
      <w:r w:rsidRPr="00905282">
        <w:rPr>
          <w:rFonts w:ascii="Times New Roman" w:hAnsi="Times New Roman" w:cs="Times New Roman"/>
          <w:sz w:val="24"/>
          <w:szCs w:val="24"/>
        </w:rPr>
        <w:t xml:space="preserve">. Vedoucí pracovních skupin </w:t>
      </w:r>
      <w:r>
        <w:rPr>
          <w:rFonts w:ascii="Times New Roman" w:hAnsi="Times New Roman" w:cs="Times New Roman"/>
          <w:sz w:val="24"/>
          <w:szCs w:val="24"/>
        </w:rPr>
        <w:t>jsou</w:t>
      </w:r>
      <w:r w:rsidRPr="00905282">
        <w:rPr>
          <w:rFonts w:ascii="Times New Roman" w:hAnsi="Times New Roman" w:cs="Times New Roman"/>
          <w:sz w:val="24"/>
          <w:szCs w:val="24"/>
        </w:rPr>
        <w:t xml:space="preserve"> zodpovědní za přenos informací k odborné části RT, k odborn</w:t>
      </w:r>
      <w:r>
        <w:rPr>
          <w:rFonts w:ascii="Times New Roman" w:hAnsi="Times New Roman" w:cs="Times New Roman"/>
          <w:sz w:val="24"/>
          <w:szCs w:val="24"/>
        </w:rPr>
        <w:t>ým</w:t>
      </w:r>
      <w:r w:rsidRPr="00905282">
        <w:rPr>
          <w:rFonts w:ascii="Times New Roman" w:hAnsi="Times New Roman" w:cs="Times New Roman"/>
          <w:sz w:val="24"/>
          <w:szCs w:val="24"/>
        </w:rPr>
        <w:t xml:space="preserve"> garant</w:t>
      </w:r>
      <w:r>
        <w:rPr>
          <w:rFonts w:ascii="Times New Roman" w:hAnsi="Times New Roman" w:cs="Times New Roman"/>
          <w:sz w:val="24"/>
          <w:szCs w:val="24"/>
        </w:rPr>
        <w:t>ům</w:t>
      </w:r>
      <w:r w:rsidRPr="00905282">
        <w:rPr>
          <w:rFonts w:ascii="Times New Roman" w:hAnsi="Times New Roman" w:cs="Times New Roman"/>
          <w:sz w:val="24"/>
          <w:szCs w:val="24"/>
        </w:rPr>
        <w:t xml:space="preserve"> a manažerovi projektu. </w:t>
      </w:r>
    </w:p>
    <w:p w:rsidR="00CB54AB" w:rsidRPr="00905282"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 xml:space="preserve">V rámci projektu MAP II </w:t>
      </w:r>
      <w:r>
        <w:rPr>
          <w:rFonts w:ascii="Times New Roman" w:hAnsi="Times New Roman" w:cs="Times New Roman"/>
          <w:sz w:val="24"/>
          <w:szCs w:val="24"/>
        </w:rPr>
        <w:t>je</w:t>
      </w:r>
      <w:r w:rsidRPr="00905282">
        <w:rPr>
          <w:rFonts w:ascii="Times New Roman" w:hAnsi="Times New Roman" w:cs="Times New Roman"/>
          <w:sz w:val="24"/>
          <w:szCs w:val="24"/>
        </w:rPr>
        <w:t xml:space="preserve"> výrazně posílen oboustranný komunikační tok mezi rodiči a zákonnými zástupci dětí a žáků, školami a RT. Pro přenos informací </w:t>
      </w:r>
      <w:r>
        <w:rPr>
          <w:rFonts w:ascii="Times New Roman" w:hAnsi="Times New Roman" w:cs="Times New Roman"/>
          <w:sz w:val="24"/>
          <w:szCs w:val="24"/>
        </w:rPr>
        <w:t>je</w:t>
      </w:r>
      <w:r w:rsidRPr="00905282">
        <w:rPr>
          <w:rFonts w:ascii="Times New Roman" w:hAnsi="Times New Roman" w:cs="Times New Roman"/>
          <w:sz w:val="24"/>
          <w:szCs w:val="24"/>
        </w:rPr>
        <w:t xml:space="preserve"> využito nástrojů přímé osobní či elektronické komunikace, dotazníků, letáků, webových stránek projektu, Facebookového profilu</w:t>
      </w:r>
      <w:r>
        <w:rPr>
          <w:rFonts w:ascii="Times New Roman" w:hAnsi="Times New Roman" w:cs="Times New Roman"/>
          <w:sz w:val="24"/>
          <w:szCs w:val="24"/>
        </w:rPr>
        <w:t>, konzultačního procesu</w:t>
      </w:r>
      <w:r w:rsidRPr="00905282">
        <w:rPr>
          <w:rFonts w:ascii="Times New Roman" w:hAnsi="Times New Roman" w:cs="Times New Roman"/>
          <w:sz w:val="24"/>
          <w:szCs w:val="24"/>
        </w:rPr>
        <w:t xml:space="preserve"> a především přímého setkání formou seminářů/workshopů pořádaných 1x ročně pro rodičovskou veřejnost v rámci podaktivity 2.14 Podpora znalostních kapacit - workshopy s rodiči. </w:t>
      </w:r>
    </w:p>
    <w:p w:rsidR="00CB54AB"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 xml:space="preserve">Širší zainteresovaná veřejnost </w:t>
      </w:r>
      <w:r>
        <w:rPr>
          <w:rFonts w:ascii="Times New Roman" w:hAnsi="Times New Roman" w:cs="Times New Roman"/>
          <w:sz w:val="24"/>
          <w:szCs w:val="24"/>
        </w:rPr>
        <w:t>j</w:t>
      </w:r>
      <w:r w:rsidRPr="00905282">
        <w:rPr>
          <w:rFonts w:ascii="Times New Roman" w:hAnsi="Times New Roman" w:cs="Times New Roman"/>
          <w:sz w:val="24"/>
          <w:szCs w:val="24"/>
        </w:rPr>
        <w:t xml:space="preserve">e v rámci MAP II zapojena do projektu minimálně formou konzultačního procesu, kdy </w:t>
      </w:r>
      <w:r>
        <w:rPr>
          <w:rFonts w:ascii="Times New Roman" w:hAnsi="Times New Roman" w:cs="Times New Roman"/>
          <w:sz w:val="24"/>
          <w:szCs w:val="24"/>
        </w:rPr>
        <w:t>jso</w:t>
      </w:r>
      <w:r w:rsidRPr="00905282">
        <w:rPr>
          <w:rFonts w:ascii="Times New Roman" w:hAnsi="Times New Roman" w:cs="Times New Roman"/>
          <w:sz w:val="24"/>
          <w:szCs w:val="24"/>
        </w:rPr>
        <w:t xml:space="preserve">u tímto mechanismem veřejnosti předkládány informace o aktivitách, výsledcích a připravovaných dokumentech MAP a zároveň </w:t>
      </w:r>
      <w:r>
        <w:rPr>
          <w:rFonts w:ascii="Times New Roman" w:hAnsi="Times New Roman" w:cs="Times New Roman"/>
          <w:sz w:val="24"/>
          <w:szCs w:val="24"/>
        </w:rPr>
        <w:t>jsou</w:t>
      </w:r>
      <w:r w:rsidRPr="00905282">
        <w:rPr>
          <w:rFonts w:ascii="Times New Roman" w:hAnsi="Times New Roman" w:cs="Times New Roman"/>
          <w:sz w:val="24"/>
          <w:szCs w:val="24"/>
        </w:rPr>
        <w:t xml:space="preserve"> prostřednictvím konzultačního procesu sbírány podněty a </w:t>
      </w:r>
      <w:r>
        <w:rPr>
          <w:rFonts w:ascii="Times New Roman" w:hAnsi="Times New Roman" w:cs="Times New Roman"/>
          <w:sz w:val="24"/>
          <w:szCs w:val="24"/>
        </w:rPr>
        <w:t xml:space="preserve">formativní </w:t>
      </w:r>
      <w:r w:rsidRPr="00905282">
        <w:rPr>
          <w:rFonts w:ascii="Times New Roman" w:hAnsi="Times New Roman" w:cs="Times New Roman"/>
          <w:sz w:val="24"/>
          <w:szCs w:val="24"/>
        </w:rPr>
        <w:t xml:space="preserve">zpětná vazba. </w:t>
      </w:r>
    </w:p>
    <w:p w:rsidR="00CB54AB" w:rsidRPr="00905282"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lastRenderedPageBreak/>
        <w:t>Komunikační plán určuje, kterými komunikačními kanály bude o dění v MAP II informována zainteresovaná veřejnost, určuje také, jak často bude veřejnost informována a kdo za tuto informovanost nese odpovědnost. Zároveň naplňuje požadavky kladené na realizaci MAP II v dokumentu přílohy projektové výzvy č. 3 Postupy MAP verze 3.</w:t>
      </w:r>
    </w:p>
    <w:p w:rsidR="00CB54AB" w:rsidRDefault="00CB54AB" w:rsidP="00CB54AB">
      <w:pPr>
        <w:autoSpaceDE w:val="0"/>
        <w:autoSpaceDN w:val="0"/>
        <w:adjustRightInd w:val="0"/>
        <w:jc w:val="both"/>
        <w:rPr>
          <w:rFonts w:ascii="Times New Roman" w:hAnsi="Times New Roman" w:cs="Times New Roman"/>
          <w:sz w:val="24"/>
          <w:szCs w:val="24"/>
        </w:rPr>
      </w:pPr>
      <w:r w:rsidRPr="00905282">
        <w:rPr>
          <w:rFonts w:ascii="Times New Roman" w:hAnsi="Times New Roman" w:cs="Times New Roman"/>
          <w:sz w:val="24"/>
          <w:szCs w:val="24"/>
        </w:rPr>
        <w:t>Obecnou zásadou je, že komunikace v okamžiku zahájení projektu a aktualizace jeho klíčových dokumentů je vždy intenzivnější vzhledem k potřebě realizovat konzultační proces a podnítit širší diskusi k relevantní tematice MAP.</w:t>
      </w:r>
    </w:p>
    <w:p w:rsidR="00517568" w:rsidRDefault="00517568" w:rsidP="00CB54AB">
      <w:pPr>
        <w:autoSpaceDE w:val="0"/>
        <w:autoSpaceDN w:val="0"/>
        <w:adjustRightInd w:val="0"/>
        <w:jc w:val="both"/>
        <w:rPr>
          <w:rFonts w:ascii="Times New Roman" w:hAnsi="Times New Roman" w:cs="Times New Roman"/>
          <w:sz w:val="24"/>
          <w:szCs w:val="24"/>
        </w:rPr>
      </w:pPr>
    </w:p>
    <w:p w:rsidR="00CB54AB" w:rsidRPr="003A342A" w:rsidRDefault="00CB54AB" w:rsidP="00CB54AB">
      <w:pPr>
        <w:autoSpaceDE w:val="0"/>
        <w:autoSpaceDN w:val="0"/>
        <w:adjustRightInd w:val="0"/>
        <w:jc w:val="both"/>
        <w:rPr>
          <w:rFonts w:ascii="Times New Roman" w:hAnsi="Times New Roman" w:cs="Times New Roman"/>
          <w:b/>
          <w:sz w:val="24"/>
          <w:szCs w:val="24"/>
        </w:rPr>
      </w:pPr>
      <w:r w:rsidRPr="006C3509">
        <w:rPr>
          <w:rFonts w:ascii="Times New Roman" w:hAnsi="Times New Roman" w:cs="Times New Roman"/>
          <w:b/>
          <w:sz w:val="24"/>
          <w:szCs w:val="24"/>
        </w:rPr>
        <w:t>Tabulka znázorňující komunikační plán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42"/>
        <w:gridCol w:w="2879"/>
        <w:gridCol w:w="2126"/>
      </w:tblGrid>
      <w:tr w:rsidR="00CB54AB" w:rsidTr="00D21CBE">
        <w:trPr>
          <w:trHeight w:val="543"/>
        </w:trPr>
        <w:tc>
          <w:tcPr>
            <w:tcW w:w="8647" w:type="dxa"/>
            <w:gridSpan w:val="3"/>
            <w:shd w:val="clear" w:color="auto" w:fill="F2DBDB" w:themeFill="accent2" w:themeFillTint="33"/>
            <w:vAlign w:val="center"/>
          </w:tcPr>
          <w:p w:rsidR="00CB54AB" w:rsidRDefault="00CB54AB" w:rsidP="00D21CBE">
            <w:pPr>
              <w:pStyle w:val="Zkladntext"/>
              <w:ind w:left="34" w:right="215" w:hanging="11"/>
              <w:jc w:val="center"/>
              <w:rPr>
                <w:b/>
              </w:rPr>
            </w:pPr>
            <w:r w:rsidRPr="00D62379">
              <w:rPr>
                <w:b/>
              </w:rPr>
              <w:t>Komunikační plán - Harmonogram zveřejňování informací o MAP II</w:t>
            </w:r>
          </w:p>
          <w:p w:rsidR="00CB54AB" w:rsidRPr="002D091F" w:rsidRDefault="00CB54AB" w:rsidP="00D21CBE">
            <w:pPr>
              <w:pStyle w:val="Zkladntext"/>
              <w:ind w:left="34" w:right="215" w:hanging="11"/>
              <w:jc w:val="center"/>
            </w:pPr>
            <w:r>
              <w:t>MAP II na území MČ Praha 10</w:t>
            </w:r>
          </w:p>
        </w:tc>
      </w:tr>
      <w:tr w:rsidR="00CB54AB" w:rsidTr="00D21CBE">
        <w:trPr>
          <w:trHeight w:val="570"/>
        </w:trPr>
        <w:tc>
          <w:tcPr>
            <w:tcW w:w="3642" w:type="dxa"/>
            <w:shd w:val="clear" w:color="auto" w:fill="F2DBDB" w:themeFill="accent2" w:themeFillTint="33"/>
            <w:vAlign w:val="center"/>
          </w:tcPr>
          <w:p w:rsidR="00CB54AB" w:rsidRPr="00D62379" w:rsidRDefault="00CB54AB" w:rsidP="00D21CBE">
            <w:pPr>
              <w:pStyle w:val="Zkladntext"/>
              <w:ind w:right="215"/>
              <w:jc w:val="center"/>
              <w:rPr>
                <w:b/>
              </w:rPr>
            </w:pPr>
            <w:r w:rsidRPr="00D62379">
              <w:rPr>
                <w:b/>
              </w:rPr>
              <w:t>Komunikační kanál</w:t>
            </w:r>
            <w:r>
              <w:rPr>
                <w:b/>
              </w:rPr>
              <w:t xml:space="preserve"> – Obsah sdělení</w:t>
            </w:r>
          </w:p>
        </w:tc>
        <w:tc>
          <w:tcPr>
            <w:tcW w:w="2879" w:type="dxa"/>
            <w:shd w:val="clear" w:color="auto" w:fill="F2DBDB" w:themeFill="accent2" w:themeFillTint="33"/>
            <w:vAlign w:val="center"/>
          </w:tcPr>
          <w:p w:rsidR="00CB54AB" w:rsidRPr="00D62379" w:rsidRDefault="00CB54AB" w:rsidP="00D21CBE">
            <w:pPr>
              <w:pStyle w:val="Zkladntext"/>
              <w:ind w:right="215"/>
              <w:jc w:val="center"/>
              <w:rPr>
                <w:b/>
              </w:rPr>
            </w:pPr>
            <w:r w:rsidRPr="00D62379">
              <w:rPr>
                <w:b/>
              </w:rPr>
              <w:t>Četnost</w:t>
            </w:r>
          </w:p>
        </w:tc>
        <w:tc>
          <w:tcPr>
            <w:tcW w:w="2126" w:type="dxa"/>
            <w:shd w:val="clear" w:color="auto" w:fill="F2DBDB" w:themeFill="accent2" w:themeFillTint="33"/>
            <w:vAlign w:val="center"/>
          </w:tcPr>
          <w:p w:rsidR="00CB54AB" w:rsidRPr="00D62379" w:rsidRDefault="00CB54AB" w:rsidP="00D21CBE">
            <w:pPr>
              <w:pStyle w:val="Zkladntext"/>
              <w:ind w:right="215"/>
              <w:jc w:val="center"/>
              <w:rPr>
                <w:b/>
              </w:rPr>
            </w:pPr>
            <w:r w:rsidRPr="00D62379">
              <w:rPr>
                <w:b/>
              </w:rPr>
              <w:t>Odpovědná osoba</w:t>
            </w:r>
          </w:p>
        </w:tc>
      </w:tr>
      <w:tr w:rsidR="00CB54AB" w:rsidTr="00D21CBE">
        <w:trPr>
          <w:trHeight w:val="618"/>
        </w:trPr>
        <w:tc>
          <w:tcPr>
            <w:tcW w:w="3642" w:type="dxa"/>
          </w:tcPr>
          <w:p w:rsidR="00CB54AB" w:rsidRPr="004546F5" w:rsidRDefault="00CB54AB" w:rsidP="00D21CBE">
            <w:pPr>
              <w:spacing w:after="0" w:line="240" w:lineRule="auto"/>
              <w:rPr>
                <w:b/>
                <w:sz w:val="16"/>
                <w:szCs w:val="16"/>
              </w:rPr>
            </w:pPr>
            <w:r w:rsidRPr="004546F5">
              <w:rPr>
                <w:b/>
                <w:sz w:val="16"/>
                <w:szCs w:val="16"/>
              </w:rPr>
              <w:t xml:space="preserve">Místní, regionální, či jiná média </w:t>
            </w:r>
          </w:p>
          <w:p w:rsidR="00CB54AB" w:rsidRPr="002D091F" w:rsidRDefault="00CB54AB" w:rsidP="00D21CBE">
            <w:pPr>
              <w:spacing w:after="0" w:line="240" w:lineRule="auto"/>
              <w:rPr>
                <w:sz w:val="16"/>
                <w:szCs w:val="16"/>
              </w:rPr>
            </w:pPr>
          </w:p>
          <w:p w:rsidR="00CB54AB" w:rsidRPr="002D091F" w:rsidRDefault="00CB54AB" w:rsidP="00D21CBE">
            <w:pPr>
              <w:spacing w:after="0" w:line="240" w:lineRule="auto"/>
              <w:rPr>
                <w:sz w:val="16"/>
                <w:szCs w:val="16"/>
              </w:rPr>
            </w:pPr>
            <w:r w:rsidRPr="002D091F">
              <w:rPr>
                <w:sz w:val="16"/>
                <w:szCs w:val="16"/>
              </w:rPr>
              <w:t>(</w:t>
            </w:r>
            <w:r>
              <w:rPr>
                <w:b/>
                <w:sz w:val="16"/>
                <w:szCs w:val="16"/>
              </w:rPr>
              <w:t>P</w:t>
            </w:r>
            <w:r w:rsidRPr="002D091F">
              <w:rPr>
                <w:b/>
                <w:sz w:val="16"/>
                <w:szCs w:val="16"/>
              </w:rPr>
              <w:t>růběžné</w:t>
            </w:r>
            <w:r w:rsidRPr="002D091F">
              <w:rPr>
                <w:sz w:val="16"/>
                <w:szCs w:val="16"/>
              </w:rPr>
              <w:t xml:space="preserve"> </w:t>
            </w:r>
            <w:r w:rsidRPr="002D091F">
              <w:rPr>
                <w:b/>
                <w:sz w:val="16"/>
                <w:szCs w:val="16"/>
              </w:rPr>
              <w:t>informace o dění a vývoji v projektu</w:t>
            </w:r>
            <w:r w:rsidRPr="002D091F">
              <w:rPr>
                <w:sz w:val="16"/>
                <w:szCs w:val="16"/>
              </w:rPr>
              <w:t>)</w:t>
            </w:r>
          </w:p>
        </w:tc>
        <w:tc>
          <w:tcPr>
            <w:tcW w:w="2879" w:type="dxa"/>
            <w:vAlign w:val="center"/>
          </w:tcPr>
          <w:p w:rsidR="00CB54AB" w:rsidRPr="002D091F" w:rsidRDefault="00CB54AB" w:rsidP="00D21CBE">
            <w:pPr>
              <w:spacing w:after="0" w:line="240" w:lineRule="auto"/>
              <w:jc w:val="center"/>
              <w:rPr>
                <w:sz w:val="16"/>
                <w:szCs w:val="16"/>
              </w:rPr>
            </w:pPr>
            <w:r w:rsidRPr="002D091F">
              <w:rPr>
                <w:sz w:val="16"/>
                <w:szCs w:val="16"/>
              </w:rPr>
              <w:t>Minim. 4 x za 1 rok je publikována zmínka o MAP, článek o MAP</w:t>
            </w:r>
          </w:p>
        </w:tc>
        <w:tc>
          <w:tcPr>
            <w:tcW w:w="2126" w:type="dxa"/>
            <w:vAlign w:val="center"/>
          </w:tcPr>
          <w:p w:rsidR="00CB54AB" w:rsidRPr="002D091F" w:rsidRDefault="00CB54AB" w:rsidP="00D21CBE">
            <w:pPr>
              <w:spacing w:after="0" w:line="240" w:lineRule="auto"/>
              <w:jc w:val="center"/>
              <w:rPr>
                <w:sz w:val="16"/>
                <w:szCs w:val="16"/>
              </w:rPr>
            </w:pPr>
            <w:r w:rsidRPr="002D091F">
              <w:rPr>
                <w:sz w:val="16"/>
                <w:szCs w:val="16"/>
              </w:rPr>
              <w:t>Hlavní manažer/odb. garant</w:t>
            </w:r>
          </w:p>
          <w:p w:rsidR="00CB54AB" w:rsidRPr="002D091F" w:rsidRDefault="00CB54AB" w:rsidP="00D21CBE">
            <w:pPr>
              <w:pStyle w:val="Zkladntext"/>
              <w:ind w:right="215"/>
              <w:jc w:val="center"/>
              <w:rPr>
                <w:sz w:val="16"/>
                <w:szCs w:val="16"/>
              </w:rPr>
            </w:pPr>
          </w:p>
        </w:tc>
      </w:tr>
      <w:tr w:rsidR="00CB54AB" w:rsidTr="00D21CBE">
        <w:trPr>
          <w:trHeight w:val="556"/>
        </w:trPr>
        <w:tc>
          <w:tcPr>
            <w:tcW w:w="3642" w:type="dxa"/>
          </w:tcPr>
          <w:p w:rsidR="00CB54AB" w:rsidRPr="004546F5" w:rsidRDefault="00CB54AB" w:rsidP="00D21CBE">
            <w:pPr>
              <w:spacing w:after="0" w:line="240" w:lineRule="auto"/>
              <w:rPr>
                <w:b/>
                <w:sz w:val="16"/>
                <w:szCs w:val="16"/>
              </w:rPr>
            </w:pPr>
            <w:r w:rsidRPr="004546F5">
              <w:rPr>
                <w:b/>
                <w:sz w:val="16"/>
                <w:szCs w:val="16"/>
              </w:rPr>
              <w:t>Tisková beseda-setkání s novináři</w:t>
            </w:r>
          </w:p>
          <w:p w:rsidR="00CB54AB" w:rsidRPr="002D091F" w:rsidRDefault="00CB54AB" w:rsidP="00D21CBE">
            <w:pPr>
              <w:spacing w:after="0" w:line="240" w:lineRule="auto"/>
              <w:rPr>
                <w:sz w:val="16"/>
                <w:szCs w:val="16"/>
              </w:rPr>
            </w:pPr>
          </w:p>
          <w:p w:rsidR="00CB54AB" w:rsidRPr="002D091F" w:rsidRDefault="00CB54AB" w:rsidP="00D21CBE">
            <w:pPr>
              <w:spacing w:after="0" w:line="240" w:lineRule="auto"/>
              <w:rPr>
                <w:sz w:val="16"/>
                <w:szCs w:val="16"/>
              </w:rPr>
            </w:pPr>
            <w:r w:rsidRPr="002D091F">
              <w:rPr>
                <w:sz w:val="16"/>
                <w:szCs w:val="16"/>
              </w:rPr>
              <w:t>(</w:t>
            </w:r>
            <w:r>
              <w:rPr>
                <w:b/>
                <w:sz w:val="16"/>
                <w:szCs w:val="16"/>
              </w:rPr>
              <w:t>Z</w:t>
            </w:r>
            <w:r w:rsidRPr="002D091F">
              <w:rPr>
                <w:b/>
                <w:sz w:val="16"/>
                <w:szCs w:val="16"/>
              </w:rPr>
              <w:t>ákladní – nejdůležitější informace o projektu</w:t>
            </w:r>
            <w:r w:rsidRPr="002D091F">
              <w:rPr>
                <w:sz w:val="16"/>
                <w:szCs w:val="16"/>
              </w:rPr>
              <w:t>)</w:t>
            </w:r>
          </w:p>
        </w:tc>
        <w:tc>
          <w:tcPr>
            <w:tcW w:w="2879" w:type="dxa"/>
            <w:vAlign w:val="center"/>
          </w:tcPr>
          <w:p w:rsidR="00CB54AB" w:rsidRPr="002D091F" w:rsidRDefault="00CB54AB" w:rsidP="00D21CBE">
            <w:pPr>
              <w:spacing w:after="0" w:line="240" w:lineRule="auto"/>
              <w:jc w:val="center"/>
              <w:rPr>
                <w:sz w:val="16"/>
                <w:szCs w:val="16"/>
              </w:rPr>
            </w:pPr>
            <w:r w:rsidRPr="002D091F">
              <w:rPr>
                <w:sz w:val="16"/>
                <w:szCs w:val="16"/>
              </w:rPr>
              <w:t>Minim. 1 x v průběhu projektu</w:t>
            </w:r>
          </w:p>
        </w:tc>
        <w:tc>
          <w:tcPr>
            <w:tcW w:w="2126" w:type="dxa"/>
            <w:vAlign w:val="center"/>
          </w:tcPr>
          <w:p w:rsidR="00CB54AB" w:rsidRPr="002D091F" w:rsidRDefault="00CB54AB" w:rsidP="00D21CBE">
            <w:pPr>
              <w:spacing w:after="0" w:line="240" w:lineRule="auto"/>
              <w:jc w:val="center"/>
              <w:rPr>
                <w:sz w:val="16"/>
                <w:szCs w:val="16"/>
              </w:rPr>
            </w:pPr>
            <w:r w:rsidRPr="002D091F">
              <w:rPr>
                <w:sz w:val="16"/>
                <w:szCs w:val="16"/>
              </w:rPr>
              <w:t>Hlavní manažer/odb. garant</w:t>
            </w:r>
          </w:p>
        </w:tc>
      </w:tr>
      <w:tr w:rsidR="00CB54AB" w:rsidTr="00D21CBE">
        <w:trPr>
          <w:trHeight w:val="721"/>
        </w:trPr>
        <w:tc>
          <w:tcPr>
            <w:tcW w:w="3642" w:type="dxa"/>
          </w:tcPr>
          <w:p w:rsidR="00CB54AB" w:rsidRPr="004546F5" w:rsidRDefault="00CB54AB" w:rsidP="00D21CBE">
            <w:pPr>
              <w:pStyle w:val="Zkladntext"/>
              <w:ind w:right="215"/>
              <w:jc w:val="both"/>
              <w:rPr>
                <w:b/>
                <w:sz w:val="16"/>
                <w:szCs w:val="16"/>
              </w:rPr>
            </w:pPr>
            <w:r w:rsidRPr="004546F5">
              <w:rPr>
                <w:b/>
                <w:sz w:val="16"/>
                <w:szCs w:val="16"/>
              </w:rPr>
              <w:t>Informativní setkání na téma kvality vzdělávání s místními podniky, zastupiteli a dalšími aktéry</w:t>
            </w:r>
          </w:p>
          <w:p w:rsidR="00CB54AB" w:rsidRPr="002D091F" w:rsidRDefault="00CB54AB" w:rsidP="00D21CBE">
            <w:pPr>
              <w:pStyle w:val="Zkladntext"/>
              <w:ind w:right="215"/>
              <w:jc w:val="both"/>
              <w:rPr>
                <w:sz w:val="16"/>
                <w:szCs w:val="16"/>
              </w:rPr>
            </w:pPr>
          </w:p>
          <w:p w:rsidR="00CB54AB" w:rsidRPr="002D091F" w:rsidRDefault="00CB54AB" w:rsidP="00D21CBE">
            <w:pPr>
              <w:pStyle w:val="Zkladntext"/>
              <w:ind w:right="215"/>
              <w:jc w:val="both"/>
              <w:rPr>
                <w:sz w:val="16"/>
                <w:szCs w:val="16"/>
              </w:rPr>
            </w:pPr>
            <w:r w:rsidRPr="002D091F">
              <w:rPr>
                <w:sz w:val="16"/>
                <w:szCs w:val="16"/>
              </w:rPr>
              <w:t>(</w:t>
            </w:r>
            <w:r>
              <w:rPr>
                <w:b/>
                <w:sz w:val="16"/>
                <w:szCs w:val="16"/>
              </w:rPr>
              <w:t>Z</w:t>
            </w:r>
            <w:r w:rsidRPr="002D091F">
              <w:rPr>
                <w:b/>
                <w:sz w:val="16"/>
                <w:szCs w:val="16"/>
              </w:rPr>
              <w:t>ákladní informace o možných přínosech projektu – sběr podnětů</w:t>
            </w:r>
            <w:r w:rsidRPr="002D091F">
              <w:rPr>
                <w:sz w:val="16"/>
                <w:szCs w:val="16"/>
              </w:rPr>
              <w:t>)</w:t>
            </w:r>
          </w:p>
        </w:tc>
        <w:tc>
          <w:tcPr>
            <w:tcW w:w="2879" w:type="dxa"/>
            <w:vAlign w:val="center"/>
          </w:tcPr>
          <w:p w:rsidR="00CB54AB" w:rsidRPr="002D091F" w:rsidRDefault="00CB54AB" w:rsidP="00D21CBE">
            <w:pPr>
              <w:pStyle w:val="Zkladntext"/>
              <w:jc w:val="center"/>
              <w:rPr>
                <w:sz w:val="16"/>
                <w:szCs w:val="16"/>
              </w:rPr>
            </w:pPr>
            <w:r w:rsidRPr="002D091F">
              <w:rPr>
                <w:sz w:val="16"/>
                <w:szCs w:val="16"/>
              </w:rPr>
              <w:t>Minim. 1 x v průběhu projektu</w:t>
            </w:r>
          </w:p>
        </w:tc>
        <w:tc>
          <w:tcPr>
            <w:tcW w:w="2126" w:type="dxa"/>
            <w:vAlign w:val="center"/>
          </w:tcPr>
          <w:p w:rsidR="00CB54AB" w:rsidRPr="002D091F" w:rsidRDefault="00CB54AB" w:rsidP="00D21CBE">
            <w:pPr>
              <w:spacing w:after="0" w:line="240" w:lineRule="auto"/>
              <w:jc w:val="center"/>
              <w:rPr>
                <w:sz w:val="16"/>
                <w:szCs w:val="16"/>
              </w:rPr>
            </w:pPr>
            <w:r>
              <w:rPr>
                <w:sz w:val="16"/>
                <w:szCs w:val="16"/>
              </w:rPr>
              <w:t>Hlavní manažer/</w:t>
            </w:r>
            <w:r w:rsidRPr="002D091F">
              <w:rPr>
                <w:sz w:val="16"/>
                <w:szCs w:val="16"/>
              </w:rPr>
              <w:t>odb. garant</w:t>
            </w:r>
          </w:p>
        </w:tc>
      </w:tr>
      <w:tr w:rsidR="00CB54AB" w:rsidTr="00D21CBE">
        <w:trPr>
          <w:trHeight w:val="645"/>
        </w:trPr>
        <w:tc>
          <w:tcPr>
            <w:tcW w:w="3642" w:type="dxa"/>
          </w:tcPr>
          <w:p w:rsidR="00CB54AB" w:rsidRPr="004546F5" w:rsidRDefault="00CB54AB" w:rsidP="00D21CBE">
            <w:pPr>
              <w:pStyle w:val="Zkladntext"/>
              <w:ind w:right="215"/>
              <w:jc w:val="both"/>
              <w:rPr>
                <w:b/>
                <w:sz w:val="16"/>
                <w:szCs w:val="16"/>
              </w:rPr>
            </w:pPr>
            <w:r w:rsidRPr="004546F5">
              <w:rPr>
                <w:b/>
                <w:sz w:val="16"/>
                <w:szCs w:val="16"/>
              </w:rPr>
              <w:t>Aktualizace Facebookového profilu, sběr podnětů z profilu, kontrola a aktualizace webových stránek projektu</w:t>
            </w:r>
          </w:p>
          <w:p w:rsidR="00CB54AB" w:rsidRPr="002D091F" w:rsidRDefault="00CB54AB" w:rsidP="00D21CBE">
            <w:pPr>
              <w:pStyle w:val="Zkladntext"/>
              <w:ind w:right="215"/>
              <w:jc w:val="both"/>
              <w:rPr>
                <w:sz w:val="16"/>
                <w:szCs w:val="16"/>
              </w:rPr>
            </w:pPr>
          </w:p>
          <w:p w:rsidR="00CB54AB" w:rsidRPr="002D091F" w:rsidRDefault="00CB54AB" w:rsidP="00D21CBE">
            <w:pPr>
              <w:pStyle w:val="Zkladntext"/>
              <w:ind w:right="215"/>
              <w:jc w:val="both"/>
              <w:rPr>
                <w:sz w:val="16"/>
                <w:szCs w:val="16"/>
              </w:rPr>
            </w:pPr>
            <w:r w:rsidRPr="002D091F">
              <w:rPr>
                <w:sz w:val="16"/>
                <w:szCs w:val="16"/>
              </w:rPr>
              <w:t>(</w:t>
            </w:r>
            <w:r>
              <w:rPr>
                <w:b/>
                <w:sz w:val="16"/>
                <w:szCs w:val="16"/>
              </w:rPr>
              <w:t>P</w:t>
            </w:r>
            <w:r w:rsidRPr="002D091F">
              <w:rPr>
                <w:b/>
                <w:sz w:val="16"/>
                <w:szCs w:val="16"/>
              </w:rPr>
              <w:t>růběžné ad hoc informování o projektu – průběžný sběr podnětů</w:t>
            </w:r>
            <w:r w:rsidRPr="002D091F">
              <w:rPr>
                <w:sz w:val="16"/>
                <w:szCs w:val="16"/>
              </w:rPr>
              <w:t>)</w:t>
            </w:r>
          </w:p>
        </w:tc>
        <w:tc>
          <w:tcPr>
            <w:tcW w:w="2879" w:type="dxa"/>
            <w:vAlign w:val="center"/>
          </w:tcPr>
          <w:p w:rsidR="00CB54AB" w:rsidRPr="002D091F" w:rsidRDefault="00CB54AB" w:rsidP="00D21CBE">
            <w:pPr>
              <w:pStyle w:val="Zkladntext"/>
              <w:ind w:right="215"/>
              <w:jc w:val="center"/>
              <w:rPr>
                <w:sz w:val="16"/>
                <w:szCs w:val="16"/>
              </w:rPr>
            </w:pPr>
            <w:r w:rsidRPr="002D091F">
              <w:rPr>
                <w:sz w:val="16"/>
                <w:szCs w:val="16"/>
              </w:rPr>
              <w:t>Minim. 1 x během 3 měsíců</w:t>
            </w:r>
          </w:p>
        </w:tc>
        <w:tc>
          <w:tcPr>
            <w:tcW w:w="2126" w:type="dxa"/>
            <w:vAlign w:val="center"/>
          </w:tcPr>
          <w:p w:rsidR="00CB54AB" w:rsidRPr="002D091F" w:rsidRDefault="00CB54AB" w:rsidP="00D21CBE">
            <w:pPr>
              <w:spacing w:after="0" w:line="240" w:lineRule="auto"/>
              <w:jc w:val="center"/>
              <w:rPr>
                <w:sz w:val="16"/>
                <w:szCs w:val="16"/>
              </w:rPr>
            </w:pPr>
            <w:r>
              <w:rPr>
                <w:sz w:val="16"/>
                <w:szCs w:val="16"/>
              </w:rPr>
              <w:t>Hlavní manažer/</w:t>
            </w:r>
            <w:r w:rsidRPr="002D091F">
              <w:rPr>
                <w:sz w:val="16"/>
                <w:szCs w:val="16"/>
              </w:rPr>
              <w:t>odb. garant</w:t>
            </w:r>
          </w:p>
        </w:tc>
      </w:tr>
      <w:tr w:rsidR="00CB54AB" w:rsidTr="00D21CBE">
        <w:trPr>
          <w:trHeight w:val="511"/>
        </w:trPr>
        <w:tc>
          <w:tcPr>
            <w:tcW w:w="3642" w:type="dxa"/>
          </w:tcPr>
          <w:p w:rsidR="00CB54AB" w:rsidRPr="004546F5" w:rsidRDefault="00CB54AB" w:rsidP="00D21CBE">
            <w:pPr>
              <w:pStyle w:val="Zkladntext"/>
              <w:ind w:right="215"/>
              <w:jc w:val="both"/>
              <w:rPr>
                <w:b/>
                <w:sz w:val="16"/>
                <w:szCs w:val="16"/>
              </w:rPr>
            </w:pPr>
            <w:r w:rsidRPr="004546F5">
              <w:rPr>
                <w:b/>
                <w:sz w:val="16"/>
                <w:szCs w:val="16"/>
              </w:rPr>
              <w:t>Setkání s veřejností, kulaté stoly, besedy, konference k tematice MAP</w:t>
            </w:r>
          </w:p>
          <w:p w:rsidR="00CB54AB" w:rsidRPr="002D091F" w:rsidRDefault="00CB54AB" w:rsidP="00D21CBE">
            <w:pPr>
              <w:pStyle w:val="Zkladntext"/>
              <w:ind w:right="215"/>
              <w:jc w:val="both"/>
              <w:rPr>
                <w:sz w:val="16"/>
                <w:szCs w:val="16"/>
              </w:rPr>
            </w:pPr>
          </w:p>
          <w:p w:rsidR="00CB54AB" w:rsidRPr="002D091F" w:rsidRDefault="00CB54AB" w:rsidP="00D21CBE">
            <w:pPr>
              <w:pStyle w:val="Zkladntext"/>
              <w:ind w:right="215"/>
              <w:jc w:val="both"/>
              <w:rPr>
                <w:sz w:val="16"/>
                <w:szCs w:val="16"/>
              </w:rPr>
            </w:pPr>
            <w:r w:rsidRPr="002D091F">
              <w:rPr>
                <w:sz w:val="16"/>
                <w:szCs w:val="16"/>
              </w:rPr>
              <w:t>(</w:t>
            </w:r>
            <w:r>
              <w:rPr>
                <w:b/>
                <w:sz w:val="16"/>
                <w:szCs w:val="16"/>
              </w:rPr>
              <w:t>O</w:t>
            </w:r>
            <w:r w:rsidRPr="002D091F">
              <w:rPr>
                <w:b/>
                <w:sz w:val="16"/>
                <w:szCs w:val="16"/>
              </w:rPr>
              <w:t>boustranný přenos informací/sběr podnětů v oblasti konkrétního programového vymezení setkání</w:t>
            </w:r>
            <w:r w:rsidRPr="002D091F">
              <w:rPr>
                <w:sz w:val="16"/>
                <w:szCs w:val="16"/>
              </w:rPr>
              <w:t>)</w:t>
            </w:r>
          </w:p>
        </w:tc>
        <w:tc>
          <w:tcPr>
            <w:tcW w:w="2879" w:type="dxa"/>
            <w:vAlign w:val="center"/>
          </w:tcPr>
          <w:p w:rsidR="00CB54AB" w:rsidRPr="002D091F" w:rsidRDefault="00CB54AB" w:rsidP="00D21CBE">
            <w:pPr>
              <w:pStyle w:val="Zkladntext"/>
              <w:ind w:right="215"/>
              <w:jc w:val="center"/>
              <w:rPr>
                <w:sz w:val="16"/>
                <w:szCs w:val="16"/>
              </w:rPr>
            </w:pPr>
            <w:r w:rsidRPr="002D091F">
              <w:rPr>
                <w:sz w:val="16"/>
                <w:szCs w:val="16"/>
              </w:rPr>
              <w:t>Dle potřeby, napři při aktualizaci strategických dokumentů MAP, jako součást konzultačního procesu</w:t>
            </w:r>
          </w:p>
        </w:tc>
        <w:tc>
          <w:tcPr>
            <w:tcW w:w="2126" w:type="dxa"/>
            <w:vAlign w:val="center"/>
          </w:tcPr>
          <w:p w:rsidR="00CB54AB" w:rsidRPr="002D091F" w:rsidRDefault="00CB54AB" w:rsidP="00D21CBE">
            <w:pPr>
              <w:pStyle w:val="Zkladntext"/>
              <w:ind w:right="215"/>
              <w:jc w:val="center"/>
              <w:rPr>
                <w:sz w:val="16"/>
                <w:szCs w:val="16"/>
              </w:rPr>
            </w:pPr>
            <w:r w:rsidRPr="002D091F">
              <w:rPr>
                <w:sz w:val="16"/>
                <w:szCs w:val="16"/>
              </w:rPr>
              <w:t>Hlavní manažer/odb. garant</w:t>
            </w:r>
          </w:p>
        </w:tc>
      </w:tr>
      <w:tr w:rsidR="00CB54AB" w:rsidTr="00D21CBE">
        <w:trPr>
          <w:trHeight w:val="511"/>
        </w:trPr>
        <w:tc>
          <w:tcPr>
            <w:tcW w:w="3642" w:type="dxa"/>
          </w:tcPr>
          <w:p w:rsidR="00CB54AB" w:rsidRPr="004546F5" w:rsidRDefault="00CB54AB" w:rsidP="00D21CBE">
            <w:pPr>
              <w:pStyle w:val="Zkladntext"/>
              <w:ind w:right="215"/>
              <w:jc w:val="both"/>
              <w:rPr>
                <w:b/>
                <w:sz w:val="16"/>
                <w:szCs w:val="16"/>
              </w:rPr>
            </w:pPr>
            <w:r w:rsidRPr="004546F5">
              <w:rPr>
                <w:b/>
                <w:sz w:val="16"/>
                <w:szCs w:val="16"/>
              </w:rPr>
              <w:lastRenderedPageBreak/>
              <w:t>Komunikace se školami, členy PS, ŘV</w:t>
            </w:r>
          </w:p>
          <w:p w:rsidR="00CB54AB" w:rsidRPr="002D091F" w:rsidRDefault="00CB54AB" w:rsidP="00D21CBE">
            <w:pPr>
              <w:pStyle w:val="Zkladntext"/>
              <w:ind w:right="215"/>
              <w:jc w:val="both"/>
              <w:rPr>
                <w:sz w:val="16"/>
                <w:szCs w:val="16"/>
              </w:rPr>
            </w:pPr>
          </w:p>
          <w:p w:rsidR="00CB54AB" w:rsidRPr="002D091F" w:rsidRDefault="00CB54AB" w:rsidP="00D21CBE">
            <w:pPr>
              <w:pStyle w:val="Zkladntext"/>
              <w:ind w:right="215"/>
              <w:jc w:val="both"/>
              <w:rPr>
                <w:sz w:val="16"/>
                <w:szCs w:val="16"/>
              </w:rPr>
            </w:pPr>
            <w:r w:rsidRPr="002D091F">
              <w:rPr>
                <w:sz w:val="16"/>
                <w:szCs w:val="16"/>
              </w:rPr>
              <w:t>(</w:t>
            </w:r>
            <w:r>
              <w:rPr>
                <w:b/>
                <w:sz w:val="16"/>
                <w:szCs w:val="16"/>
              </w:rPr>
              <w:t>P</w:t>
            </w:r>
            <w:r w:rsidRPr="002D091F">
              <w:rPr>
                <w:b/>
                <w:sz w:val="16"/>
                <w:szCs w:val="16"/>
              </w:rPr>
              <w:t>řenos potřeb škol, sběr informací, koordinace spolupráce a zpětná vazba</w:t>
            </w:r>
            <w:r w:rsidRPr="002D091F">
              <w:rPr>
                <w:sz w:val="16"/>
                <w:szCs w:val="16"/>
              </w:rPr>
              <w:t>)</w:t>
            </w:r>
          </w:p>
        </w:tc>
        <w:tc>
          <w:tcPr>
            <w:tcW w:w="2879" w:type="dxa"/>
            <w:vAlign w:val="center"/>
          </w:tcPr>
          <w:p w:rsidR="00CB54AB" w:rsidRPr="002D091F" w:rsidRDefault="00CB54AB" w:rsidP="00D21CBE">
            <w:pPr>
              <w:pStyle w:val="Zkladntext"/>
              <w:ind w:right="215"/>
              <w:jc w:val="center"/>
              <w:rPr>
                <w:sz w:val="16"/>
                <w:szCs w:val="16"/>
              </w:rPr>
            </w:pPr>
            <w:r w:rsidRPr="002D091F">
              <w:rPr>
                <w:sz w:val="16"/>
                <w:szCs w:val="16"/>
              </w:rPr>
              <w:t>Průběžně dle potřeby</w:t>
            </w:r>
          </w:p>
        </w:tc>
        <w:tc>
          <w:tcPr>
            <w:tcW w:w="2126" w:type="dxa"/>
            <w:vAlign w:val="center"/>
          </w:tcPr>
          <w:p w:rsidR="00CB54AB" w:rsidRPr="002D091F" w:rsidRDefault="00CB54AB" w:rsidP="00D21CBE">
            <w:pPr>
              <w:pStyle w:val="Zkladntext"/>
              <w:ind w:right="215"/>
              <w:jc w:val="center"/>
              <w:rPr>
                <w:sz w:val="16"/>
                <w:szCs w:val="16"/>
              </w:rPr>
            </w:pPr>
            <w:r>
              <w:rPr>
                <w:sz w:val="16"/>
                <w:szCs w:val="16"/>
              </w:rPr>
              <w:t>O</w:t>
            </w:r>
            <w:r w:rsidRPr="002D091F">
              <w:rPr>
                <w:sz w:val="16"/>
                <w:szCs w:val="16"/>
              </w:rPr>
              <w:t>db.</w:t>
            </w:r>
            <w:r>
              <w:rPr>
                <w:sz w:val="16"/>
                <w:szCs w:val="16"/>
              </w:rPr>
              <w:t xml:space="preserve"> garant /hlavní manažer / RT MAP</w:t>
            </w:r>
            <w:r w:rsidRPr="002D091F">
              <w:rPr>
                <w:sz w:val="16"/>
                <w:szCs w:val="16"/>
              </w:rPr>
              <w:t xml:space="preserve"> </w:t>
            </w:r>
          </w:p>
        </w:tc>
      </w:tr>
      <w:tr w:rsidR="00CB54AB" w:rsidTr="00D21CBE">
        <w:trPr>
          <w:trHeight w:val="511"/>
        </w:trPr>
        <w:tc>
          <w:tcPr>
            <w:tcW w:w="3642" w:type="dxa"/>
          </w:tcPr>
          <w:p w:rsidR="00CB54AB" w:rsidRPr="004546F5" w:rsidRDefault="00CB54AB" w:rsidP="00D21CBE">
            <w:pPr>
              <w:pStyle w:val="Zkladntext"/>
              <w:ind w:right="215"/>
              <w:jc w:val="both"/>
              <w:rPr>
                <w:b/>
                <w:sz w:val="16"/>
                <w:szCs w:val="16"/>
              </w:rPr>
            </w:pPr>
            <w:r w:rsidRPr="004546F5">
              <w:rPr>
                <w:b/>
                <w:sz w:val="16"/>
                <w:szCs w:val="16"/>
              </w:rPr>
              <w:t>Konzultační proces</w:t>
            </w:r>
          </w:p>
          <w:p w:rsidR="00CB54AB" w:rsidRPr="002D091F" w:rsidRDefault="00CB54AB" w:rsidP="00D21CBE">
            <w:pPr>
              <w:pStyle w:val="Zkladntext"/>
              <w:ind w:right="215"/>
              <w:jc w:val="both"/>
              <w:rPr>
                <w:sz w:val="16"/>
                <w:szCs w:val="16"/>
              </w:rPr>
            </w:pPr>
          </w:p>
          <w:p w:rsidR="00CB54AB" w:rsidRPr="002D091F" w:rsidRDefault="00CB54AB" w:rsidP="00D21CBE">
            <w:pPr>
              <w:pStyle w:val="Zkladntext"/>
              <w:ind w:right="215"/>
              <w:jc w:val="both"/>
              <w:rPr>
                <w:sz w:val="16"/>
                <w:szCs w:val="16"/>
              </w:rPr>
            </w:pPr>
            <w:r w:rsidRPr="002D091F">
              <w:rPr>
                <w:sz w:val="16"/>
                <w:szCs w:val="16"/>
              </w:rPr>
              <w:t>(</w:t>
            </w:r>
            <w:r>
              <w:rPr>
                <w:b/>
                <w:sz w:val="16"/>
                <w:szCs w:val="16"/>
              </w:rPr>
              <w:t>I</w:t>
            </w:r>
            <w:r w:rsidRPr="002D091F">
              <w:rPr>
                <w:b/>
                <w:sz w:val="16"/>
                <w:szCs w:val="16"/>
              </w:rPr>
              <w:t>nformování širší veřejnosti</w:t>
            </w:r>
            <w:r w:rsidRPr="002D091F">
              <w:rPr>
                <w:sz w:val="16"/>
                <w:szCs w:val="16"/>
              </w:rPr>
              <w:t xml:space="preserve"> o výstupech a zamýšlených aktivitách místního akčního plánování, </w:t>
            </w:r>
            <w:r w:rsidRPr="002D091F">
              <w:rPr>
                <w:b/>
                <w:sz w:val="16"/>
                <w:szCs w:val="16"/>
              </w:rPr>
              <w:t>sběr námětů a připomínek</w:t>
            </w:r>
            <w:r w:rsidRPr="002D091F">
              <w:rPr>
                <w:sz w:val="16"/>
                <w:szCs w:val="16"/>
              </w:rPr>
              <w:t xml:space="preserve">, </w:t>
            </w:r>
            <w:r w:rsidRPr="002D091F">
              <w:rPr>
                <w:b/>
                <w:sz w:val="16"/>
                <w:szCs w:val="16"/>
              </w:rPr>
              <w:t>zapojení veřejnosti</w:t>
            </w:r>
            <w:r w:rsidRPr="002D091F">
              <w:rPr>
                <w:sz w:val="16"/>
                <w:szCs w:val="16"/>
              </w:rPr>
              <w:t xml:space="preserve"> do plánování, tvorba a </w:t>
            </w:r>
            <w:r w:rsidRPr="002D091F">
              <w:rPr>
                <w:b/>
                <w:sz w:val="16"/>
                <w:szCs w:val="16"/>
              </w:rPr>
              <w:t>formování konsensu-dohody a prioritách</w:t>
            </w:r>
            <w:r w:rsidRPr="002D091F">
              <w:rPr>
                <w:sz w:val="16"/>
                <w:szCs w:val="16"/>
              </w:rPr>
              <w:t>)</w:t>
            </w:r>
          </w:p>
        </w:tc>
        <w:tc>
          <w:tcPr>
            <w:tcW w:w="2879" w:type="dxa"/>
            <w:vAlign w:val="center"/>
          </w:tcPr>
          <w:p w:rsidR="00CB54AB" w:rsidRPr="002D091F" w:rsidRDefault="00CB54AB" w:rsidP="00D21CBE">
            <w:pPr>
              <w:pStyle w:val="Zkladntext"/>
              <w:ind w:right="215"/>
              <w:jc w:val="center"/>
              <w:rPr>
                <w:sz w:val="16"/>
                <w:szCs w:val="16"/>
              </w:rPr>
            </w:pPr>
            <w:r w:rsidRPr="002D091F">
              <w:rPr>
                <w:sz w:val="16"/>
                <w:szCs w:val="16"/>
              </w:rPr>
              <w:t>Vždy minimálně 14 dnů před schvalováním nových strategických dokumentů, či součástí MAP, 14 dnů před zahájením relevantních aktivit</w:t>
            </w:r>
          </w:p>
        </w:tc>
        <w:tc>
          <w:tcPr>
            <w:tcW w:w="2126" w:type="dxa"/>
            <w:vAlign w:val="center"/>
          </w:tcPr>
          <w:p w:rsidR="00CB54AB" w:rsidRPr="002D091F" w:rsidRDefault="00CB54AB" w:rsidP="00D21CBE">
            <w:pPr>
              <w:pStyle w:val="Zkladntext"/>
              <w:ind w:right="215"/>
              <w:jc w:val="center"/>
              <w:rPr>
                <w:sz w:val="16"/>
                <w:szCs w:val="16"/>
              </w:rPr>
            </w:pPr>
            <w:r>
              <w:rPr>
                <w:sz w:val="16"/>
                <w:szCs w:val="16"/>
              </w:rPr>
              <w:t>Odb. garant/hlavní manažer/</w:t>
            </w:r>
            <w:r w:rsidRPr="002D091F">
              <w:rPr>
                <w:sz w:val="16"/>
                <w:szCs w:val="16"/>
              </w:rPr>
              <w:t>RT</w:t>
            </w:r>
            <w:r>
              <w:rPr>
                <w:sz w:val="16"/>
                <w:szCs w:val="16"/>
              </w:rPr>
              <w:t xml:space="preserve"> MAP</w:t>
            </w:r>
          </w:p>
        </w:tc>
      </w:tr>
    </w:tbl>
    <w:p w:rsidR="00CB54AB" w:rsidRDefault="00CB54AB" w:rsidP="00CB54AB">
      <w:pPr>
        <w:pStyle w:val="Nadpis10"/>
        <w:rPr>
          <w:rStyle w:val="ListLabel1"/>
          <w:color w:val="auto"/>
          <w:sz w:val="48"/>
          <w:szCs w:val="48"/>
        </w:rPr>
      </w:pPr>
      <w:bookmarkStart w:id="293" w:name="_Toc52143785"/>
    </w:p>
    <w:p w:rsidR="00CB54AB" w:rsidRDefault="00CB54AB" w:rsidP="00CB54AB">
      <w:pPr>
        <w:rPr>
          <w:rStyle w:val="ListLabel1"/>
          <w:rFonts w:asciiTheme="majorHAnsi" w:eastAsiaTheme="majorEastAsia" w:hAnsiTheme="majorHAnsi"/>
          <w:b/>
          <w:bCs/>
          <w:sz w:val="48"/>
          <w:szCs w:val="48"/>
        </w:rPr>
      </w:pPr>
      <w:r>
        <w:rPr>
          <w:rStyle w:val="ListLabel1"/>
          <w:sz w:val="48"/>
          <w:szCs w:val="48"/>
        </w:rPr>
        <w:br w:type="page"/>
      </w:r>
    </w:p>
    <w:p w:rsidR="00CB54AB" w:rsidRPr="00CB54AB" w:rsidRDefault="00CB54AB" w:rsidP="00CB54AB">
      <w:pPr>
        <w:pStyle w:val="Nadpis3"/>
        <w:keepNext/>
        <w:keepLines/>
        <w:spacing w:before="40" w:beforeAutospacing="0" w:after="0" w:afterAutospacing="0" w:line="259" w:lineRule="auto"/>
        <w:rPr>
          <w:rFonts w:asciiTheme="majorHAnsi" w:eastAsiaTheme="majorEastAsia" w:hAnsiTheme="majorHAnsi" w:cstheme="majorBidi"/>
          <w:b w:val="0"/>
          <w:bCs w:val="0"/>
          <w:color w:val="243F60" w:themeColor="accent1" w:themeShade="7F"/>
          <w:sz w:val="24"/>
          <w:szCs w:val="24"/>
          <w:lang w:eastAsia="en-US"/>
        </w:rPr>
      </w:pPr>
      <w:bookmarkStart w:id="294" w:name="_Toc116851670"/>
      <w:r w:rsidRPr="00CB54AB">
        <w:rPr>
          <w:rFonts w:asciiTheme="majorHAnsi" w:eastAsiaTheme="majorEastAsia" w:hAnsiTheme="majorHAnsi" w:cstheme="majorBidi"/>
          <w:b w:val="0"/>
          <w:bCs w:val="0"/>
          <w:color w:val="243F60" w:themeColor="accent1" w:themeShade="7F"/>
          <w:sz w:val="24"/>
          <w:szCs w:val="24"/>
          <w:lang w:eastAsia="en-US"/>
        </w:rPr>
        <w:lastRenderedPageBreak/>
        <w:t>1.5 Konzultační proces</w:t>
      </w:r>
      <w:bookmarkEnd w:id="293"/>
      <w:bookmarkEnd w:id="294"/>
    </w:p>
    <w:p w:rsidR="00CB54AB" w:rsidRPr="00285E45" w:rsidRDefault="00CB54AB" w:rsidP="00CB54AB"/>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Prostřednictvím konzultačního procesu jsou předkládány plánované aktivity i klíčové dokumenty projektu veřejnosti ke konzultaci. Cílem je zajistit informovanost všech aktérů a široké veřejnosti o jednotlivých dílčích výstupech společného plánování</w:t>
      </w:r>
      <w:r>
        <w:rPr>
          <w:rFonts w:ascii="Times New Roman" w:hAnsi="Times New Roman" w:cs="Times New Roman"/>
          <w:sz w:val="24"/>
          <w:szCs w:val="24"/>
        </w:rPr>
        <w:t>,</w:t>
      </w:r>
      <w:r w:rsidRPr="00285E45">
        <w:rPr>
          <w:rFonts w:ascii="Times New Roman" w:hAnsi="Times New Roman" w:cs="Times New Roman"/>
          <w:sz w:val="24"/>
          <w:szCs w:val="24"/>
        </w:rPr>
        <w:t xml:space="preserve"> zpracovaném SR MAP, o přípravě a finální podobě jednotlivých akčních plánů a o realizaci konkrétních aktivit</w:t>
      </w:r>
      <w:r>
        <w:rPr>
          <w:rFonts w:ascii="Times New Roman" w:hAnsi="Times New Roman" w:cs="Times New Roman"/>
          <w:sz w:val="24"/>
          <w:szCs w:val="24"/>
        </w:rPr>
        <w:t>. S</w:t>
      </w:r>
      <w:r w:rsidRPr="00285E45">
        <w:rPr>
          <w:rFonts w:ascii="Times New Roman" w:hAnsi="Times New Roman" w:cs="Times New Roman"/>
          <w:sz w:val="24"/>
          <w:szCs w:val="24"/>
        </w:rPr>
        <w:t xml:space="preserve">amozřejmě </w:t>
      </w:r>
      <w:r>
        <w:rPr>
          <w:rFonts w:ascii="Times New Roman" w:hAnsi="Times New Roman" w:cs="Times New Roman"/>
          <w:sz w:val="24"/>
          <w:szCs w:val="24"/>
        </w:rPr>
        <w:t xml:space="preserve">probíhá zároveň </w:t>
      </w:r>
      <w:r w:rsidRPr="00285E45">
        <w:rPr>
          <w:rFonts w:ascii="Times New Roman" w:hAnsi="Times New Roman" w:cs="Times New Roman"/>
          <w:sz w:val="24"/>
          <w:szCs w:val="24"/>
        </w:rPr>
        <w:t>také sběr námětů a připomínek</w:t>
      </w:r>
      <w:r>
        <w:rPr>
          <w:rFonts w:ascii="Times New Roman" w:hAnsi="Times New Roman" w:cs="Times New Roman"/>
          <w:sz w:val="24"/>
          <w:szCs w:val="24"/>
        </w:rPr>
        <w:t xml:space="preserve"> k představovaným dokumentům a plánovaným aktivitám</w:t>
      </w:r>
      <w:r w:rsidRPr="00285E45">
        <w:rPr>
          <w:rFonts w:ascii="Times New Roman" w:hAnsi="Times New Roman" w:cs="Times New Roman"/>
          <w:sz w:val="24"/>
          <w:szCs w:val="24"/>
        </w:rPr>
        <w:t xml:space="preserve">. </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 xml:space="preserve">Konzultační proces je </w:t>
      </w:r>
      <w:r w:rsidRPr="009C2A74">
        <w:rPr>
          <w:rFonts w:ascii="Times New Roman" w:hAnsi="Times New Roman" w:cs="Times New Roman"/>
          <w:b/>
          <w:sz w:val="24"/>
          <w:szCs w:val="24"/>
        </w:rPr>
        <w:t>obousměrným komunikačním tokem</w:t>
      </w:r>
      <w:r w:rsidRPr="00285E45">
        <w:rPr>
          <w:rFonts w:ascii="Times New Roman" w:hAnsi="Times New Roman" w:cs="Times New Roman"/>
          <w:sz w:val="24"/>
          <w:szCs w:val="24"/>
        </w:rPr>
        <w:t xml:space="preserve">, kdy RT MAP </w:t>
      </w:r>
      <w:r w:rsidRPr="009C2A74">
        <w:rPr>
          <w:rFonts w:ascii="Times New Roman" w:hAnsi="Times New Roman" w:cs="Times New Roman"/>
          <w:b/>
          <w:sz w:val="24"/>
          <w:szCs w:val="24"/>
        </w:rPr>
        <w:t>předkládá veřejnosti plánované aktivity a klíčové dokumenty projektu ještě před jejich schválením ze strany ŘV</w:t>
      </w:r>
      <w:r w:rsidRPr="00285E45">
        <w:rPr>
          <w:rFonts w:ascii="Times New Roman" w:hAnsi="Times New Roman" w:cs="Times New Roman"/>
          <w:sz w:val="24"/>
          <w:szCs w:val="24"/>
        </w:rPr>
        <w:t xml:space="preserve">. Touto formou jsou aktivity projektu s širokou veřejností konzultovány, přičemž probíhá sběr podnětů zpětné vazby, námětů a připomínek, které budou do návrhů aktivit i dokumentů RT MAP zapracovány, nebo budou spolu s návrhy předány ŘV MAP. </w:t>
      </w:r>
      <w:r w:rsidRPr="009C2A74">
        <w:rPr>
          <w:rFonts w:ascii="Times New Roman" w:hAnsi="Times New Roman" w:cs="Times New Roman"/>
          <w:b/>
          <w:sz w:val="24"/>
          <w:szCs w:val="24"/>
        </w:rPr>
        <w:t>ŘV MAP posoudí předkládané návrhy aktivit či klíčových dokumentů projektu vždy v souvislosti se sebranými připomínkami a rozhodne o případném schválení, či o zapracování relevantních připomínek.</w:t>
      </w:r>
      <w:r w:rsidRPr="00285E45">
        <w:rPr>
          <w:rFonts w:ascii="Times New Roman" w:hAnsi="Times New Roman" w:cs="Times New Roman"/>
          <w:sz w:val="24"/>
          <w:szCs w:val="24"/>
        </w:rPr>
        <w:t xml:space="preserve"> </w:t>
      </w:r>
    </w:p>
    <w:p w:rsidR="00CB54AB"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 xml:space="preserve">Konzultační proces vždy předchází předložení připravovaných návrhů RT MAP k projednání, či ke schválení ŘV MAP. </w:t>
      </w: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Pr="007104E3" w:rsidRDefault="00CB54AB" w:rsidP="00CB54AB">
      <w:pPr>
        <w:autoSpaceDE w:val="0"/>
        <w:autoSpaceDN w:val="0"/>
        <w:adjustRightInd w:val="0"/>
        <w:jc w:val="both"/>
        <w:rPr>
          <w:rFonts w:ascii="Times New Roman" w:hAnsi="Times New Roman" w:cs="Times New Roman"/>
          <w:b/>
          <w:sz w:val="24"/>
          <w:szCs w:val="24"/>
        </w:rPr>
      </w:pPr>
      <w:r w:rsidRPr="007104E3">
        <w:rPr>
          <w:rFonts w:ascii="Times New Roman" w:hAnsi="Times New Roman" w:cs="Times New Roman"/>
          <w:b/>
          <w:sz w:val="24"/>
          <w:szCs w:val="24"/>
        </w:rPr>
        <w:t>Skládá se z následujících kroků:</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1.</w:t>
      </w:r>
      <w:r w:rsidRPr="00285E45">
        <w:rPr>
          <w:rFonts w:ascii="Times New Roman" w:hAnsi="Times New Roman" w:cs="Times New Roman"/>
          <w:sz w:val="24"/>
          <w:szCs w:val="24"/>
        </w:rPr>
        <w:tab/>
        <w:t>RT MAP – připraví návrh dokumentu / aktivity</w:t>
      </w:r>
    </w:p>
    <w:p w:rsidR="00CB54AB" w:rsidRPr="00285E45" w:rsidRDefault="00CB54AB" w:rsidP="00CB54AB">
      <w:pPr>
        <w:autoSpaceDE w:val="0"/>
        <w:autoSpaceDN w:val="0"/>
        <w:adjustRightInd w:val="0"/>
        <w:spacing w:after="0"/>
        <w:jc w:val="both"/>
        <w:rPr>
          <w:rFonts w:ascii="Times New Roman" w:hAnsi="Times New Roman" w:cs="Times New Roman"/>
          <w:sz w:val="24"/>
          <w:szCs w:val="24"/>
        </w:rPr>
      </w:pPr>
      <w:r w:rsidRPr="00285E45">
        <w:rPr>
          <w:rFonts w:ascii="Times New Roman" w:hAnsi="Times New Roman" w:cs="Times New Roman"/>
          <w:sz w:val="24"/>
          <w:szCs w:val="24"/>
        </w:rPr>
        <w:t>2.</w:t>
      </w:r>
      <w:r w:rsidRPr="00285E45">
        <w:rPr>
          <w:rFonts w:ascii="Times New Roman" w:hAnsi="Times New Roman" w:cs="Times New Roman"/>
          <w:sz w:val="24"/>
          <w:szCs w:val="24"/>
        </w:rPr>
        <w:tab/>
        <w:t>PS projednají návrh a předají připomínky RT MAP k zapracování</w:t>
      </w:r>
    </w:p>
    <w:p w:rsidR="00CB54AB" w:rsidRPr="00285E45" w:rsidRDefault="00CB54AB" w:rsidP="00CB54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w:t>
      </w:r>
      <w:r w:rsidRPr="00285E45">
        <w:rPr>
          <w:rFonts w:ascii="Times New Roman" w:hAnsi="Times New Roman" w:cs="Times New Roman"/>
          <w:sz w:val="24"/>
          <w:szCs w:val="24"/>
        </w:rPr>
        <w:t>ktualizovaný návrh je předložen (zaslán elektronickou poštou) ke konzultaci spolupracujícím aktérům MAP v území, současně (event. následně) je návrh postoupen ke konzultaci široké veřejnosti prostřednictvím internetových stránek projektu a prostřednictvím Facebookového profilu projektu na dobu min. 14 kalendářních dní. Případné připomínky jsou shromažďovány prostřednictvím sběrné emailové adresy, event. přímo prostřednictvím Facebookového profilu.</w:t>
      </w:r>
    </w:p>
    <w:p w:rsidR="00CB54AB" w:rsidRPr="00285E45"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N</w:t>
      </w:r>
      <w:r w:rsidRPr="00285E45">
        <w:rPr>
          <w:rFonts w:ascii="Times New Roman" w:hAnsi="Times New Roman" w:cs="Times New Roman"/>
          <w:sz w:val="24"/>
          <w:szCs w:val="24"/>
        </w:rPr>
        <w:t>ávrh se zapracovanými připomínkami, nebo návrh + sebrané připomínky je předložen ŘV</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5.</w:t>
      </w:r>
      <w:r w:rsidRPr="00285E45">
        <w:rPr>
          <w:rFonts w:ascii="Times New Roman" w:hAnsi="Times New Roman" w:cs="Times New Roman"/>
          <w:sz w:val="24"/>
          <w:szCs w:val="24"/>
        </w:rPr>
        <w:tab/>
        <w:t>ŘV návrh projedná a rozhodne o jeho schválení nebo neschválení, eventuálně rozhodne o zapracování relevantních připomínek.</w:t>
      </w:r>
    </w:p>
    <w:p w:rsidR="00CB54AB" w:rsidRDefault="00CB54AB" w:rsidP="00CB54AB">
      <w:pPr>
        <w:autoSpaceDE w:val="0"/>
        <w:autoSpaceDN w:val="0"/>
        <w:adjustRightInd w:val="0"/>
        <w:jc w:val="both"/>
        <w:rPr>
          <w:rFonts w:ascii="Times New Roman" w:hAnsi="Times New Roman" w:cs="Times New Roman"/>
          <w:b/>
          <w:sz w:val="24"/>
          <w:szCs w:val="24"/>
        </w:rPr>
      </w:pPr>
      <w:r w:rsidRPr="008F47F1">
        <w:rPr>
          <w:rFonts w:ascii="Times New Roman" w:hAnsi="Times New Roman" w:cs="Times New Roman"/>
          <w:b/>
          <w:sz w:val="24"/>
          <w:szCs w:val="24"/>
        </w:rPr>
        <w:lastRenderedPageBreak/>
        <w:t>Schéma konzultačního procesu</w:t>
      </w:r>
    </w:p>
    <w:p w:rsidR="00CB54AB" w:rsidRPr="008F47F1" w:rsidRDefault="00CB54AB" w:rsidP="00CB54AB">
      <w:pPr>
        <w:autoSpaceDE w:val="0"/>
        <w:autoSpaceDN w:val="0"/>
        <w:adjustRightInd w:val="0"/>
        <w:jc w:val="both"/>
        <w:rPr>
          <w:rFonts w:ascii="Times New Roman" w:hAnsi="Times New Roman" w:cs="Times New Roman"/>
          <w:b/>
          <w:sz w:val="24"/>
          <w:szCs w:val="24"/>
        </w:rPr>
      </w:pPr>
      <w:r w:rsidRPr="001C3555">
        <w:rPr>
          <w:rFonts w:ascii="Times New Roman" w:hAnsi="Times New Roman" w:cs="Times New Roman"/>
          <w:b/>
          <w:noProof/>
          <w:sz w:val="24"/>
          <w:szCs w:val="24"/>
        </w:rPr>
        <w:drawing>
          <wp:inline distT="0" distB="0" distL="0" distR="0">
            <wp:extent cx="5438167" cy="5340485"/>
            <wp:effectExtent l="19050" t="0" r="29183" b="0"/>
            <wp:docPr id="425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rPr>
          <w:rStyle w:val="ListLabel1"/>
          <w:rFonts w:asciiTheme="majorHAnsi" w:eastAsiaTheme="majorEastAsia" w:hAnsiTheme="majorHAnsi"/>
          <w:b/>
          <w:bCs/>
          <w:sz w:val="48"/>
          <w:szCs w:val="48"/>
        </w:rPr>
      </w:pPr>
      <w:bookmarkStart w:id="295" w:name="_Toc52143786"/>
      <w:r>
        <w:rPr>
          <w:rStyle w:val="ListLabel1"/>
          <w:sz w:val="48"/>
          <w:szCs w:val="48"/>
        </w:rPr>
        <w:br w:type="page"/>
      </w:r>
    </w:p>
    <w:p w:rsidR="00CB54AB" w:rsidRPr="00BA1E44" w:rsidRDefault="00CB54AB" w:rsidP="00BA1E44">
      <w:pPr>
        <w:pStyle w:val="Nadpis2"/>
        <w:spacing w:before="40" w:line="259" w:lineRule="auto"/>
        <w:rPr>
          <w:b w:val="0"/>
          <w:bCs w:val="0"/>
          <w:color w:val="365F91" w:themeColor="accent1" w:themeShade="BF"/>
          <w:lang w:eastAsia="en-US"/>
        </w:rPr>
      </w:pPr>
      <w:bookmarkStart w:id="296" w:name="_Toc116851671"/>
      <w:r w:rsidRPr="00BA1E44">
        <w:rPr>
          <w:b w:val="0"/>
          <w:bCs w:val="0"/>
          <w:color w:val="365F91" w:themeColor="accent1" w:themeShade="BF"/>
          <w:lang w:eastAsia="en-US"/>
        </w:rPr>
        <w:lastRenderedPageBreak/>
        <w:t>2 Harmonogram plnění implementačního plánu</w:t>
      </w:r>
      <w:bookmarkEnd w:id="295"/>
      <w:bookmarkEnd w:id="296"/>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pStyle w:val="Nadpis10"/>
        <w:rPr>
          <w:rStyle w:val="ListLabel1"/>
          <w:color w:val="auto"/>
        </w:rPr>
      </w:pPr>
      <w:bookmarkStart w:id="297" w:name="_Toc52143787"/>
      <w:bookmarkStart w:id="298" w:name="_Toc116851672"/>
      <w:r w:rsidRPr="00063E5F">
        <w:rPr>
          <w:rStyle w:val="ListLabel1"/>
          <w:color w:val="auto"/>
        </w:rPr>
        <w:t>Harmonogram činnosti realizačního týmu</w:t>
      </w:r>
      <w:bookmarkEnd w:id="297"/>
      <w:bookmarkEnd w:id="298"/>
    </w:p>
    <w:p w:rsidR="00CB54AB" w:rsidRPr="0017529E" w:rsidRDefault="00CB54AB" w:rsidP="00CB54AB"/>
    <w:p w:rsidR="00CB54AB" w:rsidRPr="007D5AB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 xml:space="preserve">Porady administrativního týmu </w:t>
      </w:r>
      <w:r w:rsidRPr="007D5AB5">
        <w:rPr>
          <w:rFonts w:ascii="Times New Roman" w:hAnsi="Times New Roman" w:cs="Times New Roman"/>
          <w:sz w:val="24"/>
          <w:szCs w:val="24"/>
        </w:rPr>
        <w:t>probíhají obvykle v rámci porad realizačního týmu pravidelně jednou měsíčně nebo dle aktuální potřeby častěji, a to za účasti odborného garanta MAP.</w:t>
      </w:r>
    </w:p>
    <w:p w:rsidR="00CB54AB" w:rsidRPr="007D5AB5" w:rsidRDefault="00CB54AB" w:rsidP="00CB54AB">
      <w:pPr>
        <w:autoSpaceDE w:val="0"/>
        <w:autoSpaceDN w:val="0"/>
        <w:adjustRightInd w:val="0"/>
        <w:jc w:val="both"/>
        <w:rPr>
          <w:rFonts w:ascii="Times New Roman" w:hAnsi="Times New Roman" w:cs="Times New Roman"/>
          <w:sz w:val="24"/>
          <w:szCs w:val="24"/>
        </w:rPr>
      </w:pPr>
      <w:r w:rsidRPr="007D5AB5">
        <w:rPr>
          <w:rFonts w:ascii="Times New Roman" w:hAnsi="Times New Roman" w:cs="Times New Roman"/>
          <w:sz w:val="24"/>
          <w:szCs w:val="24"/>
        </w:rPr>
        <w:t>•</w:t>
      </w:r>
      <w:r w:rsidRPr="007D5AB5">
        <w:rPr>
          <w:rFonts w:ascii="Times New Roman" w:hAnsi="Times New Roman" w:cs="Times New Roman"/>
          <w:sz w:val="24"/>
          <w:szCs w:val="24"/>
        </w:rPr>
        <w:tab/>
        <w:t xml:space="preserve">Porady odborného týmu probíhají v rámci porad realizačního týmu, podobně jako porady administrativní sekce, pravidelně přibližně jednou za měsíc nebo dle aktuální potřeby, a to za účasti minimálně odborného garanta a vedoucích pracovních skupin (všech, nebo kterého se stávající pracovní agenda setkání týká). </w:t>
      </w:r>
    </w:p>
    <w:p w:rsidR="00CB54AB" w:rsidRDefault="00CB54AB" w:rsidP="00CB54AB">
      <w:pPr>
        <w:autoSpaceDE w:val="0"/>
        <w:autoSpaceDN w:val="0"/>
        <w:adjustRightInd w:val="0"/>
        <w:jc w:val="both"/>
        <w:rPr>
          <w:rFonts w:ascii="Times New Roman" w:hAnsi="Times New Roman" w:cs="Times New Roman"/>
          <w:sz w:val="24"/>
          <w:szCs w:val="24"/>
        </w:rPr>
      </w:pPr>
      <w:r w:rsidRPr="007D5AB5">
        <w:rPr>
          <w:rFonts w:ascii="Times New Roman" w:hAnsi="Times New Roman" w:cs="Times New Roman"/>
          <w:sz w:val="24"/>
          <w:szCs w:val="24"/>
        </w:rPr>
        <w:t>•</w:t>
      </w:r>
      <w:r w:rsidRPr="007D5AB5">
        <w:rPr>
          <w:rFonts w:ascii="Times New Roman" w:hAnsi="Times New Roman" w:cs="Times New Roman"/>
          <w:sz w:val="24"/>
          <w:szCs w:val="24"/>
        </w:rPr>
        <w:tab/>
        <w:t>Porady týmu implementace probíhají dle aktuální potřeby. Obvykle je aktivita implementace projednána během setkání odborného týmu, či ke konci tohoto setkání v přímé návaznosti na předchozí poradu odborného týmu.</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r>
      <w:r>
        <w:rPr>
          <w:rFonts w:ascii="Times New Roman" w:hAnsi="Times New Roman" w:cs="Times New Roman"/>
          <w:sz w:val="24"/>
          <w:szCs w:val="24"/>
        </w:rPr>
        <w:t>Obdobně</w:t>
      </w:r>
      <w:r w:rsidRPr="00285E45">
        <w:rPr>
          <w:rFonts w:ascii="Times New Roman" w:hAnsi="Times New Roman" w:cs="Times New Roman"/>
          <w:sz w:val="24"/>
          <w:szCs w:val="24"/>
        </w:rPr>
        <w:t xml:space="preserve"> probíhají také setkání </w:t>
      </w:r>
      <w:r>
        <w:rPr>
          <w:rFonts w:ascii="Times New Roman" w:hAnsi="Times New Roman" w:cs="Times New Roman"/>
          <w:sz w:val="24"/>
          <w:szCs w:val="24"/>
        </w:rPr>
        <w:t>pracovních skupin, které svolává příslušný vedoucí pracovní skupiny dle aktuální potřeby, minimálně však alespoň 4 x ročně.</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Realizační tým vykonává své aktivity v souladu se schválenou projektovou žádostí průběžně po celou dobu realizace projektu, rovněž tak jsou průběžně uplatňovány principy MAP. Komunikace v rámci vytvořené partnerské sítě MAP, tj. komunikace s cílovými skupinami i dotčenou veřejností probíhá v souladu s komunikační strategií MAP rovněž průběžně po celou dobu realizace projektu.</w:t>
      </w:r>
    </w:p>
    <w:p w:rsidR="00CB54AB"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 xml:space="preserve">Kulaté stoly v oblasti vzdělávání budou za účasti aktérů MAP pořádány pro veřejnost </w:t>
      </w:r>
      <w:r>
        <w:rPr>
          <w:rFonts w:ascii="Times New Roman" w:hAnsi="Times New Roman" w:cs="Times New Roman"/>
          <w:sz w:val="24"/>
          <w:szCs w:val="24"/>
        </w:rPr>
        <w:t xml:space="preserve">dle potřeby, cca </w:t>
      </w:r>
      <w:r w:rsidRPr="00285E45">
        <w:rPr>
          <w:rFonts w:ascii="Times New Roman" w:hAnsi="Times New Roman" w:cs="Times New Roman"/>
          <w:sz w:val="24"/>
          <w:szCs w:val="24"/>
        </w:rPr>
        <w:t>jednou ročně.</w:t>
      </w:r>
    </w:p>
    <w:p w:rsidR="00CB54AB" w:rsidRPr="00285E45"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Celý realizační tým vykonává průběžně činnost a průběžně komunikuje s cílovými skupinami v souladu s projektovou žádostí a zadávací dokumentací včetně dalších metodických podkladů a návodů pro realizaci projektu.</w:t>
      </w:r>
    </w:p>
    <w:p w:rsidR="00CB54AB" w:rsidRDefault="00CB54AB" w:rsidP="00CB54AB">
      <w:pPr>
        <w:autoSpaceDE w:val="0"/>
        <w:autoSpaceDN w:val="0"/>
        <w:adjustRightInd w:val="0"/>
        <w:jc w:val="both"/>
        <w:rPr>
          <w:rFonts w:ascii="Times New Roman" w:hAnsi="Times New Roman" w:cs="Times New Roman"/>
          <w:sz w:val="24"/>
          <w:szCs w:val="24"/>
        </w:rPr>
      </w:pPr>
    </w:p>
    <w:p w:rsidR="00BA1E44" w:rsidRPr="00285E45" w:rsidRDefault="00BA1E44" w:rsidP="00CB54AB">
      <w:pPr>
        <w:autoSpaceDE w:val="0"/>
        <w:autoSpaceDN w:val="0"/>
        <w:adjustRightInd w:val="0"/>
        <w:jc w:val="both"/>
        <w:rPr>
          <w:rFonts w:ascii="Times New Roman" w:hAnsi="Times New Roman" w:cs="Times New Roman"/>
          <w:sz w:val="24"/>
          <w:szCs w:val="24"/>
        </w:rPr>
      </w:pPr>
    </w:p>
    <w:p w:rsidR="00CB54AB" w:rsidRDefault="00CB54AB" w:rsidP="00CB54AB">
      <w:pPr>
        <w:pStyle w:val="Nadpis10"/>
        <w:rPr>
          <w:rStyle w:val="ListLabel1"/>
          <w:color w:val="auto"/>
        </w:rPr>
      </w:pPr>
      <w:bookmarkStart w:id="299" w:name="_Toc52143788"/>
      <w:bookmarkStart w:id="300" w:name="_Toc116851673"/>
      <w:r>
        <w:rPr>
          <w:rStyle w:val="ListLabel1"/>
          <w:color w:val="auto"/>
        </w:rPr>
        <w:lastRenderedPageBreak/>
        <w:t>Harmonogram setkání Ř</w:t>
      </w:r>
      <w:r w:rsidRPr="0017529E">
        <w:rPr>
          <w:rStyle w:val="ListLabel1"/>
          <w:color w:val="auto"/>
        </w:rPr>
        <w:t>ídícího výboru</w:t>
      </w:r>
      <w:bookmarkEnd w:id="299"/>
      <w:bookmarkEnd w:id="300"/>
    </w:p>
    <w:p w:rsidR="00CB54AB" w:rsidRPr="0017529E" w:rsidRDefault="00CB54AB" w:rsidP="00CB54AB"/>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Řídící výbor se schází pravidelně, vždy alespoň jednou za 6 měsíců v souladu s pravidly pro MAP. Realizační tým průběžně p</w:t>
      </w:r>
      <w:r>
        <w:rPr>
          <w:rFonts w:ascii="Times New Roman" w:hAnsi="Times New Roman" w:cs="Times New Roman"/>
          <w:sz w:val="24"/>
          <w:szCs w:val="24"/>
        </w:rPr>
        <w:t>řipravuje podklady pro jednání Ř</w:t>
      </w:r>
      <w:r w:rsidRPr="00285E45">
        <w:rPr>
          <w:rFonts w:ascii="Times New Roman" w:hAnsi="Times New Roman" w:cs="Times New Roman"/>
          <w:sz w:val="24"/>
          <w:szCs w:val="24"/>
        </w:rPr>
        <w:t>ídícího výboru a průběžně komunikuje v rámci partnerstv</w:t>
      </w:r>
      <w:r>
        <w:rPr>
          <w:rFonts w:ascii="Times New Roman" w:hAnsi="Times New Roman" w:cs="Times New Roman"/>
          <w:sz w:val="24"/>
          <w:szCs w:val="24"/>
        </w:rPr>
        <w:t>í MAP v souladu s Principy MAP, K</w:t>
      </w:r>
      <w:r w:rsidRPr="00285E45">
        <w:rPr>
          <w:rFonts w:ascii="Times New Roman" w:hAnsi="Times New Roman" w:cs="Times New Roman"/>
          <w:sz w:val="24"/>
          <w:szCs w:val="24"/>
        </w:rPr>
        <w:t>omunikační strategií MAP</w:t>
      </w:r>
      <w:r>
        <w:rPr>
          <w:rFonts w:ascii="Times New Roman" w:hAnsi="Times New Roman" w:cs="Times New Roman"/>
          <w:sz w:val="24"/>
          <w:szCs w:val="24"/>
        </w:rPr>
        <w:t>, Komunikačním plánem MAP a v souladu se zásadami Konzultačního procesu</w:t>
      </w:r>
      <w:r w:rsidRPr="00285E45">
        <w:rPr>
          <w:rFonts w:ascii="Times New Roman" w:hAnsi="Times New Roman" w:cs="Times New Roman"/>
          <w:sz w:val="24"/>
          <w:szCs w:val="24"/>
        </w:rPr>
        <w:t>.</w:t>
      </w:r>
    </w:p>
    <w:p w:rsidR="00CB54AB" w:rsidRDefault="00CB54AB" w:rsidP="00CB54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První setkání Řídícího výboru se uskutečnilo na začátku</w:t>
      </w:r>
      <w:r w:rsidRPr="00285E45">
        <w:rPr>
          <w:rFonts w:ascii="Times New Roman" w:hAnsi="Times New Roman" w:cs="Times New Roman"/>
          <w:sz w:val="24"/>
          <w:szCs w:val="24"/>
        </w:rPr>
        <w:t xml:space="preserve"> </w:t>
      </w:r>
      <w:r w:rsidRPr="007D339C">
        <w:rPr>
          <w:rFonts w:ascii="Times New Roman" w:hAnsi="Times New Roman" w:cs="Times New Roman"/>
          <w:sz w:val="24"/>
          <w:szCs w:val="24"/>
        </w:rPr>
        <w:t>dubna 2019,</w:t>
      </w:r>
      <w:r w:rsidRPr="00285E45">
        <w:rPr>
          <w:rFonts w:ascii="Times New Roman" w:hAnsi="Times New Roman" w:cs="Times New Roman"/>
          <w:sz w:val="24"/>
          <w:szCs w:val="24"/>
        </w:rPr>
        <w:t xml:space="preserve"> druhé </w:t>
      </w:r>
      <w:r>
        <w:rPr>
          <w:rFonts w:ascii="Times New Roman" w:hAnsi="Times New Roman" w:cs="Times New Roman"/>
          <w:sz w:val="24"/>
          <w:szCs w:val="24"/>
        </w:rPr>
        <w:t>je plánováno</w:t>
      </w:r>
      <w:r w:rsidRPr="00285E45">
        <w:rPr>
          <w:rFonts w:ascii="Times New Roman" w:hAnsi="Times New Roman" w:cs="Times New Roman"/>
          <w:sz w:val="24"/>
          <w:szCs w:val="24"/>
        </w:rPr>
        <w:t xml:space="preserve"> v </w:t>
      </w:r>
      <w:r>
        <w:rPr>
          <w:rFonts w:ascii="Times New Roman" w:hAnsi="Times New Roman" w:cs="Times New Roman"/>
          <w:sz w:val="24"/>
          <w:szCs w:val="24"/>
        </w:rPr>
        <w:t>září 2019</w:t>
      </w:r>
      <w:r w:rsidRPr="00285E45">
        <w:rPr>
          <w:rFonts w:ascii="Times New Roman" w:hAnsi="Times New Roman" w:cs="Times New Roman"/>
          <w:sz w:val="24"/>
          <w:szCs w:val="24"/>
        </w:rPr>
        <w:t xml:space="preserve">, třetí v </w:t>
      </w:r>
      <w:r>
        <w:rPr>
          <w:rFonts w:ascii="Times New Roman" w:hAnsi="Times New Roman" w:cs="Times New Roman"/>
          <w:sz w:val="24"/>
          <w:szCs w:val="24"/>
        </w:rPr>
        <w:t>březnu 2020</w:t>
      </w:r>
      <w:r w:rsidRPr="00285E45">
        <w:rPr>
          <w:rFonts w:ascii="Times New Roman" w:hAnsi="Times New Roman" w:cs="Times New Roman"/>
          <w:sz w:val="24"/>
          <w:szCs w:val="24"/>
        </w:rPr>
        <w:t xml:space="preserve">, čtvrté v </w:t>
      </w:r>
      <w:r>
        <w:rPr>
          <w:rFonts w:ascii="Times New Roman" w:hAnsi="Times New Roman" w:cs="Times New Roman"/>
          <w:sz w:val="24"/>
          <w:szCs w:val="24"/>
        </w:rPr>
        <w:t>září</w:t>
      </w:r>
      <w:r w:rsidRPr="00285E45">
        <w:rPr>
          <w:rFonts w:ascii="Times New Roman" w:hAnsi="Times New Roman" w:cs="Times New Roman"/>
          <w:sz w:val="24"/>
          <w:szCs w:val="24"/>
        </w:rPr>
        <w:t xml:space="preserve"> 20</w:t>
      </w:r>
      <w:r>
        <w:rPr>
          <w:rFonts w:ascii="Times New Roman" w:hAnsi="Times New Roman" w:cs="Times New Roman"/>
          <w:sz w:val="24"/>
          <w:szCs w:val="24"/>
        </w:rPr>
        <w:t>20,</w:t>
      </w:r>
      <w:r w:rsidRPr="00285E45">
        <w:rPr>
          <w:rFonts w:ascii="Times New Roman" w:hAnsi="Times New Roman" w:cs="Times New Roman"/>
          <w:sz w:val="24"/>
          <w:szCs w:val="24"/>
        </w:rPr>
        <w:t xml:space="preserve"> </w:t>
      </w:r>
      <w:r>
        <w:rPr>
          <w:rFonts w:ascii="Times New Roman" w:hAnsi="Times New Roman" w:cs="Times New Roman"/>
          <w:sz w:val="24"/>
          <w:szCs w:val="24"/>
        </w:rPr>
        <w:t xml:space="preserve">další pak vždy </w:t>
      </w:r>
      <w:r w:rsidRPr="00E43DF3">
        <w:rPr>
          <w:rFonts w:ascii="Times New Roman" w:hAnsi="Times New Roman" w:cs="Times New Roman"/>
          <w:sz w:val="24"/>
          <w:szCs w:val="24"/>
        </w:rPr>
        <w:t>po šesti měsících.</w:t>
      </w:r>
      <w:r>
        <w:rPr>
          <w:rFonts w:ascii="Times New Roman" w:hAnsi="Times New Roman" w:cs="Times New Roman"/>
          <w:sz w:val="24"/>
          <w:szCs w:val="24"/>
        </w:rPr>
        <w:t xml:space="preserve"> </w:t>
      </w:r>
      <w:r w:rsidRPr="00285E45">
        <w:rPr>
          <w:rFonts w:ascii="Times New Roman" w:hAnsi="Times New Roman" w:cs="Times New Roman"/>
          <w:sz w:val="24"/>
          <w:szCs w:val="24"/>
        </w:rPr>
        <w:t xml:space="preserve"> </w:t>
      </w:r>
      <w:r>
        <w:rPr>
          <w:rFonts w:ascii="Times New Roman" w:hAnsi="Times New Roman" w:cs="Times New Roman"/>
          <w:sz w:val="24"/>
          <w:szCs w:val="24"/>
        </w:rPr>
        <w:t>ŘV bere zvláštní zřetel zejména na přípravu aktualizace Strategického rámce MAP, která je možná nejdříve 6 měsíců po předchozí aktualizaci. Aktualizace SR MAP je připravována vždy v dostatečném předstihu před plánovaným jednáním ŘV s ohledem na nutnost shromáždění všech potřebných podkladů, souhlasů zřizovatele, dohod o potřebnosti a využitelnosti investic, stupněm připravenosti investic, a s ohledem na nutnost realizace konzultačního procesu.</w:t>
      </w: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pStyle w:val="Nadpis10"/>
        <w:rPr>
          <w:rStyle w:val="ListLabel1"/>
          <w:color w:val="auto"/>
        </w:rPr>
      </w:pPr>
      <w:bookmarkStart w:id="301" w:name="_Toc52143789"/>
      <w:bookmarkStart w:id="302" w:name="_Toc116851674"/>
      <w:r w:rsidRPr="0017529E">
        <w:rPr>
          <w:rStyle w:val="ListLabel1"/>
          <w:color w:val="auto"/>
        </w:rPr>
        <w:t>Harmonogram klíčových aktivit</w:t>
      </w:r>
      <w:bookmarkEnd w:id="301"/>
      <w:bookmarkEnd w:id="302"/>
    </w:p>
    <w:p w:rsidR="00CB54AB" w:rsidRPr="0017529E" w:rsidRDefault="00CB54AB" w:rsidP="00CB54AB"/>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 xml:space="preserve">Klíčové aktivity projektu jsou realizovány v souladu s harmonogramem stanoveným v příloze žádosti o podporu projektu MAP II. Řízení projektu probíhá po celou dobu realizace, Rozvoj a aktualizace MAP a Evaluace MAP také, není proto nutné tyto aktivity v harmonogramu vyznačovat. </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w:t>
      </w:r>
      <w:r w:rsidRPr="00285E45">
        <w:rPr>
          <w:rFonts w:ascii="Times New Roman" w:hAnsi="Times New Roman" w:cs="Times New Roman"/>
          <w:sz w:val="24"/>
          <w:szCs w:val="24"/>
        </w:rPr>
        <w:tab/>
        <w:t>Implementace MAP probíhá po celou dobu realizace projektu s výjimkou měsíců letních prázdnin, kdy zaměstnanci škol čerpají řádné dovolené, které by projekt neměl narušovat. Harmonogram konkrétních dílčích kroků a aktivit škol i aktivit spolupráce MAP v oblasti neinvestičních i investičních opatření je stanoven v dokumentu Roční akční plán MAP pro území MČ Praha 1</w:t>
      </w:r>
      <w:r>
        <w:rPr>
          <w:rFonts w:ascii="Times New Roman" w:hAnsi="Times New Roman" w:cs="Times New Roman"/>
          <w:sz w:val="24"/>
          <w:szCs w:val="24"/>
        </w:rPr>
        <w:t>0.</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Tomuto harmonogramu je podřízena i tvorba výstupů klíčových aktivit MAP.</w:t>
      </w:r>
      <w:r>
        <w:rPr>
          <w:rFonts w:ascii="Times New Roman" w:hAnsi="Times New Roman" w:cs="Times New Roman"/>
          <w:sz w:val="24"/>
          <w:szCs w:val="24"/>
        </w:rPr>
        <w:t xml:space="preserve"> </w:t>
      </w:r>
      <w:r w:rsidRPr="00285E45">
        <w:rPr>
          <w:rFonts w:ascii="Times New Roman" w:hAnsi="Times New Roman" w:cs="Times New Roman"/>
          <w:sz w:val="24"/>
          <w:szCs w:val="24"/>
        </w:rPr>
        <w:t xml:space="preserve">Pro úspěšnou realizaci projektu </w:t>
      </w:r>
      <w:r>
        <w:rPr>
          <w:rFonts w:ascii="Times New Roman" w:hAnsi="Times New Roman" w:cs="Times New Roman"/>
          <w:sz w:val="24"/>
          <w:szCs w:val="24"/>
        </w:rPr>
        <w:t xml:space="preserve">je však </w:t>
      </w:r>
      <w:r w:rsidRPr="00285E45">
        <w:rPr>
          <w:rFonts w:ascii="Times New Roman" w:hAnsi="Times New Roman" w:cs="Times New Roman"/>
          <w:sz w:val="24"/>
          <w:szCs w:val="24"/>
        </w:rPr>
        <w:t xml:space="preserve">nutné </w:t>
      </w:r>
      <w:r>
        <w:rPr>
          <w:rFonts w:ascii="Times New Roman" w:hAnsi="Times New Roman" w:cs="Times New Roman"/>
          <w:sz w:val="24"/>
          <w:szCs w:val="24"/>
        </w:rPr>
        <w:t xml:space="preserve">především </w:t>
      </w:r>
      <w:r w:rsidRPr="00285E45">
        <w:rPr>
          <w:rFonts w:ascii="Times New Roman" w:hAnsi="Times New Roman" w:cs="Times New Roman"/>
          <w:sz w:val="24"/>
          <w:szCs w:val="24"/>
        </w:rPr>
        <w:t>dosáhnout v čas předem pevně stanovených výstupů / milníků</w:t>
      </w:r>
      <w:r>
        <w:rPr>
          <w:rFonts w:ascii="Times New Roman" w:hAnsi="Times New Roman" w:cs="Times New Roman"/>
          <w:sz w:val="24"/>
          <w:szCs w:val="24"/>
        </w:rPr>
        <w:t>.</w:t>
      </w: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pStyle w:val="Nadpis10"/>
        <w:rPr>
          <w:rStyle w:val="ListLabel1"/>
          <w:color w:val="auto"/>
        </w:rPr>
      </w:pPr>
      <w:bookmarkStart w:id="303" w:name="_Toc52143790"/>
      <w:bookmarkStart w:id="304" w:name="_Toc116851675"/>
      <w:r w:rsidRPr="0017529E">
        <w:rPr>
          <w:rStyle w:val="ListLabel1"/>
          <w:color w:val="auto"/>
        </w:rPr>
        <w:lastRenderedPageBreak/>
        <w:t>Klí</w:t>
      </w:r>
      <w:r>
        <w:rPr>
          <w:rStyle w:val="ListLabel1"/>
          <w:color w:val="auto"/>
        </w:rPr>
        <w:t>čové milníky realizace projektu</w:t>
      </w:r>
      <w:bookmarkEnd w:id="303"/>
      <w:bookmarkEnd w:id="304"/>
    </w:p>
    <w:p w:rsidR="00CB54AB" w:rsidRPr="0017529E" w:rsidRDefault="00CB54AB" w:rsidP="00CB54AB"/>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Zahájení činnosti ŘV a aktualizace jeho základních dokumentů (Statut, Jednací řád, Organizační struktura) do 3 měsíců od zahájení realizace projektu – následně vždy minimálně jednou za 6 měsíců bude svoláno jednání ŘV.</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Přenos informací o potřebách škol do MAP musí proběhnout v rámci podaktivity 2.7 Podpora škol v plánování poprvé do 6 měsíců od zahájení realizace / vydání právního aktu. Podruhé proběhne minimálně do 6 měsíců před ukončením fyzické realizace projektu. Jen tak bude možno aktualizovat minimálně 2x za dobu realizace celý MAP, aby odpovídal aktuálním potřebám vzdělávání a potřebám škol. (Na základě vyhodnocení sebraných údajů bude dle potřeby aktualizována analytická část MAP a následně i strategická a implementační část MAP</w:t>
      </w:r>
      <w:r>
        <w:rPr>
          <w:rFonts w:ascii="Times New Roman" w:hAnsi="Times New Roman" w:cs="Times New Roman"/>
          <w:sz w:val="24"/>
          <w:szCs w:val="24"/>
        </w:rPr>
        <w:t>.</w:t>
      </w:r>
      <w:r w:rsidRPr="00285E45">
        <w:rPr>
          <w:rFonts w:ascii="Times New Roman" w:hAnsi="Times New Roman" w:cs="Times New Roman"/>
          <w:sz w:val="24"/>
          <w:szCs w:val="24"/>
        </w:rPr>
        <w:t>)</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Sběr dat dle Metodiky rovných příležitostí – alespoň 1x v období realizace, ideálně ve spojení s prvním přenosem informací o potřebách škol.</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Kodex školy – zjištění možných překážek a potřeb škol v oblasti naplňování kodexu – alespoň 1x v období realizace, ideálně ve spojení s prvním přenosem informací o potřebách škol.</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 xml:space="preserve">PS pro rovné příležitosti připraví dle Metodiky rovných příležitostí analýzu mapující současný stav problematiky rovných příležitostí a přechodů mezi jednotlivými stupni vzdělávání na území MAP, popíše </w:t>
      </w:r>
      <w:r>
        <w:rPr>
          <w:rFonts w:ascii="Times New Roman" w:hAnsi="Times New Roman" w:cs="Times New Roman"/>
          <w:sz w:val="24"/>
          <w:szCs w:val="24"/>
        </w:rPr>
        <w:t xml:space="preserve">analyticky </w:t>
      </w:r>
      <w:r w:rsidRPr="00285E45">
        <w:rPr>
          <w:rFonts w:ascii="Times New Roman" w:hAnsi="Times New Roman" w:cs="Times New Roman"/>
          <w:sz w:val="24"/>
          <w:szCs w:val="24"/>
        </w:rPr>
        <w:t xml:space="preserve">příčiny tohoto stavu (příčiny identifikovaných problémů) a navrhne možná řešení, nebo souhrn aktivit, které povedou ke zlepšení v oblasti rovných příležitostí, rovnosti v oblasti přechodu mezi jednotlivými stupni vzdělávání a ke snížení selektivity mezi školami i uvnitř jednotlivých škol. Aktivita proběhne v těsné návaznosti na sběr dat dle Metodiky rovných příležitostí. </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V rámci podaktivity 2.10 Podpora znalostních kapacit ŘV manažer, odborný garant, nebo jimi pověřený člen RT uspořádá za účasti odborníka pro členy ŘV seminář o příčinách a formách nerovností ve vzdělávání, jejich důsledcích pro vzdělávací systém a možnostech jejich řešení.</w:t>
      </w:r>
    </w:p>
    <w:p w:rsidR="00CB54AB" w:rsidRPr="00285E45"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t>Minimálně jednou do roka předpokládáme aktualizaci strategické části MAP</w:t>
      </w:r>
      <w:r>
        <w:rPr>
          <w:rFonts w:ascii="Times New Roman" w:hAnsi="Times New Roman" w:cs="Times New Roman"/>
          <w:sz w:val="24"/>
          <w:szCs w:val="24"/>
        </w:rPr>
        <w:t>, tedy</w:t>
      </w:r>
      <w:r w:rsidRPr="00285E45">
        <w:rPr>
          <w:rFonts w:ascii="Times New Roman" w:hAnsi="Times New Roman" w:cs="Times New Roman"/>
          <w:sz w:val="24"/>
          <w:szCs w:val="24"/>
        </w:rPr>
        <w:t xml:space="preserve"> </w:t>
      </w:r>
      <w:r>
        <w:rPr>
          <w:rFonts w:ascii="Times New Roman" w:hAnsi="Times New Roman" w:cs="Times New Roman"/>
          <w:sz w:val="24"/>
          <w:szCs w:val="24"/>
        </w:rPr>
        <w:t>především</w:t>
      </w:r>
      <w:r w:rsidRPr="00285E45">
        <w:rPr>
          <w:rFonts w:ascii="Times New Roman" w:hAnsi="Times New Roman" w:cs="Times New Roman"/>
          <w:sz w:val="24"/>
          <w:szCs w:val="24"/>
        </w:rPr>
        <w:t xml:space="preserve"> Strategického rámce. Minimálně jednou ročně bude aktualizován také Roční akční plán. Vzniknou 12 či </w:t>
      </w:r>
      <w:r w:rsidR="00BA1E44" w:rsidRPr="00285E45">
        <w:rPr>
          <w:rFonts w:ascii="Times New Roman" w:hAnsi="Times New Roman" w:cs="Times New Roman"/>
          <w:sz w:val="24"/>
          <w:szCs w:val="24"/>
        </w:rPr>
        <w:t>18</w:t>
      </w:r>
      <w:r w:rsidR="00BA1E44">
        <w:rPr>
          <w:rFonts w:ascii="Times New Roman" w:hAnsi="Times New Roman" w:cs="Times New Roman"/>
          <w:sz w:val="24"/>
          <w:szCs w:val="24"/>
        </w:rPr>
        <w:t>měsíční</w:t>
      </w:r>
      <w:r w:rsidRPr="00285E45">
        <w:rPr>
          <w:rFonts w:ascii="Times New Roman" w:hAnsi="Times New Roman" w:cs="Times New Roman"/>
          <w:sz w:val="24"/>
          <w:szCs w:val="24"/>
        </w:rPr>
        <w:t xml:space="preserve"> „Roční“ akční plány pokrývající období realizace projektu a období minimálně 12 měsíců po skončení realizace projektu.</w:t>
      </w:r>
    </w:p>
    <w:p w:rsidR="00517568" w:rsidRDefault="00CB54AB" w:rsidP="00CB54AB">
      <w:pPr>
        <w:autoSpaceDE w:val="0"/>
        <w:autoSpaceDN w:val="0"/>
        <w:adjustRightInd w:val="0"/>
        <w:jc w:val="both"/>
        <w:rPr>
          <w:rFonts w:ascii="Times New Roman" w:hAnsi="Times New Roman" w:cs="Times New Roman"/>
          <w:sz w:val="24"/>
          <w:szCs w:val="24"/>
        </w:rPr>
      </w:pPr>
      <w:r w:rsidRPr="00285E45">
        <w:rPr>
          <w:rFonts w:ascii="Times New Roman" w:hAnsi="Times New Roman" w:cs="Times New Roman"/>
          <w:sz w:val="24"/>
          <w:szCs w:val="24"/>
        </w:rPr>
        <w:lastRenderedPageBreak/>
        <w:t>Celý MAP bude aktualizován minimálně dvakrát za dobu realizace projektu, poprvé nejpozději do 24</w:t>
      </w:r>
      <w:r>
        <w:rPr>
          <w:rFonts w:ascii="Times New Roman" w:hAnsi="Times New Roman" w:cs="Times New Roman"/>
          <w:sz w:val="24"/>
          <w:szCs w:val="24"/>
        </w:rPr>
        <w:t>.</w:t>
      </w:r>
      <w:r w:rsidRPr="00285E45">
        <w:rPr>
          <w:rFonts w:ascii="Times New Roman" w:hAnsi="Times New Roman" w:cs="Times New Roman"/>
          <w:sz w:val="24"/>
          <w:szCs w:val="24"/>
        </w:rPr>
        <w:t xml:space="preserve"> měsíce realizace projektu, podruhé nejpozději před ukončením realizace projektu.</w:t>
      </w:r>
    </w:p>
    <w:p w:rsidR="00517568" w:rsidRDefault="00517568">
      <w:pPr>
        <w:rPr>
          <w:rFonts w:ascii="Times New Roman" w:hAnsi="Times New Roman" w:cs="Times New Roman"/>
          <w:sz w:val="24"/>
          <w:szCs w:val="24"/>
        </w:rPr>
      </w:pPr>
    </w:p>
    <w:p w:rsidR="00CB54AB" w:rsidRPr="00285E45"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Pr>
        <w:autoSpaceDE w:val="0"/>
        <w:autoSpaceDN w:val="0"/>
        <w:adjustRightInd w:val="0"/>
        <w:jc w:val="both"/>
        <w:rPr>
          <w:rFonts w:ascii="Times New Roman" w:hAnsi="Times New Roman" w:cs="Times New Roman"/>
          <w:sz w:val="24"/>
          <w:szCs w:val="24"/>
        </w:rPr>
      </w:pPr>
    </w:p>
    <w:p w:rsidR="00CB54AB" w:rsidRDefault="00CB54AB" w:rsidP="00CB54AB"/>
    <w:p w:rsidR="00CB54AB" w:rsidRPr="00285E45" w:rsidRDefault="00CB54AB" w:rsidP="00CB54AB"/>
    <w:p w:rsidR="00517568" w:rsidRPr="00517568" w:rsidRDefault="00517568" w:rsidP="00517568">
      <w:pPr>
        <w:pStyle w:val="Nadpis1"/>
        <w:numPr>
          <w:ilvl w:val="0"/>
          <w:numId w:val="0"/>
        </w:numPr>
        <w:pBdr>
          <w:bottom w:val="single" w:sz="6" w:space="1" w:color="auto"/>
        </w:pBdr>
        <w:rPr>
          <w:rFonts w:ascii="Times New Roman" w:hAnsi="Times New Roman" w:cs="Times New Roman"/>
          <w:b/>
          <w:bCs w:val="0"/>
          <w:sz w:val="52"/>
          <w:szCs w:val="52"/>
        </w:rPr>
      </w:pPr>
      <w:bookmarkStart w:id="305" w:name="_Toc116851676"/>
      <w:r w:rsidRPr="00517568">
        <w:rPr>
          <w:rFonts w:ascii="Times New Roman" w:hAnsi="Times New Roman" w:cs="Times New Roman"/>
          <w:b/>
          <w:bCs w:val="0"/>
          <w:color w:val="FF0000"/>
          <w:sz w:val="52"/>
          <w:szCs w:val="52"/>
        </w:rPr>
        <w:t>Přílohy</w:t>
      </w:r>
      <w:bookmarkEnd w:id="305"/>
      <w:r w:rsidRPr="00517568">
        <w:rPr>
          <w:rFonts w:ascii="Times New Roman" w:hAnsi="Times New Roman" w:cs="Times New Roman"/>
          <w:b/>
          <w:bCs w:val="0"/>
          <w:sz w:val="52"/>
          <w:szCs w:val="52"/>
        </w:rPr>
        <w:t xml:space="preserve"> </w:t>
      </w:r>
    </w:p>
    <w:p w:rsidR="00517568" w:rsidRPr="0045119A" w:rsidRDefault="00517568" w:rsidP="00517568"/>
    <w:p w:rsidR="00CB54AB" w:rsidRPr="00F47EE9" w:rsidRDefault="00CB54AB" w:rsidP="00CB54AB"/>
    <w:p w:rsidR="00CB54AB" w:rsidRPr="00F47EE9" w:rsidRDefault="00CB54AB" w:rsidP="00CB54AB"/>
    <w:p w:rsidR="00CB54AB" w:rsidRDefault="00CB54AB" w:rsidP="00CB54AB"/>
    <w:p w:rsidR="00517568" w:rsidRDefault="00517568">
      <w:r>
        <w:br w:type="page"/>
      </w:r>
    </w:p>
    <w:p w:rsidR="00517568" w:rsidRDefault="00517568" w:rsidP="00517568">
      <w:pPr>
        <w:pStyle w:val="Nadpis10"/>
        <w:rPr>
          <w:rStyle w:val="ListLabel1"/>
          <w:color w:val="auto"/>
          <w:sz w:val="48"/>
          <w:szCs w:val="48"/>
        </w:rPr>
      </w:pPr>
      <w:bookmarkStart w:id="306" w:name="_Toc116851677"/>
      <w:r w:rsidRPr="00D6124D">
        <w:rPr>
          <w:rStyle w:val="ListLabel1"/>
          <w:color w:val="auto"/>
          <w:sz w:val="48"/>
          <w:szCs w:val="48"/>
        </w:rPr>
        <w:lastRenderedPageBreak/>
        <w:t>Seznam</w:t>
      </w:r>
      <w:r>
        <w:rPr>
          <w:rStyle w:val="ListLabel1"/>
          <w:color w:val="auto"/>
          <w:sz w:val="48"/>
          <w:szCs w:val="48"/>
        </w:rPr>
        <w:t xml:space="preserve"> příloh:</w:t>
      </w:r>
      <w:bookmarkEnd w:id="306"/>
    </w:p>
    <w:p w:rsidR="00517568" w:rsidRDefault="00517568" w:rsidP="00517568">
      <w:pPr>
        <w:pStyle w:val="Nadpis10"/>
        <w:rPr>
          <w:rStyle w:val="ListLabel1"/>
          <w:color w:val="auto"/>
        </w:rPr>
      </w:pPr>
      <w:bookmarkStart w:id="307" w:name="_Toc116851678"/>
      <w:r>
        <w:rPr>
          <w:rStyle w:val="ListLabel1"/>
          <w:color w:val="auto"/>
        </w:rPr>
        <w:t>P</w:t>
      </w:r>
      <w:r w:rsidRPr="00D6124D">
        <w:rPr>
          <w:rStyle w:val="ListLabel1"/>
          <w:color w:val="auto"/>
        </w:rPr>
        <w:t>říloh</w:t>
      </w:r>
      <w:r>
        <w:rPr>
          <w:rStyle w:val="ListLabel1"/>
          <w:color w:val="auto"/>
        </w:rPr>
        <w:t>a č. 1</w:t>
      </w:r>
      <w:r w:rsidRPr="00D6124D">
        <w:rPr>
          <w:rStyle w:val="ListLabel1"/>
          <w:color w:val="auto"/>
        </w:rPr>
        <w:t>:</w:t>
      </w:r>
      <w:r>
        <w:rPr>
          <w:rStyle w:val="ListLabel1"/>
          <w:color w:val="auto"/>
        </w:rPr>
        <w:t xml:space="preserve"> Statut Řídícího výboru</w:t>
      </w:r>
      <w:bookmarkEnd w:id="307"/>
    </w:p>
    <w:p w:rsidR="00517568" w:rsidRDefault="00517568" w:rsidP="00517568">
      <w:pPr>
        <w:pStyle w:val="Nadpis10"/>
        <w:rPr>
          <w:rStyle w:val="ListLabel1"/>
          <w:color w:val="auto"/>
        </w:rPr>
      </w:pPr>
      <w:bookmarkStart w:id="308" w:name="_Toc116851679"/>
      <w:r w:rsidRPr="00D6124D">
        <w:rPr>
          <w:rStyle w:val="ListLabel1"/>
          <w:color w:val="auto"/>
        </w:rPr>
        <w:t>Příloha č. 2: Jednací řád Řídícího výboru</w:t>
      </w:r>
      <w:bookmarkEnd w:id="308"/>
    </w:p>
    <w:p w:rsidR="00667E73" w:rsidRDefault="00667E73" w:rsidP="00667E73">
      <w:pPr>
        <w:pStyle w:val="Nadpis10"/>
        <w:rPr>
          <w:rStyle w:val="ListLabel1"/>
          <w:color w:val="auto"/>
        </w:rPr>
      </w:pPr>
      <w:bookmarkStart w:id="309" w:name="_Toc116851680"/>
      <w:r w:rsidRPr="00D6124D">
        <w:rPr>
          <w:rStyle w:val="ListLabel1"/>
          <w:color w:val="auto"/>
        </w:rPr>
        <w:t xml:space="preserve">Příloha č. </w:t>
      </w:r>
      <w:r>
        <w:rPr>
          <w:rStyle w:val="ListLabel1"/>
          <w:color w:val="auto"/>
        </w:rPr>
        <w:t>3</w:t>
      </w:r>
      <w:r w:rsidRPr="00D6124D">
        <w:rPr>
          <w:rStyle w:val="ListLabel1"/>
          <w:color w:val="auto"/>
        </w:rPr>
        <w:t>: Smlouva o partnerství a spolupráci v rámci projektu</w:t>
      </w:r>
      <w:bookmarkEnd w:id="309"/>
    </w:p>
    <w:p w:rsidR="00517568" w:rsidRPr="00301531" w:rsidRDefault="00517568" w:rsidP="00517568">
      <w:pPr>
        <w:pStyle w:val="Nadpis10"/>
        <w:rPr>
          <w:rStyle w:val="ListLabel1"/>
          <w:color w:val="auto"/>
        </w:rPr>
      </w:pPr>
      <w:bookmarkStart w:id="310" w:name="_Toc116851681"/>
      <w:r>
        <w:rPr>
          <w:rStyle w:val="ListLabel1"/>
          <w:color w:val="auto"/>
        </w:rPr>
        <w:t xml:space="preserve">Příloha č. </w:t>
      </w:r>
      <w:r w:rsidR="00667E73">
        <w:rPr>
          <w:rStyle w:val="ListLabel1"/>
          <w:color w:val="auto"/>
        </w:rPr>
        <w:t>4</w:t>
      </w:r>
      <w:r>
        <w:rPr>
          <w:rStyle w:val="ListLabel1"/>
          <w:color w:val="auto"/>
        </w:rPr>
        <w:t>: Evaluační plán projektu</w:t>
      </w:r>
      <w:bookmarkEnd w:id="310"/>
    </w:p>
    <w:p w:rsidR="00517568" w:rsidRDefault="00517568" w:rsidP="00517568">
      <w:pPr>
        <w:pStyle w:val="Nadpis10"/>
        <w:rPr>
          <w:rStyle w:val="ListLabel1"/>
          <w:color w:val="auto"/>
        </w:rPr>
      </w:pPr>
      <w:bookmarkStart w:id="311" w:name="_Toc116851682"/>
      <w:r>
        <w:rPr>
          <w:rStyle w:val="ListLabel1"/>
          <w:color w:val="auto"/>
        </w:rPr>
        <w:t xml:space="preserve">Příloha č. </w:t>
      </w:r>
      <w:r w:rsidR="00667E73">
        <w:rPr>
          <w:rStyle w:val="ListLabel1"/>
          <w:color w:val="auto"/>
        </w:rPr>
        <w:t>5</w:t>
      </w:r>
      <w:r w:rsidRPr="00D6124D">
        <w:rPr>
          <w:rStyle w:val="ListLabel1"/>
          <w:color w:val="auto"/>
        </w:rPr>
        <w:t>:</w:t>
      </w:r>
      <w:r>
        <w:rPr>
          <w:rStyle w:val="ListLabel1"/>
          <w:color w:val="auto"/>
        </w:rPr>
        <w:t xml:space="preserve"> </w:t>
      </w:r>
      <w:r w:rsidRPr="00D6124D">
        <w:rPr>
          <w:rStyle w:val="ListLabel1"/>
          <w:color w:val="auto"/>
        </w:rPr>
        <w:t>Demografická studie MČ Praha 10–srpen 2017</w:t>
      </w:r>
      <w:bookmarkEnd w:id="311"/>
    </w:p>
    <w:p w:rsidR="00517568" w:rsidRPr="00D6124D" w:rsidRDefault="00517568" w:rsidP="00517568">
      <w:pPr>
        <w:pStyle w:val="Nadpis10"/>
        <w:ind w:left="1701" w:hanging="1701"/>
        <w:rPr>
          <w:rStyle w:val="ListLabel1"/>
          <w:color w:val="auto"/>
        </w:rPr>
      </w:pPr>
      <w:bookmarkStart w:id="312" w:name="_Toc116851683"/>
      <w:r w:rsidRPr="00D6124D">
        <w:rPr>
          <w:rStyle w:val="ListLabel1"/>
          <w:color w:val="auto"/>
        </w:rPr>
        <w:t xml:space="preserve">Příloha č. </w:t>
      </w:r>
      <w:r w:rsidR="00667E73">
        <w:rPr>
          <w:rStyle w:val="ListLabel1"/>
          <w:color w:val="auto"/>
        </w:rPr>
        <w:t>6</w:t>
      </w:r>
      <w:r w:rsidRPr="00D6124D">
        <w:rPr>
          <w:rStyle w:val="ListLabel1"/>
          <w:color w:val="auto"/>
        </w:rPr>
        <w:t>:</w:t>
      </w:r>
      <w:r>
        <w:rPr>
          <w:rStyle w:val="ListLabel1"/>
          <w:color w:val="auto"/>
        </w:rPr>
        <w:t xml:space="preserve"> Krátkodobé plánování kapacit MŠ a ZŠ MČ Praha 10 (červenec 2019)</w:t>
      </w:r>
      <w:bookmarkEnd w:id="312"/>
      <w:r>
        <w:rPr>
          <w:rStyle w:val="ListLabel1"/>
          <w:color w:val="auto"/>
        </w:rPr>
        <w:t xml:space="preserve"> </w:t>
      </w:r>
    </w:p>
    <w:p w:rsidR="00CB54AB" w:rsidRDefault="00CB54AB" w:rsidP="00CB54AB">
      <w:pPr>
        <w:sectPr w:rsidR="00CB54AB" w:rsidSect="00D56264">
          <w:footerReference w:type="default" r:id="rId93"/>
          <w:pgSz w:w="11906" w:h="16838"/>
          <w:pgMar w:top="1418" w:right="1418" w:bottom="1418" w:left="1418" w:header="709" w:footer="709" w:gutter="0"/>
          <w:cols w:space="708"/>
          <w:formProt w:val="0"/>
          <w:docGrid w:linePitch="360" w:charSpace="-2049"/>
        </w:sectPr>
      </w:pPr>
    </w:p>
    <w:p w:rsidR="00CB54AB" w:rsidRPr="00517568" w:rsidRDefault="00CB54AB" w:rsidP="00517568">
      <w:pPr>
        <w:pStyle w:val="Nadpis2"/>
        <w:rPr>
          <w:rStyle w:val="ListLabel1"/>
          <w:rFonts w:cstheme="majorBidi"/>
        </w:rPr>
      </w:pPr>
      <w:bookmarkStart w:id="313" w:name="_Toc52143799"/>
      <w:bookmarkStart w:id="314" w:name="_Toc116851684"/>
      <w:r w:rsidRPr="00517568">
        <w:rPr>
          <w:rStyle w:val="ListLabel1"/>
          <w:rFonts w:cstheme="majorBidi"/>
        </w:rPr>
        <w:lastRenderedPageBreak/>
        <w:t>Příloha č. 1: Statut Řídícího výboru</w:t>
      </w:r>
      <w:bookmarkEnd w:id="313"/>
      <w:bookmarkEnd w:id="314"/>
    </w:p>
    <w:p w:rsidR="00CB54AB" w:rsidRPr="0061044E" w:rsidRDefault="00CB54AB" w:rsidP="00CB54AB">
      <w:pPr>
        <w:spacing w:before="100" w:beforeAutospacing="1" w:after="100" w:afterAutospacing="1" w:line="240" w:lineRule="auto"/>
        <w:jc w:val="center"/>
        <w:outlineLvl w:val="2"/>
        <w:rPr>
          <w:rFonts w:ascii="Times New Roman" w:eastAsia="Times New Roman" w:hAnsi="Times New Roman"/>
          <w:b/>
          <w:bCs/>
          <w:sz w:val="24"/>
          <w:szCs w:val="24"/>
        </w:rPr>
      </w:pPr>
      <w:bookmarkStart w:id="315" w:name="_Toc116851685"/>
      <w:r w:rsidRPr="0061044E">
        <w:rPr>
          <w:rFonts w:ascii="Times New Roman" w:eastAsia="Times New Roman" w:hAnsi="Times New Roman"/>
          <w:b/>
          <w:bCs/>
          <w:sz w:val="24"/>
          <w:szCs w:val="24"/>
        </w:rPr>
        <w:t>Řídicí výbor MAP II - MČ Praha 10</w:t>
      </w:r>
      <w:bookmarkEnd w:id="315"/>
    </w:p>
    <w:p w:rsidR="00CB54AB" w:rsidRPr="0061044E" w:rsidRDefault="00CB54AB" w:rsidP="00CB54AB">
      <w:pPr>
        <w:spacing w:before="100" w:beforeAutospacing="1" w:after="100" w:afterAutospacing="1" w:line="240" w:lineRule="auto"/>
        <w:jc w:val="center"/>
        <w:outlineLvl w:val="3"/>
        <w:rPr>
          <w:rFonts w:ascii="Times New Roman" w:eastAsia="Times New Roman" w:hAnsi="Times New Roman"/>
          <w:b/>
          <w:bCs/>
          <w:sz w:val="24"/>
          <w:szCs w:val="24"/>
        </w:rPr>
      </w:pPr>
      <w:bookmarkStart w:id="316" w:name="_Toc116851686"/>
      <w:r w:rsidRPr="0061044E">
        <w:rPr>
          <w:rFonts w:ascii="Times New Roman" w:eastAsia="Times New Roman" w:hAnsi="Times New Roman"/>
          <w:b/>
          <w:bCs/>
          <w:sz w:val="24"/>
          <w:szCs w:val="24"/>
        </w:rPr>
        <w:t>STATUT ŘÍDICÍHO VÝBORU</w:t>
      </w:r>
      <w:bookmarkEnd w:id="316"/>
    </w:p>
    <w:p w:rsidR="00CB54AB" w:rsidRPr="0061044E" w:rsidRDefault="00CB54AB" w:rsidP="00CB54AB">
      <w:pPr>
        <w:spacing w:after="0" w:line="240" w:lineRule="auto"/>
        <w:ind w:left="600"/>
        <w:jc w:val="center"/>
        <w:rPr>
          <w:rFonts w:ascii="Times New Roman" w:eastAsia="Times New Roman" w:hAnsi="Times New Roman"/>
          <w:sz w:val="24"/>
          <w:szCs w:val="24"/>
        </w:rPr>
      </w:pPr>
      <w:r w:rsidRPr="0061044E">
        <w:rPr>
          <w:rFonts w:ascii="Times New Roman" w:eastAsia="Times New Roman" w:hAnsi="Times New Roman"/>
          <w:sz w:val="24"/>
          <w:szCs w:val="24"/>
        </w:rPr>
        <w:t>Článek 1</w:t>
      </w:r>
    </w:p>
    <w:p w:rsidR="00CB54AB" w:rsidRPr="0061044E" w:rsidRDefault="00CB54AB" w:rsidP="00CB54AB">
      <w:pPr>
        <w:spacing w:after="0" w:line="240" w:lineRule="auto"/>
        <w:ind w:left="600"/>
        <w:jc w:val="center"/>
        <w:rPr>
          <w:rFonts w:ascii="Times New Roman" w:eastAsia="Times New Roman" w:hAnsi="Times New Roman"/>
          <w:sz w:val="24"/>
          <w:szCs w:val="24"/>
        </w:rPr>
      </w:pPr>
      <w:r w:rsidRPr="0061044E">
        <w:rPr>
          <w:rFonts w:ascii="Times New Roman" w:eastAsia="Times New Roman" w:hAnsi="Times New Roman"/>
          <w:b/>
          <w:bCs/>
          <w:sz w:val="24"/>
          <w:szCs w:val="24"/>
        </w:rPr>
        <w:t>Úvodní ustanovení</w:t>
      </w:r>
    </w:p>
    <w:p w:rsidR="00CB54AB" w:rsidRPr="0061044E" w:rsidRDefault="00CB54AB" w:rsidP="00CB54AB">
      <w:pPr>
        <w:numPr>
          <w:ilvl w:val="0"/>
          <w:numId w:val="80"/>
        </w:numPr>
        <w:tabs>
          <w:tab w:val="clear" w:pos="502"/>
          <w:tab w:val="num" w:pos="284"/>
        </w:tabs>
        <w:spacing w:before="100" w:beforeAutospacing="1" w:after="0"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Řídicí výbor MAP II - MČ Praha 10 (dále jen ŘV) je hlavním pracovním orgánem projektu Místní akční plán rozvoje vzdělávání II na území MČ Praha 10, registrační číslo CZ.02.3.68/0.0/0.0/17_047/0011050 (dále jen projekt).</w:t>
      </w:r>
    </w:p>
    <w:p w:rsidR="00CB54AB" w:rsidRPr="0061044E" w:rsidRDefault="00CB54AB" w:rsidP="00CB54AB">
      <w:pPr>
        <w:spacing w:after="0" w:line="240" w:lineRule="auto"/>
        <w:ind w:left="600"/>
        <w:jc w:val="both"/>
        <w:rPr>
          <w:rFonts w:ascii="Times New Roman" w:eastAsia="Times New Roman" w:hAnsi="Times New Roman"/>
          <w:sz w:val="24"/>
          <w:szCs w:val="24"/>
        </w:rPr>
      </w:pPr>
    </w:p>
    <w:p w:rsidR="00CB54AB" w:rsidRPr="0061044E" w:rsidRDefault="00CB54AB" w:rsidP="00CB54AB">
      <w:pPr>
        <w:numPr>
          <w:ilvl w:val="0"/>
          <w:numId w:val="80"/>
        </w:numPr>
        <w:tabs>
          <w:tab w:val="clear" w:pos="502"/>
          <w:tab w:val="num" w:pos="284"/>
        </w:tabs>
        <w:spacing w:after="0"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Role ŘV je přímo spjatá s procesem plánování, tvorbou a schvalováním MAP II - MČ Praha 10 a je odpovědný za plnění klíčových aktivit projektu.</w:t>
      </w:r>
    </w:p>
    <w:p w:rsidR="00CB54AB" w:rsidRPr="0061044E" w:rsidRDefault="00CB54AB" w:rsidP="00CB54AB">
      <w:pPr>
        <w:spacing w:after="0" w:line="240" w:lineRule="auto"/>
        <w:ind w:left="600"/>
        <w:jc w:val="center"/>
        <w:rPr>
          <w:rFonts w:ascii="Times New Roman" w:eastAsia="Times New Roman" w:hAnsi="Times New Roman"/>
          <w:sz w:val="24"/>
          <w:szCs w:val="24"/>
        </w:rPr>
      </w:pPr>
    </w:p>
    <w:p w:rsidR="00CB54AB" w:rsidRPr="0061044E" w:rsidRDefault="00CB54AB" w:rsidP="00CB54AB">
      <w:pPr>
        <w:spacing w:after="0" w:line="240" w:lineRule="auto"/>
        <w:ind w:left="600"/>
        <w:jc w:val="center"/>
        <w:rPr>
          <w:rFonts w:ascii="Times New Roman" w:eastAsia="Times New Roman" w:hAnsi="Times New Roman"/>
          <w:sz w:val="24"/>
          <w:szCs w:val="24"/>
        </w:rPr>
      </w:pPr>
    </w:p>
    <w:p w:rsidR="00CB54AB" w:rsidRPr="0061044E" w:rsidRDefault="00CB54AB" w:rsidP="00CB54AB">
      <w:pPr>
        <w:spacing w:after="0" w:line="240" w:lineRule="auto"/>
        <w:ind w:left="600"/>
        <w:jc w:val="center"/>
        <w:rPr>
          <w:rFonts w:ascii="Times New Roman" w:eastAsia="Times New Roman" w:hAnsi="Times New Roman"/>
          <w:sz w:val="24"/>
          <w:szCs w:val="24"/>
        </w:rPr>
      </w:pPr>
      <w:r w:rsidRPr="0061044E">
        <w:rPr>
          <w:rFonts w:ascii="Times New Roman" w:eastAsia="Times New Roman" w:hAnsi="Times New Roman"/>
          <w:sz w:val="24"/>
          <w:szCs w:val="24"/>
        </w:rPr>
        <w:t>Článek 2</w:t>
      </w:r>
    </w:p>
    <w:p w:rsidR="00CB54AB" w:rsidRPr="0061044E" w:rsidRDefault="00CB54AB" w:rsidP="00CB54AB">
      <w:pPr>
        <w:spacing w:after="0" w:line="240" w:lineRule="auto"/>
        <w:ind w:left="600"/>
        <w:jc w:val="center"/>
        <w:rPr>
          <w:rFonts w:ascii="Times New Roman" w:eastAsia="Times New Roman" w:hAnsi="Times New Roman"/>
          <w:b/>
          <w:bCs/>
          <w:sz w:val="24"/>
          <w:szCs w:val="24"/>
        </w:rPr>
      </w:pPr>
      <w:r w:rsidRPr="0061044E">
        <w:rPr>
          <w:rFonts w:ascii="Times New Roman" w:eastAsia="Times New Roman" w:hAnsi="Times New Roman"/>
          <w:b/>
          <w:bCs/>
          <w:sz w:val="24"/>
          <w:szCs w:val="24"/>
        </w:rPr>
        <w:t>Působnost</w:t>
      </w:r>
    </w:p>
    <w:p w:rsidR="00CB54AB" w:rsidRPr="0061044E" w:rsidRDefault="00CB54AB" w:rsidP="00CB54AB">
      <w:pPr>
        <w:numPr>
          <w:ilvl w:val="0"/>
          <w:numId w:val="81"/>
        </w:numPr>
        <w:tabs>
          <w:tab w:val="clear" w:pos="502"/>
          <w:tab w:val="num" w:pos="284"/>
        </w:tabs>
        <w:spacing w:before="240" w:after="0"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ŘV je tvořen klíčovými zástupci aktérů ovlivňujících oblast vzdělávání na území MAP II - MČ Praha 10 a je platformou dobrovolné spolupráce všech reprezentativních zástupců v dané oblasti.</w:t>
      </w:r>
    </w:p>
    <w:p w:rsidR="00CB54AB" w:rsidRPr="0061044E" w:rsidRDefault="00CB54AB" w:rsidP="00CB54AB">
      <w:pPr>
        <w:spacing w:after="0" w:line="240" w:lineRule="auto"/>
        <w:ind w:left="600"/>
        <w:jc w:val="both"/>
        <w:rPr>
          <w:rFonts w:ascii="Times New Roman" w:eastAsia="Times New Roman" w:hAnsi="Times New Roman"/>
          <w:sz w:val="24"/>
          <w:szCs w:val="24"/>
        </w:rPr>
      </w:pPr>
    </w:p>
    <w:p w:rsidR="00CB54AB" w:rsidRPr="0061044E" w:rsidRDefault="00CB54AB" w:rsidP="00CB54AB">
      <w:pPr>
        <w:numPr>
          <w:ilvl w:val="0"/>
          <w:numId w:val="81"/>
        </w:numPr>
        <w:tabs>
          <w:tab w:val="clear" w:pos="502"/>
          <w:tab w:val="num" w:pos="284"/>
        </w:tabs>
        <w:spacing w:after="0"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ŘV projednává podklady a návrhy k přípravě, realizaci a evaluaci MAP. Navrhuje strategické priority v rámci partnerství, které podporuje na základě principu zapojení veřejnosti a spolupracujících subjektů. Schvaluje strategický rámec MAP do roku 2023 a další související strategické dokumenty.</w:t>
      </w:r>
    </w:p>
    <w:p w:rsidR="00CB54AB" w:rsidRPr="0061044E" w:rsidRDefault="00CB54AB" w:rsidP="00CB54AB">
      <w:pPr>
        <w:spacing w:after="0" w:line="240" w:lineRule="auto"/>
        <w:ind w:left="600"/>
        <w:jc w:val="center"/>
        <w:rPr>
          <w:rFonts w:ascii="Times New Roman" w:eastAsia="Times New Roman" w:hAnsi="Times New Roman"/>
          <w:sz w:val="24"/>
          <w:szCs w:val="24"/>
        </w:rPr>
      </w:pPr>
    </w:p>
    <w:p w:rsidR="00CB54AB" w:rsidRPr="0061044E" w:rsidRDefault="00CB54AB" w:rsidP="00CB54AB">
      <w:pPr>
        <w:spacing w:after="0" w:line="240" w:lineRule="auto"/>
        <w:ind w:left="600"/>
        <w:jc w:val="center"/>
        <w:rPr>
          <w:rFonts w:ascii="Times New Roman" w:eastAsia="Times New Roman" w:hAnsi="Times New Roman"/>
          <w:sz w:val="24"/>
          <w:szCs w:val="24"/>
        </w:rPr>
      </w:pPr>
    </w:p>
    <w:p w:rsidR="00CB54AB" w:rsidRPr="0061044E" w:rsidRDefault="00CB54AB" w:rsidP="00CB54AB">
      <w:pPr>
        <w:spacing w:after="0" w:line="240" w:lineRule="auto"/>
        <w:ind w:left="600"/>
        <w:jc w:val="center"/>
        <w:rPr>
          <w:rFonts w:ascii="Times New Roman" w:eastAsia="Times New Roman" w:hAnsi="Times New Roman"/>
          <w:sz w:val="24"/>
          <w:szCs w:val="24"/>
        </w:rPr>
      </w:pPr>
      <w:r w:rsidRPr="0061044E">
        <w:rPr>
          <w:rFonts w:ascii="Times New Roman" w:eastAsia="Times New Roman" w:hAnsi="Times New Roman"/>
          <w:sz w:val="24"/>
          <w:szCs w:val="24"/>
        </w:rPr>
        <w:t>Článek 3</w:t>
      </w:r>
    </w:p>
    <w:p w:rsidR="00CB54AB" w:rsidRPr="0061044E" w:rsidRDefault="00CB54AB" w:rsidP="00CB54AB">
      <w:pPr>
        <w:spacing w:after="0" w:line="240" w:lineRule="auto"/>
        <w:ind w:left="600"/>
        <w:jc w:val="center"/>
        <w:rPr>
          <w:rFonts w:ascii="Times New Roman" w:eastAsia="Times New Roman" w:hAnsi="Times New Roman"/>
          <w:b/>
          <w:bCs/>
          <w:sz w:val="24"/>
          <w:szCs w:val="24"/>
        </w:rPr>
      </w:pPr>
      <w:r w:rsidRPr="0061044E">
        <w:rPr>
          <w:rFonts w:ascii="Times New Roman" w:eastAsia="Times New Roman" w:hAnsi="Times New Roman"/>
          <w:b/>
          <w:bCs/>
          <w:sz w:val="24"/>
          <w:szCs w:val="24"/>
        </w:rPr>
        <w:t>Závěrečná ustanovení</w:t>
      </w:r>
    </w:p>
    <w:p w:rsidR="00CB54AB" w:rsidRPr="0061044E" w:rsidRDefault="00CB54AB" w:rsidP="00CB54AB">
      <w:pPr>
        <w:numPr>
          <w:ilvl w:val="0"/>
          <w:numId w:val="82"/>
        </w:numPr>
        <w:tabs>
          <w:tab w:val="clear" w:pos="502"/>
          <w:tab w:val="num" w:pos="284"/>
        </w:tabs>
        <w:spacing w:before="100" w:beforeAutospacing="1" w:after="100" w:afterAutospacing="1"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Způsob jednání ŘV stanovuje schválený jednací řád ŘV.</w:t>
      </w:r>
    </w:p>
    <w:p w:rsidR="00CB54AB" w:rsidRPr="0061044E" w:rsidRDefault="00CB54AB" w:rsidP="00CB54AB">
      <w:pPr>
        <w:numPr>
          <w:ilvl w:val="0"/>
          <w:numId w:val="82"/>
        </w:numPr>
        <w:tabs>
          <w:tab w:val="clear" w:pos="502"/>
          <w:tab w:val="num" w:pos="284"/>
        </w:tabs>
        <w:spacing w:before="100" w:beforeAutospacing="1" w:after="100" w:afterAutospacing="1" w:line="240" w:lineRule="auto"/>
        <w:ind w:left="600"/>
        <w:jc w:val="both"/>
        <w:rPr>
          <w:rFonts w:ascii="Times New Roman" w:eastAsia="Times New Roman" w:hAnsi="Times New Roman"/>
          <w:sz w:val="24"/>
          <w:szCs w:val="24"/>
        </w:rPr>
      </w:pPr>
      <w:r w:rsidRPr="0061044E">
        <w:rPr>
          <w:rFonts w:ascii="Times New Roman" w:eastAsia="Times New Roman" w:hAnsi="Times New Roman"/>
          <w:sz w:val="24"/>
          <w:szCs w:val="24"/>
        </w:rPr>
        <w:t>Tento statut nabývá účinnosti dnem schválení členy ŘV.</w:t>
      </w:r>
    </w:p>
    <w:p w:rsidR="00CB54AB" w:rsidRPr="0061044E" w:rsidRDefault="00CB54AB" w:rsidP="00CB54AB">
      <w:pPr>
        <w:spacing w:before="100" w:beforeAutospacing="1" w:after="100" w:afterAutospacing="1" w:line="240" w:lineRule="auto"/>
        <w:jc w:val="both"/>
        <w:rPr>
          <w:rFonts w:ascii="Times New Roman" w:eastAsia="Times New Roman" w:hAnsi="Times New Roman"/>
          <w:sz w:val="24"/>
          <w:szCs w:val="24"/>
        </w:rPr>
      </w:pPr>
      <w:r w:rsidRPr="00F44CE1">
        <w:rPr>
          <w:rFonts w:ascii="Times New Roman" w:hAnsi="Times New Roman"/>
          <w:noProof/>
          <w:sz w:val="24"/>
          <w:szCs w:val="24"/>
        </w:rPr>
        <w:drawing>
          <wp:anchor distT="0" distB="0" distL="114300" distR="114300" simplePos="0" relativeHeight="253106176" behindDoc="0" locked="0" layoutInCell="1" allowOverlap="1">
            <wp:simplePos x="0" y="0"/>
            <wp:positionH relativeFrom="column">
              <wp:posOffset>2057400</wp:posOffset>
            </wp:positionH>
            <wp:positionV relativeFrom="paragraph">
              <wp:posOffset>246379</wp:posOffset>
            </wp:positionV>
            <wp:extent cx="1371600" cy="415925"/>
            <wp:effectExtent l="19050" t="76200" r="19050" b="79375"/>
            <wp:wrapNone/>
            <wp:docPr id="4254" name="Obrázek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242049">
                      <a:off x="0" y="0"/>
                      <a:ext cx="1371600" cy="415925"/>
                    </a:xfrm>
                    <a:prstGeom prst="rect">
                      <a:avLst/>
                    </a:prstGeom>
                  </pic:spPr>
                </pic:pic>
              </a:graphicData>
            </a:graphic>
          </wp:anchor>
        </w:drawing>
      </w:r>
    </w:p>
    <w:p w:rsidR="00CB54AB" w:rsidRPr="0061044E" w:rsidRDefault="00CB54AB" w:rsidP="00CB54AB">
      <w:pPr>
        <w:spacing w:before="100" w:beforeAutospacing="1" w:after="100" w:afterAutospacing="1" w:line="240" w:lineRule="auto"/>
        <w:jc w:val="both"/>
        <w:rPr>
          <w:rFonts w:ascii="Times New Roman" w:eastAsia="Times New Roman" w:hAnsi="Times New Roman"/>
          <w:sz w:val="24"/>
          <w:szCs w:val="24"/>
        </w:rPr>
      </w:pPr>
      <w:r w:rsidRPr="0061044E">
        <w:rPr>
          <w:rFonts w:ascii="Times New Roman" w:eastAsia="Times New Roman" w:hAnsi="Times New Roman"/>
          <w:sz w:val="24"/>
          <w:szCs w:val="24"/>
        </w:rPr>
        <w:t>Datum účinnosti:</w:t>
      </w:r>
      <w:r>
        <w:rPr>
          <w:rFonts w:ascii="Times New Roman" w:eastAsia="Times New Roman" w:hAnsi="Times New Roman"/>
          <w:sz w:val="24"/>
          <w:szCs w:val="24"/>
        </w:rPr>
        <w:t xml:space="preserve"> 11. 4. 2022</w:t>
      </w:r>
    </w:p>
    <w:p w:rsidR="00281FBA" w:rsidRDefault="00CB54AB" w:rsidP="00281FBA">
      <w:pPr>
        <w:spacing w:before="100" w:beforeAutospacing="1" w:after="100" w:afterAutospacing="1" w:line="240" w:lineRule="auto"/>
        <w:jc w:val="both"/>
        <w:rPr>
          <w:rFonts w:ascii="Times New Roman" w:eastAsia="Times New Roman" w:hAnsi="Times New Roman"/>
          <w:sz w:val="24"/>
          <w:szCs w:val="24"/>
        </w:rPr>
        <w:sectPr w:rsidR="00281FBA" w:rsidSect="00751F9B">
          <w:headerReference w:type="default" r:id="rId95"/>
          <w:footerReference w:type="default" r:id="rId96"/>
          <w:pgSz w:w="11906" w:h="16838"/>
          <w:pgMar w:top="1418" w:right="1418" w:bottom="1418" w:left="1418" w:header="709" w:footer="709" w:gutter="0"/>
          <w:pgNumType w:start="1"/>
          <w:cols w:space="708"/>
          <w:docGrid w:linePitch="360"/>
        </w:sectPr>
      </w:pPr>
      <w:r w:rsidRPr="0061044E">
        <w:rPr>
          <w:rFonts w:ascii="Times New Roman" w:eastAsia="Times New Roman" w:hAnsi="Times New Roman"/>
          <w:sz w:val="24"/>
          <w:szCs w:val="24"/>
        </w:rPr>
        <w:t>Podpis předsedy ŘV:</w:t>
      </w:r>
      <w:r>
        <w:rPr>
          <w:rFonts w:ascii="Times New Roman" w:eastAsia="Times New Roman" w:hAnsi="Times New Roman"/>
          <w:sz w:val="24"/>
          <w:szCs w:val="24"/>
        </w:rPr>
        <w:t xml:space="preserve"> L. Doležal</w:t>
      </w:r>
    </w:p>
    <w:p w:rsidR="00667E73" w:rsidRDefault="00CB54AB" w:rsidP="00667E73">
      <w:pPr>
        <w:pStyle w:val="Nadpis2"/>
        <w:rPr>
          <w:rStyle w:val="ListLabel1"/>
          <w:rFonts w:cstheme="majorBidi"/>
        </w:rPr>
      </w:pPr>
      <w:bookmarkStart w:id="317" w:name="_Toc52143801"/>
      <w:bookmarkStart w:id="318" w:name="_Toc116851687"/>
      <w:r w:rsidRPr="00517568">
        <w:rPr>
          <w:rStyle w:val="ListLabel1"/>
          <w:rFonts w:cstheme="majorBidi"/>
        </w:rPr>
        <w:lastRenderedPageBreak/>
        <w:t>Příloha č. 2: Jednací řád Řídícího výboru</w:t>
      </w:r>
      <w:bookmarkEnd w:id="317"/>
      <w:bookmarkEnd w:id="318"/>
    </w:p>
    <w:p w:rsidR="00CB54AB" w:rsidRPr="00830397" w:rsidRDefault="00CB54AB" w:rsidP="00CB54AB">
      <w:pPr>
        <w:spacing w:before="100" w:beforeAutospacing="1" w:after="0" w:line="240" w:lineRule="auto"/>
        <w:jc w:val="center"/>
        <w:outlineLvl w:val="2"/>
        <w:rPr>
          <w:rFonts w:ascii="Times New Roman" w:eastAsia="Times New Roman" w:hAnsi="Times New Roman"/>
          <w:b/>
          <w:bCs/>
          <w:sz w:val="24"/>
          <w:szCs w:val="24"/>
        </w:rPr>
      </w:pPr>
      <w:bookmarkStart w:id="319" w:name="_Toc116851688"/>
      <w:r w:rsidRPr="00830397">
        <w:rPr>
          <w:rFonts w:ascii="Times New Roman" w:eastAsia="Times New Roman" w:hAnsi="Times New Roman"/>
          <w:b/>
          <w:bCs/>
          <w:sz w:val="24"/>
          <w:szCs w:val="24"/>
        </w:rPr>
        <w:t xml:space="preserve">Řídicí výbor MAP </w:t>
      </w:r>
      <w:r w:rsidR="00281FBA" w:rsidRPr="00830397">
        <w:rPr>
          <w:rFonts w:ascii="Times New Roman" w:eastAsia="Times New Roman" w:hAnsi="Times New Roman"/>
          <w:b/>
          <w:bCs/>
          <w:sz w:val="24"/>
          <w:szCs w:val="24"/>
        </w:rPr>
        <w:t>II – MČ</w:t>
      </w:r>
      <w:r w:rsidRPr="00830397">
        <w:rPr>
          <w:rFonts w:ascii="Times New Roman" w:eastAsia="Times New Roman" w:hAnsi="Times New Roman"/>
          <w:b/>
          <w:bCs/>
          <w:sz w:val="24"/>
          <w:szCs w:val="24"/>
        </w:rPr>
        <w:t xml:space="preserve"> Praha 10</w:t>
      </w:r>
      <w:bookmarkEnd w:id="319"/>
    </w:p>
    <w:p w:rsidR="00CB54AB" w:rsidRPr="00830397" w:rsidRDefault="00CB54AB" w:rsidP="00CB54AB">
      <w:pPr>
        <w:spacing w:after="100" w:afterAutospacing="1" w:line="240" w:lineRule="auto"/>
        <w:jc w:val="center"/>
        <w:outlineLvl w:val="3"/>
        <w:rPr>
          <w:rFonts w:ascii="Times New Roman" w:eastAsia="Times New Roman" w:hAnsi="Times New Roman"/>
          <w:b/>
          <w:bCs/>
          <w:sz w:val="24"/>
          <w:szCs w:val="24"/>
        </w:rPr>
      </w:pPr>
    </w:p>
    <w:p w:rsidR="00CB54AB" w:rsidRPr="00830397" w:rsidRDefault="00CB54AB" w:rsidP="00667E73">
      <w:pPr>
        <w:spacing w:after="0" w:line="240" w:lineRule="auto"/>
        <w:jc w:val="center"/>
        <w:outlineLvl w:val="3"/>
        <w:rPr>
          <w:rFonts w:ascii="Times New Roman" w:eastAsia="Times New Roman" w:hAnsi="Times New Roman"/>
          <w:b/>
          <w:bCs/>
          <w:sz w:val="24"/>
          <w:szCs w:val="24"/>
        </w:rPr>
      </w:pPr>
      <w:bookmarkStart w:id="320" w:name="_Toc116851689"/>
      <w:r w:rsidRPr="00830397">
        <w:rPr>
          <w:rFonts w:ascii="Times New Roman" w:eastAsia="Times New Roman" w:hAnsi="Times New Roman"/>
          <w:b/>
          <w:bCs/>
          <w:sz w:val="24"/>
          <w:szCs w:val="24"/>
        </w:rPr>
        <w:t>JEDNACÍ ŘÁD</w:t>
      </w:r>
      <w:bookmarkEnd w:id="320"/>
    </w:p>
    <w:p w:rsidR="00CB54AB" w:rsidRPr="00830397" w:rsidRDefault="00CB54AB" w:rsidP="00CB54AB">
      <w:pPr>
        <w:spacing w:before="100" w:beforeAutospacing="1"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1</w:t>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b/>
          <w:bCs/>
          <w:sz w:val="24"/>
          <w:szCs w:val="24"/>
        </w:rPr>
        <w:t>Úvodní ustanovení</w:t>
      </w:r>
    </w:p>
    <w:p w:rsidR="00CB54AB" w:rsidRPr="00830397" w:rsidRDefault="00CB54AB" w:rsidP="00CB54AB">
      <w:pPr>
        <w:spacing w:after="0" w:line="240" w:lineRule="auto"/>
        <w:jc w:val="both"/>
        <w:rPr>
          <w:rFonts w:ascii="Times New Roman" w:eastAsia="Times New Roman" w:hAnsi="Times New Roman"/>
          <w:sz w:val="24"/>
          <w:szCs w:val="24"/>
        </w:rPr>
      </w:pP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Tento jednací řád upravuje jednání řídicího výboru (dále jen ŘV) projektu Místní akční plán rozvoje vzdělávání II na území MČ Praha 10.</w:t>
      </w:r>
    </w:p>
    <w:p w:rsidR="00CB54AB" w:rsidRPr="00830397" w:rsidRDefault="00CB54AB" w:rsidP="00CB54AB">
      <w:pPr>
        <w:spacing w:before="100" w:beforeAutospacing="1"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2</w:t>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b/>
          <w:bCs/>
          <w:sz w:val="24"/>
          <w:szCs w:val="24"/>
        </w:rPr>
        <w:t>Členové ŘV, náhradníci ŘV, hosté ŘV</w:t>
      </w:r>
    </w:p>
    <w:p w:rsidR="00CB54AB" w:rsidRPr="00830397" w:rsidRDefault="00CB54AB" w:rsidP="00CB54AB">
      <w:pPr>
        <w:spacing w:after="0" w:line="240" w:lineRule="auto"/>
        <w:jc w:val="both"/>
        <w:rPr>
          <w:rFonts w:ascii="Times New Roman" w:eastAsia="Times New Roman" w:hAnsi="Times New Roman"/>
          <w:sz w:val="24"/>
          <w:szCs w:val="24"/>
        </w:rPr>
      </w:pPr>
    </w:p>
    <w:p w:rsidR="00CB54AB" w:rsidRPr="00830397" w:rsidRDefault="00CB54AB" w:rsidP="00CB54AB">
      <w:pPr>
        <w:numPr>
          <w:ilvl w:val="0"/>
          <w:numId w:val="71"/>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Členy ŘV tvoří zástupci z oblasti vzdělávání na území MAP Praha 10, a to v minimálním rozsahu daným OP VVV, přílohou č. 3 výzvy k předkládání projektů MAP II</w:t>
      </w:r>
      <w:r w:rsidR="00281FBA">
        <w:rPr>
          <w:rFonts w:ascii="Times New Roman" w:eastAsia="Times New Roman" w:hAnsi="Times New Roman"/>
          <w:sz w:val="24"/>
          <w:szCs w:val="24"/>
        </w:rPr>
        <w:t xml:space="preserve"> </w:t>
      </w:r>
      <w:r w:rsidRPr="00830397">
        <w:rPr>
          <w:rFonts w:ascii="Times New Roman" w:eastAsia="Times New Roman" w:hAnsi="Times New Roman"/>
          <w:sz w:val="24"/>
          <w:szCs w:val="24"/>
        </w:rPr>
        <w:t>„Postupy MAP II: Metodika tvorby místních akčních plánů v oblasti vzdělávání“ verze 3.</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1"/>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Jedná se o:</w:t>
      </w:r>
    </w:p>
    <w:p w:rsidR="00CB54AB" w:rsidRPr="00830397"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zástupce realizátora projektu MAP, zástupce KAP, zástupce kraje, zástupce MČ Praha 10, zástupce zřizovatelů škol bez rozdílu zřizovatele, tj. včetně soukromých a církevních, vedení škol, zástupce MŠ a ZŠ bez rozdílu zřizovatele, zástupce školních družin a školních klubů (platí pro ZŠ), zástupce středisek volného času, zástupce organizací neformálního a zájmového vzdělávání (mimo družiny), zástupce základních uměleckých škol, zástupce rodičů, kteří jsou doporučeni školskými radami nebo organizacemi (NNO) sdružujícími rodiče, zástupce centra podpory projektu SRP (NIDV), a další povinné a doporučené zástupce zmíněné v dokumentu „Postupy MAP II“.</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66"/>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Člen a náhradník člena ŘV je jmenován předsedou ŘV MAP. Seznam členů a náhradníků ŘV bude možné průběžně aktualizovat a doplňovat ‒ řeší předseda ŘV.</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6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Rozšíření počtu členů o zástupce subjektů, uvedených v žádosti o podporu projektu bere ŘV pouze na vědomí.</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68"/>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O rozšíření ŘV o členy, kteří nespadají do kategorie uvedené v čl. 2 odst. 4, rozhoduje ŘV hlasováním.</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69"/>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V případě, že se člen ŘV více než dvakrát neúčastní jednání bez omluvy a nominace svého zástupce, je ŘV oprávněn tohoto člena vyloučit.</w:t>
      </w:r>
    </w:p>
    <w:p w:rsidR="00CB54AB" w:rsidRPr="00830397" w:rsidRDefault="00CB54AB" w:rsidP="00CB54AB">
      <w:pPr>
        <w:numPr>
          <w:ilvl w:val="0"/>
          <w:numId w:val="70"/>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lastRenderedPageBreak/>
        <w:t>O pozvání hostů na jednání ŘV rozhoduje předseda ŘV. Host jednání ŘV má právo se jednání účastnit, nemá však hlasovací právo. Seznam hostů ŘV bude možné průběžně aktualizovat a doplňovat ‒ řeší předseda ŘV.</w:t>
      </w:r>
    </w:p>
    <w:p w:rsidR="00CB54AB" w:rsidRPr="00830397" w:rsidRDefault="00CB54AB" w:rsidP="00CB54AB">
      <w:pPr>
        <w:spacing w:after="0" w:line="240" w:lineRule="auto"/>
        <w:jc w:val="center"/>
        <w:rPr>
          <w:rFonts w:ascii="Times New Roman" w:eastAsia="Times New Roman" w:hAnsi="Times New Roman"/>
          <w:sz w:val="24"/>
          <w:szCs w:val="24"/>
        </w:rPr>
      </w:pP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3</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 xml:space="preserve">Předseda ŘV </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2"/>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Předsedou ŘV je odborný garant MAP, tj. odborný garant projektu.</w:t>
      </w:r>
    </w:p>
    <w:p w:rsidR="00CB54AB" w:rsidRPr="00830397"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2"/>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Předseda ŘV svolává jednání ŘV, stanovuje jeho program a řídí jednání. Předseda ŘV má rozhodovací hlasovací právo.</w:t>
      </w:r>
    </w:p>
    <w:p w:rsidR="00CB54AB" w:rsidRPr="00830397"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2"/>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Předseda ŘV může výkonem svých pravomocí pověřit jiného člena ŘV.</w:t>
      </w:r>
    </w:p>
    <w:p w:rsidR="00CB54AB" w:rsidRPr="00830397" w:rsidRDefault="00667E73" w:rsidP="00667E73">
      <w:pPr>
        <w:tabs>
          <w:tab w:val="left" w:pos="4170"/>
        </w:tabs>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ab/>
      </w:r>
      <w:r w:rsidR="00CB54AB" w:rsidRPr="00830397">
        <w:rPr>
          <w:rFonts w:ascii="Times New Roman" w:eastAsia="Times New Roman" w:hAnsi="Times New Roman"/>
          <w:sz w:val="24"/>
          <w:szCs w:val="24"/>
        </w:rPr>
        <w:t> </w:t>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4</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Organizace jednání</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ŘV MAP MČ Praha 10 (dále jen ŘV) jedná dle potřeby, minimálně však každých šest měsíců.</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Jednání ŘV svolává předseda ŘV MAP písemnou pozvánkou všem členům a jejich náhradníkům v elektronické podobě tak, aby ji členové ŘV obdrželi nejpozději 14 kalendářních dnů před zasedáním. Pozvánka musí obsahovat místo, dobu zasedání a návrh programu zasedání. O programu jednání hlasuje ŘV.</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Program jednání navrhuje předseda ŘV ve spolupráci s jeho členy.</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Požádat o zařazení bodu na program jednání ŘV může člen ŘV nebo jeho náhradník přímo na jednání ŘV, včetně pozvání hostů, a to se souhlasem předsedy ŘV.</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Program ŘV se člení na:</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4"/>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část „Ke schválení“, do které se zařadí materiál, který ŘV schvaluje;</w:t>
      </w:r>
    </w:p>
    <w:p w:rsidR="00CB54AB" w:rsidRPr="00830397" w:rsidRDefault="00CB54AB" w:rsidP="00CB54AB">
      <w:pPr>
        <w:numPr>
          <w:ilvl w:val="0"/>
          <w:numId w:val="74"/>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část „Pro informaci“, do které se zařadí materiál zásadní povahy, který ŘV projednává, ale neschvaluje;</w:t>
      </w:r>
    </w:p>
    <w:p w:rsidR="00CB54AB" w:rsidRPr="00830397" w:rsidRDefault="00CB54AB" w:rsidP="00CB54AB">
      <w:pPr>
        <w:numPr>
          <w:ilvl w:val="0"/>
          <w:numId w:val="74"/>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část „Různé“, do které se zařadí materiál, který nepatří ani do části a), ani do části b).</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Default="00CB54AB" w:rsidP="00667E73">
      <w:pPr>
        <w:numPr>
          <w:ilvl w:val="0"/>
          <w:numId w:val="73"/>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lastRenderedPageBreak/>
        <w:t>Potvrzení o účasti na jednání ŘV musí člen potvrdit na e-mail:</w:t>
      </w:r>
      <w:r w:rsidRPr="00830397">
        <w:t xml:space="preserve"> </w:t>
      </w:r>
      <w:hyperlink r:id="rId97">
        <w:r w:rsidRPr="00830397">
          <w:rPr>
            <w:color w:val="0000FF"/>
            <w:sz w:val="24"/>
            <w:u w:val="single" w:color="0000FF"/>
          </w:rPr>
          <w:t>mappraha10@gmail.com</w:t>
        </w:r>
      </w:hyperlink>
      <w:r w:rsidRPr="00830397">
        <w:rPr>
          <w:rFonts w:ascii="Times New Roman" w:eastAsia="Times New Roman" w:hAnsi="Times New Roman"/>
          <w:sz w:val="24"/>
          <w:szCs w:val="24"/>
        </w:rPr>
        <w:t xml:space="preserve"> nejpozději do 7 kalendářních dnů od data doručení pozvánky. Účast náhradníka za člena ŘV zajišťuje sám člen ŘV.</w:t>
      </w:r>
    </w:p>
    <w:p w:rsidR="00281FBA" w:rsidRPr="00667E73" w:rsidRDefault="00281FBA" w:rsidP="00281FBA">
      <w:pPr>
        <w:spacing w:after="0" w:line="240" w:lineRule="auto"/>
        <w:ind w:left="360"/>
        <w:jc w:val="both"/>
        <w:rPr>
          <w:rFonts w:ascii="Times New Roman" w:eastAsia="Times New Roman" w:hAnsi="Times New Roman"/>
          <w:sz w:val="24"/>
          <w:szCs w:val="24"/>
        </w:rPr>
      </w:pPr>
    </w:p>
    <w:p w:rsidR="00CB54AB" w:rsidRPr="00667E73" w:rsidRDefault="00CB54AB" w:rsidP="00E67FD1">
      <w:pPr>
        <w:numPr>
          <w:ilvl w:val="0"/>
          <w:numId w:val="73"/>
        </w:numPr>
        <w:spacing w:before="100" w:beforeAutospacing="1" w:after="100" w:afterAutospacing="1" w:line="240" w:lineRule="auto"/>
        <w:ind w:left="426"/>
        <w:jc w:val="both"/>
        <w:rPr>
          <w:rFonts w:ascii="Times New Roman" w:eastAsia="Times New Roman" w:hAnsi="Times New Roman"/>
          <w:sz w:val="24"/>
          <w:szCs w:val="24"/>
        </w:rPr>
      </w:pPr>
      <w:r w:rsidRPr="00667E73">
        <w:rPr>
          <w:rFonts w:ascii="Times New Roman" w:eastAsia="Times New Roman" w:hAnsi="Times New Roman"/>
          <w:sz w:val="24"/>
          <w:szCs w:val="24"/>
        </w:rPr>
        <w:t xml:space="preserve"> V případě, že se nemůže účastnit jednání člen ŘV ani náhradník člena ŘV, je povinností člena ŘV omluvit neúčast na jednání písemně na e-mail: </w:t>
      </w:r>
      <w:hyperlink r:id="rId98" w:history="1"/>
      <w:hyperlink r:id="rId99">
        <w:r w:rsidRPr="00667E73">
          <w:rPr>
            <w:color w:val="0000FF"/>
            <w:sz w:val="24"/>
            <w:u w:val="single" w:color="0000FF"/>
          </w:rPr>
          <w:t>mappraha10@gmail.com</w:t>
        </w:r>
      </w:hyperlink>
      <w:r w:rsidRPr="00667E73">
        <w:rPr>
          <w:rFonts w:ascii="Times New Roman" w:eastAsia="Times New Roman" w:hAnsi="Times New Roman"/>
          <w:sz w:val="24"/>
          <w:szCs w:val="24"/>
        </w:rPr>
        <w:t>, a to nejpozději 7 kalendářních dnů před termínem jednání, v mimořádných situacích dle potřeby. </w:t>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5</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Materiály k jednání a podklady</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5"/>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Obsahem materiálů určených k projednávání ŘV jsou zejména:</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6"/>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podklady a návrhy k realizaci analýz MAP;</w:t>
      </w:r>
    </w:p>
    <w:p w:rsidR="00CB54AB" w:rsidRPr="00830397" w:rsidRDefault="00CB54AB" w:rsidP="00CB54AB">
      <w:pPr>
        <w:numPr>
          <w:ilvl w:val="0"/>
          <w:numId w:val="76"/>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podklady a návrhy k Evaluaci MAP;</w:t>
      </w:r>
    </w:p>
    <w:p w:rsidR="00CB54AB" w:rsidRPr="00830397" w:rsidRDefault="00CB54AB" w:rsidP="00CB54AB">
      <w:pPr>
        <w:numPr>
          <w:ilvl w:val="0"/>
          <w:numId w:val="76"/>
        </w:numPr>
        <w:spacing w:after="0" w:line="36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podklady a návrhy pro Strategický rámec MAP do 2023.</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5"/>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Podklady a výstupy z odborných pracovních skupin projektu.</w:t>
      </w:r>
    </w:p>
    <w:p w:rsidR="00CB54AB" w:rsidRPr="00830397"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5"/>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Materiály pro koordinaci vzdělávání na území MČ Praha 10.</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5"/>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Materiály pro aktivity škol a aktivity spolupráce, koordinaci síťování, partnerství a přenos informací na území MČ Praha 10.</w:t>
      </w:r>
    </w:p>
    <w:p w:rsidR="00CB54AB" w:rsidRPr="00830397"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Default="00CB54AB" w:rsidP="00CB54AB">
      <w:pPr>
        <w:spacing w:after="0" w:line="240" w:lineRule="auto"/>
        <w:ind w:left="360"/>
        <w:jc w:val="both"/>
        <w:rPr>
          <w:rFonts w:ascii="Times New Roman" w:eastAsia="Times New Roman" w:hAnsi="Times New Roman"/>
          <w:sz w:val="24"/>
          <w:szCs w:val="24"/>
        </w:rPr>
      </w:pPr>
      <w:r w:rsidRPr="00830397">
        <w:rPr>
          <w:rFonts w:ascii="Times New Roman" w:eastAsia="Times New Roman" w:hAnsi="Times New Roman"/>
          <w:sz w:val="24"/>
          <w:szCs w:val="24"/>
        </w:rPr>
        <w:t xml:space="preserve">Materiály a podklady k jednání, se kterými se členové a náhradníci ŘV musí seznámit před jednáním ŘV, budou </w:t>
      </w:r>
      <w:r>
        <w:rPr>
          <w:rFonts w:ascii="Times New Roman" w:eastAsia="Times New Roman" w:hAnsi="Times New Roman"/>
          <w:sz w:val="24"/>
          <w:szCs w:val="24"/>
        </w:rPr>
        <w:t>k dispozici</w:t>
      </w:r>
      <w:r w:rsidRPr="00830397">
        <w:rPr>
          <w:rFonts w:ascii="Times New Roman" w:eastAsia="Times New Roman" w:hAnsi="Times New Roman"/>
          <w:sz w:val="24"/>
          <w:szCs w:val="24"/>
        </w:rPr>
        <w:t xml:space="preserve"> v elektronické podobě. </w:t>
      </w:r>
    </w:p>
    <w:p w:rsidR="00667E73" w:rsidRPr="00830397" w:rsidRDefault="00667E73"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6</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Zásady rozhodování</w:t>
      </w:r>
    </w:p>
    <w:p w:rsidR="00CB54AB" w:rsidRPr="00830397" w:rsidRDefault="00CB54AB" w:rsidP="00CB54AB">
      <w:pPr>
        <w:spacing w:after="0"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ŘV je usnášeníschopný, je-li přítomna nadpoloviční většina všech jeho členů, popř. náhradníků. Každý člen má hlasovací právo, které přechází na jeho náhradníka v případě zástupu.</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Default="00CB54AB" w:rsidP="00CB54AB">
      <w:pPr>
        <w:numPr>
          <w:ilvl w:val="0"/>
          <w:numId w:val="7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ŘV přijímá rozhodnutí formou veřejného hlasování, o kterém je učiněn záznam do zápisu z jednání. K schvalování předkládaných materiálů je zapotřebí nadpoloviční většiny všech přítomných členů. V případě rovnosti hlasů rozhodne o výsledku hlasování předseda ŘV.</w:t>
      </w:r>
    </w:p>
    <w:p w:rsidR="00CB54AB" w:rsidRPr="00830397" w:rsidRDefault="00CB54AB" w:rsidP="00CB54AB">
      <w:pPr>
        <w:numPr>
          <w:ilvl w:val="0"/>
          <w:numId w:val="7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lastRenderedPageBreak/>
        <w:t>O návrzích dává hlasovat předseda ŘV.</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Materiály a podklady předložené k informaci bere ŘV na vědomí.</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Default="00CB54AB" w:rsidP="00CB54AB">
      <w:pPr>
        <w:numPr>
          <w:ilvl w:val="0"/>
          <w:numId w:val="77"/>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V případě potřeby urgentního projednání naléhavé věci může ŘV přistoupit ke způsobu hlasování per rollam. Průběh takového zasedání je plně v kompetenci předsedy ŘV. Výhradní formou tohoto hlasování je elektronická komunikace prostřednictvím e-mailu. Zprávy použité pro potřeby tohoto hlasování musí být vždy označeny názvem projektu a orgánu, kterého se týkají (Řídící výbor). Dále na těchto zprávách musí být uvedeno, že slouží pro potřeby hlasování v režimu per rollam. Na tento režim hlasování se uplatní procesní postupy v souladu s tímto Jednacím řádem.</w:t>
      </w:r>
    </w:p>
    <w:p w:rsidR="00CB54AB" w:rsidRDefault="00CB54AB" w:rsidP="00CB54AB">
      <w:pPr>
        <w:pStyle w:val="Odstavecseseznamem"/>
        <w:rPr>
          <w:rFonts w:ascii="Times New Roman" w:eastAsia="Times New Roman" w:hAnsi="Times New Roman"/>
          <w:sz w:val="24"/>
          <w:szCs w:val="24"/>
        </w:rPr>
      </w:pPr>
    </w:p>
    <w:p w:rsidR="00CB54AB" w:rsidRPr="007D5AB5" w:rsidRDefault="00CB54AB" w:rsidP="00CB54AB">
      <w:pPr>
        <w:numPr>
          <w:ilvl w:val="0"/>
          <w:numId w:val="77"/>
        </w:numPr>
        <w:spacing w:after="0" w:line="240" w:lineRule="auto"/>
        <w:jc w:val="both"/>
        <w:rPr>
          <w:rFonts w:ascii="Times New Roman" w:eastAsia="Times New Roman" w:hAnsi="Times New Roman"/>
          <w:sz w:val="24"/>
          <w:szCs w:val="24"/>
        </w:rPr>
      </w:pPr>
      <w:r w:rsidRPr="007D5AB5">
        <w:rPr>
          <w:rFonts w:ascii="Times New Roman" w:eastAsia="Times New Roman" w:hAnsi="Times New Roman"/>
          <w:sz w:val="24"/>
          <w:szCs w:val="24"/>
        </w:rPr>
        <w:t>Předseda ŘV může dle uvážení zvolit také distanční formu jednání ŘV prostřednictvím videokonference pořádané na platformách typu Zoom, MS Teams, nebo s pomocí jiných vhodných aplikací. Pokud aplikace neumožňuje přehledné hlasování členů ŘV, může být využito také kombinace videokonferenčního projednání a následného hlasování per rollam nebo podpisu v hlasovací listině.</w:t>
      </w:r>
    </w:p>
    <w:p w:rsidR="00CB54AB" w:rsidRPr="00830397" w:rsidRDefault="00CB54AB" w:rsidP="00CB54AB">
      <w:pPr>
        <w:spacing w:before="100" w:beforeAutospacing="1" w:after="100" w:afterAutospacing="1" w:line="240" w:lineRule="auto"/>
        <w:ind w:left="426"/>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t>Článek 7</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Záznamy z jednání</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8"/>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Z každého jednání ŘV pořizuje určený zapisovatel z řad členů ŘV nebo Realizačního týmu MAP. Zápis z jednání je schvalován předsedou ŘV a je součástí projektové dokumentace.</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8"/>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Každý člen nebo náhradník ŘV obdrží e-mailem zápis z jednání ŘV do 10 kalendářních dnů od ukončení jednání.</w:t>
      </w:r>
    </w:p>
    <w:p w:rsidR="00CB54AB" w:rsidRPr="00830397" w:rsidRDefault="00CB54AB" w:rsidP="00CB54AB">
      <w:pPr>
        <w:spacing w:after="0" w:line="240" w:lineRule="auto"/>
        <w:ind w:left="360"/>
        <w:jc w:val="both"/>
        <w:rPr>
          <w:rFonts w:ascii="Times New Roman" w:eastAsia="Times New Roman" w:hAnsi="Times New Roman"/>
          <w:sz w:val="24"/>
          <w:szCs w:val="24"/>
        </w:rPr>
      </w:pPr>
    </w:p>
    <w:p w:rsidR="00CB54AB" w:rsidRPr="00830397" w:rsidRDefault="00CB54AB" w:rsidP="00CB54AB">
      <w:pPr>
        <w:numPr>
          <w:ilvl w:val="0"/>
          <w:numId w:val="78"/>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Připomínky k zápisu z jednání ŘV má člen nebo jeho náhradník právo předložit do 5 kalendářních dnů od doručení elektronické pošty tohoto zápisu.</w:t>
      </w:r>
    </w:p>
    <w:p w:rsidR="00281FBA" w:rsidRDefault="00CB54AB" w:rsidP="00CB54AB">
      <w:pPr>
        <w:spacing w:before="100" w:beforeAutospacing="1" w:after="100" w:afterAutospacing="1"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281FBA" w:rsidRDefault="00281FBA">
      <w:pPr>
        <w:rPr>
          <w:rFonts w:ascii="Times New Roman" w:eastAsia="Times New Roman" w:hAnsi="Times New Roman"/>
          <w:sz w:val="24"/>
          <w:szCs w:val="24"/>
        </w:rPr>
      </w:pPr>
      <w:r>
        <w:rPr>
          <w:rFonts w:ascii="Times New Roman" w:eastAsia="Times New Roman" w:hAnsi="Times New Roman"/>
          <w:sz w:val="24"/>
          <w:szCs w:val="24"/>
        </w:rPr>
        <w:br w:type="page"/>
      </w:r>
    </w:p>
    <w:p w:rsidR="00CB54AB" w:rsidRPr="00830397" w:rsidRDefault="00CB54AB" w:rsidP="00CB54AB">
      <w:pPr>
        <w:spacing w:after="0" w:line="240" w:lineRule="auto"/>
        <w:jc w:val="center"/>
        <w:rPr>
          <w:rFonts w:ascii="Times New Roman" w:eastAsia="Times New Roman" w:hAnsi="Times New Roman"/>
          <w:sz w:val="24"/>
          <w:szCs w:val="24"/>
        </w:rPr>
      </w:pPr>
      <w:r w:rsidRPr="00830397">
        <w:rPr>
          <w:rFonts w:ascii="Times New Roman" w:eastAsia="Times New Roman" w:hAnsi="Times New Roman"/>
          <w:sz w:val="24"/>
          <w:szCs w:val="24"/>
        </w:rPr>
        <w:lastRenderedPageBreak/>
        <w:t>Článek 8</w:t>
      </w:r>
    </w:p>
    <w:p w:rsidR="00CB54AB" w:rsidRPr="00830397" w:rsidRDefault="00CB54AB" w:rsidP="00CB54AB">
      <w:pPr>
        <w:spacing w:after="0" w:line="240" w:lineRule="auto"/>
        <w:jc w:val="center"/>
        <w:rPr>
          <w:rFonts w:ascii="Times New Roman" w:eastAsia="Times New Roman" w:hAnsi="Times New Roman"/>
          <w:b/>
          <w:sz w:val="24"/>
          <w:szCs w:val="24"/>
        </w:rPr>
      </w:pPr>
      <w:r w:rsidRPr="00830397">
        <w:rPr>
          <w:rFonts w:ascii="Times New Roman" w:eastAsia="Times New Roman" w:hAnsi="Times New Roman"/>
          <w:b/>
          <w:sz w:val="24"/>
          <w:szCs w:val="24"/>
        </w:rPr>
        <w:t>Závěrečná ustanovení</w:t>
      </w:r>
    </w:p>
    <w:p w:rsidR="00CB54AB" w:rsidRPr="00830397" w:rsidRDefault="00CB54AB" w:rsidP="00CB54AB">
      <w:p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 </w:t>
      </w:r>
    </w:p>
    <w:p w:rsidR="00CB54AB" w:rsidRPr="00830397" w:rsidRDefault="00CB54AB" w:rsidP="00CB54AB">
      <w:pPr>
        <w:numPr>
          <w:ilvl w:val="0"/>
          <w:numId w:val="79"/>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Tento jednací řád nabývá účinnosti dnem schválení členy ŘV.</w:t>
      </w:r>
    </w:p>
    <w:p w:rsidR="00CB54AB" w:rsidRPr="00830397" w:rsidRDefault="00CB54AB" w:rsidP="00CB54AB">
      <w:pPr>
        <w:numPr>
          <w:ilvl w:val="0"/>
          <w:numId w:val="79"/>
        </w:numPr>
        <w:spacing w:after="0"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Každé jednání ŘV je neveřejné, pokud předseda ŘV neurčí jinak.</w:t>
      </w:r>
    </w:p>
    <w:p w:rsidR="00CB54AB" w:rsidRPr="00830397" w:rsidRDefault="00CB54AB" w:rsidP="00CB54AB">
      <w:pPr>
        <w:spacing w:before="100" w:beforeAutospacing="1" w:after="100" w:afterAutospacing="1" w:line="240" w:lineRule="auto"/>
        <w:jc w:val="both"/>
        <w:rPr>
          <w:rFonts w:ascii="Times New Roman" w:eastAsia="Times New Roman" w:hAnsi="Times New Roman"/>
          <w:sz w:val="24"/>
          <w:szCs w:val="24"/>
        </w:rPr>
      </w:pPr>
      <w:r w:rsidRPr="00435A71">
        <w:rPr>
          <w:rFonts w:ascii="Times New Roman" w:eastAsia="Times New Roman" w:hAnsi="Times New Roman"/>
          <w:noProof/>
          <w:sz w:val="24"/>
          <w:szCs w:val="24"/>
        </w:rPr>
        <w:drawing>
          <wp:anchor distT="0" distB="0" distL="114300" distR="114300" simplePos="0" relativeHeight="253105152" behindDoc="1" locked="0" layoutInCell="1" allowOverlap="1">
            <wp:simplePos x="0" y="0"/>
            <wp:positionH relativeFrom="column">
              <wp:posOffset>2262505</wp:posOffset>
            </wp:positionH>
            <wp:positionV relativeFrom="paragraph">
              <wp:posOffset>493395</wp:posOffset>
            </wp:positionV>
            <wp:extent cx="1459189" cy="434340"/>
            <wp:effectExtent l="19050" t="57150" r="27305" b="419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92570">
                      <a:off x="0" y="0"/>
                      <a:ext cx="1462753" cy="435401"/>
                    </a:xfrm>
                    <a:prstGeom prst="rect">
                      <a:avLst/>
                    </a:prstGeom>
                  </pic:spPr>
                </pic:pic>
              </a:graphicData>
            </a:graphic>
          </wp:anchor>
        </w:drawing>
      </w:r>
      <w:r w:rsidRPr="00830397">
        <w:rPr>
          <w:rFonts w:ascii="Times New Roman" w:eastAsia="Times New Roman" w:hAnsi="Times New Roman"/>
          <w:sz w:val="24"/>
          <w:szCs w:val="24"/>
        </w:rPr>
        <w:t>   </w:t>
      </w:r>
    </w:p>
    <w:p w:rsidR="00CB54AB" w:rsidRPr="00830397" w:rsidRDefault="00CB54AB" w:rsidP="00CB54AB">
      <w:pPr>
        <w:spacing w:before="100" w:beforeAutospacing="1" w:after="100" w:afterAutospacing="1"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Datum</w:t>
      </w:r>
      <w:r>
        <w:rPr>
          <w:rFonts w:ascii="Times New Roman" w:eastAsia="Times New Roman" w:hAnsi="Times New Roman"/>
          <w:sz w:val="24"/>
          <w:szCs w:val="24"/>
        </w:rPr>
        <w:t xml:space="preserve"> ú</w:t>
      </w:r>
      <w:r w:rsidRPr="00830397">
        <w:rPr>
          <w:rFonts w:ascii="Times New Roman" w:eastAsia="Times New Roman" w:hAnsi="Times New Roman"/>
          <w:sz w:val="24"/>
          <w:szCs w:val="24"/>
        </w:rPr>
        <w:t>činnosti:</w:t>
      </w:r>
      <w:r>
        <w:rPr>
          <w:rFonts w:ascii="Times New Roman" w:eastAsia="Times New Roman" w:hAnsi="Times New Roman"/>
          <w:sz w:val="24"/>
          <w:szCs w:val="24"/>
        </w:rPr>
        <w:t xml:space="preserve"> 11. 4. 2022     </w:t>
      </w:r>
    </w:p>
    <w:p w:rsidR="00CB54AB" w:rsidRPr="000A2161" w:rsidRDefault="00CB54AB" w:rsidP="00CB54AB">
      <w:pPr>
        <w:spacing w:before="100" w:beforeAutospacing="1" w:after="100" w:afterAutospacing="1" w:line="240" w:lineRule="auto"/>
        <w:jc w:val="both"/>
        <w:rPr>
          <w:rFonts w:ascii="Times New Roman" w:eastAsia="Times New Roman" w:hAnsi="Times New Roman"/>
          <w:sz w:val="24"/>
          <w:szCs w:val="24"/>
        </w:rPr>
      </w:pPr>
      <w:r w:rsidRPr="00830397">
        <w:rPr>
          <w:rFonts w:ascii="Times New Roman" w:eastAsia="Times New Roman" w:hAnsi="Times New Roman"/>
          <w:sz w:val="24"/>
          <w:szCs w:val="24"/>
        </w:rPr>
        <w:t>Podpis předsedy ŘV:</w:t>
      </w:r>
      <w:r>
        <w:rPr>
          <w:rFonts w:ascii="Times New Roman" w:eastAsia="Times New Roman" w:hAnsi="Times New Roman"/>
          <w:sz w:val="24"/>
          <w:szCs w:val="24"/>
        </w:rPr>
        <w:t xml:space="preserve"> L. Doležal</w:t>
      </w:r>
    </w:p>
    <w:p w:rsidR="00BE0A8F" w:rsidRDefault="00667E73">
      <w:pPr>
        <w:rPr>
          <w:rStyle w:val="ListLabel1"/>
          <w:sz w:val="48"/>
          <w:szCs w:val="48"/>
        </w:rPr>
        <w:sectPr w:rsidR="00BE0A8F" w:rsidSect="00281FBA">
          <w:type w:val="continuous"/>
          <w:pgSz w:w="11906" w:h="16838"/>
          <w:pgMar w:top="1418" w:right="1418" w:bottom="1418" w:left="1418" w:header="709" w:footer="709" w:gutter="0"/>
          <w:pgNumType w:start="1"/>
          <w:cols w:space="708"/>
          <w:docGrid w:linePitch="360"/>
        </w:sectPr>
      </w:pPr>
      <w:r>
        <w:rPr>
          <w:rStyle w:val="ListLabel1"/>
          <w:sz w:val="48"/>
          <w:szCs w:val="48"/>
        </w:rPr>
        <w:br w:type="page"/>
      </w:r>
    </w:p>
    <w:p w:rsidR="00667E73" w:rsidRDefault="00667E73">
      <w:pPr>
        <w:rPr>
          <w:rStyle w:val="ListLabel1"/>
          <w:rFonts w:asciiTheme="majorHAnsi" w:eastAsiaTheme="majorEastAsia" w:hAnsiTheme="majorHAnsi"/>
          <w:b/>
          <w:bCs/>
          <w:sz w:val="48"/>
          <w:szCs w:val="48"/>
        </w:rPr>
      </w:pPr>
    </w:p>
    <w:p w:rsidR="00667E73" w:rsidRPr="00281FBA" w:rsidRDefault="00667E73" w:rsidP="00281FBA">
      <w:pPr>
        <w:pStyle w:val="Nadpis2"/>
        <w:rPr>
          <w:rStyle w:val="ListLabel1"/>
          <w:rFonts w:cstheme="majorBidi"/>
        </w:rPr>
      </w:pPr>
      <w:bookmarkStart w:id="321" w:name="_Toc52143563"/>
      <w:bookmarkStart w:id="322" w:name="_Toc116851690"/>
      <w:r w:rsidRPr="00281FBA">
        <w:rPr>
          <w:rStyle w:val="ListLabel1"/>
          <w:rFonts w:cstheme="majorBidi"/>
        </w:rPr>
        <w:t xml:space="preserve">Příloha č. </w:t>
      </w:r>
      <w:r w:rsidR="00281FBA">
        <w:rPr>
          <w:rStyle w:val="ListLabel1"/>
          <w:rFonts w:cstheme="majorBidi"/>
        </w:rPr>
        <w:t>3</w:t>
      </w:r>
      <w:r w:rsidRPr="00281FBA">
        <w:rPr>
          <w:rStyle w:val="ListLabel1"/>
          <w:rFonts w:cstheme="majorBidi"/>
        </w:rPr>
        <w:t>: Smlouva o partnerství a spolupráci v rámci projektu</w:t>
      </w:r>
      <w:bookmarkEnd w:id="321"/>
      <w:bookmarkEnd w:id="322"/>
    </w:p>
    <w:p w:rsidR="00281FBA" w:rsidRDefault="00281FBA" w:rsidP="00667E73"/>
    <w:p w:rsidR="00667E73" w:rsidRDefault="00667E73" w:rsidP="00667E73">
      <w:pPr>
        <w:spacing w:after="243" w:line="259" w:lineRule="auto"/>
        <w:ind w:left="29"/>
        <w:jc w:val="center"/>
        <w:rPr>
          <w:rFonts w:ascii="Arial" w:hAnsi="Arial" w:cs="Arial"/>
          <w:b/>
          <w:sz w:val="28"/>
          <w:szCs w:val="28"/>
        </w:rPr>
      </w:pPr>
      <w:r>
        <w:rPr>
          <w:rFonts w:ascii="Arial" w:hAnsi="Arial" w:cs="Arial"/>
          <w:b/>
          <w:sz w:val="28"/>
          <w:szCs w:val="28"/>
        </w:rPr>
        <w:t>SMLOUVA</w:t>
      </w:r>
      <w:r w:rsidRPr="00725D83">
        <w:rPr>
          <w:rFonts w:ascii="Arial" w:hAnsi="Arial" w:cs="Arial"/>
          <w:b/>
          <w:sz w:val="28"/>
          <w:szCs w:val="28"/>
        </w:rPr>
        <w:t xml:space="preserve"> O </w:t>
      </w:r>
      <w:r>
        <w:rPr>
          <w:rFonts w:ascii="Arial" w:hAnsi="Arial" w:cs="Arial"/>
          <w:b/>
          <w:sz w:val="28"/>
          <w:szCs w:val="28"/>
        </w:rPr>
        <w:t xml:space="preserve">PARTNERSTVÍ A </w:t>
      </w:r>
      <w:r w:rsidRPr="00725D83">
        <w:rPr>
          <w:rFonts w:ascii="Arial" w:hAnsi="Arial" w:cs="Arial"/>
          <w:b/>
          <w:sz w:val="28"/>
          <w:szCs w:val="28"/>
        </w:rPr>
        <w:t>SPOLUPRÁCI V RÁMCI PROJEKTU</w:t>
      </w:r>
    </w:p>
    <w:p w:rsidR="00667E73" w:rsidRDefault="00667E73" w:rsidP="00667E73">
      <w:pPr>
        <w:pStyle w:val="Default"/>
        <w:jc w:val="center"/>
        <w:rPr>
          <w:sz w:val="22"/>
          <w:szCs w:val="22"/>
        </w:rPr>
      </w:pPr>
      <w:r>
        <w:rPr>
          <w:b/>
          <w:sz w:val="28"/>
          <w:szCs w:val="28"/>
        </w:rPr>
        <w:t xml:space="preserve">MÍSTNÍ AKČNÍ PLÁN ROZVOJE VZDĚLÁVÁNÍ NA ÚZEMÍ MČ PRAHA10 </w:t>
      </w:r>
    </w:p>
    <w:p w:rsidR="00667E73" w:rsidRPr="00725D83" w:rsidRDefault="00667E73" w:rsidP="00667E73">
      <w:pPr>
        <w:spacing w:after="243" w:line="259" w:lineRule="auto"/>
        <w:ind w:left="29"/>
        <w:jc w:val="center"/>
        <w:rPr>
          <w:rFonts w:ascii="Arial" w:hAnsi="Arial" w:cs="Arial"/>
          <w:szCs w:val="24"/>
        </w:rPr>
      </w:pPr>
      <w:r>
        <w:rPr>
          <w:rFonts w:ascii="Arial" w:hAnsi="Arial" w:cs="Arial"/>
          <w:b/>
          <w:szCs w:val="24"/>
        </w:rPr>
        <w:t xml:space="preserve"> </w:t>
      </w:r>
      <w:r>
        <w:rPr>
          <w:rFonts w:ascii="Arial" w:hAnsi="Arial" w:cs="Arial"/>
          <w:b/>
          <w:szCs w:val="24"/>
        </w:rPr>
        <w:br/>
      </w:r>
      <w:r w:rsidRPr="00725D83">
        <w:rPr>
          <w:rFonts w:ascii="Arial" w:hAnsi="Arial" w:cs="Arial"/>
          <w:szCs w:val="24"/>
        </w:rPr>
        <w:t xml:space="preserve">(dále jen </w:t>
      </w:r>
      <w:r>
        <w:rPr>
          <w:rFonts w:ascii="Arial" w:hAnsi="Arial" w:cs="Arial"/>
          <w:szCs w:val="24"/>
        </w:rPr>
        <w:t>Smlouva</w:t>
      </w:r>
      <w:r w:rsidRPr="00725D83">
        <w:rPr>
          <w:rFonts w:ascii="Arial" w:hAnsi="Arial" w:cs="Arial"/>
          <w:szCs w:val="24"/>
        </w:rPr>
        <w:t>)</w:t>
      </w:r>
      <w:r>
        <w:rPr>
          <w:rFonts w:ascii="Arial" w:hAnsi="Arial" w:cs="Arial"/>
          <w:szCs w:val="24"/>
        </w:rPr>
        <w:br/>
      </w:r>
    </w:p>
    <w:p w:rsidR="00667E73" w:rsidRDefault="00667E73" w:rsidP="00667E73">
      <w:pPr>
        <w:spacing w:after="0" w:line="259" w:lineRule="auto"/>
        <w:rPr>
          <w:rFonts w:ascii="Arial" w:hAnsi="Arial" w:cs="Arial"/>
          <w:szCs w:val="24"/>
        </w:rPr>
      </w:pPr>
    </w:p>
    <w:p w:rsidR="00667E73" w:rsidRPr="00D7137B" w:rsidRDefault="00667E73" w:rsidP="00667E73">
      <w:pPr>
        <w:pStyle w:val="Odstavecseseznamem"/>
        <w:numPr>
          <w:ilvl w:val="0"/>
          <w:numId w:val="15"/>
        </w:numPr>
        <w:spacing w:after="243" w:line="259" w:lineRule="auto"/>
        <w:jc w:val="both"/>
        <w:rPr>
          <w:rFonts w:ascii="Arial" w:hAnsi="Arial" w:cs="Arial"/>
          <w:b/>
          <w:szCs w:val="24"/>
        </w:rPr>
      </w:pPr>
      <w:r w:rsidRPr="00D7137B">
        <w:rPr>
          <w:rFonts w:ascii="Arial" w:hAnsi="Arial" w:cs="Arial"/>
          <w:b/>
          <w:szCs w:val="24"/>
        </w:rPr>
        <w:t xml:space="preserve">Preambule </w:t>
      </w:r>
    </w:p>
    <w:p w:rsidR="00667E73" w:rsidRDefault="00667E73" w:rsidP="00667E73">
      <w:pPr>
        <w:spacing w:after="243"/>
        <w:ind w:left="29"/>
        <w:jc w:val="both"/>
        <w:rPr>
          <w:rFonts w:ascii="Arial" w:hAnsi="Arial" w:cs="Arial"/>
          <w:szCs w:val="24"/>
        </w:rPr>
      </w:pPr>
      <w:r>
        <w:rPr>
          <w:rFonts w:ascii="Arial" w:hAnsi="Arial" w:cs="Arial"/>
          <w:szCs w:val="24"/>
        </w:rPr>
        <w:t xml:space="preserve">My, členové Partnerství Místního akčního plánu rozvoje vzdělávání MČ Praha 10 (dále jen </w:t>
      </w:r>
      <w:r>
        <w:rPr>
          <w:rFonts w:ascii="Arial" w:hAnsi="Arial" w:cs="Arial"/>
          <w:b/>
          <w:szCs w:val="24"/>
        </w:rPr>
        <w:t>MAP MČ Praha 10</w:t>
      </w:r>
      <w:r>
        <w:rPr>
          <w:rFonts w:ascii="Arial" w:hAnsi="Arial" w:cs="Arial"/>
          <w:szCs w:val="24"/>
        </w:rPr>
        <w:t xml:space="preserve">), jsme si vědomi nutnosti vzájemné spolupráce při vytvoření lokální vzdělávací strategie, která přispěje ke zkvalitnění a rozvoji vzdělávací soustavy na úrovni městské části Praha 10. Tato spolupráce zahrnuje organizace formálního, zájmového i neformálního vzdělávání. Cílem naší vzájemné spolupráce při realizaci projektu MAP MČ Praha 10 je příprava souhrnného dokumentu, respektujícího priority obsažené ve Strategii </w:t>
      </w:r>
      <w:r w:rsidRPr="00F609BA">
        <w:rPr>
          <w:rFonts w:ascii="Arial" w:hAnsi="Arial" w:cs="Arial"/>
          <w:szCs w:val="24"/>
        </w:rPr>
        <w:t>vzdělávací politiky České republiky do roku</w:t>
      </w:r>
      <w:r>
        <w:rPr>
          <w:rFonts w:ascii="Arial" w:hAnsi="Arial" w:cs="Arial"/>
          <w:szCs w:val="24"/>
        </w:rPr>
        <w:t xml:space="preserve"> 2020, Dlouhodobém</w:t>
      </w:r>
      <w:r w:rsidRPr="00F609BA">
        <w:rPr>
          <w:rFonts w:ascii="Arial" w:hAnsi="Arial" w:cs="Arial"/>
          <w:szCs w:val="24"/>
        </w:rPr>
        <w:t xml:space="preserve"> záměr</w:t>
      </w:r>
      <w:r>
        <w:rPr>
          <w:rFonts w:ascii="Arial" w:hAnsi="Arial" w:cs="Arial"/>
          <w:szCs w:val="24"/>
        </w:rPr>
        <w:t>u</w:t>
      </w:r>
      <w:r w:rsidRPr="00F609BA">
        <w:rPr>
          <w:rFonts w:ascii="Arial" w:hAnsi="Arial" w:cs="Arial"/>
          <w:szCs w:val="24"/>
        </w:rPr>
        <w:t xml:space="preserve"> vzdělávání a rozvoje vzdělávací soustavy České republiky na období let 2015-2020</w:t>
      </w:r>
      <w:r>
        <w:rPr>
          <w:rFonts w:ascii="Arial" w:hAnsi="Arial" w:cs="Arial"/>
          <w:szCs w:val="24"/>
        </w:rPr>
        <w:t xml:space="preserve">, </w:t>
      </w:r>
      <w:r w:rsidRPr="00F609BA">
        <w:rPr>
          <w:rFonts w:ascii="Arial" w:hAnsi="Arial" w:cs="Arial"/>
          <w:szCs w:val="24"/>
        </w:rPr>
        <w:t>Dlouhod</w:t>
      </w:r>
      <w:r>
        <w:rPr>
          <w:rFonts w:ascii="Arial" w:hAnsi="Arial" w:cs="Arial"/>
          <w:szCs w:val="24"/>
        </w:rPr>
        <w:t>obém</w:t>
      </w:r>
      <w:r w:rsidRPr="00F609BA">
        <w:rPr>
          <w:rFonts w:ascii="Arial" w:hAnsi="Arial" w:cs="Arial"/>
          <w:szCs w:val="24"/>
        </w:rPr>
        <w:t xml:space="preserve"> záměr</w:t>
      </w:r>
      <w:r>
        <w:rPr>
          <w:rFonts w:ascii="Arial" w:hAnsi="Arial" w:cs="Arial"/>
          <w:szCs w:val="24"/>
        </w:rPr>
        <w:t>u</w:t>
      </w:r>
      <w:r w:rsidRPr="00F609BA">
        <w:rPr>
          <w:rFonts w:ascii="Arial" w:hAnsi="Arial" w:cs="Arial"/>
          <w:szCs w:val="24"/>
        </w:rPr>
        <w:t xml:space="preserve"> vzdělávání a rozvoje vzdělávací soustavy hlavního města Prahy 2016 – 2020</w:t>
      </w:r>
      <w:r>
        <w:rPr>
          <w:rFonts w:ascii="Arial" w:hAnsi="Arial" w:cs="Arial"/>
          <w:szCs w:val="24"/>
        </w:rPr>
        <w:t xml:space="preserve">, </w:t>
      </w:r>
      <w:r w:rsidRPr="00CB43DA">
        <w:rPr>
          <w:rFonts w:ascii="Arial" w:hAnsi="Arial" w:cs="Arial"/>
          <w:szCs w:val="24"/>
        </w:rPr>
        <w:t>Akční</w:t>
      </w:r>
      <w:r>
        <w:rPr>
          <w:rFonts w:ascii="Arial" w:hAnsi="Arial" w:cs="Arial"/>
          <w:szCs w:val="24"/>
        </w:rPr>
        <w:t>m</w:t>
      </w:r>
      <w:r w:rsidRPr="00CB43DA">
        <w:rPr>
          <w:rFonts w:ascii="Arial" w:hAnsi="Arial" w:cs="Arial"/>
          <w:szCs w:val="24"/>
        </w:rPr>
        <w:t xml:space="preserve"> plán</w:t>
      </w:r>
      <w:r>
        <w:rPr>
          <w:rFonts w:ascii="Arial" w:hAnsi="Arial" w:cs="Arial"/>
          <w:szCs w:val="24"/>
        </w:rPr>
        <w:t>u</w:t>
      </w:r>
      <w:r w:rsidRPr="00CB43DA">
        <w:rPr>
          <w:rFonts w:ascii="Arial" w:hAnsi="Arial" w:cs="Arial"/>
          <w:szCs w:val="24"/>
        </w:rPr>
        <w:t xml:space="preserve"> inkluzivního vzdělávání na období 2016 – 2018</w:t>
      </w:r>
      <w:r>
        <w:rPr>
          <w:rFonts w:ascii="Arial" w:hAnsi="Arial" w:cs="Arial"/>
          <w:szCs w:val="24"/>
        </w:rPr>
        <w:t xml:space="preserve"> a v dalších strategických dokumentech týkajících se oblasti vzdělávání. Současně jsou respektovány obecné principy a priority projektu MAP.</w:t>
      </w:r>
    </w:p>
    <w:p w:rsidR="00667E73" w:rsidRDefault="00667E73" w:rsidP="00667E73">
      <w:pPr>
        <w:spacing w:after="243"/>
        <w:ind w:left="29"/>
        <w:rPr>
          <w:rFonts w:ascii="Arial" w:hAnsi="Arial" w:cs="Arial"/>
          <w:color w:val="C0504D" w:themeColor="accent2"/>
          <w:szCs w:val="24"/>
        </w:rPr>
      </w:pPr>
      <w:r>
        <w:rPr>
          <w:rFonts w:ascii="Arial" w:hAnsi="Arial" w:cs="Arial"/>
          <w:szCs w:val="24"/>
        </w:rPr>
        <w:t xml:space="preserve"> Cílem takové strategie by mělo být: </w:t>
      </w:r>
    </w:p>
    <w:p w:rsidR="00667E73" w:rsidRDefault="00667E73" w:rsidP="00667E73">
      <w:pPr>
        <w:pStyle w:val="Odstavecseseznamem"/>
        <w:numPr>
          <w:ilvl w:val="0"/>
          <w:numId w:val="14"/>
        </w:numPr>
        <w:spacing w:after="243" w:line="276" w:lineRule="auto"/>
        <w:jc w:val="both"/>
        <w:rPr>
          <w:rFonts w:ascii="Arial" w:hAnsi="Arial" w:cs="Arial"/>
          <w:szCs w:val="24"/>
        </w:rPr>
      </w:pPr>
      <w:r>
        <w:rPr>
          <w:rFonts w:ascii="Arial" w:hAnsi="Arial" w:cs="Arial"/>
          <w:szCs w:val="24"/>
        </w:rPr>
        <w:t>zvýšení kvality výuky</w:t>
      </w:r>
      <w:r w:rsidRPr="00D7137B">
        <w:rPr>
          <w:rFonts w:ascii="Arial" w:hAnsi="Arial" w:cs="Arial"/>
          <w:szCs w:val="24"/>
        </w:rPr>
        <w:t xml:space="preserve"> </w:t>
      </w:r>
    </w:p>
    <w:p w:rsidR="00667E73" w:rsidRDefault="00667E73" w:rsidP="00667E73">
      <w:pPr>
        <w:pStyle w:val="Odstavecseseznamem"/>
        <w:numPr>
          <w:ilvl w:val="0"/>
          <w:numId w:val="14"/>
        </w:numPr>
        <w:spacing w:after="243" w:line="276" w:lineRule="auto"/>
        <w:jc w:val="both"/>
        <w:rPr>
          <w:rFonts w:ascii="Arial" w:hAnsi="Arial" w:cs="Arial"/>
          <w:szCs w:val="24"/>
        </w:rPr>
      </w:pPr>
      <w:r w:rsidRPr="00D7137B">
        <w:rPr>
          <w:rFonts w:ascii="Arial" w:hAnsi="Arial" w:cs="Arial"/>
          <w:szCs w:val="24"/>
        </w:rPr>
        <w:t>profesní rozvoj pedagogický</w:t>
      </w:r>
      <w:r>
        <w:rPr>
          <w:rFonts w:ascii="Arial" w:hAnsi="Arial" w:cs="Arial"/>
          <w:szCs w:val="24"/>
        </w:rPr>
        <w:t>ch i nepedagogických pracovníků</w:t>
      </w:r>
      <w:r w:rsidRPr="00D7137B">
        <w:rPr>
          <w:rFonts w:ascii="Arial" w:hAnsi="Arial" w:cs="Arial"/>
          <w:szCs w:val="24"/>
        </w:rPr>
        <w:t xml:space="preserve"> </w:t>
      </w:r>
    </w:p>
    <w:p w:rsidR="00667E73" w:rsidRDefault="00667E73" w:rsidP="00667E73">
      <w:pPr>
        <w:pStyle w:val="Odstavecseseznamem"/>
        <w:numPr>
          <w:ilvl w:val="0"/>
          <w:numId w:val="14"/>
        </w:numPr>
        <w:spacing w:after="243" w:line="276" w:lineRule="auto"/>
        <w:jc w:val="both"/>
        <w:rPr>
          <w:rFonts w:ascii="Arial" w:hAnsi="Arial" w:cs="Arial"/>
          <w:szCs w:val="24"/>
        </w:rPr>
      </w:pPr>
      <w:r w:rsidRPr="00D7137B">
        <w:rPr>
          <w:rFonts w:ascii="Arial" w:hAnsi="Arial" w:cs="Arial"/>
          <w:szCs w:val="24"/>
        </w:rPr>
        <w:t xml:space="preserve">podpora společného vzdělávání </w:t>
      </w:r>
    </w:p>
    <w:p w:rsidR="00667E73" w:rsidRDefault="00667E73" w:rsidP="00667E73">
      <w:pPr>
        <w:pStyle w:val="Odstavecseseznamem"/>
        <w:numPr>
          <w:ilvl w:val="0"/>
          <w:numId w:val="14"/>
        </w:numPr>
        <w:spacing w:after="243" w:line="276" w:lineRule="auto"/>
        <w:jc w:val="both"/>
        <w:rPr>
          <w:rFonts w:ascii="Arial" w:hAnsi="Arial" w:cs="Arial"/>
          <w:szCs w:val="24"/>
        </w:rPr>
      </w:pPr>
      <w:r>
        <w:rPr>
          <w:rFonts w:ascii="Arial" w:hAnsi="Arial" w:cs="Arial"/>
          <w:szCs w:val="24"/>
        </w:rPr>
        <w:t>podpora</w:t>
      </w:r>
      <w:r w:rsidRPr="00D7137B">
        <w:rPr>
          <w:rFonts w:ascii="Arial" w:hAnsi="Arial" w:cs="Arial"/>
          <w:szCs w:val="24"/>
        </w:rPr>
        <w:t xml:space="preserve"> priorit </w:t>
      </w:r>
      <w:r>
        <w:rPr>
          <w:rFonts w:ascii="Arial" w:hAnsi="Arial" w:cs="Arial"/>
          <w:szCs w:val="24"/>
        </w:rPr>
        <w:t>Strategického rámce MAP MČ Praha 10</w:t>
      </w:r>
    </w:p>
    <w:p w:rsidR="00667E73" w:rsidRDefault="00667E73" w:rsidP="00667E73">
      <w:pPr>
        <w:pStyle w:val="Odstavecseseznamem"/>
        <w:numPr>
          <w:ilvl w:val="0"/>
          <w:numId w:val="14"/>
        </w:numPr>
        <w:spacing w:after="243" w:line="276" w:lineRule="auto"/>
        <w:jc w:val="both"/>
        <w:rPr>
          <w:rFonts w:ascii="Arial" w:hAnsi="Arial" w:cs="Arial"/>
          <w:szCs w:val="24"/>
        </w:rPr>
      </w:pPr>
      <w:r>
        <w:rPr>
          <w:rFonts w:ascii="Arial" w:hAnsi="Arial" w:cs="Arial"/>
          <w:szCs w:val="24"/>
        </w:rPr>
        <w:t>podpora komplexní péče o děti a mládež</w:t>
      </w:r>
    </w:p>
    <w:p w:rsidR="00667E73" w:rsidRDefault="00667E73" w:rsidP="00667E73">
      <w:pPr>
        <w:pStyle w:val="Odstavecseseznamem"/>
        <w:numPr>
          <w:ilvl w:val="0"/>
          <w:numId w:val="14"/>
        </w:numPr>
        <w:spacing w:after="243" w:line="276" w:lineRule="auto"/>
        <w:jc w:val="both"/>
        <w:rPr>
          <w:rFonts w:ascii="Arial" w:hAnsi="Arial" w:cs="Arial"/>
          <w:szCs w:val="24"/>
        </w:rPr>
      </w:pPr>
      <w:r>
        <w:rPr>
          <w:rFonts w:ascii="Arial" w:hAnsi="Arial" w:cs="Arial"/>
          <w:szCs w:val="24"/>
        </w:rPr>
        <w:t>vytvoření sítě spolupracujících škol</w:t>
      </w:r>
    </w:p>
    <w:p w:rsidR="00667E73" w:rsidRDefault="00667E73" w:rsidP="00667E73">
      <w:pPr>
        <w:pStyle w:val="Odstavecseseznamem"/>
        <w:spacing w:after="243" w:line="276" w:lineRule="auto"/>
        <w:ind w:left="749"/>
        <w:rPr>
          <w:rFonts w:ascii="Arial" w:hAnsi="Arial" w:cs="Arial"/>
          <w:szCs w:val="24"/>
        </w:rPr>
      </w:pPr>
    </w:p>
    <w:p w:rsidR="00667E73" w:rsidRDefault="00667E73" w:rsidP="00667E73">
      <w:pPr>
        <w:pStyle w:val="Odstavecseseznamem"/>
        <w:spacing w:after="243" w:line="276" w:lineRule="auto"/>
        <w:ind w:left="749"/>
        <w:rPr>
          <w:rFonts w:ascii="Arial" w:hAnsi="Arial" w:cs="Arial"/>
          <w:szCs w:val="24"/>
        </w:rPr>
      </w:pPr>
    </w:p>
    <w:p w:rsidR="00667E73" w:rsidRPr="00640022" w:rsidRDefault="00667E73" w:rsidP="00667E73">
      <w:pPr>
        <w:pStyle w:val="Odstavecseseznamem"/>
        <w:numPr>
          <w:ilvl w:val="0"/>
          <w:numId w:val="15"/>
        </w:numPr>
        <w:spacing w:after="243" w:line="276" w:lineRule="auto"/>
        <w:rPr>
          <w:rFonts w:ascii="Arial" w:hAnsi="Arial" w:cs="Arial"/>
          <w:b/>
          <w:szCs w:val="24"/>
        </w:rPr>
      </w:pPr>
      <w:r w:rsidRPr="00640022">
        <w:rPr>
          <w:rFonts w:ascii="Arial" w:hAnsi="Arial" w:cs="Arial"/>
          <w:b/>
          <w:szCs w:val="24"/>
        </w:rPr>
        <w:lastRenderedPageBreak/>
        <w:t xml:space="preserve">Zásady spolupráce  </w:t>
      </w:r>
      <w:r>
        <w:rPr>
          <w:rFonts w:ascii="Arial" w:hAnsi="Arial" w:cs="Arial"/>
          <w:b/>
          <w:szCs w:val="24"/>
        </w:rPr>
        <w:br/>
      </w:r>
    </w:p>
    <w:p w:rsidR="00667E73" w:rsidRPr="00725D83" w:rsidRDefault="00667E73" w:rsidP="00667E73">
      <w:pPr>
        <w:pStyle w:val="Odstavecseseznamem"/>
        <w:numPr>
          <w:ilvl w:val="1"/>
          <w:numId w:val="15"/>
        </w:numPr>
        <w:spacing w:after="243" w:line="276" w:lineRule="auto"/>
        <w:jc w:val="both"/>
        <w:rPr>
          <w:rFonts w:ascii="Arial" w:hAnsi="Arial" w:cs="Arial"/>
          <w:szCs w:val="24"/>
        </w:rPr>
      </w:pPr>
      <w:r>
        <w:rPr>
          <w:rFonts w:ascii="Arial" w:hAnsi="Arial" w:cs="Arial"/>
          <w:szCs w:val="24"/>
        </w:rPr>
        <w:t>Tato Smlouva</w:t>
      </w:r>
      <w:r w:rsidRPr="00725D83">
        <w:rPr>
          <w:rFonts w:ascii="Arial" w:hAnsi="Arial" w:cs="Arial"/>
          <w:szCs w:val="24"/>
        </w:rPr>
        <w:t xml:space="preserve"> vytváří prostor pro smysluplnou spolupráci a koordinaci všech partnerů při vytváření a realizaci komplexní lokální strategie rozvoje vzdělávání.</w:t>
      </w:r>
    </w:p>
    <w:p w:rsidR="00667E73" w:rsidRDefault="00667E73" w:rsidP="00667E73">
      <w:pPr>
        <w:pStyle w:val="Odstavecseseznamem"/>
        <w:numPr>
          <w:ilvl w:val="1"/>
          <w:numId w:val="15"/>
        </w:numPr>
        <w:spacing w:after="243" w:line="276" w:lineRule="auto"/>
        <w:jc w:val="both"/>
        <w:rPr>
          <w:rFonts w:ascii="Arial" w:hAnsi="Arial" w:cs="Arial"/>
          <w:szCs w:val="24"/>
        </w:rPr>
      </w:pPr>
      <w:r w:rsidRPr="00354CDD">
        <w:rPr>
          <w:rFonts w:ascii="Arial" w:hAnsi="Arial" w:cs="Arial"/>
          <w:szCs w:val="24"/>
        </w:rPr>
        <w:t xml:space="preserve">Spolupráce </w:t>
      </w:r>
      <w:r>
        <w:rPr>
          <w:rFonts w:ascii="Arial" w:hAnsi="Arial" w:cs="Arial"/>
          <w:szCs w:val="24"/>
        </w:rPr>
        <w:t>se uskutečňuje různorodými formami:</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 xml:space="preserve">společným plánováním </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sdílením příkladů dobré praxe</w:t>
      </w:r>
      <w:r w:rsidRPr="00354CDD">
        <w:rPr>
          <w:rFonts w:ascii="Arial" w:hAnsi="Arial" w:cs="Arial"/>
          <w:szCs w:val="24"/>
        </w:rPr>
        <w:t xml:space="preserve"> </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výměnou zkušeností</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 xml:space="preserve">vzájemnými konzultacemi </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společnými workshopy, semináři, konferencemi či panelovými diskuzemi</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přijetím společných stanovisek či postupů, které jsou v souladu s platnými právními předpisy</w:t>
      </w:r>
    </w:p>
    <w:p w:rsidR="00667E73" w:rsidRDefault="00667E73" w:rsidP="00667E73">
      <w:pPr>
        <w:pStyle w:val="Odstavecseseznamem"/>
        <w:numPr>
          <w:ilvl w:val="0"/>
          <w:numId w:val="16"/>
        </w:numPr>
        <w:spacing w:after="243" w:line="276" w:lineRule="auto"/>
        <w:jc w:val="both"/>
        <w:rPr>
          <w:rFonts w:ascii="Arial" w:hAnsi="Arial" w:cs="Arial"/>
          <w:szCs w:val="24"/>
        </w:rPr>
      </w:pPr>
      <w:r>
        <w:rPr>
          <w:rFonts w:ascii="Arial" w:hAnsi="Arial" w:cs="Arial"/>
          <w:szCs w:val="24"/>
        </w:rPr>
        <w:t>jinými formami, které jsou v souladu s platnými právními předpisy</w:t>
      </w:r>
    </w:p>
    <w:p w:rsidR="00667E73" w:rsidRDefault="00667E73" w:rsidP="00667E73">
      <w:pPr>
        <w:pStyle w:val="Odstavecseseznamem"/>
        <w:numPr>
          <w:ilvl w:val="1"/>
          <w:numId w:val="15"/>
        </w:numPr>
        <w:spacing w:after="243" w:line="276" w:lineRule="auto"/>
        <w:jc w:val="both"/>
        <w:rPr>
          <w:rFonts w:ascii="Arial" w:hAnsi="Arial" w:cs="Arial"/>
          <w:szCs w:val="24"/>
        </w:rPr>
      </w:pPr>
      <w:r w:rsidRPr="00354CDD">
        <w:rPr>
          <w:rFonts w:ascii="Arial" w:hAnsi="Arial" w:cs="Arial"/>
          <w:szCs w:val="24"/>
        </w:rPr>
        <w:t xml:space="preserve">Spolupráce je založena na zásadě dobrovolnosti. </w:t>
      </w:r>
    </w:p>
    <w:p w:rsidR="00667E73" w:rsidRDefault="00667E73" w:rsidP="00667E73">
      <w:pPr>
        <w:pStyle w:val="Odstavecseseznamem"/>
        <w:numPr>
          <w:ilvl w:val="1"/>
          <w:numId w:val="15"/>
        </w:numPr>
        <w:spacing w:after="243" w:line="276" w:lineRule="auto"/>
        <w:jc w:val="both"/>
        <w:rPr>
          <w:rFonts w:ascii="Arial" w:hAnsi="Arial" w:cs="Arial"/>
          <w:szCs w:val="24"/>
        </w:rPr>
      </w:pPr>
      <w:r w:rsidRPr="00354CDD">
        <w:rPr>
          <w:rFonts w:ascii="Arial" w:hAnsi="Arial" w:cs="Arial"/>
          <w:szCs w:val="24"/>
        </w:rPr>
        <w:t xml:space="preserve">Autonomie všech </w:t>
      </w:r>
      <w:r>
        <w:rPr>
          <w:rFonts w:ascii="Arial" w:hAnsi="Arial" w:cs="Arial"/>
          <w:szCs w:val="24"/>
        </w:rPr>
        <w:t xml:space="preserve">partnerů </w:t>
      </w:r>
      <w:r w:rsidRPr="00354CDD">
        <w:rPr>
          <w:rFonts w:ascii="Arial" w:hAnsi="Arial" w:cs="Arial"/>
          <w:szCs w:val="24"/>
        </w:rPr>
        <w:t xml:space="preserve">při uplatňování </w:t>
      </w:r>
      <w:r>
        <w:rPr>
          <w:rFonts w:ascii="Arial" w:hAnsi="Arial" w:cs="Arial"/>
          <w:szCs w:val="24"/>
        </w:rPr>
        <w:t xml:space="preserve">vlastních </w:t>
      </w:r>
      <w:r w:rsidRPr="00354CDD">
        <w:rPr>
          <w:rFonts w:ascii="Arial" w:hAnsi="Arial" w:cs="Arial"/>
          <w:szCs w:val="24"/>
        </w:rPr>
        <w:t>vzdělávacích strategií</w:t>
      </w:r>
      <w:r>
        <w:rPr>
          <w:rFonts w:ascii="Arial" w:hAnsi="Arial" w:cs="Arial"/>
          <w:szCs w:val="24"/>
        </w:rPr>
        <w:t xml:space="preserve"> jednotlivých organizacích</w:t>
      </w:r>
      <w:r w:rsidRPr="00354CDD">
        <w:rPr>
          <w:rFonts w:ascii="Arial" w:hAnsi="Arial" w:cs="Arial"/>
          <w:szCs w:val="24"/>
        </w:rPr>
        <w:t xml:space="preserve"> není </w:t>
      </w:r>
      <w:r>
        <w:rPr>
          <w:rFonts w:ascii="Arial" w:hAnsi="Arial" w:cs="Arial"/>
          <w:szCs w:val="24"/>
        </w:rPr>
        <w:t>touto Smlouvou</w:t>
      </w:r>
      <w:r w:rsidRPr="00354CDD">
        <w:rPr>
          <w:rFonts w:ascii="Arial" w:hAnsi="Arial" w:cs="Arial"/>
          <w:szCs w:val="24"/>
        </w:rPr>
        <w:t xml:space="preserve"> dotčena.  </w:t>
      </w:r>
    </w:p>
    <w:p w:rsidR="00667E73" w:rsidRDefault="00667E73" w:rsidP="00667E73">
      <w:pPr>
        <w:pStyle w:val="Odstavecseseznamem"/>
        <w:numPr>
          <w:ilvl w:val="1"/>
          <w:numId w:val="15"/>
        </w:numPr>
        <w:spacing w:after="243" w:line="276" w:lineRule="auto"/>
        <w:jc w:val="both"/>
        <w:rPr>
          <w:rFonts w:ascii="Arial" w:hAnsi="Arial" w:cs="Arial"/>
          <w:szCs w:val="24"/>
        </w:rPr>
      </w:pPr>
      <w:r>
        <w:rPr>
          <w:rFonts w:ascii="Arial" w:hAnsi="Arial" w:cs="Arial"/>
          <w:szCs w:val="24"/>
        </w:rPr>
        <w:t>Vzájemná komunikace všech členů Partnerství respektuje pravidla Komunikační strategie projektu.</w:t>
      </w:r>
    </w:p>
    <w:p w:rsidR="00667E73" w:rsidRDefault="00667E73" w:rsidP="00667E73">
      <w:pPr>
        <w:pStyle w:val="Odstavecseseznamem"/>
        <w:spacing w:after="243" w:line="276" w:lineRule="auto"/>
        <w:ind w:left="1109"/>
        <w:rPr>
          <w:rFonts w:ascii="Arial" w:hAnsi="Arial" w:cs="Arial"/>
          <w:szCs w:val="24"/>
        </w:rPr>
      </w:pPr>
    </w:p>
    <w:p w:rsidR="00667E73" w:rsidRPr="00725D83" w:rsidRDefault="00667E73" w:rsidP="00667E73">
      <w:pPr>
        <w:pStyle w:val="Odstavecseseznamem"/>
        <w:spacing w:after="243" w:line="276" w:lineRule="auto"/>
        <w:ind w:left="1109"/>
        <w:rPr>
          <w:rFonts w:ascii="Arial" w:hAnsi="Arial" w:cs="Arial"/>
          <w:szCs w:val="24"/>
        </w:rPr>
      </w:pPr>
    </w:p>
    <w:p w:rsidR="00667E73" w:rsidRPr="00640022" w:rsidRDefault="00667E73" w:rsidP="00667E73">
      <w:pPr>
        <w:pStyle w:val="Odstavecseseznamem"/>
        <w:numPr>
          <w:ilvl w:val="0"/>
          <w:numId w:val="15"/>
        </w:numPr>
        <w:spacing w:after="243" w:line="276" w:lineRule="auto"/>
        <w:rPr>
          <w:rFonts w:ascii="Arial" w:hAnsi="Arial" w:cs="Arial"/>
          <w:b/>
          <w:szCs w:val="24"/>
        </w:rPr>
      </w:pPr>
      <w:r w:rsidRPr="00640022">
        <w:rPr>
          <w:rFonts w:ascii="Arial" w:hAnsi="Arial" w:cs="Arial"/>
          <w:b/>
          <w:szCs w:val="24"/>
        </w:rPr>
        <w:t xml:space="preserve">Oblasti spolupráce </w:t>
      </w:r>
      <w:r>
        <w:rPr>
          <w:rFonts w:ascii="Arial" w:hAnsi="Arial" w:cs="Arial"/>
          <w:b/>
          <w:szCs w:val="24"/>
        </w:rPr>
        <w:br/>
      </w:r>
    </w:p>
    <w:p w:rsidR="00667E73" w:rsidRDefault="00667E73" w:rsidP="00667E73">
      <w:pPr>
        <w:pStyle w:val="Odstavecseseznamem"/>
        <w:numPr>
          <w:ilvl w:val="0"/>
          <w:numId w:val="17"/>
        </w:numPr>
        <w:spacing w:after="243" w:line="276" w:lineRule="auto"/>
        <w:jc w:val="both"/>
        <w:rPr>
          <w:rFonts w:ascii="Arial" w:hAnsi="Arial" w:cs="Arial"/>
          <w:szCs w:val="24"/>
        </w:rPr>
      </w:pPr>
      <w:r>
        <w:rPr>
          <w:rFonts w:ascii="Arial" w:hAnsi="Arial" w:cs="Arial"/>
          <w:szCs w:val="24"/>
        </w:rPr>
        <w:t>Spolupráce partnerů je rozvíjena ve všech oblastech vzdělávání, zejména v:</w:t>
      </w:r>
    </w:p>
    <w:p w:rsidR="00667E73" w:rsidRDefault="00667E73" w:rsidP="00667E73">
      <w:pPr>
        <w:pStyle w:val="Odstavecseseznamem"/>
        <w:numPr>
          <w:ilvl w:val="1"/>
          <w:numId w:val="17"/>
        </w:numPr>
        <w:spacing w:after="243" w:line="276" w:lineRule="auto"/>
        <w:jc w:val="both"/>
        <w:rPr>
          <w:rFonts w:ascii="Arial" w:hAnsi="Arial" w:cs="Arial"/>
          <w:szCs w:val="24"/>
        </w:rPr>
      </w:pPr>
      <w:r>
        <w:rPr>
          <w:rFonts w:ascii="Arial" w:hAnsi="Arial" w:cs="Arial"/>
          <w:szCs w:val="24"/>
        </w:rPr>
        <w:t>oblasti předškolního vzdělávání (rozvíjeny jsou především priority definované v platném znění Strategického rámce MAP)</w:t>
      </w:r>
    </w:p>
    <w:p w:rsidR="00667E73" w:rsidRDefault="00667E73" w:rsidP="00667E73">
      <w:pPr>
        <w:pStyle w:val="Odstavecseseznamem"/>
        <w:numPr>
          <w:ilvl w:val="1"/>
          <w:numId w:val="17"/>
        </w:numPr>
        <w:spacing w:after="243" w:line="276" w:lineRule="auto"/>
        <w:jc w:val="both"/>
        <w:rPr>
          <w:rFonts w:ascii="Arial" w:hAnsi="Arial" w:cs="Arial"/>
          <w:szCs w:val="24"/>
        </w:rPr>
      </w:pPr>
      <w:r w:rsidRPr="006E57F1">
        <w:rPr>
          <w:rFonts w:ascii="Arial" w:hAnsi="Arial" w:cs="Arial"/>
          <w:szCs w:val="24"/>
        </w:rPr>
        <w:t xml:space="preserve">oblasti základního vzdělávání </w:t>
      </w:r>
      <w:r>
        <w:rPr>
          <w:rFonts w:ascii="Arial" w:hAnsi="Arial" w:cs="Arial"/>
          <w:szCs w:val="24"/>
        </w:rPr>
        <w:t>(rozvíjeny jsou především priority definované v platném znění Strategického rámce MAP)</w:t>
      </w:r>
    </w:p>
    <w:p w:rsidR="00667E73" w:rsidRDefault="00667E73" w:rsidP="00667E73">
      <w:pPr>
        <w:pStyle w:val="Odstavecseseznamem"/>
        <w:numPr>
          <w:ilvl w:val="1"/>
          <w:numId w:val="17"/>
        </w:numPr>
        <w:spacing w:after="243" w:line="276" w:lineRule="auto"/>
        <w:jc w:val="both"/>
        <w:rPr>
          <w:rFonts w:ascii="Arial" w:hAnsi="Arial" w:cs="Arial"/>
          <w:szCs w:val="24"/>
        </w:rPr>
      </w:pPr>
      <w:r w:rsidRPr="006E57F1">
        <w:rPr>
          <w:rFonts w:ascii="Arial" w:hAnsi="Arial" w:cs="Arial"/>
          <w:szCs w:val="24"/>
        </w:rPr>
        <w:t>oblast</w:t>
      </w:r>
      <w:r>
        <w:rPr>
          <w:rFonts w:ascii="Arial" w:hAnsi="Arial" w:cs="Arial"/>
          <w:szCs w:val="24"/>
        </w:rPr>
        <w:t>i</w:t>
      </w:r>
      <w:r w:rsidRPr="006E57F1">
        <w:rPr>
          <w:rFonts w:ascii="Arial" w:hAnsi="Arial" w:cs="Arial"/>
          <w:szCs w:val="24"/>
        </w:rPr>
        <w:t xml:space="preserve"> neformálního vzdělávání </w:t>
      </w:r>
      <w:r>
        <w:rPr>
          <w:rFonts w:ascii="Arial" w:hAnsi="Arial" w:cs="Arial"/>
          <w:szCs w:val="24"/>
        </w:rPr>
        <w:t>(rozvíjeny jsou především priority definované v platném znění Strategického rámce MAP).</w:t>
      </w:r>
    </w:p>
    <w:p w:rsidR="00667E73" w:rsidRPr="00F43976" w:rsidRDefault="00667E73" w:rsidP="00667E73">
      <w:pPr>
        <w:pStyle w:val="Odstavecseseznamem"/>
        <w:numPr>
          <w:ilvl w:val="0"/>
          <w:numId w:val="17"/>
        </w:numPr>
        <w:spacing w:after="243" w:line="276" w:lineRule="auto"/>
        <w:jc w:val="both"/>
        <w:rPr>
          <w:rFonts w:ascii="Arial" w:hAnsi="Arial" w:cs="Arial"/>
          <w:szCs w:val="24"/>
        </w:rPr>
      </w:pPr>
      <w:r w:rsidRPr="00F43976">
        <w:rPr>
          <w:rFonts w:ascii="Arial" w:hAnsi="Arial" w:cs="Arial"/>
          <w:szCs w:val="24"/>
        </w:rPr>
        <w:t>Zvláštní pozornost je věnována subjektům, které se podílejí na programech soc</w:t>
      </w:r>
      <w:r>
        <w:rPr>
          <w:rFonts w:ascii="Arial" w:hAnsi="Arial" w:cs="Arial"/>
          <w:szCs w:val="24"/>
        </w:rPr>
        <w:t>iálního začleňování a společného</w:t>
      </w:r>
      <w:r w:rsidRPr="00F43976">
        <w:rPr>
          <w:rFonts w:ascii="Arial" w:hAnsi="Arial" w:cs="Arial"/>
          <w:szCs w:val="24"/>
        </w:rPr>
        <w:t xml:space="preserve"> vzdělávání. </w:t>
      </w:r>
      <w:r>
        <w:rPr>
          <w:rFonts w:ascii="Arial" w:hAnsi="Arial" w:cs="Arial"/>
          <w:szCs w:val="24"/>
        </w:rPr>
        <w:t>Zde</w:t>
      </w:r>
      <w:r w:rsidRPr="00F43976">
        <w:rPr>
          <w:rFonts w:ascii="Arial" w:hAnsi="Arial" w:cs="Arial"/>
          <w:szCs w:val="24"/>
        </w:rPr>
        <w:t xml:space="preserve"> </w:t>
      </w:r>
      <w:r>
        <w:rPr>
          <w:rFonts w:ascii="Arial" w:hAnsi="Arial" w:cs="Arial"/>
          <w:szCs w:val="24"/>
        </w:rPr>
        <w:t xml:space="preserve">je zapotřebí sdílet informace i </w:t>
      </w:r>
      <w:r w:rsidRPr="00F43976">
        <w:rPr>
          <w:rFonts w:ascii="Arial" w:hAnsi="Arial" w:cs="Arial"/>
          <w:szCs w:val="24"/>
        </w:rPr>
        <w:t xml:space="preserve">příklady dobré praxe. </w:t>
      </w:r>
    </w:p>
    <w:p w:rsidR="00667E73" w:rsidRPr="00F43976" w:rsidRDefault="00667E73" w:rsidP="00667E73">
      <w:pPr>
        <w:pStyle w:val="Odstavecseseznamem"/>
        <w:numPr>
          <w:ilvl w:val="0"/>
          <w:numId w:val="17"/>
        </w:numPr>
        <w:spacing w:after="243" w:line="276" w:lineRule="auto"/>
        <w:jc w:val="both"/>
        <w:rPr>
          <w:rFonts w:ascii="Arial" w:hAnsi="Arial" w:cs="Arial"/>
          <w:szCs w:val="24"/>
        </w:rPr>
      </w:pPr>
      <w:r w:rsidRPr="00F43976">
        <w:rPr>
          <w:rFonts w:ascii="Arial" w:hAnsi="Arial" w:cs="Arial"/>
          <w:szCs w:val="24"/>
        </w:rPr>
        <w:t xml:space="preserve">Všichni členové partnerství budou spolupracovat při přípravě a </w:t>
      </w:r>
      <w:r>
        <w:rPr>
          <w:rFonts w:ascii="Arial" w:hAnsi="Arial" w:cs="Arial"/>
          <w:szCs w:val="24"/>
        </w:rPr>
        <w:t xml:space="preserve">implementaci aktuálních </w:t>
      </w:r>
      <w:r w:rsidRPr="00F43976">
        <w:rPr>
          <w:rFonts w:ascii="Arial" w:hAnsi="Arial" w:cs="Arial"/>
          <w:szCs w:val="24"/>
        </w:rPr>
        <w:t xml:space="preserve">koncepčních dokumentů v oblasti vzdělávání, zejména při přípravě Strategického rámce MAP a Akčního </w:t>
      </w:r>
      <w:r>
        <w:rPr>
          <w:rFonts w:ascii="Arial" w:hAnsi="Arial" w:cs="Arial"/>
          <w:szCs w:val="24"/>
        </w:rPr>
        <w:t xml:space="preserve">ročního </w:t>
      </w:r>
      <w:r w:rsidRPr="00F43976">
        <w:rPr>
          <w:rFonts w:ascii="Arial" w:hAnsi="Arial" w:cs="Arial"/>
          <w:szCs w:val="24"/>
        </w:rPr>
        <w:t xml:space="preserve">plánu MAP a </w:t>
      </w:r>
      <w:r>
        <w:rPr>
          <w:rFonts w:ascii="Arial" w:hAnsi="Arial" w:cs="Arial"/>
          <w:szCs w:val="24"/>
        </w:rPr>
        <w:t>následně</w:t>
      </w:r>
      <w:r w:rsidRPr="00F43976">
        <w:rPr>
          <w:rFonts w:ascii="Arial" w:hAnsi="Arial" w:cs="Arial"/>
          <w:szCs w:val="24"/>
        </w:rPr>
        <w:t xml:space="preserve"> přispívat i k udržitelnosti výsledků projektu po jeho ukončení.  </w:t>
      </w:r>
    </w:p>
    <w:p w:rsidR="00667E73" w:rsidRPr="00F43976" w:rsidRDefault="00667E73" w:rsidP="00667E73">
      <w:pPr>
        <w:pStyle w:val="Odstavecseseznamem"/>
        <w:numPr>
          <w:ilvl w:val="0"/>
          <w:numId w:val="17"/>
        </w:numPr>
        <w:spacing w:after="243" w:line="276" w:lineRule="auto"/>
        <w:jc w:val="both"/>
        <w:rPr>
          <w:rFonts w:ascii="Arial" w:hAnsi="Arial" w:cs="Arial"/>
          <w:szCs w:val="24"/>
        </w:rPr>
      </w:pPr>
      <w:r>
        <w:rPr>
          <w:rFonts w:ascii="Arial" w:hAnsi="Arial" w:cs="Arial"/>
          <w:szCs w:val="24"/>
        </w:rPr>
        <w:t>Členové partnerství</w:t>
      </w:r>
      <w:r w:rsidRPr="00F43976">
        <w:rPr>
          <w:rFonts w:ascii="Arial" w:hAnsi="Arial" w:cs="Arial"/>
          <w:szCs w:val="24"/>
        </w:rPr>
        <w:t xml:space="preserve"> se budou aktivně podílet na plnění schválených opatření v oblasti vzdělávání a budou hledat zdroje k jejich financování. </w:t>
      </w:r>
    </w:p>
    <w:p w:rsidR="00667E73" w:rsidRPr="00FA54AB" w:rsidRDefault="00667E73" w:rsidP="00667E73">
      <w:pPr>
        <w:pStyle w:val="Odstavecseseznamem"/>
        <w:numPr>
          <w:ilvl w:val="0"/>
          <w:numId w:val="17"/>
        </w:numPr>
        <w:spacing w:after="243" w:line="276" w:lineRule="auto"/>
        <w:jc w:val="both"/>
        <w:rPr>
          <w:rFonts w:ascii="Arial" w:hAnsi="Arial" w:cs="Arial"/>
          <w:szCs w:val="24"/>
        </w:rPr>
      </w:pPr>
      <w:r w:rsidRPr="00FA54AB">
        <w:rPr>
          <w:rFonts w:ascii="Arial" w:hAnsi="Arial" w:cs="Arial"/>
          <w:szCs w:val="24"/>
        </w:rPr>
        <w:lastRenderedPageBreak/>
        <w:t>Všichni členové partnerství budou spolupracovat zejména při přípravě projektových žádosti projektů financovaných z evropských strukturálních fondů. To znamená, že členové budou včas informovat odborný tým MAP o svých plánovaných projektových záměrech tak, aby tyto záměry mohly být zahrnuty co nejdříve do dokumentu Strategický rámec MAP a schváleny Řídícím výborem při aktualizaci tohoto dokumentu.</w:t>
      </w:r>
    </w:p>
    <w:p w:rsidR="00667E73" w:rsidRPr="00725D83" w:rsidRDefault="00667E73" w:rsidP="00667E73">
      <w:pPr>
        <w:pStyle w:val="Odstavecseseznamem"/>
        <w:spacing w:after="243" w:line="276" w:lineRule="auto"/>
        <w:ind w:left="1068"/>
        <w:rPr>
          <w:rFonts w:ascii="Arial" w:hAnsi="Arial" w:cs="Arial"/>
          <w:szCs w:val="24"/>
        </w:rPr>
      </w:pPr>
    </w:p>
    <w:p w:rsidR="00667E73" w:rsidRPr="00640022" w:rsidRDefault="00667E73" w:rsidP="00667E73">
      <w:pPr>
        <w:pStyle w:val="Odstavecseseznamem"/>
        <w:numPr>
          <w:ilvl w:val="0"/>
          <w:numId w:val="15"/>
        </w:numPr>
        <w:spacing w:after="243" w:line="276" w:lineRule="auto"/>
        <w:rPr>
          <w:rFonts w:ascii="Arial" w:hAnsi="Arial" w:cs="Arial"/>
          <w:b/>
          <w:szCs w:val="24"/>
        </w:rPr>
      </w:pPr>
      <w:r w:rsidRPr="00640022">
        <w:rPr>
          <w:rFonts w:ascii="Arial" w:hAnsi="Arial" w:cs="Arial"/>
          <w:b/>
          <w:szCs w:val="24"/>
        </w:rPr>
        <w:t>Členství v</w:t>
      </w:r>
      <w:r>
        <w:rPr>
          <w:rFonts w:ascii="Arial" w:hAnsi="Arial" w:cs="Arial"/>
          <w:b/>
          <w:szCs w:val="24"/>
        </w:rPr>
        <w:t> </w:t>
      </w:r>
      <w:r w:rsidRPr="00640022">
        <w:rPr>
          <w:rFonts w:ascii="Arial" w:hAnsi="Arial" w:cs="Arial"/>
          <w:b/>
          <w:szCs w:val="24"/>
        </w:rPr>
        <w:t>Partnerství MAP</w:t>
      </w:r>
      <w:r>
        <w:rPr>
          <w:rFonts w:ascii="Arial" w:hAnsi="Arial" w:cs="Arial"/>
          <w:b/>
          <w:szCs w:val="24"/>
        </w:rPr>
        <w:br/>
      </w:r>
      <w:r w:rsidRPr="00640022">
        <w:rPr>
          <w:rFonts w:ascii="Arial" w:hAnsi="Arial" w:cs="Arial"/>
          <w:b/>
          <w:szCs w:val="24"/>
        </w:rPr>
        <w:t xml:space="preserve"> </w:t>
      </w:r>
    </w:p>
    <w:p w:rsidR="00667E73" w:rsidRDefault="00667E73" w:rsidP="00667E73">
      <w:pPr>
        <w:pStyle w:val="Odstavecseseznamem"/>
        <w:numPr>
          <w:ilvl w:val="0"/>
          <w:numId w:val="18"/>
        </w:numPr>
        <w:spacing w:after="243" w:line="276" w:lineRule="auto"/>
        <w:jc w:val="both"/>
        <w:rPr>
          <w:rFonts w:ascii="Arial" w:hAnsi="Arial" w:cs="Arial"/>
          <w:szCs w:val="24"/>
        </w:rPr>
      </w:pPr>
      <w:r w:rsidRPr="00387E90">
        <w:rPr>
          <w:rFonts w:ascii="Arial" w:hAnsi="Arial" w:cs="Arial"/>
          <w:szCs w:val="24"/>
        </w:rPr>
        <w:t>Partnerství MAP</w:t>
      </w:r>
      <w:r>
        <w:rPr>
          <w:rFonts w:ascii="Arial" w:hAnsi="Arial" w:cs="Arial"/>
          <w:szCs w:val="24"/>
        </w:rPr>
        <w:t xml:space="preserve"> MČ Praha 10 je otevřené všem subjektům majícím zájem o rozvoj lokální vzdělávací soustavy. </w:t>
      </w:r>
    </w:p>
    <w:p w:rsidR="00667E73" w:rsidRDefault="00667E73" w:rsidP="00667E73">
      <w:pPr>
        <w:pStyle w:val="Odstavecseseznamem"/>
        <w:numPr>
          <w:ilvl w:val="0"/>
          <w:numId w:val="18"/>
        </w:numPr>
        <w:spacing w:after="243" w:line="276" w:lineRule="auto"/>
        <w:jc w:val="both"/>
        <w:rPr>
          <w:rFonts w:ascii="Arial" w:hAnsi="Arial" w:cs="Arial"/>
          <w:szCs w:val="24"/>
        </w:rPr>
      </w:pPr>
      <w:r w:rsidRPr="00387E90">
        <w:rPr>
          <w:rFonts w:ascii="Arial" w:hAnsi="Arial" w:cs="Arial"/>
          <w:szCs w:val="24"/>
        </w:rPr>
        <w:t>Členové Partnerství mohou pověřit zástupce, který se zúčastní setkání v</w:t>
      </w:r>
      <w:r>
        <w:rPr>
          <w:rFonts w:ascii="Arial" w:hAnsi="Arial" w:cs="Arial"/>
          <w:szCs w:val="24"/>
        </w:rPr>
        <w:t> </w:t>
      </w:r>
      <w:r w:rsidRPr="00387E90">
        <w:rPr>
          <w:rFonts w:ascii="Arial" w:hAnsi="Arial" w:cs="Arial"/>
          <w:szCs w:val="24"/>
        </w:rPr>
        <w:t xml:space="preserve">případě jejich nepřítomnosti a případně přizvat členy nové. </w:t>
      </w:r>
    </w:p>
    <w:p w:rsidR="00667E73" w:rsidRDefault="00667E73" w:rsidP="00667E73">
      <w:pPr>
        <w:pStyle w:val="Odstavecseseznamem"/>
        <w:numPr>
          <w:ilvl w:val="0"/>
          <w:numId w:val="18"/>
        </w:numPr>
        <w:spacing w:after="243" w:line="276" w:lineRule="auto"/>
        <w:jc w:val="both"/>
        <w:rPr>
          <w:rFonts w:ascii="Arial" w:hAnsi="Arial" w:cs="Arial"/>
          <w:szCs w:val="24"/>
        </w:rPr>
      </w:pPr>
      <w:r w:rsidRPr="00387E90">
        <w:rPr>
          <w:rFonts w:ascii="Arial" w:hAnsi="Arial" w:cs="Arial"/>
          <w:szCs w:val="24"/>
        </w:rPr>
        <w:t xml:space="preserve">Partnerství MAP </w:t>
      </w:r>
      <w:r>
        <w:rPr>
          <w:rFonts w:ascii="Arial" w:hAnsi="Arial" w:cs="Arial"/>
          <w:szCs w:val="24"/>
        </w:rPr>
        <w:t xml:space="preserve">MČ Praha 10 je </w:t>
      </w:r>
      <w:r w:rsidRPr="00387E90">
        <w:rPr>
          <w:rFonts w:ascii="Arial" w:hAnsi="Arial" w:cs="Arial"/>
          <w:szCs w:val="24"/>
        </w:rPr>
        <w:t>řízeno Řídícím výborem MAP, složeným z</w:t>
      </w:r>
      <w:r>
        <w:rPr>
          <w:rFonts w:ascii="Arial" w:hAnsi="Arial" w:cs="Arial"/>
          <w:szCs w:val="24"/>
        </w:rPr>
        <w:t> </w:t>
      </w:r>
      <w:r w:rsidRPr="00387E90">
        <w:rPr>
          <w:rFonts w:ascii="Arial" w:hAnsi="Arial" w:cs="Arial"/>
          <w:szCs w:val="24"/>
        </w:rPr>
        <w:t xml:space="preserve">vybraných oborových zástupců členů Partnerství.  </w:t>
      </w:r>
    </w:p>
    <w:p w:rsidR="00667E73" w:rsidRDefault="00667E73" w:rsidP="00667E73">
      <w:pPr>
        <w:pStyle w:val="Odstavecseseznamem"/>
        <w:numPr>
          <w:ilvl w:val="0"/>
          <w:numId w:val="18"/>
        </w:numPr>
        <w:spacing w:after="243" w:line="276" w:lineRule="auto"/>
        <w:jc w:val="both"/>
        <w:rPr>
          <w:rFonts w:ascii="Arial" w:hAnsi="Arial" w:cs="Arial"/>
          <w:szCs w:val="24"/>
        </w:rPr>
      </w:pPr>
      <w:r>
        <w:rPr>
          <w:rFonts w:ascii="Arial" w:hAnsi="Arial" w:cs="Arial"/>
          <w:szCs w:val="24"/>
        </w:rPr>
        <w:t>Řídící výbor:</w:t>
      </w:r>
    </w:p>
    <w:p w:rsidR="00667E73" w:rsidRDefault="00667E73" w:rsidP="00667E73">
      <w:pPr>
        <w:pStyle w:val="Odstavecseseznamem"/>
        <w:numPr>
          <w:ilvl w:val="1"/>
          <w:numId w:val="18"/>
        </w:numPr>
        <w:spacing w:after="243" w:line="276" w:lineRule="auto"/>
        <w:jc w:val="both"/>
        <w:rPr>
          <w:rFonts w:ascii="Arial" w:hAnsi="Arial" w:cs="Arial"/>
          <w:szCs w:val="24"/>
        </w:rPr>
      </w:pPr>
      <w:r>
        <w:rPr>
          <w:rFonts w:ascii="Arial" w:hAnsi="Arial" w:cs="Arial"/>
          <w:szCs w:val="24"/>
        </w:rPr>
        <w:t>vyžaduje</w:t>
      </w:r>
      <w:r w:rsidRPr="00387E90">
        <w:rPr>
          <w:rFonts w:ascii="Arial" w:hAnsi="Arial" w:cs="Arial"/>
          <w:szCs w:val="24"/>
        </w:rPr>
        <w:t xml:space="preserve"> pravidelné informace o výstupech činnosti Partne</w:t>
      </w:r>
      <w:r>
        <w:rPr>
          <w:rFonts w:ascii="Arial" w:hAnsi="Arial" w:cs="Arial"/>
          <w:szCs w:val="24"/>
        </w:rPr>
        <w:t>rství a jeho pracovních skupin</w:t>
      </w:r>
    </w:p>
    <w:p w:rsidR="00667E73" w:rsidRDefault="00667E73" w:rsidP="00667E73">
      <w:pPr>
        <w:pStyle w:val="Odstavecseseznamem"/>
        <w:numPr>
          <w:ilvl w:val="1"/>
          <w:numId w:val="18"/>
        </w:numPr>
        <w:spacing w:after="243" w:line="276" w:lineRule="auto"/>
        <w:jc w:val="both"/>
        <w:rPr>
          <w:rFonts w:ascii="Arial" w:hAnsi="Arial" w:cs="Arial"/>
          <w:szCs w:val="24"/>
        </w:rPr>
      </w:pPr>
      <w:r w:rsidRPr="00387E90">
        <w:rPr>
          <w:rFonts w:ascii="Arial" w:hAnsi="Arial" w:cs="Arial"/>
          <w:szCs w:val="24"/>
        </w:rPr>
        <w:t>zajišťuje výstupy z</w:t>
      </w:r>
      <w:r>
        <w:rPr>
          <w:rFonts w:ascii="Arial" w:hAnsi="Arial" w:cs="Arial"/>
          <w:szCs w:val="24"/>
        </w:rPr>
        <w:t> </w:t>
      </w:r>
      <w:r w:rsidRPr="00387E90">
        <w:rPr>
          <w:rFonts w:ascii="Arial" w:hAnsi="Arial" w:cs="Arial"/>
          <w:szCs w:val="24"/>
        </w:rPr>
        <w:t>Partnerství</w:t>
      </w:r>
      <w:r>
        <w:rPr>
          <w:rFonts w:ascii="Arial" w:hAnsi="Arial" w:cs="Arial"/>
          <w:szCs w:val="24"/>
        </w:rPr>
        <w:t xml:space="preserve"> a jejich prezentaci veřejnosti</w:t>
      </w:r>
      <w:r w:rsidRPr="00387E90">
        <w:rPr>
          <w:rFonts w:ascii="Arial" w:hAnsi="Arial" w:cs="Arial"/>
          <w:szCs w:val="24"/>
        </w:rPr>
        <w:t xml:space="preserve"> </w:t>
      </w:r>
    </w:p>
    <w:p w:rsidR="00667E73" w:rsidRDefault="00667E73" w:rsidP="00667E73">
      <w:pPr>
        <w:pStyle w:val="Odstavecseseznamem"/>
        <w:numPr>
          <w:ilvl w:val="1"/>
          <w:numId w:val="18"/>
        </w:numPr>
        <w:spacing w:after="243" w:line="276" w:lineRule="auto"/>
        <w:jc w:val="both"/>
        <w:rPr>
          <w:rFonts w:ascii="Arial" w:hAnsi="Arial" w:cs="Arial"/>
          <w:szCs w:val="24"/>
        </w:rPr>
      </w:pPr>
      <w:r w:rsidRPr="00387E90">
        <w:rPr>
          <w:rFonts w:ascii="Arial" w:hAnsi="Arial" w:cs="Arial"/>
          <w:szCs w:val="24"/>
        </w:rPr>
        <w:t>komunikuje s</w:t>
      </w:r>
      <w:r>
        <w:rPr>
          <w:rFonts w:ascii="Arial" w:hAnsi="Arial" w:cs="Arial"/>
          <w:szCs w:val="24"/>
        </w:rPr>
        <w:t> příslušnou</w:t>
      </w:r>
      <w:r w:rsidRPr="00387E90">
        <w:rPr>
          <w:rFonts w:ascii="Arial" w:hAnsi="Arial" w:cs="Arial"/>
          <w:szCs w:val="24"/>
        </w:rPr>
        <w:t xml:space="preserve"> Krajsk</w:t>
      </w:r>
      <w:r>
        <w:rPr>
          <w:rFonts w:ascii="Arial" w:hAnsi="Arial" w:cs="Arial"/>
          <w:szCs w:val="24"/>
        </w:rPr>
        <w:t xml:space="preserve">ou </w:t>
      </w:r>
      <w:r w:rsidRPr="00387E90">
        <w:rPr>
          <w:rFonts w:ascii="Arial" w:hAnsi="Arial" w:cs="Arial"/>
          <w:szCs w:val="24"/>
        </w:rPr>
        <w:t>platform</w:t>
      </w:r>
      <w:r>
        <w:rPr>
          <w:rFonts w:ascii="Arial" w:hAnsi="Arial" w:cs="Arial"/>
          <w:szCs w:val="24"/>
        </w:rPr>
        <w:t>ou KAP</w:t>
      </w:r>
      <w:r w:rsidRPr="00387E90">
        <w:rPr>
          <w:rFonts w:ascii="Arial" w:hAnsi="Arial" w:cs="Arial"/>
          <w:szCs w:val="24"/>
        </w:rPr>
        <w:t xml:space="preserve"> </w:t>
      </w:r>
    </w:p>
    <w:p w:rsidR="00667E73" w:rsidRDefault="00667E73" w:rsidP="00667E73">
      <w:pPr>
        <w:pStyle w:val="Odstavecseseznamem"/>
        <w:numPr>
          <w:ilvl w:val="1"/>
          <w:numId w:val="18"/>
        </w:numPr>
        <w:spacing w:after="243" w:line="276" w:lineRule="auto"/>
        <w:jc w:val="both"/>
        <w:rPr>
          <w:rFonts w:ascii="Arial" w:hAnsi="Arial" w:cs="Arial"/>
          <w:szCs w:val="24"/>
        </w:rPr>
      </w:pPr>
      <w:r w:rsidRPr="00387E90">
        <w:rPr>
          <w:rFonts w:ascii="Arial" w:hAnsi="Arial" w:cs="Arial"/>
          <w:szCs w:val="24"/>
        </w:rPr>
        <w:t>schvaluje Strateg</w:t>
      </w:r>
      <w:r>
        <w:rPr>
          <w:rFonts w:ascii="Arial" w:hAnsi="Arial" w:cs="Arial"/>
          <w:szCs w:val="24"/>
        </w:rPr>
        <w:t>ický rámec MAP a Akční plán MAP</w:t>
      </w:r>
      <w:r w:rsidRPr="00387E90">
        <w:rPr>
          <w:rFonts w:ascii="Arial" w:hAnsi="Arial" w:cs="Arial"/>
          <w:szCs w:val="24"/>
        </w:rPr>
        <w:t xml:space="preserve"> </w:t>
      </w:r>
    </w:p>
    <w:p w:rsidR="00667E73" w:rsidRPr="00725D83" w:rsidRDefault="00667E73" w:rsidP="00667E73">
      <w:pPr>
        <w:pStyle w:val="Odstavecseseznamem"/>
        <w:spacing w:line="276" w:lineRule="auto"/>
        <w:ind w:left="748"/>
        <w:rPr>
          <w:rFonts w:ascii="Arial" w:hAnsi="Arial" w:cs="Arial"/>
          <w:szCs w:val="24"/>
        </w:rPr>
      </w:pPr>
      <w:r w:rsidRPr="00387E90">
        <w:rPr>
          <w:rFonts w:ascii="Arial" w:hAnsi="Arial" w:cs="Arial"/>
          <w:szCs w:val="24"/>
        </w:rPr>
        <w:t xml:space="preserve"> </w:t>
      </w:r>
      <w:r w:rsidRPr="00725D83">
        <w:rPr>
          <w:rFonts w:ascii="Arial" w:hAnsi="Arial" w:cs="Arial"/>
          <w:b/>
          <w:szCs w:val="24"/>
        </w:rPr>
        <w:t xml:space="preserve"> </w:t>
      </w:r>
    </w:p>
    <w:p w:rsidR="00667E73" w:rsidRDefault="00667E73" w:rsidP="00667E73">
      <w:pPr>
        <w:pStyle w:val="Odstavecseseznamem"/>
        <w:numPr>
          <w:ilvl w:val="0"/>
          <w:numId w:val="15"/>
        </w:numPr>
        <w:spacing w:after="243" w:line="276" w:lineRule="auto"/>
        <w:rPr>
          <w:rFonts w:ascii="Arial" w:hAnsi="Arial" w:cs="Arial"/>
          <w:b/>
          <w:szCs w:val="24"/>
        </w:rPr>
      </w:pPr>
      <w:r w:rsidRPr="00640022">
        <w:rPr>
          <w:rFonts w:ascii="Arial" w:hAnsi="Arial" w:cs="Arial"/>
          <w:b/>
          <w:szCs w:val="24"/>
        </w:rPr>
        <w:t xml:space="preserve">Ustanovení společná a závěrečná </w:t>
      </w:r>
      <w:r>
        <w:rPr>
          <w:rFonts w:ascii="Arial" w:hAnsi="Arial" w:cs="Arial"/>
          <w:b/>
          <w:szCs w:val="24"/>
        </w:rPr>
        <w:br/>
      </w:r>
    </w:p>
    <w:p w:rsidR="00667E73" w:rsidRDefault="00667E73" w:rsidP="00667E73">
      <w:pPr>
        <w:pStyle w:val="Odstavecseseznamem"/>
        <w:numPr>
          <w:ilvl w:val="0"/>
          <w:numId w:val="19"/>
        </w:numPr>
        <w:spacing w:after="243" w:line="276" w:lineRule="auto"/>
        <w:jc w:val="both"/>
        <w:rPr>
          <w:rFonts w:ascii="Arial" w:hAnsi="Arial" w:cs="Arial"/>
          <w:szCs w:val="24"/>
        </w:rPr>
      </w:pPr>
      <w:r w:rsidRPr="0091756A">
        <w:rPr>
          <w:rFonts w:ascii="Arial" w:hAnsi="Arial" w:cs="Arial"/>
          <w:szCs w:val="24"/>
        </w:rPr>
        <w:t>Se vzájemně poskytnutými informacemi budou vš</w:t>
      </w:r>
      <w:r>
        <w:rPr>
          <w:rFonts w:ascii="Arial" w:hAnsi="Arial" w:cs="Arial"/>
          <w:szCs w:val="24"/>
        </w:rPr>
        <w:t xml:space="preserve">ichni členové Partnerství </w:t>
      </w:r>
      <w:r w:rsidRPr="0091756A">
        <w:rPr>
          <w:rFonts w:ascii="Arial" w:hAnsi="Arial" w:cs="Arial"/>
          <w:szCs w:val="24"/>
        </w:rPr>
        <w:t>nakládat v</w:t>
      </w:r>
      <w:r>
        <w:rPr>
          <w:rFonts w:ascii="Arial" w:hAnsi="Arial" w:cs="Arial"/>
          <w:szCs w:val="24"/>
        </w:rPr>
        <w:t> </w:t>
      </w:r>
      <w:r w:rsidRPr="0091756A">
        <w:rPr>
          <w:rFonts w:ascii="Arial" w:hAnsi="Arial" w:cs="Arial"/>
          <w:szCs w:val="24"/>
        </w:rPr>
        <w:t>souladu s</w:t>
      </w:r>
      <w:r>
        <w:rPr>
          <w:rFonts w:ascii="Arial" w:hAnsi="Arial" w:cs="Arial"/>
          <w:szCs w:val="24"/>
        </w:rPr>
        <w:t> </w:t>
      </w:r>
      <w:r w:rsidRPr="0091756A">
        <w:rPr>
          <w:rFonts w:ascii="Arial" w:hAnsi="Arial" w:cs="Arial"/>
          <w:szCs w:val="24"/>
        </w:rPr>
        <w:t>platnými právními předpisy a způsobem, který nebude na újmu druh</w:t>
      </w:r>
      <w:r>
        <w:rPr>
          <w:rFonts w:ascii="Arial" w:hAnsi="Arial" w:cs="Arial"/>
          <w:szCs w:val="24"/>
        </w:rPr>
        <w:t>ým partnerům.</w:t>
      </w:r>
    </w:p>
    <w:p w:rsidR="00667E73" w:rsidRPr="00E94E03" w:rsidRDefault="00667E73" w:rsidP="00667E73">
      <w:pPr>
        <w:pStyle w:val="Odstavecseseznamem"/>
        <w:numPr>
          <w:ilvl w:val="0"/>
          <w:numId w:val="19"/>
        </w:numPr>
        <w:spacing w:after="243" w:line="276" w:lineRule="auto"/>
        <w:jc w:val="both"/>
        <w:rPr>
          <w:rFonts w:ascii="Arial" w:hAnsi="Arial" w:cs="Arial"/>
          <w:szCs w:val="24"/>
        </w:rPr>
      </w:pPr>
      <w:r w:rsidRPr="00E94E03">
        <w:rPr>
          <w:rFonts w:ascii="Arial" w:hAnsi="Arial" w:cs="Arial"/>
          <w:szCs w:val="24"/>
        </w:rPr>
        <w:t xml:space="preserve">Smlouva se uzavírá na dobu neurčitou a nabývá účinnosti dnem podpisu jednotlivých členů. </w:t>
      </w:r>
    </w:p>
    <w:p w:rsidR="00667E73" w:rsidRDefault="00667E73" w:rsidP="00667E73">
      <w:pPr>
        <w:pStyle w:val="Odstavecseseznamem"/>
        <w:numPr>
          <w:ilvl w:val="0"/>
          <w:numId w:val="19"/>
        </w:numPr>
        <w:spacing w:after="243" w:line="276" w:lineRule="auto"/>
        <w:jc w:val="both"/>
        <w:rPr>
          <w:rFonts w:ascii="Arial" w:hAnsi="Arial" w:cs="Arial"/>
          <w:szCs w:val="24"/>
        </w:rPr>
      </w:pPr>
      <w:r>
        <w:rPr>
          <w:rFonts w:ascii="Arial" w:hAnsi="Arial" w:cs="Arial"/>
          <w:szCs w:val="24"/>
        </w:rPr>
        <w:t>Smlouva</w:t>
      </w:r>
      <w:r w:rsidRPr="0091756A">
        <w:rPr>
          <w:rFonts w:ascii="Arial" w:hAnsi="Arial" w:cs="Arial"/>
          <w:szCs w:val="24"/>
        </w:rPr>
        <w:t xml:space="preserve"> pozbývá platnosti s</w:t>
      </w:r>
      <w:r>
        <w:rPr>
          <w:rFonts w:ascii="Arial" w:hAnsi="Arial" w:cs="Arial"/>
          <w:szCs w:val="24"/>
        </w:rPr>
        <w:t> </w:t>
      </w:r>
      <w:r w:rsidRPr="0091756A">
        <w:rPr>
          <w:rFonts w:ascii="Arial" w:hAnsi="Arial" w:cs="Arial"/>
          <w:szCs w:val="24"/>
        </w:rPr>
        <w:t xml:space="preserve">ukončením aktivit Partnerství MAP.  </w:t>
      </w:r>
    </w:p>
    <w:p w:rsidR="00667E73" w:rsidRPr="0091756A" w:rsidRDefault="00667E73" w:rsidP="00667E73">
      <w:pPr>
        <w:pStyle w:val="Odstavecseseznamem"/>
        <w:numPr>
          <w:ilvl w:val="0"/>
          <w:numId w:val="19"/>
        </w:numPr>
        <w:spacing w:after="1" w:line="276" w:lineRule="auto"/>
        <w:ind w:right="10"/>
        <w:jc w:val="both"/>
        <w:rPr>
          <w:rFonts w:ascii="Arial" w:hAnsi="Arial" w:cs="Arial"/>
          <w:szCs w:val="24"/>
        </w:rPr>
      </w:pPr>
      <w:r>
        <w:rPr>
          <w:rFonts w:ascii="Arial" w:eastAsia="Calibri" w:hAnsi="Arial" w:cs="Arial"/>
          <w:szCs w:val="24"/>
        </w:rPr>
        <w:t>Smlouva sama o sobě</w:t>
      </w:r>
      <w:r w:rsidRPr="0091756A">
        <w:rPr>
          <w:rFonts w:ascii="Arial" w:eastAsia="Calibri" w:hAnsi="Arial" w:cs="Arial"/>
          <w:szCs w:val="24"/>
        </w:rPr>
        <w:t xml:space="preserve"> nezakládá právo žádného z</w:t>
      </w:r>
      <w:r>
        <w:rPr>
          <w:rFonts w:ascii="Arial" w:eastAsia="Calibri" w:hAnsi="Arial" w:cs="Arial"/>
          <w:szCs w:val="24"/>
        </w:rPr>
        <w:t> </w:t>
      </w:r>
      <w:r w:rsidRPr="0091756A">
        <w:rPr>
          <w:rFonts w:ascii="Arial" w:eastAsia="Calibri" w:hAnsi="Arial" w:cs="Arial"/>
          <w:szCs w:val="24"/>
        </w:rPr>
        <w:t xml:space="preserve">účastníků na finanční či hmotné plnění od </w:t>
      </w:r>
      <w:r>
        <w:rPr>
          <w:rFonts w:ascii="Arial" w:eastAsia="Calibri" w:hAnsi="Arial" w:cs="Arial"/>
          <w:szCs w:val="24"/>
        </w:rPr>
        <w:t>dalšího člena Partnerství či realizátora projektu</w:t>
      </w:r>
      <w:r w:rsidRPr="0091756A">
        <w:rPr>
          <w:rFonts w:ascii="Arial" w:eastAsia="Calibri" w:hAnsi="Arial" w:cs="Arial"/>
          <w:szCs w:val="24"/>
        </w:rPr>
        <w:t>.</w:t>
      </w:r>
      <w:r w:rsidRPr="00640022">
        <w:rPr>
          <w:noProof/>
        </w:rPr>
        <w:drawing>
          <wp:inline distT="0" distB="0" distL="0" distR="0">
            <wp:extent cx="3048" cy="3049"/>
            <wp:effectExtent l="0" t="0" r="0" b="0"/>
            <wp:docPr id="2" name="Picture 8570"/>
            <wp:cNvGraphicFramePr/>
            <a:graphic xmlns:a="http://schemas.openxmlformats.org/drawingml/2006/main">
              <a:graphicData uri="http://schemas.openxmlformats.org/drawingml/2006/picture">
                <pic:pic xmlns:pic="http://schemas.openxmlformats.org/drawingml/2006/picture">
                  <pic:nvPicPr>
                    <pic:cNvPr id="8570" name="Picture 8570"/>
                    <pic:cNvPicPr/>
                  </pic:nvPicPr>
                  <pic:blipFill>
                    <a:blip r:embed="rId100"/>
                    <a:stretch>
                      <a:fillRect/>
                    </a:stretch>
                  </pic:blipFill>
                  <pic:spPr>
                    <a:xfrm>
                      <a:off x="0" y="0"/>
                      <a:ext cx="3048" cy="3049"/>
                    </a:xfrm>
                    <a:prstGeom prst="rect">
                      <a:avLst/>
                    </a:prstGeom>
                  </pic:spPr>
                </pic:pic>
              </a:graphicData>
            </a:graphic>
          </wp:inline>
        </w:drawing>
      </w:r>
    </w:p>
    <w:p w:rsidR="00667E73" w:rsidRPr="0091756A" w:rsidRDefault="00667E73" w:rsidP="00667E73">
      <w:pPr>
        <w:pStyle w:val="Odstavecseseznamem"/>
        <w:numPr>
          <w:ilvl w:val="0"/>
          <w:numId w:val="19"/>
        </w:numPr>
        <w:spacing w:after="1" w:line="276" w:lineRule="auto"/>
        <w:ind w:right="10"/>
        <w:jc w:val="both"/>
        <w:rPr>
          <w:rFonts w:ascii="Arial" w:hAnsi="Arial" w:cs="Arial"/>
          <w:szCs w:val="24"/>
        </w:rPr>
      </w:pPr>
      <w:r w:rsidRPr="0091756A">
        <w:rPr>
          <w:rFonts w:ascii="Arial" w:eastAsia="Calibri" w:hAnsi="Arial" w:cs="Arial"/>
          <w:szCs w:val="24"/>
        </w:rPr>
        <w:t>V</w:t>
      </w:r>
      <w:r>
        <w:rPr>
          <w:rFonts w:ascii="Arial" w:eastAsia="Calibri" w:hAnsi="Arial" w:cs="Arial"/>
          <w:szCs w:val="24"/>
        </w:rPr>
        <w:t> </w:t>
      </w:r>
      <w:r w:rsidRPr="0091756A">
        <w:rPr>
          <w:rFonts w:ascii="Arial" w:eastAsia="Calibri" w:hAnsi="Arial" w:cs="Arial"/>
          <w:szCs w:val="24"/>
        </w:rPr>
        <w:t xml:space="preserve">rámci snahy o co nejefektivnější naplnění cílů </w:t>
      </w:r>
      <w:r>
        <w:rPr>
          <w:rFonts w:ascii="Arial" w:eastAsia="Calibri" w:hAnsi="Arial" w:cs="Arial"/>
          <w:szCs w:val="24"/>
        </w:rPr>
        <w:t>projektu MAP</w:t>
      </w:r>
      <w:r w:rsidRPr="0091756A">
        <w:rPr>
          <w:rFonts w:ascii="Arial" w:eastAsia="Calibri" w:hAnsi="Arial" w:cs="Arial"/>
          <w:szCs w:val="24"/>
        </w:rPr>
        <w:t xml:space="preserve"> je </w:t>
      </w:r>
      <w:r>
        <w:rPr>
          <w:rFonts w:ascii="Arial" w:eastAsia="Calibri" w:hAnsi="Arial" w:cs="Arial"/>
          <w:szCs w:val="24"/>
        </w:rPr>
        <w:t xml:space="preserve">možné a </w:t>
      </w:r>
      <w:r w:rsidRPr="0091756A">
        <w:rPr>
          <w:rFonts w:ascii="Arial" w:eastAsia="Calibri" w:hAnsi="Arial" w:cs="Arial"/>
          <w:szCs w:val="24"/>
        </w:rPr>
        <w:t>žádoucí přistoupení dalších subjektů k</w:t>
      </w:r>
      <w:r>
        <w:rPr>
          <w:rFonts w:ascii="Arial" w:eastAsia="Calibri" w:hAnsi="Arial" w:cs="Arial"/>
          <w:szCs w:val="24"/>
        </w:rPr>
        <w:t> této Smlouvě</w:t>
      </w:r>
      <w:r w:rsidRPr="0091756A">
        <w:rPr>
          <w:rFonts w:ascii="Arial" w:eastAsia="Calibri" w:hAnsi="Arial" w:cs="Arial"/>
          <w:szCs w:val="24"/>
        </w:rPr>
        <w:t>.</w:t>
      </w:r>
    </w:p>
    <w:p w:rsidR="00667E73" w:rsidRDefault="00667E73" w:rsidP="00667E73">
      <w:pPr>
        <w:pStyle w:val="Odstavecseseznamem"/>
        <w:numPr>
          <w:ilvl w:val="0"/>
          <w:numId w:val="19"/>
        </w:numPr>
        <w:spacing w:after="243" w:line="276" w:lineRule="auto"/>
        <w:jc w:val="both"/>
        <w:rPr>
          <w:rFonts w:ascii="Arial" w:hAnsi="Arial" w:cs="Arial"/>
          <w:szCs w:val="24"/>
        </w:rPr>
      </w:pPr>
      <w:r w:rsidRPr="00640022">
        <w:rPr>
          <w:noProof/>
        </w:rPr>
        <w:drawing>
          <wp:inline distT="0" distB="0" distL="0" distR="0">
            <wp:extent cx="3048" cy="36587"/>
            <wp:effectExtent l="0" t="0" r="0" b="0"/>
            <wp:docPr id="51" name="Picture 19740"/>
            <wp:cNvGraphicFramePr/>
            <a:graphic xmlns:a="http://schemas.openxmlformats.org/drawingml/2006/main">
              <a:graphicData uri="http://schemas.openxmlformats.org/drawingml/2006/picture">
                <pic:pic xmlns:pic="http://schemas.openxmlformats.org/drawingml/2006/picture">
                  <pic:nvPicPr>
                    <pic:cNvPr id="19740" name="Picture 19740"/>
                    <pic:cNvPicPr/>
                  </pic:nvPicPr>
                  <pic:blipFill>
                    <a:blip r:embed="rId101"/>
                    <a:stretch>
                      <a:fillRect/>
                    </a:stretch>
                  </pic:blipFill>
                  <pic:spPr>
                    <a:xfrm>
                      <a:off x="0" y="0"/>
                      <a:ext cx="3048" cy="36587"/>
                    </a:xfrm>
                    <a:prstGeom prst="rect">
                      <a:avLst/>
                    </a:prstGeom>
                  </pic:spPr>
                </pic:pic>
              </a:graphicData>
            </a:graphic>
          </wp:inline>
        </w:drawing>
      </w:r>
      <w:r>
        <w:rPr>
          <w:rFonts w:ascii="Arial" w:eastAsia="Calibri" w:hAnsi="Arial" w:cs="Arial"/>
          <w:szCs w:val="24"/>
        </w:rPr>
        <w:t xml:space="preserve">Každý z členů Partnerství má právo od Smlouvy </w:t>
      </w:r>
      <w:r w:rsidRPr="0091756A">
        <w:rPr>
          <w:rFonts w:ascii="Arial" w:eastAsia="Calibri" w:hAnsi="Arial" w:cs="Arial"/>
          <w:szCs w:val="24"/>
        </w:rPr>
        <w:t xml:space="preserve">odstoupit písemným oznámením </w:t>
      </w:r>
      <w:r>
        <w:rPr>
          <w:rFonts w:ascii="Arial" w:eastAsia="Calibri" w:hAnsi="Arial" w:cs="Arial"/>
          <w:szCs w:val="24"/>
        </w:rPr>
        <w:t>předsedovi/předsedkyní Řídícího výboru,</w:t>
      </w:r>
      <w:r w:rsidRPr="0091756A">
        <w:rPr>
          <w:rFonts w:ascii="Arial" w:eastAsia="Calibri" w:hAnsi="Arial" w:cs="Arial"/>
          <w:szCs w:val="24"/>
        </w:rPr>
        <w:t xml:space="preserve"> že se </w:t>
      </w:r>
      <w:r>
        <w:rPr>
          <w:rFonts w:ascii="Arial" w:eastAsia="Calibri" w:hAnsi="Arial" w:cs="Arial"/>
          <w:szCs w:val="24"/>
        </w:rPr>
        <w:t>Smlouvou</w:t>
      </w:r>
      <w:r w:rsidRPr="0091756A">
        <w:rPr>
          <w:rFonts w:ascii="Arial" w:eastAsia="Calibri" w:hAnsi="Arial" w:cs="Arial"/>
          <w:szCs w:val="24"/>
        </w:rPr>
        <w:t xml:space="preserve"> nehodlá nadále řídit.</w:t>
      </w:r>
      <w:r w:rsidRPr="008832FA">
        <w:rPr>
          <w:rFonts w:ascii="Arial" w:hAnsi="Arial" w:cs="Arial"/>
          <w:szCs w:val="24"/>
        </w:rPr>
        <w:t xml:space="preserve"> </w:t>
      </w:r>
    </w:p>
    <w:p w:rsidR="00667E73" w:rsidRDefault="00667E73" w:rsidP="00667E73">
      <w:pPr>
        <w:pStyle w:val="Odstavecseseznamem"/>
        <w:numPr>
          <w:ilvl w:val="0"/>
          <w:numId w:val="19"/>
        </w:numPr>
        <w:spacing w:after="243" w:line="276" w:lineRule="auto"/>
        <w:jc w:val="both"/>
        <w:rPr>
          <w:rFonts w:ascii="Arial" w:hAnsi="Arial" w:cs="Arial"/>
          <w:szCs w:val="24"/>
        </w:rPr>
      </w:pPr>
      <w:r>
        <w:rPr>
          <w:rFonts w:ascii="Arial" w:hAnsi="Arial" w:cs="Arial"/>
          <w:szCs w:val="24"/>
        </w:rPr>
        <w:t>Text smlouvy byl projednán a schválen Řídícím výborem MAP MČ Praha 10 dne 24.9.2018.</w:t>
      </w:r>
    </w:p>
    <w:p w:rsidR="00667E73" w:rsidRDefault="00667E73" w:rsidP="00667E73">
      <w:pPr>
        <w:pStyle w:val="Odstavecseseznamem"/>
        <w:spacing w:line="276" w:lineRule="auto"/>
        <w:ind w:left="749" w:right="10"/>
        <w:jc w:val="both"/>
        <w:rPr>
          <w:rFonts w:ascii="Arial" w:hAnsi="Arial" w:cs="Arial"/>
          <w:szCs w:val="24"/>
        </w:rPr>
      </w:pPr>
    </w:p>
    <w:p w:rsidR="00667E73" w:rsidRDefault="00667E73" w:rsidP="00667E73">
      <w:pPr>
        <w:pStyle w:val="Odstavecseseznamem"/>
        <w:spacing w:line="276" w:lineRule="auto"/>
        <w:ind w:left="749" w:right="10"/>
        <w:jc w:val="both"/>
        <w:rPr>
          <w:rFonts w:ascii="Arial" w:hAnsi="Arial" w:cs="Arial"/>
          <w:szCs w:val="24"/>
        </w:rPr>
      </w:pPr>
    </w:p>
    <w:p w:rsidR="00667E73" w:rsidRDefault="00667E73" w:rsidP="00667E73">
      <w:pPr>
        <w:pStyle w:val="Odstavecseseznamem"/>
        <w:spacing w:line="276" w:lineRule="auto"/>
        <w:ind w:left="749" w:right="10"/>
        <w:jc w:val="both"/>
        <w:rPr>
          <w:rFonts w:ascii="Arial" w:hAnsi="Arial" w:cs="Arial"/>
          <w:szCs w:val="24"/>
        </w:rPr>
      </w:pPr>
    </w:p>
    <w:p w:rsidR="00667E73" w:rsidRPr="0091756A" w:rsidRDefault="00667E73" w:rsidP="00667E73">
      <w:pPr>
        <w:pStyle w:val="Odstavecseseznamem"/>
        <w:spacing w:line="276" w:lineRule="auto"/>
        <w:ind w:left="749" w:right="10"/>
        <w:jc w:val="both"/>
        <w:rPr>
          <w:rFonts w:ascii="Arial" w:hAnsi="Arial" w:cs="Arial"/>
          <w:szCs w:val="24"/>
        </w:rPr>
      </w:pPr>
    </w:p>
    <w:p w:rsidR="00667E73" w:rsidRDefault="00667E73" w:rsidP="00667E73">
      <w:pPr>
        <w:spacing w:after="0"/>
        <w:rPr>
          <w:rFonts w:ascii="Arial" w:hAnsi="Arial" w:cs="Arial"/>
          <w:szCs w:val="24"/>
        </w:rPr>
      </w:pPr>
    </w:p>
    <w:p w:rsidR="00667E73" w:rsidRDefault="00667E73" w:rsidP="00667E73">
      <w:pPr>
        <w:pStyle w:val="Odstavecseseznamem"/>
        <w:numPr>
          <w:ilvl w:val="0"/>
          <w:numId w:val="15"/>
        </w:numPr>
        <w:spacing w:after="243" w:line="276" w:lineRule="auto"/>
        <w:jc w:val="both"/>
        <w:rPr>
          <w:rFonts w:ascii="Arial" w:hAnsi="Arial" w:cs="Arial"/>
          <w:b/>
          <w:szCs w:val="24"/>
        </w:rPr>
      </w:pPr>
      <w:r>
        <w:rPr>
          <w:rFonts w:ascii="Arial" w:hAnsi="Arial" w:cs="Arial"/>
          <w:b/>
          <w:szCs w:val="24"/>
        </w:rPr>
        <w:t>Podpisy</w:t>
      </w:r>
    </w:p>
    <w:p w:rsidR="00667E73" w:rsidRDefault="00667E73" w:rsidP="00667E73">
      <w:pPr>
        <w:pStyle w:val="Odstavecseseznamem"/>
        <w:spacing w:after="410" w:line="276" w:lineRule="auto"/>
        <w:ind w:left="389" w:right="10"/>
        <w:rPr>
          <w:rFonts w:ascii="Arial" w:eastAsia="Calibri" w:hAnsi="Arial" w:cs="Arial"/>
          <w:szCs w:val="24"/>
        </w:rPr>
      </w:pPr>
    </w:p>
    <w:p w:rsidR="00667E73" w:rsidRDefault="00667E73" w:rsidP="00667E73">
      <w:pPr>
        <w:pStyle w:val="Odstavecseseznamem"/>
        <w:spacing w:after="243" w:line="276" w:lineRule="auto"/>
        <w:ind w:left="0"/>
        <w:rPr>
          <w:rFonts w:ascii="Arial" w:eastAsia="Calibri" w:hAnsi="Arial" w:cs="Arial"/>
          <w:szCs w:val="24"/>
        </w:rPr>
      </w:pPr>
      <w:r w:rsidRPr="006C281C">
        <w:rPr>
          <w:rFonts w:ascii="Arial" w:eastAsia="Calibri" w:hAnsi="Arial" w:cs="Arial"/>
          <w:szCs w:val="24"/>
        </w:rPr>
        <w:t xml:space="preserve">Všichni členové Partnerství prohlašují, že </w:t>
      </w:r>
      <w:r>
        <w:rPr>
          <w:rFonts w:ascii="Arial" w:eastAsia="Calibri" w:hAnsi="Arial" w:cs="Arial"/>
          <w:szCs w:val="24"/>
        </w:rPr>
        <w:t>tuto Smlouvu</w:t>
      </w:r>
      <w:r w:rsidRPr="006C281C">
        <w:rPr>
          <w:rFonts w:ascii="Arial" w:eastAsia="Calibri" w:hAnsi="Arial" w:cs="Arial"/>
          <w:szCs w:val="24"/>
        </w:rPr>
        <w:t xml:space="preserve"> o spolupráci </w:t>
      </w:r>
      <w:r>
        <w:rPr>
          <w:rFonts w:ascii="Arial" w:eastAsia="Calibri" w:hAnsi="Arial" w:cs="Arial"/>
          <w:szCs w:val="24"/>
        </w:rPr>
        <w:t>uzavírají</w:t>
      </w:r>
      <w:r w:rsidRPr="006C281C">
        <w:rPr>
          <w:rFonts w:ascii="Arial" w:eastAsia="Calibri" w:hAnsi="Arial" w:cs="Arial"/>
          <w:szCs w:val="24"/>
        </w:rPr>
        <w:t xml:space="preserve"> na základě jejich</w:t>
      </w:r>
      <w:r>
        <w:rPr>
          <w:rFonts w:ascii="Arial" w:eastAsia="Calibri" w:hAnsi="Arial" w:cs="Arial"/>
          <w:szCs w:val="24"/>
        </w:rPr>
        <w:t xml:space="preserve"> </w:t>
      </w:r>
      <w:r w:rsidRPr="006C281C">
        <w:rPr>
          <w:rFonts w:ascii="Arial" w:eastAsia="Calibri" w:hAnsi="Arial" w:cs="Arial"/>
          <w:szCs w:val="24"/>
        </w:rPr>
        <w:t>vlastní a svobodné vůle a toto stvrzují svým podpisem.</w:t>
      </w:r>
    </w:p>
    <w:p w:rsidR="00667E73" w:rsidRDefault="00667E73" w:rsidP="00667E73">
      <w:pPr>
        <w:pStyle w:val="Odstavecseseznamem"/>
        <w:spacing w:after="243" w:line="276" w:lineRule="auto"/>
        <w:ind w:left="0"/>
        <w:rPr>
          <w:rFonts w:ascii="Arial" w:eastAsia="Calibri" w:hAnsi="Arial" w:cs="Arial"/>
          <w:szCs w:val="24"/>
        </w:rPr>
      </w:pPr>
    </w:p>
    <w:p w:rsidR="00667E73" w:rsidRDefault="00667E73" w:rsidP="00667E73">
      <w:pPr>
        <w:pStyle w:val="Odstavecseseznamem"/>
        <w:numPr>
          <w:ilvl w:val="0"/>
          <w:numId w:val="15"/>
        </w:numPr>
        <w:spacing w:after="243" w:line="276" w:lineRule="auto"/>
        <w:jc w:val="both"/>
        <w:rPr>
          <w:rFonts w:ascii="Arial" w:hAnsi="Arial" w:cs="Arial"/>
          <w:b/>
          <w:szCs w:val="24"/>
        </w:rPr>
      </w:pPr>
      <w:r>
        <w:rPr>
          <w:rFonts w:ascii="Arial" w:hAnsi="Arial" w:cs="Arial"/>
          <w:b/>
          <w:szCs w:val="24"/>
        </w:rPr>
        <w:t>Závazek Členů Partnerství</w:t>
      </w:r>
    </w:p>
    <w:p w:rsidR="00667E73" w:rsidRPr="00640022" w:rsidRDefault="00667E73" w:rsidP="00667E73">
      <w:pPr>
        <w:ind w:left="33" w:right="52"/>
        <w:rPr>
          <w:rFonts w:ascii="Arial" w:hAnsi="Arial" w:cs="Arial"/>
          <w:b/>
          <w:szCs w:val="24"/>
        </w:rPr>
      </w:pPr>
      <w:r>
        <w:rPr>
          <w:rFonts w:ascii="Arial" w:hAnsi="Arial" w:cs="Arial"/>
          <w:szCs w:val="24"/>
        </w:rPr>
        <w:t xml:space="preserve">My, členové Partnerství MAP MČ Praha 10, svým podpisem stvrzujeme přistoupení k této Smlouvě, jejíž účel, obsah a věcné náležitosti jsou formulovány výše. </w:t>
      </w:r>
    </w:p>
    <w:p w:rsidR="00667E73" w:rsidRPr="006C281C" w:rsidRDefault="00667E73" w:rsidP="00667E73">
      <w:pPr>
        <w:spacing w:after="410"/>
        <w:ind w:right="10"/>
        <w:rPr>
          <w:rFonts w:ascii="Arial" w:hAnsi="Arial" w:cs="Arial"/>
          <w:szCs w:val="24"/>
        </w:rPr>
      </w:pPr>
    </w:p>
    <w:p w:rsidR="00667E73" w:rsidRPr="0091756A" w:rsidRDefault="00667E73" w:rsidP="00667E73">
      <w:pPr>
        <w:spacing w:after="243"/>
        <w:rPr>
          <w:rFonts w:ascii="Arial" w:hAnsi="Arial" w:cs="Arial"/>
          <w:b/>
          <w:szCs w:val="24"/>
        </w:rPr>
      </w:pPr>
    </w:p>
    <w:p w:rsidR="00667E73" w:rsidRDefault="00667E73" w:rsidP="00667E73">
      <w:pPr>
        <w:spacing w:after="243"/>
        <w:ind w:left="29"/>
        <w:rPr>
          <w:rFonts w:ascii="Arial" w:hAnsi="Arial" w:cs="Arial"/>
          <w:szCs w:val="24"/>
        </w:rPr>
      </w:pPr>
    </w:p>
    <w:p w:rsidR="00667E73" w:rsidRDefault="00667E73" w:rsidP="00667E73">
      <w:pPr>
        <w:spacing w:after="243"/>
        <w:ind w:left="29"/>
        <w:rPr>
          <w:rFonts w:ascii="Arial" w:hAnsi="Arial" w:cs="Arial"/>
          <w:szCs w:val="24"/>
        </w:rPr>
      </w:pPr>
    </w:p>
    <w:p w:rsidR="00667E73" w:rsidRDefault="00667E73" w:rsidP="00667E73">
      <w:pPr>
        <w:spacing w:after="243"/>
        <w:rPr>
          <w:rFonts w:ascii="Arial" w:hAnsi="Arial" w:cs="Arial"/>
          <w:szCs w:val="24"/>
        </w:rPr>
      </w:pPr>
    </w:p>
    <w:p w:rsidR="00667E73" w:rsidRDefault="00667E73" w:rsidP="00667E73">
      <w:pPr>
        <w:spacing w:after="243"/>
        <w:rPr>
          <w:rFonts w:ascii="Arial" w:hAnsi="Arial" w:cs="Arial"/>
          <w:szCs w:val="24"/>
        </w:rPr>
      </w:pPr>
    </w:p>
    <w:p w:rsidR="00667E73" w:rsidRPr="00640022" w:rsidRDefault="00667E73" w:rsidP="00667E73">
      <w:pPr>
        <w:spacing w:after="243"/>
        <w:ind w:left="29"/>
        <w:rPr>
          <w:rFonts w:ascii="Arial" w:hAnsi="Arial" w:cs="Arial"/>
          <w:szCs w:val="24"/>
        </w:rPr>
      </w:pPr>
    </w:p>
    <w:p w:rsidR="00667E73" w:rsidRPr="00640022" w:rsidRDefault="00667E73" w:rsidP="00667E73">
      <w:pPr>
        <w:spacing w:after="50"/>
        <w:ind w:left="33" w:right="52"/>
        <w:rPr>
          <w:rFonts w:ascii="Arial" w:hAnsi="Arial" w:cs="Arial"/>
          <w:szCs w:val="24"/>
        </w:rPr>
      </w:pPr>
    </w:p>
    <w:p w:rsidR="00667E73" w:rsidRDefault="00667E73" w:rsidP="00667E73"/>
    <w:p w:rsidR="00667E73" w:rsidRDefault="00667E73" w:rsidP="00667E73"/>
    <w:p w:rsidR="00667E73" w:rsidRDefault="00667E73" w:rsidP="00667E73"/>
    <w:p w:rsidR="00667E73" w:rsidRDefault="00667E73" w:rsidP="00667E73"/>
    <w:p w:rsidR="00667E73" w:rsidRDefault="00667E73" w:rsidP="00667E73">
      <w:pPr>
        <w:sectPr w:rsidR="00667E73" w:rsidSect="00281FBA">
          <w:type w:val="continuous"/>
          <w:pgSz w:w="11906" w:h="16838"/>
          <w:pgMar w:top="1418" w:right="1418" w:bottom="1418" w:left="1418" w:header="709" w:footer="709" w:gutter="0"/>
          <w:pgNumType w:start="1"/>
          <w:cols w:space="708"/>
          <w:docGrid w:linePitch="360"/>
        </w:sectPr>
      </w:pPr>
    </w:p>
    <w:p w:rsidR="00301531" w:rsidRPr="009E7FEE" w:rsidRDefault="00301531" w:rsidP="009E7FEE">
      <w:pPr>
        <w:pStyle w:val="Nadpis2"/>
        <w:rPr>
          <w:rStyle w:val="ListLabel1"/>
          <w:rFonts w:cstheme="majorBidi"/>
        </w:rPr>
      </w:pPr>
      <w:bookmarkStart w:id="323" w:name="_Toc52143457"/>
      <w:bookmarkStart w:id="324" w:name="_Toc116851691"/>
      <w:bookmarkEnd w:id="243"/>
      <w:bookmarkEnd w:id="244"/>
      <w:bookmarkEnd w:id="245"/>
      <w:bookmarkEnd w:id="246"/>
      <w:r w:rsidRPr="009E7FEE">
        <w:rPr>
          <w:rStyle w:val="ListLabel1"/>
          <w:rFonts w:cstheme="majorBidi"/>
        </w:rPr>
        <w:lastRenderedPageBreak/>
        <w:t xml:space="preserve">Příloha č. </w:t>
      </w:r>
      <w:r w:rsidR="006837E9">
        <w:rPr>
          <w:rStyle w:val="ListLabel1"/>
          <w:rFonts w:cstheme="majorBidi"/>
        </w:rPr>
        <w:t>4</w:t>
      </w:r>
      <w:r w:rsidRPr="009E7FEE">
        <w:rPr>
          <w:rStyle w:val="ListLabel1"/>
          <w:rFonts w:cstheme="majorBidi"/>
        </w:rPr>
        <w:t>: Evaluační plán projektu</w:t>
      </w:r>
      <w:bookmarkEnd w:id="323"/>
      <w:bookmarkEnd w:id="324"/>
    </w:p>
    <w:p w:rsidR="002B5D9B" w:rsidRDefault="00751F9B" w:rsidP="00751F9B">
      <w:pPr>
        <w:pStyle w:val="Zkladntext"/>
        <w:tabs>
          <w:tab w:val="left" w:pos="1323"/>
        </w:tabs>
        <w:rPr>
          <w:rFonts w:ascii="Times New Roman"/>
          <w:sz w:val="20"/>
        </w:rPr>
      </w:pPr>
      <w:r>
        <w:rPr>
          <w:rFonts w:ascii="Times New Roman"/>
          <w:sz w:val="20"/>
        </w:rPr>
        <w:tab/>
      </w:r>
    </w:p>
    <w:p w:rsidR="006837E9" w:rsidRDefault="006837E9" w:rsidP="00BE5621">
      <w:pPr>
        <w:spacing w:line="360" w:lineRule="auto"/>
        <w:jc w:val="center"/>
        <w:rPr>
          <w:b/>
          <w:sz w:val="32"/>
        </w:rPr>
      </w:pPr>
      <w:bookmarkStart w:id="325" w:name="_Toc523900584"/>
      <w:bookmarkStart w:id="326" w:name="_Toc50491257"/>
    </w:p>
    <w:p w:rsidR="00BE5621" w:rsidRPr="000D7B52" w:rsidRDefault="00BE5621" w:rsidP="00BE5621">
      <w:pPr>
        <w:spacing w:line="360" w:lineRule="auto"/>
        <w:jc w:val="center"/>
        <w:rPr>
          <w:b/>
          <w:sz w:val="32"/>
        </w:rPr>
      </w:pPr>
      <w:r w:rsidRPr="000D7B52">
        <w:rPr>
          <w:b/>
          <w:sz w:val="32"/>
        </w:rPr>
        <w:t xml:space="preserve">Plán evaluace projektu </w:t>
      </w:r>
    </w:p>
    <w:p w:rsidR="00BE5621" w:rsidRPr="000D7B52" w:rsidRDefault="00BE5621" w:rsidP="00BE5621">
      <w:pPr>
        <w:spacing w:line="360" w:lineRule="auto"/>
        <w:jc w:val="center"/>
        <w:rPr>
          <w:b/>
          <w:sz w:val="32"/>
        </w:rPr>
      </w:pPr>
      <w:r w:rsidRPr="000D7B52">
        <w:rPr>
          <w:b/>
          <w:sz w:val="32"/>
        </w:rPr>
        <w:t>„Místní akční plán rozvoje vzdělávání II na území MČ Praha 10“</w:t>
      </w: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Default="00BE5621" w:rsidP="00BE5621">
      <w:pPr>
        <w:spacing w:line="360" w:lineRule="auto"/>
        <w:jc w:val="center"/>
      </w:pPr>
    </w:p>
    <w:p w:rsidR="00BE5621" w:rsidRPr="00C67DDF" w:rsidRDefault="00BE5621" w:rsidP="00BE5621">
      <w:pPr>
        <w:spacing w:line="360" w:lineRule="auto"/>
        <w:jc w:val="center"/>
      </w:pPr>
      <w:r w:rsidRPr="00C67DDF">
        <w:t>PhDr. Jan Hauser</w:t>
      </w:r>
    </w:p>
    <w:p w:rsidR="00BE0A8F" w:rsidRDefault="00BE0A8F" w:rsidP="00BE5621">
      <w:pPr>
        <w:spacing w:line="360" w:lineRule="auto"/>
        <w:jc w:val="center"/>
        <w:sectPr w:rsidR="00BE0A8F" w:rsidSect="00DF70E3">
          <w:footerReference w:type="default" r:id="rId102"/>
          <w:footerReference w:type="first" r:id="rId103"/>
          <w:pgSz w:w="11906" w:h="16838" w:code="9"/>
          <w:pgMar w:top="1418" w:right="1418" w:bottom="1418" w:left="1418" w:header="709" w:footer="709" w:gutter="0"/>
          <w:cols w:space="708"/>
          <w:titlePg/>
          <w:docGrid w:linePitch="360"/>
        </w:sectPr>
      </w:pPr>
    </w:p>
    <w:p w:rsidR="00BE5621" w:rsidRDefault="00BE5621" w:rsidP="00BE5621">
      <w:pPr>
        <w:spacing w:line="360" w:lineRule="auto"/>
        <w:jc w:val="center"/>
      </w:pPr>
    </w:p>
    <w:p w:rsidR="00BE5621" w:rsidRDefault="00BE5621" w:rsidP="00BE5621">
      <w:pPr>
        <w:pStyle w:val="Nadpis10"/>
        <w:spacing w:line="360" w:lineRule="auto"/>
      </w:pPr>
      <w:bookmarkStart w:id="327" w:name="_Toc50499782"/>
      <w:bookmarkStart w:id="328" w:name="_Toc50529554"/>
      <w:bookmarkStart w:id="329" w:name="_Toc52143458"/>
      <w:bookmarkStart w:id="330" w:name="_Toc52143804"/>
      <w:bookmarkStart w:id="331" w:name="_Toc116851692"/>
      <w:r>
        <w:t>Úvod</w:t>
      </w:r>
      <w:bookmarkEnd w:id="327"/>
      <w:bookmarkEnd w:id="328"/>
      <w:bookmarkEnd w:id="329"/>
      <w:bookmarkEnd w:id="330"/>
      <w:bookmarkEnd w:id="331"/>
    </w:p>
    <w:p w:rsidR="00BE5621" w:rsidRDefault="00BE5621" w:rsidP="00BE5621"/>
    <w:p w:rsidR="00BE5621" w:rsidRPr="00DC100F" w:rsidRDefault="00BE5621" w:rsidP="00DC100F">
      <w:pPr>
        <w:spacing w:before="120" w:after="0" w:line="240" w:lineRule="auto"/>
        <w:jc w:val="both"/>
        <w:rPr>
          <w:rFonts w:ascii="Times New Roman" w:hAnsi="Times New Roman" w:cs="Times New Roman"/>
          <w:sz w:val="24"/>
          <w:szCs w:val="24"/>
        </w:rPr>
      </w:pPr>
      <w:r w:rsidRPr="00DC100F">
        <w:rPr>
          <w:rFonts w:ascii="Times New Roman" w:hAnsi="Times New Roman" w:cs="Times New Roman"/>
          <w:sz w:val="24"/>
          <w:szCs w:val="24"/>
        </w:rPr>
        <w:lastRenderedPageBreak/>
        <w:t>Evaluační plán je navržen pro hodnocení projektu Místní akční plán rozvoje vzdělávání II na území MČ Praha 10, reg. č.: CZ.02.3.68/0.0/0.0/17_047/0011050 v rámci Operačního programu Výzkum, vývoj a vzdělávání (dále jen MAP 10). Hlavním cílem projektu je podpořit společné plánování a sdílení aktivit v území MČ Praha 10 a intervence naplánované během MAP I.</w:t>
      </w:r>
    </w:p>
    <w:p w:rsidR="00BE5621" w:rsidRPr="00DC100F" w:rsidRDefault="00BE5621" w:rsidP="00DC100F">
      <w:pPr>
        <w:spacing w:before="120" w:after="0" w:line="240" w:lineRule="auto"/>
        <w:jc w:val="both"/>
        <w:rPr>
          <w:rFonts w:ascii="Times New Roman" w:hAnsi="Times New Roman" w:cs="Times New Roman"/>
          <w:sz w:val="24"/>
          <w:szCs w:val="24"/>
        </w:rPr>
      </w:pPr>
      <w:r w:rsidRPr="00DC100F">
        <w:rPr>
          <w:rFonts w:ascii="Times New Roman" w:hAnsi="Times New Roman" w:cs="Times New Roman"/>
          <w:sz w:val="24"/>
          <w:szCs w:val="24"/>
        </w:rPr>
        <w:t>Hlavním vstupem pro evaluační plán je projektová dokumentace projektu, schválená v rámci výzvy 02_17_047 Operačního programu Výzkum, vývoj a vzdělávání, prioritní osy 3 – Rovný přístup ke kvalitnímu předškolnímu, primárnímu a sekundárnímu vzdělávání.</w:t>
      </w:r>
    </w:p>
    <w:p w:rsidR="00BE5621" w:rsidRPr="00DC100F" w:rsidRDefault="00BE5621" w:rsidP="00DC100F">
      <w:pPr>
        <w:spacing w:before="120" w:after="0" w:line="240" w:lineRule="auto"/>
        <w:jc w:val="both"/>
        <w:rPr>
          <w:rFonts w:ascii="Times New Roman" w:hAnsi="Times New Roman" w:cs="Times New Roman"/>
          <w:sz w:val="24"/>
          <w:szCs w:val="24"/>
        </w:rPr>
      </w:pPr>
      <w:r w:rsidRPr="00DC100F">
        <w:rPr>
          <w:rFonts w:ascii="Times New Roman" w:hAnsi="Times New Roman" w:cs="Times New Roman"/>
          <w:sz w:val="24"/>
          <w:szCs w:val="24"/>
        </w:rPr>
        <w:t>Tento dokument navazuje především na „Metodiku pro vnitřní evaluaci projektů PO3 OP VVV – Místní akční plány rozvoje vzdělávání (MAP a MAP II), Krajské akční plány rozvoje vzdělávání (KAP)“, verzi 3.0 s datem účinnosti 1. 5. 2018, vydanou Ministerstvem školství, mládeže a tělovýchovy. Podstatou evaluace je vyhodnocení procesů a dopadů hodnoceného projektu, tvorba průběžných zpráv a závěrečné zprávy a zpracování doporučení, která napomohou efektivní implementaci místního akčního plánu rozvoje vzdělávání na území Prahy 10 a případně vytváření dalších plánů městské části v oblasti rozvoje vzdělávání.</w:t>
      </w:r>
    </w:p>
    <w:p w:rsidR="00BE5621" w:rsidRPr="00DC100F" w:rsidRDefault="00BE5621" w:rsidP="00DC100F">
      <w:pPr>
        <w:spacing w:before="120" w:after="0" w:line="240" w:lineRule="auto"/>
        <w:jc w:val="both"/>
        <w:rPr>
          <w:rFonts w:ascii="Times New Roman" w:hAnsi="Times New Roman" w:cs="Times New Roman"/>
          <w:sz w:val="24"/>
          <w:szCs w:val="24"/>
        </w:rPr>
      </w:pPr>
      <w:r w:rsidRPr="00DC100F">
        <w:rPr>
          <w:rFonts w:ascii="Times New Roman" w:hAnsi="Times New Roman" w:cs="Times New Roman"/>
          <w:sz w:val="24"/>
          <w:szCs w:val="24"/>
        </w:rPr>
        <w:t>Tento plán evaluace navrhuje metodický postup řešení evaluace, stanovení cílů evaluace, určení klíčových aktérů a evaluačního plánu včetně evaluačních kritérií a otázek. Dále je popsán způsob řízení navržené interní evaluace a v závěru je uveden harmonogram evaluačních prací, kde je nastíněn další postup včetně dílčích výstupů a termínů.</w:t>
      </w:r>
    </w:p>
    <w:p w:rsidR="00BE5621" w:rsidRDefault="00BE5621" w:rsidP="00BE5621"/>
    <w:p w:rsidR="00BE5621" w:rsidRPr="004D19B6" w:rsidRDefault="00BE5621" w:rsidP="00BE5621"/>
    <w:p w:rsidR="00BE5621" w:rsidRDefault="00BE5621" w:rsidP="00BE5621">
      <w:pPr>
        <w:rPr>
          <w:rFonts w:asciiTheme="majorHAnsi" w:eastAsiaTheme="majorEastAsia" w:hAnsiTheme="majorHAnsi" w:cstheme="majorBidi"/>
          <w:color w:val="365F91" w:themeColor="accent1" w:themeShade="BF"/>
          <w:sz w:val="32"/>
          <w:szCs w:val="32"/>
        </w:rPr>
      </w:pPr>
      <w:r>
        <w:br w:type="page"/>
      </w:r>
    </w:p>
    <w:sdt>
      <w:sdtPr>
        <w:rPr>
          <w:rFonts w:asciiTheme="minorHAnsi" w:eastAsiaTheme="minorHAnsi" w:hAnsiTheme="minorHAnsi" w:cstheme="minorBidi"/>
          <w:b w:val="0"/>
          <w:bCs w:val="0"/>
          <w:color w:val="auto"/>
          <w:sz w:val="22"/>
          <w:szCs w:val="22"/>
        </w:rPr>
        <w:id w:val="729340541"/>
        <w:docPartObj>
          <w:docPartGallery w:val="Table of Contents"/>
          <w:docPartUnique/>
        </w:docPartObj>
      </w:sdtPr>
      <w:sdtEndPr>
        <w:rPr>
          <w:rFonts w:eastAsiaTheme="minorEastAsia"/>
        </w:rPr>
      </w:sdtEndPr>
      <w:sdtContent>
        <w:bookmarkStart w:id="332" w:name="_Toc52143805" w:displacedByCustomXml="prev"/>
        <w:bookmarkStart w:id="333" w:name="_Toc52143459" w:displacedByCustomXml="prev"/>
        <w:bookmarkStart w:id="334" w:name="_Toc50529555" w:displacedByCustomXml="prev"/>
        <w:bookmarkStart w:id="335" w:name="_Toc50499783" w:displacedByCustomXml="prev"/>
        <w:p w:rsidR="00463FA3" w:rsidRDefault="00463FA3" w:rsidP="00463FA3">
          <w:pPr>
            <w:pStyle w:val="Nadpisobsahu"/>
            <w:spacing w:line="360" w:lineRule="auto"/>
          </w:pPr>
          <w:r>
            <w:t>Obsah</w:t>
          </w:r>
          <w:bookmarkEnd w:id="335"/>
          <w:bookmarkEnd w:id="334"/>
          <w:bookmarkEnd w:id="333"/>
          <w:bookmarkEnd w:id="332"/>
        </w:p>
        <w:p w:rsidR="00DC100F" w:rsidRDefault="00E75048" w:rsidP="00463FA3">
          <w:pPr>
            <w:pStyle w:val="Obsah1"/>
          </w:pPr>
          <w:r w:rsidRPr="00E75048">
            <w:rPr>
              <w:b/>
              <w:bCs/>
            </w:rPr>
            <w:fldChar w:fldCharType="begin"/>
          </w:r>
          <w:r w:rsidR="00BE5621">
            <w:rPr>
              <w:b/>
              <w:bCs/>
            </w:rPr>
            <w:instrText xml:space="preserve"> TOC \o "1-3" \h \z \u </w:instrText>
          </w:r>
          <w:r w:rsidRPr="00E75048">
            <w:rPr>
              <w:b/>
              <w:bCs/>
            </w:rPr>
            <w:fldChar w:fldCharType="separate"/>
          </w:r>
        </w:p>
        <w:p w:rsidR="00DC100F" w:rsidRPr="00463FA3" w:rsidRDefault="00E75048" w:rsidP="00D73F5D">
          <w:pPr>
            <w:pStyle w:val="Obsah1"/>
          </w:pPr>
          <w:hyperlink w:anchor="_Toc52143458" w:history="1">
            <w:r w:rsidR="00DC100F" w:rsidRPr="00463FA3">
              <w:rPr>
                <w:rStyle w:val="Hypertextovodkaz"/>
              </w:rPr>
              <w:t>Úvod</w:t>
            </w:r>
            <w:r w:rsidR="00DC100F" w:rsidRPr="00463FA3">
              <w:rPr>
                <w:webHidden/>
              </w:rPr>
              <w:tab/>
            </w:r>
            <w:r w:rsidRPr="00463FA3">
              <w:rPr>
                <w:webHidden/>
              </w:rPr>
              <w:fldChar w:fldCharType="begin"/>
            </w:r>
            <w:r w:rsidR="00DC100F" w:rsidRPr="00463FA3">
              <w:rPr>
                <w:webHidden/>
              </w:rPr>
              <w:instrText xml:space="preserve"> PAGEREF _Toc52143458 \h </w:instrText>
            </w:r>
            <w:r w:rsidRPr="00463FA3">
              <w:rPr>
                <w:webHidden/>
              </w:rPr>
            </w:r>
            <w:r w:rsidRPr="00463FA3">
              <w:rPr>
                <w:webHidden/>
              </w:rPr>
              <w:fldChar w:fldCharType="separate"/>
            </w:r>
            <w:r w:rsidR="00FE387E" w:rsidRPr="00463FA3">
              <w:rPr>
                <w:webHidden/>
              </w:rPr>
              <w:t>7</w:t>
            </w:r>
            <w:r w:rsidRPr="00463FA3">
              <w:rPr>
                <w:webHidden/>
              </w:rPr>
              <w:fldChar w:fldCharType="end"/>
            </w:r>
          </w:hyperlink>
        </w:p>
        <w:p w:rsidR="00DC100F" w:rsidRPr="00463FA3" w:rsidRDefault="00E75048" w:rsidP="00D73F5D">
          <w:pPr>
            <w:pStyle w:val="Obsah1"/>
          </w:pPr>
          <w:hyperlink w:anchor="_Toc52143459" w:history="1">
            <w:r w:rsidR="00DC100F" w:rsidRPr="00463FA3">
              <w:rPr>
                <w:rStyle w:val="Hypertextovodkaz"/>
              </w:rPr>
              <w:t>Obsah</w:t>
            </w:r>
            <w:r w:rsidR="00DC100F" w:rsidRPr="00463FA3">
              <w:rPr>
                <w:webHidden/>
              </w:rPr>
              <w:tab/>
            </w:r>
            <w:r w:rsidRPr="00463FA3">
              <w:rPr>
                <w:webHidden/>
              </w:rPr>
              <w:fldChar w:fldCharType="begin"/>
            </w:r>
            <w:r w:rsidR="00DC100F" w:rsidRPr="00463FA3">
              <w:rPr>
                <w:webHidden/>
              </w:rPr>
              <w:instrText xml:space="preserve"> PAGEREF _Toc52143459 \h </w:instrText>
            </w:r>
            <w:r w:rsidRPr="00463FA3">
              <w:rPr>
                <w:webHidden/>
              </w:rPr>
            </w:r>
            <w:r w:rsidRPr="00463FA3">
              <w:rPr>
                <w:webHidden/>
              </w:rPr>
              <w:fldChar w:fldCharType="separate"/>
            </w:r>
            <w:r w:rsidR="00FE387E" w:rsidRPr="00463FA3">
              <w:rPr>
                <w:webHidden/>
              </w:rPr>
              <w:t>8</w:t>
            </w:r>
            <w:r w:rsidRPr="00463FA3">
              <w:rPr>
                <w:webHidden/>
              </w:rPr>
              <w:fldChar w:fldCharType="end"/>
            </w:r>
          </w:hyperlink>
        </w:p>
        <w:p w:rsidR="00DC100F" w:rsidRPr="00463FA3" w:rsidRDefault="00E75048" w:rsidP="00D73F5D">
          <w:pPr>
            <w:pStyle w:val="Obsah1"/>
          </w:pPr>
          <w:hyperlink w:anchor="_Toc52143460" w:history="1">
            <w:r w:rsidR="00DC100F" w:rsidRPr="00463FA3">
              <w:rPr>
                <w:rStyle w:val="Hypertextovodkaz"/>
              </w:rPr>
              <w:t>Plán evaluace</w:t>
            </w:r>
            <w:r w:rsidR="00DC100F" w:rsidRPr="00463FA3">
              <w:rPr>
                <w:webHidden/>
              </w:rPr>
              <w:tab/>
            </w:r>
            <w:r w:rsidRPr="00463FA3">
              <w:rPr>
                <w:webHidden/>
              </w:rPr>
              <w:fldChar w:fldCharType="begin"/>
            </w:r>
            <w:r w:rsidR="00DC100F" w:rsidRPr="00463FA3">
              <w:rPr>
                <w:webHidden/>
              </w:rPr>
              <w:instrText xml:space="preserve"> PAGEREF _Toc52143460 \h </w:instrText>
            </w:r>
            <w:r w:rsidRPr="00463FA3">
              <w:rPr>
                <w:webHidden/>
              </w:rPr>
            </w:r>
            <w:r w:rsidRPr="00463FA3">
              <w:rPr>
                <w:webHidden/>
              </w:rPr>
              <w:fldChar w:fldCharType="separate"/>
            </w:r>
            <w:r w:rsidR="00FE387E" w:rsidRPr="00463FA3">
              <w:rPr>
                <w:webHidden/>
              </w:rPr>
              <w:t>15</w:t>
            </w:r>
            <w:r w:rsidRPr="00463FA3">
              <w:rPr>
                <w:webHidden/>
              </w:rPr>
              <w:fldChar w:fldCharType="end"/>
            </w:r>
          </w:hyperlink>
        </w:p>
        <w:p w:rsidR="00DC100F" w:rsidRPr="00463FA3" w:rsidRDefault="00E75048" w:rsidP="0012382D">
          <w:pPr>
            <w:pStyle w:val="Obsah2"/>
          </w:pPr>
          <w:hyperlink w:anchor="_Toc52143461" w:history="1">
            <w:r w:rsidR="00DC100F" w:rsidRPr="00463FA3">
              <w:rPr>
                <w:rStyle w:val="Hypertextovodkaz"/>
              </w:rPr>
              <w:t>1. Cíle evaluace</w:t>
            </w:r>
            <w:r w:rsidR="00DC100F" w:rsidRPr="00463FA3">
              <w:rPr>
                <w:webHidden/>
              </w:rPr>
              <w:tab/>
            </w:r>
            <w:r w:rsidRPr="00463FA3">
              <w:rPr>
                <w:webHidden/>
              </w:rPr>
              <w:fldChar w:fldCharType="begin"/>
            </w:r>
            <w:r w:rsidR="00DC100F" w:rsidRPr="00463FA3">
              <w:rPr>
                <w:webHidden/>
              </w:rPr>
              <w:instrText xml:space="preserve"> PAGEREF _Toc52143461 \h </w:instrText>
            </w:r>
            <w:r w:rsidRPr="00463FA3">
              <w:rPr>
                <w:webHidden/>
              </w:rPr>
            </w:r>
            <w:r w:rsidRPr="00463FA3">
              <w:rPr>
                <w:webHidden/>
              </w:rPr>
              <w:fldChar w:fldCharType="separate"/>
            </w:r>
            <w:r w:rsidR="00FE387E" w:rsidRPr="00463FA3">
              <w:rPr>
                <w:webHidden/>
              </w:rPr>
              <w:t>15</w:t>
            </w:r>
            <w:r w:rsidRPr="00463FA3">
              <w:rPr>
                <w:webHidden/>
              </w:rPr>
              <w:fldChar w:fldCharType="end"/>
            </w:r>
          </w:hyperlink>
        </w:p>
        <w:p w:rsidR="00DC100F" w:rsidRPr="00463FA3" w:rsidRDefault="00E75048" w:rsidP="0012382D">
          <w:pPr>
            <w:pStyle w:val="Obsah2"/>
          </w:pPr>
          <w:hyperlink w:anchor="_Toc52143462" w:history="1">
            <w:r w:rsidR="00DC100F" w:rsidRPr="00463FA3">
              <w:rPr>
                <w:rStyle w:val="Hypertextovodkaz"/>
              </w:rPr>
              <w:t>2. Výběr způsobu řešení evaluace</w:t>
            </w:r>
            <w:r w:rsidR="00DC100F" w:rsidRPr="00463FA3">
              <w:rPr>
                <w:webHidden/>
              </w:rPr>
              <w:tab/>
            </w:r>
            <w:r w:rsidRPr="00463FA3">
              <w:rPr>
                <w:webHidden/>
              </w:rPr>
              <w:fldChar w:fldCharType="begin"/>
            </w:r>
            <w:r w:rsidR="00DC100F" w:rsidRPr="00463FA3">
              <w:rPr>
                <w:webHidden/>
              </w:rPr>
              <w:instrText xml:space="preserve"> PAGEREF _Toc52143462 \h </w:instrText>
            </w:r>
            <w:r w:rsidRPr="00463FA3">
              <w:rPr>
                <w:webHidden/>
              </w:rPr>
            </w:r>
            <w:r w:rsidRPr="00463FA3">
              <w:rPr>
                <w:webHidden/>
              </w:rPr>
              <w:fldChar w:fldCharType="separate"/>
            </w:r>
            <w:r w:rsidR="00FE387E" w:rsidRPr="00463FA3">
              <w:rPr>
                <w:webHidden/>
              </w:rPr>
              <w:t>16</w:t>
            </w:r>
            <w:r w:rsidRPr="00463FA3">
              <w:rPr>
                <w:webHidden/>
              </w:rPr>
              <w:fldChar w:fldCharType="end"/>
            </w:r>
          </w:hyperlink>
        </w:p>
        <w:p w:rsidR="00DC100F" w:rsidRPr="00463FA3" w:rsidRDefault="00E75048" w:rsidP="0012382D">
          <w:pPr>
            <w:pStyle w:val="Obsah2"/>
          </w:pPr>
          <w:hyperlink w:anchor="_Toc52143463" w:history="1">
            <w:r w:rsidR="00DC100F" w:rsidRPr="00463FA3">
              <w:rPr>
                <w:rStyle w:val="Hypertextovodkaz"/>
              </w:rPr>
              <w:t>3. Návrh designu evaluace</w:t>
            </w:r>
            <w:r w:rsidR="00DC100F" w:rsidRPr="00463FA3">
              <w:rPr>
                <w:webHidden/>
              </w:rPr>
              <w:tab/>
            </w:r>
            <w:r w:rsidRPr="00463FA3">
              <w:rPr>
                <w:webHidden/>
              </w:rPr>
              <w:fldChar w:fldCharType="begin"/>
            </w:r>
            <w:r w:rsidR="00DC100F" w:rsidRPr="00463FA3">
              <w:rPr>
                <w:webHidden/>
              </w:rPr>
              <w:instrText xml:space="preserve"> PAGEREF _Toc52143463 \h </w:instrText>
            </w:r>
            <w:r w:rsidRPr="00463FA3">
              <w:rPr>
                <w:webHidden/>
              </w:rPr>
            </w:r>
            <w:r w:rsidRPr="00463FA3">
              <w:rPr>
                <w:webHidden/>
              </w:rPr>
              <w:fldChar w:fldCharType="separate"/>
            </w:r>
            <w:r w:rsidR="00FE387E" w:rsidRPr="00463FA3">
              <w:rPr>
                <w:webHidden/>
              </w:rPr>
              <w:t>17</w:t>
            </w:r>
            <w:r w:rsidRPr="00463FA3">
              <w:rPr>
                <w:webHidden/>
              </w:rPr>
              <w:fldChar w:fldCharType="end"/>
            </w:r>
          </w:hyperlink>
        </w:p>
        <w:p w:rsidR="00DC100F" w:rsidRPr="00463FA3" w:rsidRDefault="00E75048">
          <w:pPr>
            <w:pStyle w:val="Obsah3"/>
            <w:tabs>
              <w:tab w:val="right" w:leader="dot" w:pos="9060"/>
            </w:tabs>
            <w:rPr>
              <w:noProof/>
              <w:lang w:eastAsia="cs-CZ"/>
            </w:rPr>
          </w:pPr>
          <w:hyperlink w:anchor="_Toc52143464" w:history="1">
            <w:r w:rsidR="00DC100F" w:rsidRPr="00463FA3">
              <w:rPr>
                <w:rStyle w:val="Hypertextovodkaz"/>
                <w:noProof/>
              </w:rPr>
              <w:t>3.a. Předmět evaluace</w:t>
            </w:r>
            <w:r w:rsidR="00DC100F" w:rsidRPr="00463FA3">
              <w:rPr>
                <w:noProof/>
                <w:webHidden/>
              </w:rPr>
              <w:tab/>
            </w:r>
            <w:r w:rsidRPr="00463FA3">
              <w:rPr>
                <w:noProof/>
                <w:webHidden/>
              </w:rPr>
              <w:fldChar w:fldCharType="begin"/>
            </w:r>
            <w:r w:rsidR="00DC100F" w:rsidRPr="00463FA3">
              <w:rPr>
                <w:noProof/>
                <w:webHidden/>
              </w:rPr>
              <w:instrText xml:space="preserve"> PAGEREF _Toc52143464 \h </w:instrText>
            </w:r>
            <w:r w:rsidRPr="00463FA3">
              <w:rPr>
                <w:noProof/>
                <w:webHidden/>
              </w:rPr>
            </w:r>
            <w:r w:rsidRPr="00463FA3">
              <w:rPr>
                <w:noProof/>
                <w:webHidden/>
              </w:rPr>
              <w:fldChar w:fldCharType="separate"/>
            </w:r>
            <w:r w:rsidR="00FE387E" w:rsidRPr="00463FA3">
              <w:rPr>
                <w:noProof/>
                <w:webHidden/>
              </w:rPr>
              <w:t>17</w:t>
            </w:r>
            <w:r w:rsidRPr="00463FA3">
              <w:rPr>
                <w:noProof/>
                <w:webHidden/>
              </w:rPr>
              <w:fldChar w:fldCharType="end"/>
            </w:r>
          </w:hyperlink>
        </w:p>
        <w:p w:rsidR="00DC100F" w:rsidRPr="00463FA3" w:rsidRDefault="00E75048">
          <w:pPr>
            <w:pStyle w:val="Obsah3"/>
            <w:tabs>
              <w:tab w:val="right" w:leader="dot" w:pos="9060"/>
            </w:tabs>
            <w:rPr>
              <w:noProof/>
              <w:lang w:eastAsia="cs-CZ"/>
            </w:rPr>
          </w:pPr>
          <w:hyperlink w:anchor="_Toc52143465" w:history="1">
            <w:r w:rsidR="00DC100F" w:rsidRPr="00463FA3">
              <w:rPr>
                <w:rStyle w:val="Hypertextovodkaz"/>
                <w:noProof/>
              </w:rPr>
              <w:t>3.b. Evaluační kritéria</w:t>
            </w:r>
            <w:r w:rsidR="00DC100F" w:rsidRPr="00463FA3">
              <w:rPr>
                <w:noProof/>
                <w:webHidden/>
              </w:rPr>
              <w:tab/>
            </w:r>
            <w:r w:rsidRPr="00463FA3">
              <w:rPr>
                <w:noProof/>
                <w:webHidden/>
              </w:rPr>
              <w:fldChar w:fldCharType="begin"/>
            </w:r>
            <w:r w:rsidR="00DC100F" w:rsidRPr="00463FA3">
              <w:rPr>
                <w:noProof/>
                <w:webHidden/>
              </w:rPr>
              <w:instrText xml:space="preserve"> PAGEREF _Toc52143465 \h </w:instrText>
            </w:r>
            <w:r w:rsidRPr="00463FA3">
              <w:rPr>
                <w:noProof/>
                <w:webHidden/>
              </w:rPr>
            </w:r>
            <w:r w:rsidRPr="00463FA3">
              <w:rPr>
                <w:noProof/>
                <w:webHidden/>
              </w:rPr>
              <w:fldChar w:fldCharType="separate"/>
            </w:r>
            <w:r w:rsidR="00FE387E" w:rsidRPr="00463FA3">
              <w:rPr>
                <w:noProof/>
                <w:webHidden/>
              </w:rPr>
              <w:t>20</w:t>
            </w:r>
            <w:r w:rsidRPr="00463FA3">
              <w:rPr>
                <w:noProof/>
                <w:webHidden/>
              </w:rPr>
              <w:fldChar w:fldCharType="end"/>
            </w:r>
          </w:hyperlink>
        </w:p>
        <w:p w:rsidR="00DC100F" w:rsidRPr="00463FA3" w:rsidRDefault="00E75048">
          <w:pPr>
            <w:pStyle w:val="Obsah3"/>
            <w:tabs>
              <w:tab w:val="right" w:leader="dot" w:pos="9060"/>
            </w:tabs>
            <w:rPr>
              <w:noProof/>
              <w:lang w:eastAsia="cs-CZ"/>
            </w:rPr>
          </w:pPr>
          <w:hyperlink w:anchor="_Toc52143466" w:history="1">
            <w:r w:rsidR="00DC100F" w:rsidRPr="00463FA3">
              <w:rPr>
                <w:rStyle w:val="Hypertextovodkaz"/>
                <w:noProof/>
              </w:rPr>
              <w:t>3.c. Evaluační otázky</w:t>
            </w:r>
            <w:r w:rsidR="00DC100F" w:rsidRPr="00463FA3">
              <w:rPr>
                <w:noProof/>
                <w:webHidden/>
              </w:rPr>
              <w:tab/>
            </w:r>
            <w:r w:rsidRPr="00463FA3">
              <w:rPr>
                <w:noProof/>
                <w:webHidden/>
              </w:rPr>
              <w:fldChar w:fldCharType="begin"/>
            </w:r>
            <w:r w:rsidR="00DC100F" w:rsidRPr="00463FA3">
              <w:rPr>
                <w:noProof/>
                <w:webHidden/>
              </w:rPr>
              <w:instrText xml:space="preserve"> PAGEREF _Toc52143466 \h </w:instrText>
            </w:r>
            <w:r w:rsidRPr="00463FA3">
              <w:rPr>
                <w:noProof/>
                <w:webHidden/>
              </w:rPr>
            </w:r>
            <w:r w:rsidRPr="00463FA3">
              <w:rPr>
                <w:noProof/>
                <w:webHidden/>
              </w:rPr>
              <w:fldChar w:fldCharType="separate"/>
            </w:r>
            <w:r w:rsidR="00FE387E" w:rsidRPr="00463FA3">
              <w:rPr>
                <w:noProof/>
                <w:webHidden/>
              </w:rPr>
              <w:t>23</w:t>
            </w:r>
            <w:r w:rsidRPr="00463FA3">
              <w:rPr>
                <w:noProof/>
                <w:webHidden/>
              </w:rPr>
              <w:fldChar w:fldCharType="end"/>
            </w:r>
          </w:hyperlink>
        </w:p>
        <w:p w:rsidR="00DC100F" w:rsidRPr="00463FA3" w:rsidRDefault="00E75048">
          <w:pPr>
            <w:pStyle w:val="Obsah3"/>
            <w:tabs>
              <w:tab w:val="right" w:leader="dot" w:pos="9060"/>
            </w:tabs>
            <w:rPr>
              <w:noProof/>
              <w:lang w:eastAsia="cs-CZ"/>
            </w:rPr>
          </w:pPr>
          <w:hyperlink w:anchor="_Toc52143467" w:history="1">
            <w:r w:rsidR="00DC100F" w:rsidRPr="00463FA3">
              <w:rPr>
                <w:rStyle w:val="Hypertextovodkaz"/>
                <w:noProof/>
              </w:rPr>
              <w:t>3.d. Určení klíčových aktérů</w:t>
            </w:r>
            <w:r w:rsidR="00DC100F" w:rsidRPr="00463FA3">
              <w:rPr>
                <w:noProof/>
                <w:webHidden/>
              </w:rPr>
              <w:tab/>
            </w:r>
            <w:r w:rsidRPr="00463FA3">
              <w:rPr>
                <w:noProof/>
                <w:webHidden/>
              </w:rPr>
              <w:fldChar w:fldCharType="begin"/>
            </w:r>
            <w:r w:rsidR="00DC100F" w:rsidRPr="00463FA3">
              <w:rPr>
                <w:noProof/>
                <w:webHidden/>
              </w:rPr>
              <w:instrText xml:space="preserve"> PAGEREF _Toc52143467 \h </w:instrText>
            </w:r>
            <w:r w:rsidRPr="00463FA3">
              <w:rPr>
                <w:noProof/>
                <w:webHidden/>
              </w:rPr>
            </w:r>
            <w:r w:rsidRPr="00463FA3">
              <w:rPr>
                <w:noProof/>
                <w:webHidden/>
              </w:rPr>
              <w:fldChar w:fldCharType="separate"/>
            </w:r>
            <w:r w:rsidR="00FE387E" w:rsidRPr="00463FA3">
              <w:rPr>
                <w:noProof/>
                <w:webHidden/>
              </w:rPr>
              <w:t>24</w:t>
            </w:r>
            <w:r w:rsidRPr="00463FA3">
              <w:rPr>
                <w:noProof/>
                <w:webHidden/>
              </w:rPr>
              <w:fldChar w:fldCharType="end"/>
            </w:r>
          </w:hyperlink>
        </w:p>
        <w:p w:rsidR="00DC100F" w:rsidRPr="00463FA3" w:rsidRDefault="00E75048">
          <w:pPr>
            <w:pStyle w:val="Obsah3"/>
            <w:tabs>
              <w:tab w:val="right" w:leader="dot" w:pos="9060"/>
            </w:tabs>
            <w:rPr>
              <w:noProof/>
              <w:lang w:eastAsia="cs-CZ"/>
            </w:rPr>
          </w:pPr>
          <w:hyperlink w:anchor="_Toc52143468" w:history="1">
            <w:r w:rsidR="00DC100F" w:rsidRPr="00463FA3">
              <w:rPr>
                <w:rStyle w:val="Hypertextovodkaz"/>
                <w:noProof/>
              </w:rPr>
              <w:t>3.e. Rozsah a nástroje evaluace</w:t>
            </w:r>
            <w:r w:rsidR="00DC100F" w:rsidRPr="00463FA3">
              <w:rPr>
                <w:noProof/>
                <w:webHidden/>
              </w:rPr>
              <w:tab/>
            </w:r>
            <w:r w:rsidRPr="00463FA3">
              <w:rPr>
                <w:noProof/>
                <w:webHidden/>
              </w:rPr>
              <w:fldChar w:fldCharType="begin"/>
            </w:r>
            <w:r w:rsidR="00DC100F" w:rsidRPr="00463FA3">
              <w:rPr>
                <w:noProof/>
                <w:webHidden/>
              </w:rPr>
              <w:instrText xml:space="preserve"> PAGEREF _Toc52143468 \h </w:instrText>
            </w:r>
            <w:r w:rsidRPr="00463FA3">
              <w:rPr>
                <w:noProof/>
                <w:webHidden/>
              </w:rPr>
            </w:r>
            <w:r w:rsidRPr="00463FA3">
              <w:rPr>
                <w:noProof/>
                <w:webHidden/>
              </w:rPr>
              <w:fldChar w:fldCharType="separate"/>
            </w:r>
            <w:r w:rsidR="00FE387E" w:rsidRPr="00463FA3">
              <w:rPr>
                <w:noProof/>
                <w:webHidden/>
              </w:rPr>
              <w:t>27</w:t>
            </w:r>
            <w:r w:rsidRPr="00463FA3">
              <w:rPr>
                <w:noProof/>
                <w:webHidden/>
              </w:rPr>
              <w:fldChar w:fldCharType="end"/>
            </w:r>
          </w:hyperlink>
        </w:p>
        <w:p w:rsidR="00DC100F" w:rsidRPr="00463FA3" w:rsidRDefault="00E75048" w:rsidP="0012382D">
          <w:pPr>
            <w:pStyle w:val="Obsah2"/>
          </w:pPr>
          <w:hyperlink w:anchor="_Toc52143469" w:history="1">
            <w:r w:rsidR="00DC100F" w:rsidRPr="00463FA3">
              <w:rPr>
                <w:rStyle w:val="Hypertextovodkaz"/>
              </w:rPr>
              <w:t>4. Evaluační matice</w:t>
            </w:r>
            <w:r w:rsidR="00DC100F" w:rsidRPr="00463FA3">
              <w:rPr>
                <w:webHidden/>
              </w:rPr>
              <w:tab/>
            </w:r>
            <w:r w:rsidRPr="00463FA3">
              <w:rPr>
                <w:webHidden/>
              </w:rPr>
              <w:fldChar w:fldCharType="begin"/>
            </w:r>
            <w:r w:rsidR="00DC100F" w:rsidRPr="00463FA3">
              <w:rPr>
                <w:webHidden/>
              </w:rPr>
              <w:instrText xml:space="preserve"> PAGEREF _Toc52143469 \h </w:instrText>
            </w:r>
            <w:r w:rsidRPr="00463FA3">
              <w:rPr>
                <w:webHidden/>
              </w:rPr>
            </w:r>
            <w:r w:rsidRPr="00463FA3">
              <w:rPr>
                <w:webHidden/>
              </w:rPr>
              <w:fldChar w:fldCharType="separate"/>
            </w:r>
            <w:r w:rsidR="00FE387E" w:rsidRPr="00463FA3">
              <w:rPr>
                <w:webHidden/>
              </w:rPr>
              <w:t>28</w:t>
            </w:r>
            <w:r w:rsidRPr="00463FA3">
              <w:rPr>
                <w:webHidden/>
              </w:rPr>
              <w:fldChar w:fldCharType="end"/>
            </w:r>
          </w:hyperlink>
        </w:p>
        <w:p w:rsidR="00DC100F" w:rsidRPr="00463FA3" w:rsidRDefault="00E75048" w:rsidP="0012382D">
          <w:pPr>
            <w:pStyle w:val="Obsah2"/>
          </w:pPr>
          <w:hyperlink w:anchor="_Toc52143470" w:history="1">
            <w:r w:rsidR="00DC100F" w:rsidRPr="00463FA3">
              <w:rPr>
                <w:rStyle w:val="Hypertextovodkaz"/>
              </w:rPr>
              <w:t>5. Nastavení řízení evaluace</w:t>
            </w:r>
            <w:r w:rsidR="00DC100F" w:rsidRPr="00463FA3">
              <w:rPr>
                <w:webHidden/>
              </w:rPr>
              <w:tab/>
            </w:r>
            <w:r w:rsidRPr="00463FA3">
              <w:rPr>
                <w:webHidden/>
              </w:rPr>
              <w:fldChar w:fldCharType="begin"/>
            </w:r>
            <w:r w:rsidR="00DC100F" w:rsidRPr="00463FA3">
              <w:rPr>
                <w:webHidden/>
              </w:rPr>
              <w:instrText xml:space="preserve"> PAGEREF _Toc52143470 \h </w:instrText>
            </w:r>
            <w:r w:rsidRPr="00463FA3">
              <w:rPr>
                <w:webHidden/>
              </w:rPr>
            </w:r>
            <w:r w:rsidRPr="00463FA3">
              <w:rPr>
                <w:webHidden/>
              </w:rPr>
              <w:fldChar w:fldCharType="separate"/>
            </w:r>
            <w:r w:rsidR="00FE387E" w:rsidRPr="00463FA3">
              <w:rPr>
                <w:webHidden/>
              </w:rPr>
              <w:t>33</w:t>
            </w:r>
            <w:r w:rsidRPr="00463FA3">
              <w:rPr>
                <w:webHidden/>
              </w:rPr>
              <w:fldChar w:fldCharType="end"/>
            </w:r>
          </w:hyperlink>
        </w:p>
        <w:p w:rsidR="00DC100F" w:rsidRPr="00463FA3" w:rsidRDefault="00E75048" w:rsidP="0012382D">
          <w:pPr>
            <w:pStyle w:val="Obsah2"/>
          </w:pPr>
          <w:hyperlink w:anchor="_Toc52143471" w:history="1">
            <w:r w:rsidR="00DC100F" w:rsidRPr="00463FA3">
              <w:rPr>
                <w:rStyle w:val="Hypertextovodkaz"/>
              </w:rPr>
              <w:t>6. Časový harmonogram evaluace, klíčové termíny</w:t>
            </w:r>
            <w:r w:rsidR="00DC100F" w:rsidRPr="00463FA3">
              <w:rPr>
                <w:webHidden/>
              </w:rPr>
              <w:tab/>
            </w:r>
            <w:r w:rsidRPr="00463FA3">
              <w:rPr>
                <w:webHidden/>
              </w:rPr>
              <w:fldChar w:fldCharType="begin"/>
            </w:r>
            <w:r w:rsidR="00DC100F" w:rsidRPr="00463FA3">
              <w:rPr>
                <w:webHidden/>
              </w:rPr>
              <w:instrText xml:space="preserve"> PAGEREF _Toc52143471 \h </w:instrText>
            </w:r>
            <w:r w:rsidRPr="00463FA3">
              <w:rPr>
                <w:webHidden/>
              </w:rPr>
            </w:r>
            <w:r w:rsidRPr="00463FA3">
              <w:rPr>
                <w:webHidden/>
              </w:rPr>
              <w:fldChar w:fldCharType="separate"/>
            </w:r>
            <w:r w:rsidR="00FE387E" w:rsidRPr="00463FA3">
              <w:rPr>
                <w:webHidden/>
              </w:rPr>
              <w:t>33</w:t>
            </w:r>
            <w:r w:rsidRPr="00463FA3">
              <w:rPr>
                <w:webHidden/>
              </w:rPr>
              <w:fldChar w:fldCharType="end"/>
            </w:r>
          </w:hyperlink>
        </w:p>
        <w:p w:rsidR="00DC100F" w:rsidRPr="00463FA3" w:rsidRDefault="00E75048" w:rsidP="0012382D">
          <w:pPr>
            <w:pStyle w:val="Obsah2"/>
          </w:pPr>
          <w:hyperlink w:anchor="_Toc52143472" w:history="1">
            <w:r w:rsidR="00DC100F" w:rsidRPr="00463FA3">
              <w:rPr>
                <w:rStyle w:val="Hypertextovodkaz"/>
              </w:rPr>
              <w:t>7. Diseminace výstupů evaluace</w:t>
            </w:r>
            <w:r w:rsidR="00DC100F" w:rsidRPr="00463FA3">
              <w:rPr>
                <w:webHidden/>
              </w:rPr>
              <w:tab/>
            </w:r>
            <w:r w:rsidRPr="00463FA3">
              <w:rPr>
                <w:webHidden/>
              </w:rPr>
              <w:fldChar w:fldCharType="begin"/>
            </w:r>
            <w:r w:rsidR="00DC100F" w:rsidRPr="00463FA3">
              <w:rPr>
                <w:webHidden/>
              </w:rPr>
              <w:instrText xml:space="preserve"> PAGEREF _Toc52143472 \h </w:instrText>
            </w:r>
            <w:r w:rsidRPr="00463FA3">
              <w:rPr>
                <w:webHidden/>
              </w:rPr>
            </w:r>
            <w:r w:rsidRPr="00463FA3">
              <w:rPr>
                <w:webHidden/>
              </w:rPr>
              <w:fldChar w:fldCharType="separate"/>
            </w:r>
            <w:r w:rsidR="00FE387E" w:rsidRPr="00463FA3">
              <w:rPr>
                <w:webHidden/>
              </w:rPr>
              <w:t>35</w:t>
            </w:r>
            <w:r w:rsidRPr="00463FA3">
              <w:rPr>
                <w:webHidden/>
              </w:rPr>
              <w:fldChar w:fldCharType="end"/>
            </w:r>
          </w:hyperlink>
        </w:p>
        <w:p w:rsidR="00DC100F" w:rsidRPr="00463FA3" w:rsidRDefault="00E75048" w:rsidP="00D73F5D">
          <w:pPr>
            <w:pStyle w:val="Obsah1"/>
          </w:pPr>
          <w:hyperlink w:anchor="_Toc52143473" w:history="1">
            <w:r w:rsidR="00DC100F" w:rsidRPr="00463FA3">
              <w:rPr>
                <w:rStyle w:val="Hypertextovodkaz"/>
              </w:rPr>
              <w:t>Použitá literatura / teoretická východiska</w:t>
            </w:r>
            <w:r w:rsidR="00DC100F" w:rsidRPr="00463FA3">
              <w:rPr>
                <w:webHidden/>
              </w:rPr>
              <w:tab/>
            </w:r>
            <w:r w:rsidRPr="00463FA3">
              <w:rPr>
                <w:webHidden/>
              </w:rPr>
              <w:fldChar w:fldCharType="begin"/>
            </w:r>
            <w:r w:rsidR="00DC100F" w:rsidRPr="00463FA3">
              <w:rPr>
                <w:webHidden/>
              </w:rPr>
              <w:instrText xml:space="preserve"> PAGEREF _Toc52143473 \h </w:instrText>
            </w:r>
            <w:r w:rsidRPr="00463FA3">
              <w:rPr>
                <w:webHidden/>
              </w:rPr>
            </w:r>
            <w:r w:rsidRPr="00463FA3">
              <w:rPr>
                <w:webHidden/>
              </w:rPr>
              <w:fldChar w:fldCharType="separate"/>
            </w:r>
            <w:r w:rsidR="00FE387E" w:rsidRPr="00463FA3">
              <w:rPr>
                <w:webHidden/>
              </w:rPr>
              <w:t>36</w:t>
            </w:r>
            <w:r w:rsidRPr="00463FA3">
              <w:rPr>
                <w:webHidden/>
              </w:rPr>
              <w:fldChar w:fldCharType="end"/>
            </w:r>
          </w:hyperlink>
        </w:p>
        <w:p w:rsidR="00BE5621" w:rsidRDefault="00E75048" w:rsidP="00BE5621">
          <w:pPr>
            <w:spacing w:line="360" w:lineRule="auto"/>
          </w:pPr>
          <w:r>
            <w:rPr>
              <w:b/>
              <w:bCs/>
            </w:rPr>
            <w:fldChar w:fldCharType="end"/>
          </w:r>
        </w:p>
      </w:sdtContent>
    </w:sdt>
    <w:p w:rsidR="00BE5621" w:rsidRDefault="00BE5621" w:rsidP="00BE5621">
      <w:pPr>
        <w:pStyle w:val="Nadpis10"/>
        <w:spacing w:line="360" w:lineRule="auto"/>
      </w:pPr>
      <w:bookmarkStart w:id="336" w:name="_Toc50499784"/>
      <w:bookmarkStart w:id="337" w:name="_Toc50529556"/>
      <w:bookmarkStart w:id="338" w:name="_Toc52143460"/>
      <w:bookmarkStart w:id="339" w:name="_Toc52143806"/>
      <w:bookmarkStart w:id="340" w:name="_Toc116851693"/>
      <w:r>
        <w:t>Plán evaluace</w:t>
      </w:r>
      <w:bookmarkEnd w:id="336"/>
      <w:bookmarkEnd w:id="337"/>
      <w:bookmarkEnd w:id="338"/>
      <w:bookmarkEnd w:id="339"/>
      <w:bookmarkEnd w:id="340"/>
    </w:p>
    <w:p w:rsidR="00BE5621" w:rsidRDefault="00BE5621" w:rsidP="00BE5621">
      <w:pPr>
        <w:pStyle w:val="Nadpis2"/>
        <w:spacing w:line="360" w:lineRule="auto"/>
      </w:pPr>
    </w:p>
    <w:p w:rsidR="00BE5621" w:rsidRDefault="00BE5621" w:rsidP="00BE5621">
      <w:pPr>
        <w:pStyle w:val="Nadpis2"/>
        <w:spacing w:line="360" w:lineRule="auto"/>
      </w:pPr>
      <w:bookmarkStart w:id="341" w:name="_Toc50499785"/>
      <w:bookmarkStart w:id="342" w:name="_Toc50529557"/>
      <w:bookmarkStart w:id="343" w:name="_Toc52143461"/>
      <w:bookmarkStart w:id="344" w:name="_Toc52143807"/>
      <w:bookmarkStart w:id="345" w:name="_Toc116851694"/>
      <w:r>
        <w:t>1. Cíle evaluace</w:t>
      </w:r>
      <w:bookmarkEnd w:id="341"/>
      <w:bookmarkEnd w:id="342"/>
      <w:bookmarkEnd w:id="343"/>
      <w:bookmarkEnd w:id="344"/>
      <w:bookmarkEnd w:id="345"/>
    </w:p>
    <w:p w:rsidR="00BE5621" w:rsidRDefault="00BE5621" w:rsidP="00BE5621">
      <w:pPr>
        <w:spacing w:line="360" w:lineRule="auto"/>
      </w:pPr>
      <w:r>
        <w:t xml:space="preserve">Cílem evaluace je průběžné celkové formativní zhodnocení realizace projektu, tzn. zhodnocení jeho procesní i věcné stránky, konkrétně zhodnocení řízení projektu, průběžné zhodnocení realizace aktivit projektu a dosahování cílů, a to včetně navržení případných opatření ke zlepšení. </w:t>
      </w:r>
    </w:p>
    <w:p w:rsidR="00BE5621" w:rsidRDefault="00BE5621" w:rsidP="00BE5621">
      <w:pPr>
        <w:spacing w:line="360" w:lineRule="auto"/>
      </w:pPr>
      <w:r>
        <w:t>V obecné rovině je možné popsat cíle evaluace také dle Metodiky pro evaluaci nesoutěžních projektů OP Zaměstnanost 2014-2020, vydanou MPSV:</w:t>
      </w:r>
    </w:p>
    <w:p w:rsidR="00BE5621" w:rsidRPr="00AA5C16" w:rsidRDefault="00BE5621" w:rsidP="002E3556">
      <w:pPr>
        <w:pStyle w:val="Odstavecseseznamem"/>
        <w:numPr>
          <w:ilvl w:val="0"/>
          <w:numId w:val="83"/>
        </w:numPr>
        <w:spacing w:after="160" w:line="360" w:lineRule="auto"/>
      </w:pPr>
      <w:r w:rsidRPr="00AA5C16">
        <w:lastRenderedPageBreak/>
        <w:t xml:space="preserve">Rozšířit mírů poznání v daném tématu (obecně vzdělávací cíl). </w:t>
      </w:r>
    </w:p>
    <w:p w:rsidR="00BE5621" w:rsidRPr="00AA5C16" w:rsidRDefault="00BE5621" w:rsidP="002E3556">
      <w:pPr>
        <w:pStyle w:val="Odstavecseseznamem"/>
        <w:numPr>
          <w:ilvl w:val="0"/>
          <w:numId w:val="83"/>
        </w:numPr>
        <w:spacing w:after="160" w:line="360" w:lineRule="auto"/>
      </w:pPr>
      <w:r w:rsidRPr="00AA5C16">
        <w:t xml:space="preserve">Zlepšit fungování projektu (formativní aspekty), nebo podobných projektů v budoucnu. </w:t>
      </w:r>
    </w:p>
    <w:p w:rsidR="00BE5621" w:rsidRPr="00AA5C16" w:rsidRDefault="00BE5621" w:rsidP="002E3556">
      <w:pPr>
        <w:pStyle w:val="Odstavecseseznamem"/>
        <w:numPr>
          <w:ilvl w:val="0"/>
          <w:numId w:val="83"/>
        </w:numPr>
        <w:spacing w:after="160" w:line="360" w:lineRule="auto"/>
      </w:pPr>
      <w:r w:rsidRPr="00AA5C16">
        <w:t xml:space="preserve">Pomoci v rozhodnutí o pokračování v projektových aktivitách. </w:t>
      </w:r>
    </w:p>
    <w:p w:rsidR="00BE5621" w:rsidRPr="00AA5C16" w:rsidRDefault="00BE5621" w:rsidP="002E3556">
      <w:pPr>
        <w:pStyle w:val="Odstavecseseznamem"/>
        <w:numPr>
          <w:ilvl w:val="0"/>
          <w:numId w:val="83"/>
        </w:numPr>
        <w:spacing w:after="160" w:line="360" w:lineRule="auto"/>
      </w:pPr>
      <w:r w:rsidRPr="00AA5C16">
        <w:t xml:space="preserve">Obhajovat způsob využití veřejných zdrojů a jeho efektivitu. </w:t>
      </w:r>
    </w:p>
    <w:p w:rsidR="00BE5621" w:rsidRPr="00AA5C16" w:rsidRDefault="00BE5621" w:rsidP="002E3556">
      <w:pPr>
        <w:pStyle w:val="Odstavecseseznamem"/>
        <w:numPr>
          <w:ilvl w:val="0"/>
          <w:numId w:val="83"/>
        </w:numPr>
        <w:spacing w:after="160" w:line="360" w:lineRule="auto"/>
      </w:pPr>
      <w:r w:rsidRPr="00AA5C16">
        <w:t xml:space="preserve">Budovat důvěru mezi zúčastněnými stranami. </w:t>
      </w:r>
    </w:p>
    <w:p w:rsidR="00BE5621" w:rsidRPr="00AA5C16" w:rsidRDefault="00BE5621" w:rsidP="002E3556">
      <w:pPr>
        <w:pStyle w:val="Odstavecseseznamem"/>
        <w:numPr>
          <w:ilvl w:val="0"/>
          <w:numId w:val="83"/>
        </w:numPr>
        <w:spacing w:after="160" w:line="360" w:lineRule="auto"/>
      </w:pPr>
      <w:r w:rsidRPr="00AA5C16">
        <w:t xml:space="preserve">Podporovat odpovědné a transparentní nakládání s veřejnými zdroji. </w:t>
      </w:r>
    </w:p>
    <w:p w:rsidR="00BE5621" w:rsidRPr="00AA5C16" w:rsidRDefault="00BE5621" w:rsidP="002E3556">
      <w:pPr>
        <w:pStyle w:val="Odstavecseseznamem"/>
        <w:numPr>
          <w:ilvl w:val="0"/>
          <w:numId w:val="83"/>
        </w:numPr>
        <w:spacing w:after="160" w:line="360" w:lineRule="auto"/>
      </w:pPr>
      <w:r w:rsidRPr="00AA5C16">
        <w:t xml:space="preserve">Zohlednit menšinové názory a postupy v přípravě projektu / programu. </w:t>
      </w:r>
    </w:p>
    <w:p w:rsidR="00BE5621" w:rsidRDefault="00BE5621" w:rsidP="002E3556">
      <w:pPr>
        <w:pStyle w:val="Odstavecseseznamem"/>
        <w:numPr>
          <w:ilvl w:val="0"/>
          <w:numId w:val="83"/>
        </w:numPr>
        <w:spacing w:after="160" w:line="360" w:lineRule="auto"/>
      </w:pPr>
      <w:r w:rsidRPr="00AA5C16">
        <w:t>Lobovat a podporovat fundra</w:t>
      </w:r>
      <w:r>
        <w:t>i</w:t>
      </w:r>
      <w:r w:rsidRPr="00AA5C16">
        <w:t xml:space="preserve">sing aj. </w:t>
      </w:r>
    </w:p>
    <w:p w:rsidR="00BE5621" w:rsidRPr="00AA5C16" w:rsidRDefault="00BE5621" w:rsidP="00BE5621">
      <w:pPr>
        <w:spacing w:line="360" w:lineRule="auto"/>
      </w:pPr>
      <w:r>
        <w:t>Na základě doporučení Metodiky pro vnitřní evaluaci projektů PO 3 OP VVV bude evaluace kombinací dopadové a procesní evaluace:</w:t>
      </w:r>
    </w:p>
    <w:p w:rsidR="00BE5621" w:rsidRDefault="00BE5621" w:rsidP="00BE5621">
      <w:pPr>
        <w:spacing w:line="360" w:lineRule="auto"/>
      </w:pPr>
      <w:r>
        <w:rPr>
          <w:noProof/>
        </w:rPr>
        <w:drawing>
          <wp:inline distT="0" distB="0" distL="0" distR="0">
            <wp:extent cx="5753100" cy="1365250"/>
            <wp:effectExtent l="0" t="0" r="0" b="6350"/>
            <wp:docPr id="994" name="Obráze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1365250"/>
                    </a:xfrm>
                    <a:prstGeom prst="rect">
                      <a:avLst/>
                    </a:prstGeom>
                    <a:noFill/>
                    <a:ln>
                      <a:noFill/>
                    </a:ln>
                  </pic:spPr>
                </pic:pic>
              </a:graphicData>
            </a:graphic>
          </wp:inline>
        </w:drawing>
      </w:r>
    </w:p>
    <w:p w:rsidR="00BE5621" w:rsidRDefault="00BE5621" w:rsidP="00BE5621">
      <w:pPr>
        <w:pStyle w:val="Nadpis2"/>
        <w:spacing w:line="360" w:lineRule="auto"/>
      </w:pPr>
      <w:bookmarkStart w:id="346" w:name="_Toc50499786"/>
      <w:bookmarkStart w:id="347" w:name="_Toc50529558"/>
      <w:bookmarkStart w:id="348" w:name="_Toc52143462"/>
      <w:bookmarkStart w:id="349" w:name="_Toc52143808"/>
      <w:bookmarkStart w:id="350" w:name="_Toc116851695"/>
      <w:r>
        <w:t>2. Výběr způsobu řešení evaluace</w:t>
      </w:r>
      <w:bookmarkEnd w:id="346"/>
      <w:bookmarkEnd w:id="347"/>
      <w:bookmarkEnd w:id="348"/>
      <w:bookmarkEnd w:id="349"/>
      <w:bookmarkEnd w:id="350"/>
    </w:p>
    <w:p w:rsidR="00BE5621" w:rsidRDefault="00BE5621" w:rsidP="00BE5621">
      <w:pPr>
        <w:pStyle w:val="Nadpis2"/>
        <w:spacing w:line="360" w:lineRule="auto"/>
      </w:pPr>
    </w:p>
    <w:p w:rsidR="00BE5621" w:rsidRDefault="00BE5621" w:rsidP="00BE5621">
      <w:pPr>
        <w:spacing w:line="360" w:lineRule="auto"/>
      </w:pPr>
      <w:r>
        <w:t>Evaluace MAP bude řešena na základě schválené projektové žádosti/právního aktu a oficiální Metodiky pro vnitřní evaluaci projektů PO 3 OP VVV MŠMT.</w:t>
      </w:r>
    </w:p>
    <w:p w:rsidR="00BE5621" w:rsidRDefault="00BE5621" w:rsidP="00BE5621">
      <w:pPr>
        <w:spacing w:line="360" w:lineRule="auto"/>
      </w:pPr>
      <w:r>
        <w:t xml:space="preserve">Pracovníci realizačního týmu projektu budou pravidelně monitorovat a vyhodnocovat naplňování cílů projektu, akčních plánů a aktivit implementace MAP. Na základě doporučení poskytovatele dotace (MŠMT) bude evaluace kombinací dopadové a procesní evaluace. Vyhodnocení bude probíhat formou sebehodnotících evaluačních aktivit, které uskuteční realizační tým projektu. Témata a dílčí cíle evaluací budou určena ve spolupráci se zástupci realizačního týmu projektu a se členy řídícího výboru. Zároveň budou vybrány cílové skupiny, které se dílčích evaluačních šetření zúčastní. Evaluace </w:t>
      </w:r>
      <w:r>
        <w:lastRenderedPageBreak/>
        <w:t>budou probíhat s využitím evaluačních nástrojů, které vybere a nastaví realizační tým projektu. Po provedení šetření bude následovat jejich vyhodnocení a zpracování evaluačních doporučení. Realizační tým projektu následně s výsledky šetření seznámí členy pracovních skupin (PS) a řídícího výboru (ŘV) MAP, kteří je během svých setkání projednají.</w:t>
      </w:r>
    </w:p>
    <w:p w:rsidR="00BE5621" w:rsidRDefault="00BE5621" w:rsidP="00BE5621">
      <w:pPr>
        <w:spacing w:line="360" w:lineRule="auto"/>
      </w:pPr>
      <w:r>
        <w:t>Výstupem evaluace budou 3 průběžné a 1 závěrečná evaluační zpráva. Současně s hodnocením kladných a záporných stránek budou ve zprávách navržena opatření ke zlepšení za jednotlivé oblasti realizace MAP. Realizační tým projektu bude postupovat dle Metodiky pro vnitřní evaluaci projektů PO 3 OP VVV; zpracuje tedy první průběžnou sebehodnotící zprávu po 12 měsících od zahájení realizace projektu, druhou po 2. roce realizace atd. Celkem tak budou zpracovány 4 sebehodnotící zprávy.</w:t>
      </w:r>
    </w:p>
    <w:p w:rsidR="00BE5621" w:rsidRDefault="00BE5621" w:rsidP="00BE5621">
      <w:pPr>
        <w:pStyle w:val="Nadpis2"/>
        <w:spacing w:line="360" w:lineRule="auto"/>
      </w:pPr>
    </w:p>
    <w:p w:rsidR="00DC100F" w:rsidRPr="00DC100F" w:rsidRDefault="00DC100F" w:rsidP="00DC100F"/>
    <w:p w:rsidR="00BE5621" w:rsidRDefault="00BE5621" w:rsidP="00BE5621">
      <w:pPr>
        <w:pStyle w:val="Nadpis2"/>
        <w:spacing w:line="360" w:lineRule="auto"/>
      </w:pPr>
      <w:bookmarkStart w:id="351" w:name="_Toc50499787"/>
      <w:bookmarkStart w:id="352" w:name="_Toc50529559"/>
      <w:bookmarkStart w:id="353" w:name="_Toc52143463"/>
      <w:bookmarkStart w:id="354" w:name="_Toc52143809"/>
      <w:bookmarkStart w:id="355" w:name="_Toc116851696"/>
      <w:r>
        <w:t>3. Návrh designu evaluace</w:t>
      </w:r>
      <w:bookmarkEnd w:id="351"/>
      <w:bookmarkEnd w:id="352"/>
      <w:bookmarkEnd w:id="353"/>
      <w:bookmarkEnd w:id="354"/>
      <w:bookmarkEnd w:id="355"/>
    </w:p>
    <w:p w:rsidR="00BE5621" w:rsidRDefault="00BE5621" w:rsidP="00BE5621">
      <w:pPr>
        <w:spacing w:line="360" w:lineRule="auto"/>
      </w:pPr>
    </w:p>
    <w:p w:rsidR="00BE5621" w:rsidRDefault="00BE5621" w:rsidP="002E3556">
      <w:pPr>
        <w:pStyle w:val="Odstavecseseznamem"/>
        <w:numPr>
          <w:ilvl w:val="0"/>
          <w:numId w:val="93"/>
        </w:numPr>
        <w:spacing w:after="160" w:line="360" w:lineRule="auto"/>
      </w:pPr>
      <w:r>
        <w:t>Předmět evaluace (Co bude hodnoceno?)</w:t>
      </w:r>
    </w:p>
    <w:p w:rsidR="00BE5621" w:rsidRDefault="00BE5621" w:rsidP="002E3556">
      <w:pPr>
        <w:pStyle w:val="Odstavecseseznamem"/>
        <w:numPr>
          <w:ilvl w:val="0"/>
          <w:numId w:val="93"/>
        </w:numPr>
        <w:spacing w:after="160" w:line="360" w:lineRule="auto"/>
      </w:pPr>
      <w:r>
        <w:t>Kritéria hodnocení projektu (Jaká kritéria budou pro hodnocení projektu aplikována?)</w:t>
      </w:r>
    </w:p>
    <w:p w:rsidR="00BE5621" w:rsidRDefault="00BE5621" w:rsidP="002E3556">
      <w:pPr>
        <w:pStyle w:val="Odstavecseseznamem"/>
        <w:numPr>
          <w:ilvl w:val="0"/>
          <w:numId w:val="93"/>
        </w:numPr>
        <w:spacing w:after="160" w:line="360" w:lineRule="auto"/>
      </w:pPr>
      <w:r>
        <w:t>Formulace evaluačních otázek (Pomocí kterých evaluačních otázek bude projekt hodnocen?)</w:t>
      </w:r>
    </w:p>
    <w:p w:rsidR="00BE5621" w:rsidRDefault="00BE5621" w:rsidP="002E3556">
      <w:pPr>
        <w:pStyle w:val="Odstavecseseznamem"/>
        <w:numPr>
          <w:ilvl w:val="0"/>
          <w:numId w:val="93"/>
        </w:numPr>
        <w:spacing w:after="160" w:line="360" w:lineRule="auto"/>
      </w:pPr>
      <w:r>
        <w:t>Určení klíčových aktérů</w:t>
      </w:r>
    </w:p>
    <w:p w:rsidR="00BE5621" w:rsidRDefault="00BE5621" w:rsidP="002E3556">
      <w:pPr>
        <w:pStyle w:val="Odstavecseseznamem"/>
        <w:numPr>
          <w:ilvl w:val="0"/>
          <w:numId w:val="93"/>
        </w:numPr>
        <w:spacing w:after="160" w:line="360" w:lineRule="auto"/>
      </w:pPr>
      <w:r>
        <w:t>Rozsah a nástroje evaluace</w:t>
      </w:r>
    </w:p>
    <w:p w:rsidR="00BE5621" w:rsidRDefault="00BE5621" w:rsidP="00BE5621">
      <w:pPr>
        <w:pStyle w:val="Nadpis3"/>
        <w:spacing w:line="360" w:lineRule="auto"/>
      </w:pPr>
    </w:p>
    <w:p w:rsidR="00BE5621" w:rsidRPr="00463FA3" w:rsidRDefault="00BE5621" w:rsidP="00BE5621">
      <w:pPr>
        <w:pStyle w:val="Nadpis3"/>
        <w:spacing w:line="360" w:lineRule="auto"/>
        <w:rPr>
          <w:color w:val="4F81BD" w:themeColor="accent1"/>
        </w:rPr>
      </w:pPr>
      <w:bookmarkStart w:id="356" w:name="_Toc50499788"/>
      <w:bookmarkStart w:id="357" w:name="_Toc50529560"/>
      <w:bookmarkStart w:id="358" w:name="_Toc52143464"/>
      <w:bookmarkStart w:id="359" w:name="_Toc52143810"/>
      <w:bookmarkStart w:id="360" w:name="_Toc116851697"/>
      <w:r w:rsidRPr="00463FA3">
        <w:rPr>
          <w:color w:val="4F81BD" w:themeColor="accent1"/>
        </w:rPr>
        <w:t>3.a. Předmět evaluace</w:t>
      </w:r>
      <w:bookmarkEnd w:id="356"/>
      <w:bookmarkEnd w:id="357"/>
      <w:bookmarkEnd w:id="358"/>
      <w:bookmarkEnd w:id="359"/>
      <w:bookmarkEnd w:id="360"/>
    </w:p>
    <w:p w:rsidR="00BE5621" w:rsidRDefault="00BE5621" w:rsidP="00BE5621">
      <w:pPr>
        <w:spacing w:line="360" w:lineRule="auto"/>
      </w:pPr>
    </w:p>
    <w:p w:rsidR="00BE5621" w:rsidRDefault="00BE5621" w:rsidP="00BE5621">
      <w:pPr>
        <w:spacing w:line="360" w:lineRule="auto"/>
      </w:pPr>
      <w:r>
        <w:t>Klíčové otázky: Co má být hodnoceno? Co je možné hodnotit? Jaké dopady projekt předpokládá a jak je možné je popsat a zachytit?</w:t>
      </w:r>
    </w:p>
    <w:p w:rsidR="00BE5621" w:rsidRDefault="00BE5621" w:rsidP="00BE5621">
      <w:pPr>
        <w:spacing w:line="360" w:lineRule="auto"/>
      </w:pPr>
    </w:p>
    <w:p w:rsidR="00BE5621" w:rsidRPr="00DC7C5B" w:rsidRDefault="00BE5621" w:rsidP="00BE5621">
      <w:pPr>
        <w:spacing w:line="360" w:lineRule="auto"/>
        <w:rPr>
          <w:b/>
        </w:rPr>
      </w:pPr>
      <w:r w:rsidRPr="00DC7C5B">
        <w:rPr>
          <w:b/>
        </w:rPr>
        <w:t>Předmět evaluace - karta projektu:</w:t>
      </w:r>
    </w:p>
    <w:tbl>
      <w:tblPr>
        <w:tblStyle w:val="Mkatabulky"/>
        <w:tblW w:w="0" w:type="auto"/>
        <w:tblLook w:val="04A0"/>
      </w:tblPr>
      <w:tblGrid>
        <w:gridCol w:w="3256"/>
        <w:gridCol w:w="5806"/>
      </w:tblGrid>
      <w:tr w:rsidR="00BE5621" w:rsidTr="00DF70E3">
        <w:tc>
          <w:tcPr>
            <w:tcW w:w="3256" w:type="dxa"/>
          </w:tcPr>
          <w:p w:rsidR="00BE5621" w:rsidRDefault="00BE5621" w:rsidP="00DF70E3">
            <w:pPr>
              <w:spacing w:line="360" w:lineRule="auto"/>
            </w:pPr>
            <w:r>
              <w:t>Projekt</w:t>
            </w:r>
          </w:p>
        </w:tc>
        <w:tc>
          <w:tcPr>
            <w:tcW w:w="5806" w:type="dxa"/>
          </w:tcPr>
          <w:p w:rsidR="00BE5621" w:rsidRDefault="00BE5621" w:rsidP="00DF70E3">
            <w:pPr>
              <w:spacing w:line="360" w:lineRule="auto"/>
            </w:pPr>
            <w:r w:rsidRPr="0088173B">
              <w:t>Místní akční plán rozvoje vzdělávání II na území MČ Praha 10</w:t>
            </w:r>
          </w:p>
        </w:tc>
      </w:tr>
      <w:tr w:rsidR="00BE5621" w:rsidTr="00DF70E3">
        <w:tc>
          <w:tcPr>
            <w:tcW w:w="3256" w:type="dxa"/>
          </w:tcPr>
          <w:p w:rsidR="00BE5621" w:rsidRDefault="00BE5621" w:rsidP="00DF70E3">
            <w:pPr>
              <w:spacing w:line="360" w:lineRule="auto"/>
            </w:pPr>
            <w:r>
              <w:t>Cíl projektu</w:t>
            </w:r>
          </w:p>
        </w:tc>
        <w:tc>
          <w:tcPr>
            <w:tcW w:w="5806" w:type="dxa"/>
          </w:tcPr>
          <w:p w:rsidR="00BE5621" w:rsidRDefault="00BE5621" w:rsidP="00DF70E3">
            <w:pPr>
              <w:spacing w:line="360" w:lineRule="auto"/>
            </w:pPr>
            <w:r>
              <w:t>Hlavním cílem projektu je podpořit společné plánování a sdílení aktivit v území MČ Praha 10 a intervence naplánované během MAP I. Projekt je zaměřena na zlepšení kvality vzdělávání v mateřských a základních školách prostřednictvím spolupráce zřizovatelů škol, jednotlivých ZŠ a MŠ, nestátních neziskových organizací a ostatních aktérů působících ve vzdělávání na území MČ, včetně rodičů dětí a žáků a veřejnosti.</w:t>
            </w:r>
          </w:p>
          <w:p w:rsidR="00BE5621" w:rsidRDefault="00BE5621" w:rsidP="00DF70E3">
            <w:pPr>
              <w:spacing w:line="360" w:lineRule="auto"/>
            </w:pPr>
          </w:p>
          <w:p w:rsidR="00BE5621" w:rsidRDefault="00BE5621" w:rsidP="00DF70E3">
            <w:pPr>
              <w:spacing w:line="360" w:lineRule="auto"/>
            </w:pPr>
            <w:r>
              <w:t>Na hlavní cíl navazují následující dílčí cíle:</w:t>
            </w:r>
          </w:p>
          <w:p w:rsidR="00BE5621" w:rsidRDefault="00BE5621" w:rsidP="00DF70E3">
            <w:pPr>
              <w:spacing w:line="360" w:lineRule="auto"/>
            </w:pPr>
            <w:r>
              <w:t>1) Realizace klíčových aktivit a podaktivit projektu, včetně implementace MAP na území MČ Praha 10.</w:t>
            </w:r>
          </w:p>
          <w:p w:rsidR="00BE5621" w:rsidRDefault="00BE5621" w:rsidP="00DF70E3">
            <w:pPr>
              <w:spacing w:line="360" w:lineRule="auto"/>
            </w:pPr>
            <w:r>
              <w:t>2) Prohloubení stávající partnerské spolupráce v daném území, zlepšení spolupráce škol s rodiči, zřizovateli a s veřejností.</w:t>
            </w:r>
          </w:p>
          <w:p w:rsidR="00BE5621" w:rsidRDefault="00BE5621" w:rsidP="00DF70E3">
            <w:pPr>
              <w:spacing w:line="360" w:lineRule="auto"/>
            </w:pPr>
            <w:r>
              <w:t>3) Vymezení investičních i neinvestičních priorit ve vzdělávání na území MČ P10.</w:t>
            </w:r>
          </w:p>
          <w:p w:rsidR="00BE5621" w:rsidRDefault="00BE5621" w:rsidP="00DF70E3">
            <w:pPr>
              <w:spacing w:line="360" w:lineRule="auto"/>
            </w:pPr>
            <w:r>
              <w:t>4) Zavádění řešení pro nastavení rovných příležitostí ke vzdělávání uvnitř škol a v území - dostupnost kvalitního vzdělávání každého dítěte/žáka v inkluzivní škole.</w:t>
            </w:r>
          </w:p>
          <w:p w:rsidR="00BE5621" w:rsidRDefault="00BE5621" w:rsidP="00DF70E3">
            <w:pPr>
              <w:spacing w:line="360" w:lineRule="auto"/>
            </w:pPr>
            <w:r>
              <w:t>5) Vytvoření čtyř pracovních skupin – pro financování, pro rozvoj čtenářské gramotnosti, matematické gramotnosti a pro rovné příležitosti, které budou součástí RT MAP.</w:t>
            </w:r>
          </w:p>
          <w:p w:rsidR="00BE5621" w:rsidRDefault="00BE5621" w:rsidP="00DF70E3">
            <w:pPr>
              <w:spacing w:line="360" w:lineRule="auto"/>
            </w:pPr>
            <w:r>
              <w:t xml:space="preserve">6) Budování znalostních kapacit členů RT MAP, Řídícího výborů a všech zapojených partnerů prostřednictvím </w:t>
            </w:r>
            <w:r>
              <w:lastRenderedPageBreak/>
              <w:t>organizace tematických setkání, workshopů, seminářů, konferencí atd.</w:t>
            </w:r>
          </w:p>
          <w:p w:rsidR="00BE5621" w:rsidRDefault="00BE5621" w:rsidP="00DF70E3">
            <w:pPr>
              <w:spacing w:line="360" w:lineRule="auto"/>
            </w:pPr>
            <w:r>
              <w:t>7) Vytvoření finálního dokumentu Místního akčního plánu rozvoje vzdělávání II. s časovým přesahem i po skončení projektu.</w:t>
            </w:r>
          </w:p>
        </w:tc>
      </w:tr>
      <w:tr w:rsidR="00BE5621" w:rsidTr="00DF70E3">
        <w:tc>
          <w:tcPr>
            <w:tcW w:w="3256" w:type="dxa"/>
          </w:tcPr>
          <w:p w:rsidR="00BE5621" w:rsidRDefault="00BE5621" w:rsidP="00DF70E3">
            <w:pPr>
              <w:spacing w:line="360" w:lineRule="auto"/>
            </w:pPr>
            <w:r>
              <w:lastRenderedPageBreak/>
              <w:t>Příjemce</w:t>
            </w:r>
          </w:p>
        </w:tc>
        <w:tc>
          <w:tcPr>
            <w:tcW w:w="5806" w:type="dxa"/>
          </w:tcPr>
          <w:p w:rsidR="00BE5621" w:rsidRDefault="00BE5621" w:rsidP="00DF70E3">
            <w:pPr>
              <w:spacing w:line="360" w:lineRule="auto"/>
            </w:pPr>
            <w:r>
              <w:t xml:space="preserve">Městská část Praha 10, </w:t>
            </w:r>
            <w:r w:rsidRPr="00995CCB">
              <w:t>Vršovická 1429/68, 101 00 Praha</w:t>
            </w:r>
            <w:r>
              <w:t xml:space="preserve">, IČ: </w:t>
            </w:r>
            <w:r w:rsidRPr="00995CCB">
              <w:t>00063941</w:t>
            </w:r>
          </w:p>
        </w:tc>
      </w:tr>
      <w:tr w:rsidR="00BE5621" w:rsidTr="00DF70E3">
        <w:tc>
          <w:tcPr>
            <w:tcW w:w="3256" w:type="dxa"/>
          </w:tcPr>
          <w:p w:rsidR="00BE5621" w:rsidRDefault="00BE5621" w:rsidP="00DF70E3">
            <w:pPr>
              <w:spacing w:line="360" w:lineRule="auto"/>
            </w:pPr>
            <w:r>
              <w:t>Rozpočet (celkové způsobilé výdaje projektu)</w:t>
            </w:r>
          </w:p>
        </w:tc>
        <w:tc>
          <w:tcPr>
            <w:tcW w:w="5806" w:type="dxa"/>
          </w:tcPr>
          <w:p w:rsidR="00BE5621" w:rsidRDefault="00BE5621" w:rsidP="00DF70E3">
            <w:pPr>
              <w:spacing w:line="360" w:lineRule="auto"/>
            </w:pPr>
            <w:r w:rsidRPr="005C0842">
              <w:t>12 263 874,56</w:t>
            </w:r>
            <w:r>
              <w:t xml:space="preserve"> Kč</w:t>
            </w:r>
          </w:p>
        </w:tc>
      </w:tr>
      <w:tr w:rsidR="00BE5621" w:rsidTr="00DF70E3">
        <w:tc>
          <w:tcPr>
            <w:tcW w:w="3256" w:type="dxa"/>
          </w:tcPr>
          <w:p w:rsidR="00BE5621" w:rsidRDefault="00BE5621" w:rsidP="00DF70E3">
            <w:pPr>
              <w:spacing w:line="360" w:lineRule="auto"/>
            </w:pPr>
            <w:r>
              <w:t>Termín realizace</w:t>
            </w:r>
          </w:p>
        </w:tc>
        <w:tc>
          <w:tcPr>
            <w:tcW w:w="5806" w:type="dxa"/>
          </w:tcPr>
          <w:p w:rsidR="00BE5621" w:rsidRDefault="00BE5621" w:rsidP="00DF70E3">
            <w:pPr>
              <w:spacing w:line="360" w:lineRule="auto"/>
            </w:pPr>
            <w:r>
              <w:t>1. 1. 2019 – 31. 12. 2022, celkem 48 měsíců</w:t>
            </w:r>
          </w:p>
        </w:tc>
      </w:tr>
      <w:tr w:rsidR="00BE5621" w:rsidTr="00DF70E3">
        <w:tc>
          <w:tcPr>
            <w:tcW w:w="3256" w:type="dxa"/>
          </w:tcPr>
          <w:p w:rsidR="00BE5621" w:rsidRDefault="00BE5621" w:rsidP="00DF70E3">
            <w:pPr>
              <w:spacing w:line="360" w:lineRule="auto"/>
            </w:pPr>
            <w:r>
              <w:t>Lokalizace projektu</w:t>
            </w:r>
          </w:p>
        </w:tc>
        <w:tc>
          <w:tcPr>
            <w:tcW w:w="5806" w:type="dxa"/>
          </w:tcPr>
          <w:p w:rsidR="00BE5621" w:rsidRDefault="00BE5621" w:rsidP="00DF70E3">
            <w:pPr>
              <w:spacing w:line="360" w:lineRule="auto"/>
            </w:pPr>
            <w:r>
              <w:t>Území MČ Praha 10</w:t>
            </w:r>
          </w:p>
        </w:tc>
      </w:tr>
      <w:tr w:rsidR="00BE5621" w:rsidTr="00DF70E3">
        <w:tc>
          <w:tcPr>
            <w:tcW w:w="3256" w:type="dxa"/>
          </w:tcPr>
          <w:p w:rsidR="00BE5621" w:rsidRDefault="00BE5621" w:rsidP="00DF70E3">
            <w:pPr>
              <w:spacing w:line="360" w:lineRule="auto"/>
            </w:pPr>
            <w:r>
              <w:t>Webová adresa</w:t>
            </w:r>
          </w:p>
        </w:tc>
        <w:tc>
          <w:tcPr>
            <w:tcW w:w="5806" w:type="dxa"/>
          </w:tcPr>
          <w:p w:rsidR="00BE5621" w:rsidRDefault="00BE5621" w:rsidP="00DF70E3">
            <w:pPr>
              <w:spacing w:line="360" w:lineRule="auto"/>
            </w:pPr>
            <w:r>
              <w:t>www.praha10.cz</w:t>
            </w:r>
          </w:p>
        </w:tc>
      </w:tr>
      <w:tr w:rsidR="00BE5621" w:rsidTr="00DF70E3">
        <w:tc>
          <w:tcPr>
            <w:tcW w:w="3256" w:type="dxa"/>
          </w:tcPr>
          <w:p w:rsidR="00BE5621" w:rsidRDefault="00BE5621" w:rsidP="00DF70E3">
            <w:pPr>
              <w:spacing w:line="360" w:lineRule="auto"/>
            </w:pPr>
            <w:r>
              <w:t>Cílové skupiny</w:t>
            </w:r>
          </w:p>
        </w:tc>
        <w:tc>
          <w:tcPr>
            <w:tcW w:w="5806" w:type="dxa"/>
          </w:tcPr>
          <w:p w:rsidR="00BE5621" w:rsidRDefault="00BE5621" w:rsidP="002E3556">
            <w:pPr>
              <w:pStyle w:val="Odstavecseseznamem"/>
              <w:numPr>
                <w:ilvl w:val="0"/>
                <w:numId w:val="91"/>
              </w:numPr>
              <w:spacing w:line="360" w:lineRule="auto"/>
            </w:pPr>
            <w:r w:rsidRPr="003F2992">
              <w:t>Děti a žáci</w:t>
            </w:r>
          </w:p>
          <w:p w:rsidR="00BE5621" w:rsidRDefault="00BE5621" w:rsidP="002E3556">
            <w:pPr>
              <w:pStyle w:val="Odstavecseseznamem"/>
              <w:numPr>
                <w:ilvl w:val="0"/>
                <w:numId w:val="91"/>
              </w:numPr>
              <w:spacing w:line="360" w:lineRule="auto"/>
            </w:pPr>
            <w:r w:rsidRPr="003F2992">
              <w:t>Pedagogičtí pracovníci škol a školských zařízení včetně vedoucích pedagogických pracovníků</w:t>
            </w:r>
          </w:p>
          <w:p w:rsidR="00BE5621" w:rsidRDefault="00BE5621" w:rsidP="002E3556">
            <w:pPr>
              <w:pStyle w:val="Odstavecseseznamem"/>
              <w:numPr>
                <w:ilvl w:val="0"/>
                <w:numId w:val="91"/>
              </w:numPr>
              <w:spacing w:line="360" w:lineRule="auto"/>
            </w:pPr>
            <w:r w:rsidRPr="003F2992">
              <w:t>Rodiče dětí a žáků</w:t>
            </w:r>
          </w:p>
          <w:p w:rsidR="00BE5621" w:rsidRPr="00C970E3" w:rsidRDefault="00BE5621" w:rsidP="002E3556">
            <w:pPr>
              <w:pStyle w:val="Odstavecseseznamem"/>
              <w:numPr>
                <w:ilvl w:val="0"/>
                <w:numId w:val="91"/>
              </w:numPr>
              <w:spacing w:line="360" w:lineRule="auto"/>
            </w:pPr>
            <w:r w:rsidRPr="00C970E3">
              <w:t>Zaměstnanci veřejné správy a zřizovatelů škol působící ve vzdělávací politice</w:t>
            </w:r>
          </w:p>
          <w:p w:rsidR="00BE5621" w:rsidRPr="00C970E3" w:rsidRDefault="00BE5621" w:rsidP="002E3556">
            <w:pPr>
              <w:pStyle w:val="Odstavecseseznamem"/>
              <w:numPr>
                <w:ilvl w:val="0"/>
                <w:numId w:val="91"/>
              </w:numPr>
              <w:spacing w:line="360" w:lineRule="auto"/>
            </w:pPr>
            <w:r w:rsidRPr="00C970E3">
              <w:t>Pracovníci organizací působících ve vzdělávání, výzkumu a poradenství</w:t>
            </w:r>
          </w:p>
          <w:p w:rsidR="00BE5621" w:rsidRPr="00C970E3" w:rsidRDefault="00BE5621" w:rsidP="002E3556">
            <w:pPr>
              <w:pStyle w:val="Odstavecseseznamem"/>
              <w:numPr>
                <w:ilvl w:val="0"/>
                <w:numId w:val="91"/>
              </w:numPr>
              <w:spacing w:line="360" w:lineRule="auto"/>
            </w:pPr>
            <w:r w:rsidRPr="00C970E3">
              <w:t xml:space="preserve">Pracovníci a dobrovolní pracovníci organizací působících v oblasti vzdělávání nebo asistenčních služeb a v oblasti neformálního a zájmového vzdělávání dětí a mládeže </w:t>
            </w:r>
          </w:p>
          <w:p w:rsidR="00BE5621" w:rsidRDefault="00BE5621" w:rsidP="002E3556">
            <w:pPr>
              <w:pStyle w:val="Odstavecseseznamem"/>
              <w:numPr>
                <w:ilvl w:val="0"/>
                <w:numId w:val="91"/>
              </w:numPr>
              <w:spacing w:line="360" w:lineRule="auto"/>
            </w:pPr>
            <w:r w:rsidRPr="003F2992">
              <w:t>Veřejnost</w:t>
            </w:r>
          </w:p>
        </w:tc>
      </w:tr>
      <w:tr w:rsidR="00BE5621" w:rsidTr="00DF70E3">
        <w:tc>
          <w:tcPr>
            <w:tcW w:w="3256" w:type="dxa"/>
          </w:tcPr>
          <w:p w:rsidR="00BE5621" w:rsidRDefault="00BE5621" w:rsidP="00DF70E3">
            <w:pPr>
              <w:spacing w:line="360" w:lineRule="auto"/>
            </w:pPr>
            <w:r>
              <w:t>Klíčové aktivity projektu</w:t>
            </w:r>
          </w:p>
        </w:tc>
        <w:tc>
          <w:tcPr>
            <w:tcW w:w="5806" w:type="dxa"/>
          </w:tcPr>
          <w:p w:rsidR="00BE5621" w:rsidRDefault="00BE5621" w:rsidP="00DF70E3">
            <w:pPr>
              <w:spacing w:line="360" w:lineRule="auto"/>
            </w:pPr>
            <w:r>
              <w:t xml:space="preserve">KA1 – </w:t>
            </w:r>
            <w:r w:rsidRPr="003F2992">
              <w:t>Řízení projektu</w:t>
            </w:r>
          </w:p>
          <w:p w:rsidR="00BE5621" w:rsidRDefault="00BE5621" w:rsidP="00DF70E3">
            <w:pPr>
              <w:spacing w:line="360" w:lineRule="auto"/>
            </w:pPr>
            <w:r>
              <w:t xml:space="preserve">KA2 – </w:t>
            </w:r>
            <w:r w:rsidRPr="003F2992">
              <w:t>Rozvoj a aktualizace MAP</w:t>
            </w:r>
          </w:p>
          <w:p w:rsidR="00BE5621" w:rsidRDefault="00BE5621" w:rsidP="00DF70E3">
            <w:pPr>
              <w:spacing w:line="360" w:lineRule="auto"/>
            </w:pPr>
            <w:r>
              <w:t>KA3 – Evaluace a monitoring MAP</w:t>
            </w:r>
          </w:p>
          <w:p w:rsidR="00BE5621" w:rsidRDefault="00BE5621" w:rsidP="00DF70E3">
            <w:pPr>
              <w:spacing w:line="360" w:lineRule="auto"/>
            </w:pPr>
            <w:r>
              <w:lastRenderedPageBreak/>
              <w:t xml:space="preserve">KA4 – </w:t>
            </w:r>
            <w:r w:rsidRPr="003F2992">
              <w:t>Implementace MAP</w:t>
            </w:r>
          </w:p>
          <w:p w:rsidR="00BE5621" w:rsidRDefault="00BE5621" w:rsidP="00DF70E3">
            <w:pPr>
              <w:spacing w:line="360" w:lineRule="auto"/>
            </w:pPr>
          </w:p>
        </w:tc>
      </w:tr>
      <w:tr w:rsidR="00BE5621" w:rsidTr="00DF70E3">
        <w:tc>
          <w:tcPr>
            <w:tcW w:w="3256" w:type="dxa"/>
          </w:tcPr>
          <w:p w:rsidR="00BE5621" w:rsidRDefault="00BE5621" w:rsidP="00DF70E3">
            <w:pPr>
              <w:spacing w:line="360" w:lineRule="auto"/>
            </w:pPr>
            <w:r>
              <w:lastRenderedPageBreak/>
              <w:t>Hlavní monitorovací indikátory a jejich cílové hodnoty</w:t>
            </w:r>
          </w:p>
        </w:tc>
        <w:tc>
          <w:tcPr>
            <w:tcW w:w="5806" w:type="dxa"/>
          </w:tcPr>
          <w:p w:rsidR="00BE5621" w:rsidRDefault="00BE5621" w:rsidP="002E3556">
            <w:pPr>
              <w:pStyle w:val="Odstavecseseznamem"/>
              <w:numPr>
                <w:ilvl w:val="0"/>
                <w:numId w:val="92"/>
              </w:numPr>
              <w:spacing w:line="360" w:lineRule="auto"/>
            </w:pPr>
            <w:r>
              <w:t>Počet organizací, které byly ovlivněny systémovou intervencí: 46</w:t>
            </w:r>
          </w:p>
          <w:p w:rsidR="00BE5621" w:rsidRDefault="00BE5621" w:rsidP="002E3556">
            <w:pPr>
              <w:pStyle w:val="Odstavecseseznamem"/>
              <w:numPr>
                <w:ilvl w:val="0"/>
                <w:numId w:val="92"/>
              </w:numPr>
              <w:spacing w:line="360" w:lineRule="auto"/>
            </w:pPr>
            <w:r w:rsidRPr="003F2992">
              <w:t>Počet platforem pro odborná tematická setkání</w:t>
            </w:r>
            <w:r>
              <w:t>: 4</w:t>
            </w:r>
          </w:p>
          <w:p w:rsidR="00BE5621" w:rsidRDefault="00BE5621" w:rsidP="002E3556">
            <w:pPr>
              <w:pStyle w:val="Odstavecseseznamem"/>
              <w:numPr>
                <w:ilvl w:val="0"/>
                <w:numId w:val="92"/>
              </w:numPr>
              <w:spacing w:line="360" w:lineRule="auto"/>
            </w:pPr>
            <w:r w:rsidRPr="00143176">
              <w:t>Počet regionálních systémů</w:t>
            </w:r>
            <w:r>
              <w:t>: 1</w:t>
            </w:r>
          </w:p>
          <w:p w:rsidR="00BE5621" w:rsidRDefault="00BE5621" w:rsidP="00DF70E3">
            <w:pPr>
              <w:spacing w:line="360" w:lineRule="auto"/>
            </w:pPr>
          </w:p>
        </w:tc>
      </w:tr>
    </w:tbl>
    <w:p w:rsidR="00BE5621" w:rsidRDefault="00BE5621" w:rsidP="00BE5621">
      <w:pPr>
        <w:spacing w:line="360" w:lineRule="auto"/>
      </w:pPr>
    </w:p>
    <w:p w:rsidR="00DC100F" w:rsidRDefault="00DC100F" w:rsidP="00BE5621">
      <w:pPr>
        <w:spacing w:line="360" w:lineRule="auto"/>
        <w:rPr>
          <w:b/>
        </w:rPr>
      </w:pPr>
    </w:p>
    <w:p w:rsidR="00DC100F" w:rsidRDefault="00DC100F" w:rsidP="00BE5621">
      <w:pPr>
        <w:spacing w:line="360" w:lineRule="auto"/>
        <w:rPr>
          <w:b/>
        </w:rPr>
      </w:pPr>
    </w:p>
    <w:p w:rsidR="00BE5621" w:rsidRPr="00DC7C5B" w:rsidRDefault="00BE5621" w:rsidP="00BE5621">
      <w:pPr>
        <w:spacing w:line="360" w:lineRule="auto"/>
        <w:rPr>
          <w:b/>
        </w:rPr>
      </w:pPr>
      <w:r w:rsidRPr="00DC7C5B">
        <w:rPr>
          <w:b/>
        </w:rPr>
        <w:t>Předmět evaluace – logický rámec projektu:</w:t>
      </w:r>
    </w:p>
    <w:p w:rsidR="00BE5621" w:rsidRDefault="00BE5621" w:rsidP="00BE5621">
      <w:pPr>
        <w:spacing w:line="360" w:lineRule="auto"/>
      </w:pPr>
      <w:r>
        <w:rPr>
          <w:noProof/>
        </w:rPr>
        <w:drawing>
          <wp:inline distT="0" distB="0" distL="0" distR="0">
            <wp:extent cx="5753100" cy="6032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603250"/>
                    </a:xfrm>
                    <a:prstGeom prst="rect">
                      <a:avLst/>
                    </a:prstGeom>
                    <a:noFill/>
                    <a:ln>
                      <a:noFill/>
                    </a:ln>
                  </pic:spPr>
                </pic:pic>
              </a:graphicData>
            </a:graphic>
          </wp:inline>
        </w:drawing>
      </w:r>
    </w:p>
    <w:p w:rsidR="00BE5621" w:rsidRDefault="00BE5621" w:rsidP="00BE5621">
      <w:pPr>
        <w:spacing w:line="360" w:lineRule="auto"/>
      </w:pPr>
      <w:r>
        <w:t>Na základě logického rámce projektu jsou posuzovány evaluační otázky a identifikovány ukazatele a data pro hodnocení projektu.</w:t>
      </w:r>
    </w:p>
    <w:p w:rsidR="00BE5621" w:rsidRDefault="00BE5621" w:rsidP="00BE5621">
      <w:pPr>
        <w:spacing w:line="360" w:lineRule="auto"/>
      </w:pPr>
    </w:p>
    <w:p w:rsidR="00BE5621" w:rsidRDefault="00BE5621" w:rsidP="00BE5621">
      <w:pPr>
        <w:spacing w:line="360" w:lineRule="auto"/>
      </w:pPr>
    </w:p>
    <w:p w:rsidR="00BE5621" w:rsidRPr="00463FA3" w:rsidRDefault="00BE5621" w:rsidP="00BE5621">
      <w:pPr>
        <w:pStyle w:val="Nadpis3"/>
        <w:spacing w:line="360" w:lineRule="auto"/>
        <w:rPr>
          <w:color w:val="4F81BD" w:themeColor="accent1"/>
        </w:rPr>
      </w:pPr>
      <w:bookmarkStart w:id="361" w:name="_Toc50499789"/>
      <w:bookmarkStart w:id="362" w:name="_Toc50529561"/>
      <w:bookmarkStart w:id="363" w:name="_Toc52143465"/>
      <w:bookmarkStart w:id="364" w:name="_Toc52143811"/>
      <w:bookmarkStart w:id="365" w:name="_Toc116851698"/>
      <w:r w:rsidRPr="00463FA3">
        <w:rPr>
          <w:color w:val="4F81BD" w:themeColor="accent1"/>
        </w:rPr>
        <w:t>3.b. Evaluační kritéria</w:t>
      </w:r>
      <w:bookmarkEnd w:id="361"/>
      <w:bookmarkEnd w:id="362"/>
      <w:bookmarkEnd w:id="363"/>
      <w:bookmarkEnd w:id="364"/>
      <w:bookmarkEnd w:id="365"/>
    </w:p>
    <w:p w:rsidR="00BE5621" w:rsidRDefault="00BE5621" w:rsidP="00BE5621">
      <w:pPr>
        <w:spacing w:line="360" w:lineRule="auto"/>
      </w:pPr>
    </w:p>
    <w:p w:rsidR="00BE5621" w:rsidRDefault="00BE5621" w:rsidP="00BE5621">
      <w:pPr>
        <w:spacing w:line="360" w:lineRule="auto"/>
      </w:pPr>
      <w:r>
        <w:t>Evaluační kritéria definují, jakým způsobem bude posouzena úspěšnost projektu, jaké standardy budou na projekt aplikovány a jak budou interpretovány.</w:t>
      </w:r>
    </w:p>
    <w:p w:rsidR="00BE5621" w:rsidRDefault="00BE5621" w:rsidP="00BE5621">
      <w:pPr>
        <w:spacing w:line="360" w:lineRule="auto"/>
      </w:pPr>
      <w:r>
        <w:lastRenderedPageBreak/>
        <w:t>Pojetí a vymezení evaluačních kritérií je pro projekty ESI fondů definováno na úrovni Jednotného metodického prostředí a vymezeno v metodických pokynech Národního orgánu pro koordinaci Ministerstva pro místní rozvoj (MMR-NOK). V kontextu financování projektů z Evropského sociálního fondu v programovém období 2014-2020 jsou pro dopadové evaluace stanovena následující základní kritéria:</w:t>
      </w:r>
    </w:p>
    <w:p w:rsidR="00BE5621" w:rsidRDefault="00BE5621" w:rsidP="002E3556">
      <w:pPr>
        <w:pStyle w:val="Odstavecseseznamem"/>
        <w:numPr>
          <w:ilvl w:val="0"/>
          <w:numId w:val="85"/>
        </w:numPr>
        <w:spacing w:after="160" w:line="360" w:lineRule="auto"/>
      </w:pPr>
      <w:r>
        <w:t>Účelnost</w:t>
      </w:r>
    </w:p>
    <w:p w:rsidR="00BE5621" w:rsidRDefault="00BE5621" w:rsidP="002E3556">
      <w:pPr>
        <w:pStyle w:val="Odstavecseseznamem"/>
        <w:numPr>
          <w:ilvl w:val="0"/>
          <w:numId w:val="85"/>
        </w:numPr>
        <w:spacing w:after="160" w:line="360" w:lineRule="auto"/>
      </w:pPr>
      <w:r>
        <w:t>Účinnost</w:t>
      </w:r>
    </w:p>
    <w:p w:rsidR="00BE5621" w:rsidRDefault="00BE5621" w:rsidP="002E3556">
      <w:pPr>
        <w:pStyle w:val="Odstavecseseznamem"/>
        <w:numPr>
          <w:ilvl w:val="0"/>
          <w:numId w:val="85"/>
        </w:numPr>
        <w:spacing w:after="160" w:line="360" w:lineRule="auto"/>
      </w:pPr>
      <w:r>
        <w:t>Úspornost / hospodárnost</w:t>
      </w:r>
    </w:p>
    <w:p w:rsidR="00BE5621" w:rsidRDefault="00BE5621" w:rsidP="002E3556">
      <w:pPr>
        <w:pStyle w:val="Odstavecseseznamem"/>
        <w:numPr>
          <w:ilvl w:val="0"/>
          <w:numId w:val="85"/>
        </w:numPr>
        <w:spacing w:after="160" w:line="360" w:lineRule="auto"/>
      </w:pPr>
      <w:r>
        <w:t>Užitečnost</w:t>
      </w:r>
    </w:p>
    <w:p w:rsidR="00BE5621" w:rsidRDefault="00BE5621" w:rsidP="002E3556">
      <w:pPr>
        <w:pStyle w:val="Odstavecseseznamem"/>
        <w:numPr>
          <w:ilvl w:val="0"/>
          <w:numId w:val="85"/>
        </w:numPr>
        <w:spacing w:after="160" w:line="360" w:lineRule="auto"/>
      </w:pPr>
      <w:r>
        <w:t>Udržitelnost</w:t>
      </w:r>
    </w:p>
    <w:p w:rsidR="00BE5621" w:rsidRDefault="00BE5621" w:rsidP="00BE5621">
      <w:pPr>
        <w:spacing w:line="360" w:lineRule="auto"/>
      </w:pPr>
    </w:p>
    <w:p w:rsidR="00BE5621" w:rsidRDefault="00BE5621" w:rsidP="00BE5621">
      <w:pPr>
        <w:spacing w:line="360" w:lineRule="auto"/>
      </w:pPr>
      <w:r>
        <w:t>Vztah evaluačních kritérií k logickému rámci projektu je patrný z následujícího diagramu:</w:t>
      </w:r>
    </w:p>
    <w:p w:rsidR="00BE5621" w:rsidRDefault="00BE5621" w:rsidP="00BE5621">
      <w:pPr>
        <w:spacing w:line="360" w:lineRule="auto"/>
      </w:pPr>
      <w:r>
        <w:rPr>
          <w:noProof/>
        </w:rPr>
        <w:drawing>
          <wp:inline distT="0" distB="0" distL="0" distR="0">
            <wp:extent cx="5658638" cy="2965450"/>
            <wp:effectExtent l="0" t="0" r="0" b="6350"/>
            <wp:docPr id="995" name="Obráze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467" cy="2972173"/>
                    </a:xfrm>
                    <a:prstGeom prst="rect">
                      <a:avLst/>
                    </a:prstGeom>
                    <a:noFill/>
                    <a:ln>
                      <a:noFill/>
                    </a:ln>
                  </pic:spPr>
                </pic:pic>
              </a:graphicData>
            </a:graphic>
          </wp:inline>
        </w:drawing>
      </w:r>
    </w:p>
    <w:p w:rsidR="00BE5621" w:rsidRDefault="00BE5621" w:rsidP="00BE5621">
      <w:pPr>
        <w:spacing w:line="360" w:lineRule="auto"/>
      </w:pPr>
      <w:r>
        <w:t>Zdroj: Metodika evaluace nesoutěžních projektů MPSV</w:t>
      </w:r>
    </w:p>
    <w:p w:rsidR="00BE5621" w:rsidRDefault="00BE5621" w:rsidP="00BE5621">
      <w:pPr>
        <w:spacing w:line="360" w:lineRule="auto"/>
      </w:pPr>
    </w:p>
    <w:p w:rsidR="00BE5621" w:rsidRDefault="00BE5621" w:rsidP="00BE5621">
      <w:pPr>
        <w:spacing w:line="360" w:lineRule="auto"/>
      </w:pPr>
      <w:r>
        <w:lastRenderedPageBreak/>
        <w:t xml:space="preserve">Obsah jednotlivých kritérií dopadové evaluace (Zdroj: Metodika evaluace nesoutěžních projektů MPSV) a </w:t>
      </w:r>
      <w:r w:rsidRPr="003511A5">
        <w:t>jejich interpretace a aplikace v kontextu projektu:</w:t>
      </w:r>
    </w:p>
    <w:p w:rsidR="00BE5621" w:rsidRPr="00CE5B4B" w:rsidRDefault="00BE5621" w:rsidP="00BE5621">
      <w:pPr>
        <w:spacing w:line="360" w:lineRule="auto"/>
        <w:rPr>
          <w:b/>
        </w:rPr>
      </w:pPr>
      <w:r>
        <w:rPr>
          <w:b/>
        </w:rPr>
        <w:t xml:space="preserve">1. </w:t>
      </w:r>
      <w:r w:rsidRPr="00CE5B4B">
        <w:rPr>
          <w:b/>
        </w:rPr>
        <w:t>Účelnost</w:t>
      </w:r>
    </w:p>
    <w:p w:rsidR="00BE5621" w:rsidRDefault="00BE5621" w:rsidP="002E3556">
      <w:pPr>
        <w:pStyle w:val="Odstavecseseznamem"/>
        <w:numPr>
          <w:ilvl w:val="0"/>
          <w:numId w:val="86"/>
        </w:numPr>
        <w:spacing w:after="160" w:line="360" w:lineRule="auto"/>
      </w:pPr>
      <w:r w:rsidRPr="00CE5B4B">
        <w:t>Kritérium účelnosti hodnotí, zda realizované aktivity pr</w:t>
      </w:r>
      <w:r>
        <w:t>ojektu a projekt celkově splnily</w:t>
      </w:r>
      <w:r w:rsidRPr="00CE5B4B">
        <w:t xml:space="preserve"> svůj účel, tedy zda a v jaké míře byly naplněny cíle projektu. Kritérium účelnosti fakticky odkazuje k dopadům projektu. </w:t>
      </w:r>
    </w:p>
    <w:p w:rsidR="00BE5621" w:rsidRDefault="00BE5621" w:rsidP="002E3556">
      <w:pPr>
        <w:pStyle w:val="Odstavecseseznamem"/>
        <w:numPr>
          <w:ilvl w:val="0"/>
          <w:numId w:val="86"/>
        </w:numPr>
        <w:spacing w:after="160" w:line="360" w:lineRule="auto"/>
      </w:pPr>
      <w:r w:rsidRPr="00B9079A">
        <w:rPr>
          <w:b/>
          <w:i/>
        </w:rPr>
        <w:t>Naplnil projekt svůj účel a cíl, přinesl tedy žádoucí dopady?</w:t>
      </w:r>
    </w:p>
    <w:p w:rsidR="00BE5621" w:rsidRPr="00192887" w:rsidRDefault="00BE5621" w:rsidP="00BE5621">
      <w:pPr>
        <w:spacing w:line="360" w:lineRule="auto"/>
        <w:rPr>
          <w:b/>
        </w:rPr>
      </w:pPr>
      <w:r w:rsidRPr="00192887">
        <w:rPr>
          <w:b/>
        </w:rPr>
        <w:t>2. Účinnost</w:t>
      </w:r>
    </w:p>
    <w:p w:rsidR="00BE5621" w:rsidRDefault="00BE5621" w:rsidP="002E3556">
      <w:pPr>
        <w:pStyle w:val="Odstavecseseznamem"/>
        <w:numPr>
          <w:ilvl w:val="0"/>
          <w:numId w:val="87"/>
        </w:numPr>
        <w:spacing w:after="160" w:line="360" w:lineRule="auto"/>
      </w:pPr>
      <w:r w:rsidRPr="00192887">
        <w:t xml:space="preserve">Hodnotí, zda bylo při daných vstupech možné dosáhnout </w:t>
      </w:r>
      <w:r>
        <w:t>kvalitativně či kvantitativně lepších výstupů</w:t>
      </w:r>
      <w:r w:rsidRPr="00192887">
        <w:t>. Principiálně tedy zkoumá způsob realizace projektu a projektových aktivit – zda alternativní způsob realizace (při zachování vstupů) mohl přinést vyšší přínosy pro účastníky projektu.</w:t>
      </w:r>
    </w:p>
    <w:p w:rsidR="00BE5621" w:rsidRDefault="00BE5621" w:rsidP="002E3556">
      <w:pPr>
        <w:pStyle w:val="Odstavecseseznamem"/>
        <w:numPr>
          <w:ilvl w:val="0"/>
          <w:numId w:val="87"/>
        </w:numPr>
        <w:spacing w:after="160" w:line="360" w:lineRule="auto"/>
      </w:pPr>
      <w:r w:rsidRPr="00192887">
        <w:t>Účinnost lze definovat jako takové použití zdrojů/vstupů, „kterým se dosáhne nejvýše možného rozsahu, kvality a přínosu plněných úkolů…“</w:t>
      </w:r>
    </w:p>
    <w:p w:rsidR="00BE5621" w:rsidRDefault="00BE5621" w:rsidP="002E3556">
      <w:pPr>
        <w:pStyle w:val="Odstavecseseznamem"/>
        <w:numPr>
          <w:ilvl w:val="0"/>
          <w:numId w:val="87"/>
        </w:numPr>
        <w:spacing w:after="160" w:line="360" w:lineRule="auto"/>
      </w:pPr>
      <w:r w:rsidRPr="00192887">
        <w:t>Volněji lze účinnost je možné chápat jako „vhodnost“ celkového zvoleného přístupu k řešení problému (například) situace cílové skupiny i způsobu realizace projektových aktivit (projektu).</w:t>
      </w:r>
    </w:p>
    <w:p w:rsidR="00BE5621" w:rsidRPr="00192887" w:rsidRDefault="00BE5621" w:rsidP="002E3556">
      <w:pPr>
        <w:pStyle w:val="Odstavecseseznamem"/>
        <w:numPr>
          <w:ilvl w:val="0"/>
          <w:numId w:val="87"/>
        </w:numPr>
        <w:spacing w:after="160" w:line="360" w:lineRule="auto"/>
        <w:rPr>
          <w:b/>
          <w:i/>
        </w:rPr>
      </w:pPr>
      <w:r w:rsidRPr="00192887">
        <w:rPr>
          <w:b/>
          <w:i/>
        </w:rPr>
        <w:t xml:space="preserve">Bylo by možné dosáhnout lepších </w:t>
      </w:r>
      <w:r>
        <w:rPr>
          <w:b/>
          <w:i/>
        </w:rPr>
        <w:t>výstupů/</w:t>
      </w:r>
      <w:r w:rsidRPr="00192887">
        <w:rPr>
          <w:b/>
          <w:i/>
        </w:rPr>
        <w:t>výsledků, pokud by v projektu bylo něco nastaveno či realizováno „jinak“?</w:t>
      </w:r>
    </w:p>
    <w:p w:rsidR="00BE5621" w:rsidRPr="00A71FD1" w:rsidRDefault="00BE5621" w:rsidP="00BE5621">
      <w:pPr>
        <w:spacing w:line="360" w:lineRule="auto"/>
        <w:rPr>
          <w:b/>
        </w:rPr>
      </w:pPr>
      <w:r w:rsidRPr="00A71FD1">
        <w:rPr>
          <w:b/>
        </w:rPr>
        <w:t>3. Úspornost/hospodárnost</w:t>
      </w:r>
    </w:p>
    <w:p w:rsidR="00BE5621" w:rsidRDefault="00BE5621" w:rsidP="002E3556">
      <w:pPr>
        <w:pStyle w:val="Odstavecseseznamem"/>
        <w:numPr>
          <w:ilvl w:val="0"/>
          <w:numId w:val="88"/>
        </w:numPr>
        <w:spacing w:after="160" w:line="360" w:lineRule="auto"/>
      </w:pPr>
      <w:r w:rsidRPr="00512AE8">
        <w:t xml:space="preserve">Hodnotí dosažené </w:t>
      </w:r>
      <w:r>
        <w:t xml:space="preserve">dopady </w:t>
      </w:r>
      <w:r w:rsidRPr="00512AE8">
        <w:t>projektu intervence vůči vynaloženým prostředkům, mj. zda vstupy a aktivity byly nezbytné pro dosažené výsledky a přínosy účastníkům projektu. Posouzení hospodárnosti představuje posouzení možných úspornějších řešení při zachování adekvátních výsledků.</w:t>
      </w:r>
    </w:p>
    <w:p w:rsidR="00BE5621" w:rsidRPr="00512AE8" w:rsidRDefault="00BE5621" w:rsidP="002E3556">
      <w:pPr>
        <w:pStyle w:val="Odstavecseseznamem"/>
        <w:numPr>
          <w:ilvl w:val="0"/>
          <w:numId w:val="88"/>
        </w:numPr>
        <w:spacing w:after="160" w:line="360" w:lineRule="auto"/>
        <w:rPr>
          <w:b/>
          <w:i/>
        </w:rPr>
      </w:pPr>
      <w:r w:rsidRPr="00512AE8">
        <w:rPr>
          <w:b/>
          <w:i/>
        </w:rPr>
        <w:t>Bylo dopadů možno dosáhnout při nižších vstupech (finančních, lidských, materiálních a jiných)?</w:t>
      </w:r>
    </w:p>
    <w:p w:rsidR="00BE5621" w:rsidRPr="00A71FD1" w:rsidRDefault="00BE5621" w:rsidP="00BE5621">
      <w:pPr>
        <w:spacing w:line="360" w:lineRule="auto"/>
        <w:rPr>
          <w:b/>
        </w:rPr>
      </w:pPr>
      <w:r w:rsidRPr="00A71FD1">
        <w:rPr>
          <w:b/>
        </w:rPr>
        <w:lastRenderedPageBreak/>
        <w:t>4. Užitečnost</w:t>
      </w:r>
    </w:p>
    <w:p w:rsidR="00BE5621" w:rsidRDefault="00BE5621" w:rsidP="002E3556">
      <w:pPr>
        <w:pStyle w:val="Odstavecseseznamem"/>
        <w:numPr>
          <w:ilvl w:val="0"/>
          <w:numId w:val="89"/>
        </w:numPr>
        <w:spacing w:after="160" w:line="360" w:lineRule="auto"/>
      </w:pPr>
      <w:r w:rsidRPr="00560871">
        <w:t xml:space="preserve">Hodnotí prospěšnost projektu pro účastníky. Hodnotí vztah mezi problémy a potřebami, které měly být řešeny, a výsledky intervencí. </w:t>
      </w:r>
    </w:p>
    <w:p w:rsidR="00BE5621" w:rsidRPr="00560871" w:rsidRDefault="00BE5621" w:rsidP="002E3556">
      <w:pPr>
        <w:pStyle w:val="Odstavecseseznamem"/>
        <w:numPr>
          <w:ilvl w:val="0"/>
          <w:numId w:val="89"/>
        </w:numPr>
        <w:spacing w:after="160" w:line="360" w:lineRule="auto"/>
        <w:rPr>
          <w:b/>
          <w:i/>
        </w:rPr>
      </w:pPr>
      <w:r w:rsidRPr="00560871">
        <w:rPr>
          <w:b/>
          <w:i/>
        </w:rPr>
        <w:t>Byly intervence zaměřeny</w:t>
      </w:r>
      <w:r>
        <w:rPr>
          <w:b/>
          <w:i/>
        </w:rPr>
        <w:t xml:space="preserve"> tak, aby byly užitečné </w:t>
      </w:r>
      <w:r w:rsidRPr="00560871">
        <w:rPr>
          <w:b/>
          <w:i/>
        </w:rPr>
        <w:t>z hlediska potřeb účastníků?</w:t>
      </w:r>
    </w:p>
    <w:p w:rsidR="00BE5621" w:rsidRPr="00A71FD1" w:rsidRDefault="00BE5621" w:rsidP="00BE5621">
      <w:pPr>
        <w:spacing w:line="360" w:lineRule="auto"/>
        <w:rPr>
          <w:b/>
        </w:rPr>
      </w:pPr>
      <w:r w:rsidRPr="00A71FD1">
        <w:rPr>
          <w:b/>
        </w:rPr>
        <w:t>5. Udržitelnost</w:t>
      </w:r>
    </w:p>
    <w:p w:rsidR="00BE5621" w:rsidRDefault="00BE5621" w:rsidP="002E3556">
      <w:pPr>
        <w:pStyle w:val="Odstavecseseznamem"/>
        <w:numPr>
          <w:ilvl w:val="0"/>
          <w:numId w:val="90"/>
        </w:numPr>
        <w:spacing w:after="160" w:line="360" w:lineRule="auto"/>
      </w:pPr>
      <w:r w:rsidRPr="0022631F">
        <w:t>Hodnotí, zda a do jaké míry přínosy projektu budou přetrvávat i po ukončení realizace projektu a jaké předpoklady pro to projekt vytvořil.</w:t>
      </w:r>
    </w:p>
    <w:p w:rsidR="00BE5621" w:rsidRPr="001F55F0" w:rsidRDefault="00BE5621" w:rsidP="002E3556">
      <w:pPr>
        <w:pStyle w:val="Odstavecseseznamem"/>
        <w:numPr>
          <w:ilvl w:val="0"/>
          <w:numId w:val="90"/>
        </w:numPr>
        <w:spacing w:after="160" w:line="360" w:lineRule="auto"/>
        <w:rPr>
          <w:b/>
          <w:i/>
        </w:rPr>
      </w:pPr>
      <w:r w:rsidRPr="001F55F0">
        <w:rPr>
          <w:b/>
          <w:i/>
        </w:rPr>
        <w:t>Byla zajištěna udržitelnost přínosů projektu i po ukončení jeho realizace?</w:t>
      </w:r>
    </w:p>
    <w:p w:rsidR="00BE5621" w:rsidRDefault="00BE5621" w:rsidP="00BE5621">
      <w:pPr>
        <w:spacing w:line="360" w:lineRule="auto"/>
      </w:pPr>
    </w:p>
    <w:p w:rsidR="00BE5621" w:rsidRPr="00A16414" w:rsidRDefault="00BE5621" w:rsidP="00BE5621">
      <w:pPr>
        <w:spacing w:line="360" w:lineRule="auto"/>
      </w:pPr>
    </w:p>
    <w:p w:rsidR="00BE5621" w:rsidRPr="00463FA3" w:rsidRDefault="00BE5621" w:rsidP="00BE5621">
      <w:pPr>
        <w:pStyle w:val="Nadpis3"/>
        <w:spacing w:line="360" w:lineRule="auto"/>
        <w:rPr>
          <w:color w:val="4F81BD" w:themeColor="accent1"/>
        </w:rPr>
      </w:pPr>
      <w:bookmarkStart w:id="366" w:name="_Toc50499790"/>
      <w:bookmarkStart w:id="367" w:name="_Toc50529562"/>
      <w:bookmarkStart w:id="368" w:name="_Toc52143466"/>
      <w:bookmarkStart w:id="369" w:name="_Toc52143812"/>
      <w:bookmarkStart w:id="370" w:name="_Toc116851699"/>
      <w:r w:rsidRPr="00463FA3">
        <w:rPr>
          <w:color w:val="4F81BD" w:themeColor="accent1"/>
        </w:rPr>
        <w:t>3.c. Evaluační otázky</w:t>
      </w:r>
      <w:bookmarkEnd w:id="366"/>
      <w:bookmarkEnd w:id="367"/>
      <w:bookmarkEnd w:id="368"/>
      <w:bookmarkEnd w:id="369"/>
      <w:bookmarkEnd w:id="370"/>
    </w:p>
    <w:p w:rsidR="00BE5621" w:rsidRDefault="00BE5621" w:rsidP="00BE5621">
      <w:pPr>
        <w:spacing w:line="360" w:lineRule="auto"/>
      </w:pPr>
    </w:p>
    <w:p w:rsidR="00BE5621" w:rsidRDefault="00BE5621" w:rsidP="00BE5621">
      <w:pPr>
        <w:spacing w:line="360" w:lineRule="auto"/>
      </w:pPr>
      <w:r>
        <w:t xml:space="preserve">Evaluační otázky jsou předepsány </w:t>
      </w:r>
      <w:r w:rsidRPr="009F685B">
        <w:t>Metodikou pro vnitřní evaluaci projektů PO 3 OP VVV</w:t>
      </w:r>
      <w:r>
        <w:t xml:space="preserve"> ve formě šablony pro průběžnou/závěrečnou sebehodnotící zprávu MAP II. Jedná se o následující evaluační otázky:</w:t>
      </w:r>
    </w:p>
    <w:p w:rsidR="00BE5621" w:rsidRPr="00196B4C" w:rsidRDefault="00BE5621" w:rsidP="00BE5621">
      <w:pPr>
        <w:spacing w:line="360" w:lineRule="auto"/>
        <w:rPr>
          <w:b/>
        </w:rPr>
      </w:pPr>
      <w:r w:rsidRPr="00196B4C">
        <w:rPr>
          <w:b/>
        </w:rPr>
        <w:t>Okruh a) Uspořádání účastníků v projektu, jeho vedení a klíčoví aktéři</w:t>
      </w:r>
    </w:p>
    <w:p w:rsidR="00BE5621" w:rsidRDefault="00BE5621" w:rsidP="00BE5621">
      <w:pPr>
        <w:spacing w:line="360" w:lineRule="auto"/>
      </w:pPr>
      <w:r>
        <w:t>1) Je nastavení z pohledu kompetencí a odpovědnosti v platformách optimální a proč?</w:t>
      </w:r>
    </w:p>
    <w:p w:rsidR="00BE5621" w:rsidRDefault="00BE5621" w:rsidP="00BE5621">
      <w:pPr>
        <w:spacing w:line="360" w:lineRule="auto"/>
      </w:pPr>
      <w:r>
        <w:t>2) Jaké je odborné zajištění diskuzních platforem? Je stávající stav uspokojující a proč?</w:t>
      </w:r>
    </w:p>
    <w:p w:rsidR="00BE5621" w:rsidRDefault="00BE5621" w:rsidP="00BE5621">
      <w:pPr>
        <w:spacing w:line="360" w:lineRule="auto"/>
      </w:pPr>
      <w:r>
        <w:t>3) Co podnikneme pro zlepšení, resp. jaké/jaká opatření učiníme v oblasti personálních kapacit projektu? Kdo bude za opatření zodpovědný? Kdy budou dokončena?</w:t>
      </w:r>
    </w:p>
    <w:p w:rsidR="00BE5621" w:rsidRDefault="00BE5621" w:rsidP="00BE5621">
      <w:pPr>
        <w:spacing w:line="360" w:lineRule="auto"/>
        <w:rPr>
          <w:b/>
        </w:rPr>
      </w:pPr>
    </w:p>
    <w:p w:rsidR="00463FA3" w:rsidRDefault="00463FA3">
      <w:pPr>
        <w:rPr>
          <w:b/>
        </w:rPr>
      </w:pPr>
      <w:r>
        <w:rPr>
          <w:b/>
        </w:rPr>
        <w:br w:type="page"/>
      </w:r>
    </w:p>
    <w:p w:rsidR="00BE5621" w:rsidRPr="00196B4C" w:rsidRDefault="00BE5621" w:rsidP="00BE5621">
      <w:pPr>
        <w:spacing w:line="360" w:lineRule="auto"/>
        <w:rPr>
          <w:b/>
        </w:rPr>
      </w:pPr>
      <w:r w:rsidRPr="00196B4C">
        <w:rPr>
          <w:b/>
        </w:rPr>
        <w:lastRenderedPageBreak/>
        <w:t>Okruh b) Aktivity projektu</w:t>
      </w:r>
    </w:p>
    <w:p w:rsidR="00BE5621" w:rsidRDefault="00BE5621" w:rsidP="00BE5621">
      <w:pPr>
        <w:spacing w:line="360" w:lineRule="auto"/>
      </w:pPr>
      <w:r>
        <w:t>1) Jakým způsobem v současné době probíhá setkávání aktérů v území participujících na tvorbě a aktualizaci MAP II, tj. Řídicího výboru a pracovních skupin?</w:t>
      </w:r>
    </w:p>
    <w:p w:rsidR="00BE5621" w:rsidRDefault="00BE5621" w:rsidP="00BE5621">
      <w:pPr>
        <w:spacing w:line="360" w:lineRule="auto"/>
      </w:pPr>
      <w:r>
        <w:t>2) Co se nám osvědčilo a proč? Co naopak nefunguje a proč?</w:t>
      </w:r>
    </w:p>
    <w:p w:rsidR="00BE5621" w:rsidRDefault="00BE5621" w:rsidP="00BE5621">
      <w:pPr>
        <w:spacing w:line="360" w:lineRule="auto"/>
      </w:pPr>
      <w:r>
        <w:t>3) Co podnikneme pro zlepšení, resp. jaké/jaká opatření učiníme pro efektivnější realizaci aktivit projektu? Kdo bude za opatření zodpovědný? Kdy bude/budou dokončena?</w:t>
      </w:r>
    </w:p>
    <w:p w:rsidR="00BE5621" w:rsidRDefault="00BE5621" w:rsidP="00BE5621">
      <w:pPr>
        <w:spacing w:line="360" w:lineRule="auto"/>
      </w:pPr>
      <w:r>
        <w:t>4) Jakou podporu byste při realizaci projektu uvítali od Řídicího orgánu OP VVV/MŠMT/Odborného garanta?</w:t>
      </w:r>
    </w:p>
    <w:p w:rsidR="00BE5621" w:rsidRDefault="00BE5621" w:rsidP="00BE5621">
      <w:pPr>
        <w:spacing w:line="360" w:lineRule="auto"/>
      </w:pPr>
    </w:p>
    <w:p w:rsidR="00BE5621" w:rsidRPr="00BC3E4E" w:rsidRDefault="00BE5621" w:rsidP="00BE5621">
      <w:pPr>
        <w:spacing w:line="360" w:lineRule="auto"/>
        <w:rPr>
          <w:b/>
        </w:rPr>
      </w:pPr>
      <w:r w:rsidRPr="00BC3E4E">
        <w:rPr>
          <w:b/>
        </w:rPr>
        <w:t>Okruh c) Výstupy, očekávané výsledky, udržitelnost</w:t>
      </w:r>
    </w:p>
    <w:p w:rsidR="00BE5621" w:rsidRDefault="00BE5621" w:rsidP="00BE5621">
      <w:pPr>
        <w:spacing w:line="360" w:lineRule="auto"/>
      </w:pPr>
      <w:r>
        <w:t>1) Jaké byly původně plánované a jaké jsou v tuto chvíli reálné výstupy z projektu MAP II?</w:t>
      </w:r>
    </w:p>
    <w:p w:rsidR="00BE5621" w:rsidRDefault="00BE5621" w:rsidP="00BE5621">
      <w:pPr>
        <w:spacing w:line="360" w:lineRule="auto"/>
      </w:pPr>
      <w:r>
        <w:t>2) Která nastavení/formáty komunikace v rámci projektu se osvědčily a čím? Co je potřeba změnit, z jakého důvodu a jak bude vypadat změna do budoucna, kdy bude realizována a kdo bude za ni zodpovědný?</w:t>
      </w:r>
    </w:p>
    <w:p w:rsidR="00BE5621" w:rsidRDefault="00BE5621" w:rsidP="00BE5621">
      <w:pPr>
        <w:spacing w:line="360" w:lineRule="auto"/>
      </w:pPr>
    </w:p>
    <w:p w:rsidR="00BE5621" w:rsidRPr="00463FA3" w:rsidRDefault="00BE5621" w:rsidP="00BE5621">
      <w:pPr>
        <w:pStyle w:val="Nadpis3"/>
        <w:rPr>
          <w:color w:val="4F81BD" w:themeColor="accent1"/>
        </w:rPr>
      </w:pPr>
      <w:bookmarkStart w:id="371" w:name="_Toc50499791"/>
      <w:bookmarkStart w:id="372" w:name="_Toc50529563"/>
      <w:bookmarkStart w:id="373" w:name="_Toc52143467"/>
      <w:bookmarkStart w:id="374" w:name="_Toc52143813"/>
      <w:bookmarkStart w:id="375" w:name="_Toc116851700"/>
      <w:r w:rsidRPr="00463FA3">
        <w:rPr>
          <w:color w:val="4F81BD" w:themeColor="accent1"/>
        </w:rPr>
        <w:t>3.d. Určení klíčových aktérů</w:t>
      </w:r>
      <w:bookmarkEnd w:id="371"/>
      <w:bookmarkEnd w:id="372"/>
      <w:bookmarkEnd w:id="373"/>
      <w:bookmarkEnd w:id="374"/>
      <w:bookmarkEnd w:id="375"/>
    </w:p>
    <w:p w:rsidR="00BE5621" w:rsidRDefault="00BE5621" w:rsidP="00BE5621">
      <w:pPr>
        <w:spacing w:line="360" w:lineRule="auto"/>
      </w:pPr>
    </w:p>
    <w:p w:rsidR="00BE5621" w:rsidRDefault="00BE5621" w:rsidP="00BE5621">
      <w:pPr>
        <w:spacing w:line="360" w:lineRule="auto"/>
      </w:pPr>
      <w:r>
        <w:t>Hlavními uživateli výstupů evaluace budou především vedoucí pracovníci Úřadu MČ Praha 10, pro které je znalost odpovědí na evaluační otázky klíčová. Vzhledem k tomu, že se jedná o evaluaci průběžnou, jsou klíčovými aktéry také členové realizačního týmu projektu (včetně členů PS a ŘV), neboť na základě průběžných výstupů evaluace mohou dále upravovat směřování projektu.</w:t>
      </w:r>
    </w:p>
    <w:p w:rsidR="00BE5621" w:rsidRDefault="00BE5621" w:rsidP="00BE5621">
      <w:pPr>
        <w:spacing w:line="360" w:lineRule="auto"/>
      </w:pPr>
      <w:r>
        <w:lastRenderedPageBreak/>
        <w:t>Do plánování a řízení evaluace je třeba v širším kontextu dále zahrnout vedoucí, pedagogické i nepedagogické pracovníky ve školství v rámci městské části, rodiče a žáky.</w:t>
      </w:r>
    </w:p>
    <w:p w:rsidR="00463FA3" w:rsidRDefault="00BE5621" w:rsidP="00BE5621">
      <w:pPr>
        <w:spacing w:line="360" w:lineRule="auto"/>
      </w:pPr>
      <w:r>
        <w:t>Způsob zapojení klíčových aktérů do evaluačních aktivit bude uzpůsoben dílčím fázím implementace projektu. Vždy se bude jednat o kombinaci přímé komunikace evaluátora s klíčovými aktéry formou individuálních či skupinových strukturovaných rozhovorů a sběr dat a podkladů formou dotazníkových šetření.</w:t>
      </w:r>
    </w:p>
    <w:p w:rsidR="00BE5621" w:rsidRDefault="00BE5621" w:rsidP="00BE5621">
      <w:pPr>
        <w:spacing w:line="360" w:lineRule="auto"/>
        <w:rPr>
          <w:b/>
        </w:rPr>
      </w:pPr>
    </w:p>
    <w:p w:rsidR="00BE5621" w:rsidRPr="00585D8A" w:rsidRDefault="00BE5621" w:rsidP="00BE5621">
      <w:pPr>
        <w:spacing w:line="360" w:lineRule="auto"/>
        <w:rPr>
          <w:b/>
        </w:rPr>
      </w:pPr>
      <w:r w:rsidRPr="00585D8A">
        <w:rPr>
          <w:b/>
        </w:rPr>
        <w:t xml:space="preserve">Určení klíčových aktérů pro projekt </w:t>
      </w:r>
      <w:r>
        <w:rPr>
          <w:b/>
        </w:rPr>
        <w:t>MAP 10</w:t>
      </w:r>
    </w:p>
    <w:tbl>
      <w:tblPr>
        <w:tblStyle w:val="Svtltabulkasmkou1zvraznn11"/>
        <w:tblW w:w="0" w:type="auto"/>
        <w:tblLook w:val="04A0"/>
      </w:tblPr>
      <w:tblGrid>
        <w:gridCol w:w="3256"/>
        <w:gridCol w:w="5806"/>
      </w:tblGrid>
      <w:tr w:rsidR="00BE5621" w:rsidTr="00DF70E3">
        <w:trPr>
          <w:cnfStyle w:val="100000000000"/>
        </w:trPr>
        <w:tc>
          <w:tcPr>
            <w:cnfStyle w:val="001000000000"/>
            <w:tcW w:w="3256" w:type="dxa"/>
          </w:tcPr>
          <w:p w:rsidR="00BE5621" w:rsidRDefault="00BE5621" w:rsidP="00DF70E3">
            <w:pPr>
              <w:spacing w:line="360" w:lineRule="auto"/>
            </w:pPr>
            <w:r>
              <w:t>Klíčový aktér</w:t>
            </w:r>
          </w:p>
        </w:tc>
        <w:tc>
          <w:tcPr>
            <w:tcW w:w="5806" w:type="dxa"/>
          </w:tcPr>
          <w:p w:rsidR="00BE5621" w:rsidRDefault="00BE5621" w:rsidP="00DF70E3">
            <w:pPr>
              <w:spacing w:line="360" w:lineRule="auto"/>
              <w:cnfStyle w:val="100000000000"/>
            </w:pPr>
            <w:r>
              <w:t>Charakteristika vztahu k projektu</w:t>
            </w:r>
          </w:p>
        </w:tc>
      </w:tr>
      <w:tr w:rsidR="00BE5621" w:rsidTr="00DF70E3">
        <w:tc>
          <w:tcPr>
            <w:cnfStyle w:val="001000000000"/>
            <w:tcW w:w="3256" w:type="dxa"/>
          </w:tcPr>
          <w:p w:rsidR="00BE5621" w:rsidRDefault="00BE5621" w:rsidP="00DF70E3">
            <w:pPr>
              <w:spacing w:line="360" w:lineRule="auto"/>
            </w:pPr>
            <w:r>
              <w:t>Úřad MČ Praha 10</w:t>
            </w:r>
          </w:p>
        </w:tc>
        <w:tc>
          <w:tcPr>
            <w:tcW w:w="5806" w:type="dxa"/>
          </w:tcPr>
          <w:p w:rsidR="00BE5621" w:rsidRDefault="00BE5621" w:rsidP="00DF70E3">
            <w:pPr>
              <w:spacing w:line="360" w:lineRule="auto"/>
              <w:cnfStyle w:val="000000000000"/>
            </w:pPr>
            <w:r>
              <w:t>Je hlavním příjemcem dotace a realizátorem projektu, zároveň úřadem zodpovědným za realizaci vzdělávací politiky na území MČ Praha 10 a za implementaci MAP</w:t>
            </w:r>
          </w:p>
        </w:tc>
      </w:tr>
      <w:tr w:rsidR="00BE5621" w:rsidTr="00DF70E3">
        <w:tc>
          <w:tcPr>
            <w:cnfStyle w:val="001000000000"/>
            <w:tcW w:w="3256" w:type="dxa"/>
          </w:tcPr>
          <w:p w:rsidR="00BE5621" w:rsidRDefault="00BE5621" w:rsidP="00DF70E3">
            <w:pPr>
              <w:spacing w:line="360" w:lineRule="auto"/>
            </w:pPr>
            <w:r>
              <w:t>Realizační tým projektu (RT MAP)</w:t>
            </w:r>
          </w:p>
        </w:tc>
        <w:tc>
          <w:tcPr>
            <w:tcW w:w="5806" w:type="dxa"/>
          </w:tcPr>
          <w:p w:rsidR="00BE5621" w:rsidRDefault="00BE5621" w:rsidP="00DF70E3">
            <w:pPr>
              <w:spacing w:line="360" w:lineRule="auto"/>
              <w:cnfStyle w:val="000000000000"/>
            </w:pPr>
            <w:r>
              <w:t>Může využít doporučení průběžných evaluačních aktivit pro zlepšení činnosti projektu a zvýšení kvality jeho výstupů</w:t>
            </w:r>
          </w:p>
        </w:tc>
      </w:tr>
      <w:tr w:rsidR="00BE5621" w:rsidTr="00DF70E3">
        <w:tc>
          <w:tcPr>
            <w:cnfStyle w:val="001000000000"/>
            <w:tcW w:w="3256" w:type="dxa"/>
          </w:tcPr>
          <w:p w:rsidR="00BE5621" w:rsidRDefault="00BE5621" w:rsidP="00DF70E3">
            <w:pPr>
              <w:spacing w:line="360" w:lineRule="auto"/>
            </w:pPr>
            <w:r>
              <w:t>Školské instituce v území</w:t>
            </w:r>
          </w:p>
        </w:tc>
        <w:tc>
          <w:tcPr>
            <w:tcW w:w="5806" w:type="dxa"/>
          </w:tcPr>
          <w:p w:rsidR="00BE5621" w:rsidRDefault="00BE5621" w:rsidP="00DF70E3">
            <w:pPr>
              <w:spacing w:line="360" w:lineRule="auto"/>
              <w:cnfStyle w:val="000000000000"/>
            </w:pPr>
            <w:r>
              <w:t>Jsou nositeli vzdělávacích aktivit v území a hlavní cílovou skupinou projektu</w:t>
            </w:r>
          </w:p>
        </w:tc>
      </w:tr>
      <w:tr w:rsidR="00BE5621" w:rsidTr="00DF70E3">
        <w:tc>
          <w:tcPr>
            <w:cnfStyle w:val="001000000000"/>
            <w:tcW w:w="3256" w:type="dxa"/>
          </w:tcPr>
          <w:p w:rsidR="00BE5621" w:rsidRDefault="00BE5621" w:rsidP="00DF70E3">
            <w:pPr>
              <w:spacing w:line="360" w:lineRule="auto"/>
            </w:pPr>
            <w:r w:rsidRPr="004C1FE9">
              <w:t>Zaměstnanci veřejné správy a zřizovatelů škol působící ve vzdělávací politice</w:t>
            </w:r>
          </w:p>
        </w:tc>
        <w:tc>
          <w:tcPr>
            <w:tcW w:w="5806" w:type="dxa"/>
          </w:tcPr>
          <w:p w:rsidR="00BE5621" w:rsidRDefault="00BE5621" w:rsidP="00DF70E3">
            <w:pPr>
              <w:spacing w:line="360" w:lineRule="auto"/>
              <w:cnfStyle w:val="000000000000"/>
            </w:pPr>
            <w:r>
              <w:t>Jedná se o instituce se zásadním vlivem na praktickou podobu vzdělávacích aktivit v území</w:t>
            </w:r>
          </w:p>
        </w:tc>
      </w:tr>
      <w:tr w:rsidR="00BE5621" w:rsidTr="00DF70E3">
        <w:tc>
          <w:tcPr>
            <w:cnfStyle w:val="001000000000"/>
            <w:tcW w:w="3256" w:type="dxa"/>
          </w:tcPr>
          <w:p w:rsidR="00BE5621" w:rsidRDefault="00BE5621" w:rsidP="00DF70E3">
            <w:pPr>
              <w:spacing w:line="360" w:lineRule="auto"/>
            </w:pPr>
            <w:r>
              <w:t>Děti a žáci</w:t>
            </w:r>
          </w:p>
        </w:tc>
        <w:tc>
          <w:tcPr>
            <w:tcW w:w="5806" w:type="dxa"/>
          </w:tcPr>
          <w:p w:rsidR="00BE5621" w:rsidRDefault="00BE5621" w:rsidP="00DF70E3">
            <w:pPr>
              <w:spacing w:line="360" w:lineRule="auto"/>
              <w:cnfStyle w:val="000000000000"/>
            </w:pPr>
            <w:r>
              <w:t>Účastníci vzdělávacích aktivit v území</w:t>
            </w:r>
          </w:p>
        </w:tc>
      </w:tr>
      <w:tr w:rsidR="00BE5621" w:rsidTr="00DF70E3">
        <w:tc>
          <w:tcPr>
            <w:cnfStyle w:val="001000000000"/>
            <w:tcW w:w="3256" w:type="dxa"/>
          </w:tcPr>
          <w:p w:rsidR="00BE5621" w:rsidRDefault="00BE5621" w:rsidP="00DF70E3">
            <w:pPr>
              <w:spacing w:line="360" w:lineRule="auto"/>
            </w:pPr>
            <w:r>
              <w:t>Pedagogičtí pracovníci škol a školských zařízení, včetně vedoucích pedagogických pracovníků</w:t>
            </w:r>
          </w:p>
        </w:tc>
        <w:tc>
          <w:tcPr>
            <w:tcW w:w="5806" w:type="dxa"/>
          </w:tcPr>
          <w:p w:rsidR="00BE5621" w:rsidRDefault="00BE5621" w:rsidP="00DF70E3">
            <w:pPr>
              <w:spacing w:line="360" w:lineRule="auto"/>
              <w:cnfStyle w:val="000000000000"/>
            </w:pPr>
            <w:r>
              <w:t>Poskytovatelé vzdělávacích aktivit v území</w:t>
            </w:r>
          </w:p>
        </w:tc>
      </w:tr>
      <w:tr w:rsidR="00BE5621" w:rsidTr="00DF70E3">
        <w:tc>
          <w:tcPr>
            <w:cnfStyle w:val="001000000000"/>
            <w:tcW w:w="3256" w:type="dxa"/>
          </w:tcPr>
          <w:p w:rsidR="00BE5621" w:rsidRDefault="00BE5621" w:rsidP="00DF70E3">
            <w:pPr>
              <w:spacing w:line="360" w:lineRule="auto"/>
            </w:pPr>
            <w:r>
              <w:t xml:space="preserve">Pracovníci a dobrovolní pracovníci organizací působících </w:t>
            </w:r>
            <w:r>
              <w:lastRenderedPageBreak/>
              <w:t>v oblasti vzdělávání nebo asistenčních služeb a</w:t>
            </w:r>
          </w:p>
          <w:p w:rsidR="00BE5621" w:rsidRDefault="00BE5621" w:rsidP="00DF70E3">
            <w:pPr>
              <w:spacing w:line="360" w:lineRule="auto"/>
            </w:pPr>
            <w:r>
              <w:t>v oblasti neformálního a zájmového vzdělávání dětí a mládeže</w:t>
            </w:r>
          </w:p>
        </w:tc>
        <w:tc>
          <w:tcPr>
            <w:tcW w:w="5806" w:type="dxa"/>
          </w:tcPr>
          <w:p w:rsidR="00BE5621" w:rsidRDefault="00BE5621" w:rsidP="00DF70E3">
            <w:pPr>
              <w:spacing w:line="360" w:lineRule="auto"/>
              <w:cnfStyle w:val="000000000000"/>
            </w:pPr>
            <w:r>
              <w:lastRenderedPageBreak/>
              <w:t>Poskytovatelé vzdělávacích a asistenčních aktivit a služeb v území</w:t>
            </w:r>
          </w:p>
        </w:tc>
      </w:tr>
      <w:tr w:rsidR="00BE5621" w:rsidTr="00DF70E3">
        <w:tc>
          <w:tcPr>
            <w:cnfStyle w:val="001000000000"/>
            <w:tcW w:w="3256" w:type="dxa"/>
          </w:tcPr>
          <w:p w:rsidR="00BE5621" w:rsidRDefault="00BE5621" w:rsidP="00DF70E3">
            <w:pPr>
              <w:spacing w:line="360" w:lineRule="auto"/>
            </w:pPr>
            <w:r w:rsidRPr="001A1FAA">
              <w:lastRenderedPageBreak/>
              <w:t>Pracovníci organizací působících ve vzdělávání, výzkumu a poradenství</w:t>
            </w:r>
          </w:p>
        </w:tc>
        <w:tc>
          <w:tcPr>
            <w:tcW w:w="5806" w:type="dxa"/>
          </w:tcPr>
          <w:p w:rsidR="00BE5621" w:rsidRDefault="00BE5621" w:rsidP="00DF70E3">
            <w:pPr>
              <w:spacing w:line="360" w:lineRule="auto"/>
              <w:cnfStyle w:val="000000000000"/>
            </w:pPr>
            <w:r>
              <w:t>Organizace, poskytující služby v oblasti primární prevence v území</w:t>
            </w:r>
          </w:p>
        </w:tc>
      </w:tr>
      <w:tr w:rsidR="00BE5621" w:rsidTr="00DF70E3">
        <w:tc>
          <w:tcPr>
            <w:cnfStyle w:val="001000000000"/>
            <w:tcW w:w="3256" w:type="dxa"/>
          </w:tcPr>
          <w:p w:rsidR="00BE5621" w:rsidRPr="001A1FAA" w:rsidRDefault="00BE5621" w:rsidP="00DF70E3">
            <w:pPr>
              <w:spacing w:line="360" w:lineRule="auto"/>
            </w:pPr>
            <w:r>
              <w:rPr>
                <w:rFonts w:ascii="Calibri" w:hAnsi="Calibri" w:cs="Calibri"/>
              </w:rPr>
              <w:t>Rodiče dětí a žáků</w:t>
            </w:r>
          </w:p>
        </w:tc>
        <w:tc>
          <w:tcPr>
            <w:tcW w:w="5806" w:type="dxa"/>
          </w:tcPr>
          <w:p w:rsidR="00BE5621" w:rsidRDefault="00BE5621" w:rsidP="00DF70E3">
            <w:pPr>
              <w:spacing w:line="360" w:lineRule="auto"/>
              <w:cnfStyle w:val="000000000000"/>
            </w:pPr>
            <w:r>
              <w:t>Rodiče budou cílovou skupinou vybraných projektových aktivit</w:t>
            </w:r>
          </w:p>
        </w:tc>
      </w:tr>
      <w:tr w:rsidR="00BE5621" w:rsidTr="00DF70E3">
        <w:tc>
          <w:tcPr>
            <w:cnfStyle w:val="001000000000"/>
            <w:tcW w:w="3256" w:type="dxa"/>
          </w:tcPr>
          <w:p w:rsidR="00BE5621" w:rsidRDefault="00BE5621" w:rsidP="00DF70E3">
            <w:pPr>
              <w:spacing w:line="360" w:lineRule="auto"/>
              <w:rPr>
                <w:rFonts w:ascii="Calibri" w:hAnsi="Calibri" w:cs="Calibri"/>
              </w:rPr>
            </w:pPr>
            <w:r>
              <w:rPr>
                <w:rFonts w:ascii="Calibri" w:hAnsi="Calibri" w:cs="Calibri"/>
              </w:rPr>
              <w:t>Široká veřejnost</w:t>
            </w:r>
          </w:p>
        </w:tc>
        <w:tc>
          <w:tcPr>
            <w:tcW w:w="5806" w:type="dxa"/>
          </w:tcPr>
          <w:p w:rsidR="00BE5621" w:rsidRDefault="00BE5621" w:rsidP="00DF70E3">
            <w:pPr>
              <w:spacing w:line="360" w:lineRule="auto"/>
              <w:cnfStyle w:val="000000000000"/>
            </w:pPr>
            <w:r>
              <w:t>Příjemci informací z městských částí</w:t>
            </w:r>
          </w:p>
        </w:tc>
      </w:tr>
    </w:tbl>
    <w:p w:rsidR="00BE5621" w:rsidRDefault="00BE5621" w:rsidP="00BE5621">
      <w:pPr>
        <w:spacing w:line="360" w:lineRule="auto"/>
        <w:rPr>
          <w:i/>
          <w:highlight w:val="yellow"/>
        </w:rPr>
      </w:pPr>
    </w:p>
    <w:p w:rsidR="00BE5621" w:rsidRPr="00463FA3" w:rsidRDefault="00BE5621" w:rsidP="00BE5621">
      <w:pPr>
        <w:pStyle w:val="Nadpis3"/>
        <w:spacing w:line="360" w:lineRule="auto"/>
        <w:rPr>
          <w:color w:val="4F81BD" w:themeColor="accent1"/>
        </w:rPr>
      </w:pPr>
      <w:bookmarkStart w:id="376" w:name="_Toc50499792"/>
      <w:bookmarkStart w:id="377" w:name="_Toc50529564"/>
      <w:bookmarkStart w:id="378" w:name="_Toc52143468"/>
      <w:bookmarkStart w:id="379" w:name="_Toc52143814"/>
      <w:bookmarkStart w:id="380" w:name="_Toc116851701"/>
      <w:r w:rsidRPr="00463FA3">
        <w:rPr>
          <w:color w:val="4F81BD" w:themeColor="accent1"/>
        </w:rPr>
        <w:t>3.e. Rozsah a nástroje evaluace</w:t>
      </w:r>
      <w:bookmarkEnd w:id="376"/>
      <w:bookmarkEnd w:id="377"/>
      <w:bookmarkEnd w:id="378"/>
      <w:bookmarkEnd w:id="379"/>
      <w:bookmarkEnd w:id="380"/>
    </w:p>
    <w:p w:rsidR="00BE5621" w:rsidRDefault="00BE5621" w:rsidP="00BE5621">
      <w:pPr>
        <w:spacing w:line="360" w:lineRule="auto"/>
      </w:pPr>
    </w:p>
    <w:p w:rsidR="00BE5621" w:rsidRDefault="00BE5621" w:rsidP="00BE5621">
      <w:pPr>
        <w:spacing w:line="360" w:lineRule="auto"/>
        <w:rPr>
          <w:rFonts w:asciiTheme="majorHAnsi" w:eastAsiaTheme="majorEastAsia" w:hAnsiTheme="majorHAnsi" w:cstheme="majorBidi"/>
          <w:color w:val="365F91" w:themeColor="accent1" w:themeShade="BF"/>
          <w:sz w:val="32"/>
          <w:szCs w:val="32"/>
        </w:rPr>
      </w:pPr>
      <w:r>
        <w:t>Na základě rozhodnutí realizačního týmu projektu bude rozsah evaluace pokrývat veškerá dostupná data, související s procesní i dopadovou evaluací projektu. Za tímto účelem budou využity obvyklé evaluační nástroje, tj. kombinace desk research a terénního šetření. Rozsah terénních šetření a rozhodnutí o metodách sběru dílčích dat bude upřesněn na základě aktualizace mapování klíčových aktérů realizačním týmem a na základě charakteru jednotlivých projektových aktivit. Pro první průběžnou evaluační zprávu předpokládáme terénní šetření v rozsahu individuálních rozhovorů s vybranými klíčovými aktéry a desk research v oblasti projektové dokumentace a projektových výsledků a výstupů; v následujících evaluačních zprávách předpokládáme uskutečnění terénních šetření formou focus groups a/nebo dotazníkových šetření u vzorku všech identifikovaných stakeholderů projektu.</w:t>
      </w:r>
      <w:r>
        <w:br w:type="page"/>
      </w:r>
    </w:p>
    <w:p w:rsidR="00BE5621" w:rsidRDefault="00BE5621" w:rsidP="00BE5621">
      <w:pPr>
        <w:pStyle w:val="Nadpis2"/>
      </w:pPr>
      <w:bookmarkStart w:id="381" w:name="_Toc50499793"/>
      <w:bookmarkStart w:id="382" w:name="_Toc50529565"/>
      <w:bookmarkStart w:id="383" w:name="_Toc52143469"/>
      <w:bookmarkStart w:id="384" w:name="_Toc52143815"/>
      <w:bookmarkStart w:id="385" w:name="_Toc116851702"/>
      <w:r>
        <w:lastRenderedPageBreak/>
        <w:t>4. Evaluační matice</w:t>
      </w:r>
      <w:bookmarkEnd w:id="381"/>
      <w:bookmarkEnd w:id="382"/>
      <w:bookmarkEnd w:id="383"/>
      <w:bookmarkEnd w:id="384"/>
      <w:bookmarkEnd w:id="385"/>
    </w:p>
    <w:p w:rsidR="00BE5621" w:rsidRDefault="00BE5621" w:rsidP="00BE5621">
      <w:pPr>
        <w:spacing w:line="360" w:lineRule="auto"/>
      </w:pPr>
    </w:p>
    <w:p w:rsidR="00BE5621" w:rsidRDefault="00BE5621" w:rsidP="00BE5621">
      <w:pPr>
        <w:spacing w:line="360" w:lineRule="auto"/>
      </w:pPr>
      <w:r>
        <w:t>Evaluátor využívá pro operacionalizaci evaluačních otázek nástroje evaluační matice, která napomáhá rozpracovat jednotlivé evaluační otázky a přetváří je na výzkumné otázky s měřitelnými znaky. Proces se odehrává v následujících krocích: z evaluačních otázek/podotázek jsou odvozeny hypotézy o  dopadu intervence („k jakým změnám došlo?“), z hypotéz jsou odvozeny ukazatele, tedy měřitelné znaky, následuje volba způsobu dat a způsob analýzy dat.</w:t>
      </w:r>
    </w:p>
    <w:p w:rsidR="00BE5621" w:rsidRDefault="00BE5621" w:rsidP="00BE5621">
      <w:pPr>
        <w:spacing w:line="360" w:lineRule="auto"/>
      </w:pPr>
      <w:r>
        <w:t>Evaluační matice tedy definuje postup řešení k jednotlivým evaluačním otázkám:</w:t>
      </w:r>
    </w:p>
    <w:tbl>
      <w:tblPr>
        <w:tblStyle w:val="Svtltabulkasmkou1zvraznn31"/>
        <w:tblW w:w="0" w:type="auto"/>
        <w:tblLook w:val="04A0"/>
      </w:tblPr>
      <w:tblGrid>
        <w:gridCol w:w="2689"/>
        <w:gridCol w:w="6373"/>
      </w:tblGrid>
      <w:tr w:rsidR="00BE5621" w:rsidTr="00DF70E3">
        <w:trPr>
          <w:cnfStyle w:val="100000000000"/>
        </w:trPr>
        <w:tc>
          <w:tcPr>
            <w:cnfStyle w:val="001000000000"/>
            <w:tcW w:w="2689" w:type="dxa"/>
          </w:tcPr>
          <w:p w:rsidR="00BE5621" w:rsidRDefault="00BE5621" w:rsidP="00DF70E3">
            <w:pPr>
              <w:spacing w:line="360" w:lineRule="auto"/>
            </w:pPr>
            <w:r>
              <w:t>Prvek evaluační matice</w:t>
            </w:r>
          </w:p>
        </w:tc>
        <w:tc>
          <w:tcPr>
            <w:tcW w:w="6373" w:type="dxa"/>
          </w:tcPr>
          <w:p w:rsidR="00BE5621" w:rsidRDefault="00BE5621" w:rsidP="00DF70E3">
            <w:pPr>
              <w:spacing w:line="360" w:lineRule="auto"/>
              <w:cnfStyle w:val="100000000000"/>
            </w:pPr>
            <w:r>
              <w:t>Popis</w:t>
            </w:r>
          </w:p>
        </w:tc>
      </w:tr>
      <w:tr w:rsidR="00BE5621" w:rsidTr="00DF70E3">
        <w:tc>
          <w:tcPr>
            <w:cnfStyle w:val="001000000000"/>
            <w:tcW w:w="2689" w:type="dxa"/>
          </w:tcPr>
          <w:p w:rsidR="00BE5621" w:rsidRDefault="00BE5621" w:rsidP="00DF70E3">
            <w:pPr>
              <w:spacing w:line="360" w:lineRule="auto"/>
            </w:pPr>
            <w:r>
              <w:t>Evaluační otázky</w:t>
            </w:r>
          </w:p>
        </w:tc>
        <w:tc>
          <w:tcPr>
            <w:tcW w:w="6373" w:type="dxa"/>
          </w:tcPr>
          <w:p w:rsidR="00BE5621" w:rsidRDefault="00BE5621" w:rsidP="00DF70E3">
            <w:pPr>
              <w:spacing w:line="360" w:lineRule="auto"/>
              <w:cnfStyle w:val="000000000000"/>
            </w:pPr>
            <w:r>
              <w:t>Byly naplněny předpokládané cíle intervence?</w:t>
            </w:r>
          </w:p>
          <w:p w:rsidR="00BE5621" w:rsidRDefault="00BE5621" w:rsidP="00DF70E3">
            <w:pPr>
              <w:spacing w:line="360" w:lineRule="auto"/>
              <w:cnfStyle w:val="000000000000"/>
            </w:pPr>
            <w:r>
              <w:t>Struktura, logika, proces intervence</w:t>
            </w:r>
          </w:p>
        </w:tc>
      </w:tr>
      <w:tr w:rsidR="00BE5621" w:rsidTr="00DF70E3">
        <w:tc>
          <w:tcPr>
            <w:cnfStyle w:val="001000000000"/>
            <w:tcW w:w="2689" w:type="dxa"/>
          </w:tcPr>
          <w:p w:rsidR="00BE5621" w:rsidRDefault="00BE5621" w:rsidP="00DF70E3">
            <w:pPr>
              <w:spacing w:line="360" w:lineRule="auto"/>
            </w:pPr>
            <w:r>
              <w:t>Evaluační podotázky</w:t>
            </w:r>
          </w:p>
        </w:tc>
        <w:tc>
          <w:tcPr>
            <w:tcW w:w="6373" w:type="dxa"/>
          </w:tcPr>
          <w:p w:rsidR="00BE5621" w:rsidRDefault="00BE5621" w:rsidP="00DF70E3">
            <w:pPr>
              <w:spacing w:line="360" w:lineRule="auto"/>
              <w:cnfStyle w:val="000000000000"/>
            </w:pPr>
            <w:r>
              <w:t>Konkretizace – co přesně (jaká uvažovaná změna) se bude hodnotit. Z odpovědí na podotázky se skládá odpověď na evaluační otázky.</w:t>
            </w:r>
          </w:p>
        </w:tc>
      </w:tr>
      <w:tr w:rsidR="00BE5621" w:rsidTr="00DF70E3">
        <w:tc>
          <w:tcPr>
            <w:cnfStyle w:val="001000000000"/>
            <w:tcW w:w="2689" w:type="dxa"/>
          </w:tcPr>
          <w:p w:rsidR="00BE5621" w:rsidRDefault="00BE5621" w:rsidP="00DF70E3">
            <w:pPr>
              <w:spacing w:line="360" w:lineRule="auto"/>
            </w:pPr>
            <w:r>
              <w:t>Ukazatele (indikátory)</w:t>
            </w:r>
          </w:p>
        </w:tc>
        <w:tc>
          <w:tcPr>
            <w:tcW w:w="6373" w:type="dxa"/>
          </w:tcPr>
          <w:p w:rsidR="00BE5621" w:rsidRDefault="00BE5621" w:rsidP="00DF70E3">
            <w:pPr>
              <w:spacing w:line="360" w:lineRule="auto"/>
              <w:cnfStyle w:val="000000000000"/>
            </w:pPr>
            <w:r>
              <w:t>Rozsah aktivit, dosažená změna, monitorovací indikátory projektu</w:t>
            </w:r>
          </w:p>
        </w:tc>
      </w:tr>
      <w:tr w:rsidR="00BE5621" w:rsidTr="00DF70E3">
        <w:tc>
          <w:tcPr>
            <w:cnfStyle w:val="001000000000"/>
            <w:tcW w:w="2689" w:type="dxa"/>
          </w:tcPr>
          <w:p w:rsidR="00BE5621" w:rsidRDefault="00BE5621" w:rsidP="00DF70E3">
            <w:pPr>
              <w:spacing w:line="360" w:lineRule="auto"/>
            </w:pPr>
            <w:r>
              <w:t>Nástroje sběru primárních dat, zdroje sekundárních dat</w:t>
            </w:r>
          </w:p>
        </w:tc>
        <w:tc>
          <w:tcPr>
            <w:tcW w:w="6373" w:type="dxa"/>
          </w:tcPr>
          <w:p w:rsidR="00BE5621" w:rsidRDefault="00BE5621" w:rsidP="00DF70E3">
            <w:pPr>
              <w:spacing w:line="360" w:lineRule="auto"/>
              <w:cnfStyle w:val="000000000000"/>
            </w:pPr>
            <w:r>
              <w:t>Primární data: individuální rozhovory, skupinové rozhovory, dotazníková šetření (při zajištění reprezentativnosti případného vzorku)</w:t>
            </w:r>
          </w:p>
          <w:p w:rsidR="00BE5621" w:rsidRDefault="00BE5621" w:rsidP="00DF70E3">
            <w:pPr>
              <w:spacing w:line="360" w:lineRule="auto"/>
              <w:cnfStyle w:val="000000000000"/>
            </w:pPr>
            <w:r>
              <w:t>Sekundární data: především existující dokumenty, analýzy MČ Praha 10 a srovnatelných městských školských obvodů v ČR</w:t>
            </w:r>
          </w:p>
        </w:tc>
      </w:tr>
      <w:tr w:rsidR="00BE5621" w:rsidTr="00DF70E3">
        <w:tc>
          <w:tcPr>
            <w:cnfStyle w:val="001000000000"/>
            <w:tcW w:w="2689" w:type="dxa"/>
          </w:tcPr>
          <w:p w:rsidR="00BE5621" w:rsidRDefault="00BE5621" w:rsidP="00DF70E3">
            <w:pPr>
              <w:spacing w:line="360" w:lineRule="auto"/>
            </w:pPr>
            <w:r>
              <w:t>Analytické metody</w:t>
            </w:r>
          </w:p>
        </w:tc>
        <w:tc>
          <w:tcPr>
            <w:tcW w:w="6373" w:type="dxa"/>
          </w:tcPr>
          <w:p w:rsidR="00BE5621" w:rsidRDefault="00BE5621" w:rsidP="00DF70E3">
            <w:pPr>
              <w:spacing w:line="360" w:lineRule="auto"/>
              <w:cnfStyle w:val="000000000000"/>
            </w:pPr>
            <w:r>
              <w:t>Budou využity především kvalitativní metody výzkumu (viz níže), prostřednictvím kterých je možné nejlépe zodpovědět evaluační otázky, definované šablonou poskytovatele dotace (MŠMT).</w:t>
            </w:r>
          </w:p>
        </w:tc>
      </w:tr>
    </w:tbl>
    <w:p w:rsidR="00BE5621" w:rsidRDefault="00BE5621" w:rsidP="00BE5621">
      <w:pPr>
        <w:spacing w:line="360" w:lineRule="auto"/>
      </w:pPr>
    </w:p>
    <w:p w:rsidR="00BE5621" w:rsidRDefault="00BE5621" w:rsidP="00BE5621">
      <w:pPr>
        <w:spacing w:line="360" w:lineRule="auto"/>
      </w:pPr>
    </w:p>
    <w:p w:rsidR="00BE5621" w:rsidRDefault="00BE5621" w:rsidP="00BE5621">
      <w:pPr>
        <w:pStyle w:val="Nadpis2"/>
        <w:spacing w:line="360" w:lineRule="auto"/>
        <w:sectPr w:rsidR="00BE5621" w:rsidSect="00BE0A8F">
          <w:type w:val="continuous"/>
          <w:pgSz w:w="11906" w:h="16838" w:code="9"/>
          <w:pgMar w:top="1418" w:right="1418" w:bottom="1418" w:left="1418" w:header="709" w:footer="709" w:gutter="0"/>
          <w:pgNumType w:start="1"/>
          <w:cols w:space="708"/>
          <w:titlePg/>
          <w:docGrid w:linePitch="360"/>
        </w:sectPr>
      </w:pPr>
    </w:p>
    <w:p w:rsidR="00BE5621" w:rsidRPr="00F420DA" w:rsidRDefault="00BE5621" w:rsidP="00BE5621">
      <w:pPr>
        <w:rPr>
          <w:b/>
          <w:sz w:val="26"/>
          <w:szCs w:val="26"/>
        </w:rPr>
      </w:pPr>
      <w:r w:rsidRPr="00F420DA">
        <w:rPr>
          <w:b/>
          <w:sz w:val="26"/>
          <w:szCs w:val="26"/>
        </w:rPr>
        <w:lastRenderedPageBreak/>
        <w:t>Evaluační matice</w:t>
      </w:r>
    </w:p>
    <w:tbl>
      <w:tblPr>
        <w:tblStyle w:val="Svtltabulkasmkou1zvraznn31"/>
        <w:tblW w:w="0" w:type="auto"/>
        <w:tblLook w:val="04A0"/>
      </w:tblPr>
      <w:tblGrid>
        <w:gridCol w:w="2440"/>
        <w:gridCol w:w="2542"/>
        <w:gridCol w:w="2269"/>
        <w:gridCol w:w="2254"/>
        <w:gridCol w:w="2255"/>
        <w:gridCol w:w="2234"/>
      </w:tblGrid>
      <w:tr w:rsidR="00BE5621" w:rsidTr="00DF70E3">
        <w:trPr>
          <w:cnfStyle w:val="100000000000"/>
        </w:trPr>
        <w:tc>
          <w:tcPr>
            <w:cnfStyle w:val="001000000000"/>
            <w:tcW w:w="2440" w:type="dxa"/>
          </w:tcPr>
          <w:p w:rsidR="00BE5621" w:rsidRDefault="00BE5621" w:rsidP="00DF70E3">
            <w:r>
              <w:t>Evaluační otázka</w:t>
            </w:r>
          </w:p>
        </w:tc>
        <w:tc>
          <w:tcPr>
            <w:tcW w:w="2542" w:type="dxa"/>
          </w:tcPr>
          <w:p w:rsidR="00BE5621" w:rsidRDefault="00BE5621" w:rsidP="00DF70E3">
            <w:pPr>
              <w:cnfStyle w:val="100000000000"/>
            </w:pPr>
            <w:r>
              <w:t>Evaluační podotázka</w:t>
            </w:r>
          </w:p>
        </w:tc>
        <w:tc>
          <w:tcPr>
            <w:tcW w:w="2269" w:type="dxa"/>
          </w:tcPr>
          <w:p w:rsidR="00BE5621" w:rsidRDefault="00BE5621" w:rsidP="00DF70E3">
            <w:pPr>
              <w:cnfStyle w:val="100000000000"/>
            </w:pPr>
            <w:r>
              <w:t>Ukazatele</w:t>
            </w:r>
          </w:p>
        </w:tc>
        <w:tc>
          <w:tcPr>
            <w:tcW w:w="2254" w:type="dxa"/>
          </w:tcPr>
          <w:p w:rsidR="00BE5621" w:rsidRDefault="00BE5621" w:rsidP="00DF70E3">
            <w:pPr>
              <w:cnfStyle w:val="100000000000"/>
            </w:pPr>
            <w:r>
              <w:t>Zdroje dat</w:t>
            </w:r>
          </w:p>
        </w:tc>
        <w:tc>
          <w:tcPr>
            <w:tcW w:w="2255" w:type="dxa"/>
          </w:tcPr>
          <w:p w:rsidR="00BE5621" w:rsidRDefault="00BE5621" w:rsidP="00DF70E3">
            <w:pPr>
              <w:cnfStyle w:val="100000000000"/>
            </w:pPr>
            <w:r>
              <w:t>Nástroje sběru dat / zdroje dat</w:t>
            </w:r>
          </w:p>
        </w:tc>
        <w:tc>
          <w:tcPr>
            <w:tcW w:w="2234" w:type="dxa"/>
          </w:tcPr>
          <w:p w:rsidR="00BE5621" w:rsidRDefault="00BE5621" w:rsidP="00DF70E3">
            <w:pPr>
              <w:cnfStyle w:val="100000000000"/>
            </w:pPr>
            <w:r>
              <w:t>Analytické metody</w:t>
            </w:r>
          </w:p>
        </w:tc>
      </w:tr>
      <w:tr w:rsidR="00BE5621" w:rsidTr="00DF70E3">
        <w:tc>
          <w:tcPr>
            <w:cnfStyle w:val="001000000000"/>
            <w:tcW w:w="2440" w:type="dxa"/>
          </w:tcPr>
          <w:p w:rsidR="00BE5621" w:rsidRDefault="00BE5621" w:rsidP="00DF70E3">
            <w:r>
              <w:t>1. Je nastavení z pohledu kompetencí a </w:t>
            </w:r>
            <w:r w:rsidRPr="000115DC">
              <w:t>odpověd</w:t>
            </w:r>
            <w:r>
              <w:t>nosti v platformách optimální a </w:t>
            </w:r>
            <w:r w:rsidRPr="000115DC">
              <w:t>proč?</w:t>
            </w:r>
          </w:p>
        </w:tc>
        <w:tc>
          <w:tcPr>
            <w:tcW w:w="2542" w:type="dxa"/>
          </w:tcPr>
          <w:p w:rsidR="00BE5621" w:rsidRDefault="00BE5621" w:rsidP="00DF70E3">
            <w:pPr>
              <w:cnfStyle w:val="000000000000"/>
            </w:pPr>
          </w:p>
        </w:tc>
        <w:tc>
          <w:tcPr>
            <w:tcW w:w="2269" w:type="dxa"/>
          </w:tcPr>
          <w:p w:rsidR="00BE5621" w:rsidRDefault="00BE5621" w:rsidP="00DF70E3">
            <w:pPr>
              <w:cnfStyle w:val="000000000000"/>
            </w:pPr>
            <w:r>
              <w:t>- Nastavení kompetencí a odpovědnosti bylo konzultováno se všemi aktéry uvedenými v analýze klíčových aktérů</w:t>
            </w:r>
          </w:p>
          <w:p w:rsidR="00BE5621" w:rsidRDefault="00BE5621" w:rsidP="00DF70E3">
            <w:pPr>
              <w:cnfStyle w:val="000000000000"/>
            </w:pPr>
            <w:r>
              <w:t>- Relevantní aktéři vnímají svoje zapojení při nastavování kompetencí a odpovědnosti jako dostatečné</w:t>
            </w:r>
          </w:p>
        </w:tc>
        <w:tc>
          <w:tcPr>
            <w:tcW w:w="2254" w:type="dxa"/>
          </w:tcPr>
          <w:p w:rsidR="00BE5621" w:rsidRDefault="00BE5621" w:rsidP="00DF70E3">
            <w:pPr>
              <w:cnfStyle w:val="000000000000"/>
            </w:pPr>
            <w:r>
              <w:t>- Projektová dokumentace</w:t>
            </w:r>
          </w:p>
          <w:p w:rsidR="00BE5621" w:rsidRDefault="00BE5621" w:rsidP="00DF70E3">
            <w:pPr>
              <w:cnfStyle w:val="000000000000"/>
            </w:pPr>
            <w:r>
              <w:t>- Příjemce a jeho zaměstnanci</w:t>
            </w:r>
          </w:p>
          <w:p w:rsidR="00BE5621" w:rsidRDefault="00BE5621" w:rsidP="00DF70E3">
            <w:pPr>
              <w:cnfStyle w:val="000000000000"/>
            </w:pPr>
            <w:r>
              <w:t>- Školské instituce</w:t>
            </w:r>
          </w:p>
          <w:p w:rsidR="00BE5621" w:rsidRDefault="00BE5621" w:rsidP="00DF70E3">
            <w:pPr>
              <w:cnfStyle w:val="000000000000"/>
            </w:pPr>
            <w:r>
              <w:t>- Další klíčoví aktéři</w:t>
            </w:r>
          </w:p>
        </w:tc>
        <w:tc>
          <w:tcPr>
            <w:tcW w:w="2255" w:type="dxa"/>
          </w:tcPr>
          <w:p w:rsidR="00BE5621" w:rsidRDefault="00BE5621" w:rsidP="00DF70E3">
            <w:pPr>
              <w:cnfStyle w:val="000000000000"/>
            </w:pPr>
            <w:r>
              <w:t>- Interní projektová evidence příjemce</w:t>
            </w:r>
          </w:p>
          <w:p w:rsidR="00BE5621" w:rsidRDefault="00BE5621" w:rsidP="00DF70E3">
            <w:pPr>
              <w:cnfStyle w:val="000000000000"/>
            </w:pPr>
            <w:r>
              <w:t>- Individuální rozhovory</w:t>
            </w:r>
          </w:p>
          <w:p w:rsidR="00BE5621" w:rsidRDefault="00BE5621" w:rsidP="00DF70E3">
            <w:pPr>
              <w:cnfStyle w:val="000000000000"/>
            </w:pPr>
          </w:p>
        </w:tc>
        <w:tc>
          <w:tcPr>
            <w:tcW w:w="2234" w:type="dxa"/>
          </w:tcPr>
          <w:p w:rsidR="00BE5621" w:rsidRDefault="00BE5621" w:rsidP="00DF70E3">
            <w:pPr>
              <w:cnfStyle w:val="000000000000"/>
            </w:pPr>
            <w:r>
              <w:t>- Desk research</w:t>
            </w:r>
          </w:p>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t xml:space="preserve">2. </w:t>
            </w:r>
            <w:r w:rsidRPr="0002582B">
              <w:t>Jaké je odborné zajištění diskuzních platforem? Je stávající stav uspokojující a proč?</w:t>
            </w:r>
          </w:p>
        </w:tc>
        <w:tc>
          <w:tcPr>
            <w:tcW w:w="2542" w:type="dxa"/>
          </w:tcPr>
          <w:p w:rsidR="00BE5621" w:rsidRDefault="00BE5621" w:rsidP="00DF70E3">
            <w:pPr>
              <w:cnfStyle w:val="000000000000"/>
            </w:pPr>
          </w:p>
        </w:tc>
        <w:tc>
          <w:tcPr>
            <w:tcW w:w="2269" w:type="dxa"/>
          </w:tcPr>
          <w:p w:rsidR="00BE5621" w:rsidRDefault="00BE5621" w:rsidP="00DF70E3">
            <w:pPr>
              <w:cnfStyle w:val="000000000000"/>
            </w:pPr>
            <w:r>
              <w:t>Účastníci diskusních platforem mají potřebné odbornosti</w:t>
            </w:r>
          </w:p>
          <w:p w:rsidR="00BE5621" w:rsidRDefault="00BE5621" w:rsidP="00DF70E3">
            <w:pPr>
              <w:cnfStyle w:val="000000000000"/>
            </w:pPr>
            <w:r>
              <w:t>- Relevantní aktéři vnímají stávající stav odborného zajištění jako uspokojivý</w:t>
            </w:r>
          </w:p>
          <w:p w:rsidR="00BE5621" w:rsidRDefault="00BE5621" w:rsidP="00DF70E3">
            <w:pPr>
              <w:cnfStyle w:val="000000000000"/>
            </w:pPr>
            <w:r>
              <w:t xml:space="preserve">- Odborné zajištění </w:t>
            </w:r>
            <w:r>
              <w:lastRenderedPageBreak/>
              <w:t>odpovídá plánu</w:t>
            </w:r>
          </w:p>
          <w:p w:rsidR="00BE5621" w:rsidRDefault="00BE5621" w:rsidP="00DF70E3">
            <w:pPr>
              <w:cnfStyle w:val="000000000000"/>
            </w:pPr>
          </w:p>
        </w:tc>
        <w:tc>
          <w:tcPr>
            <w:tcW w:w="2254" w:type="dxa"/>
          </w:tcPr>
          <w:p w:rsidR="00BE5621" w:rsidRDefault="00BE5621" w:rsidP="00DF70E3">
            <w:pPr>
              <w:cnfStyle w:val="000000000000"/>
            </w:pPr>
            <w:r>
              <w:lastRenderedPageBreak/>
              <w:t>- Projektová dokumentace</w:t>
            </w:r>
          </w:p>
          <w:p w:rsidR="00BE5621" w:rsidRDefault="00BE5621" w:rsidP="00DF70E3">
            <w:pPr>
              <w:cnfStyle w:val="000000000000"/>
            </w:pPr>
            <w:r>
              <w:t>- Příjemce a jeho zaměstnanci</w:t>
            </w:r>
          </w:p>
          <w:p w:rsidR="00BE5621" w:rsidRDefault="00BE5621" w:rsidP="00DF70E3">
            <w:pPr>
              <w:cnfStyle w:val="000000000000"/>
            </w:pPr>
            <w:r>
              <w:t>- Školské instituce</w:t>
            </w:r>
          </w:p>
          <w:p w:rsidR="00BE5621" w:rsidRDefault="00BE5621" w:rsidP="00DF70E3">
            <w:pPr>
              <w:cnfStyle w:val="000000000000"/>
            </w:pPr>
            <w:r>
              <w:t>- Další klíčoví aktéři</w:t>
            </w:r>
          </w:p>
        </w:tc>
        <w:tc>
          <w:tcPr>
            <w:tcW w:w="2255" w:type="dxa"/>
          </w:tcPr>
          <w:p w:rsidR="00BE5621" w:rsidRDefault="00BE5621" w:rsidP="00DF70E3">
            <w:pPr>
              <w:cnfStyle w:val="000000000000"/>
            </w:pPr>
            <w:r>
              <w:t>- Interní projektová evidence příjemce</w:t>
            </w:r>
          </w:p>
          <w:p w:rsidR="00BE5621" w:rsidRDefault="00BE5621" w:rsidP="00DF70E3">
            <w:pPr>
              <w:cnfStyle w:val="000000000000"/>
            </w:pPr>
            <w:r>
              <w:t>- Individuální rozhovory</w:t>
            </w:r>
          </w:p>
        </w:tc>
        <w:tc>
          <w:tcPr>
            <w:tcW w:w="2234" w:type="dxa"/>
          </w:tcPr>
          <w:p w:rsidR="00BE5621" w:rsidRDefault="00BE5621" w:rsidP="00DF70E3">
            <w:pPr>
              <w:cnfStyle w:val="000000000000"/>
            </w:pPr>
            <w:r>
              <w:t>- Desk research</w:t>
            </w:r>
          </w:p>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rsidRPr="00E94FB8">
              <w:lastRenderedPageBreak/>
              <w:t xml:space="preserve">3. </w:t>
            </w:r>
            <w:r>
              <w:t>Co podnikneme pro zlepšení, resp. jaké/jaká opatření učiníme v oblati personálních kapacit</w:t>
            </w:r>
          </w:p>
          <w:p w:rsidR="00BE5621" w:rsidRDefault="00BE5621" w:rsidP="00DF70E3">
            <w:r>
              <w:t>projektu? Kdo bude za opatření zodpovědný? Kdy budou dokončena?</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t>- Účastníci projektu</w:t>
            </w:r>
          </w:p>
          <w:p w:rsidR="00BE5621" w:rsidRDefault="00BE5621" w:rsidP="00DF70E3">
            <w:pPr>
              <w:cnfStyle w:val="000000000000"/>
            </w:pPr>
            <w:r>
              <w:t>- Zástupci cílových skupin</w:t>
            </w:r>
          </w:p>
        </w:tc>
        <w:tc>
          <w:tcPr>
            <w:tcW w:w="2255" w:type="dxa"/>
          </w:tcPr>
          <w:p w:rsidR="00BE5621" w:rsidRDefault="00BE5621" w:rsidP="00DF70E3">
            <w:pPr>
              <w:cnfStyle w:val="000000000000"/>
            </w:pPr>
            <w:r>
              <w:t>- Individuální rozhovory</w:t>
            </w:r>
          </w:p>
        </w:tc>
        <w:tc>
          <w:tcPr>
            <w:tcW w:w="2234" w:type="dxa"/>
          </w:tcPr>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rsidRPr="00BC6689">
              <w:t xml:space="preserve">4. </w:t>
            </w:r>
            <w:r>
              <w:t>Jakým způsobem v současné době probíhá setkávání aktérů v území participujících na</w:t>
            </w:r>
          </w:p>
          <w:p w:rsidR="00BE5621" w:rsidRDefault="00BE5621" w:rsidP="00DF70E3">
            <w:r>
              <w:t>tvorbě/aktualizaci „MAP / MAP II, tj. Řídicího výboru a pracovních skupin (periodicita, forma,</w:t>
            </w:r>
          </w:p>
          <w:p w:rsidR="00BE5621" w:rsidRDefault="00BE5621" w:rsidP="00DF70E3">
            <w:r>
              <w:t>kdo moderuje)?</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t>- Účastníci projektu</w:t>
            </w:r>
          </w:p>
          <w:p w:rsidR="00BE5621" w:rsidRDefault="00BE5621" w:rsidP="00DF70E3">
            <w:pPr>
              <w:cnfStyle w:val="000000000000"/>
            </w:pPr>
            <w:r>
              <w:t>- Zástupci cílových skupin</w:t>
            </w:r>
          </w:p>
        </w:tc>
        <w:tc>
          <w:tcPr>
            <w:tcW w:w="2255" w:type="dxa"/>
          </w:tcPr>
          <w:p w:rsidR="00BE5621" w:rsidRDefault="00BE5621" w:rsidP="00DF70E3">
            <w:pPr>
              <w:cnfStyle w:val="000000000000"/>
            </w:pPr>
            <w:r>
              <w:t>- Interní projektová evidence příjemce</w:t>
            </w:r>
          </w:p>
          <w:p w:rsidR="00BE5621" w:rsidRDefault="00BE5621" w:rsidP="00DF70E3">
            <w:pPr>
              <w:cnfStyle w:val="000000000000"/>
            </w:pPr>
            <w:r>
              <w:t>- Individuální rozhovory</w:t>
            </w:r>
          </w:p>
        </w:tc>
        <w:tc>
          <w:tcPr>
            <w:tcW w:w="2234" w:type="dxa"/>
          </w:tcPr>
          <w:p w:rsidR="00BE5621" w:rsidRDefault="00BE5621" w:rsidP="00DF70E3">
            <w:pPr>
              <w:cnfStyle w:val="000000000000"/>
            </w:pPr>
            <w:r>
              <w:t>- Desk research</w:t>
            </w:r>
          </w:p>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t xml:space="preserve">5. </w:t>
            </w:r>
            <w:r w:rsidRPr="00CE2ECB">
              <w:t>Co se nám osvědčilo a proč? Co naopak nefunguje a proč?</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t>- Účastníci projektu</w:t>
            </w:r>
          </w:p>
          <w:p w:rsidR="00BE5621" w:rsidRDefault="00BE5621" w:rsidP="00DF70E3">
            <w:pPr>
              <w:cnfStyle w:val="000000000000"/>
            </w:pPr>
            <w:r>
              <w:t>- Zástupci cílových skupin</w:t>
            </w:r>
          </w:p>
        </w:tc>
        <w:tc>
          <w:tcPr>
            <w:tcW w:w="2255" w:type="dxa"/>
          </w:tcPr>
          <w:p w:rsidR="00BE5621" w:rsidRDefault="00BE5621" w:rsidP="00DF70E3">
            <w:pPr>
              <w:cnfStyle w:val="000000000000"/>
            </w:pPr>
            <w:r>
              <w:t>- Individuální rozhovory</w:t>
            </w:r>
          </w:p>
          <w:p w:rsidR="00BE5621" w:rsidRDefault="00BE5621" w:rsidP="00DF70E3">
            <w:pPr>
              <w:cnfStyle w:val="000000000000"/>
            </w:pPr>
            <w:r>
              <w:t>- Focus groups nebo dotazníkové šetření</w:t>
            </w:r>
          </w:p>
        </w:tc>
        <w:tc>
          <w:tcPr>
            <w:tcW w:w="2234" w:type="dxa"/>
          </w:tcPr>
          <w:p w:rsidR="00BE5621" w:rsidRDefault="00BE5621" w:rsidP="00DF70E3">
            <w:pPr>
              <w:cnfStyle w:val="000000000000"/>
            </w:pPr>
            <w:r>
              <w:t>- Desk research</w:t>
            </w:r>
          </w:p>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t xml:space="preserve">6. Co podnikneme pro </w:t>
            </w:r>
            <w:r>
              <w:lastRenderedPageBreak/>
              <w:t>zlepšení, resp. jaké/jaká opatření učiníme pro efektivnější realizaci aktivit</w:t>
            </w:r>
          </w:p>
          <w:p w:rsidR="00BE5621" w:rsidRDefault="00BE5621" w:rsidP="00DF70E3">
            <w:r>
              <w:t>projektu? Kdo bude za opatření zodpovědný? Kdy bude/budou dokončena?</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lastRenderedPageBreak/>
              <w:t>- Účastníci projektu</w:t>
            </w:r>
          </w:p>
          <w:p w:rsidR="00BE5621" w:rsidRDefault="00BE5621" w:rsidP="00DF70E3">
            <w:pPr>
              <w:cnfStyle w:val="000000000000"/>
            </w:pPr>
            <w:r>
              <w:t>- Zástupci cílových skupin</w:t>
            </w:r>
          </w:p>
        </w:tc>
        <w:tc>
          <w:tcPr>
            <w:tcW w:w="2255" w:type="dxa"/>
          </w:tcPr>
          <w:p w:rsidR="00BE5621" w:rsidRDefault="00BE5621" w:rsidP="00DF70E3">
            <w:pPr>
              <w:cnfStyle w:val="000000000000"/>
            </w:pPr>
            <w:r>
              <w:lastRenderedPageBreak/>
              <w:t xml:space="preserve">- Individuální </w:t>
            </w:r>
            <w:r>
              <w:lastRenderedPageBreak/>
              <w:t>rozhovory</w:t>
            </w:r>
          </w:p>
          <w:p w:rsidR="00BE5621" w:rsidRDefault="00BE5621" w:rsidP="00DF70E3">
            <w:pPr>
              <w:cnfStyle w:val="000000000000"/>
            </w:pPr>
            <w:r>
              <w:t>- Focus groups nebo dotazníkové šetření</w:t>
            </w:r>
          </w:p>
        </w:tc>
        <w:tc>
          <w:tcPr>
            <w:tcW w:w="2234" w:type="dxa"/>
          </w:tcPr>
          <w:p w:rsidR="00BE5621" w:rsidRDefault="00BE5621" w:rsidP="00DF70E3">
            <w:pPr>
              <w:cnfStyle w:val="000000000000"/>
            </w:pPr>
            <w:r>
              <w:lastRenderedPageBreak/>
              <w:t xml:space="preserve">- Kvalitativní analýza </w:t>
            </w:r>
            <w:r>
              <w:lastRenderedPageBreak/>
              <w:t>dat</w:t>
            </w:r>
          </w:p>
        </w:tc>
      </w:tr>
      <w:tr w:rsidR="00BE5621" w:rsidTr="00DF70E3">
        <w:tc>
          <w:tcPr>
            <w:cnfStyle w:val="001000000000"/>
            <w:tcW w:w="2440" w:type="dxa"/>
          </w:tcPr>
          <w:p w:rsidR="00BE5621" w:rsidRDefault="00BE5621" w:rsidP="00DF70E3">
            <w:r>
              <w:lastRenderedPageBreak/>
              <w:t>7. Jakou podporu byste při realizaci projektu uvítali od Řídicího orgánu</w:t>
            </w:r>
          </w:p>
          <w:p w:rsidR="00BE5621" w:rsidRDefault="00BE5621" w:rsidP="00DF70E3">
            <w:r>
              <w:t>OP VVV/MŠMT/Odborného garanta?</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t>- Účastníci projektu</w:t>
            </w:r>
          </w:p>
        </w:tc>
        <w:tc>
          <w:tcPr>
            <w:tcW w:w="2255" w:type="dxa"/>
          </w:tcPr>
          <w:p w:rsidR="00BE5621" w:rsidRDefault="00BE5621" w:rsidP="00DF70E3">
            <w:pPr>
              <w:cnfStyle w:val="000000000000"/>
            </w:pPr>
            <w:r>
              <w:t>- Individuální rozhovory</w:t>
            </w:r>
          </w:p>
        </w:tc>
        <w:tc>
          <w:tcPr>
            <w:tcW w:w="2234" w:type="dxa"/>
          </w:tcPr>
          <w:p w:rsidR="00BE5621" w:rsidRDefault="00BE5621" w:rsidP="00DF70E3">
            <w:pPr>
              <w:cnfStyle w:val="000000000000"/>
            </w:pPr>
            <w:r>
              <w:t>- Kvalitativní analýza dat</w:t>
            </w:r>
          </w:p>
        </w:tc>
      </w:tr>
      <w:tr w:rsidR="00BE5621" w:rsidTr="00DF70E3">
        <w:tc>
          <w:tcPr>
            <w:cnfStyle w:val="001000000000"/>
            <w:tcW w:w="2440" w:type="dxa"/>
          </w:tcPr>
          <w:p w:rsidR="00BE5621" w:rsidRDefault="00BE5621" w:rsidP="00DF70E3">
            <w:r>
              <w:t xml:space="preserve">8. </w:t>
            </w:r>
            <w:r w:rsidRPr="00CE2ECB">
              <w:t>Jaké byly původně plánované a jaké jsou v tuto chvíli reálné výstupy z projektu MAP / MAP II?</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Projektová dokumentace</w:t>
            </w:r>
          </w:p>
          <w:p w:rsidR="00BE5621" w:rsidRDefault="00BE5621" w:rsidP="00DF70E3">
            <w:pPr>
              <w:cnfStyle w:val="000000000000"/>
            </w:pPr>
            <w:r>
              <w:t>- Příjemce a jeho zaměstnanci</w:t>
            </w:r>
          </w:p>
          <w:p w:rsidR="00BE5621" w:rsidRDefault="00BE5621" w:rsidP="00DF70E3">
            <w:pPr>
              <w:cnfStyle w:val="000000000000"/>
            </w:pPr>
            <w:r>
              <w:t>- Zprávy o realizaci projektu, MS2014+</w:t>
            </w:r>
          </w:p>
        </w:tc>
        <w:tc>
          <w:tcPr>
            <w:tcW w:w="2255" w:type="dxa"/>
          </w:tcPr>
          <w:p w:rsidR="00BE5621" w:rsidRDefault="00BE5621" w:rsidP="00DF70E3">
            <w:pPr>
              <w:cnfStyle w:val="000000000000"/>
            </w:pPr>
            <w:r>
              <w:t>- Interní projektová evidence příjemce</w:t>
            </w:r>
          </w:p>
          <w:p w:rsidR="00BE5621" w:rsidRDefault="00BE5621" w:rsidP="00DF70E3">
            <w:pPr>
              <w:cnfStyle w:val="000000000000"/>
            </w:pPr>
            <w:r>
              <w:t>- Individuální rozhovory</w:t>
            </w:r>
          </w:p>
        </w:tc>
        <w:tc>
          <w:tcPr>
            <w:tcW w:w="2234" w:type="dxa"/>
          </w:tcPr>
          <w:p w:rsidR="00BE5621" w:rsidRDefault="00BE5621" w:rsidP="00DF70E3">
            <w:pPr>
              <w:cnfStyle w:val="000000000000"/>
            </w:pPr>
            <w:r w:rsidRPr="00183672">
              <w:t>- Desk research</w:t>
            </w:r>
          </w:p>
        </w:tc>
      </w:tr>
      <w:tr w:rsidR="00BE5621" w:rsidTr="00DF70E3">
        <w:tc>
          <w:tcPr>
            <w:cnfStyle w:val="001000000000"/>
            <w:tcW w:w="2440" w:type="dxa"/>
          </w:tcPr>
          <w:p w:rsidR="00BE5621" w:rsidRDefault="00BE5621" w:rsidP="00DF70E3">
            <w:r>
              <w:t xml:space="preserve">9. Která nastavení/formáty komunikace v rámci projektu se osvědčily a </w:t>
            </w:r>
            <w:r>
              <w:lastRenderedPageBreak/>
              <w:t>čím? Co je potřeba změnit, z jakého důvodu a jak bude vypadat změna do budoucna, kdy bude realizována a kdo bude za ni zodpovědný?</w:t>
            </w:r>
          </w:p>
        </w:tc>
        <w:tc>
          <w:tcPr>
            <w:tcW w:w="2542" w:type="dxa"/>
          </w:tcPr>
          <w:p w:rsidR="00BE5621" w:rsidRDefault="00BE5621" w:rsidP="00DF70E3">
            <w:pPr>
              <w:cnfStyle w:val="000000000000"/>
            </w:pPr>
          </w:p>
        </w:tc>
        <w:tc>
          <w:tcPr>
            <w:tcW w:w="2269" w:type="dxa"/>
          </w:tcPr>
          <w:p w:rsidR="00BE5621" w:rsidRDefault="00BE5621" w:rsidP="00DF70E3">
            <w:pPr>
              <w:cnfStyle w:val="000000000000"/>
            </w:pPr>
          </w:p>
        </w:tc>
        <w:tc>
          <w:tcPr>
            <w:tcW w:w="2254" w:type="dxa"/>
          </w:tcPr>
          <w:p w:rsidR="00BE5621" w:rsidRDefault="00BE5621" w:rsidP="00DF70E3">
            <w:pPr>
              <w:cnfStyle w:val="000000000000"/>
            </w:pPr>
            <w:r>
              <w:t>- Příjemce</w:t>
            </w:r>
          </w:p>
          <w:p w:rsidR="00BE5621" w:rsidRDefault="00BE5621" w:rsidP="00DF70E3">
            <w:pPr>
              <w:cnfStyle w:val="000000000000"/>
            </w:pPr>
            <w:r>
              <w:t>- Účastníci projektu</w:t>
            </w:r>
          </w:p>
          <w:p w:rsidR="00BE5621" w:rsidRDefault="00BE5621" w:rsidP="00DF70E3">
            <w:pPr>
              <w:cnfStyle w:val="000000000000"/>
            </w:pPr>
            <w:r>
              <w:t>- Zástupci cílových skupin</w:t>
            </w:r>
          </w:p>
        </w:tc>
        <w:tc>
          <w:tcPr>
            <w:tcW w:w="2255" w:type="dxa"/>
          </w:tcPr>
          <w:p w:rsidR="00BE5621" w:rsidRDefault="00BE5621" w:rsidP="00DF70E3">
            <w:pPr>
              <w:cnfStyle w:val="000000000000"/>
            </w:pPr>
            <w:r>
              <w:t>- Interní projektová evidence příjemce</w:t>
            </w:r>
          </w:p>
          <w:p w:rsidR="00BE5621" w:rsidRDefault="00BE5621" w:rsidP="00DF70E3">
            <w:pPr>
              <w:cnfStyle w:val="000000000000"/>
            </w:pPr>
            <w:r>
              <w:t>- Individuální rozhovory</w:t>
            </w:r>
          </w:p>
        </w:tc>
        <w:tc>
          <w:tcPr>
            <w:tcW w:w="2234" w:type="dxa"/>
          </w:tcPr>
          <w:p w:rsidR="00BE5621" w:rsidRDefault="00BE5621" w:rsidP="00DF70E3">
            <w:pPr>
              <w:cnfStyle w:val="000000000000"/>
            </w:pPr>
            <w:r>
              <w:t>- Kvalitativní analýza dat</w:t>
            </w:r>
          </w:p>
        </w:tc>
      </w:tr>
    </w:tbl>
    <w:p w:rsidR="00BE5621" w:rsidRPr="00324B11" w:rsidRDefault="00BE5621" w:rsidP="00BE5621">
      <w:pPr>
        <w:sectPr w:rsidR="00BE5621" w:rsidRPr="00324B11" w:rsidSect="00DF70E3">
          <w:pgSz w:w="16838" w:h="11906" w:orient="landscape"/>
          <w:pgMar w:top="1417" w:right="1417" w:bottom="1417" w:left="1417" w:header="708" w:footer="708" w:gutter="0"/>
          <w:cols w:space="708"/>
          <w:docGrid w:linePitch="360"/>
        </w:sectPr>
      </w:pPr>
    </w:p>
    <w:p w:rsidR="00BE5621" w:rsidRDefault="00BE5621" w:rsidP="00BE5621">
      <w:pPr>
        <w:pStyle w:val="Nadpis2"/>
        <w:spacing w:line="360" w:lineRule="auto"/>
      </w:pPr>
      <w:bookmarkStart w:id="386" w:name="_Toc50499794"/>
      <w:bookmarkStart w:id="387" w:name="_Toc50529566"/>
      <w:bookmarkStart w:id="388" w:name="_Toc52143470"/>
      <w:bookmarkStart w:id="389" w:name="_Toc52143816"/>
      <w:bookmarkStart w:id="390" w:name="_Toc116851703"/>
      <w:r>
        <w:lastRenderedPageBreak/>
        <w:t>5. Nastavení řízení evaluace</w:t>
      </w:r>
      <w:bookmarkEnd w:id="386"/>
      <w:bookmarkEnd w:id="387"/>
      <w:bookmarkEnd w:id="388"/>
      <w:bookmarkEnd w:id="389"/>
      <w:bookmarkEnd w:id="390"/>
    </w:p>
    <w:p w:rsidR="00BE5621" w:rsidRDefault="00BE5621" w:rsidP="00BE5621">
      <w:pPr>
        <w:spacing w:line="360" w:lineRule="auto"/>
      </w:pPr>
    </w:p>
    <w:p w:rsidR="00BE5621" w:rsidRDefault="00BE5621" w:rsidP="00BE5621">
      <w:pPr>
        <w:spacing w:line="360" w:lineRule="auto"/>
      </w:pPr>
      <w:r>
        <w:t>Řízení evaluace je postaveno na obecných principech projektového řízení, mezi nimi pak především na jasném vymezení rolí a odpovědností. V souladu s Metodikou pro vnitřní evaluaci projektů PO 3 OP VVV využije tato evaluace strukturu řízení projektu.</w:t>
      </w:r>
    </w:p>
    <w:p w:rsidR="00BE5621" w:rsidRDefault="00BE5621" w:rsidP="00BE5621">
      <w:pPr>
        <w:spacing w:line="360" w:lineRule="auto"/>
      </w:pPr>
      <w:r>
        <w:t>Realizační tým projektu připraví průběžné a závěrečnou zprávu na základě šablony, která je součástí Metodiky pro vnitřní evaluaci projektů PO 3 OP VVV. Při vyplňování evaluační šablony bude vyžadován vyvážený konsenzus celého realizačního týmu projektu, proto bude sestavení zpráv probíhat za vzájemné součinnosti celého realizačního týmu. Za koordinaci prací bude zodpovědný evaluátor projektu.</w:t>
      </w:r>
    </w:p>
    <w:p w:rsidR="00BE5621" w:rsidRDefault="00BE5621" w:rsidP="00BE5621">
      <w:pPr>
        <w:pStyle w:val="Nadpis2"/>
        <w:spacing w:line="360" w:lineRule="auto"/>
      </w:pPr>
    </w:p>
    <w:p w:rsidR="00BE5621" w:rsidRDefault="00BE5621" w:rsidP="00BE5621">
      <w:pPr>
        <w:pStyle w:val="Nadpis2"/>
        <w:spacing w:line="360" w:lineRule="auto"/>
      </w:pPr>
      <w:bookmarkStart w:id="391" w:name="_Toc50499795"/>
      <w:bookmarkStart w:id="392" w:name="_Toc50529567"/>
      <w:bookmarkStart w:id="393" w:name="_Toc52143471"/>
      <w:bookmarkStart w:id="394" w:name="_Toc52143817"/>
      <w:bookmarkStart w:id="395" w:name="_Toc116851704"/>
      <w:r>
        <w:t>6. Časový harmonogram evaluace, klíčové termíny</w:t>
      </w:r>
      <w:bookmarkEnd w:id="391"/>
      <w:bookmarkEnd w:id="392"/>
      <w:bookmarkEnd w:id="393"/>
      <w:bookmarkEnd w:id="394"/>
      <w:bookmarkEnd w:id="395"/>
    </w:p>
    <w:p w:rsidR="00BE5621" w:rsidRDefault="00BE5621" w:rsidP="00BE5621">
      <w:pPr>
        <w:spacing w:line="360" w:lineRule="auto"/>
      </w:pPr>
    </w:p>
    <w:p w:rsidR="00BE5621" w:rsidRDefault="00BE5621" w:rsidP="00BE5621">
      <w:pPr>
        <w:spacing w:line="360" w:lineRule="auto"/>
      </w:pPr>
      <w:r>
        <w:t>V rámci vnitřní evaluace projektu MAP II budou v souladu s Metodikou pro vnitřní evaluaci projektů PO 3 OP VVV standardně předloženy 3 Průběžné sebehodnotící zprávy a 1 Závěrečná sebehodnotící zpráva.</w:t>
      </w:r>
    </w:p>
    <w:p w:rsidR="00BE5621" w:rsidRDefault="00BE5621" w:rsidP="00BE5621">
      <w:pPr>
        <w:spacing w:line="360" w:lineRule="auto"/>
      </w:pPr>
      <w:r>
        <w:t>První průběžná sebehodnotící zpráva projektu MAP II bude vypracována po 12 měsících od zahájení realizace projektu. Další Průběžné sebehodnotící zprávy budou zpracovány vždy po 12 měsících od předchozího hodnoceného období. Průběžná sebehodnotící zpráva bude vždy obsahovat zhodnocení posledních 12 měsíců realizace projektu. Průběžné sebehodnotící zprávy budou odevzdány vždy s následující zprávou o realizaci projektu, a to formou její přílohy.</w:t>
      </w:r>
    </w:p>
    <w:p w:rsidR="00BE5621" w:rsidRDefault="00BE5621" w:rsidP="00BE5621">
      <w:pPr>
        <w:spacing w:line="360" w:lineRule="auto"/>
      </w:pPr>
      <w:r>
        <w:t>Závěrečná sebehodnotící zpráva bude vypracována před koncem realizace projektu MAP (její zpracování bude probíhat v posledních 3 měsících před ukončením realizace projektu). V Závěrečné sebehodnotící zprávě bude zhodnoceno celé období realizace projektu. Závěrečná sebehodnotící zpráva bude odevzdána společně se závěrečnou zprávou o realizaci projektu, a to formou její přílohy.</w:t>
      </w:r>
    </w:p>
    <w:p w:rsidR="00BE5621" w:rsidRDefault="00BE5621" w:rsidP="00BE5621">
      <w:pPr>
        <w:spacing w:line="360" w:lineRule="auto"/>
      </w:pPr>
      <w:r>
        <w:lastRenderedPageBreak/>
        <w:t>Každá z evaluačních zpráv bude zpracována dle následujícího harmonogramu:</w:t>
      </w:r>
    </w:p>
    <w:p w:rsidR="00BE5621" w:rsidRDefault="00BE5621" w:rsidP="002E3556">
      <w:pPr>
        <w:pStyle w:val="Odstavecseseznamem"/>
        <w:numPr>
          <w:ilvl w:val="0"/>
          <w:numId w:val="84"/>
        </w:numPr>
        <w:spacing w:after="160" w:line="360" w:lineRule="auto"/>
      </w:pPr>
      <w:r>
        <w:t>Vstupní fáze – příprava dílčí evaluace, výstupem je dopracování designu dílčí evaluace</w:t>
      </w:r>
    </w:p>
    <w:p w:rsidR="00BE5621" w:rsidRDefault="00BE5621" w:rsidP="002E3556">
      <w:pPr>
        <w:pStyle w:val="Odstavecseseznamem"/>
        <w:numPr>
          <w:ilvl w:val="0"/>
          <w:numId w:val="84"/>
        </w:numPr>
        <w:spacing w:after="160" w:line="360" w:lineRule="auto"/>
      </w:pPr>
      <w:r>
        <w:t>Terénní fáze (sběr dat – návrh typů a způsobů sběru dat bude pro každou evaluační zprávu zpracován ve standardní evaluační matici)</w:t>
      </w:r>
    </w:p>
    <w:p w:rsidR="00BE5621" w:rsidRDefault="00BE5621" w:rsidP="002E3556">
      <w:pPr>
        <w:pStyle w:val="Odstavecseseznamem"/>
        <w:numPr>
          <w:ilvl w:val="0"/>
          <w:numId w:val="84"/>
        </w:numPr>
        <w:spacing w:after="160" w:line="360" w:lineRule="auto"/>
      </w:pPr>
      <w:r>
        <w:t>Analýza a interpretace dat</w:t>
      </w:r>
    </w:p>
    <w:p w:rsidR="00BE5621" w:rsidRDefault="00BE5621" w:rsidP="002E3556">
      <w:pPr>
        <w:pStyle w:val="Odstavecseseznamem"/>
        <w:numPr>
          <w:ilvl w:val="0"/>
          <w:numId w:val="84"/>
        </w:numPr>
        <w:spacing w:after="160" w:line="360" w:lineRule="auto"/>
      </w:pPr>
      <w:r>
        <w:t>Závěrečná fáze (tvorba finální verze zprávy, akceptace, diseminace výstupů)</w:t>
      </w:r>
    </w:p>
    <w:p w:rsidR="00BE5621" w:rsidRDefault="00BE5621" w:rsidP="00BE5621">
      <w:pPr>
        <w:spacing w:line="360" w:lineRule="auto"/>
      </w:pPr>
      <w:r>
        <w:rPr>
          <w:noProof/>
        </w:rPr>
        <w:drawing>
          <wp:inline distT="0" distB="0" distL="0" distR="0">
            <wp:extent cx="5644780" cy="1974850"/>
            <wp:effectExtent l="0" t="0" r="0" b="6350"/>
            <wp:docPr id="996" name="Obráze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0657" cy="1976906"/>
                    </a:xfrm>
                    <a:prstGeom prst="rect">
                      <a:avLst/>
                    </a:prstGeom>
                    <a:noFill/>
                    <a:ln>
                      <a:noFill/>
                    </a:ln>
                  </pic:spPr>
                </pic:pic>
              </a:graphicData>
            </a:graphic>
          </wp:inline>
        </w:drawing>
      </w:r>
    </w:p>
    <w:p w:rsidR="00BE5621" w:rsidRDefault="00BE5621" w:rsidP="00BE5621">
      <w:pPr>
        <w:spacing w:line="360" w:lineRule="auto"/>
      </w:pPr>
      <w:r>
        <w:t>Zdroj: Metodika MPSV pro evaluaci nesoutěžních projektů</w:t>
      </w:r>
    </w:p>
    <w:p w:rsidR="00BE5621" w:rsidRDefault="00BE5621" w:rsidP="00BE5621">
      <w:pPr>
        <w:spacing w:line="360" w:lineRule="auto"/>
        <w:rPr>
          <w:b/>
        </w:rPr>
        <w:sectPr w:rsidR="00BE5621">
          <w:footerReference w:type="default" r:id="rId108"/>
          <w:pgSz w:w="11906" w:h="16838"/>
          <w:pgMar w:top="1417" w:right="1417" w:bottom="1417" w:left="1417" w:header="708" w:footer="708" w:gutter="0"/>
          <w:cols w:space="708"/>
          <w:docGrid w:linePitch="360"/>
        </w:sectPr>
      </w:pPr>
    </w:p>
    <w:p w:rsidR="00BE5621" w:rsidRDefault="00BE5621" w:rsidP="00BE5621">
      <w:pPr>
        <w:pStyle w:val="Nadpis2"/>
      </w:pPr>
      <w:bookmarkStart w:id="396" w:name="_Toc50499796"/>
      <w:bookmarkStart w:id="397" w:name="_Toc50529568"/>
      <w:bookmarkStart w:id="398" w:name="_Toc52143472"/>
      <w:bookmarkStart w:id="399" w:name="_Toc52143818"/>
      <w:bookmarkStart w:id="400" w:name="_Toc116851705"/>
      <w:r>
        <w:lastRenderedPageBreak/>
        <w:t>7. Diseminace výstupů evaluace</w:t>
      </w:r>
      <w:bookmarkEnd w:id="396"/>
      <w:bookmarkEnd w:id="397"/>
      <w:bookmarkEnd w:id="398"/>
      <w:bookmarkEnd w:id="399"/>
      <w:bookmarkEnd w:id="400"/>
    </w:p>
    <w:p w:rsidR="00BE5621" w:rsidRDefault="00BE5621" w:rsidP="00BE5621">
      <w:pPr>
        <w:spacing w:line="360" w:lineRule="auto"/>
      </w:pPr>
    </w:p>
    <w:p w:rsidR="00BE5621" w:rsidRDefault="00BE5621" w:rsidP="00BE5621">
      <w:pPr>
        <w:spacing w:line="360" w:lineRule="auto"/>
      </w:pPr>
      <w:r>
        <w:t>Výstupy průběžné evaluace budou prezentovány především realizačnímu týmu projektu, pracovníkům příjemce projektu a řídícímu orgánu OP VVV. Evaluační zprávy budou k dispozici také stakeholderům a veřejnosti.</w:t>
      </w:r>
    </w:p>
    <w:p w:rsidR="00BE5621" w:rsidRDefault="00BE5621" w:rsidP="00BE5621">
      <w:pPr>
        <w:spacing w:line="360" w:lineRule="auto"/>
      </w:pPr>
      <w:r>
        <w:t>Hlavním výstupem evaluace budou 3 průběžné a 1 závěrečná evaluační zpráva.</w:t>
      </w:r>
    </w:p>
    <w:p w:rsidR="00BE5621" w:rsidRDefault="00BE5621" w:rsidP="00BE5621">
      <w:pPr>
        <w:spacing w:line="360" w:lineRule="auto"/>
      </w:pPr>
      <w:r>
        <w:t>Průběžné i závěrečná zpráva budou v souladu s metodikou MŠMT zpracovány v šabloně řídícího orgánu OP VVV pro sebehodnocení projektů MAP II.</w:t>
      </w:r>
    </w:p>
    <w:p w:rsidR="00BE5621" w:rsidRDefault="00BE5621" w:rsidP="00BE5621">
      <w:pPr>
        <w:spacing w:line="360" w:lineRule="auto"/>
      </w:pPr>
      <w:r>
        <w:t>Diseminační semináře: předpokládáme 4 prezentace výsledků hodnocení realizačnímu týmu a pracovníkům příjemce, a to ve fázi dokončení každé průběžné zprávy a závěrečné evaluační zprávy projektu.</w:t>
      </w:r>
    </w:p>
    <w:p w:rsidR="00BE5621" w:rsidRDefault="00BE5621" w:rsidP="00BE5621">
      <w:pPr>
        <w:spacing w:line="360" w:lineRule="auto"/>
      </w:pPr>
      <w:r>
        <w:t>Formulace a projednání evaluačních doporučení: projednání mezi evaluátorem a realizačním týmem příjemce bude mít strukturovanou podobu a výstup v souladu s metodikou a šablonou MŠMT; ke každému dílčímu doporučení budou uvedeny detaily, vhodný uživatel doporučení, rozhodnutí uživatele o využití doporučení, (pokud akceptováno či částečně akceptováno) způsob řešení, (pokud neakceptováno) zdůvodnění neakceptace.</w:t>
      </w:r>
    </w:p>
    <w:p w:rsidR="00BE5621" w:rsidRDefault="00BE5621" w:rsidP="00BE5621">
      <w:pPr>
        <w:spacing w:line="360" w:lineRule="auto"/>
      </w:pPr>
      <w:r>
        <w:t>Na závěr evaluátor ověří, že jsou doporučení a ponaučení z evaluace srozumitelná pro osoby příjemce i pro další osoby, které na evaluaci nejsou přímo zainteresované.</w:t>
      </w:r>
    </w:p>
    <w:p w:rsidR="00BE5621" w:rsidRDefault="00BE5621" w:rsidP="00BE5621">
      <w:pPr>
        <w:spacing w:line="360" w:lineRule="auto"/>
      </w:pPr>
    </w:p>
    <w:p w:rsidR="00BE5621" w:rsidRDefault="00BE5621" w:rsidP="00BE5621">
      <w:pPr>
        <w:spacing w:line="360" w:lineRule="auto"/>
      </w:pPr>
    </w:p>
    <w:p w:rsidR="00BE5621" w:rsidRDefault="00BE5621" w:rsidP="00BE5621">
      <w:pPr>
        <w:spacing w:line="360" w:lineRule="auto"/>
      </w:pPr>
    </w:p>
    <w:p w:rsidR="00BE5621" w:rsidRDefault="00BE5621" w:rsidP="00BE5621">
      <w:pPr>
        <w:spacing w:line="360" w:lineRule="auto"/>
      </w:pPr>
    </w:p>
    <w:p w:rsidR="00BE5621" w:rsidRDefault="00BE5621" w:rsidP="00BE5621">
      <w:pPr>
        <w:spacing w:line="360" w:lineRule="auto"/>
      </w:pPr>
    </w:p>
    <w:p w:rsidR="00DC100F" w:rsidRDefault="00DC100F" w:rsidP="00BE5621">
      <w:pPr>
        <w:spacing w:line="360" w:lineRule="auto"/>
      </w:pPr>
    </w:p>
    <w:p w:rsidR="00DC100F" w:rsidRDefault="00DC100F" w:rsidP="00BE5621">
      <w:pPr>
        <w:spacing w:line="360" w:lineRule="auto"/>
      </w:pPr>
    </w:p>
    <w:p w:rsidR="00DC100F" w:rsidRDefault="00DC100F" w:rsidP="00BE5621">
      <w:pPr>
        <w:spacing w:line="360" w:lineRule="auto"/>
      </w:pPr>
    </w:p>
    <w:p w:rsidR="00DC100F" w:rsidRDefault="00DC100F" w:rsidP="00BE5621">
      <w:pPr>
        <w:spacing w:line="360" w:lineRule="auto"/>
      </w:pPr>
    </w:p>
    <w:p w:rsidR="00DC100F" w:rsidRDefault="00DC100F" w:rsidP="00BE5621">
      <w:pPr>
        <w:spacing w:line="360" w:lineRule="auto"/>
      </w:pPr>
    </w:p>
    <w:p w:rsidR="00DC100F" w:rsidRDefault="00DC100F" w:rsidP="00BE5621">
      <w:pPr>
        <w:spacing w:line="360" w:lineRule="auto"/>
      </w:pPr>
    </w:p>
    <w:p w:rsidR="00BE5621" w:rsidRDefault="00BE5621" w:rsidP="00BE5621">
      <w:pPr>
        <w:pStyle w:val="Nadpis10"/>
      </w:pPr>
      <w:bookmarkStart w:id="401" w:name="_Toc50499797"/>
      <w:bookmarkStart w:id="402" w:name="_Toc50529569"/>
      <w:bookmarkStart w:id="403" w:name="_Toc52143473"/>
      <w:bookmarkStart w:id="404" w:name="_Toc52143819"/>
      <w:bookmarkStart w:id="405" w:name="_Toc116851706"/>
      <w:r>
        <w:lastRenderedPageBreak/>
        <w:t>Použitá literatura / teoretická východiska</w:t>
      </w:r>
      <w:bookmarkEnd w:id="401"/>
      <w:bookmarkEnd w:id="402"/>
      <w:bookmarkEnd w:id="403"/>
      <w:bookmarkEnd w:id="404"/>
      <w:bookmarkEnd w:id="405"/>
    </w:p>
    <w:p w:rsidR="00BE5621" w:rsidRDefault="00BE5621" w:rsidP="00BE5621">
      <w:pPr>
        <w:spacing w:line="360" w:lineRule="auto"/>
      </w:pPr>
    </w:p>
    <w:p w:rsidR="00BE5621" w:rsidRDefault="00BE5621" w:rsidP="00BE5621">
      <w:pPr>
        <w:spacing w:line="360" w:lineRule="auto"/>
      </w:pPr>
      <w:r>
        <w:t>Metodika pro vnitřní evaluaci projektů PO 3 OP VVV, MŠMT</w:t>
      </w:r>
    </w:p>
    <w:p w:rsidR="00BE5621" w:rsidRDefault="00BE5621" w:rsidP="00BE5621">
      <w:pPr>
        <w:spacing w:line="360" w:lineRule="auto"/>
      </w:pPr>
      <w:r>
        <w:t>Metodika pro evaluaci nesoutěžních projektů OP Zaměstnanost 2014-2020, MPSV</w:t>
      </w:r>
    </w:p>
    <w:p w:rsidR="00BE5621" w:rsidRDefault="00BE5621" w:rsidP="00BE5621">
      <w:pPr>
        <w:spacing w:line="360" w:lineRule="auto"/>
      </w:pPr>
      <w:r>
        <w:t>Guidance for the design of qualitative case study evaluation, A short report to DG Regio, Frank Vanclay, Evropská komise, University of Groningen, 2012</w:t>
      </w:r>
    </w:p>
    <w:p w:rsidR="00BE5621" w:rsidRDefault="00BE5621" w:rsidP="00BE5621">
      <w:pPr>
        <w:spacing w:line="360" w:lineRule="auto"/>
      </w:pPr>
      <w:r w:rsidRPr="004A00E8">
        <w:t>Guidance for the Design of Quantitative Survey-Based Evaluation</w:t>
      </w:r>
      <w:r>
        <w:t>, Riccardo Scarpa, Evropská komise, 2012</w:t>
      </w:r>
    </w:p>
    <w:p w:rsidR="006837E9" w:rsidRDefault="006837E9">
      <w:pPr>
        <w:rPr>
          <w:rStyle w:val="ListLabel1"/>
          <w:rFonts w:asciiTheme="majorHAnsi" w:eastAsiaTheme="majorEastAsia" w:hAnsiTheme="majorHAnsi"/>
          <w:b/>
          <w:bCs/>
          <w:sz w:val="28"/>
          <w:szCs w:val="28"/>
        </w:rPr>
      </w:pPr>
      <w:bookmarkStart w:id="406" w:name="_Toc52143474"/>
      <w:r>
        <w:rPr>
          <w:rStyle w:val="ListLabel1"/>
        </w:rPr>
        <w:br w:type="page"/>
      </w:r>
    </w:p>
    <w:p w:rsidR="002B5D9B" w:rsidRDefault="00301531" w:rsidP="006837E9">
      <w:pPr>
        <w:pStyle w:val="Nadpis2"/>
        <w:rPr>
          <w:rFonts w:ascii="Times New Roman"/>
          <w:sz w:val="20"/>
        </w:rPr>
      </w:pPr>
      <w:bookmarkStart w:id="407" w:name="_Toc116851707"/>
      <w:r w:rsidRPr="006837E9">
        <w:rPr>
          <w:rStyle w:val="ListLabel1"/>
          <w:rFonts w:cstheme="majorBidi"/>
        </w:rPr>
        <w:lastRenderedPageBreak/>
        <w:t xml:space="preserve">Příloha č. </w:t>
      </w:r>
      <w:r w:rsidR="006837E9" w:rsidRPr="006837E9">
        <w:rPr>
          <w:rStyle w:val="ListLabel1"/>
          <w:rFonts w:cstheme="majorBidi"/>
        </w:rPr>
        <w:t>5</w:t>
      </w:r>
      <w:r w:rsidR="00751F9B" w:rsidRPr="006837E9">
        <w:rPr>
          <w:rStyle w:val="ListLabel1"/>
          <w:rFonts w:cstheme="majorBidi"/>
        </w:rPr>
        <w:t>:</w:t>
      </w:r>
      <w:r w:rsidR="002D55B3" w:rsidRPr="006837E9">
        <w:rPr>
          <w:rStyle w:val="ListLabel1"/>
          <w:rFonts w:cstheme="majorBidi"/>
        </w:rPr>
        <w:t xml:space="preserve"> </w:t>
      </w:r>
      <w:r w:rsidR="00751F9B" w:rsidRPr="006837E9">
        <w:rPr>
          <w:rStyle w:val="ListLabel1"/>
          <w:rFonts w:cstheme="majorBidi"/>
        </w:rPr>
        <w:t xml:space="preserve">Demografická studie MČ Praha </w:t>
      </w:r>
      <w:r w:rsidR="006837E9" w:rsidRPr="006837E9">
        <w:rPr>
          <w:rStyle w:val="ListLabel1"/>
          <w:rFonts w:cstheme="majorBidi"/>
        </w:rPr>
        <w:t>10–srpen</w:t>
      </w:r>
      <w:r w:rsidR="00751F9B" w:rsidRPr="006837E9">
        <w:rPr>
          <w:rStyle w:val="ListLabel1"/>
          <w:rFonts w:cstheme="majorBidi"/>
        </w:rPr>
        <w:t xml:space="preserve"> 2017</w:t>
      </w:r>
      <w:bookmarkEnd w:id="325"/>
      <w:bookmarkEnd w:id="326"/>
      <w:bookmarkEnd w:id="406"/>
      <w:bookmarkEnd w:id="407"/>
    </w:p>
    <w:p w:rsidR="002B5D9B" w:rsidRDefault="002B5D9B" w:rsidP="002B5D9B">
      <w:pPr>
        <w:pStyle w:val="Zkladntext"/>
        <w:spacing w:before="4"/>
        <w:rPr>
          <w:rFonts w:ascii="Times New Roman"/>
          <w:sz w:val="16"/>
        </w:rPr>
      </w:pPr>
    </w:p>
    <w:tbl>
      <w:tblPr>
        <w:tblStyle w:val="TableNormal"/>
        <w:tblW w:w="0" w:type="auto"/>
        <w:tblInd w:w="119" w:type="dxa"/>
        <w:tblLayout w:type="fixed"/>
        <w:tblLook w:val="01E0"/>
      </w:tblPr>
      <w:tblGrid>
        <w:gridCol w:w="4942"/>
        <w:gridCol w:w="4375"/>
      </w:tblGrid>
      <w:tr w:rsidR="002B5D9B" w:rsidTr="00404799">
        <w:trPr>
          <w:trHeight w:val="2163"/>
        </w:trPr>
        <w:tc>
          <w:tcPr>
            <w:tcW w:w="4942" w:type="dxa"/>
            <w:tcBorders>
              <w:right w:val="single" w:sz="24" w:space="0" w:color="FF6600"/>
            </w:tcBorders>
          </w:tcPr>
          <w:p w:rsidR="002B5D9B" w:rsidRDefault="002B5D9B" w:rsidP="00404799">
            <w:pPr>
              <w:pStyle w:val="TableParagraph"/>
              <w:spacing w:before="0"/>
              <w:jc w:val="left"/>
              <w:rPr>
                <w:rFonts w:ascii="Times New Roman"/>
                <w:sz w:val="44"/>
              </w:rPr>
            </w:pPr>
          </w:p>
          <w:p w:rsidR="002B5D9B" w:rsidRDefault="002B5D9B" w:rsidP="00404799">
            <w:pPr>
              <w:pStyle w:val="TableParagraph"/>
              <w:spacing w:before="6"/>
              <w:jc w:val="left"/>
              <w:rPr>
                <w:rFonts w:ascii="Times New Roman"/>
                <w:sz w:val="48"/>
              </w:rPr>
            </w:pPr>
          </w:p>
          <w:p w:rsidR="002B5D9B" w:rsidRDefault="002B5D9B" w:rsidP="00404799">
            <w:pPr>
              <w:pStyle w:val="TableParagraph"/>
              <w:spacing w:before="0"/>
              <w:ind w:right="536"/>
              <w:rPr>
                <w:b/>
                <w:sz w:val="36"/>
              </w:rPr>
            </w:pPr>
            <w:r>
              <w:rPr>
                <w:b/>
                <w:sz w:val="36"/>
              </w:rPr>
              <w:t>Demografická studie</w:t>
            </w:r>
          </w:p>
        </w:tc>
        <w:tc>
          <w:tcPr>
            <w:tcW w:w="4375" w:type="dxa"/>
            <w:tcBorders>
              <w:left w:val="single" w:sz="24" w:space="0" w:color="FF6600"/>
            </w:tcBorders>
          </w:tcPr>
          <w:p w:rsidR="002B5D9B" w:rsidRDefault="002B5D9B" w:rsidP="00404799">
            <w:pPr>
              <w:pStyle w:val="TableParagraph"/>
              <w:spacing w:before="0"/>
              <w:jc w:val="left"/>
              <w:rPr>
                <w:rFonts w:ascii="Times New Roman"/>
                <w:sz w:val="20"/>
              </w:rPr>
            </w:pPr>
          </w:p>
          <w:p w:rsidR="002B5D9B" w:rsidRDefault="002B5D9B" w:rsidP="00404799">
            <w:pPr>
              <w:pStyle w:val="TableParagraph"/>
              <w:spacing w:before="0"/>
              <w:jc w:val="left"/>
              <w:rPr>
                <w:rFonts w:ascii="Times New Roman"/>
                <w:sz w:val="20"/>
              </w:rPr>
            </w:pPr>
          </w:p>
          <w:p w:rsidR="002B5D9B" w:rsidRDefault="002B5D9B" w:rsidP="00404799">
            <w:pPr>
              <w:pStyle w:val="TableParagraph"/>
              <w:spacing w:before="2"/>
              <w:jc w:val="left"/>
              <w:rPr>
                <w:rFonts w:ascii="Times New Roman"/>
                <w:sz w:val="28"/>
              </w:rPr>
            </w:pPr>
          </w:p>
          <w:p w:rsidR="002B5D9B" w:rsidRDefault="002B5D9B" w:rsidP="00404799">
            <w:pPr>
              <w:pStyle w:val="TableParagraph"/>
              <w:spacing w:before="0"/>
              <w:ind w:left="432"/>
              <w:jc w:val="left"/>
              <w:rPr>
                <w:rFonts w:ascii="Times New Roman"/>
                <w:sz w:val="20"/>
              </w:rPr>
            </w:pPr>
            <w:r>
              <w:rPr>
                <w:rFonts w:ascii="Times New Roman"/>
                <w:noProof/>
                <w:sz w:val="20"/>
                <w:lang w:bidi="ar-SA"/>
              </w:rPr>
              <w:drawing>
                <wp:inline distT="0" distB="0" distL="0" distR="0">
                  <wp:extent cx="2096273" cy="741806"/>
                  <wp:effectExtent l="0" t="0" r="0" b="0"/>
                  <wp:docPr id="10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09" cstate="print"/>
                          <a:stretch>
                            <a:fillRect/>
                          </a:stretch>
                        </pic:blipFill>
                        <pic:spPr>
                          <a:xfrm>
                            <a:off x="0" y="0"/>
                            <a:ext cx="2096273" cy="741806"/>
                          </a:xfrm>
                          <a:prstGeom prst="rect">
                            <a:avLst/>
                          </a:prstGeom>
                        </pic:spPr>
                      </pic:pic>
                    </a:graphicData>
                  </a:graphic>
                </wp:inline>
              </w:drawing>
            </w:r>
          </w:p>
        </w:tc>
      </w:tr>
      <w:tr w:rsidR="002B5D9B" w:rsidTr="00404799">
        <w:trPr>
          <w:trHeight w:val="4278"/>
        </w:trPr>
        <w:tc>
          <w:tcPr>
            <w:tcW w:w="4942" w:type="dxa"/>
            <w:tcBorders>
              <w:right w:val="single" w:sz="24" w:space="0" w:color="FF6600"/>
            </w:tcBorders>
          </w:tcPr>
          <w:p w:rsidR="002B5D9B" w:rsidRDefault="002B5D9B" w:rsidP="00404799">
            <w:pPr>
              <w:pStyle w:val="TableParagraph"/>
              <w:spacing w:before="0"/>
              <w:jc w:val="left"/>
              <w:rPr>
                <w:rFonts w:ascii="Times New Roman"/>
                <w:sz w:val="38"/>
              </w:rPr>
            </w:pPr>
          </w:p>
          <w:p w:rsidR="002B5D9B" w:rsidRDefault="002B5D9B" w:rsidP="00404799">
            <w:pPr>
              <w:pStyle w:val="TableParagraph"/>
              <w:spacing w:before="224"/>
              <w:ind w:right="538"/>
              <w:rPr>
                <w:b/>
                <w:sz w:val="32"/>
              </w:rPr>
            </w:pPr>
            <w:r>
              <w:rPr>
                <w:b/>
                <w:sz w:val="32"/>
              </w:rPr>
              <w:t>MČ Praha 10</w:t>
            </w:r>
          </w:p>
          <w:p w:rsidR="002B5D9B" w:rsidRDefault="002B5D9B" w:rsidP="00404799">
            <w:pPr>
              <w:pStyle w:val="TableParagraph"/>
              <w:spacing w:before="0"/>
              <w:jc w:val="left"/>
              <w:rPr>
                <w:rFonts w:ascii="Times New Roman"/>
                <w:sz w:val="19"/>
              </w:rPr>
            </w:pPr>
          </w:p>
          <w:p w:rsidR="002B5D9B" w:rsidRDefault="002B5D9B" w:rsidP="00404799">
            <w:pPr>
              <w:pStyle w:val="TableParagraph"/>
              <w:spacing w:before="0"/>
              <w:ind w:left="2212"/>
              <w:jc w:val="left"/>
              <w:rPr>
                <w:rFonts w:ascii="Times New Roman"/>
                <w:sz w:val="20"/>
              </w:rPr>
            </w:pPr>
            <w:r>
              <w:rPr>
                <w:rFonts w:ascii="Times New Roman"/>
                <w:noProof/>
                <w:sz w:val="20"/>
                <w:lang w:bidi="ar-SA"/>
              </w:rPr>
              <w:drawing>
                <wp:inline distT="0" distB="0" distL="0" distR="0">
                  <wp:extent cx="1360575" cy="1562100"/>
                  <wp:effectExtent l="0" t="0" r="0" b="0"/>
                  <wp:docPr id="10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0" cstate="print"/>
                          <a:stretch>
                            <a:fillRect/>
                          </a:stretch>
                        </pic:blipFill>
                        <pic:spPr>
                          <a:xfrm>
                            <a:off x="0" y="0"/>
                            <a:ext cx="1360575" cy="1562100"/>
                          </a:xfrm>
                          <a:prstGeom prst="rect">
                            <a:avLst/>
                          </a:prstGeom>
                        </pic:spPr>
                      </pic:pic>
                    </a:graphicData>
                  </a:graphic>
                </wp:inline>
              </w:drawing>
            </w:r>
          </w:p>
          <w:p w:rsidR="002B5D9B" w:rsidRDefault="002B5D9B" w:rsidP="00404799">
            <w:pPr>
              <w:pStyle w:val="TableParagraph"/>
              <w:spacing w:before="0"/>
              <w:jc w:val="left"/>
              <w:rPr>
                <w:rFonts w:ascii="Times New Roman"/>
                <w:sz w:val="20"/>
              </w:rPr>
            </w:pPr>
          </w:p>
          <w:p w:rsidR="002B5D9B" w:rsidRDefault="002B5D9B" w:rsidP="00404799">
            <w:pPr>
              <w:pStyle w:val="TableParagraph"/>
              <w:spacing w:before="9"/>
              <w:jc w:val="left"/>
              <w:rPr>
                <w:rFonts w:ascii="Times New Roman"/>
                <w:sz w:val="27"/>
              </w:rPr>
            </w:pPr>
          </w:p>
        </w:tc>
        <w:tc>
          <w:tcPr>
            <w:tcW w:w="4375" w:type="dxa"/>
            <w:tcBorders>
              <w:left w:val="single" w:sz="24" w:space="0" w:color="FF6600"/>
            </w:tcBorders>
          </w:tcPr>
          <w:p w:rsidR="002B5D9B" w:rsidRDefault="002B5D9B" w:rsidP="00404799">
            <w:pPr>
              <w:pStyle w:val="TableParagraph"/>
              <w:spacing w:before="0"/>
              <w:jc w:val="left"/>
              <w:rPr>
                <w:rFonts w:ascii="Times New Roman"/>
                <w:sz w:val="38"/>
              </w:rPr>
            </w:pPr>
          </w:p>
          <w:p w:rsidR="002B5D9B" w:rsidRDefault="002B5D9B" w:rsidP="00404799">
            <w:pPr>
              <w:pStyle w:val="TableParagraph"/>
              <w:spacing w:before="224"/>
              <w:ind w:left="537"/>
              <w:jc w:val="left"/>
              <w:rPr>
                <w:b/>
                <w:sz w:val="32"/>
              </w:rPr>
            </w:pPr>
            <w:r>
              <w:rPr>
                <w:b/>
                <w:sz w:val="32"/>
              </w:rPr>
              <w:t>Tomáš Soukup</w:t>
            </w:r>
          </w:p>
          <w:p w:rsidR="002B5D9B" w:rsidRDefault="002B5D9B" w:rsidP="00404799">
            <w:pPr>
              <w:pStyle w:val="TableParagraph"/>
              <w:spacing w:before="237"/>
              <w:ind w:left="537"/>
              <w:jc w:val="left"/>
            </w:pPr>
            <w:r>
              <w:t>Šmeralova 4</w:t>
            </w:r>
          </w:p>
          <w:p w:rsidR="002B5D9B" w:rsidRDefault="002B5D9B" w:rsidP="00404799">
            <w:pPr>
              <w:pStyle w:val="TableParagraph"/>
              <w:spacing w:before="81"/>
              <w:ind w:left="537"/>
              <w:jc w:val="left"/>
            </w:pPr>
            <w:r>
              <w:t>170 00 Praha - Bubeneč</w:t>
            </w:r>
          </w:p>
          <w:p w:rsidR="002B5D9B" w:rsidRDefault="002B5D9B" w:rsidP="00404799">
            <w:pPr>
              <w:pStyle w:val="TableParagraph"/>
              <w:spacing w:before="201"/>
              <w:ind w:left="537"/>
              <w:jc w:val="left"/>
            </w:pPr>
            <w:r>
              <w:t>IČ: 73534781</w:t>
            </w:r>
          </w:p>
          <w:p w:rsidR="002B5D9B" w:rsidRDefault="002B5D9B" w:rsidP="00404799">
            <w:pPr>
              <w:pStyle w:val="TableParagraph"/>
              <w:spacing w:before="81"/>
              <w:ind w:left="537"/>
              <w:jc w:val="left"/>
            </w:pPr>
            <w:r>
              <w:t>Tel: +420 739 358 697</w:t>
            </w:r>
          </w:p>
          <w:p w:rsidR="002B5D9B" w:rsidRDefault="002B5D9B" w:rsidP="00404799">
            <w:pPr>
              <w:pStyle w:val="TableParagraph"/>
              <w:spacing w:before="198" w:line="420" w:lineRule="auto"/>
              <w:ind w:left="537" w:right="180"/>
              <w:jc w:val="left"/>
            </w:pPr>
            <w:r>
              <w:t xml:space="preserve">E-mail: </w:t>
            </w:r>
            <w:hyperlink r:id="rId111">
              <w:r>
                <w:t>info@vyzkumysoukup.cz</w:t>
              </w:r>
            </w:hyperlink>
            <w:r>
              <w:t xml:space="preserve"> </w:t>
            </w:r>
            <w:hyperlink r:id="rId112">
              <w:r>
                <w:t>www.vyzkumysoukup.cz</w:t>
              </w:r>
            </w:hyperlink>
          </w:p>
        </w:tc>
      </w:tr>
    </w:tbl>
    <w:p w:rsidR="002B5D9B" w:rsidRDefault="002B5D9B" w:rsidP="002B5D9B">
      <w:pPr>
        <w:pStyle w:val="Zkladntext"/>
        <w:rPr>
          <w:rFonts w:ascii="Times New Roman"/>
          <w:sz w:val="20"/>
        </w:rPr>
      </w:pPr>
    </w:p>
    <w:p w:rsidR="002B5D9B" w:rsidRDefault="002B5D9B" w:rsidP="002B5D9B">
      <w:pPr>
        <w:pStyle w:val="Zkladntext"/>
        <w:rPr>
          <w:rFonts w:ascii="Times New Roman"/>
          <w:sz w:val="20"/>
        </w:rPr>
      </w:pPr>
    </w:p>
    <w:p w:rsidR="002B5D9B" w:rsidRDefault="002B5D9B" w:rsidP="002B5D9B">
      <w:pPr>
        <w:pStyle w:val="Zkladntext"/>
        <w:rPr>
          <w:rFonts w:ascii="Times New Roman"/>
          <w:sz w:val="20"/>
        </w:rPr>
      </w:pPr>
    </w:p>
    <w:p w:rsidR="002B5D9B" w:rsidRDefault="002B5D9B" w:rsidP="002B5D9B">
      <w:pPr>
        <w:pStyle w:val="Zkladntext"/>
        <w:rPr>
          <w:rFonts w:ascii="Times New Roman"/>
          <w:sz w:val="20"/>
        </w:rPr>
      </w:pPr>
    </w:p>
    <w:p w:rsidR="002B5D9B" w:rsidRDefault="002B5D9B" w:rsidP="002B5D9B">
      <w:pPr>
        <w:pStyle w:val="Zkladntext"/>
        <w:rPr>
          <w:rFonts w:ascii="Times New Roman"/>
          <w:sz w:val="17"/>
        </w:rPr>
      </w:pPr>
    </w:p>
    <w:p w:rsidR="002B5D9B" w:rsidRDefault="002B5D9B" w:rsidP="002B5D9B">
      <w:pPr>
        <w:spacing w:before="99"/>
        <w:ind w:left="574" w:right="1327"/>
        <w:jc w:val="center"/>
        <w:rPr>
          <w:sz w:val="32"/>
        </w:rPr>
      </w:pPr>
      <w:r>
        <w:rPr>
          <w:sz w:val="32"/>
        </w:rPr>
        <w:t>Srpen 2017</w:t>
      </w:r>
    </w:p>
    <w:p w:rsidR="002B5D9B" w:rsidRDefault="002B5D9B" w:rsidP="002B5D9B">
      <w:pPr>
        <w:jc w:val="center"/>
        <w:rPr>
          <w:sz w:val="32"/>
        </w:rPr>
        <w:sectPr w:rsidR="002B5D9B">
          <w:footerReference w:type="default" r:id="rId113"/>
          <w:pgSz w:w="11910" w:h="16840"/>
          <w:pgMar w:top="1580" w:right="0" w:bottom="280" w:left="900" w:header="0" w:footer="0" w:gutter="0"/>
          <w:cols w:space="708"/>
        </w:sectPr>
      </w:pPr>
    </w:p>
    <w:p w:rsidR="002B5D9B" w:rsidRDefault="002B5D9B" w:rsidP="002B5D9B">
      <w:pPr>
        <w:spacing w:before="77"/>
        <w:ind w:left="518"/>
        <w:rPr>
          <w:b/>
          <w:sz w:val="32"/>
        </w:rPr>
      </w:pPr>
      <w:r>
        <w:rPr>
          <w:b/>
          <w:sz w:val="32"/>
        </w:rPr>
        <w:lastRenderedPageBreak/>
        <w:t>Obsah</w:t>
      </w:r>
    </w:p>
    <w:p w:rsidR="002B5D9B" w:rsidRDefault="00E75048" w:rsidP="00DA4985">
      <w:pPr>
        <w:pStyle w:val="Nadpis11"/>
        <w:numPr>
          <w:ilvl w:val="1"/>
          <w:numId w:val="25"/>
        </w:numPr>
        <w:tabs>
          <w:tab w:val="left" w:pos="1399"/>
          <w:tab w:val="left" w:pos="1400"/>
          <w:tab w:val="right" w:leader="dot" w:pos="10148"/>
        </w:tabs>
        <w:spacing w:before="235"/>
        <w:ind w:right="0"/>
      </w:pPr>
      <w:hyperlink w:anchor="_bookmark0" w:history="1">
        <w:bookmarkStart w:id="408" w:name="_Toc523900585"/>
        <w:bookmarkStart w:id="409" w:name="_Toc50491258"/>
        <w:bookmarkStart w:id="410" w:name="_Toc50499799"/>
        <w:bookmarkStart w:id="411" w:name="_Toc50529571"/>
        <w:bookmarkStart w:id="412" w:name="_Toc52143475"/>
        <w:bookmarkStart w:id="413" w:name="_Toc52143821"/>
        <w:bookmarkStart w:id="414" w:name="_Toc116851708"/>
        <w:r w:rsidR="002B5D9B">
          <w:t>Resumé a</w:t>
        </w:r>
        <w:r w:rsidR="002B5D9B">
          <w:rPr>
            <w:spacing w:val="-5"/>
          </w:rPr>
          <w:t xml:space="preserve"> </w:t>
        </w:r>
        <w:r w:rsidR="002B5D9B">
          <w:t>hlavní</w:t>
        </w:r>
        <w:r w:rsidR="002B5D9B">
          <w:rPr>
            <w:spacing w:val="-2"/>
          </w:rPr>
          <w:t xml:space="preserve"> </w:t>
        </w:r>
        <w:r w:rsidR="002B5D9B">
          <w:t>zjištění</w:t>
        </w:r>
        <w:r w:rsidR="002B5D9B">
          <w:tab/>
          <w:t>3</w:t>
        </w:r>
        <w:bookmarkEnd w:id="408"/>
        <w:bookmarkEnd w:id="409"/>
        <w:bookmarkEnd w:id="410"/>
        <w:bookmarkEnd w:id="411"/>
        <w:bookmarkEnd w:id="412"/>
        <w:bookmarkEnd w:id="413"/>
        <w:bookmarkEnd w:id="414"/>
      </w:hyperlink>
    </w:p>
    <w:p w:rsidR="002B5D9B" w:rsidRDefault="00E75048" w:rsidP="00DA4985">
      <w:pPr>
        <w:pStyle w:val="Nadpis11"/>
        <w:numPr>
          <w:ilvl w:val="1"/>
          <w:numId w:val="25"/>
        </w:numPr>
        <w:tabs>
          <w:tab w:val="left" w:pos="1399"/>
          <w:tab w:val="left" w:pos="1400"/>
          <w:tab w:val="right" w:leader="dot" w:pos="10148"/>
        </w:tabs>
        <w:spacing w:before="163"/>
        <w:ind w:right="0"/>
      </w:pPr>
      <w:hyperlink w:anchor="_bookmark1" w:history="1">
        <w:bookmarkStart w:id="415" w:name="_Toc523900586"/>
        <w:bookmarkStart w:id="416" w:name="_Toc50491259"/>
        <w:bookmarkStart w:id="417" w:name="_Toc50499800"/>
        <w:bookmarkStart w:id="418" w:name="_Toc50529572"/>
        <w:bookmarkStart w:id="419" w:name="_Toc52143476"/>
        <w:bookmarkStart w:id="420" w:name="_Toc52143822"/>
        <w:bookmarkStart w:id="421" w:name="_Toc116851709"/>
        <w:r w:rsidR="002B5D9B">
          <w:t>Metodologie</w:t>
        </w:r>
        <w:r w:rsidR="002B5D9B">
          <w:tab/>
          <w:t>5</w:t>
        </w:r>
        <w:bookmarkEnd w:id="415"/>
        <w:bookmarkEnd w:id="416"/>
        <w:bookmarkEnd w:id="417"/>
        <w:bookmarkEnd w:id="418"/>
        <w:bookmarkEnd w:id="419"/>
        <w:bookmarkEnd w:id="420"/>
        <w:bookmarkEnd w:id="421"/>
      </w:hyperlink>
    </w:p>
    <w:p w:rsidR="002B5D9B" w:rsidRDefault="00E75048" w:rsidP="00DA4985">
      <w:pPr>
        <w:pStyle w:val="Nadpis11"/>
        <w:numPr>
          <w:ilvl w:val="1"/>
          <w:numId w:val="25"/>
        </w:numPr>
        <w:tabs>
          <w:tab w:val="left" w:pos="1399"/>
          <w:tab w:val="left" w:pos="1400"/>
          <w:tab w:val="right" w:leader="dot" w:pos="10148"/>
        </w:tabs>
        <w:spacing w:before="159"/>
        <w:ind w:right="0"/>
      </w:pPr>
      <w:hyperlink w:anchor="_bookmark2" w:history="1">
        <w:bookmarkStart w:id="422" w:name="_Toc523900587"/>
        <w:bookmarkStart w:id="423" w:name="_Toc50491260"/>
        <w:bookmarkStart w:id="424" w:name="_Toc50499801"/>
        <w:bookmarkStart w:id="425" w:name="_Toc50529573"/>
        <w:bookmarkStart w:id="426" w:name="_Toc52143477"/>
        <w:bookmarkStart w:id="427" w:name="_Toc52143823"/>
        <w:bookmarkStart w:id="428" w:name="_Toc116851710"/>
        <w:r w:rsidR="002B5D9B">
          <w:t>Obyvatelstvo</w:t>
        </w:r>
        <w:r w:rsidR="002B5D9B">
          <w:tab/>
          <w:t>7</w:t>
        </w:r>
        <w:bookmarkEnd w:id="422"/>
        <w:bookmarkEnd w:id="423"/>
        <w:bookmarkEnd w:id="424"/>
        <w:bookmarkEnd w:id="425"/>
        <w:bookmarkEnd w:id="426"/>
        <w:bookmarkEnd w:id="427"/>
        <w:bookmarkEnd w:id="428"/>
      </w:hyperlink>
    </w:p>
    <w:p w:rsidR="002B5D9B" w:rsidRDefault="00E75048" w:rsidP="00DA4985">
      <w:pPr>
        <w:pStyle w:val="Odstavecseseznamem"/>
        <w:widowControl w:val="0"/>
        <w:numPr>
          <w:ilvl w:val="2"/>
          <w:numId w:val="25"/>
        </w:numPr>
        <w:tabs>
          <w:tab w:val="left" w:pos="1399"/>
          <w:tab w:val="left" w:pos="1400"/>
          <w:tab w:val="right" w:leader="dot" w:pos="10148"/>
        </w:tabs>
        <w:autoSpaceDE w:val="0"/>
        <w:autoSpaceDN w:val="0"/>
        <w:spacing w:before="160"/>
        <w:contextualSpacing w:val="0"/>
      </w:pPr>
      <w:hyperlink w:anchor="_bookmark3" w:history="1">
        <w:r w:rsidR="002B5D9B">
          <w:t>Celkový</w:t>
        </w:r>
        <w:r w:rsidR="002B5D9B">
          <w:rPr>
            <w:spacing w:val="-1"/>
          </w:rPr>
          <w:t xml:space="preserve"> </w:t>
        </w:r>
        <w:r w:rsidR="002B5D9B">
          <w:t>počet</w:t>
        </w:r>
        <w:r w:rsidR="002B5D9B">
          <w:rPr>
            <w:spacing w:val="-2"/>
          </w:rPr>
          <w:t xml:space="preserve"> </w:t>
        </w:r>
        <w:r w:rsidR="002B5D9B">
          <w:t>obyvatel</w:t>
        </w:r>
        <w:r w:rsidR="002B5D9B">
          <w:tab/>
          <w:t>7</w:t>
        </w:r>
      </w:hyperlink>
    </w:p>
    <w:p w:rsidR="002B5D9B" w:rsidRDefault="00E75048" w:rsidP="00DA4985">
      <w:pPr>
        <w:pStyle w:val="Odstavecseseznamem"/>
        <w:widowControl w:val="0"/>
        <w:numPr>
          <w:ilvl w:val="2"/>
          <w:numId w:val="25"/>
        </w:numPr>
        <w:tabs>
          <w:tab w:val="left" w:pos="1399"/>
          <w:tab w:val="left" w:pos="1400"/>
          <w:tab w:val="right" w:leader="dot" w:pos="10148"/>
        </w:tabs>
        <w:autoSpaceDE w:val="0"/>
        <w:autoSpaceDN w:val="0"/>
        <w:spacing w:before="160"/>
        <w:contextualSpacing w:val="0"/>
      </w:pPr>
      <w:hyperlink w:anchor="_bookmark5" w:history="1">
        <w:r w:rsidR="002B5D9B">
          <w:t>Hlášené místo bydliště versus obvyklé</w:t>
        </w:r>
        <w:r w:rsidR="002B5D9B">
          <w:rPr>
            <w:spacing w:val="-4"/>
          </w:rPr>
          <w:t xml:space="preserve"> </w:t>
        </w:r>
        <w:r w:rsidR="002B5D9B">
          <w:t>místo pobytu</w:t>
        </w:r>
        <w:r w:rsidR="002B5D9B">
          <w:tab/>
          <w:t>8</w:t>
        </w:r>
      </w:hyperlink>
    </w:p>
    <w:p w:rsidR="002B5D9B" w:rsidRDefault="00E75048" w:rsidP="00DA4985">
      <w:pPr>
        <w:pStyle w:val="Odstavecseseznamem"/>
        <w:widowControl w:val="0"/>
        <w:numPr>
          <w:ilvl w:val="2"/>
          <w:numId w:val="25"/>
        </w:numPr>
        <w:tabs>
          <w:tab w:val="left" w:pos="1399"/>
          <w:tab w:val="left" w:pos="1400"/>
          <w:tab w:val="right" w:leader="dot" w:pos="10148"/>
        </w:tabs>
        <w:autoSpaceDE w:val="0"/>
        <w:autoSpaceDN w:val="0"/>
        <w:spacing w:before="160"/>
        <w:contextualSpacing w:val="0"/>
      </w:pPr>
      <w:hyperlink w:anchor="_bookmark7" w:history="1">
        <w:r w:rsidR="002B5D9B">
          <w:t>Vývoj počtu obyvatel v letech 2002</w:t>
        </w:r>
        <w:r w:rsidR="002B5D9B">
          <w:rPr>
            <w:spacing w:val="-7"/>
          </w:rPr>
          <w:t xml:space="preserve"> </w:t>
        </w:r>
        <w:r w:rsidR="002B5D9B">
          <w:t>- 2016</w:t>
        </w:r>
        <w:r w:rsidR="002B5D9B">
          <w:tab/>
          <w:t>9</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10" w:history="1">
        <w:r w:rsidR="002B5D9B">
          <w:t>Pohlaví a</w:t>
        </w:r>
        <w:r w:rsidR="002B5D9B">
          <w:rPr>
            <w:spacing w:val="-5"/>
          </w:rPr>
          <w:t xml:space="preserve"> </w:t>
        </w:r>
        <w:r w:rsidR="002B5D9B">
          <w:t>věk</w:t>
        </w:r>
        <w:r w:rsidR="002B5D9B">
          <w:rPr>
            <w:spacing w:val="-2"/>
          </w:rPr>
          <w:t xml:space="preserve"> </w:t>
        </w:r>
        <w:r w:rsidR="002B5D9B">
          <w:t>obyvatel</w:t>
        </w:r>
        <w:r w:rsidR="002B5D9B">
          <w:tab/>
          <w:t>11</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13" w:history="1">
        <w:r w:rsidR="002B5D9B">
          <w:t>Pohyb</w:t>
        </w:r>
        <w:r w:rsidR="002B5D9B">
          <w:rPr>
            <w:spacing w:val="-3"/>
          </w:rPr>
          <w:t xml:space="preserve"> </w:t>
        </w:r>
        <w:r w:rsidR="002B5D9B">
          <w:t>obyvatel</w:t>
        </w:r>
        <w:r w:rsidR="002B5D9B">
          <w:tab/>
          <w:t>13</w:t>
        </w:r>
      </w:hyperlink>
    </w:p>
    <w:p w:rsidR="002B5D9B" w:rsidRDefault="00E75048" w:rsidP="00DA4985">
      <w:pPr>
        <w:pStyle w:val="Nadpis11"/>
        <w:numPr>
          <w:ilvl w:val="1"/>
          <w:numId w:val="25"/>
        </w:numPr>
        <w:tabs>
          <w:tab w:val="left" w:pos="1399"/>
          <w:tab w:val="left" w:pos="1400"/>
          <w:tab w:val="right" w:leader="dot" w:pos="10147"/>
        </w:tabs>
        <w:spacing w:before="160"/>
        <w:ind w:right="0"/>
      </w:pPr>
      <w:hyperlink w:anchor="_bookmark17" w:history="1">
        <w:bookmarkStart w:id="429" w:name="_Toc523900588"/>
        <w:bookmarkStart w:id="430" w:name="_Toc50491261"/>
        <w:bookmarkStart w:id="431" w:name="_Toc50499802"/>
        <w:bookmarkStart w:id="432" w:name="_Toc50529574"/>
        <w:bookmarkStart w:id="433" w:name="_Toc52143478"/>
        <w:bookmarkStart w:id="434" w:name="_Toc52143824"/>
        <w:bookmarkStart w:id="435" w:name="_Toc116851711"/>
        <w:r w:rsidR="002B5D9B">
          <w:t>Parametry prognózy</w:t>
        </w:r>
        <w:r w:rsidR="002B5D9B">
          <w:rPr>
            <w:spacing w:val="-3"/>
          </w:rPr>
          <w:t xml:space="preserve"> </w:t>
        </w:r>
        <w:r w:rsidR="002B5D9B">
          <w:t>vývoje</w:t>
        </w:r>
        <w:r w:rsidR="002B5D9B">
          <w:rPr>
            <w:spacing w:val="-2"/>
          </w:rPr>
          <w:t xml:space="preserve"> </w:t>
        </w:r>
        <w:r w:rsidR="002B5D9B">
          <w:t>obyvatelstva</w:t>
        </w:r>
        <w:r w:rsidR="002B5D9B">
          <w:tab/>
          <w:t>16</w:t>
        </w:r>
        <w:bookmarkEnd w:id="429"/>
        <w:bookmarkEnd w:id="430"/>
        <w:bookmarkEnd w:id="431"/>
        <w:bookmarkEnd w:id="432"/>
        <w:bookmarkEnd w:id="433"/>
        <w:bookmarkEnd w:id="434"/>
        <w:bookmarkEnd w:id="435"/>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2"/>
        <w:contextualSpacing w:val="0"/>
      </w:pPr>
      <w:hyperlink w:anchor="_bookmark18" w:history="1">
        <w:r w:rsidR="002B5D9B">
          <w:t>Současná</w:t>
        </w:r>
        <w:r w:rsidR="002B5D9B">
          <w:rPr>
            <w:spacing w:val="-3"/>
          </w:rPr>
          <w:t xml:space="preserve"> </w:t>
        </w:r>
        <w:r w:rsidR="002B5D9B">
          <w:t>struktura</w:t>
        </w:r>
        <w:r w:rsidR="002B5D9B">
          <w:rPr>
            <w:spacing w:val="-2"/>
          </w:rPr>
          <w:t xml:space="preserve"> </w:t>
        </w:r>
        <w:r w:rsidR="002B5D9B">
          <w:t>obyvatel</w:t>
        </w:r>
        <w:r w:rsidR="002B5D9B">
          <w:tab/>
          <w:t>16</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19" w:history="1">
        <w:r w:rsidR="002B5D9B">
          <w:t>Plodnost</w:t>
        </w:r>
        <w:r w:rsidR="002B5D9B">
          <w:tab/>
          <w:t>17</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24" w:history="1">
        <w:r w:rsidR="002B5D9B">
          <w:t>Úmrtnost</w:t>
        </w:r>
        <w:r w:rsidR="002B5D9B">
          <w:tab/>
          <w:t>19</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26" w:history="1">
        <w:r w:rsidR="002B5D9B">
          <w:t>Migrace</w:t>
        </w:r>
        <w:r w:rsidR="002B5D9B">
          <w:tab/>
          <w:t>20</w:t>
        </w:r>
      </w:hyperlink>
    </w:p>
    <w:p w:rsidR="002B5D9B" w:rsidRDefault="00E75048" w:rsidP="00DA4985">
      <w:pPr>
        <w:pStyle w:val="Nadpis11"/>
        <w:numPr>
          <w:ilvl w:val="1"/>
          <w:numId w:val="25"/>
        </w:numPr>
        <w:tabs>
          <w:tab w:val="left" w:pos="1399"/>
          <w:tab w:val="left" w:pos="1400"/>
          <w:tab w:val="right" w:leader="dot" w:pos="10147"/>
        </w:tabs>
        <w:spacing w:before="160"/>
        <w:ind w:right="0"/>
      </w:pPr>
      <w:hyperlink w:anchor="_bookmark33" w:history="1">
        <w:bookmarkStart w:id="436" w:name="_Toc523900589"/>
        <w:bookmarkStart w:id="437" w:name="_Toc50491262"/>
        <w:bookmarkStart w:id="438" w:name="_Toc50499803"/>
        <w:bookmarkStart w:id="439" w:name="_Toc50529575"/>
        <w:bookmarkStart w:id="440" w:name="_Toc52143479"/>
        <w:bookmarkStart w:id="441" w:name="_Toc52143825"/>
        <w:bookmarkStart w:id="442" w:name="_Toc116851712"/>
        <w:r w:rsidR="002B5D9B">
          <w:t>Výsledky</w:t>
        </w:r>
        <w:r w:rsidR="002B5D9B">
          <w:rPr>
            <w:spacing w:val="-2"/>
          </w:rPr>
          <w:t xml:space="preserve"> </w:t>
        </w:r>
        <w:r w:rsidR="002B5D9B">
          <w:t>prognózy</w:t>
        </w:r>
        <w:r w:rsidR="002B5D9B">
          <w:tab/>
          <w:t>25</w:t>
        </w:r>
        <w:bookmarkEnd w:id="436"/>
        <w:bookmarkEnd w:id="437"/>
        <w:bookmarkEnd w:id="438"/>
        <w:bookmarkEnd w:id="439"/>
        <w:bookmarkEnd w:id="440"/>
        <w:bookmarkEnd w:id="441"/>
        <w:bookmarkEnd w:id="442"/>
      </w:hyperlink>
    </w:p>
    <w:p w:rsidR="002B5D9B" w:rsidRDefault="00E75048" w:rsidP="00DA4985">
      <w:pPr>
        <w:pStyle w:val="Nadpis11"/>
        <w:numPr>
          <w:ilvl w:val="1"/>
          <w:numId w:val="25"/>
        </w:numPr>
        <w:tabs>
          <w:tab w:val="left" w:pos="1399"/>
          <w:tab w:val="left" w:pos="1400"/>
          <w:tab w:val="right" w:leader="dot" w:pos="10147"/>
        </w:tabs>
        <w:spacing w:before="159"/>
        <w:ind w:right="0"/>
      </w:pPr>
      <w:hyperlink w:anchor="_bookmark62" w:history="1">
        <w:bookmarkStart w:id="443" w:name="_Toc523900590"/>
        <w:bookmarkStart w:id="444" w:name="_Toc50491263"/>
        <w:bookmarkStart w:id="445" w:name="_Toc50499804"/>
        <w:bookmarkStart w:id="446" w:name="_Toc50529576"/>
        <w:bookmarkStart w:id="447" w:name="_Toc52143480"/>
        <w:bookmarkStart w:id="448" w:name="_Toc52143826"/>
        <w:bookmarkStart w:id="449" w:name="_Toc116851713"/>
        <w:r w:rsidR="002B5D9B">
          <w:t>Plánování</w:t>
        </w:r>
        <w:r w:rsidR="002B5D9B">
          <w:rPr>
            <w:spacing w:val="-3"/>
          </w:rPr>
          <w:t xml:space="preserve"> </w:t>
        </w:r>
        <w:r w:rsidR="002B5D9B">
          <w:t>kapacit</w:t>
        </w:r>
        <w:r w:rsidR="002B5D9B">
          <w:rPr>
            <w:spacing w:val="-1"/>
          </w:rPr>
          <w:t xml:space="preserve"> </w:t>
        </w:r>
        <w:r w:rsidR="002B5D9B">
          <w:t>škol</w:t>
        </w:r>
        <w:r w:rsidR="002B5D9B">
          <w:tab/>
          <w:t>39</w:t>
        </w:r>
        <w:bookmarkEnd w:id="443"/>
        <w:bookmarkEnd w:id="444"/>
        <w:bookmarkEnd w:id="445"/>
        <w:bookmarkEnd w:id="446"/>
        <w:bookmarkEnd w:id="447"/>
        <w:bookmarkEnd w:id="448"/>
        <w:bookmarkEnd w:id="449"/>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63" w:history="1">
        <w:r w:rsidR="002B5D9B">
          <w:t>Mateřské</w:t>
        </w:r>
        <w:r w:rsidR="002B5D9B">
          <w:rPr>
            <w:spacing w:val="-1"/>
          </w:rPr>
          <w:t xml:space="preserve"> </w:t>
        </w:r>
        <w:r w:rsidR="002B5D9B">
          <w:t>školy</w:t>
        </w:r>
        <w:r w:rsidR="002B5D9B">
          <w:tab/>
          <w:t>39</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68" w:history="1">
        <w:r w:rsidR="002B5D9B">
          <w:t>Základní</w:t>
        </w:r>
        <w:r w:rsidR="002B5D9B">
          <w:rPr>
            <w:spacing w:val="-3"/>
          </w:rPr>
          <w:t xml:space="preserve"> </w:t>
        </w:r>
        <w:r w:rsidR="002B5D9B">
          <w:t>školy</w:t>
        </w:r>
        <w:r w:rsidR="002B5D9B">
          <w:tab/>
          <w:t>43</w:t>
        </w:r>
      </w:hyperlink>
    </w:p>
    <w:p w:rsidR="002B5D9B" w:rsidRDefault="00E75048" w:rsidP="00DA4985">
      <w:pPr>
        <w:pStyle w:val="Nadpis11"/>
        <w:numPr>
          <w:ilvl w:val="1"/>
          <w:numId w:val="25"/>
        </w:numPr>
        <w:tabs>
          <w:tab w:val="left" w:pos="1399"/>
          <w:tab w:val="left" w:pos="1400"/>
          <w:tab w:val="right" w:leader="dot" w:pos="10147"/>
        </w:tabs>
        <w:spacing w:before="160"/>
        <w:ind w:right="0"/>
      </w:pPr>
      <w:hyperlink w:anchor="_bookmark78" w:history="1">
        <w:bookmarkStart w:id="450" w:name="_Toc523900591"/>
        <w:bookmarkStart w:id="451" w:name="_Toc50491264"/>
        <w:bookmarkStart w:id="452" w:name="_Toc50499805"/>
        <w:bookmarkStart w:id="453" w:name="_Toc50529577"/>
        <w:bookmarkStart w:id="454" w:name="_Toc52143481"/>
        <w:bookmarkStart w:id="455" w:name="_Toc52143827"/>
        <w:bookmarkStart w:id="456" w:name="_Toc116851714"/>
        <w:r w:rsidR="002B5D9B">
          <w:t>Sociální</w:t>
        </w:r>
        <w:r w:rsidR="002B5D9B">
          <w:rPr>
            <w:spacing w:val="-3"/>
          </w:rPr>
          <w:t xml:space="preserve"> </w:t>
        </w:r>
        <w:r w:rsidR="002B5D9B">
          <w:t>služby</w:t>
        </w:r>
        <w:r w:rsidR="002B5D9B">
          <w:tab/>
          <w:t>52</w:t>
        </w:r>
        <w:bookmarkEnd w:id="450"/>
        <w:bookmarkEnd w:id="451"/>
        <w:bookmarkEnd w:id="452"/>
        <w:bookmarkEnd w:id="453"/>
        <w:bookmarkEnd w:id="454"/>
        <w:bookmarkEnd w:id="455"/>
        <w:bookmarkEnd w:id="456"/>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2"/>
        <w:contextualSpacing w:val="0"/>
      </w:pPr>
      <w:hyperlink w:anchor="_bookmark79" w:history="1">
        <w:r w:rsidR="002B5D9B">
          <w:t>Zařízení</w:t>
        </w:r>
        <w:r w:rsidR="002B5D9B">
          <w:rPr>
            <w:spacing w:val="-5"/>
          </w:rPr>
          <w:t xml:space="preserve"> </w:t>
        </w:r>
        <w:r w:rsidR="002B5D9B">
          <w:t>sociálních</w:t>
        </w:r>
        <w:r w:rsidR="002B5D9B">
          <w:rPr>
            <w:spacing w:val="-1"/>
          </w:rPr>
          <w:t xml:space="preserve"> </w:t>
        </w:r>
        <w:r w:rsidR="002B5D9B">
          <w:t>služeb</w:t>
        </w:r>
        <w:r w:rsidR="002B5D9B">
          <w:tab/>
          <w:t>52</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81" w:history="1">
        <w:r w:rsidR="002B5D9B">
          <w:t>Potřebnost sociálních služeb pro seniory</w:t>
        </w:r>
        <w:r w:rsidR="002B5D9B">
          <w:rPr>
            <w:spacing w:val="-5"/>
          </w:rPr>
          <w:t xml:space="preserve"> </w:t>
        </w:r>
        <w:r w:rsidR="002B5D9B">
          <w:t>a</w:t>
        </w:r>
        <w:r w:rsidR="002B5D9B">
          <w:rPr>
            <w:spacing w:val="1"/>
          </w:rPr>
          <w:t xml:space="preserve"> </w:t>
        </w:r>
        <w:r w:rsidR="002B5D9B">
          <w:t>OZP</w:t>
        </w:r>
        <w:r w:rsidR="002B5D9B">
          <w:tab/>
          <w:t>54</w:t>
        </w:r>
      </w:hyperlink>
    </w:p>
    <w:p w:rsidR="002B5D9B" w:rsidRDefault="00E75048" w:rsidP="00DA4985">
      <w:pPr>
        <w:pStyle w:val="Odstavecseseznamem"/>
        <w:widowControl w:val="0"/>
        <w:numPr>
          <w:ilvl w:val="2"/>
          <w:numId w:val="25"/>
        </w:numPr>
        <w:tabs>
          <w:tab w:val="left" w:pos="1399"/>
          <w:tab w:val="left" w:pos="1400"/>
          <w:tab w:val="right" w:leader="dot" w:pos="10144"/>
        </w:tabs>
        <w:autoSpaceDE w:val="0"/>
        <w:autoSpaceDN w:val="0"/>
        <w:spacing w:before="160"/>
        <w:contextualSpacing w:val="0"/>
      </w:pPr>
      <w:hyperlink w:anchor="_bookmark85" w:history="1">
        <w:r w:rsidR="002B5D9B">
          <w:t>Plánování kapacit</w:t>
        </w:r>
        <w:r w:rsidR="002B5D9B">
          <w:rPr>
            <w:spacing w:val="-4"/>
          </w:rPr>
          <w:t xml:space="preserve"> </w:t>
        </w:r>
        <w:r w:rsidR="002B5D9B">
          <w:t>sociálních</w:t>
        </w:r>
        <w:r w:rsidR="002B5D9B">
          <w:rPr>
            <w:spacing w:val="-1"/>
          </w:rPr>
          <w:t xml:space="preserve"> </w:t>
        </w:r>
        <w:r w:rsidR="002B5D9B">
          <w:t>služeb</w:t>
        </w:r>
        <w:r w:rsidR="002B5D9B">
          <w:tab/>
          <w:t>57</w:t>
        </w:r>
      </w:hyperlink>
    </w:p>
    <w:p w:rsidR="002B5D9B" w:rsidRDefault="00E75048" w:rsidP="00DA4985">
      <w:pPr>
        <w:pStyle w:val="Nadpis11"/>
        <w:numPr>
          <w:ilvl w:val="1"/>
          <w:numId w:val="25"/>
        </w:numPr>
        <w:tabs>
          <w:tab w:val="left" w:pos="1399"/>
          <w:tab w:val="left" w:pos="1400"/>
          <w:tab w:val="right" w:leader="dot" w:pos="10147"/>
        </w:tabs>
        <w:spacing w:before="160"/>
        <w:ind w:right="0"/>
      </w:pPr>
      <w:hyperlink w:anchor="_bookmark90" w:history="1">
        <w:bookmarkStart w:id="457" w:name="_Toc523900592"/>
        <w:bookmarkStart w:id="458" w:name="_Toc50491265"/>
        <w:bookmarkStart w:id="459" w:name="_Toc50499806"/>
        <w:bookmarkStart w:id="460" w:name="_Toc50529578"/>
        <w:bookmarkStart w:id="461" w:name="_Toc52143482"/>
        <w:bookmarkStart w:id="462" w:name="_Toc52143828"/>
        <w:bookmarkStart w:id="463" w:name="_Toc116851715"/>
        <w:r w:rsidR="002B5D9B">
          <w:t>Seznam tabulek, grafů</w:t>
        </w:r>
        <w:r w:rsidR="002B5D9B">
          <w:rPr>
            <w:spacing w:val="-4"/>
          </w:rPr>
          <w:t xml:space="preserve"> </w:t>
        </w:r>
        <w:r w:rsidR="002B5D9B">
          <w:t>a</w:t>
        </w:r>
        <w:r w:rsidR="002B5D9B">
          <w:rPr>
            <w:spacing w:val="-2"/>
          </w:rPr>
          <w:t xml:space="preserve"> </w:t>
        </w:r>
        <w:r w:rsidR="002B5D9B">
          <w:t>zkratek</w:t>
        </w:r>
        <w:r w:rsidR="002B5D9B">
          <w:tab/>
          <w:t>62</w:t>
        </w:r>
        <w:bookmarkEnd w:id="457"/>
        <w:bookmarkEnd w:id="458"/>
        <w:bookmarkEnd w:id="459"/>
        <w:bookmarkEnd w:id="460"/>
        <w:bookmarkEnd w:id="461"/>
        <w:bookmarkEnd w:id="462"/>
        <w:bookmarkEnd w:id="463"/>
      </w:hyperlink>
    </w:p>
    <w:p w:rsidR="002B5D9B" w:rsidRDefault="00E75048" w:rsidP="00DA4985">
      <w:pPr>
        <w:pStyle w:val="Nadpis11"/>
        <w:numPr>
          <w:ilvl w:val="1"/>
          <w:numId w:val="25"/>
        </w:numPr>
        <w:tabs>
          <w:tab w:val="left" w:pos="1399"/>
          <w:tab w:val="left" w:pos="1400"/>
          <w:tab w:val="right" w:leader="dot" w:pos="10147"/>
        </w:tabs>
        <w:spacing w:before="160"/>
        <w:ind w:right="0"/>
      </w:pPr>
      <w:hyperlink w:anchor="_bookmark91" w:history="1">
        <w:bookmarkStart w:id="464" w:name="_Toc523900593"/>
        <w:bookmarkStart w:id="465" w:name="_Toc50491266"/>
        <w:bookmarkStart w:id="466" w:name="_Toc50499807"/>
        <w:bookmarkStart w:id="467" w:name="_Toc50529579"/>
        <w:bookmarkStart w:id="468" w:name="_Toc52143483"/>
        <w:bookmarkStart w:id="469" w:name="_Toc52143829"/>
        <w:bookmarkStart w:id="470" w:name="_Toc116851716"/>
        <w:r w:rsidR="002B5D9B">
          <w:t>Zpracovatel</w:t>
        </w:r>
        <w:r w:rsidR="002B5D9B">
          <w:rPr>
            <w:spacing w:val="-3"/>
          </w:rPr>
          <w:t xml:space="preserve"> </w:t>
        </w:r>
        <w:r w:rsidR="002B5D9B">
          <w:t>studie</w:t>
        </w:r>
        <w:r w:rsidR="002B5D9B">
          <w:tab/>
          <w:t>64</w:t>
        </w:r>
        <w:bookmarkEnd w:id="464"/>
        <w:bookmarkEnd w:id="465"/>
        <w:bookmarkEnd w:id="466"/>
        <w:bookmarkEnd w:id="467"/>
        <w:bookmarkEnd w:id="468"/>
        <w:bookmarkEnd w:id="469"/>
        <w:bookmarkEnd w:id="470"/>
      </w:hyperlink>
    </w:p>
    <w:p w:rsidR="002B5D9B" w:rsidRDefault="002B5D9B" w:rsidP="002B5D9B">
      <w:pPr>
        <w:sectPr w:rsidR="002B5D9B" w:rsidSect="002B5D9B">
          <w:footerReference w:type="default" r:id="rId114"/>
          <w:pgSz w:w="11910" w:h="16840"/>
          <w:pgMar w:top="1320" w:right="0" w:bottom="1380" w:left="900" w:header="0" w:footer="1254" w:gutter="0"/>
          <w:pgNumType w:start="2"/>
          <w:cols w:space="708"/>
        </w:sectPr>
      </w:pPr>
    </w:p>
    <w:p w:rsidR="002B5D9B" w:rsidRDefault="002B5D9B" w:rsidP="00DA4985">
      <w:pPr>
        <w:pStyle w:val="Odstavecseseznamem"/>
        <w:widowControl w:val="0"/>
        <w:numPr>
          <w:ilvl w:val="0"/>
          <w:numId w:val="24"/>
        </w:numPr>
        <w:tabs>
          <w:tab w:val="left" w:pos="1085"/>
          <w:tab w:val="left" w:pos="1086"/>
        </w:tabs>
        <w:autoSpaceDE w:val="0"/>
        <w:autoSpaceDN w:val="0"/>
        <w:spacing w:before="77"/>
        <w:contextualSpacing w:val="0"/>
        <w:rPr>
          <w:b/>
          <w:sz w:val="32"/>
        </w:rPr>
      </w:pPr>
      <w:bookmarkStart w:id="471" w:name="_bookmark0"/>
      <w:bookmarkEnd w:id="471"/>
      <w:r>
        <w:rPr>
          <w:b/>
          <w:sz w:val="32"/>
        </w:rPr>
        <w:lastRenderedPageBreak/>
        <w:t>Resumé a hlavní</w:t>
      </w:r>
      <w:r>
        <w:rPr>
          <w:b/>
          <w:spacing w:val="-4"/>
          <w:sz w:val="32"/>
        </w:rPr>
        <w:t xml:space="preserve"> </w:t>
      </w:r>
      <w:r>
        <w:rPr>
          <w:b/>
          <w:sz w:val="32"/>
        </w:rPr>
        <w:t>zjištění</w:t>
      </w:r>
    </w:p>
    <w:p w:rsidR="002B5D9B" w:rsidRDefault="002B5D9B" w:rsidP="00DA4985">
      <w:pPr>
        <w:pStyle w:val="Odstavecseseznamem"/>
        <w:widowControl w:val="0"/>
        <w:numPr>
          <w:ilvl w:val="1"/>
          <w:numId w:val="24"/>
        </w:numPr>
        <w:tabs>
          <w:tab w:val="left" w:pos="1239"/>
        </w:tabs>
        <w:autoSpaceDE w:val="0"/>
        <w:autoSpaceDN w:val="0"/>
        <w:spacing w:before="235" w:line="312" w:lineRule="auto"/>
        <w:ind w:right="848"/>
        <w:contextualSpacing w:val="0"/>
        <w:jc w:val="both"/>
      </w:pPr>
      <w:r>
        <w:t xml:space="preserve">Podle údajů Českého statistického úřadu žilo k 31. 12. 2016 na území </w:t>
      </w:r>
      <w:proofErr w:type="gramStart"/>
      <w:r>
        <w:t>MČ  Praha</w:t>
      </w:r>
      <w:proofErr w:type="gramEnd"/>
      <w:r>
        <w:t xml:space="preserve"> 10 109 336 obyvatel. Nejvíce obyvatel pak žije ve Vršovicích (36 tis.) a Strašnicích (35</w:t>
      </w:r>
      <w:r>
        <w:rPr>
          <w:spacing w:val="-4"/>
        </w:rPr>
        <w:t xml:space="preserve"> </w:t>
      </w:r>
      <w:r>
        <w:t>tis.).</w:t>
      </w:r>
    </w:p>
    <w:p w:rsidR="002B5D9B" w:rsidRDefault="002B5D9B" w:rsidP="00DA4985">
      <w:pPr>
        <w:pStyle w:val="Odstavecseseznamem"/>
        <w:widowControl w:val="0"/>
        <w:numPr>
          <w:ilvl w:val="1"/>
          <w:numId w:val="24"/>
        </w:numPr>
        <w:tabs>
          <w:tab w:val="left" w:pos="1238"/>
          <w:tab w:val="left" w:pos="1239"/>
        </w:tabs>
        <w:autoSpaceDE w:val="0"/>
        <w:autoSpaceDN w:val="0"/>
        <w:spacing w:line="268" w:lineRule="exact"/>
        <w:contextualSpacing w:val="0"/>
      </w:pPr>
      <w:r>
        <w:t>Počet obyvatel se v posledních 15 letech pohybuje okolo 109</w:t>
      </w:r>
      <w:r>
        <w:rPr>
          <w:spacing w:val="-12"/>
        </w:rPr>
        <w:t xml:space="preserve"> </w:t>
      </w:r>
      <w:r>
        <w:t>tis.</w:t>
      </w:r>
    </w:p>
    <w:p w:rsidR="002B5D9B" w:rsidRDefault="002B5D9B" w:rsidP="00DA4985">
      <w:pPr>
        <w:pStyle w:val="Odstavecseseznamem"/>
        <w:widowControl w:val="0"/>
        <w:numPr>
          <w:ilvl w:val="1"/>
          <w:numId w:val="24"/>
        </w:numPr>
        <w:tabs>
          <w:tab w:val="left" w:pos="1239"/>
        </w:tabs>
        <w:autoSpaceDE w:val="0"/>
        <w:autoSpaceDN w:val="0"/>
        <w:spacing w:before="79" w:line="312" w:lineRule="auto"/>
        <w:ind w:right="843"/>
        <w:contextualSpacing w:val="0"/>
        <w:jc w:val="both"/>
      </w:pPr>
      <w:r>
        <w:t>Vzhledem k nadprůměrnému podílu seniorů v populaci dlouhodobě převažují zemřelí nad narozenými. V posledních letech se ročně narodí cca 1 200 dětí a zemře 1 400 osob ročně. Přirozený úbytek je nahrazován přírůstkem stěhováním.</w:t>
      </w:r>
    </w:p>
    <w:p w:rsidR="002B5D9B" w:rsidRDefault="002B5D9B" w:rsidP="00DA4985">
      <w:pPr>
        <w:pStyle w:val="Odstavecseseznamem"/>
        <w:widowControl w:val="0"/>
        <w:numPr>
          <w:ilvl w:val="1"/>
          <w:numId w:val="24"/>
        </w:numPr>
        <w:tabs>
          <w:tab w:val="left" w:pos="1239"/>
        </w:tabs>
        <w:autoSpaceDE w:val="0"/>
        <w:autoSpaceDN w:val="0"/>
        <w:spacing w:line="312" w:lineRule="auto"/>
        <w:ind w:right="847"/>
        <w:contextualSpacing w:val="0"/>
        <w:jc w:val="both"/>
      </w:pPr>
      <w:r>
        <w:t>Na území MČ se s výjimkou dvou území předpokládá objemem spíše nižší bytová výstavba. Projekty Praga a Bohdalec dle informací pracovníků územního rozvoje nebudou v příštích 15 letech pravděpodobně</w:t>
      </w:r>
      <w:r>
        <w:rPr>
          <w:spacing w:val="-8"/>
        </w:rPr>
        <w:t xml:space="preserve"> </w:t>
      </w:r>
      <w:r>
        <w:t>realizovány.</w:t>
      </w:r>
    </w:p>
    <w:p w:rsidR="002B5D9B" w:rsidRDefault="002B5D9B" w:rsidP="00DA4985">
      <w:pPr>
        <w:pStyle w:val="Odstavecseseznamem"/>
        <w:widowControl w:val="0"/>
        <w:numPr>
          <w:ilvl w:val="1"/>
          <w:numId w:val="24"/>
        </w:numPr>
        <w:tabs>
          <w:tab w:val="left" w:pos="1239"/>
        </w:tabs>
        <w:autoSpaceDE w:val="0"/>
        <w:autoSpaceDN w:val="0"/>
        <w:spacing w:line="307" w:lineRule="auto"/>
        <w:ind w:right="845"/>
        <w:contextualSpacing w:val="0"/>
        <w:jc w:val="both"/>
      </w:pPr>
      <w:r>
        <w:t>Počet obyvatel do roku 2031 mírně poroste. Podle střední varianty zde bude v roce 2031 žít cca 116 tis. osob, tedy o cca 7 tis. více než v roce</w:t>
      </w:r>
      <w:r>
        <w:rPr>
          <w:spacing w:val="-19"/>
        </w:rPr>
        <w:t xml:space="preserve"> </w:t>
      </w:r>
      <w:r>
        <w:t>2016.</w:t>
      </w:r>
    </w:p>
    <w:p w:rsidR="002B5D9B" w:rsidRDefault="002B5D9B" w:rsidP="002B5D9B">
      <w:pPr>
        <w:spacing w:before="122"/>
        <w:ind w:left="518"/>
        <w:rPr>
          <w:b/>
        </w:rPr>
      </w:pPr>
      <w:r>
        <w:rPr>
          <w:b/>
        </w:rPr>
        <w:t>Mateřské školy</w:t>
      </w:r>
    </w:p>
    <w:p w:rsidR="002B5D9B" w:rsidRDefault="002B5D9B" w:rsidP="00DA4985">
      <w:pPr>
        <w:pStyle w:val="Odstavecseseznamem"/>
        <w:widowControl w:val="0"/>
        <w:numPr>
          <w:ilvl w:val="1"/>
          <w:numId w:val="24"/>
        </w:numPr>
        <w:tabs>
          <w:tab w:val="left" w:pos="1239"/>
        </w:tabs>
        <w:autoSpaceDE w:val="0"/>
        <w:autoSpaceDN w:val="0"/>
        <w:spacing w:before="80" w:line="312" w:lineRule="auto"/>
        <w:ind w:right="845"/>
        <w:contextualSpacing w:val="0"/>
        <w:jc w:val="both"/>
      </w:pPr>
      <w:r>
        <w:t>V rámci MČ Praha 10 působí 29 mateřských škol zřízených samosprávou. Jejich stávající registrovaná kapacita činí 2 957 míst a do budoucna se plánuje navýšení o 225 míst. V současné době navštěvuje mateřské školy 2 883 dětí a dalších 492 dětí bylo z kapacitních důvodů odmítnuto. Znamená to, že na území MČ Praha 10 rodiče cca 102 % dětí ve věku 3 – 5 let mají zájem o umístění dítěte v mateřských školách (průměr za 2</w:t>
      </w:r>
      <w:r>
        <w:rPr>
          <w:spacing w:val="-5"/>
        </w:rPr>
        <w:t xml:space="preserve"> </w:t>
      </w:r>
      <w:r>
        <w:t>roky).</w:t>
      </w:r>
    </w:p>
    <w:p w:rsidR="002B5D9B" w:rsidRDefault="002B5D9B" w:rsidP="00DA4985">
      <w:pPr>
        <w:pStyle w:val="Odstavecseseznamem"/>
        <w:widowControl w:val="0"/>
        <w:numPr>
          <w:ilvl w:val="1"/>
          <w:numId w:val="24"/>
        </w:numPr>
        <w:tabs>
          <w:tab w:val="left" w:pos="1239"/>
        </w:tabs>
        <w:autoSpaceDE w:val="0"/>
        <w:autoSpaceDN w:val="0"/>
        <w:spacing w:line="312" w:lineRule="auto"/>
        <w:ind w:right="847"/>
        <w:contextualSpacing w:val="0"/>
        <w:jc w:val="both"/>
      </w:pPr>
      <w:r>
        <w:t xml:space="preserve">Počet tří až pětiletých dětí žijících na území MČ Praha 10 v příštích 15 letech poroste. Zároveň se zvýší poptávka po umístění dvouletých dětí v mateřských školách. Předpokládáme, že </w:t>
      </w:r>
      <w:r>
        <w:rPr>
          <w:b/>
        </w:rPr>
        <w:t xml:space="preserve">v roce </w:t>
      </w:r>
      <w:proofErr w:type="gramStart"/>
      <w:r>
        <w:rPr>
          <w:b/>
        </w:rPr>
        <w:t xml:space="preserve">2021  </w:t>
      </w:r>
      <w:r>
        <w:t>bude</w:t>
      </w:r>
      <w:proofErr w:type="gramEnd"/>
      <w:r>
        <w:t xml:space="preserve"> ze strany rodičů zájem umístit </w:t>
      </w:r>
      <w:r>
        <w:rPr>
          <w:b/>
        </w:rPr>
        <w:t xml:space="preserve">v mateřských školách cca  4 100  dětí  </w:t>
      </w:r>
      <w:r>
        <w:t>(včetně  33 %  dvouletých). To je o 1 100 dětí více, než kolik činí stávající</w:t>
      </w:r>
      <w:r>
        <w:rPr>
          <w:spacing w:val="-19"/>
        </w:rPr>
        <w:t xml:space="preserve"> </w:t>
      </w:r>
      <w:r>
        <w:t>kapacita.</w:t>
      </w:r>
    </w:p>
    <w:p w:rsidR="002B5D9B" w:rsidRDefault="002B5D9B" w:rsidP="00DA4985">
      <w:pPr>
        <w:pStyle w:val="Odstavecseseznamem"/>
        <w:widowControl w:val="0"/>
        <w:numPr>
          <w:ilvl w:val="1"/>
          <w:numId w:val="24"/>
        </w:numPr>
        <w:tabs>
          <w:tab w:val="left" w:pos="1239"/>
        </w:tabs>
        <w:autoSpaceDE w:val="0"/>
        <w:autoSpaceDN w:val="0"/>
        <w:spacing w:before="115" w:line="309" w:lineRule="auto"/>
        <w:ind w:right="846"/>
        <w:contextualSpacing w:val="0"/>
        <w:jc w:val="both"/>
      </w:pPr>
      <w:r>
        <w:t>MŠ jsou regionálně rovnoměrně pokryty s výjimkou Michle, kde se žádná MŠ nenachází. Kapacita chybí prakticky ve všech</w:t>
      </w:r>
      <w:r>
        <w:rPr>
          <w:spacing w:val="-11"/>
        </w:rPr>
        <w:t xml:space="preserve"> </w:t>
      </w:r>
      <w:r>
        <w:t>lokalitách.</w:t>
      </w:r>
    </w:p>
    <w:p w:rsidR="002B5D9B" w:rsidRDefault="002B5D9B" w:rsidP="002B5D9B">
      <w:pPr>
        <w:pStyle w:val="Zkladntext"/>
        <w:rPr>
          <w:sz w:val="26"/>
        </w:rPr>
      </w:pPr>
    </w:p>
    <w:p w:rsidR="002B5D9B" w:rsidRDefault="002B5D9B" w:rsidP="002B5D9B">
      <w:pPr>
        <w:pStyle w:val="Zkladntext"/>
        <w:spacing w:before="8"/>
      </w:pPr>
    </w:p>
    <w:p w:rsidR="002B5D9B" w:rsidRDefault="002B5D9B" w:rsidP="002B5D9B">
      <w:pPr>
        <w:ind w:left="518"/>
        <w:rPr>
          <w:b/>
        </w:rPr>
      </w:pPr>
      <w:r>
        <w:rPr>
          <w:b/>
        </w:rPr>
        <w:t>Základní školy</w:t>
      </w:r>
    </w:p>
    <w:p w:rsidR="002B5D9B" w:rsidRDefault="002B5D9B" w:rsidP="00DA4985">
      <w:pPr>
        <w:pStyle w:val="Odstavecseseznamem"/>
        <w:widowControl w:val="0"/>
        <w:numPr>
          <w:ilvl w:val="1"/>
          <w:numId w:val="24"/>
        </w:numPr>
        <w:tabs>
          <w:tab w:val="left" w:pos="1239"/>
        </w:tabs>
        <w:autoSpaceDE w:val="0"/>
        <w:autoSpaceDN w:val="0"/>
        <w:spacing w:before="78" w:line="312" w:lineRule="auto"/>
        <w:ind w:right="848"/>
        <w:contextualSpacing w:val="0"/>
        <w:jc w:val="both"/>
      </w:pPr>
      <w:r>
        <w:t>Na území MČ Praha 10 působí 13 základních škol zřízených samosprávou. Jejich stávající kapacita dosahuje dle rejstříku škol 7 810 žáků, po plánovaném rozšíření kapacita stoupne na 8 410 žáků. Počet žáků v posledních 6 letech výrazně roste a k začátku školního roku 2016/17 navštěvovalo místní základní školy 6 009</w:t>
      </w:r>
      <w:r>
        <w:rPr>
          <w:spacing w:val="-5"/>
        </w:rPr>
        <w:t xml:space="preserve"> </w:t>
      </w:r>
      <w:r>
        <w:t>žáků.</w:t>
      </w:r>
    </w:p>
    <w:p w:rsidR="002B5D9B" w:rsidRDefault="002B5D9B" w:rsidP="00DA4985">
      <w:pPr>
        <w:pStyle w:val="Odstavecseseznamem"/>
        <w:widowControl w:val="0"/>
        <w:numPr>
          <w:ilvl w:val="1"/>
          <w:numId w:val="24"/>
        </w:numPr>
        <w:tabs>
          <w:tab w:val="left" w:pos="1239"/>
        </w:tabs>
        <w:autoSpaceDE w:val="0"/>
        <w:autoSpaceDN w:val="0"/>
        <w:spacing w:line="307" w:lineRule="auto"/>
        <w:ind w:right="847"/>
        <w:contextualSpacing w:val="0"/>
        <w:jc w:val="both"/>
      </w:pPr>
      <w:r>
        <w:t>Porovnáme-li počet žáků s počtem obyvatel v daném věku s hlášeným trvalým pobytem</w:t>
      </w:r>
      <w:r>
        <w:rPr>
          <w:spacing w:val="37"/>
        </w:rPr>
        <w:t xml:space="preserve"> </w:t>
      </w:r>
      <w:r>
        <w:t>na</w:t>
      </w:r>
      <w:r>
        <w:rPr>
          <w:spacing w:val="38"/>
        </w:rPr>
        <w:t xml:space="preserve"> </w:t>
      </w:r>
      <w:r>
        <w:t>území</w:t>
      </w:r>
      <w:r>
        <w:rPr>
          <w:spacing w:val="-3"/>
        </w:rPr>
        <w:t xml:space="preserve"> </w:t>
      </w:r>
      <w:r>
        <w:t>MČ</w:t>
      </w:r>
      <w:r>
        <w:rPr>
          <w:spacing w:val="38"/>
        </w:rPr>
        <w:t xml:space="preserve"> </w:t>
      </w:r>
      <w:r>
        <w:t>Praha</w:t>
      </w:r>
      <w:r>
        <w:rPr>
          <w:spacing w:val="-2"/>
        </w:rPr>
        <w:t xml:space="preserve"> </w:t>
      </w:r>
      <w:r>
        <w:t>10,</w:t>
      </w:r>
      <w:r>
        <w:rPr>
          <w:spacing w:val="38"/>
        </w:rPr>
        <w:t xml:space="preserve"> </w:t>
      </w:r>
      <w:r>
        <w:t>navštěvuje</w:t>
      </w:r>
      <w:r>
        <w:rPr>
          <w:spacing w:val="40"/>
        </w:rPr>
        <w:t xml:space="preserve"> </w:t>
      </w:r>
      <w:r>
        <w:t>1.</w:t>
      </w:r>
      <w:r>
        <w:rPr>
          <w:spacing w:val="37"/>
        </w:rPr>
        <w:t xml:space="preserve"> </w:t>
      </w:r>
      <w:r>
        <w:t>třídu</w:t>
      </w:r>
      <w:r>
        <w:rPr>
          <w:spacing w:val="39"/>
        </w:rPr>
        <w:t xml:space="preserve"> </w:t>
      </w:r>
      <w:r>
        <w:t>místních</w:t>
      </w:r>
      <w:r>
        <w:rPr>
          <w:spacing w:val="41"/>
        </w:rPr>
        <w:t xml:space="preserve"> </w:t>
      </w:r>
      <w:r>
        <w:t>základních</w:t>
      </w:r>
      <w:r>
        <w:rPr>
          <w:spacing w:val="39"/>
        </w:rPr>
        <w:t xml:space="preserve"> </w:t>
      </w:r>
      <w:r>
        <w:t>škol</w:t>
      </w:r>
    </w:p>
    <w:p w:rsidR="002B5D9B" w:rsidRDefault="002B5D9B" w:rsidP="002B5D9B">
      <w:pPr>
        <w:spacing w:line="307" w:lineRule="auto"/>
        <w:jc w:val="both"/>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1238" w:right="844"/>
        <w:jc w:val="both"/>
      </w:pPr>
      <w:r>
        <w:lastRenderedPageBreak/>
        <w:t xml:space="preserve">v průměru 82 % z celkového počtu dětí ve věku 6 let, 6. třídu pak 72 % všech jedenáctiletých dětí (index návštěvnosti). To je v porovnání s jinými pražskými městskými částmi podprůměrný podíl. Ostatní děti navštěvují základní školy mimo MČ Praha 10 či jiný typ </w:t>
      </w:r>
      <w:proofErr w:type="gramStart"/>
      <w:r>
        <w:t>škol..</w:t>
      </w:r>
      <w:proofErr w:type="gramEnd"/>
      <w:r>
        <w:t xml:space="preserve"> Očekáváme, že s ohledem na zvýšení porodnosti v posledních letech budou okolní MČ kapacitní deficit řešit omezením přístupu přespolním dětem. Z tohoto důvodu lze předpokládat, že podíl dětí navštěvujících ZŠ v místě bydliště (index návštěvnosti) ve střední variantě naroste. Proto do budoucna počítáme s indexem návštěvnosti 85 % u 6letých dětí a s indexem 75 % u 11letých ve střední variantě.</w:t>
      </w:r>
    </w:p>
    <w:p w:rsidR="002B5D9B" w:rsidRDefault="002B5D9B" w:rsidP="00DA4985">
      <w:pPr>
        <w:pStyle w:val="Odstavecseseznamem"/>
        <w:widowControl w:val="0"/>
        <w:numPr>
          <w:ilvl w:val="1"/>
          <w:numId w:val="24"/>
        </w:numPr>
        <w:tabs>
          <w:tab w:val="left" w:pos="1239"/>
        </w:tabs>
        <w:autoSpaceDE w:val="0"/>
        <w:autoSpaceDN w:val="0"/>
        <w:spacing w:line="312" w:lineRule="auto"/>
        <w:ind w:right="844"/>
        <w:contextualSpacing w:val="0"/>
        <w:jc w:val="both"/>
      </w:pPr>
      <w:r>
        <w:t xml:space="preserve">Počet dětí ve věku 6 – </w:t>
      </w:r>
      <w:proofErr w:type="gramStart"/>
      <w:r>
        <w:t>14  let</w:t>
      </w:r>
      <w:proofErr w:type="gramEnd"/>
      <w:r>
        <w:t xml:space="preserve"> s hlášeným trvalým pobytem na území MČ   Praha 10 do budoucna vzroste. Pokud by do místních škol nastupovalo 85 % šestiletých dětí a </w:t>
      </w:r>
      <w:proofErr w:type="gramStart"/>
      <w:r>
        <w:t>75  % jedenáctiletých</w:t>
      </w:r>
      <w:proofErr w:type="gramEnd"/>
      <w:r>
        <w:t>,  počet žáků v roce 2025 dosáhne cca  8 500 (střední varianta). Rejstříkové kapacity po plánovaném rozšíření (8 410) tak s největší pravděpodobností nebudou dostačovat. V praxi není možné rejstříkovou kapacitu ze 100 %</w:t>
      </w:r>
      <w:r>
        <w:rPr>
          <w:spacing w:val="-5"/>
        </w:rPr>
        <w:t xml:space="preserve"> </w:t>
      </w:r>
      <w:r>
        <w:t>naplnit.</w:t>
      </w:r>
    </w:p>
    <w:p w:rsidR="002B5D9B" w:rsidRDefault="002B5D9B" w:rsidP="00DA4985">
      <w:pPr>
        <w:pStyle w:val="Odstavecseseznamem"/>
        <w:widowControl w:val="0"/>
        <w:numPr>
          <w:ilvl w:val="1"/>
          <w:numId w:val="24"/>
        </w:numPr>
        <w:tabs>
          <w:tab w:val="left" w:pos="1239"/>
        </w:tabs>
        <w:autoSpaceDE w:val="0"/>
        <w:autoSpaceDN w:val="0"/>
        <w:spacing w:line="309" w:lineRule="auto"/>
        <w:ind w:right="850"/>
        <w:contextualSpacing w:val="0"/>
        <w:jc w:val="both"/>
      </w:pPr>
      <w:r>
        <w:t>V současné době se v rámci MČ Praha 10 otevírá 266 kmenových tříd. Do roku 2026 vzroste potřebný počet kmenových tříd na cca</w:t>
      </w:r>
      <w:r>
        <w:rPr>
          <w:spacing w:val="-9"/>
        </w:rPr>
        <w:t xml:space="preserve"> </w:t>
      </w:r>
      <w:r>
        <w:t>360.</w:t>
      </w:r>
    </w:p>
    <w:p w:rsidR="002B5D9B" w:rsidRDefault="002B5D9B" w:rsidP="00DA4985">
      <w:pPr>
        <w:pStyle w:val="Odstavecseseznamem"/>
        <w:widowControl w:val="0"/>
        <w:numPr>
          <w:ilvl w:val="1"/>
          <w:numId w:val="24"/>
        </w:numPr>
        <w:tabs>
          <w:tab w:val="left" w:pos="1239"/>
        </w:tabs>
        <w:autoSpaceDE w:val="0"/>
        <w:autoSpaceDN w:val="0"/>
        <w:spacing w:before="1" w:line="309" w:lineRule="auto"/>
        <w:ind w:right="849"/>
        <w:contextualSpacing w:val="0"/>
        <w:jc w:val="both"/>
      </w:pPr>
      <w:r>
        <w:t>Aktuální kapacity ZŠ jsou v rámci MČ Praha 10 geograficky víceméně rovnoměrně rozložené, s výjimkou Vinohrad a Michle, kde zcela</w:t>
      </w:r>
      <w:r>
        <w:rPr>
          <w:spacing w:val="-14"/>
        </w:rPr>
        <w:t xml:space="preserve"> </w:t>
      </w:r>
      <w:r>
        <w:t>chybí.</w:t>
      </w:r>
    </w:p>
    <w:p w:rsidR="002B5D9B" w:rsidRDefault="002B5D9B" w:rsidP="002B5D9B">
      <w:pPr>
        <w:pStyle w:val="Zkladntext"/>
        <w:rPr>
          <w:sz w:val="20"/>
        </w:rPr>
      </w:pPr>
    </w:p>
    <w:p w:rsidR="002B5D9B" w:rsidRDefault="002B5D9B" w:rsidP="002B5D9B">
      <w:pPr>
        <w:ind w:left="518"/>
        <w:rPr>
          <w:b/>
        </w:rPr>
      </w:pPr>
      <w:r>
        <w:rPr>
          <w:b/>
        </w:rPr>
        <w:t>Senioři</w:t>
      </w:r>
    </w:p>
    <w:p w:rsidR="002B5D9B" w:rsidRDefault="002B5D9B" w:rsidP="00DA4985">
      <w:pPr>
        <w:pStyle w:val="Odstavecseseznamem"/>
        <w:widowControl w:val="0"/>
        <w:numPr>
          <w:ilvl w:val="1"/>
          <w:numId w:val="24"/>
        </w:numPr>
        <w:tabs>
          <w:tab w:val="left" w:pos="1227"/>
        </w:tabs>
        <w:autoSpaceDE w:val="0"/>
        <w:autoSpaceDN w:val="0"/>
        <w:spacing w:before="78" w:line="312" w:lineRule="auto"/>
        <w:ind w:right="844"/>
        <w:contextualSpacing w:val="0"/>
        <w:jc w:val="both"/>
      </w:pPr>
      <w:r>
        <w:t>V MČ Praha 10 žije nadprůměrný podíl seniorů. Na 100 dětí ve věku do 14 let připadá 165 seniorů starších 65 let. Průměr za celou Prahu dosahuje 122. Celkově na území MČ Praha 10 žije 25 tis. seniorů starších 65 let. V příštích 15 letech očekáváme stagnaci či mírný pokles počtu</w:t>
      </w:r>
      <w:r>
        <w:rPr>
          <w:spacing w:val="-10"/>
        </w:rPr>
        <w:t xml:space="preserve"> </w:t>
      </w:r>
      <w:r>
        <w:t>seniorů.</w:t>
      </w:r>
    </w:p>
    <w:p w:rsidR="002B5D9B" w:rsidRDefault="002B5D9B" w:rsidP="00DA4985">
      <w:pPr>
        <w:pStyle w:val="Odstavecseseznamem"/>
        <w:widowControl w:val="0"/>
        <w:numPr>
          <w:ilvl w:val="1"/>
          <w:numId w:val="24"/>
        </w:numPr>
        <w:tabs>
          <w:tab w:val="left" w:pos="1239"/>
        </w:tabs>
        <w:autoSpaceDE w:val="0"/>
        <w:autoSpaceDN w:val="0"/>
        <w:spacing w:before="119" w:line="309" w:lineRule="auto"/>
        <w:ind w:right="846"/>
        <w:contextualSpacing w:val="0"/>
        <w:jc w:val="both"/>
      </w:pPr>
      <w:r>
        <w:t>Pro cílové skupiny senioři a OZP odpovídá kapacita sociálních služeb průměru za čtyři vybrané kraje ČR (Praha, Středočeský, Ústecký a Moravskoslezský kraj). Pokryty jsou jak pobytové, tak ambulantní i terénní</w:t>
      </w:r>
      <w:r>
        <w:rPr>
          <w:spacing w:val="-18"/>
        </w:rPr>
        <w:t xml:space="preserve"> </w:t>
      </w:r>
      <w:r>
        <w:t>formy.</w:t>
      </w:r>
    </w:p>
    <w:p w:rsidR="002B5D9B" w:rsidRDefault="002B5D9B" w:rsidP="00DA4985">
      <w:pPr>
        <w:pStyle w:val="Odstavecseseznamem"/>
        <w:widowControl w:val="0"/>
        <w:numPr>
          <w:ilvl w:val="1"/>
          <w:numId w:val="24"/>
        </w:numPr>
        <w:tabs>
          <w:tab w:val="left" w:pos="1239"/>
        </w:tabs>
        <w:autoSpaceDE w:val="0"/>
        <w:autoSpaceDN w:val="0"/>
        <w:spacing w:before="124" w:line="309" w:lineRule="auto"/>
        <w:ind w:right="849"/>
        <w:contextualSpacing w:val="0"/>
        <w:jc w:val="both"/>
      </w:pPr>
      <w:r>
        <w:t>Sociální služby pro osoby závislé na návykových látkách, bez přístřeší či oběti násilí nejsou pokryty téměř</w:t>
      </w:r>
      <w:r>
        <w:rPr>
          <w:spacing w:val="-7"/>
        </w:rPr>
        <w:t xml:space="preserve"> </w:t>
      </w:r>
      <w:r>
        <w:t>vůbec.</w:t>
      </w:r>
    </w:p>
    <w:p w:rsidR="002B5D9B" w:rsidRDefault="002B5D9B" w:rsidP="002B5D9B">
      <w:pPr>
        <w:spacing w:line="309" w:lineRule="auto"/>
        <w:jc w:val="both"/>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4"/>
        </w:numPr>
        <w:tabs>
          <w:tab w:val="left" w:pos="1086"/>
        </w:tabs>
        <w:autoSpaceDE w:val="0"/>
        <w:autoSpaceDN w:val="0"/>
        <w:spacing w:before="77"/>
        <w:contextualSpacing w:val="0"/>
        <w:jc w:val="both"/>
        <w:rPr>
          <w:b/>
          <w:sz w:val="32"/>
        </w:rPr>
      </w:pPr>
      <w:bookmarkStart w:id="472" w:name="_bookmark1"/>
      <w:bookmarkEnd w:id="472"/>
      <w:r>
        <w:rPr>
          <w:b/>
          <w:sz w:val="32"/>
        </w:rPr>
        <w:lastRenderedPageBreak/>
        <w:t>Metodologie</w:t>
      </w:r>
    </w:p>
    <w:p w:rsidR="002B5D9B" w:rsidRDefault="002B5D9B" w:rsidP="002B5D9B">
      <w:pPr>
        <w:spacing w:before="115" w:line="312" w:lineRule="auto"/>
        <w:ind w:left="518" w:right="844"/>
        <w:jc w:val="both"/>
      </w:pPr>
      <w:r>
        <w:rPr>
          <w:b/>
        </w:rPr>
        <w:t xml:space="preserve">Prognóza budoucího vývoje </w:t>
      </w:r>
      <w:r>
        <w:t xml:space="preserve">populace MČ Praha 10 využívá tzv. </w:t>
      </w:r>
      <w:r>
        <w:rPr>
          <w:b/>
        </w:rPr>
        <w:t>kohortně- komponentní metodu</w:t>
      </w:r>
      <w:r>
        <w:t>. Tato metoda vychází ze stávající věkové struktury obyvatel dle pohlaví a jednotek věku. Každá jednotka věku se vyznačuje svou specifikou úmrtností, porodností a migrací.</w:t>
      </w:r>
    </w:p>
    <w:p w:rsidR="002B5D9B" w:rsidRDefault="002B5D9B" w:rsidP="002B5D9B">
      <w:pPr>
        <w:pStyle w:val="Zkladntext"/>
        <w:spacing w:before="2" w:line="312" w:lineRule="auto"/>
        <w:ind w:left="518" w:right="847"/>
        <w:jc w:val="both"/>
      </w:pPr>
      <w:r>
        <w:t>Parametry modelu kohortně-komponentní metody představují věkově specifické míry plodnosti, koeficienty přežití vypočítané z podrobných úmrtnostních tabulek zvlášť pro muže a ženy, migrační saldo po jednotkách věku podle pohlaví.</w:t>
      </w:r>
    </w:p>
    <w:p w:rsidR="002B5D9B" w:rsidRDefault="002B5D9B" w:rsidP="002B5D9B">
      <w:pPr>
        <w:pStyle w:val="Zkladntext"/>
        <w:spacing w:line="312" w:lineRule="auto"/>
        <w:ind w:left="518" w:right="844"/>
        <w:jc w:val="both"/>
      </w:pPr>
      <w:r>
        <w:t>Prognóza byla zpracována odděleně pro muže a ženy po jednotkách věku s výchozí věkovou strukturou k 30. 6. 2016. Po dohodě se zadavatelem je horizont prognózy stanoven na rok 2031.</w:t>
      </w:r>
    </w:p>
    <w:p w:rsidR="002B5D9B" w:rsidRDefault="002B5D9B" w:rsidP="002B5D9B">
      <w:pPr>
        <w:pStyle w:val="Zkladntext"/>
        <w:spacing w:before="10"/>
        <w:rPr>
          <w:sz w:val="19"/>
        </w:rPr>
      </w:pPr>
    </w:p>
    <w:p w:rsidR="002B5D9B" w:rsidRDefault="002B5D9B" w:rsidP="002B5D9B">
      <w:pPr>
        <w:ind w:left="518"/>
        <w:jc w:val="both"/>
        <w:rPr>
          <w:b/>
        </w:rPr>
      </w:pPr>
      <w:r>
        <w:rPr>
          <w:b/>
        </w:rPr>
        <w:t>Zdroje dat</w:t>
      </w:r>
    </w:p>
    <w:p w:rsidR="002B5D9B" w:rsidRDefault="002B5D9B" w:rsidP="002B5D9B">
      <w:pPr>
        <w:pStyle w:val="Zkladntext"/>
        <w:spacing w:before="200" w:line="312" w:lineRule="auto"/>
        <w:ind w:left="518" w:right="850"/>
        <w:jc w:val="both"/>
      </w:pPr>
      <w:r>
        <w:t xml:space="preserve">Sociodemografická </w:t>
      </w:r>
      <w:proofErr w:type="gramStart"/>
      <w:r>
        <w:t>studie  čerpá</w:t>
      </w:r>
      <w:proofErr w:type="gramEnd"/>
      <w:r>
        <w:t xml:space="preserve">  z více  datových  zdrojů.  </w:t>
      </w:r>
      <w:proofErr w:type="gramStart"/>
      <w:r>
        <w:t>Primárním  zdrojem</w:t>
      </w:r>
      <w:proofErr w:type="gramEnd"/>
      <w:r>
        <w:t xml:space="preserve">  </w:t>
      </w:r>
      <w:r>
        <w:rPr>
          <w:b/>
        </w:rPr>
        <w:t xml:space="preserve">dat  o obyvatelstvu </w:t>
      </w:r>
      <w:r>
        <w:t>jsou statistiky vedené Českým statistickým úřadem (ČSÚ), a to jak statistiky přirozené měny, tak výsledky Sčítání lidu, domů a bytů (SLDB), které proběhlo na území České republiky v roce 2011. Tyto prameny doplňujeme podle potřeby dalšími statistickými údaji (např. MŠMT) a informacemi poskytnutými zadavatelem (výstavba, počty</w:t>
      </w:r>
      <w:r>
        <w:rPr>
          <w:spacing w:val="-7"/>
        </w:rPr>
        <w:t xml:space="preserve"> </w:t>
      </w:r>
      <w:r>
        <w:t>žáků...).</w:t>
      </w:r>
    </w:p>
    <w:p w:rsidR="002B5D9B" w:rsidRDefault="002B5D9B" w:rsidP="002B5D9B">
      <w:pPr>
        <w:pStyle w:val="Zkladntext"/>
        <w:rPr>
          <w:sz w:val="26"/>
        </w:rPr>
      </w:pPr>
    </w:p>
    <w:p w:rsidR="002B5D9B" w:rsidRDefault="002B5D9B" w:rsidP="002B5D9B">
      <w:pPr>
        <w:pStyle w:val="Zkladntext"/>
        <w:spacing w:before="3"/>
      </w:pPr>
    </w:p>
    <w:p w:rsidR="002B5D9B" w:rsidRDefault="002B5D9B" w:rsidP="002B5D9B">
      <w:pPr>
        <w:ind w:left="518"/>
        <w:jc w:val="both"/>
        <w:rPr>
          <w:b/>
        </w:rPr>
      </w:pPr>
      <w:r>
        <w:rPr>
          <w:b/>
        </w:rPr>
        <w:t>Aktualizace demografické prognózy</w:t>
      </w:r>
    </w:p>
    <w:p w:rsidR="002B5D9B" w:rsidRDefault="002B5D9B" w:rsidP="002B5D9B">
      <w:pPr>
        <w:pStyle w:val="Zkladntext"/>
        <w:spacing w:before="201" w:line="312" w:lineRule="auto"/>
        <w:ind w:left="518" w:right="852"/>
        <w:jc w:val="both"/>
      </w:pPr>
      <w:r>
        <w:t xml:space="preserve">Demografická prognóza představuje výhled do budoucna, platný k aktuálnímu okamžiku a v případě, že se předpokládané trendy skutečně naplní. Doporučujeme proto demografickou prognózu aktualizovat, a to pravidelně </w:t>
      </w:r>
      <w:r>
        <w:rPr>
          <w:b/>
        </w:rPr>
        <w:t>po třech až čtyřech letech</w:t>
      </w:r>
      <w:r>
        <w:t xml:space="preserve">, a navíc za situace, kdy se objeví </w:t>
      </w:r>
      <w:r>
        <w:rPr>
          <w:b/>
        </w:rPr>
        <w:t xml:space="preserve">nepředvídaná okolnost </w:t>
      </w:r>
      <w:r>
        <w:t>– např. změna územního plánu, velký developer, se kterým se nepočítalo, či jiná změna, která ovlivní atraktivnost zdejšího bydlení a škol (např. nový významný zaměstnavatel, nové dopravní napojení na město apod.).</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Geografické vymezení spádového území</w:t>
      </w:r>
    </w:p>
    <w:p w:rsidR="002B5D9B" w:rsidRDefault="002B5D9B" w:rsidP="002B5D9B">
      <w:pPr>
        <w:pStyle w:val="Zkladntext"/>
        <w:spacing w:before="201"/>
        <w:ind w:left="518"/>
      </w:pPr>
      <w:r>
        <w:t>Po dohodě se zadavatelem pracuje demografická studie s následujícími variantami:</w:t>
      </w:r>
    </w:p>
    <w:p w:rsidR="002B5D9B" w:rsidRDefault="002B5D9B" w:rsidP="00DA4985">
      <w:pPr>
        <w:pStyle w:val="Odstavecseseznamem"/>
        <w:widowControl w:val="0"/>
        <w:numPr>
          <w:ilvl w:val="0"/>
          <w:numId w:val="23"/>
        </w:numPr>
        <w:tabs>
          <w:tab w:val="left" w:pos="1239"/>
        </w:tabs>
        <w:autoSpaceDE w:val="0"/>
        <w:autoSpaceDN w:val="0"/>
        <w:spacing w:before="78"/>
        <w:contextualSpacing w:val="0"/>
      </w:pPr>
      <w:r>
        <w:t>Nízká varianta pro MČ Praha</w:t>
      </w:r>
      <w:r>
        <w:rPr>
          <w:spacing w:val="-2"/>
        </w:rPr>
        <w:t xml:space="preserve"> </w:t>
      </w:r>
      <w:r>
        <w:t>10</w:t>
      </w:r>
    </w:p>
    <w:p w:rsidR="002B5D9B" w:rsidRDefault="002B5D9B" w:rsidP="00DA4985">
      <w:pPr>
        <w:pStyle w:val="Odstavecseseznamem"/>
        <w:widowControl w:val="0"/>
        <w:numPr>
          <w:ilvl w:val="0"/>
          <w:numId w:val="23"/>
        </w:numPr>
        <w:tabs>
          <w:tab w:val="left" w:pos="1239"/>
        </w:tabs>
        <w:autoSpaceDE w:val="0"/>
        <w:autoSpaceDN w:val="0"/>
        <w:spacing w:before="81"/>
        <w:contextualSpacing w:val="0"/>
      </w:pPr>
      <w:r>
        <w:t>Střední varianta pro MČ Praha</w:t>
      </w:r>
      <w:r>
        <w:rPr>
          <w:spacing w:val="-15"/>
        </w:rPr>
        <w:t xml:space="preserve"> </w:t>
      </w:r>
      <w:r>
        <w:t>10</w:t>
      </w:r>
    </w:p>
    <w:p w:rsidR="002B5D9B" w:rsidRDefault="002B5D9B" w:rsidP="00DA4985">
      <w:pPr>
        <w:pStyle w:val="Odstavecseseznamem"/>
        <w:widowControl w:val="0"/>
        <w:numPr>
          <w:ilvl w:val="0"/>
          <w:numId w:val="23"/>
        </w:numPr>
        <w:tabs>
          <w:tab w:val="left" w:pos="1239"/>
        </w:tabs>
        <w:autoSpaceDE w:val="0"/>
        <w:autoSpaceDN w:val="0"/>
        <w:spacing w:before="80"/>
        <w:contextualSpacing w:val="0"/>
      </w:pPr>
      <w:r>
        <w:t>Vysoká varianta pro MČ Praha</w:t>
      </w:r>
      <w:r>
        <w:rPr>
          <w:spacing w:val="-11"/>
        </w:rPr>
        <w:t xml:space="preserve"> </w:t>
      </w:r>
      <w:r>
        <w:t>10</w:t>
      </w:r>
    </w:p>
    <w:p w:rsidR="002B5D9B" w:rsidRDefault="002B5D9B" w:rsidP="00DA4985">
      <w:pPr>
        <w:pStyle w:val="Odstavecseseznamem"/>
        <w:widowControl w:val="0"/>
        <w:numPr>
          <w:ilvl w:val="0"/>
          <w:numId w:val="23"/>
        </w:numPr>
        <w:tabs>
          <w:tab w:val="left" w:pos="1239"/>
        </w:tabs>
        <w:autoSpaceDE w:val="0"/>
        <w:autoSpaceDN w:val="0"/>
        <w:spacing w:before="81"/>
        <w:contextualSpacing w:val="0"/>
      </w:pPr>
      <w:r>
        <w:t>Střední varianty pro jednotlivé lokality tvořené katastry v rámci MČ Praha</w:t>
      </w:r>
      <w:r>
        <w:rPr>
          <w:spacing w:val="-20"/>
        </w:rPr>
        <w:t xml:space="preserve"> </w:t>
      </w:r>
      <w:r>
        <w:t>10:</w:t>
      </w:r>
    </w:p>
    <w:p w:rsidR="002B5D9B" w:rsidRDefault="002B5D9B" w:rsidP="00DA4985">
      <w:pPr>
        <w:pStyle w:val="Odstavecseseznamem"/>
        <w:widowControl w:val="0"/>
        <w:numPr>
          <w:ilvl w:val="1"/>
          <w:numId w:val="23"/>
        </w:numPr>
        <w:tabs>
          <w:tab w:val="left" w:pos="1598"/>
          <w:tab w:val="left" w:pos="1599"/>
        </w:tabs>
        <w:autoSpaceDE w:val="0"/>
        <w:autoSpaceDN w:val="0"/>
        <w:spacing w:before="81"/>
        <w:contextualSpacing w:val="0"/>
      </w:pPr>
      <w:r>
        <w:t>Malešice</w:t>
      </w:r>
    </w:p>
    <w:p w:rsidR="002B5D9B" w:rsidRDefault="002B5D9B" w:rsidP="00DA4985">
      <w:pPr>
        <w:pStyle w:val="Odstavecseseznamem"/>
        <w:widowControl w:val="0"/>
        <w:numPr>
          <w:ilvl w:val="1"/>
          <w:numId w:val="23"/>
        </w:numPr>
        <w:tabs>
          <w:tab w:val="left" w:pos="1598"/>
          <w:tab w:val="left" w:pos="1599"/>
        </w:tabs>
        <w:autoSpaceDE w:val="0"/>
        <w:autoSpaceDN w:val="0"/>
        <w:spacing w:before="78"/>
        <w:contextualSpacing w:val="0"/>
      </w:pPr>
      <w:r>
        <w:t>Michle</w:t>
      </w:r>
    </w:p>
    <w:p w:rsidR="002B5D9B" w:rsidRDefault="002B5D9B" w:rsidP="00DA4985">
      <w:pPr>
        <w:pStyle w:val="Odstavecseseznamem"/>
        <w:widowControl w:val="0"/>
        <w:numPr>
          <w:ilvl w:val="1"/>
          <w:numId w:val="23"/>
        </w:numPr>
        <w:tabs>
          <w:tab w:val="left" w:pos="1598"/>
          <w:tab w:val="left" w:pos="1599"/>
        </w:tabs>
        <w:autoSpaceDE w:val="0"/>
        <w:autoSpaceDN w:val="0"/>
        <w:spacing w:before="76"/>
        <w:contextualSpacing w:val="0"/>
      </w:pPr>
      <w:r>
        <w:t>Strašnice</w:t>
      </w:r>
    </w:p>
    <w:p w:rsidR="002B5D9B" w:rsidRDefault="002B5D9B" w:rsidP="00DA4985">
      <w:pPr>
        <w:pStyle w:val="Odstavecseseznamem"/>
        <w:widowControl w:val="0"/>
        <w:numPr>
          <w:ilvl w:val="1"/>
          <w:numId w:val="23"/>
        </w:numPr>
        <w:tabs>
          <w:tab w:val="left" w:pos="1598"/>
          <w:tab w:val="left" w:pos="1599"/>
        </w:tabs>
        <w:autoSpaceDE w:val="0"/>
        <w:autoSpaceDN w:val="0"/>
        <w:spacing w:before="79"/>
        <w:contextualSpacing w:val="0"/>
      </w:pPr>
      <w:r>
        <w:t>Vinohrady</w:t>
      </w:r>
    </w:p>
    <w:p w:rsidR="002B5D9B" w:rsidRDefault="002B5D9B" w:rsidP="00DA4985">
      <w:pPr>
        <w:pStyle w:val="Odstavecseseznamem"/>
        <w:widowControl w:val="0"/>
        <w:numPr>
          <w:ilvl w:val="1"/>
          <w:numId w:val="23"/>
        </w:numPr>
        <w:tabs>
          <w:tab w:val="left" w:pos="1598"/>
          <w:tab w:val="left" w:pos="1599"/>
        </w:tabs>
        <w:autoSpaceDE w:val="0"/>
        <w:autoSpaceDN w:val="0"/>
        <w:spacing w:before="78"/>
        <w:contextualSpacing w:val="0"/>
      </w:pPr>
      <w:r>
        <w:t>Vršovice</w:t>
      </w:r>
    </w:p>
    <w:p w:rsidR="002B5D9B" w:rsidRDefault="002B5D9B" w:rsidP="00DA4985">
      <w:pPr>
        <w:pStyle w:val="Odstavecseseznamem"/>
        <w:widowControl w:val="0"/>
        <w:numPr>
          <w:ilvl w:val="1"/>
          <w:numId w:val="23"/>
        </w:numPr>
        <w:tabs>
          <w:tab w:val="left" w:pos="1598"/>
          <w:tab w:val="left" w:pos="1599"/>
        </w:tabs>
        <w:autoSpaceDE w:val="0"/>
        <w:autoSpaceDN w:val="0"/>
        <w:spacing w:before="79"/>
        <w:contextualSpacing w:val="0"/>
      </w:pPr>
      <w:r>
        <w:t>Záběhlice</w:t>
      </w:r>
    </w:p>
    <w:p w:rsidR="002B5D9B" w:rsidRDefault="00E75048" w:rsidP="002B5D9B">
      <w:pPr>
        <w:spacing w:before="199"/>
        <w:ind w:left="518"/>
        <w:rPr>
          <w:b/>
        </w:rPr>
      </w:pPr>
      <w:r w:rsidRPr="00E75048">
        <w:rPr>
          <w:noProof/>
        </w:rPr>
        <w:pict>
          <v:group id="Group 7993" o:spid="_x0000_s1027" style="position:absolute;left:0;text-align:left;margin-left:75.5pt;margin-top:28.15pt;width:471.8pt;height:330.55pt;z-index:-250322944;mso-wrap-distance-left:0;mso-wrap-distance-right:0;mso-position-horizontal-relative:page" coordorigin="1510,563" coordsize="9436,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94" o:spid="_x0000_s1028" type="#_x0000_t75" style="position:absolute;left:1525;top:577;width:9406;height: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">
              <v:imagedata r:id="rId115" o:title=""/>
            </v:shape>
            <v:shape id="Text Box 7995" o:spid="_x0000_s1029" type="#_x0000_t202" style="position:absolute;left:1517;top:570;width:942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" filled="f">
              <v:textbox inset="0,0,0,0">
                <w:txbxContent>
                  <w:p w:rsidR="00CD4C91" w:rsidRDefault="00CD4C91" w:rsidP="002B5D9B">
                    <w:pPr>
                      <w:rPr>
                        <w:b/>
                      </w:rPr>
                    </w:pPr>
                  </w:p>
                  <w:p w:rsidR="00CD4C91" w:rsidRDefault="00CD4C91" w:rsidP="002B5D9B">
                    <w:pPr>
                      <w:rPr>
                        <w:b/>
                      </w:rPr>
                    </w:pPr>
                  </w:p>
                  <w:p w:rsidR="00CD4C91" w:rsidRDefault="00CD4C91" w:rsidP="002B5D9B">
                    <w:pPr>
                      <w:rPr>
                        <w:b/>
                      </w:rPr>
                    </w:pPr>
                  </w:p>
                  <w:p w:rsidR="00CD4C91" w:rsidRDefault="00CD4C91" w:rsidP="002B5D9B">
                    <w:pPr>
                      <w:spacing w:before="1"/>
                      <w:rPr>
                        <w:b/>
                        <w:sz w:val="31"/>
                      </w:rPr>
                    </w:pPr>
                  </w:p>
                  <w:p w:rsidR="00CD4C91" w:rsidRDefault="00CD4C91" w:rsidP="002B5D9B">
                    <w:pPr>
                      <w:spacing w:before="1"/>
                      <w:ind w:right="1678"/>
                      <w:jc w:val="right"/>
                      <w:rPr>
                        <w:b/>
                        <w:sz w:val="18"/>
                      </w:rPr>
                    </w:pPr>
                    <w:r>
                      <w:rPr>
                        <w:b/>
                        <w:sz w:val="18"/>
                      </w:rPr>
                      <w:t>Malešice</w:t>
                    </w:r>
                  </w:p>
                  <w:p w:rsidR="00CD4C91" w:rsidRDefault="00CD4C91" w:rsidP="002B5D9B">
                    <w:pPr>
                      <w:spacing w:before="5"/>
                      <w:rPr>
                        <w:b/>
                        <w:sz w:val="24"/>
                      </w:rPr>
                    </w:pPr>
                  </w:p>
                  <w:p w:rsidR="00CD4C91" w:rsidRDefault="00CD4C91" w:rsidP="002B5D9B">
                    <w:pPr>
                      <w:ind w:left="1551"/>
                      <w:rPr>
                        <w:b/>
                        <w:sz w:val="18"/>
                      </w:rPr>
                    </w:pPr>
                    <w:r>
                      <w:rPr>
                        <w:b/>
                        <w:sz w:val="18"/>
                      </w:rPr>
                      <w:t>Vinohrady</w:t>
                    </w:r>
                  </w:p>
                  <w:p w:rsidR="00CD4C91" w:rsidRDefault="00CD4C91" w:rsidP="002B5D9B">
                    <w:pPr>
                      <w:rPr>
                        <w:b/>
                      </w:rPr>
                    </w:pPr>
                  </w:p>
                  <w:p w:rsidR="00CD4C91" w:rsidRDefault="00CD4C91" w:rsidP="002B5D9B">
                    <w:pPr>
                      <w:spacing w:before="2"/>
                      <w:rPr>
                        <w:b/>
                        <w:sz w:val="27"/>
                      </w:rPr>
                    </w:pPr>
                  </w:p>
                  <w:p w:rsidR="00CD4C91" w:rsidRDefault="00CD4C91" w:rsidP="002B5D9B">
                    <w:pPr>
                      <w:spacing w:line="205" w:lineRule="exact"/>
                      <w:ind w:left="1623"/>
                      <w:rPr>
                        <w:b/>
                        <w:sz w:val="18"/>
                      </w:rPr>
                    </w:pPr>
                    <w:r>
                      <w:rPr>
                        <w:b/>
                        <w:sz w:val="18"/>
                      </w:rPr>
                      <w:t>Vršovice</w:t>
                    </w:r>
                  </w:p>
                  <w:p w:rsidR="00CD4C91" w:rsidRDefault="00CD4C91" w:rsidP="002B5D9B">
                    <w:pPr>
                      <w:spacing w:line="205" w:lineRule="exact"/>
                      <w:ind w:left="4436" w:right="2764"/>
                      <w:jc w:val="center"/>
                      <w:rPr>
                        <w:b/>
                        <w:sz w:val="18"/>
                      </w:rPr>
                    </w:pPr>
                    <w:r>
                      <w:rPr>
                        <w:b/>
                        <w:sz w:val="18"/>
                      </w:rPr>
                      <w:t>Strašnice</w:t>
                    </w:r>
                  </w:p>
                  <w:p w:rsidR="00CD4C91" w:rsidRDefault="00CD4C91" w:rsidP="002B5D9B">
                    <w:pPr>
                      <w:rPr>
                        <w:b/>
                      </w:rPr>
                    </w:pPr>
                  </w:p>
                  <w:p w:rsidR="00CD4C91" w:rsidRDefault="00CD4C91" w:rsidP="002B5D9B">
                    <w:pPr>
                      <w:rPr>
                        <w:b/>
                      </w:rPr>
                    </w:pPr>
                  </w:p>
                  <w:p w:rsidR="00CD4C91" w:rsidRDefault="00CD4C91" w:rsidP="002B5D9B">
                    <w:pPr>
                      <w:rPr>
                        <w:b/>
                      </w:rPr>
                    </w:pPr>
                  </w:p>
                  <w:p w:rsidR="00CD4C91" w:rsidRDefault="00CD4C91" w:rsidP="002B5D9B">
                    <w:pPr>
                      <w:spacing w:before="143"/>
                      <w:ind w:left="2464"/>
                      <w:rPr>
                        <w:b/>
                        <w:sz w:val="18"/>
                      </w:rPr>
                    </w:pPr>
                    <w:r>
                      <w:rPr>
                        <w:b/>
                        <w:sz w:val="18"/>
                      </w:rPr>
                      <w:t>Michle</w:t>
                    </w:r>
                  </w:p>
                  <w:p w:rsidR="00CD4C91" w:rsidRDefault="00CD4C91" w:rsidP="002B5D9B">
                    <w:pPr>
                      <w:rPr>
                        <w:b/>
                      </w:rPr>
                    </w:pPr>
                  </w:p>
                  <w:p w:rsidR="00CD4C91" w:rsidRDefault="00CD4C91" w:rsidP="002B5D9B">
                    <w:pPr>
                      <w:rPr>
                        <w:b/>
                      </w:rPr>
                    </w:pPr>
                  </w:p>
                  <w:p w:rsidR="00CD4C91" w:rsidRDefault="00CD4C91" w:rsidP="002B5D9B">
                    <w:pPr>
                      <w:rPr>
                        <w:b/>
                        <w:sz w:val="18"/>
                      </w:rPr>
                    </w:pPr>
                  </w:p>
                  <w:p w:rsidR="00CD4C91" w:rsidRDefault="00CD4C91" w:rsidP="002B5D9B">
                    <w:pPr>
                      <w:ind w:left="3850" w:right="3376"/>
                      <w:jc w:val="center"/>
                      <w:rPr>
                        <w:b/>
                        <w:sz w:val="18"/>
                      </w:rPr>
                    </w:pPr>
                    <w:r>
                      <w:rPr>
                        <w:b/>
                        <w:sz w:val="18"/>
                      </w:rPr>
                      <w:t>Záběhlice</w:t>
                    </w:r>
                  </w:p>
                </w:txbxContent>
              </v:textbox>
            </v:shape>
            <w10:wrap type="topAndBottom" anchorx="page"/>
          </v:group>
        </w:pict>
      </w:r>
      <w:r w:rsidR="002B5D9B">
        <w:rPr>
          <w:b/>
        </w:rPr>
        <w:t>Obr. 1 Území zahrnuté do prognózy</w:t>
      </w:r>
    </w:p>
    <w:p w:rsidR="002B5D9B" w:rsidRDefault="002B5D9B" w:rsidP="002B5D9B">
      <w:pPr>
        <w:spacing w:before="42"/>
        <w:ind w:left="518"/>
        <w:rPr>
          <w:i/>
          <w:sz w:val="18"/>
        </w:rPr>
      </w:pPr>
      <w:r>
        <w:rPr>
          <w:i/>
          <w:sz w:val="18"/>
        </w:rPr>
        <w:t>Zdroj: ČSÚ</w:t>
      </w:r>
    </w:p>
    <w:p w:rsidR="002B5D9B" w:rsidRDefault="002B5D9B" w:rsidP="002B5D9B">
      <w:pPr>
        <w:pStyle w:val="Zkladntext"/>
        <w:spacing w:before="5"/>
        <w:rPr>
          <w:i/>
          <w:sz w:val="28"/>
        </w:rPr>
      </w:pPr>
    </w:p>
    <w:p w:rsidR="002B5D9B" w:rsidRDefault="00E75048" w:rsidP="002B5D9B">
      <w:pPr>
        <w:spacing w:before="1"/>
        <w:ind w:left="802"/>
        <w:rPr>
          <w:b/>
        </w:rPr>
      </w:pPr>
      <w:r w:rsidRPr="00E75048">
        <w:rPr>
          <w:noProof/>
        </w:rPr>
        <w:pict>
          <v:group id="Group 6040" o:spid="_x0000_s21718" style="position:absolute;left:0;text-align:left;margin-left:70.7pt;margin-top:.2pt;width:3pt;height:52.2pt;z-index:252868608;mso-position-horizontal-relative:page" coordorigin="1414,4" coordsize="60,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">
            <v:line id="Line 6041" o:spid="_x0000_s21721" style="position:absolute;visibility:visible;mso-wrap-style:square" from="1444,4" to="144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" strokecolor="#f60" strokeweight="3pt"/>
            <v:line id="Line 6042" o:spid="_x0000_s21720" style="position:absolute;visibility:visible;mso-wrap-style:square" from="1444,352" to="144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" strokecolor="#f60" strokeweight="3pt"/>
            <v:line id="Line 6043" o:spid="_x0000_s21719" style="position:absolute;visibility:visible;mso-wrap-style:square" from="1444,700" to="144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" strokecolor="#f60" strokeweight="3pt"/>
            <w10:wrap anchorx="page"/>
          </v:group>
        </w:pict>
      </w:r>
      <w:r w:rsidR="002B5D9B">
        <w:rPr>
          <w:b/>
          <w:color w:val="FF6600"/>
        </w:rPr>
        <w:t>Poznámka:</w:t>
      </w:r>
    </w:p>
    <w:p w:rsidR="002B5D9B" w:rsidRDefault="002B5D9B" w:rsidP="002B5D9B">
      <w:pPr>
        <w:pStyle w:val="Zkladntext"/>
        <w:spacing w:before="80" w:line="312" w:lineRule="auto"/>
        <w:ind w:left="802" w:right="945"/>
      </w:pPr>
      <w:r>
        <w:lastRenderedPageBreak/>
        <w:t>Ke katastru Vinohrady byl v rámci studie přiřazen rovněž katastr Žižkova s 53 obyvateli.</w:t>
      </w:r>
    </w:p>
    <w:p w:rsidR="002B5D9B" w:rsidRDefault="002B5D9B" w:rsidP="002B5D9B">
      <w:pPr>
        <w:spacing w:line="312" w:lineRule="auto"/>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77"/>
        <w:contextualSpacing w:val="0"/>
        <w:rPr>
          <w:b/>
          <w:sz w:val="32"/>
        </w:rPr>
      </w:pPr>
      <w:bookmarkStart w:id="473" w:name="_bookmark2"/>
      <w:bookmarkEnd w:id="473"/>
      <w:r>
        <w:rPr>
          <w:b/>
          <w:sz w:val="32"/>
        </w:rPr>
        <w:lastRenderedPageBreak/>
        <w:t>Obyvatelstvo</w:t>
      </w:r>
    </w:p>
    <w:p w:rsidR="002B5D9B" w:rsidRDefault="002B5D9B" w:rsidP="002B5D9B">
      <w:pPr>
        <w:pStyle w:val="Zkladntext"/>
        <w:spacing w:before="2"/>
        <w:rPr>
          <w:b/>
          <w:sz w:val="29"/>
        </w:rPr>
      </w:pPr>
    </w:p>
    <w:p w:rsidR="002B5D9B" w:rsidRDefault="002B5D9B" w:rsidP="00DA4985">
      <w:pPr>
        <w:pStyle w:val="Odstavecseseznamem"/>
        <w:widowControl w:val="0"/>
        <w:numPr>
          <w:ilvl w:val="1"/>
          <w:numId w:val="22"/>
        </w:numPr>
        <w:tabs>
          <w:tab w:val="left" w:pos="1227"/>
        </w:tabs>
        <w:autoSpaceDE w:val="0"/>
        <w:autoSpaceDN w:val="0"/>
        <w:spacing w:before="1"/>
        <w:ind w:hanging="712"/>
        <w:contextualSpacing w:val="0"/>
        <w:rPr>
          <w:b/>
          <w:sz w:val="28"/>
        </w:rPr>
      </w:pPr>
      <w:bookmarkStart w:id="474" w:name="_bookmark3"/>
      <w:bookmarkEnd w:id="474"/>
      <w:r>
        <w:rPr>
          <w:b/>
          <w:sz w:val="28"/>
        </w:rPr>
        <w:t>Celkový počet</w:t>
      </w:r>
      <w:r>
        <w:rPr>
          <w:b/>
          <w:spacing w:val="-7"/>
          <w:sz w:val="28"/>
        </w:rPr>
        <w:t xml:space="preserve"> </w:t>
      </w:r>
      <w:r>
        <w:rPr>
          <w:b/>
          <w:sz w:val="28"/>
        </w:rPr>
        <w:t>obyvatel</w:t>
      </w:r>
    </w:p>
    <w:p w:rsidR="002B5D9B" w:rsidRDefault="002B5D9B" w:rsidP="002B5D9B">
      <w:pPr>
        <w:pStyle w:val="Zkladntext"/>
        <w:spacing w:before="224" w:line="312" w:lineRule="auto"/>
        <w:ind w:left="518" w:right="846"/>
        <w:jc w:val="both"/>
      </w:pPr>
      <w:r>
        <w:t xml:space="preserve">K 31. 12. 2016 na území MČ Praha 10 žilo dle Českého statistického </w:t>
      </w:r>
      <w:proofErr w:type="gramStart"/>
      <w:r>
        <w:t>úřadu  (ČSÚ</w:t>
      </w:r>
      <w:proofErr w:type="gramEnd"/>
      <w:r>
        <w:t xml:space="preserve">) </w:t>
      </w:r>
      <w:r>
        <w:rPr>
          <w:b/>
        </w:rPr>
        <w:t>109 336 obyvatel</w:t>
      </w:r>
      <w:r>
        <w:t>. Tento údaj zahrnuje osoby hlášené k trvalému pobytu a cizince   s povolením k dlouhodobému pobytu. Nejvíce obyvatel pak žije ve Vršovicích (36 tis.) a Strašnicích (35 tis.), naopak nejméně (3 tis.) v</w:t>
      </w:r>
      <w:r>
        <w:rPr>
          <w:spacing w:val="-11"/>
        </w:rPr>
        <w:t xml:space="preserve"> </w:t>
      </w:r>
      <w:r>
        <w:t>Michli.</w:t>
      </w:r>
    </w:p>
    <w:p w:rsidR="002B5D9B" w:rsidRDefault="002B5D9B" w:rsidP="002B5D9B">
      <w:pPr>
        <w:pStyle w:val="Nadpis11"/>
        <w:spacing w:before="119"/>
        <w:jc w:val="both"/>
      </w:pPr>
      <w:bookmarkStart w:id="475" w:name="_bookmark4"/>
      <w:bookmarkStart w:id="476" w:name="_Toc523900594"/>
      <w:bookmarkStart w:id="477" w:name="_Toc50491267"/>
      <w:bookmarkStart w:id="478" w:name="_Toc50499808"/>
      <w:bookmarkStart w:id="479" w:name="_Toc50529580"/>
      <w:bookmarkStart w:id="480" w:name="_Toc52143484"/>
      <w:bookmarkStart w:id="481" w:name="_Toc52143830"/>
      <w:bookmarkStart w:id="482" w:name="_Toc116851717"/>
      <w:bookmarkEnd w:id="475"/>
      <w:r>
        <w:t>Tab. č. 1 Celkový počet obyvatel, 2016</w:t>
      </w:r>
      <w:bookmarkEnd w:id="476"/>
      <w:bookmarkEnd w:id="477"/>
      <w:bookmarkEnd w:id="478"/>
      <w:bookmarkEnd w:id="479"/>
      <w:bookmarkEnd w:id="480"/>
      <w:bookmarkEnd w:id="481"/>
      <w:bookmarkEnd w:id="482"/>
    </w:p>
    <w:p w:rsidR="002B5D9B" w:rsidRDefault="002B5D9B" w:rsidP="002B5D9B">
      <w:pPr>
        <w:pStyle w:val="Zkladntext"/>
        <w:spacing w:before="10"/>
        <w:rPr>
          <w:b/>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3"/>
        <w:gridCol w:w="1983"/>
      </w:tblGrid>
      <w:tr w:rsidR="002B5D9B" w:rsidTr="00404799">
        <w:trPr>
          <w:trHeight w:val="731"/>
        </w:trPr>
        <w:tc>
          <w:tcPr>
            <w:tcW w:w="4693" w:type="dxa"/>
            <w:shd w:val="clear" w:color="auto" w:fill="FF6600"/>
          </w:tcPr>
          <w:p w:rsidR="002B5D9B" w:rsidRDefault="002B5D9B" w:rsidP="00404799">
            <w:pPr>
              <w:pStyle w:val="TableParagraph"/>
              <w:spacing w:before="5"/>
              <w:jc w:val="left"/>
              <w:rPr>
                <w:b/>
                <w:sz w:val="18"/>
              </w:rPr>
            </w:pPr>
          </w:p>
          <w:p w:rsidR="002B5D9B" w:rsidRDefault="002B5D9B" w:rsidP="00404799">
            <w:pPr>
              <w:pStyle w:val="TableParagraph"/>
              <w:spacing w:before="0"/>
              <w:ind w:left="1923" w:right="1915"/>
              <w:jc w:val="center"/>
              <w:rPr>
                <w:b/>
                <w:sz w:val="18"/>
              </w:rPr>
            </w:pPr>
            <w:r>
              <w:rPr>
                <w:b/>
                <w:color w:val="FFFFFF"/>
                <w:sz w:val="18"/>
              </w:rPr>
              <w:t>Lokalita</w:t>
            </w:r>
          </w:p>
        </w:tc>
        <w:tc>
          <w:tcPr>
            <w:tcW w:w="1983" w:type="dxa"/>
            <w:shd w:val="clear" w:color="auto" w:fill="FF6600"/>
          </w:tcPr>
          <w:p w:rsidR="002B5D9B" w:rsidRDefault="002B5D9B" w:rsidP="00404799">
            <w:pPr>
              <w:pStyle w:val="TableParagraph"/>
              <w:spacing w:before="5"/>
              <w:jc w:val="left"/>
              <w:rPr>
                <w:b/>
                <w:sz w:val="18"/>
              </w:rPr>
            </w:pPr>
          </w:p>
          <w:p w:rsidR="002B5D9B" w:rsidRDefault="002B5D9B" w:rsidP="00404799">
            <w:pPr>
              <w:pStyle w:val="TableParagraph"/>
              <w:spacing w:before="0"/>
              <w:ind w:left="244"/>
              <w:jc w:val="left"/>
              <w:rPr>
                <w:b/>
                <w:sz w:val="18"/>
              </w:rPr>
            </w:pPr>
            <w:r>
              <w:rPr>
                <w:b/>
                <w:color w:val="FFFFFF"/>
                <w:sz w:val="18"/>
              </w:rPr>
              <w:t>Počet obyvatel</w:t>
            </w:r>
          </w:p>
        </w:tc>
      </w:tr>
      <w:tr w:rsidR="002B5D9B" w:rsidTr="00404799">
        <w:trPr>
          <w:trHeight w:val="439"/>
        </w:trPr>
        <w:tc>
          <w:tcPr>
            <w:tcW w:w="4693" w:type="dxa"/>
          </w:tcPr>
          <w:p w:rsidR="002B5D9B" w:rsidRDefault="002B5D9B" w:rsidP="00404799">
            <w:pPr>
              <w:pStyle w:val="TableParagraph"/>
              <w:spacing w:before="78"/>
              <w:ind w:left="69"/>
              <w:jc w:val="left"/>
              <w:rPr>
                <w:b/>
                <w:sz w:val="18"/>
              </w:rPr>
            </w:pPr>
            <w:r>
              <w:rPr>
                <w:b/>
                <w:sz w:val="18"/>
              </w:rPr>
              <w:t>MČ Praha 10 celkem</w:t>
            </w:r>
          </w:p>
        </w:tc>
        <w:tc>
          <w:tcPr>
            <w:tcW w:w="1983" w:type="dxa"/>
          </w:tcPr>
          <w:p w:rsidR="002B5D9B" w:rsidRDefault="002B5D9B" w:rsidP="00404799">
            <w:pPr>
              <w:pStyle w:val="TableParagraph"/>
              <w:spacing w:before="78"/>
              <w:ind w:left="1082"/>
              <w:jc w:val="left"/>
              <w:rPr>
                <w:b/>
                <w:sz w:val="18"/>
              </w:rPr>
            </w:pPr>
            <w:r>
              <w:rPr>
                <w:b/>
                <w:sz w:val="18"/>
              </w:rPr>
              <w:t>109 336</w:t>
            </w:r>
          </w:p>
        </w:tc>
      </w:tr>
    </w:tbl>
    <w:p w:rsidR="002B5D9B" w:rsidRDefault="002B5D9B" w:rsidP="002B5D9B">
      <w:pPr>
        <w:spacing w:before="122"/>
        <w:ind w:left="518"/>
        <w:jc w:val="both"/>
        <w:rPr>
          <w:i/>
          <w:sz w:val="18"/>
        </w:rPr>
      </w:pPr>
      <w:r>
        <w:rPr>
          <w:i/>
          <w:sz w:val="18"/>
        </w:rPr>
        <w:t>Zdroj: ČSÚ</w:t>
      </w:r>
    </w:p>
    <w:p w:rsidR="002B5D9B" w:rsidRDefault="00E75048" w:rsidP="002B5D9B">
      <w:pPr>
        <w:spacing w:before="180"/>
        <w:ind w:left="518"/>
        <w:jc w:val="both"/>
        <w:rPr>
          <w:b/>
        </w:rPr>
      </w:pPr>
      <w:r w:rsidRPr="00E75048">
        <w:rPr>
          <w:noProof/>
        </w:rPr>
        <w:pict>
          <v:group id="Group 7996" o:spid="_x0000_s1030" style="position:absolute;left:0;text-align:left;margin-left:75.5pt;margin-top:27.2pt;width:471.8pt;height:330.55pt;z-index:-250321920;mso-wrap-distance-left:0;mso-wrap-distance-right:0;mso-position-horizontal-relative:page" coordorigin="1510,544" coordsize="9436,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">
            <v:shape id="Picture 7997" o:spid="_x0000_s1031" type="#_x0000_t75" style="position:absolute;left:1525;top:559;width:9406;height: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">
              <v:imagedata r:id="rId115" o:title=""/>
            </v:shape>
            <v:rect id="Rectangle 7998" o:spid="_x0000_s1032" style="position:absolute;left:1517;top:551;width:942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" filled="f"/>
            <v:shape id="Text Box 7999" o:spid="_x0000_s1033" type="#_x0000_t202" style="position:absolute;left:6159;top:5246;width:98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" filled="f" stroked="f">
              <v:textbox inset="0,0,0,0">
                <w:txbxContent>
                  <w:p w:rsidR="00CD4C91" w:rsidRDefault="00CD4C91" w:rsidP="002B5D9B">
                    <w:pPr>
                      <w:ind w:right="18"/>
                      <w:jc w:val="center"/>
                      <w:rPr>
                        <w:b/>
                        <w:sz w:val="18"/>
                      </w:rPr>
                    </w:pPr>
                    <w:r>
                      <w:rPr>
                        <w:b/>
                        <w:sz w:val="18"/>
                      </w:rPr>
                      <w:t>Záběhlice</w:t>
                    </w:r>
                  </w:p>
                  <w:p w:rsidR="00CD4C91" w:rsidRDefault="00CD4C91" w:rsidP="002B5D9B">
                    <w:pPr>
                      <w:spacing w:before="182"/>
                      <w:ind w:right="21"/>
                      <w:jc w:val="center"/>
                      <w:rPr>
                        <w:b/>
                        <w:sz w:val="18"/>
                      </w:rPr>
                    </w:pPr>
                    <w:r>
                      <w:rPr>
                        <w:b/>
                        <w:sz w:val="18"/>
                      </w:rPr>
                      <w:t>21 139</w:t>
                    </w:r>
                  </w:p>
                </w:txbxContent>
              </v:textbox>
            </v:shape>
            <v:shape id="Text Box 8000" o:spid="_x0000_s1034" type="#_x0000_t202" style="position:absolute;left:4205;top:4226;width:66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" filled="f" stroked="f">
              <v:textbox inset="0,0,0,0">
                <w:txbxContent>
                  <w:p w:rsidR="00CD4C91" w:rsidRDefault="00CD4C91" w:rsidP="002B5D9B">
                    <w:pPr>
                      <w:rPr>
                        <w:b/>
                        <w:sz w:val="18"/>
                      </w:rPr>
                    </w:pPr>
                    <w:r>
                      <w:rPr>
                        <w:b/>
                        <w:sz w:val="18"/>
                      </w:rPr>
                      <w:t>Michle</w:t>
                    </w:r>
                  </w:p>
                  <w:p w:rsidR="00CD4C91" w:rsidRDefault="00CD4C91" w:rsidP="002B5D9B">
                    <w:pPr>
                      <w:spacing w:before="184"/>
                      <w:ind w:left="38"/>
                      <w:rPr>
                        <w:b/>
                        <w:sz w:val="18"/>
                      </w:rPr>
                    </w:pPr>
                    <w:r>
                      <w:rPr>
                        <w:b/>
                        <w:sz w:val="18"/>
                      </w:rPr>
                      <w:t>2</w:t>
                    </w:r>
                    <w:r>
                      <w:rPr>
                        <w:b/>
                        <w:spacing w:val="-2"/>
                        <w:sz w:val="18"/>
                      </w:rPr>
                      <w:t xml:space="preserve"> </w:t>
                    </w:r>
                    <w:r>
                      <w:rPr>
                        <w:b/>
                        <w:sz w:val="18"/>
                      </w:rPr>
                      <w:t>972</w:t>
                    </w:r>
                  </w:p>
                </w:txbxContent>
              </v:textbox>
            </v:shape>
            <v:shape id="Text Box 8001" o:spid="_x0000_s1035" type="#_x0000_t202" style="position:absolute;left:6723;top:3110;width:96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nlxgAAAN0AAAAPAAAAZHJzL2Rvd25yZXYueG1sRI9Ba8JA&#10;FITvBf/D8gRvddMg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LvLp5cYAAADdAAAA&#10;DwAAAAAAAAAAAAAAAAAHAgAAZHJzL2Rvd25yZXYueG1sUEsFBgAAAAADAAMAtwAAAPoCAAAAAA==&#10;" filled="f" stroked="f">
              <v:textbox inset="0,0,0,0">
                <w:txbxContent>
                  <w:p w:rsidR="00CD4C91" w:rsidRDefault="00CD4C91" w:rsidP="002B5D9B">
                    <w:pPr>
                      <w:ind w:right="18"/>
                      <w:jc w:val="center"/>
                      <w:rPr>
                        <w:b/>
                        <w:sz w:val="18"/>
                      </w:rPr>
                    </w:pPr>
                    <w:r>
                      <w:rPr>
                        <w:b/>
                        <w:sz w:val="18"/>
                      </w:rPr>
                      <w:t>Strašnice</w:t>
                    </w:r>
                  </w:p>
                  <w:p w:rsidR="00CD4C91" w:rsidRDefault="00CD4C91" w:rsidP="002B5D9B">
                    <w:pPr>
                      <w:spacing w:before="184"/>
                      <w:ind w:right="19"/>
                      <w:jc w:val="center"/>
                      <w:rPr>
                        <w:b/>
                        <w:sz w:val="18"/>
                      </w:rPr>
                    </w:pPr>
                    <w:r>
                      <w:rPr>
                        <w:b/>
                        <w:sz w:val="18"/>
                      </w:rPr>
                      <w:t>35 015</w:t>
                    </w:r>
                  </w:p>
                </w:txbxContent>
              </v:textbox>
            </v:shape>
            <v:shape id="Text Box 8002" o:spid="_x0000_s1036" type="#_x0000_t202" style="position:absolute;left:3067;top:2929;width:8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" filled="f" stroked="f">
              <v:textbox inset="0,0,0,0">
                <w:txbxContent>
                  <w:p w:rsidR="00CD4C91" w:rsidRDefault="00CD4C91" w:rsidP="002B5D9B">
                    <w:pPr>
                      <w:rPr>
                        <w:b/>
                        <w:sz w:val="18"/>
                      </w:rPr>
                    </w:pPr>
                    <w:r>
                      <w:rPr>
                        <w:b/>
                        <w:sz w:val="18"/>
                      </w:rPr>
                      <w:t>Vršovice</w:t>
                    </w:r>
                  </w:p>
                  <w:p w:rsidR="00CD4C91" w:rsidRDefault="00CD4C91" w:rsidP="002B5D9B">
                    <w:pPr>
                      <w:spacing w:before="185"/>
                      <w:ind w:left="79"/>
                      <w:rPr>
                        <w:b/>
                        <w:sz w:val="18"/>
                      </w:rPr>
                    </w:pPr>
                    <w:r>
                      <w:rPr>
                        <w:b/>
                        <w:sz w:val="18"/>
                      </w:rPr>
                      <w:t>35 814</w:t>
                    </w:r>
                  </w:p>
                </w:txbxContent>
              </v:textbox>
            </v:shape>
            <v:shape id="Text Box 8003" o:spid="_x0000_s1037" type="#_x0000_t202" style="position:absolute;left:8562;top:1549;width:88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" filled="f" stroked="f">
              <v:textbox inset="0,0,0,0">
                <w:txbxContent>
                  <w:p w:rsidR="00CD4C91" w:rsidRDefault="00CD4C91" w:rsidP="002B5D9B">
                    <w:pPr>
                      <w:rPr>
                        <w:b/>
                        <w:sz w:val="18"/>
                      </w:rPr>
                    </w:pPr>
                    <w:r>
                      <w:rPr>
                        <w:b/>
                        <w:sz w:val="18"/>
                      </w:rPr>
                      <w:t>Malešice</w:t>
                    </w:r>
                  </w:p>
                  <w:p w:rsidR="00CD4C91" w:rsidRDefault="00CD4C91" w:rsidP="002B5D9B">
                    <w:pPr>
                      <w:spacing w:before="184"/>
                      <w:ind w:left="81"/>
                      <w:rPr>
                        <w:b/>
                        <w:sz w:val="18"/>
                      </w:rPr>
                    </w:pPr>
                    <w:r>
                      <w:rPr>
                        <w:b/>
                        <w:sz w:val="18"/>
                      </w:rPr>
                      <w:t>10 212</w:t>
                    </w:r>
                  </w:p>
                </w:txbxContent>
              </v:textbox>
            </v:shape>
            <v:shape id="Text Box 8004" o:spid="_x0000_s1038" type="#_x0000_t202" style="position:absolute;left:3223;top:1957;width:104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" filled="f" stroked="f">
              <v:textbox inset="0,0,0,0">
                <w:txbxContent>
                  <w:p w:rsidR="00CD4C91" w:rsidRDefault="00CD4C91" w:rsidP="002B5D9B">
                    <w:pPr>
                      <w:ind w:left="-1" w:right="18"/>
                      <w:jc w:val="center"/>
                      <w:rPr>
                        <w:b/>
                        <w:sz w:val="18"/>
                      </w:rPr>
                    </w:pPr>
                    <w:r>
                      <w:rPr>
                        <w:b/>
                        <w:spacing w:val="-1"/>
                        <w:sz w:val="18"/>
                      </w:rPr>
                      <w:t>Vinohrady</w:t>
                    </w:r>
                  </w:p>
                  <w:p w:rsidR="00CD4C91" w:rsidRDefault="00CD4C91" w:rsidP="002B5D9B">
                    <w:pPr>
                      <w:spacing w:before="184"/>
                      <w:ind w:left="1" w:right="18"/>
                      <w:jc w:val="center"/>
                      <w:rPr>
                        <w:b/>
                        <w:sz w:val="18"/>
                      </w:rPr>
                    </w:pPr>
                    <w:r>
                      <w:rPr>
                        <w:b/>
                        <w:sz w:val="18"/>
                      </w:rPr>
                      <w:t>4 184</w:t>
                    </w:r>
                  </w:p>
                </w:txbxContent>
              </v:textbox>
            </v:shape>
            <w10:wrap type="topAndBottom" anchorx="page"/>
          </v:group>
        </w:pict>
      </w:r>
      <w:r w:rsidR="002B5D9B">
        <w:rPr>
          <w:b/>
        </w:rPr>
        <w:t>Obr. 2 Počet obyvatel v jednotlivých lokalitách</w:t>
      </w:r>
    </w:p>
    <w:p w:rsidR="002B5D9B" w:rsidRDefault="002B5D9B" w:rsidP="002B5D9B">
      <w:pPr>
        <w:spacing w:before="164"/>
        <w:ind w:left="518"/>
        <w:jc w:val="both"/>
        <w:rPr>
          <w:i/>
          <w:sz w:val="18"/>
        </w:rPr>
      </w:pPr>
      <w:r>
        <w:rPr>
          <w:i/>
          <w:sz w:val="18"/>
        </w:rPr>
        <w:t>Zdroj: ČSÚ</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08"/>
        <w:contextualSpacing w:val="0"/>
        <w:rPr>
          <w:b/>
          <w:sz w:val="28"/>
        </w:rPr>
      </w:pPr>
      <w:bookmarkStart w:id="483" w:name="_bookmark5"/>
      <w:bookmarkEnd w:id="483"/>
      <w:r>
        <w:rPr>
          <w:b/>
          <w:sz w:val="28"/>
        </w:rPr>
        <w:lastRenderedPageBreak/>
        <w:t>Hlášené místo bydliště versus obvyklé místo</w:t>
      </w:r>
      <w:r>
        <w:rPr>
          <w:b/>
          <w:spacing w:val="-19"/>
          <w:sz w:val="28"/>
        </w:rPr>
        <w:t xml:space="preserve"> </w:t>
      </w:r>
      <w:r>
        <w:rPr>
          <w:b/>
          <w:sz w:val="28"/>
        </w:rPr>
        <w:t>pobytu</w:t>
      </w:r>
    </w:p>
    <w:p w:rsidR="002B5D9B" w:rsidRDefault="002B5D9B" w:rsidP="002B5D9B">
      <w:pPr>
        <w:pStyle w:val="Zkladntext"/>
        <w:spacing w:before="222" w:line="312" w:lineRule="auto"/>
        <w:ind w:left="518" w:right="844"/>
        <w:jc w:val="both"/>
        <w:rPr>
          <w:b/>
        </w:rPr>
      </w:pPr>
      <w:r>
        <w:t xml:space="preserve">Šetření SLBD v roce 2011 zjišťovalo nejen počet obyvatel s hlášeným bydlištěm, ale i s obvyklým místem bydliště (kde skutečně žili, bez ohledu na to, kde byli hlášeni).     V březnu 2011 žilo na území MČ Praha 10 dle SLDB 113 200 obyvatel. Dle statistik ČSÚ zde mělo k 31. 12. 2011 přihlášeno trvalé bydliště 108 998 osob. </w:t>
      </w:r>
      <w:r>
        <w:rPr>
          <w:b/>
        </w:rPr>
        <w:t>Na území MČ tak žilo o 4 % obyvatel více, než kolik zde mělo hlášeno</w:t>
      </w:r>
      <w:r>
        <w:rPr>
          <w:b/>
          <w:spacing w:val="-20"/>
        </w:rPr>
        <w:t xml:space="preserve"> </w:t>
      </w:r>
      <w:r>
        <w:rPr>
          <w:b/>
        </w:rPr>
        <w:t>bydliště.</w:t>
      </w:r>
    </w:p>
    <w:p w:rsidR="002B5D9B" w:rsidRDefault="002B5D9B" w:rsidP="002B5D9B">
      <w:pPr>
        <w:pStyle w:val="Zkladntext"/>
        <w:spacing w:before="119" w:line="312" w:lineRule="auto"/>
        <w:ind w:left="518" w:right="945"/>
      </w:pPr>
      <w:r>
        <w:t>Je zřejmé, že nejvíce se liší bydliště u osob ve věkové skupině 20 – 29 let, kterých na území MČ žilo o 29 % více, než zde mělo hlášeno trvalé bydliště. Naopak zde žilo o</w:t>
      </w:r>
    </w:p>
    <w:p w:rsidR="002B5D9B" w:rsidRDefault="002B5D9B" w:rsidP="002B5D9B">
      <w:pPr>
        <w:pStyle w:val="Zkladntext"/>
        <w:spacing w:before="1"/>
        <w:ind w:left="518"/>
        <w:jc w:val="both"/>
      </w:pPr>
      <w:r>
        <w:t>něco méně dětí, než zde bylo hlášeno.</w:t>
      </w:r>
    </w:p>
    <w:p w:rsidR="002B5D9B" w:rsidRDefault="002B5D9B" w:rsidP="002B5D9B">
      <w:pPr>
        <w:pStyle w:val="Nadpis11"/>
        <w:spacing w:before="201"/>
        <w:jc w:val="both"/>
      </w:pPr>
      <w:bookmarkStart w:id="484" w:name="_bookmark6"/>
      <w:bookmarkStart w:id="485" w:name="_Toc523900595"/>
      <w:bookmarkStart w:id="486" w:name="_Toc50491268"/>
      <w:bookmarkStart w:id="487" w:name="_Toc50499809"/>
      <w:bookmarkStart w:id="488" w:name="_Toc50529581"/>
      <w:bookmarkStart w:id="489" w:name="_Toc52143485"/>
      <w:bookmarkStart w:id="490" w:name="_Toc52143831"/>
      <w:bookmarkStart w:id="491" w:name="_Toc116851718"/>
      <w:bookmarkEnd w:id="484"/>
      <w:r>
        <w:t>Tab. č. 2 Věková struktura obyvatel s hlášeným a obvyklým místem pobytu</w:t>
      </w:r>
      <w:bookmarkEnd w:id="485"/>
      <w:bookmarkEnd w:id="486"/>
      <w:bookmarkEnd w:id="487"/>
      <w:bookmarkEnd w:id="488"/>
      <w:bookmarkEnd w:id="489"/>
      <w:bookmarkEnd w:id="490"/>
      <w:bookmarkEnd w:id="491"/>
    </w:p>
    <w:p w:rsidR="002B5D9B" w:rsidRDefault="002B5D9B" w:rsidP="002B5D9B">
      <w:pPr>
        <w:pStyle w:val="Zkladntext"/>
        <w:spacing w:before="10"/>
        <w:rPr>
          <w:b/>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1983"/>
        <w:gridCol w:w="1983"/>
        <w:gridCol w:w="1983"/>
      </w:tblGrid>
      <w:tr w:rsidR="002B5D9B" w:rsidTr="00404799">
        <w:trPr>
          <w:trHeight w:val="1420"/>
        </w:trPr>
        <w:tc>
          <w:tcPr>
            <w:tcW w:w="2991"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1"/>
              <w:jc w:val="left"/>
              <w:rPr>
                <w:b/>
                <w:sz w:val="24"/>
              </w:rPr>
            </w:pPr>
          </w:p>
          <w:p w:rsidR="002B5D9B" w:rsidRDefault="002B5D9B" w:rsidP="00404799">
            <w:pPr>
              <w:pStyle w:val="TableParagraph"/>
              <w:spacing w:before="0"/>
              <w:ind w:left="1284" w:right="1278"/>
              <w:jc w:val="center"/>
              <w:rPr>
                <w:b/>
                <w:sz w:val="18"/>
              </w:rPr>
            </w:pPr>
            <w:r>
              <w:rPr>
                <w:b/>
                <w:color w:val="FFFFFF"/>
                <w:sz w:val="18"/>
              </w:rPr>
              <w:t>Věk</w:t>
            </w:r>
          </w:p>
        </w:tc>
        <w:tc>
          <w:tcPr>
            <w:tcW w:w="1983" w:type="dxa"/>
            <w:shd w:val="clear" w:color="auto" w:fill="FF6600"/>
          </w:tcPr>
          <w:p w:rsidR="002B5D9B" w:rsidRDefault="002B5D9B" w:rsidP="00404799">
            <w:pPr>
              <w:pStyle w:val="TableParagraph"/>
              <w:spacing w:before="1"/>
              <w:ind w:left="9"/>
              <w:jc w:val="center"/>
              <w:rPr>
                <w:b/>
                <w:sz w:val="18"/>
              </w:rPr>
            </w:pPr>
            <w:r>
              <w:rPr>
                <w:b/>
                <w:color w:val="FFFFFF"/>
                <w:sz w:val="18"/>
              </w:rPr>
              <w:t>a</w:t>
            </w:r>
          </w:p>
          <w:p w:rsidR="002B5D9B" w:rsidRDefault="002B5D9B" w:rsidP="00404799">
            <w:pPr>
              <w:pStyle w:val="TableParagraph"/>
              <w:spacing w:before="65" w:line="312" w:lineRule="auto"/>
              <w:ind w:left="419" w:right="218" w:hanging="176"/>
              <w:jc w:val="left"/>
              <w:rPr>
                <w:b/>
                <w:sz w:val="18"/>
              </w:rPr>
            </w:pPr>
            <w:r>
              <w:rPr>
                <w:b/>
                <w:color w:val="FFFFFF"/>
                <w:sz w:val="18"/>
              </w:rPr>
              <w:t>Počet obyvatel s obvyklým bydlištěm</w:t>
            </w:r>
          </w:p>
          <w:p w:rsidR="002B5D9B" w:rsidRDefault="002B5D9B" w:rsidP="00404799">
            <w:pPr>
              <w:pStyle w:val="TableParagraph"/>
              <w:spacing w:before="1"/>
              <w:ind w:left="331" w:right="327"/>
              <w:jc w:val="center"/>
              <w:rPr>
                <w:b/>
                <w:sz w:val="18"/>
              </w:rPr>
            </w:pPr>
            <w:r>
              <w:rPr>
                <w:b/>
                <w:color w:val="FFFFFF"/>
                <w:sz w:val="18"/>
              </w:rPr>
              <w:t>Březen 2011</w:t>
            </w:r>
          </w:p>
        </w:tc>
        <w:tc>
          <w:tcPr>
            <w:tcW w:w="1983" w:type="dxa"/>
            <w:shd w:val="clear" w:color="auto" w:fill="FF6600"/>
          </w:tcPr>
          <w:p w:rsidR="002B5D9B" w:rsidRDefault="002B5D9B" w:rsidP="00404799">
            <w:pPr>
              <w:pStyle w:val="TableParagraph"/>
              <w:spacing w:before="1"/>
              <w:ind w:left="9"/>
              <w:jc w:val="center"/>
              <w:rPr>
                <w:b/>
                <w:sz w:val="18"/>
              </w:rPr>
            </w:pPr>
            <w:r>
              <w:rPr>
                <w:b/>
                <w:color w:val="FFFFFF"/>
                <w:sz w:val="18"/>
              </w:rPr>
              <w:t>b</w:t>
            </w:r>
          </w:p>
          <w:p w:rsidR="002B5D9B" w:rsidRDefault="002B5D9B" w:rsidP="00404799">
            <w:pPr>
              <w:pStyle w:val="TableParagraph"/>
              <w:spacing w:before="65" w:line="312" w:lineRule="auto"/>
              <w:ind w:left="419" w:right="218" w:hanging="176"/>
              <w:jc w:val="left"/>
              <w:rPr>
                <w:b/>
                <w:sz w:val="18"/>
              </w:rPr>
            </w:pPr>
            <w:r>
              <w:rPr>
                <w:b/>
                <w:color w:val="FFFFFF"/>
                <w:sz w:val="18"/>
              </w:rPr>
              <w:t>Počet obyvatel s hlášeným bydlištěm</w:t>
            </w:r>
          </w:p>
          <w:p w:rsidR="002B5D9B" w:rsidRDefault="002B5D9B" w:rsidP="00404799">
            <w:pPr>
              <w:pStyle w:val="TableParagraph"/>
              <w:spacing w:before="1"/>
              <w:ind w:left="270"/>
              <w:jc w:val="left"/>
              <w:rPr>
                <w:b/>
                <w:sz w:val="18"/>
              </w:rPr>
            </w:pPr>
            <w:r>
              <w:rPr>
                <w:b/>
                <w:color w:val="FFFFFF"/>
                <w:sz w:val="18"/>
              </w:rPr>
              <w:t>Prosinec 2011</w:t>
            </w:r>
          </w:p>
        </w:tc>
        <w:tc>
          <w:tcPr>
            <w:tcW w:w="1983"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61" w:line="309" w:lineRule="auto"/>
              <w:ind w:left="738" w:right="729"/>
              <w:jc w:val="center"/>
              <w:rPr>
                <w:b/>
                <w:sz w:val="18"/>
              </w:rPr>
            </w:pPr>
            <w:r>
              <w:rPr>
                <w:b/>
                <w:color w:val="FFFFFF"/>
                <w:sz w:val="18"/>
              </w:rPr>
              <w:t>Podíl a/b</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Celkem</w:t>
            </w:r>
          </w:p>
        </w:tc>
        <w:tc>
          <w:tcPr>
            <w:tcW w:w="1983" w:type="dxa"/>
          </w:tcPr>
          <w:p w:rsidR="002B5D9B" w:rsidRDefault="002B5D9B" w:rsidP="00404799">
            <w:pPr>
              <w:pStyle w:val="TableParagraph"/>
              <w:spacing w:before="138"/>
              <w:ind w:right="57"/>
              <w:rPr>
                <w:sz w:val="18"/>
              </w:rPr>
            </w:pPr>
            <w:r>
              <w:rPr>
                <w:sz w:val="18"/>
              </w:rPr>
              <w:t>113 200</w:t>
            </w:r>
          </w:p>
        </w:tc>
        <w:tc>
          <w:tcPr>
            <w:tcW w:w="1983" w:type="dxa"/>
          </w:tcPr>
          <w:p w:rsidR="002B5D9B" w:rsidRDefault="002B5D9B" w:rsidP="00404799">
            <w:pPr>
              <w:pStyle w:val="TableParagraph"/>
              <w:spacing w:before="138"/>
              <w:ind w:right="57"/>
              <w:rPr>
                <w:sz w:val="18"/>
              </w:rPr>
            </w:pPr>
            <w:r>
              <w:rPr>
                <w:sz w:val="18"/>
              </w:rPr>
              <w:t>108 998</w:t>
            </w:r>
          </w:p>
        </w:tc>
        <w:tc>
          <w:tcPr>
            <w:tcW w:w="1983" w:type="dxa"/>
          </w:tcPr>
          <w:p w:rsidR="002B5D9B" w:rsidRDefault="002B5D9B" w:rsidP="00404799">
            <w:pPr>
              <w:pStyle w:val="TableParagraph"/>
              <w:spacing w:before="138"/>
              <w:ind w:right="60"/>
              <w:rPr>
                <w:b/>
                <w:sz w:val="18"/>
              </w:rPr>
            </w:pPr>
            <w:r>
              <w:rPr>
                <w:b/>
                <w:sz w:val="18"/>
              </w:rPr>
              <w:t>104%</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0 - 4</w:t>
            </w:r>
          </w:p>
        </w:tc>
        <w:tc>
          <w:tcPr>
            <w:tcW w:w="1983" w:type="dxa"/>
          </w:tcPr>
          <w:p w:rsidR="002B5D9B" w:rsidRDefault="002B5D9B" w:rsidP="00404799">
            <w:pPr>
              <w:pStyle w:val="TableParagraph"/>
              <w:spacing w:before="138"/>
              <w:ind w:right="56"/>
              <w:rPr>
                <w:sz w:val="18"/>
              </w:rPr>
            </w:pPr>
            <w:r>
              <w:rPr>
                <w:sz w:val="18"/>
              </w:rPr>
              <w:t>5 471</w:t>
            </w:r>
          </w:p>
        </w:tc>
        <w:tc>
          <w:tcPr>
            <w:tcW w:w="1983" w:type="dxa"/>
          </w:tcPr>
          <w:p w:rsidR="002B5D9B" w:rsidRDefault="002B5D9B" w:rsidP="00404799">
            <w:pPr>
              <w:pStyle w:val="TableParagraph"/>
              <w:spacing w:before="138"/>
              <w:ind w:right="57"/>
              <w:rPr>
                <w:sz w:val="18"/>
              </w:rPr>
            </w:pPr>
            <w:r>
              <w:rPr>
                <w:sz w:val="18"/>
              </w:rPr>
              <w:t>5 772</w:t>
            </w:r>
          </w:p>
        </w:tc>
        <w:tc>
          <w:tcPr>
            <w:tcW w:w="1983" w:type="dxa"/>
          </w:tcPr>
          <w:p w:rsidR="002B5D9B" w:rsidRDefault="002B5D9B" w:rsidP="00404799">
            <w:pPr>
              <w:pStyle w:val="TableParagraph"/>
              <w:spacing w:before="138"/>
              <w:ind w:right="60"/>
              <w:rPr>
                <w:b/>
                <w:sz w:val="18"/>
              </w:rPr>
            </w:pPr>
            <w:r>
              <w:rPr>
                <w:b/>
                <w:sz w:val="18"/>
              </w:rPr>
              <w:t>95%</w:t>
            </w:r>
          </w:p>
        </w:tc>
      </w:tr>
      <w:tr w:rsidR="002B5D9B" w:rsidTr="00404799">
        <w:trPr>
          <w:trHeight w:val="436"/>
        </w:trPr>
        <w:tc>
          <w:tcPr>
            <w:tcW w:w="2991" w:type="dxa"/>
          </w:tcPr>
          <w:p w:rsidR="002B5D9B" w:rsidRDefault="002B5D9B" w:rsidP="00404799">
            <w:pPr>
              <w:pStyle w:val="TableParagraph"/>
              <w:spacing w:before="138"/>
              <w:ind w:left="69"/>
              <w:jc w:val="left"/>
              <w:rPr>
                <w:b/>
                <w:sz w:val="18"/>
              </w:rPr>
            </w:pPr>
            <w:r>
              <w:rPr>
                <w:b/>
                <w:sz w:val="18"/>
              </w:rPr>
              <w:t>5 - 9</w:t>
            </w:r>
          </w:p>
        </w:tc>
        <w:tc>
          <w:tcPr>
            <w:tcW w:w="1983" w:type="dxa"/>
          </w:tcPr>
          <w:p w:rsidR="002B5D9B" w:rsidRDefault="002B5D9B" w:rsidP="00404799">
            <w:pPr>
              <w:pStyle w:val="TableParagraph"/>
              <w:spacing w:before="138"/>
              <w:ind w:right="56"/>
              <w:rPr>
                <w:sz w:val="18"/>
              </w:rPr>
            </w:pPr>
            <w:r>
              <w:rPr>
                <w:sz w:val="18"/>
              </w:rPr>
              <w:t>3 612</w:t>
            </w:r>
          </w:p>
        </w:tc>
        <w:tc>
          <w:tcPr>
            <w:tcW w:w="1983" w:type="dxa"/>
          </w:tcPr>
          <w:p w:rsidR="002B5D9B" w:rsidRDefault="002B5D9B" w:rsidP="00404799">
            <w:pPr>
              <w:pStyle w:val="TableParagraph"/>
              <w:spacing w:before="138"/>
              <w:ind w:right="57"/>
              <w:rPr>
                <w:sz w:val="18"/>
              </w:rPr>
            </w:pPr>
            <w:r>
              <w:rPr>
                <w:sz w:val="18"/>
              </w:rPr>
              <w:t>3 931</w:t>
            </w:r>
          </w:p>
        </w:tc>
        <w:tc>
          <w:tcPr>
            <w:tcW w:w="1983" w:type="dxa"/>
          </w:tcPr>
          <w:p w:rsidR="002B5D9B" w:rsidRDefault="002B5D9B" w:rsidP="00404799">
            <w:pPr>
              <w:pStyle w:val="TableParagraph"/>
              <w:spacing w:before="138"/>
              <w:ind w:right="60"/>
              <w:rPr>
                <w:b/>
                <w:sz w:val="18"/>
              </w:rPr>
            </w:pPr>
            <w:r>
              <w:rPr>
                <w:b/>
                <w:sz w:val="18"/>
              </w:rPr>
              <w:t>92%</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10 - 14</w:t>
            </w:r>
          </w:p>
        </w:tc>
        <w:tc>
          <w:tcPr>
            <w:tcW w:w="1983" w:type="dxa"/>
          </w:tcPr>
          <w:p w:rsidR="002B5D9B" w:rsidRDefault="002B5D9B" w:rsidP="00404799">
            <w:pPr>
              <w:pStyle w:val="TableParagraph"/>
              <w:spacing w:before="138"/>
              <w:ind w:right="56"/>
              <w:rPr>
                <w:sz w:val="18"/>
              </w:rPr>
            </w:pPr>
            <w:r>
              <w:rPr>
                <w:sz w:val="18"/>
              </w:rPr>
              <w:t>3 130</w:t>
            </w:r>
          </w:p>
        </w:tc>
        <w:tc>
          <w:tcPr>
            <w:tcW w:w="1983" w:type="dxa"/>
          </w:tcPr>
          <w:p w:rsidR="002B5D9B" w:rsidRDefault="002B5D9B" w:rsidP="00404799">
            <w:pPr>
              <w:pStyle w:val="TableParagraph"/>
              <w:spacing w:before="138"/>
              <w:ind w:right="57"/>
              <w:rPr>
                <w:sz w:val="18"/>
              </w:rPr>
            </w:pPr>
            <w:r>
              <w:rPr>
                <w:sz w:val="18"/>
              </w:rPr>
              <w:t>3 267</w:t>
            </w:r>
          </w:p>
        </w:tc>
        <w:tc>
          <w:tcPr>
            <w:tcW w:w="1983" w:type="dxa"/>
          </w:tcPr>
          <w:p w:rsidR="002B5D9B" w:rsidRDefault="002B5D9B" w:rsidP="00404799">
            <w:pPr>
              <w:pStyle w:val="TableParagraph"/>
              <w:spacing w:before="138"/>
              <w:ind w:right="60"/>
              <w:rPr>
                <w:b/>
                <w:sz w:val="18"/>
              </w:rPr>
            </w:pPr>
            <w:r>
              <w:rPr>
                <w:b/>
                <w:sz w:val="18"/>
              </w:rPr>
              <w:t>96%</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15 - 19</w:t>
            </w:r>
          </w:p>
        </w:tc>
        <w:tc>
          <w:tcPr>
            <w:tcW w:w="1983" w:type="dxa"/>
          </w:tcPr>
          <w:p w:rsidR="002B5D9B" w:rsidRDefault="002B5D9B" w:rsidP="00404799">
            <w:pPr>
              <w:pStyle w:val="TableParagraph"/>
              <w:spacing w:before="138"/>
              <w:ind w:right="56"/>
              <w:rPr>
                <w:sz w:val="18"/>
              </w:rPr>
            </w:pPr>
            <w:r>
              <w:rPr>
                <w:sz w:val="18"/>
              </w:rPr>
              <w:t>4 467</w:t>
            </w:r>
          </w:p>
        </w:tc>
        <w:tc>
          <w:tcPr>
            <w:tcW w:w="1983" w:type="dxa"/>
          </w:tcPr>
          <w:p w:rsidR="002B5D9B" w:rsidRDefault="002B5D9B" w:rsidP="00404799">
            <w:pPr>
              <w:pStyle w:val="TableParagraph"/>
              <w:spacing w:before="138"/>
              <w:ind w:right="57"/>
              <w:rPr>
                <w:sz w:val="18"/>
              </w:rPr>
            </w:pPr>
            <w:r>
              <w:rPr>
                <w:sz w:val="18"/>
              </w:rPr>
              <w:t>3 897</w:t>
            </w:r>
          </w:p>
        </w:tc>
        <w:tc>
          <w:tcPr>
            <w:tcW w:w="1983" w:type="dxa"/>
          </w:tcPr>
          <w:p w:rsidR="002B5D9B" w:rsidRDefault="002B5D9B" w:rsidP="00404799">
            <w:pPr>
              <w:pStyle w:val="TableParagraph"/>
              <w:spacing w:before="138"/>
              <w:ind w:right="60"/>
              <w:rPr>
                <w:b/>
                <w:sz w:val="18"/>
              </w:rPr>
            </w:pPr>
            <w:r>
              <w:rPr>
                <w:b/>
                <w:sz w:val="18"/>
              </w:rPr>
              <w:t>115%</w:t>
            </w:r>
          </w:p>
        </w:tc>
      </w:tr>
      <w:tr w:rsidR="002B5D9B" w:rsidTr="00404799">
        <w:trPr>
          <w:trHeight w:val="436"/>
        </w:trPr>
        <w:tc>
          <w:tcPr>
            <w:tcW w:w="2991" w:type="dxa"/>
          </w:tcPr>
          <w:p w:rsidR="002B5D9B" w:rsidRDefault="002B5D9B" w:rsidP="00404799">
            <w:pPr>
              <w:pStyle w:val="TableParagraph"/>
              <w:spacing w:before="138"/>
              <w:ind w:left="69"/>
              <w:jc w:val="left"/>
              <w:rPr>
                <w:b/>
                <w:sz w:val="18"/>
              </w:rPr>
            </w:pPr>
            <w:r>
              <w:rPr>
                <w:b/>
                <w:sz w:val="18"/>
              </w:rPr>
              <w:t>20 - 29</w:t>
            </w:r>
          </w:p>
        </w:tc>
        <w:tc>
          <w:tcPr>
            <w:tcW w:w="1983" w:type="dxa"/>
          </w:tcPr>
          <w:p w:rsidR="002B5D9B" w:rsidRDefault="002B5D9B" w:rsidP="00404799">
            <w:pPr>
              <w:pStyle w:val="TableParagraph"/>
              <w:spacing w:before="138"/>
              <w:ind w:right="57"/>
              <w:rPr>
                <w:sz w:val="18"/>
              </w:rPr>
            </w:pPr>
            <w:r>
              <w:rPr>
                <w:sz w:val="18"/>
              </w:rPr>
              <w:t>17 139</w:t>
            </w:r>
          </w:p>
        </w:tc>
        <w:tc>
          <w:tcPr>
            <w:tcW w:w="1983" w:type="dxa"/>
          </w:tcPr>
          <w:p w:rsidR="002B5D9B" w:rsidRDefault="002B5D9B" w:rsidP="00404799">
            <w:pPr>
              <w:pStyle w:val="TableParagraph"/>
              <w:spacing w:before="138"/>
              <w:ind w:right="57"/>
              <w:rPr>
                <w:sz w:val="18"/>
              </w:rPr>
            </w:pPr>
            <w:r>
              <w:rPr>
                <w:sz w:val="18"/>
              </w:rPr>
              <w:t>13 259</w:t>
            </w:r>
          </w:p>
        </w:tc>
        <w:tc>
          <w:tcPr>
            <w:tcW w:w="1983" w:type="dxa"/>
          </w:tcPr>
          <w:p w:rsidR="002B5D9B" w:rsidRDefault="002B5D9B" w:rsidP="00404799">
            <w:pPr>
              <w:pStyle w:val="TableParagraph"/>
              <w:spacing w:before="138"/>
              <w:ind w:right="60"/>
              <w:rPr>
                <w:b/>
                <w:sz w:val="18"/>
              </w:rPr>
            </w:pPr>
            <w:r>
              <w:rPr>
                <w:b/>
                <w:sz w:val="18"/>
              </w:rPr>
              <w:t>129%</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30 - 39</w:t>
            </w:r>
          </w:p>
        </w:tc>
        <w:tc>
          <w:tcPr>
            <w:tcW w:w="1983" w:type="dxa"/>
          </w:tcPr>
          <w:p w:rsidR="002B5D9B" w:rsidRDefault="002B5D9B" w:rsidP="00404799">
            <w:pPr>
              <w:pStyle w:val="TableParagraph"/>
              <w:spacing w:before="138"/>
              <w:ind w:right="57"/>
              <w:rPr>
                <w:sz w:val="18"/>
              </w:rPr>
            </w:pPr>
            <w:r>
              <w:rPr>
                <w:sz w:val="18"/>
              </w:rPr>
              <w:t>21 133</w:t>
            </w:r>
          </w:p>
        </w:tc>
        <w:tc>
          <w:tcPr>
            <w:tcW w:w="1983" w:type="dxa"/>
          </w:tcPr>
          <w:p w:rsidR="002B5D9B" w:rsidRDefault="002B5D9B" w:rsidP="00404799">
            <w:pPr>
              <w:pStyle w:val="TableParagraph"/>
              <w:spacing w:before="138"/>
              <w:ind w:right="57"/>
              <w:rPr>
                <w:sz w:val="18"/>
              </w:rPr>
            </w:pPr>
            <w:r>
              <w:rPr>
                <w:sz w:val="18"/>
              </w:rPr>
              <w:t>19 710</w:t>
            </w:r>
          </w:p>
        </w:tc>
        <w:tc>
          <w:tcPr>
            <w:tcW w:w="1983" w:type="dxa"/>
          </w:tcPr>
          <w:p w:rsidR="002B5D9B" w:rsidRDefault="002B5D9B" w:rsidP="00404799">
            <w:pPr>
              <w:pStyle w:val="TableParagraph"/>
              <w:spacing w:before="138"/>
              <w:ind w:right="60"/>
              <w:rPr>
                <w:b/>
                <w:sz w:val="18"/>
              </w:rPr>
            </w:pPr>
            <w:r>
              <w:rPr>
                <w:b/>
                <w:sz w:val="18"/>
              </w:rPr>
              <w:t>107%</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40 - 49</w:t>
            </w:r>
          </w:p>
        </w:tc>
        <w:tc>
          <w:tcPr>
            <w:tcW w:w="1983" w:type="dxa"/>
          </w:tcPr>
          <w:p w:rsidR="002B5D9B" w:rsidRDefault="002B5D9B" w:rsidP="00404799">
            <w:pPr>
              <w:pStyle w:val="TableParagraph"/>
              <w:spacing w:before="138"/>
              <w:ind w:right="57"/>
              <w:rPr>
                <w:sz w:val="18"/>
              </w:rPr>
            </w:pPr>
            <w:r>
              <w:rPr>
                <w:sz w:val="18"/>
              </w:rPr>
              <w:t>13 756</w:t>
            </w:r>
          </w:p>
        </w:tc>
        <w:tc>
          <w:tcPr>
            <w:tcW w:w="1983" w:type="dxa"/>
          </w:tcPr>
          <w:p w:rsidR="002B5D9B" w:rsidRDefault="002B5D9B" w:rsidP="00404799">
            <w:pPr>
              <w:pStyle w:val="TableParagraph"/>
              <w:spacing w:before="138"/>
              <w:ind w:right="57"/>
              <w:rPr>
                <w:sz w:val="18"/>
              </w:rPr>
            </w:pPr>
            <w:r>
              <w:rPr>
                <w:sz w:val="18"/>
              </w:rPr>
              <w:t>14 196</w:t>
            </w:r>
          </w:p>
        </w:tc>
        <w:tc>
          <w:tcPr>
            <w:tcW w:w="1983" w:type="dxa"/>
          </w:tcPr>
          <w:p w:rsidR="002B5D9B" w:rsidRDefault="002B5D9B" w:rsidP="00404799">
            <w:pPr>
              <w:pStyle w:val="TableParagraph"/>
              <w:spacing w:before="138"/>
              <w:ind w:right="60"/>
              <w:rPr>
                <w:b/>
                <w:sz w:val="18"/>
              </w:rPr>
            </w:pPr>
            <w:r>
              <w:rPr>
                <w:b/>
                <w:sz w:val="18"/>
              </w:rPr>
              <w:t>97%</w:t>
            </w:r>
          </w:p>
        </w:tc>
      </w:tr>
      <w:tr w:rsidR="002B5D9B" w:rsidTr="00404799">
        <w:trPr>
          <w:trHeight w:val="436"/>
        </w:trPr>
        <w:tc>
          <w:tcPr>
            <w:tcW w:w="2991" w:type="dxa"/>
          </w:tcPr>
          <w:p w:rsidR="002B5D9B" w:rsidRDefault="002B5D9B" w:rsidP="00404799">
            <w:pPr>
              <w:pStyle w:val="TableParagraph"/>
              <w:spacing w:before="138"/>
              <w:ind w:left="69"/>
              <w:jc w:val="left"/>
              <w:rPr>
                <w:b/>
                <w:sz w:val="18"/>
              </w:rPr>
            </w:pPr>
            <w:r>
              <w:rPr>
                <w:b/>
                <w:sz w:val="18"/>
              </w:rPr>
              <w:t>50 - 59</w:t>
            </w:r>
          </w:p>
        </w:tc>
        <w:tc>
          <w:tcPr>
            <w:tcW w:w="1983" w:type="dxa"/>
          </w:tcPr>
          <w:p w:rsidR="002B5D9B" w:rsidRDefault="002B5D9B" w:rsidP="00404799">
            <w:pPr>
              <w:pStyle w:val="TableParagraph"/>
              <w:spacing w:before="138"/>
              <w:ind w:right="57"/>
              <w:rPr>
                <w:sz w:val="18"/>
              </w:rPr>
            </w:pPr>
            <w:r>
              <w:rPr>
                <w:sz w:val="18"/>
              </w:rPr>
              <w:t>12 870</w:t>
            </w:r>
          </w:p>
        </w:tc>
        <w:tc>
          <w:tcPr>
            <w:tcW w:w="1983" w:type="dxa"/>
          </w:tcPr>
          <w:p w:rsidR="002B5D9B" w:rsidRDefault="002B5D9B" w:rsidP="00404799">
            <w:pPr>
              <w:pStyle w:val="TableParagraph"/>
              <w:spacing w:before="138"/>
              <w:ind w:right="57"/>
              <w:rPr>
                <w:sz w:val="18"/>
              </w:rPr>
            </w:pPr>
            <w:r>
              <w:rPr>
                <w:sz w:val="18"/>
              </w:rPr>
              <w:t>12 889</w:t>
            </w:r>
          </w:p>
        </w:tc>
        <w:tc>
          <w:tcPr>
            <w:tcW w:w="1983" w:type="dxa"/>
          </w:tcPr>
          <w:p w:rsidR="002B5D9B" w:rsidRDefault="002B5D9B" w:rsidP="00404799">
            <w:pPr>
              <w:pStyle w:val="TableParagraph"/>
              <w:spacing w:before="138"/>
              <w:ind w:right="60"/>
              <w:rPr>
                <w:b/>
                <w:sz w:val="18"/>
              </w:rPr>
            </w:pPr>
            <w:r>
              <w:rPr>
                <w:b/>
                <w:sz w:val="18"/>
              </w:rPr>
              <w:t>100%</w:t>
            </w:r>
          </w:p>
        </w:tc>
      </w:tr>
      <w:tr w:rsidR="002B5D9B" w:rsidTr="00404799">
        <w:trPr>
          <w:trHeight w:val="438"/>
        </w:trPr>
        <w:tc>
          <w:tcPr>
            <w:tcW w:w="2991" w:type="dxa"/>
          </w:tcPr>
          <w:p w:rsidR="002B5D9B" w:rsidRDefault="002B5D9B" w:rsidP="00404799">
            <w:pPr>
              <w:pStyle w:val="TableParagraph"/>
              <w:spacing w:before="138"/>
              <w:ind w:left="69"/>
              <w:jc w:val="left"/>
              <w:rPr>
                <w:b/>
                <w:sz w:val="18"/>
              </w:rPr>
            </w:pPr>
            <w:r>
              <w:rPr>
                <w:b/>
                <w:sz w:val="18"/>
              </w:rPr>
              <w:t>60 - 69</w:t>
            </w:r>
          </w:p>
        </w:tc>
        <w:tc>
          <w:tcPr>
            <w:tcW w:w="1983" w:type="dxa"/>
          </w:tcPr>
          <w:p w:rsidR="002B5D9B" w:rsidRDefault="002B5D9B" w:rsidP="00404799">
            <w:pPr>
              <w:pStyle w:val="TableParagraph"/>
              <w:spacing w:before="138"/>
              <w:ind w:right="57"/>
              <w:rPr>
                <w:sz w:val="18"/>
              </w:rPr>
            </w:pPr>
            <w:r>
              <w:rPr>
                <w:sz w:val="18"/>
              </w:rPr>
              <w:t>14 065</w:t>
            </w:r>
          </w:p>
        </w:tc>
        <w:tc>
          <w:tcPr>
            <w:tcW w:w="1983" w:type="dxa"/>
          </w:tcPr>
          <w:p w:rsidR="002B5D9B" w:rsidRDefault="002B5D9B" w:rsidP="00404799">
            <w:pPr>
              <w:pStyle w:val="TableParagraph"/>
              <w:spacing w:before="138"/>
              <w:ind w:right="57"/>
              <w:rPr>
                <w:sz w:val="18"/>
              </w:rPr>
            </w:pPr>
            <w:r>
              <w:rPr>
                <w:sz w:val="18"/>
              </w:rPr>
              <w:t>14 456</w:t>
            </w:r>
          </w:p>
        </w:tc>
        <w:tc>
          <w:tcPr>
            <w:tcW w:w="1983" w:type="dxa"/>
          </w:tcPr>
          <w:p w:rsidR="002B5D9B" w:rsidRDefault="002B5D9B" w:rsidP="00404799">
            <w:pPr>
              <w:pStyle w:val="TableParagraph"/>
              <w:spacing w:before="138"/>
              <w:ind w:right="60"/>
              <w:rPr>
                <w:b/>
                <w:sz w:val="18"/>
              </w:rPr>
            </w:pPr>
            <w:r>
              <w:rPr>
                <w:b/>
                <w:sz w:val="18"/>
              </w:rPr>
              <w:t>97%</w:t>
            </w:r>
          </w:p>
        </w:tc>
      </w:tr>
      <w:tr w:rsidR="002B5D9B" w:rsidTr="00404799">
        <w:trPr>
          <w:trHeight w:val="438"/>
        </w:trPr>
        <w:tc>
          <w:tcPr>
            <w:tcW w:w="2991" w:type="dxa"/>
          </w:tcPr>
          <w:p w:rsidR="002B5D9B" w:rsidRDefault="002B5D9B" w:rsidP="00404799">
            <w:pPr>
              <w:pStyle w:val="TableParagraph"/>
              <w:spacing w:before="155"/>
              <w:ind w:left="69"/>
              <w:jc w:val="left"/>
              <w:rPr>
                <w:b/>
                <w:sz w:val="18"/>
              </w:rPr>
            </w:pPr>
            <w:r>
              <w:rPr>
                <w:b/>
                <w:sz w:val="18"/>
              </w:rPr>
              <w:t>70 - 79</w:t>
            </w:r>
          </w:p>
        </w:tc>
        <w:tc>
          <w:tcPr>
            <w:tcW w:w="1983" w:type="dxa"/>
          </w:tcPr>
          <w:p w:rsidR="002B5D9B" w:rsidRDefault="002B5D9B" w:rsidP="00404799">
            <w:pPr>
              <w:pStyle w:val="TableParagraph"/>
              <w:spacing w:before="138"/>
              <w:ind w:right="56"/>
              <w:rPr>
                <w:sz w:val="18"/>
              </w:rPr>
            </w:pPr>
            <w:r>
              <w:rPr>
                <w:sz w:val="18"/>
              </w:rPr>
              <w:t>9 807</w:t>
            </w:r>
          </w:p>
        </w:tc>
        <w:tc>
          <w:tcPr>
            <w:tcW w:w="1983" w:type="dxa"/>
          </w:tcPr>
          <w:p w:rsidR="002B5D9B" w:rsidRDefault="002B5D9B" w:rsidP="00404799">
            <w:pPr>
              <w:pStyle w:val="TableParagraph"/>
              <w:spacing w:before="138"/>
              <w:ind w:right="57"/>
              <w:rPr>
                <w:sz w:val="18"/>
              </w:rPr>
            </w:pPr>
            <w:r>
              <w:rPr>
                <w:sz w:val="18"/>
              </w:rPr>
              <w:t>10 018</w:t>
            </w:r>
          </w:p>
        </w:tc>
        <w:tc>
          <w:tcPr>
            <w:tcW w:w="1983" w:type="dxa"/>
          </w:tcPr>
          <w:p w:rsidR="002B5D9B" w:rsidRDefault="002B5D9B" w:rsidP="00404799">
            <w:pPr>
              <w:pStyle w:val="TableParagraph"/>
              <w:spacing w:before="138"/>
              <w:ind w:right="60"/>
              <w:rPr>
                <w:b/>
                <w:sz w:val="18"/>
              </w:rPr>
            </w:pPr>
            <w:r>
              <w:rPr>
                <w:b/>
                <w:sz w:val="18"/>
              </w:rPr>
              <w:t>98%</w:t>
            </w:r>
          </w:p>
        </w:tc>
      </w:tr>
      <w:tr w:rsidR="002B5D9B" w:rsidTr="00404799">
        <w:trPr>
          <w:trHeight w:val="436"/>
        </w:trPr>
        <w:tc>
          <w:tcPr>
            <w:tcW w:w="2991" w:type="dxa"/>
          </w:tcPr>
          <w:p w:rsidR="002B5D9B" w:rsidRDefault="002B5D9B" w:rsidP="00404799">
            <w:pPr>
              <w:pStyle w:val="TableParagraph"/>
              <w:spacing w:before="155"/>
              <w:ind w:left="69"/>
              <w:jc w:val="left"/>
              <w:rPr>
                <w:b/>
                <w:sz w:val="18"/>
              </w:rPr>
            </w:pPr>
            <w:r>
              <w:rPr>
                <w:b/>
                <w:sz w:val="18"/>
              </w:rPr>
              <w:t>80+</w:t>
            </w:r>
          </w:p>
        </w:tc>
        <w:tc>
          <w:tcPr>
            <w:tcW w:w="1983" w:type="dxa"/>
          </w:tcPr>
          <w:p w:rsidR="002B5D9B" w:rsidRDefault="002B5D9B" w:rsidP="00404799">
            <w:pPr>
              <w:pStyle w:val="TableParagraph"/>
              <w:spacing w:before="138"/>
              <w:ind w:right="56"/>
              <w:rPr>
                <w:sz w:val="18"/>
              </w:rPr>
            </w:pPr>
            <w:r>
              <w:rPr>
                <w:sz w:val="18"/>
              </w:rPr>
              <w:t>7 325</w:t>
            </w:r>
          </w:p>
        </w:tc>
        <w:tc>
          <w:tcPr>
            <w:tcW w:w="1983" w:type="dxa"/>
          </w:tcPr>
          <w:p w:rsidR="002B5D9B" w:rsidRDefault="002B5D9B" w:rsidP="00404799">
            <w:pPr>
              <w:pStyle w:val="TableParagraph"/>
              <w:spacing w:before="138"/>
              <w:ind w:right="57"/>
              <w:rPr>
                <w:sz w:val="18"/>
              </w:rPr>
            </w:pPr>
            <w:r>
              <w:rPr>
                <w:sz w:val="18"/>
              </w:rPr>
              <w:t>7 603</w:t>
            </w:r>
          </w:p>
        </w:tc>
        <w:tc>
          <w:tcPr>
            <w:tcW w:w="1983" w:type="dxa"/>
          </w:tcPr>
          <w:p w:rsidR="002B5D9B" w:rsidRDefault="002B5D9B" w:rsidP="00404799">
            <w:pPr>
              <w:pStyle w:val="TableParagraph"/>
              <w:spacing w:before="138"/>
              <w:ind w:right="60"/>
              <w:rPr>
                <w:b/>
                <w:sz w:val="18"/>
              </w:rPr>
            </w:pPr>
            <w:r>
              <w:rPr>
                <w:b/>
                <w:sz w:val="18"/>
              </w:rPr>
              <w:t>96%</w:t>
            </w:r>
          </w:p>
        </w:tc>
      </w:tr>
    </w:tbl>
    <w:p w:rsidR="002B5D9B" w:rsidRDefault="002B5D9B" w:rsidP="002B5D9B">
      <w:pPr>
        <w:spacing w:before="122"/>
        <w:ind w:left="518"/>
        <w:jc w:val="both"/>
        <w:rPr>
          <w:i/>
          <w:sz w:val="18"/>
        </w:rPr>
      </w:pPr>
      <w:r>
        <w:rPr>
          <w:i/>
          <w:sz w:val="18"/>
        </w:rPr>
        <w:t>Zdroj: ČSÚ, SLDB, u SLDB nebyl u části obyvatel zjištěn věk. Proto se celkový součet liší.</w:t>
      </w:r>
    </w:p>
    <w:p w:rsidR="002B5D9B" w:rsidRDefault="00E75048" w:rsidP="002B5D9B">
      <w:pPr>
        <w:spacing w:before="62"/>
        <w:ind w:left="802"/>
        <w:jc w:val="both"/>
        <w:rPr>
          <w:b/>
        </w:rPr>
      </w:pPr>
      <w:r w:rsidRPr="00E75048">
        <w:rPr>
          <w:noProof/>
        </w:rPr>
        <w:pict>
          <v:group id="Group 6044" o:spid="_x0000_s21712" style="position:absolute;left:0;text-align:left;margin-left:70.7pt;margin-top:3.25pt;width:3pt;height:86.95pt;z-index:252869632;mso-position-horizontal-relative:page" coordorigin="1414,65" coordsize="6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">
            <v:line id="Line 6045" o:spid="_x0000_s21717" style="position:absolute;visibility:visible;mso-wrap-style:square" from="1444,65" to="14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" strokecolor="#f60" strokeweight="3pt"/>
            <v:line id="Line 6046" o:spid="_x0000_s21716" style="position:absolute;visibility:visible;mso-wrap-style:square" from="1444,413" to="144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" strokecolor="#f60" strokeweight="3pt"/>
            <v:line id="Line 6047" o:spid="_x0000_s21715" style="position:absolute;visibility:visible;mso-wrap-style:square" from="1444,761" to="1444,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" strokecolor="#f60" strokeweight="3pt"/>
            <v:line id="Line 6048" o:spid="_x0000_s21714" style="position:absolute;visibility:visible;mso-wrap-style:square" from="1444,1107" to="1444,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" strokecolor="#f60" strokeweight="3pt"/>
            <v:line id="Line 6049" o:spid="_x0000_s21713" style="position:absolute;visibility:visible;mso-wrap-style:square" from="1444,1455" to="1444,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" strokecolor="#f60" strokeweight="3pt"/>
            <w10:wrap anchorx="page"/>
          </v:group>
        </w:pict>
      </w:r>
      <w:r w:rsidR="002B5D9B">
        <w:rPr>
          <w:b/>
          <w:color w:val="FF6600"/>
        </w:rPr>
        <w:t>Poznámka:</w:t>
      </w:r>
    </w:p>
    <w:p w:rsidR="002B5D9B" w:rsidRDefault="002B5D9B" w:rsidP="002B5D9B">
      <w:pPr>
        <w:pStyle w:val="Zkladntext"/>
        <w:spacing w:before="82" w:line="312" w:lineRule="auto"/>
        <w:ind w:left="802" w:right="846"/>
        <w:jc w:val="both"/>
      </w:pPr>
      <w:r>
        <w:t xml:space="preserve">Demografická studie a prognóza pracuje s obyvateli, kteří na území MČ mají hlášeno trvalé bydliště, nebo v případě cizinců hlášený pobyt. Pokud není </w:t>
      </w:r>
      <w:proofErr w:type="gramStart"/>
      <w:r>
        <w:t>specifikováno  jinak</w:t>
      </w:r>
      <w:proofErr w:type="gramEnd"/>
      <w:r>
        <w:t>,  všechny  údaje  o  počtu  obyvatel  se  vztahují  k osobám     s hlášeným pobytem na území MČ Praha</w:t>
      </w:r>
      <w:r>
        <w:rPr>
          <w:spacing w:val="-10"/>
        </w:rPr>
        <w:t xml:space="preserve"> </w:t>
      </w:r>
      <w:r>
        <w:t>10.</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08"/>
        <w:contextualSpacing w:val="0"/>
        <w:rPr>
          <w:b/>
          <w:sz w:val="28"/>
        </w:rPr>
      </w:pPr>
      <w:bookmarkStart w:id="492" w:name="_bookmark7"/>
      <w:bookmarkEnd w:id="492"/>
      <w:r>
        <w:rPr>
          <w:b/>
          <w:sz w:val="28"/>
        </w:rPr>
        <w:lastRenderedPageBreak/>
        <w:t>Vývoj počtu obyvatel v letech 2002 -</w:t>
      </w:r>
      <w:r>
        <w:rPr>
          <w:b/>
          <w:spacing w:val="-4"/>
          <w:sz w:val="28"/>
        </w:rPr>
        <w:t xml:space="preserve"> </w:t>
      </w:r>
      <w:r>
        <w:rPr>
          <w:b/>
          <w:sz w:val="28"/>
        </w:rPr>
        <w:t>2016</w:t>
      </w:r>
    </w:p>
    <w:p w:rsidR="002B5D9B" w:rsidRDefault="002B5D9B" w:rsidP="002B5D9B">
      <w:pPr>
        <w:pStyle w:val="Zkladntext"/>
        <w:spacing w:before="222" w:line="312" w:lineRule="auto"/>
        <w:ind w:left="518" w:right="945"/>
      </w:pPr>
      <w:r>
        <w:t xml:space="preserve">Počet obyvatel na území MČ Praha 10 se  v posledních  15  letech  pohybuje </w:t>
      </w:r>
      <w:proofErr w:type="gramStart"/>
      <w:r>
        <w:t>okolo  109</w:t>
      </w:r>
      <w:proofErr w:type="gramEnd"/>
      <w:r>
        <w:t xml:space="preserve"> tis.</w:t>
      </w:r>
      <w:r>
        <w:rPr>
          <w:spacing w:val="-3"/>
        </w:rPr>
        <w:t xml:space="preserve"> </w:t>
      </w:r>
      <w:r>
        <w:t>obyvateli.</w:t>
      </w:r>
    </w:p>
    <w:p w:rsidR="002B5D9B" w:rsidRDefault="002B5D9B" w:rsidP="002B5D9B">
      <w:pPr>
        <w:pStyle w:val="Zkladntext"/>
        <w:spacing w:before="9"/>
        <w:rPr>
          <w:sz w:val="19"/>
        </w:rPr>
      </w:pPr>
    </w:p>
    <w:p w:rsidR="002B5D9B" w:rsidRDefault="002B5D9B" w:rsidP="002B5D9B">
      <w:pPr>
        <w:spacing w:before="1"/>
        <w:ind w:left="1654"/>
        <w:rPr>
          <w:b/>
        </w:rPr>
      </w:pPr>
      <w:bookmarkStart w:id="493" w:name="_bookmark8"/>
      <w:bookmarkEnd w:id="493"/>
      <w:r>
        <w:rPr>
          <w:b/>
        </w:rPr>
        <w:t>Graf č. 1 Vývoj počtu obyvatel s hlášeným trvalým pobytem</w:t>
      </w:r>
    </w:p>
    <w:p w:rsidR="002B5D9B" w:rsidRDefault="002B5D9B" w:rsidP="002B5D9B">
      <w:pPr>
        <w:pStyle w:val="Zkladntext"/>
        <w:spacing w:before="10"/>
        <w:rPr>
          <w:b/>
          <w:sz w:val="17"/>
        </w:rPr>
      </w:pPr>
    </w:p>
    <w:p w:rsidR="002B5D9B" w:rsidRDefault="002B5D9B" w:rsidP="002B5D9B">
      <w:pPr>
        <w:rPr>
          <w:sz w:val="17"/>
        </w:rPr>
        <w:sectPr w:rsidR="002B5D9B">
          <w:pgSz w:w="11910" w:h="16840"/>
          <w:pgMar w:top="1320" w:right="0" w:bottom="1380" w:left="900" w:header="0" w:footer="1181" w:gutter="0"/>
          <w:cols w:space="708"/>
        </w:sectPr>
      </w:pPr>
    </w:p>
    <w:p w:rsidR="002B5D9B" w:rsidRDefault="00E75048" w:rsidP="002B5D9B">
      <w:pPr>
        <w:spacing w:before="101"/>
        <w:ind w:left="611"/>
        <w:rPr>
          <w:sz w:val="16"/>
        </w:rPr>
      </w:pPr>
      <w:r w:rsidRPr="00E75048">
        <w:rPr>
          <w:noProof/>
        </w:rPr>
        <w:lastRenderedPageBreak/>
        <w:pict>
          <v:group id="Group 7818" o:spid="_x0000_s21708" style="position:absolute;left:0;text-align:left;margin-left:113.75pt;margin-top:10.2pt;width:417.75pt;height:390pt;z-index:-250371072;mso-position-horizontal-relative:page" coordorigin="2275,201" coordsize="8355,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">
            <v:shape id="AutoShape 7819" o:spid="_x0000_s21711" style="position:absolute;left:2275;top:208;width:8348;height:4414;visibility:visible;mso-wrap-style:square;v-text-anchor:top" coordsize="8348,4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" adj="0,,0" path="m53,3633r8294,m53,2906r8294,m53,2179r8294,m53,1452r8294,m53,724r8294,m53,l8347,m53,4360l53,m,4360r53,m,3633r53,m,2906r53,m,2179r53,m,1452r53,m,724r53,m,l53,t,4360l8347,4360t-8294,l53,4413t554,-53l607,4413t552,-53l1159,4413t552,-53l1711,4413t555,-53l2266,4413t552,-53l2818,4413t552,-53l3370,4413t554,-53l3924,4413t552,-53l4476,4413t555,-53l5031,4413t552,-53l5583,4413t552,-53l6135,4413t554,-53l6689,4413t552,-53l7241,4413t554,-53l7795,4413t552,-53l8347,4413e" filled="f" strokecolor="#858585" strokeweight=".72pt">
              <v:stroke joinstyle="round"/>
              <v:formulas/>
              <v:path arrowok="t" o:connecttype="custom" o:connectlocs="53,3842;8347,3842;53,3115;8347,3115;53,2388;8347,2388;53,1661;8347,1661;53,933;8347,933;53,209;8347,209;53,4569;53,209;0,4569;53,4569;0,3842;53,3842;0,3115;53,3115;0,2388;53,2388;0,1661;53,1661;0,933;53,933;0,209;53,209;53,4569;8347,4569;53,4569;53,4622;607,4569;607,4622;1159,4569;1159,4622;1711,4569;1711,4622;2266,4569;2266,4622;2818,4569;2818,4622;3370,4569;3370,4622;3924,4569;3924,4622;4476,4569;4476,4622;5031,4569;5031,4622;5583,4569;5583,4622;6135,4569;6135,4622;6689,4569;6689,4622;7241,4569;7241,4622;7795,4569;7795,4622;8347,4569;8347,4622" o:connectangles="0,0,0,0,0,0,0,0,0,0,0,0,0,0,0,0,0,0,0,0,0,0,0,0,0,0,0,0,0,0,0,0,0,0,0,0,0,0,0,0,0,0,0,0,0,0,0,0,0,0,0,0,0,0,0,0,0,0,0,0,0,0"/>
            </v:shape>
            <v:shape id="Freeform 7820" o:spid="_x0000_s21710" style="position:absolute;left:2604;top:508;width:7743;height:173;visibility:visible;mso-wrap-style:square;v-text-anchor:top" coordsize="77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" path="m,172r554,-2l1106,160r555,-26l2213,112,2765,43,3319,r552,24l4423,26r555,72l5530,96r554,21l6636,98r552,10l7742,86e" filled="f" strokecolor="#f60" strokeweight="1.92pt">
              <v:path arrowok="t" o:connecttype="custom" o:connectlocs="0,681;554,679;1106,669;1661,643;2213,621;2765,552;3319,509;3871,533;4423,535;4978,607;5530,605;6084,626;6636,607;7188,617;7742,595" o:connectangles="0,0,0,0,0,0,0,0,0,0,0,0,0,0,0"/>
            </v:shape>
            <v:shape id="AutoShape 7821" o:spid="_x0000_s21709" style="position:absolute;left:2533;top:437;width:7880;height:310;visibility:visible;mso-wrap-style:square;v-text-anchor:top" coordsize="7880,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" adj="0,,0" path="m139,240l70,170,,240r70,69l139,240t552,-2l622,168r-70,70l622,307r69,-69m1245,228r-69,-70l1106,228r70,69l1245,228t552,-24l1728,134r-70,70l1728,273r69,-69m2349,183r-69,-70l2210,183r70,69l2349,183t555,-70l2834,43r-70,70l2834,182r70,-69m3456,70l3386,r-70,70l3386,139r70,-69m4010,94l3941,24r-70,70l3941,163r69,-69m4562,96l4493,26r-70,70l4493,165r69,-69m5114,168l5045,98r-70,70l5045,237r69,-69m5668,163l5599,93r-70,70l5599,233r69,-70m6220,187r-69,-70l6081,187r70,70l6220,187t552,-19l6703,98r-70,70l6703,237r69,-69m7327,175r-69,-70l7188,175r70,70l7327,175t552,-19l7810,86r-70,70l7810,225r69,-69e" fillcolor="#f60" stroked="f">
              <v:stroke joinstyle="round"/>
              <v:formulas/>
              <v:path arrowok="t" o:connecttype="custom" o:connectlocs="70,608;70,747;691,676;552,676;691,676;1176,596;1176,735;1797,642;1658,642;1797,642;2280,551;2280,690;2904,551;2764,551;2904,551;3386,438;3386,577;4010,532;3871,532;4010,532;4493,464;4493,603;5114,606;4975,606;5114,606;5599,531;5599,671;6220,625;6081,625;6220,625;6703,536;6703,675;7327,613;7188,613;7327,613;7810,524;7810,663" o:connectangles="0,0,0,0,0,0,0,0,0,0,0,0,0,0,0,0,0,0,0,0,0,0,0,0,0,0,0,0,0,0,0,0,0,0,0,0,0"/>
            </v:shape>
            <w10:wrap anchorx="page"/>
          </v:group>
        </w:pict>
      </w:r>
      <w:r w:rsidR="002B5D9B">
        <w:rPr>
          <w:sz w:val="16"/>
        </w:rPr>
        <w:t>120 000</w:t>
      </w:r>
    </w:p>
    <w:p w:rsidR="002B5D9B" w:rsidRDefault="002B5D9B" w:rsidP="002B5D9B">
      <w:pPr>
        <w:spacing w:before="6"/>
        <w:ind w:left="1330"/>
        <w:rPr>
          <w:sz w:val="18"/>
        </w:rPr>
      </w:pPr>
      <w:r>
        <w:rPr>
          <w:sz w:val="18"/>
        </w:rPr>
        <w:t>106 962</w:t>
      </w:r>
    </w:p>
    <w:p w:rsidR="002B5D9B" w:rsidRDefault="002B5D9B" w:rsidP="002B5D9B">
      <w:pPr>
        <w:pStyle w:val="Zkladntext"/>
        <w:spacing w:before="9"/>
        <w:rPr>
          <w:sz w:val="23"/>
        </w:rPr>
      </w:pPr>
      <w:r>
        <w:br w:type="column"/>
      </w:r>
    </w:p>
    <w:p w:rsidR="002B5D9B" w:rsidRDefault="002B5D9B" w:rsidP="002B5D9B">
      <w:pPr>
        <w:ind w:left="316"/>
        <w:rPr>
          <w:sz w:val="18"/>
        </w:rPr>
      </w:pPr>
      <w:r>
        <w:rPr>
          <w:sz w:val="18"/>
        </w:rPr>
        <w:t>107 317</w:t>
      </w:r>
    </w:p>
    <w:p w:rsidR="002B5D9B" w:rsidRDefault="002B5D9B" w:rsidP="002B5D9B">
      <w:pPr>
        <w:pStyle w:val="Zkladntext"/>
        <w:spacing w:before="11"/>
        <w:rPr>
          <w:sz w:val="19"/>
        </w:rPr>
      </w:pPr>
      <w:r>
        <w:br w:type="column"/>
      </w:r>
    </w:p>
    <w:p w:rsidR="002B5D9B" w:rsidRDefault="002B5D9B" w:rsidP="002B5D9B">
      <w:pPr>
        <w:ind w:left="316"/>
        <w:rPr>
          <w:sz w:val="18"/>
        </w:rPr>
      </w:pPr>
      <w:r>
        <w:rPr>
          <w:sz w:val="18"/>
        </w:rPr>
        <w:t>108 609</w:t>
      </w:r>
    </w:p>
    <w:p w:rsidR="002B5D9B" w:rsidRDefault="002B5D9B" w:rsidP="002B5D9B">
      <w:pPr>
        <w:spacing w:before="130"/>
        <w:ind w:left="316"/>
        <w:rPr>
          <w:sz w:val="18"/>
        </w:rPr>
      </w:pPr>
      <w:r>
        <w:br w:type="column"/>
      </w:r>
      <w:r>
        <w:rPr>
          <w:sz w:val="18"/>
        </w:rPr>
        <w:lastRenderedPageBreak/>
        <w:t>111 685</w:t>
      </w:r>
    </w:p>
    <w:p w:rsidR="002B5D9B" w:rsidRDefault="002B5D9B" w:rsidP="002B5D9B">
      <w:pPr>
        <w:spacing w:before="156"/>
        <w:ind w:left="316"/>
        <w:rPr>
          <w:sz w:val="18"/>
        </w:rPr>
      </w:pPr>
      <w:r>
        <w:br w:type="column"/>
      </w:r>
      <w:r>
        <w:rPr>
          <w:sz w:val="18"/>
        </w:rPr>
        <w:lastRenderedPageBreak/>
        <w:t>110 971</w:t>
      </w:r>
    </w:p>
    <w:p w:rsidR="002B5D9B" w:rsidRDefault="002B5D9B" w:rsidP="002B5D9B">
      <w:pPr>
        <w:pStyle w:val="Zkladntext"/>
        <w:spacing w:before="6"/>
        <w:rPr>
          <w:sz w:val="18"/>
        </w:rPr>
      </w:pPr>
      <w:r>
        <w:br w:type="column"/>
      </w:r>
    </w:p>
    <w:p w:rsidR="002B5D9B" w:rsidRDefault="002B5D9B" w:rsidP="002B5D9B">
      <w:pPr>
        <w:ind w:left="316"/>
        <w:rPr>
          <w:sz w:val="18"/>
        </w:rPr>
      </w:pPr>
      <w:r>
        <w:rPr>
          <w:sz w:val="18"/>
        </w:rPr>
        <w:t>109 074</w:t>
      </w:r>
    </w:p>
    <w:p w:rsidR="002B5D9B" w:rsidRDefault="002B5D9B" w:rsidP="002B5D9B">
      <w:pPr>
        <w:pStyle w:val="Zkladntext"/>
        <w:spacing w:before="9"/>
        <w:rPr>
          <w:sz w:val="18"/>
        </w:rPr>
      </w:pPr>
      <w:r>
        <w:br w:type="column"/>
      </w:r>
    </w:p>
    <w:p w:rsidR="002B5D9B" w:rsidRDefault="002B5D9B" w:rsidP="002B5D9B">
      <w:pPr>
        <w:ind w:left="316"/>
        <w:rPr>
          <w:sz w:val="18"/>
        </w:rPr>
      </w:pPr>
      <w:r>
        <w:rPr>
          <w:sz w:val="18"/>
        </w:rPr>
        <w:t>108 993</w:t>
      </w:r>
    </w:p>
    <w:p w:rsidR="002B5D9B" w:rsidRDefault="002B5D9B" w:rsidP="002B5D9B">
      <w:pPr>
        <w:pStyle w:val="Zkladntext"/>
        <w:spacing w:before="9"/>
        <w:rPr>
          <w:sz w:val="17"/>
        </w:rPr>
      </w:pPr>
      <w:r>
        <w:br w:type="column"/>
      </w:r>
    </w:p>
    <w:p w:rsidR="002B5D9B" w:rsidRDefault="002B5D9B" w:rsidP="002B5D9B">
      <w:pPr>
        <w:ind w:left="316"/>
        <w:rPr>
          <w:sz w:val="18"/>
        </w:rPr>
      </w:pPr>
      <w:r>
        <w:rPr>
          <w:sz w:val="18"/>
        </w:rPr>
        <w:t>109 336</w:t>
      </w:r>
    </w:p>
    <w:p w:rsidR="002B5D9B" w:rsidRDefault="002B5D9B" w:rsidP="002B5D9B">
      <w:pPr>
        <w:rPr>
          <w:sz w:val="18"/>
        </w:rPr>
        <w:sectPr w:rsidR="002B5D9B">
          <w:type w:val="continuous"/>
          <w:pgSz w:w="11910" w:h="16840"/>
          <w:pgMar w:top="1600" w:right="0" w:bottom="280" w:left="900" w:header="708" w:footer="708" w:gutter="0"/>
          <w:cols w:num="8" w:space="708" w:equalWidth="0">
            <w:col w:w="2080" w:space="40"/>
            <w:col w:w="1066" w:space="39"/>
            <w:col w:w="1067" w:space="40"/>
            <w:col w:w="1066" w:space="39"/>
            <w:col w:w="1067" w:space="40"/>
            <w:col w:w="1067" w:space="39"/>
            <w:col w:w="1066" w:space="39"/>
            <w:col w:w="2255"/>
          </w:cols>
        </w:sectPr>
      </w:pPr>
    </w:p>
    <w:p w:rsidR="002B5D9B" w:rsidRDefault="002B5D9B" w:rsidP="002B5D9B">
      <w:pPr>
        <w:pStyle w:val="Zkladntext"/>
        <w:spacing w:before="4"/>
        <w:rPr>
          <w:sz w:val="25"/>
        </w:rPr>
      </w:pPr>
    </w:p>
    <w:p w:rsidR="002B5D9B" w:rsidRDefault="002B5D9B" w:rsidP="002B5D9B">
      <w:pPr>
        <w:spacing w:before="1"/>
        <w:ind w:left="611"/>
        <w:rPr>
          <w:sz w:val="16"/>
        </w:rPr>
      </w:pPr>
      <w:r>
        <w:rPr>
          <w:sz w:val="16"/>
        </w:rPr>
        <w:t>100 000</w:t>
      </w:r>
    </w:p>
    <w:p w:rsidR="002B5D9B" w:rsidRDefault="002B5D9B" w:rsidP="002B5D9B">
      <w:pPr>
        <w:pStyle w:val="Zkladntext"/>
        <w:spacing w:before="3"/>
        <w:rPr>
          <w:sz w:val="21"/>
        </w:rPr>
      </w:pPr>
      <w:r>
        <w:br w:type="column"/>
      </w:r>
    </w:p>
    <w:p w:rsidR="002B5D9B" w:rsidRDefault="002B5D9B" w:rsidP="002B5D9B">
      <w:pPr>
        <w:spacing w:before="1"/>
        <w:ind w:left="611"/>
        <w:rPr>
          <w:sz w:val="18"/>
        </w:rPr>
      </w:pPr>
      <w:r>
        <w:rPr>
          <w:sz w:val="18"/>
        </w:rPr>
        <w:t>107 038</w:t>
      </w:r>
    </w:p>
    <w:p w:rsidR="002B5D9B" w:rsidRDefault="002B5D9B" w:rsidP="002B5D9B">
      <w:pPr>
        <w:spacing w:before="164"/>
        <w:ind w:left="556"/>
        <w:rPr>
          <w:sz w:val="18"/>
        </w:rPr>
      </w:pPr>
      <w:r>
        <w:br w:type="column"/>
      </w:r>
      <w:r>
        <w:rPr>
          <w:sz w:val="18"/>
        </w:rPr>
        <w:lastRenderedPageBreak/>
        <w:t>107 989</w:t>
      </w:r>
    </w:p>
    <w:p w:rsidR="002B5D9B" w:rsidRDefault="002B5D9B" w:rsidP="002B5D9B">
      <w:pPr>
        <w:spacing w:before="153"/>
        <w:ind w:left="216"/>
        <w:rPr>
          <w:sz w:val="18"/>
        </w:rPr>
      </w:pPr>
      <w:r>
        <w:br w:type="column"/>
      </w:r>
      <w:r>
        <w:rPr>
          <w:sz w:val="18"/>
        </w:rPr>
        <w:lastRenderedPageBreak/>
        <w:t>110 516</w:t>
      </w:r>
    </w:p>
    <w:p w:rsidR="002B5D9B" w:rsidRDefault="002B5D9B" w:rsidP="002B5D9B">
      <w:pPr>
        <w:spacing w:before="173"/>
        <w:ind w:left="176"/>
        <w:rPr>
          <w:sz w:val="18"/>
        </w:rPr>
      </w:pPr>
      <w:r>
        <w:br w:type="column"/>
      </w:r>
      <w:r>
        <w:rPr>
          <w:sz w:val="18"/>
        </w:rPr>
        <w:lastRenderedPageBreak/>
        <w:t>111 048</w:t>
      </w:r>
    </w:p>
    <w:p w:rsidR="002B5D9B" w:rsidRDefault="002B5D9B" w:rsidP="002B5D9B">
      <w:pPr>
        <w:spacing w:before="180"/>
        <w:ind w:left="425"/>
        <w:rPr>
          <w:sz w:val="18"/>
        </w:rPr>
      </w:pPr>
      <w:r>
        <w:br w:type="column"/>
      </w:r>
      <w:r>
        <w:rPr>
          <w:sz w:val="18"/>
        </w:rPr>
        <w:lastRenderedPageBreak/>
        <w:t>108 998</w:t>
      </w:r>
    </w:p>
    <w:p w:rsidR="002B5D9B" w:rsidRDefault="002B5D9B" w:rsidP="002B5D9B">
      <w:pPr>
        <w:pStyle w:val="Zkladntext"/>
        <w:spacing w:before="7"/>
        <w:rPr>
          <w:sz w:val="19"/>
        </w:rPr>
      </w:pPr>
      <w:r>
        <w:br w:type="column"/>
      </w:r>
    </w:p>
    <w:p w:rsidR="002B5D9B" w:rsidRDefault="002B5D9B" w:rsidP="002B5D9B">
      <w:pPr>
        <w:spacing w:before="1"/>
        <w:ind w:left="236"/>
        <w:rPr>
          <w:sz w:val="18"/>
        </w:rPr>
      </w:pPr>
      <w:r>
        <w:rPr>
          <w:sz w:val="18"/>
        </w:rPr>
        <w:t>108 477</w:t>
      </w:r>
    </w:p>
    <w:p w:rsidR="002B5D9B" w:rsidRDefault="002B5D9B" w:rsidP="002B5D9B">
      <w:pPr>
        <w:pStyle w:val="Zkladntext"/>
        <w:spacing w:before="1"/>
      </w:pPr>
      <w:r>
        <w:br w:type="column"/>
      </w:r>
    </w:p>
    <w:p w:rsidR="002B5D9B" w:rsidRDefault="002B5D9B" w:rsidP="002B5D9B">
      <w:pPr>
        <w:ind w:left="416"/>
        <w:rPr>
          <w:sz w:val="18"/>
        </w:rPr>
      </w:pPr>
      <w:r>
        <w:rPr>
          <w:sz w:val="18"/>
        </w:rPr>
        <w:t>108 756</w:t>
      </w:r>
    </w:p>
    <w:p w:rsidR="002B5D9B" w:rsidRDefault="002B5D9B" w:rsidP="002B5D9B">
      <w:pPr>
        <w:rPr>
          <w:sz w:val="18"/>
        </w:rPr>
        <w:sectPr w:rsidR="002B5D9B">
          <w:type w:val="continuous"/>
          <w:pgSz w:w="11910" w:h="16840"/>
          <w:pgMar w:top="1600" w:right="0" w:bottom="280" w:left="900" w:header="708" w:footer="708" w:gutter="0"/>
          <w:cols w:num="8" w:space="708" w:equalWidth="0">
            <w:col w:w="1318" w:space="68"/>
            <w:col w:w="1361" w:space="39"/>
            <w:col w:w="1307" w:space="40"/>
            <w:col w:w="966" w:space="39"/>
            <w:col w:w="926" w:space="40"/>
            <w:col w:w="1175" w:space="40"/>
            <w:col w:w="987" w:space="40"/>
            <w:col w:w="2664"/>
          </w:cols>
        </w:sectPr>
      </w:pPr>
    </w:p>
    <w:p w:rsidR="002B5D9B" w:rsidRDefault="002B5D9B" w:rsidP="002B5D9B">
      <w:pPr>
        <w:pStyle w:val="Zkladntext"/>
        <w:rPr>
          <w:sz w:val="20"/>
        </w:rPr>
      </w:pPr>
    </w:p>
    <w:p w:rsidR="002B5D9B" w:rsidRDefault="002B5D9B" w:rsidP="002B5D9B">
      <w:pPr>
        <w:pStyle w:val="Zkladntext"/>
        <w:spacing w:before="6"/>
        <w:rPr>
          <w:sz w:val="15"/>
        </w:rPr>
      </w:pPr>
    </w:p>
    <w:p w:rsidR="002B5D9B" w:rsidRDefault="002B5D9B" w:rsidP="002B5D9B">
      <w:pPr>
        <w:spacing w:before="101"/>
        <w:ind w:left="712"/>
        <w:rPr>
          <w:sz w:val="16"/>
        </w:rPr>
      </w:pPr>
      <w:r>
        <w:rPr>
          <w:sz w:val="16"/>
        </w:rPr>
        <w:t>80</w:t>
      </w:r>
      <w:r>
        <w:rPr>
          <w:spacing w:val="-3"/>
          <w:sz w:val="16"/>
        </w:rPr>
        <w:t xml:space="preserve"> </w:t>
      </w:r>
      <w:r>
        <w:rPr>
          <w:sz w:val="16"/>
        </w:rPr>
        <w:t>000</w:t>
      </w:r>
    </w:p>
    <w:p w:rsidR="002B5D9B" w:rsidRDefault="002B5D9B" w:rsidP="002B5D9B">
      <w:pPr>
        <w:pStyle w:val="Zkladntext"/>
        <w:rPr>
          <w:sz w:val="20"/>
        </w:rPr>
      </w:pPr>
    </w:p>
    <w:p w:rsidR="002B5D9B" w:rsidRDefault="002B5D9B" w:rsidP="002B5D9B">
      <w:pPr>
        <w:pStyle w:val="Zkladntext"/>
        <w:spacing w:before="6"/>
        <w:rPr>
          <w:sz w:val="15"/>
        </w:rPr>
      </w:pPr>
    </w:p>
    <w:p w:rsidR="002B5D9B" w:rsidRDefault="002B5D9B" w:rsidP="002B5D9B">
      <w:pPr>
        <w:spacing w:before="101"/>
        <w:ind w:left="712"/>
        <w:rPr>
          <w:sz w:val="16"/>
        </w:rPr>
      </w:pPr>
      <w:r>
        <w:rPr>
          <w:sz w:val="16"/>
        </w:rPr>
        <w:t>60</w:t>
      </w:r>
      <w:r>
        <w:rPr>
          <w:spacing w:val="-3"/>
          <w:sz w:val="16"/>
        </w:rPr>
        <w:t xml:space="preserve"> </w:t>
      </w:r>
      <w:r>
        <w:rPr>
          <w:sz w:val="16"/>
        </w:rPr>
        <w:t>000</w:t>
      </w:r>
    </w:p>
    <w:p w:rsidR="002B5D9B" w:rsidRDefault="002B5D9B" w:rsidP="002B5D9B">
      <w:pPr>
        <w:pStyle w:val="Zkladntext"/>
        <w:rPr>
          <w:sz w:val="20"/>
        </w:rPr>
      </w:pPr>
    </w:p>
    <w:p w:rsidR="002B5D9B" w:rsidRDefault="002B5D9B" w:rsidP="002B5D9B">
      <w:pPr>
        <w:pStyle w:val="Zkladntext"/>
        <w:spacing w:before="6"/>
        <w:rPr>
          <w:sz w:val="15"/>
        </w:rPr>
      </w:pPr>
    </w:p>
    <w:p w:rsidR="002B5D9B" w:rsidRDefault="002B5D9B" w:rsidP="002B5D9B">
      <w:pPr>
        <w:spacing w:before="101"/>
        <w:ind w:left="712"/>
        <w:rPr>
          <w:sz w:val="16"/>
        </w:rPr>
      </w:pPr>
      <w:r>
        <w:rPr>
          <w:sz w:val="16"/>
        </w:rPr>
        <w:t>40</w:t>
      </w:r>
      <w:r>
        <w:rPr>
          <w:spacing w:val="-3"/>
          <w:sz w:val="16"/>
        </w:rPr>
        <w:t xml:space="preserve"> </w:t>
      </w:r>
      <w:r>
        <w:rPr>
          <w:sz w:val="16"/>
        </w:rPr>
        <w:t>000</w:t>
      </w:r>
    </w:p>
    <w:p w:rsidR="002B5D9B" w:rsidRDefault="002B5D9B" w:rsidP="002B5D9B">
      <w:pPr>
        <w:pStyle w:val="Zkladntext"/>
        <w:rPr>
          <w:sz w:val="20"/>
        </w:rPr>
      </w:pPr>
    </w:p>
    <w:p w:rsidR="002B5D9B" w:rsidRDefault="002B5D9B" w:rsidP="002B5D9B">
      <w:pPr>
        <w:pStyle w:val="Zkladntext"/>
        <w:spacing w:before="6"/>
        <w:rPr>
          <w:sz w:val="15"/>
        </w:rPr>
      </w:pPr>
    </w:p>
    <w:p w:rsidR="002B5D9B" w:rsidRDefault="002B5D9B" w:rsidP="002B5D9B">
      <w:pPr>
        <w:spacing w:before="101"/>
        <w:ind w:left="712"/>
        <w:rPr>
          <w:sz w:val="16"/>
        </w:rPr>
      </w:pPr>
      <w:r>
        <w:rPr>
          <w:sz w:val="16"/>
        </w:rPr>
        <w:t>20</w:t>
      </w:r>
      <w:r>
        <w:rPr>
          <w:spacing w:val="-3"/>
          <w:sz w:val="16"/>
        </w:rPr>
        <w:t xml:space="preserve"> </w:t>
      </w:r>
      <w:r>
        <w:rPr>
          <w:sz w:val="16"/>
        </w:rPr>
        <w:t>000</w:t>
      </w:r>
    </w:p>
    <w:p w:rsidR="002B5D9B" w:rsidRDefault="002B5D9B" w:rsidP="002B5D9B">
      <w:pPr>
        <w:pStyle w:val="Zkladntext"/>
        <w:rPr>
          <w:sz w:val="20"/>
        </w:rPr>
      </w:pPr>
    </w:p>
    <w:p w:rsidR="002B5D9B" w:rsidRDefault="002B5D9B" w:rsidP="002B5D9B">
      <w:pPr>
        <w:pStyle w:val="Zkladntext"/>
        <w:spacing w:before="7"/>
        <w:rPr>
          <w:sz w:val="15"/>
        </w:rPr>
      </w:pPr>
    </w:p>
    <w:p w:rsidR="002B5D9B" w:rsidRDefault="002B5D9B" w:rsidP="002B5D9B">
      <w:pPr>
        <w:spacing w:before="101"/>
        <w:ind w:left="1176"/>
        <w:rPr>
          <w:sz w:val="16"/>
        </w:rPr>
      </w:pPr>
      <w:r>
        <w:rPr>
          <w:sz w:val="16"/>
        </w:rPr>
        <w:t>0</w:t>
      </w:r>
    </w:p>
    <w:p w:rsidR="002B5D9B" w:rsidRDefault="002B5D9B" w:rsidP="002B5D9B">
      <w:pPr>
        <w:spacing w:before="18"/>
        <w:ind w:left="1501"/>
        <w:rPr>
          <w:sz w:val="16"/>
        </w:rPr>
      </w:pPr>
      <w:r>
        <w:rPr>
          <w:sz w:val="16"/>
        </w:rPr>
        <w:t>2002 2003 2004 2005 2006 2007 2008 2009 2010 2011 2012 2013 2014 2015 2016</w:t>
      </w:r>
    </w:p>
    <w:p w:rsidR="002B5D9B" w:rsidRDefault="002B5D9B" w:rsidP="002B5D9B">
      <w:pPr>
        <w:pStyle w:val="Zkladntext"/>
        <w:spacing w:before="11"/>
        <w:rPr>
          <w:sz w:val="19"/>
        </w:rPr>
      </w:pPr>
    </w:p>
    <w:p w:rsidR="002B5D9B" w:rsidRDefault="002B5D9B" w:rsidP="002B5D9B">
      <w:pPr>
        <w:spacing w:before="101"/>
        <w:ind w:left="574" w:right="903"/>
        <w:jc w:val="center"/>
        <w:rPr>
          <w:i/>
          <w:sz w:val="16"/>
        </w:rPr>
      </w:pPr>
      <w:r>
        <w:rPr>
          <w:i/>
          <w:sz w:val="16"/>
        </w:rPr>
        <w:t>Zdroj: ČSÚ</w:t>
      </w:r>
    </w:p>
    <w:p w:rsidR="002B5D9B" w:rsidRDefault="002B5D9B" w:rsidP="002B5D9B">
      <w:pPr>
        <w:jc w:val="center"/>
        <w:rPr>
          <w:sz w:val="16"/>
        </w:rPr>
        <w:sectPr w:rsidR="002B5D9B">
          <w:type w:val="continuous"/>
          <w:pgSz w:w="11910" w:h="16840"/>
          <w:pgMar w:top="1600" w:right="0" w:bottom="280" w:left="900" w:header="708" w:footer="708" w:gutter="0"/>
          <w:cols w:space="708"/>
        </w:sectPr>
      </w:pPr>
    </w:p>
    <w:p w:rsidR="002B5D9B" w:rsidRDefault="002B5D9B" w:rsidP="002B5D9B">
      <w:pPr>
        <w:pStyle w:val="Zkladntext"/>
        <w:spacing w:before="97" w:line="312" w:lineRule="auto"/>
        <w:ind w:left="518" w:right="849"/>
        <w:jc w:val="both"/>
      </w:pPr>
      <w:r>
        <w:lastRenderedPageBreak/>
        <w:t>V porovnání s jinými částmi Prahy je patrné, že MČ</w:t>
      </w:r>
      <w:r>
        <w:rPr>
          <w:vertAlign w:val="superscript"/>
        </w:rPr>
        <w:t>1</w:t>
      </w:r>
      <w:r>
        <w:t xml:space="preserve"> Praha 10 představuje stabilizované území, kde počet obyvatel je víceméně stabilní. Situace je tak podobná sousedním SO Praha 4 či SO Praha 3, tedy částem v širším centru Prahy.</w:t>
      </w:r>
    </w:p>
    <w:p w:rsidR="002B5D9B" w:rsidRDefault="002B5D9B" w:rsidP="002B5D9B">
      <w:pPr>
        <w:pStyle w:val="Zkladntext"/>
        <w:spacing w:before="8"/>
        <w:rPr>
          <w:sz w:val="19"/>
        </w:rPr>
      </w:pPr>
    </w:p>
    <w:p w:rsidR="002B5D9B" w:rsidRDefault="002B5D9B" w:rsidP="002B5D9B">
      <w:pPr>
        <w:pStyle w:val="Nadpis11"/>
        <w:jc w:val="both"/>
      </w:pPr>
      <w:bookmarkStart w:id="494" w:name="_bookmark9"/>
      <w:bookmarkStart w:id="495" w:name="_Toc523900596"/>
      <w:bookmarkStart w:id="496" w:name="_Toc50491269"/>
      <w:bookmarkStart w:id="497" w:name="_Toc50499810"/>
      <w:bookmarkStart w:id="498" w:name="_Toc50529582"/>
      <w:bookmarkStart w:id="499" w:name="_Toc52143486"/>
      <w:bookmarkStart w:id="500" w:name="_Toc52143832"/>
      <w:bookmarkStart w:id="501" w:name="_Toc116851719"/>
      <w:bookmarkEnd w:id="494"/>
      <w:r>
        <w:t>Tab. č. 3 Změna počtu obyvatel v roce 2016 oproti roku 2002, Správní obvody</w:t>
      </w:r>
      <w:bookmarkEnd w:id="495"/>
      <w:bookmarkEnd w:id="496"/>
      <w:bookmarkEnd w:id="497"/>
      <w:bookmarkEnd w:id="498"/>
      <w:bookmarkEnd w:id="499"/>
      <w:bookmarkEnd w:id="500"/>
      <w:bookmarkEnd w:id="501"/>
    </w:p>
    <w:p w:rsidR="002B5D9B" w:rsidRDefault="002B5D9B" w:rsidP="002B5D9B">
      <w:pPr>
        <w:pStyle w:val="Zkladntext"/>
        <w:spacing w:before="11"/>
        <w:rPr>
          <w:b/>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173"/>
        <w:gridCol w:w="2173"/>
        <w:gridCol w:w="2403"/>
      </w:tblGrid>
      <w:tr w:rsidR="002B5D9B" w:rsidTr="00404799">
        <w:trPr>
          <w:trHeight w:val="568"/>
        </w:trPr>
        <w:tc>
          <w:tcPr>
            <w:tcW w:w="2977" w:type="dxa"/>
            <w:shd w:val="clear" w:color="auto" w:fill="FF6600"/>
          </w:tcPr>
          <w:p w:rsidR="002B5D9B" w:rsidRDefault="002B5D9B" w:rsidP="00404799">
            <w:pPr>
              <w:pStyle w:val="TableParagraph"/>
              <w:spacing w:before="0"/>
              <w:jc w:val="left"/>
              <w:rPr>
                <w:rFonts w:ascii="Times New Roman"/>
                <w:sz w:val="18"/>
              </w:rPr>
            </w:pPr>
          </w:p>
        </w:tc>
        <w:tc>
          <w:tcPr>
            <w:tcW w:w="2173" w:type="dxa"/>
            <w:shd w:val="clear" w:color="auto" w:fill="FF6600"/>
          </w:tcPr>
          <w:p w:rsidR="002B5D9B" w:rsidRDefault="002B5D9B" w:rsidP="00404799">
            <w:pPr>
              <w:pStyle w:val="TableParagraph"/>
              <w:spacing w:before="1"/>
              <w:ind w:left="317" w:right="312"/>
              <w:jc w:val="center"/>
              <w:rPr>
                <w:b/>
                <w:sz w:val="18"/>
              </w:rPr>
            </w:pPr>
            <w:r>
              <w:rPr>
                <w:b/>
                <w:color w:val="FFFFFF"/>
                <w:sz w:val="18"/>
              </w:rPr>
              <w:t>Počet obyvatel</w:t>
            </w:r>
          </w:p>
          <w:p w:rsidR="002B5D9B" w:rsidRDefault="002B5D9B" w:rsidP="00404799">
            <w:pPr>
              <w:pStyle w:val="TableParagraph"/>
              <w:spacing w:before="67"/>
              <w:ind w:left="317" w:right="312"/>
              <w:jc w:val="center"/>
              <w:rPr>
                <w:b/>
                <w:sz w:val="18"/>
              </w:rPr>
            </w:pPr>
            <w:r>
              <w:rPr>
                <w:b/>
                <w:color w:val="FFFFFF"/>
                <w:sz w:val="18"/>
              </w:rPr>
              <w:t>2002</w:t>
            </w:r>
          </w:p>
        </w:tc>
        <w:tc>
          <w:tcPr>
            <w:tcW w:w="2173" w:type="dxa"/>
            <w:shd w:val="clear" w:color="auto" w:fill="FF6600"/>
          </w:tcPr>
          <w:p w:rsidR="002B5D9B" w:rsidRDefault="002B5D9B" w:rsidP="00404799">
            <w:pPr>
              <w:pStyle w:val="TableParagraph"/>
              <w:spacing w:before="1"/>
              <w:ind w:left="317" w:right="313"/>
              <w:jc w:val="center"/>
              <w:rPr>
                <w:b/>
                <w:sz w:val="18"/>
              </w:rPr>
            </w:pPr>
            <w:r>
              <w:rPr>
                <w:b/>
                <w:color w:val="FFFFFF"/>
                <w:sz w:val="18"/>
              </w:rPr>
              <w:t>Počet obyvatel</w:t>
            </w:r>
          </w:p>
          <w:p w:rsidR="002B5D9B" w:rsidRDefault="002B5D9B" w:rsidP="00404799">
            <w:pPr>
              <w:pStyle w:val="TableParagraph"/>
              <w:spacing w:before="67"/>
              <w:ind w:left="317" w:right="313"/>
              <w:jc w:val="center"/>
              <w:rPr>
                <w:b/>
                <w:sz w:val="18"/>
              </w:rPr>
            </w:pPr>
            <w:r>
              <w:rPr>
                <w:b/>
                <w:color w:val="FFFFFF"/>
                <w:sz w:val="18"/>
              </w:rPr>
              <w:t>2016</w:t>
            </w:r>
          </w:p>
        </w:tc>
        <w:tc>
          <w:tcPr>
            <w:tcW w:w="2403" w:type="dxa"/>
            <w:shd w:val="clear" w:color="auto" w:fill="FF6600"/>
          </w:tcPr>
          <w:p w:rsidR="002B5D9B" w:rsidRDefault="002B5D9B" w:rsidP="00404799">
            <w:pPr>
              <w:pStyle w:val="TableParagraph"/>
              <w:spacing w:before="1"/>
              <w:ind w:left="71" w:right="70"/>
              <w:jc w:val="center"/>
              <w:rPr>
                <w:b/>
                <w:sz w:val="18"/>
              </w:rPr>
            </w:pPr>
            <w:r>
              <w:rPr>
                <w:b/>
                <w:color w:val="FFFFFF"/>
                <w:sz w:val="18"/>
              </w:rPr>
              <w:t>Nárůst / pokles počtu</w:t>
            </w:r>
          </w:p>
          <w:p w:rsidR="002B5D9B" w:rsidRDefault="002B5D9B" w:rsidP="00404799">
            <w:pPr>
              <w:pStyle w:val="TableParagraph"/>
              <w:spacing w:before="67"/>
              <w:ind w:left="70" w:right="70"/>
              <w:jc w:val="center"/>
              <w:rPr>
                <w:b/>
                <w:sz w:val="18"/>
              </w:rPr>
            </w:pPr>
            <w:r>
              <w:rPr>
                <w:b/>
                <w:color w:val="FFFFFF"/>
                <w:sz w:val="18"/>
              </w:rPr>
              <w:t>obyvatel</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w:t>
            </w:r>
          </w:p>
        </w:tc>
        <w:tc>
          <w:tcPr>
            <w:tcW w:w="2173" w:type="dxa"/>
          </w:tcPr>
          <w:p w:rsidR="002B5D9B" w:rsidRDefault="002B5D9B" w:rsidP="00404799">
            <w:pPr>
              <w:pStyle w:val="TableParagraph"/>
              <w:spacing w:before="71"/>
              <w:ind w:right="57"/>
              <w:rPr>
                <w:sz w:val="18"/>
              </w:rPr>
            </w:pPr>
            <w:r>
              <w:rPr>
                <w:sz w:val="18"/>
              </w:rPr>
              <w:t>33 356</w:t>
            </w:r>
          </w:p>
        </w:tc>
        <w:tc>
          <w:tcPr>
            <w:tcW w:w="2173" w:type="dxa"/>
          </w:tcPr>
          <w:p w:rsidR="002B5D9B" w:rsidRDefault="002B5D9B" w:rsidP="00404799">
            <w:pPr>
              <w:pStyle w:val="TableParagraph"/>
              <w:spacing w:before="71"/>
              <w:ind w:right="58"/>
              <w:rPr>
                <w:sz w:val="18"/>
              </w:rPr>
            </w:pPr>
            <w:r>
              <w:rPr>
                <w:sz w:val="18"/>
              </w:rPr>
              <w:t>29 587</w:t>
            </w:r>
          </w:p>
        </w:tc>
        <w:tc>
          <w:tcPr>
            <w:tcW w:w="2403" w:type="dxa"/>
          </w:tcPr>
          <w:p w:rsidR="002B5D9B" w:rsidRDefault="002B5D9B" w:rsidP="00404799">
            <w:pPr>
              <w:pStyle w:val="TableParagraph"/>
              <w:spacing w:before="71"/>
              <w:ind w:right="62"/>
              <w:rPr>
                <w:sz w:val="18"/>
              </w:rPr>
            </w:pPr>
            <w:r>
              <w:rPr>
                <w:sz w:val="18"/>
              </w:rPr>
              <w:t>-11 %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2</w:t>
            </w:r>
          </w:p>
        </w:tc>
        <w:tc>
          <w:tcPr>
            <w:tcW w:w="2173" w:type="dxa"/>
          </w:tcPr>
          <w:p w:rsidR="002B5D9B" w:rsidRDefault="002B5D9B" w:rsidP="00404799">
            <w:pPr>
              <w:pStyle w:val="TableParagraph"/>
              <w:spacing w:before="71"/>
              <w:ind w:right="57"/>
              <w:rPr>
                <w:sz w:val="18"/>
              </w:rPr>
            </w:pPr>
            <w:r>
              <w:rPr>
                <w:sz w:val="18"/>
              </w:rPr>
              <w:t>49 340</w:t>
            </w:r>
          </w:p>
        </w:tc>
        <w:tc>
          <w:tcPr>
            <w:tcW w:w="2173" w:type="dxa"/>
          </w:tcPr>
          <w:p w:rsidR="002B5D9B" w:rsidRDefault="002B5D9B" w:rsidP="00404799">
            <w:pPr>
              <w:pStyle w:val="TableParagraph"/>
              <w:spacing w:before="71"/>
              <w:ind w:right="58"/>
              <w:rPr>
                <w:sz w:val="18"/>
              </w:rPr>
            </w:pPr>
            <w:r>
              <w:rPr>
                <w:sz w:val="18"/>
              </w:rPr>
              <w:t>49 335</w:t>
            </w:r>
          </w:p>
        </w:tc>
        <w:tc>
          <w:tcPr>
            <w:tcW w:w="2403" w:type="dxa"/>
          </w:tcPr>
          <w:p w:rsidR="002B5D9B" w:rsidRDefault="002B5D9B" w:rsidP="00404799">
            <w:pPr>
              <w:pStyle w:val="TableParagraph"/>
              <w:spacing w:before="71"/>
              <w:ind w:right="62"/>
              <w:rPr>
                <w:sz w:val="18"/>
              </w:rPr>
            </w:pPr>
            <w:r>
              <w:rPr>
                <w:sz w:val="18"/>
              </w:rPr>
              <w:t>0 %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3</w:t>
            </w:r>
          </w:p>
        </w:tc>
        <w:tc>
          <w:tcPr>
            <w:tcW w:w="2173" w:type="dxa"/>
          </w:tcPr>
          <w:p w:rsidR="002B5D9B" w:rsidRDefault="002B5D9B" w:rsidP="00404799">
            <w:pPr>
              <w:pStyle w:val="TableParagraph"/>
              <w:spacing w:before="71"/>
              <w:ind w:right="57"/>
              <w:rPr>
                <w:sz w:val="18"/>
              </w:rPr>
            </w:pPr>
            <w:r>
              <w:rPr>
                <w:sz w:val="18"/>
              </w:rPr>
              <w:t>71 277</w:t>
            </w:r>
          </w:p>
        </w:tc>
        <w:tc>
          <w:tcPr>
            <w:tcW w:w="2173" w:type="dxa"/>
          </w:tcPr>
          <w:p w:rsidR="002B5D9B" w:rsidRDefault="002B5D9B" w:rsidP="00404799">
            <w:pPr>
              <w:pStyle w:val="TableParagraph"/>
              <w:spacing w:before="71"/>
              <w:ind w:right="58"/>
              <w:rPr>
                <w:sz w:val="18"/>
              </w:rPr>
            </w:pPr>
            <w:r>
              <w:rPr>
                <w:sz w:val="18"/>
              </w:rPr>
              <w:t>73 095</w:t>
            </w:r>
          </w:p>
        </w:tc>
        <w:tc>
          <w:tcPr>
            <w:tcW w:w="2403" w:type="dxa"/>
          </w:tcPr>
          <w:p w:rsidR="002B5D9B" w:rsidRDefault="002B5D9B" w:rsidP="00404799">
            <w:pPr>
              <w:pStyle w:val="TableParagraph"/>
              <w:spacing w:before="71"/>
              <w:ind w:right="62"/>
              <w:rPr>
                <w:sz w:val="18"/>
              </w:rPr>
            </w:pPr>
            <w:r>
              <w:rPr>
                <w:sz w:val="18"/>
              </w:rPr>
              <w:t>3 %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4</w:t>
            </w:r>
          </w:p>
        </w:tc>
        <w:tc>
          <w:tcPr>
            <w:tcW w:w="2173" w:type="dxa"/>
          </w:tcPr>
          <w:p w:rsidR="002B5D9B" w:rsidRDefault="002B5D9B" w:rsidP="00404799">
            <w:pPr>
              <w:pStyle w:val="TableParagraph"/>
              <w:spacing w:before="71"/>
              <w:ind w:right="57"/>
              <w:rPr>
                <w:sz w:val="18"/>
              </w:rPr>
            </w:pPr>
            <w:r>
              <w:rPr>
                <w:sz w:val="18"/>
              </w:rPr>
              <w:t>135 761</w:t>
            </w:r>
          </w:p>
        </w:tc>
        <w:tc>
          <w:tcPr>
            <w:tcW w:w="2173" w:type="dxa"/>
          </w:tcPr>
          <w:p w:rsidR="002B5D9B" w:rsidRDefault="002B5D9B" w:rsidP="00404799">
            <w:pPr>
              <w:pStyle w:val="TableParagraph"/>
              <w:spacing w:before="71"/>
              <w:ind w:right="58"/>
              <w:rPr>
                <w:sz w:val="18"/>
              </w:rPr>
            </w:pPr>
            <w:r>
              <w:rPr>
                <w:sz w:val="18"/>
              </w:rPr>
              <w:t>137 900</w:t>
            </w:r>
          </w:p>
        </w:tc>
        <w:tc>
          <w:tcPr>
            <w:tcW w:w="2403" w:type="dxa"/>
          </w:tcPr>
          <w:p w:rsidR="002B5D9B" w:rsidRDefault="002B5D9B" w:rsidP="00404799">
            <w:pPr>
              <w:pStyle w:val="TableParagraph"/>
              <w:spacing w:before="71"/>
              <w:ind w:right="62"/>
              <w:rPr>
                <w:sz w:val="18"/>
              </w:rPr>
            </w:pPr>
            <w:r>
              <w:rPr>
                <w:sz w:val="18"/>
              </w:rPr>
              <w:t>2 %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5</w:t>
            </w:r>
          </w:p>
        </w:tc>
        <w:tc>
          <w:tcPr>
            <w:tcW w:w="2173" w:type="dxa"/>
          </w:tcPr>
          <w:p w:rsidR="002B5D9B" w:rsidRDefault="002B5D9B" w:rsidP="00404799">
            <w:pPr>
              <w:pStyle w:val="TableParagraph"/>
              <w:spacing w:before="71"/>
              <w:ind w:right="57"/>
              <w:rPr>
                <w:sz w:val="18"/>
              </w:rPr>
            </w:pPr>
            <w:r>
              <w:rPr>
                <w:sz w:val="18"/>
              </w:rPr>
              <w:t>79 350</w:t>
            </w:r>
          </w:p>
        </w:tc>
        <w:tc>
          <w:tcPr>
            <w:tcW w:w="2173" w:type="dxa"/>
          </w:tcPr>
          <w:p w:rsidR="002B5D9B" w:rsidRDefault="002B5D9B" w:rsidP="00404799">
            <w:pPr>
              <w:pStyle w:val="TableParagraph"/>
              <w:spacing w:before="71"/>
              <w:ind w:right="58"/>
              <w:rPr>
                <w:sz w:val="18"/>
              </w:rPr>
            </w:pPr>
            <w:r>
              <w:rPr>
                <w:sz w:val="18"/>
              </w:rPr>
              <w:t>87 699</w:t>
            </w:r>
          </w:p>
        </w:tc>
        <w:tc>
          <w:tcPr>
            <w:tcW w:w="2403" w:type="dxa"/>
          </w:tcPr>
          <w:p w:rsidR="002B5D9B" w:rsidRDefault="002B5D9B" w:rsidP="00404799">
            <w:pPr>
              <w:pStyle w:val="TableParagraph"/>
              <w:spacing w:before="71"/>
              <w:ind w:right="60"/>
              <w:rPr>
                <w:sz w:val="18"/>
              </w:rPr>
            </w:pPr>
            <w:r>
              <w:rPr>
                <w:sz w:val="18"/>
              </w:rPr>
              <w:t>11 %</w:t>
            </w:r>
          </w:p>
        </w:tc>
      </w:tr>
      <w:tr w:rsidR="002B5D9B" w:rsidTr="00404799">
        <w:trPr>
          <w:trHeight w:val="353"/>
        </w:trPr>
        <w:tc>
          <w:tcPr>
            <w:tcW w:w="2977" w:type="dxa"/>
          </w:tcPr>
          <w:p w:rsidR="002B5D9B" w:rsidRDefault="002B5D9B" w:rsidP="00404799">
            <w:pPr>
              <w:pStyle w:val="TableParagraph"/>
              <w:spacing w:before="71"/>
              <w:ind w:left="69"/>
              <w:jc w:val="left"/>
              <w:rPr>
                <w:b/>
                <w:sz w:val="18"/>
              </w:rPr>
            </w:pPr>
            <w:r>
              <w:rPr>
                <w:b/>
                <w:sz w:val="18"/>
              </w:rPr>
              <w:t>SO Praha 6</w:t>
            </w:r>
          </w:p>
        </w:tc>
        <w:tc>
          <w:tcPr>
            <w:tcW w:w="2173" w:type="dxa"/>
          </w:tcPr>
          <w:p w:rsidR="002B5D9B" w:rsidRDefault="002B5D9B" w:rsidP="00404799">
            <w:pPr>
              <w:pStyle w:val="TableParagraph"/>
              <w:spacing w:before="71"/>
              <w:ind w:right="57"/>
              <w:rPr>
                <w:sz w:val="18"/>
              </w:rPr>
            </w:pPr>
            <w:r>
              <w:rPr>
                <w:sz w:val="18"/>
              </w:rPr>
              <w:t>108 412</w:t>
            </w:r>
          </w:p>
        </w:tc>
        <w:tc>
          <w:tcPr>
            <w:tcW w:w="2173" w:type="dxa"/>
          </w:tcPr>
          <w:p w:rsidR="002B5D9B" w:rsidRDefault="002B5D9B" w:rsidP="00404799">
            <w:pPr>
              <w:pStyle w:val="TableParagraph"/>
              <w:spacing w:before="71"/>
              <w:ind w:right="58"/>
              <w:rPr>
                <w:sz w:val="18"/>
              </w:rPr>
            </w:pPr>
            <w:r>
              <w:rPr>
                <w:sz w:val="18"/>
              </w:rPr>
              <w:t>115 358</w:t>
            </w:r>
          </w:p>
        </w:tc>
        <w:tc>
          <w:tcPr>
            <w:tcW w:w="2403" w:type="dxa"/>
          </w:tcPr>
          <w:p w:rsidR="002B5D9B" w:rsidRDefault="002B5D9B" w:rsidP="00404799">
            <w:pPr>
              <w:pStyle w:val="TableParagraph"/>
              <w:spacing w:before="71"/>
              <w:ind w:right="62"/>
              <w:rPr>
                <w:sz w:val="18"/>
              </w:rPr>
            </w:pPr>
            <w:r>
              <w:rPr>
                <w:sz w:val="18"/>
              </w:rPr>
              <w:t>6 %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7</w:t>
            </w:r>
          </w:p>
        </w:tc>
        <w:tc>
          <w:tcPr>
            <w:tcW w:w="2173" w:type="dxa"/>
          </w:tcPr>
          <w:p w:rsidR="002B5D9B" w:rsidRDefault="002B5D9B" w:rsidP="00404799">
            <w:pPr>
              <w:pStyle w:val="TableParagraph"/>
              <w:spacing w:before="71"/>
              <w:ind w:right="57"/>
              <w:rPr>
                <w:sz w:val="18"/>
              </w:rPr>
            </w:pPr>
            <w:r>
              <w:rPr>
                <w:sz w:val="18"/>
              </w:rPr>
              <w:t>40 938</w:t>
            </w:r>
          </w:p>
        </w:tc>
        <w:tc>
          <w:tcPr>
            <w:tcW w:w="2173" w:type="dxa"/>
          </w:tcPr>
          <w:p w:rsidR="002B5D9B" w:rsidRDefault="002B5D9B" w:rsidP="00404799">
            <w:pPr>
              <w:pStyle w:val="TableParagraph"/>
              <w:spacing w:before="71"/>
              <w:ind w:right="58"/>
              <w:rPr>
                <w:sz w:val="18"/>
              </w:rPr>
            </w:pPr>
            <w:r>
              <w:rPr>
                <w:sz w:val="18"/>
              </w:rPr>
              <w:t>44 654</w:t>
            </w:r>
          </w:p>
        </w:tc>
        <w:tc>
          <w:tcPr>
            <w:tcW w:w="2403" w:type="dxa"/>
          </w:tcPr>
          <w:p w:rsidR="002B5D9B" w:rsidRDefault="002B5D9B" w:rsidP="00404799">
            <w:pPr>
              <w:pStyle w:val="TableParagraph"/>
              <w:spacing w:before="71"/>
              <w:ind w:right="62"/>
              <w:rPr>
                <w:sz w:val="18"/>
              </w:rPr>
            </w:pPr>
            <w:r>
              <w:rPr>
                <w:sz w:val="18"/>
              </w:rPr>
              <w:t>9 %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8</w:t>
            </w:r>
          </w:p>
        </w:tc>
        <w:tc>
          <w:tcPr>
            <w:tcW w:w="2173" w:type="dxa"/>
          </w:tcPr>
          <w:p w:rsidR="002B5D9B" w:rsidRDefault="002B5D9B" w:rsidP="00404799">
            <w:pPr>
              <w:pStyle w:val="TableParagraph"/>
              <w:spacing w:before="71"/>
              <w:ind w:right="57"/>
              <w:rPr>
                <w:sz w:val="18"/>
              </w:rPr>
            </w:pPr>
            <w:r>
              <w:rPr>
                <w:sz w:val="18"/>
              </w:rPr>
              <w:t>106 057</w:t>
            </w:r>
          </w:p>
        </w:tc>
        <w:tc>
          <w:tcPr>
            <w:tcW w:w="2173" w:type="dxa"/>
          </w:tcPr>
          <w:p w:rsidR="002B5D9B" w:rsidRDefault="002B5D9B" w:rsidP="00404799">
            <w:pPr>
              <w:pStyle w:val="TableParagraph"/>
              <w:spacing w:before="71"/>
              <w:ind w:right="58"/>
              <w:rPr>
                <w:sz w:val="18"/>
              </w:rPr>
            </w:pPr>
            <w:r>
              <w:rPr>
                <w:sz w:val="18"/>
              </w:rPr>
              <w:t>113 758</w:t>
            </w:r>
          </w:p>
        </w:tc>
        <w:tc>
          <w:tcPr>
            <w:tcW w:w="2403" w:type="dxa"/>
          </w:tcPr>
          <w:p w:rsidR="002B5D9B" w:rsidRDefault="002B5D9B" w:rsidP="00404799">
            <w:pPr>
              <w:pStyle w:val="TableParagraph"/>
              <w:spacing w:before="71"/>
              <w:ind w:right="62"/>
              <w:rPr>
                <w:sz w:val="18"/>
              </w:rPr>
            </w:pPr>
            <w:r>
              <w:rPr>
                <w:sz w:val="18"/>
              </w:rPr>
              <w:t>7 %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9</w:t>
            </w:r>
          </w:p>
        </w:tc>
        <w:tc>
          <w:tcPr>
            <w:tcW w:w="2173" w:type="dxa"/>
          </w:tcPr>
          <w:p w:rsidR="002B5D9B" w:rsidRDefault="002B5D9B" w:rsidP="00404799">
            <w:pPr>
              <w:pStyle w:val="TableParagraph"/>
              <w:spacing w:before="71"/>
              <w:ind w:right="57"/>
              <w:rPr>
                <w:sz w:val="18"/>
              </w:rPr>
            </w:pPr>
            <w:r>
              <w:rPr>
                <w:sz w:val="18"/>
              </w:rPr>
              <w:t>42 198</w:t>
            </w:r>
          </w:p>
        </w:tc>
        <w:tc>
          <w:tcPr>
            <w:tcW w:w="2173" w:type="dxa"/>
          </w:tcPr>
          <w:p w:rsidR="002B5D9B" w:rsidRDefault="002B5D9B" w:rsidP="00404799">
            <w:pPr>
              <w:pStyle w:val="TableParagraph"/>
              <w:spacing w:before="71"/>
              <w:ind w:right="58"/>
              <w:rPr>
                <w:sz w:val="18"/>
              </w:rPr>
            </w:pPr>
            <w:r>
              <w:rPr>
                <w:sz w:val="18"/>
              </w:rPr>
              <w:t>57 048</w:t>
            </w:r>
          </w:p>
        </w:tc>
        <w:tc>
          <w:tcPr>
            <w:tcW w:w="2403" w:type="dxa"/>
          </w:tcPr>
          <w:p w:rsidR="002B5D9B" w:rsidRDefault="002B5D9B" w:rsidP="00404799">
            <w:pPr>
              <w:pStyle w:val="TableParagraph"/>
              <w:spacing w:before="71"/>
              <w:ind w:right="60"/>
              <w:rPr>
                <w:sz w:val="18"/>
              </w:rPr>
            </w:pPr>
            <w:r>
              <w:rPr>
                <w:sz w:val="18"/>
              </w:rPr>
              <w:t>35 %</w:t>
            </w:r>
          </w:p>
        </w:tc>
      </w:tr>
      <w:tr w:rsidR="002B5D9B" w:rsidTr="00404799">
        <w:trPr>
          <w:trHeight w:val="354"/>
        </w:trPr>
        <w:tc>
          <w:tcPr>
            <w:tcW w:w="2977" w:type="dxa"/>
            <w:shd w:val="clear" w:color="auto" w:fill="00AFEF"/>
          </w:tcPr>
          <w:p w:rsidR="002B5D9B" w:rsidRDefault="002B5D9B" w:rsidP="00404799">
            <w:pPr>
              <w:pStyle w:val="TableParagraph"/>
              <w:spacing w:before="71"/>
              <w:ind w:left="69"/>
              <w:jc w:val="left"/>
              <w:rPr>
                <w:b/>
                <w:sz w:val="18"/>
              </w:rPr>
            </w:pPr>
            <w:r>
              <w:rPr>
                <w:b/>
                <w:sz w:val="18"/>
              </w:rPr>
              <w:t>SO Praha 10</w:t>
            </w:r>
          </w:p>
        </w:tc>
        <w:tc>
          <w:tcPr>
            <w:tcW w:w="2173" w:type="dxa"/>
            <w:shd w:val="clear" w:color="auto" w:fill="00AFEF"/>
          </w:tcPr>
          <w:p w:rsidR="002B5D9B" w:rsidRDefault="002B5D9B" w:rsidP="00404799">
            <w:pPr>
              <w:pStyle w:val="TableParagraph"/>
              <w:spacing w:before="71"/>
              <w:ind w:right="57"/>
              <w:rPr>
                <w:sz w:val="18"/>
              </w:rPr>
            </w:pPr>
            <w:r>
              <w:rPr>
                <w:sz w:val="18"/>
              </w:rPr>
              <w:t>106 962</w:t>
            </w:r>
          </w:p>
        </w:tc>
        <w:tc>
          <w:tcPr>
            <w:tcW w:w="2173" w:type="dxa"/>
            <w:shd w:val="clear" w:color="auto" w:fill="00AFEF"/>
          </w:tcPr>
          <w:p w:rsidR="002B5D9B" w:rsidRDefault="002B5D9B" w:rsidP="00404799">
            <w:pPr>
              <w:pStyle w:val="TableParagraph"/>
              <w:spacing w:before="71"/>
              <w:ind w:right="58"/>
              <w:rPr>
                <w:sz w:val="18"/>
              </w:rPr>
            </w:pPr>
            <w:r>
              <w:rPr>
                <w:sz w:val="18"/>
              </w:rPr>
              <w:t>109 336</w:t>
            </w:r>
          </w:p>
        </w:tc>
        <w:tc>
          <w:tcPr>
            <w:tcW w:w="2403" w:type="dxa"/>
            <w:shd w:val="clear" w:color="auto" w:fill="00AFEF"/>
          </w:tcPr>
          <w:p w:rsidR="002B5D9B" w:rsidRDefault="002B5D9B" w:rsidP="00404799">
            <w:pPr>
              <w:pStyle w:val="TableParagraph"/>
              <w:spacing w:before="71"/>
              <w:ind w:right="62"/>
              <w:rPr>
                <w:sz w:val="18"/>
              </w:rPr>
            </w:pPr>
            <w:r>
              <w:rPr>
                <w:sz w:val="18"/>
              </w:rPr>
              <w:t>2 %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11</w:t>
            </w:r>
          </w:p>
        </w:tc>
        <w:tc>
          <w:tcPr>
            <w:tcW w:w="2173" w:type="dxa"/>
          </w:tcPr>
          <w:p w:rsidR="002B5D9B" w:rsidRDefault="002B5D9B" w:rsidP="00404799">
            <w:pPr>
              <w:pStyle w:val="TableParagraph"/>
              <w:spacing w:before="71"/>
              <w:ind w:right="57"/>
              <w:rPr>
                <w:sz w:val="18"/>
              </w:rPr>
            </w:pPr>
            <w:r>
              <w:rPr>
                <w:sz w:val="18"/>
              </w:rPr>
              <w:t>84 278</w:t>
            </w:r>
          </w:p>
        </w:tc>
        <w:tc>
          <w:tcPr>
            <w:tcW w:w="2173" w:type="dxa"/>
          </w:tcPr>
          <w:p w:rsidR="002B5D9B" w:rsidRDefault="002B5D9B" w:rsidP="00404799">
            <w:pPr>
              <w:pStyle w:val="TableParagraph"/>
              <w:spacing w:before="71"/>
              <w:ind w:right="58"/>
              <w:rPr>
                <w:sz w:val="18"/>
              </w:rPr>
            </w:pPr>
            <w:r>
              <w:rPr>
                <w:sz w:val="18"/>
              </w:rPr>
              <w:t>84 744</w:t>
            </w:r>
          </w:p>
        </w:tc>
        <w:tc>
          <w:tcPr>
            <w:tcW w:w="2403" w:type="dxa"/>
          </w:tcPr>
          <w:p w:rsidR="002B5D9B" w:rsidRDefault="002B5D9B" w:rsidP="00404799">
            <w:pPr>
              <w:pStyle w:val="TableParagraph"/>
              <w:spacing w:before="71"/>
              <w:ind w:right="62"/>
              <w:rPr>
                <w:sz w:val="18"/>
              </w:rPr>
            </w:pPr>
            <w:r>
              <w:rPr>
                <w:sz w:val="18"/>
              </w:rPr>
              <w:t>1 %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12</w:t>
            </w:r>
          </w:p>
        </w:tc>
        <w:tc>
          <w:tcPr>
            <w:tcW w:w="2173" w:type="dxa"/>
          </w:tcPr>
          <w:p w:rsidR="002B5D9B" w:rsidRDefault="002B5D9B" w:rsidP="00404799">
            <w:pPr>
              <w:pStyle w:val="TableParagraph"/>
              <w:spacing w:before="71"/>
              <w:ind w:right="57"/>
              <w:rPr>
                <w:sz w:val="18"/>
              </w:rPr>
            </w:pPr>
            <w:r>
              <w:rPr>
                <w:sz w:val="18"/>
              </w:rPr>
              <w:t>62 437</w:t>
            </w:r>
          </w:p>
        </w:tc>
        <w:tc>
          <w:tcPr>
            <w:tcW w:w="2173" w:type="dxa"/>
          </w:tcPr>
          <w:p w:rsidR="002B5D9B" w:rsidRDefault="002B5D9B" w:rsidP="00404799">
            <w:pPr>
              <w:pStyle w:val="TableParagraph"/>
              <w:spacing w:before="71"/>
              <w:ind w:right="58"/>
              <w:rPr>
                <w:sz w:val="18"/>
              </w:rPr>
            </w:pPr>
            <w:r>
              <w:rPr>
                <w:sz w:val="18"/>
              </w:rPr>
              <w:t>65 757</w:t>
            </w:r>
          </w:p>
        </w:tc>
        <w:tc>
          <w:tcPr>
            <w:tcW w:w="2403" w:type="dxa"/>
          </w:tcPr>
          <w:p w:rsidR="002B5D9B" w:rsidRDefault="002B5D9B" w:rsidP="00404799">
            <w:pPr>
              <w:pStyle w:val="TableParagraph"/>
              <w:spacing w:before="71"/>
              <w:ind w:right="62"/>
              <w:rPr>
                <w:sz w:val="18"/>
              </w:rPr>
            </w:pPr>
            <w:r>
              <w:rPr>
                <w:sz w:val="18"/>
              </w:rPr>
              <w:t>5 %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13</w:t>
            </w:r>
          </w:p>
        </w:tc>
        <w:tc>
          <w:tcPr>
            <w:tcW w:w="2173" w:type="dxa"/>
          </w:tcPr>
          <w:p w:rsidR="002B5D9B" w:rsidRDefault="002B5D9B" w:rsidP="00404799">
            <w:pPr>
              <w:pStyle w:val="TableParagraph"/>
              <w:spacing w:before="71"/>
              <w:ind w:right="57"/>
              <w:rPr>
                <w:sz w:val="18"/>
              </w:rPr>
            </w:pPr>
            <w:r>
              <w:rPr>
                <w:sz w:val="18"/>
              </w:rPr>
              <w:t>55 235</w:t>
            </w:r>
          </w:p>
        </w:tc>
        <w:tc>
          <w:tcPr>
            <w:tcW w:w="2173" w:type="dxa"/>
          </w:tcPr>
          <w:p w:rsidR="002B5D9B" w:rsidRDefault="002B5D9B" w:rsidP="00404799">
            <w:pPr>
              <w:pStyle w:val="TableParagraph"/>
              <w:spacing w:before="71"/>
              <w:ind w:right="58"/>
              <w:rPr>
                <w:sz w:val="18"/>
              </w:rPr>
            </w:pPr>
            <w:r>
              <w:rPr>
                <w:sz w:val="18"/>
              </w:rPr>
              <w:t>66 438</w:t>
            </w:r>
          </w:p>
        </w:tc>
        <w:tc>
          <w:tcPr>
            <w:tcW w:w="2403" w:type="dxa"/>
          </w:tcPr>
          <w:p w:rsidR="002B5D9B" w:rsidRDefault="002B5D9B" w:rsidP="00404799">
            <w:pPr>
              <w:pStyle w:val="TableParagraph"/>
              <w:spacing w:before="71"/>
              <w:ind w:right="60"/>
              <w:rPr>
                <w:sz w:val="18"/>
              </w:rPr>
            </w:pPr>
            <w:r>
              <w:rPr>
                <w:sz w:val="18"/>
              </w:rPr>
              <w:t>20 %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14</w:t>
            </w:r>
          </w:p>
        </w:tc>
        <w:tc>
          <w:tcPr>
            <w:tcW w:w="2173" w:type="dxa"/>
          </w:tcPr>
          <w:p w:rsidR="002B5D9B" w:rsidRDefault="002B5D9B" w:rsidP="00404799">
            <w:pPr>
              <w:pStyle w:val="TableParagraph"/>
              <w:spacing w:before="71"/>
              <w:ind w:right="57"/>
              <w:rPr>
                <w:sz w:val="18"/>
              </w:rPr>
            </w:pPr>
            <w:r>
              <w:rPr>
                <w:sz w:val="18"/>
              </w:rPr>
              <w:t>40 150</w:t>
            </w:r>
          </w:p>
        </w:tc>
        <w:tc>
          <w:tcPr>
            <w:tcW w:w="2173" w:type="dxa"/>
          </w:tcPr>
          <w:p w:rsidR="002B5D9B" w:rsidRDefault="002B5D9B" w:rsidP="00404799">
            <w:pPr>
              <w:pStyle w:val="TableParagraph"/>
              <w:spacing w:before="71"/>
              <w:ind w:right="58"/>
              <w:rPr>
                <w:sz w:val="18"/>
              </w:rPr>
            </w:pPr>
            <w:r>
              <w:rPr>
                <w:sz w:val="18"/>
              </w:rPr>
              <w:t>49 001</w:t>
            </w:r>
          </w:p>
        </w:tc>
        <w:tc>
          <w:tcPr>
            <w:tcW w:w="2403" w:type="dxa"/>
          </w:tcPr>
          <w:p w:rsidR="002B5D9B" w:rsidRDefault="002B5D9B" w:rsidP="00404799">
            <w:pPr>
              <w:pStyle w:val="TableParagraph"/>
              <w:spacing w:before="71"/>
              <w:ind w:right="60"/>
              <w:rPr>
                <w:sz w:val="18"/>
              </w:rPr>
            </w:pPr>
            <w:r>
              <w:rPr>
                <w:sz w:val="18"/>
              </w:rPr>
              <w:t>22 %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15</w:t>
            </w:r>
          </w:p>
        </w:tc>
        <w:tc>
          <w:tcPr>
            <w:tcW w:w="2173" w:type="dxa"/>
          </w:tcPr>
          <w:p w:rsidR="002B5D9B" w:rsidRDefault="002B5D9B" w:rsidP="00404799">
            <w:pPr>
              <w:pStyle w:val="TableParagraph"/>
              <w:spacing w:before="71"/>
              <w:ind w:right="57"/>
              <w:rPr>
                <w:sz w:val="18"/>
              </w:rPr>
            </w:pPr>
            <w:r>
              <w:rPr>
                <w:sz w:val="18"/>
              </w:rPr>
              <w:t>37 212</w:t>
            </w:r>
          </w:p>
        </w:tc>
        <w:tc>
          <w:tcPr>
            <w:tcW w:w="2173" w:type="dxa"/>
          </w:tcPr>
          <w:p w:rsidR="002B5D9B" w:rsidRDefault="002B5D9B" w:rsidP="00404799">
            <w:pPr>
              <w:pStyle w:val="TableParagraph"/>
              <w:spacing w:before="71"/>
              <w:ind w:right="58"/>
              <w:rPr>
                <w:sz w:val="18"/>
              </w:rPr>
            </w:pPr>
            <w:r>
              <w:rPr>
                <w:sz w:val="18"/>
              </w:rPr>
              <w:t>47 998</w:t>
            </w:r>
          </w:p>
        </w:tc>
        <w:tc>
          <w:tcPr>
            <w:tcW w:w="2403" w:type="dxa"/>
          </w:tcPr>
          <w:p w:rsidR="002B5D9B" w:rsidRDefault="002B5D9B" w:rsidP="00404799">
            <w:pPr>
              <w:pStyle w:val="TableParagraph"/>
              <w:spacing w:before="71"/>
              <w:ind w:right="60"/>
              <w:rPr>
                <w:sz w:val="18"/>
              </w:rPr>
            </w:pPr>
            <w:r>
              <w:rPr>
                <w:sz w:val="18"/>
              </w:rPr>
              <w:t>29 %</w:t>
            </w:r>
          </w:p>
        </w:tc>
      </w:tr>
      <w:tr w:rsidR="002B5D9B" w:rsidTr="00404799">
        <w:trPr>
          <w:trHeight w:val="355"/>
        </w:trPr>
        <w:tc>
          <w:tcPr>
            <w:tcW w:w="2977" w:type="dxa"/>
          </w:tcPr>
          <w:p w:rsidR="002B5D9B" w:rsidRDefault="002B5D9B" w:rsidP="00404799">
            <w:pPr>
              <w:pStyle w:val="TableParagraph"/>
              <w:spacing w:before="71"/>
              <w:ind w:left="69"/>
              <w:jc w:val="left"/>
              <w:rPr>
                <w:b/>
                <w:sz w:val="18"/>
              </w:rPr>
            </w:pPr>
            <w:r>
              <w:rPr>
                <w:b/>
                <w:sz w:val="18"/>
              </w:rPr>
              <w:t>SO Praha 16</w:t>
            </w:r>
          </w:p>
        </w:tc>
        <w:tc>
          <w:tcPr>
            <w:tcW w:w="2173" w:type="dxa"/>
          </w:tcPr>
          <w:p w:rsidR="002B5D9B" w:rsidRDefault="002B5D9B" w:rsidP="00404799">
            <w:pPr>
              <w:pStyle w:val="TableParagraph"/>
              <w:spacing w:before="71"/>
              <w:ind w:right="57"/>
              <w:rPr>
                <w:sz w:val="18"/>
              </w:rPr>
            </w:pPr>
            <w:r>
              <w:rPr>
                <w:sz w:val="18"/>
              </w:rPr>
              <w:t>19 232</w:t>
            </w:r>
          </w:p>
        </w:tc>
        <w:tc>
          <w:tcPr>
            <w:tcW w:w="2173" w:type="dxa"/>
          </w:tcPr>
          <w:p w:rsidR="002B5D9B" w:rsidRDefault="002B5D9B" w:rsidP="00404799">
            <w:pPr>
              <w:pStyle w:val="TableParagraph"/>
              <w:spacing w:before="71"/>
              <w:ind w:right="58"/>
              <w:rPr>
                <w:sz w:val="18"/>
              </w:rPr>
            </w:pPr>
            <w:r>
              <w:rPr>
                <w:sz w:val="18"/>
              </w:rPr>
              <w:t>24 291</w:t>
            </w:r>
          </w:p>
        </w:tc>
        <w:tc>
          <w:tcPr>
            <w:tcW w:w="2403" w:type="dxa"/>
          </w:tcPr>
          <w:p w:rsidR="002B5D9B" w:rsidRDefault="002B5D9B" w:rsidP="00404799">
            <w:pPr>
              <w:pStyle w:val="TableParagraph"/>
              <w:spacing w:before="71"/>
              <w:ind w:right="60"/>
              <w:rPr>
                <w:sz w:val="18"/>
              </w:rPr>
            </w:pPr>
            <w:r>
              <w:rPr>
                <w:sz w:val="18"/>
              </w:rPr>
              <w:t>26 %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17</w:t>
            </w:r>
          </w:p>
        </w:tc>
        <w:tc>
          <w:tcPr>
            <w:tcW w:w="2173" w:type="dxa"/>
          </w:tcPr>
          <w:p w:rsidR="002B5D9B" w:rsidRDefault="002B5D9B" w:rsidP="00404799">
            <w:pPr>
              <w:pStyle w:val="TableParagraph"/>
              <w:spacing w:before="71"/>
              <w:ind w:right="57"/>
              <w:rPr>
                <w:sz w:val="18"/>
              </w:rPr>
            </w:pPr>
            <w:r>
              <w:rPr>
                <w:sz w:val="18"/>
              </w:rPr>
              <w:t>26 283</w:t>
            </w:r>
          </w:p>
        </w:tc>
        <w:tc>
          <w:tcPr>
            <w:tcW w:w="2173" w:type="dxa"/>
          </w:tcPr>
          <w:p w:rsidR="002B5D9B" w:rsidRDefault="002B5D9B" w:rsidP="00404799">
            <w:pPr>
              <w:pStyle w:val="TableParagraph"/>
              <w:spacing w:before="71"/>
              <w:ind w:right="58"/>
              <w:rPr>
                <w:sz w:val="18"/>
              </w:rPr>
            </w:pPr>
            <w:r>
              <w:rPr>
                <w:sz w:val="18"/>
              </w:rPr>
              <w:t>31 051</w:t>
            </w:r>
          </w:p>
        </w:tc>
        <w:tc>
          <w:tcPr>
            <w:tcW w:w="2403" w:type="dxa"/>
          </w:tcPr>
          <w:p w:rsidR="002B5D9B" w:rsidRDefault="002B5D9B" w:rsidP="00404799">
            <w:pPr>
              <w:pStyle w:val="TableParagraph"/>
              <w:spacing w:before="71"/>
              <w:ind w:right="60"/>
              <w:rPr>
                <w:sz w:val="18"/>
              </w:rPr>
            </w:pPr>
            <w:r>
              <w:rPr>
                <w:sz w:val="18"/>
              </w:rPr>
              <w:t>18 %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18</w:t>
            </w:r>
          </w:p>
        </w:tc>
        <w:tc>
          <w:tcPr>
            <w:tcW w:w="2173" w:type="dxa"/>
          </w:tcPr>
          <w:p w:rsidR="002B5D9B" w:rsidRDefault="002B5D9B" w:rsidP="00404799">
            <w:pPr>
              <w:pStyle w:val="TableParagraph"/>
              <w:spacing w:before="71"/>
              <w:ind w:right="57"/>
              <w:rPr>
                <w:sz w:val="18"/>
              </w:rPr>
            </w:pPr>
            <w:r>
              <w:rPr>
                <w:sz w:val="18"/>
              </w:rPr>
              <w:t>20 009</w:t>
            </w:r>
          </w:p>
        </w:tc>
        <w:tc>
          <w:tcPr>
            <w:tcW w:w="2173" w:type="dxa"/>
          </w:tcPr>
          <w:p w:rsidR="002B5D9B" w:rsidRDefault="002B5D9B" w:rsidP="00404799">
            <w:pPr>
              <w:pStyle w:val="TableParagraph"/>
              <w:spacing w:before="71"/>
              <w:ind w:right="58"/>
              <w:rPr>
                <w:sz w:val="18"/>
              </w:rPr>
            </w:pPr>
            <w:r>
              <w:rPr>
                <w:sz w:val="18"/>
              </w:rPr>
              <w:t>30 072</w:t>
            </w:r>
          </w:p>
        </w:tc>
        <w:tc>
          <w:tcPr>
            <w:tcW w:w="2403" w:type="dxa"/>
          </w:tcPr>
          <w:p w:rsidR="002B5D9B" w:rsidRDefault="002B5D9B" w:rsidP="00404799">
            <w:pPr>
              <w:pStyle w:val="TableParagraph"/>
              <w:spacing w:before="71"/>
              <w:ind w:right="60"/>
              <w:rPr>
                <w:sz w:val="18"/>
              </w:rPr>
            </w:pPr>
            <w:r>
              <w:rPr>
                <w:sz w:val="18"/>
              </w:rPr>
              <w:t>50 %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19</w:t>
            </w:r>
          </w:p>
        </w:tc>
        <w:tc>
          <w:tcPr>
            <w:tcW w:w="2173" w:type="dxa"/>
          </w:tcPr>
          <w:p w:rsidR="002B5D9B" w:rsidRDefault="002B5D9B" w:rsidP="00404799">
            <w:pPr>
              <w:pStyle w:val="TableParagraph"/>
              <w:spacing w:before="71"/>
              <w:ind w:right="57"/>
              <w:rPr>
                <w:sz w:val="18"/>
              </w:rPr>
            </w:pPr>
            <w:r>
              <w:rPr>
                <w:sz w:val="18"/>
              </w:rPr>
              <w:t>8 741</w:t>
            </w:r>
          </w:p>
        </w:tc>
        <w:tc>
          <w:tcPr>
            <w:tcW w:w="2173" w:type="dxa"/>
          </w:tcPr>
          <w:p w:rsidR="002B5D9B" w:rsidRDefault="002B5D9B" w:rsidP="00404799">
            <w:pPr>
              <w:pStyle w:val="TableParagraph"/>
              <w:spacing w:before="71"/>
              <w:ind w:right="58"/>
              <w:rPr>
                <w:sz w:val="18"/>
              </w:rPr>
            </w:pPr>
            <w:r>
              <w:rPr>
                <w:sz w:val="18"/>
              </w:rPr>
              <w:t>13 804</w:t>
            </w:r>
          </w:p>
        </w:tc>
        <w:tc>
          <w:tcPr>
            <w:tcW w:w="2403" w:type="dxa"/>
          </w:tcPr>
          <w:p w:rsidR="002B5D9B" w:rsidRDefault="002B5D9B" w:rsidP="00404799">
            <w:pPr>
              <w:pStyle w:val="TableParagraph"/>
              <w:spacing w:before="71"/>
              <w:ind w:right="60"/>
              <w:rPr>
                <w:sz w:val="18"/>
              </w:rPr>
            </w:pPr>
            <w:r>
              <w:rPr>
                <w:sz w:val="18"/>
              </w:rPr>
              <w:t>58 %</w:t>
            </w:r>
          </w:p>
        </w:tc>
      </w:tr>
      <w:tr w:rsidR="002B5D9B" w:rsidTr="00404799">
        <w:trPr>
          <w:trHeight w:val="354"/>
        </w:trPr>
        <w:tc>
          <w:tcPr>
            <w:tcW w:w="2977" w:type="dxa"/>
          </w:tcPr>
          <w:p w:rsidR="002B5D9B" w:rsidRDefault="002B5D9B" w:rsidP="00404799">
            <w:pPr>
              <w:pStyle w:val="TableParagraph"/>
              <w:spacing w:before="71"/>
              <w:ind w:left="69"/>
              <w:jc w:val="left"/>
              <w:rPr>
                <w:b/>
                <w:sz w:val="18"/>
              </w:rPr>
            </w:pPr>
            <w:r>
              <w:rPr>
                <w:b/>
                <w:sz w:val="18"/>
              </w:rPr>
              <w:t>SO Praha 20</w:t>
            </w:r>
          </w:p>
        </w:tc>
        <w:tc>
          <w:tcPr>
            <w:tcW w:w="2173" w:type="dxa"/>
          </w:tcPr>
          <w:p w:rsidR="002B5D9B" w:rsidRDefault="002B5D9B" w:rsidP="00404799">
            <w:pPr>
              <w:pStyle w:val="TableParagraph"/>
              <w:spacing w:before="71"/>
              <w:ind w:right="57"/>
              <w:rPr>
                <w:sz w:val="18"/>
              </w:rPr>
            </w:pPr>
            <w:r>
              <w:rPr>
                <w:sz w:val="18"/>
              </w:rPr>
              <w:t>13 178</w:t>
            </w:r>
          </w:p>
        </w:tc>
        <w:tc>
          <w:tcPr>
            <w:tcW w:w="2173" w:type="dxa"/>
          </w:tcPr>
          <w:p w:rsidR="002B5D9B" w:rsidRDefault="002B5D9B" w:rsidP="00404799">
            <w:pPr>
              <w:pStyle w:val="TableParagraph"/>
              <w:spacing w:before="71"/>
              <w:ind w:right="58"/>
              <w:rPr>
                <w:sz w:val="18"/>
              </w:rPr>
            </w:pPr>
            <w:r>
              <w:rPr>
                <w:sz w:val="18"/>
              </w:rPr>
              <w:t>15 304</w:t>
            </w:r>
          </w:p>
        </w:tc>
        <w:tc>
          <w:tcPr>
            <w:tcW w:w="2403" w:type="dxa"/>
          </w:tcPr>
          <w:p w:rsidR="002B5D9B" w:rsidRDefault="002B5D9B" w:rsidP="00404799">
            <w:pPr>
              <w:pStyle w:val="TableParagraph"/>
              <w:spacing w:before="71"/>
              <w:ind w:right="60"/>
              <w:rPr>
                <w:sz w:val="18"/>
              </w:rPr>
            </w:pPr>
            <w:r>
              <w:rPr>
                <w:sz w:val="18"/>
              </w:rPr>
              <w:t>16 %</w:t>
            </w:r>
          </w:p>
        </w:tc>
      </w:tr>
      <w:tr w:rsidR="002B5D9B" w:rsidTr="00404799">
        <w:trPr>
          <w:trHeight w:val="352"/>
        </w:trPr>
        <w:tc>
          <w:tcPr>
            <w:tcW w:w="2977" w:type="dxa"/>
          </w:tcPr>
          <w:p w:rsidR="002B5D9B" w:rsidRDefault="002B5D9B" w:rsidP="00404799">
            <w:pPr>
              <w:pStyle w:val="TableParagraph"/>
              <w:spacing w:before="71"/>
              <w:ind w:left="69"/>
              <w:jc w:val="left"/>
              <w:rPr>
                <w:b/>
                <w:sz w:val="18"/>
              </w:rPr>
            </w:pPr>
            <w:r>
              <w:rPr>
                <w:b/>
                <w:sz w:val="18"/>
              </w:rPr>
              <w:t>SO Praha 21</w:t>
            </w:r>
          </w:p>
        </w:tc>
        <w:tc>
          <w:tcPr>
            <w:tcW w:w="2173" w:type="dxa"/>
          </w:tcPr>
          <w:p w:rsidR="002B5D9B" w:rsidRDefault="002B5D9B" w:rsidP="00404799">
            <w:pPr>
              <w:pStyle w:val="TableParagraph"/>
              <w:spacing w:before="71"/>
              <w:ind w:right="57"/>
              <w:rPr>
                <w:sz w:val="18"/>
              </w:rPr>
            </w:pPr>
            <w:r>
              <w:rPr>
                <w:sz w:val="18"/>
              </w:rPr>
              <w:t>14 013</w:t>
            </w:r>
          </w:p>
        </w:tc>
        <w:tc>
          <w:tcPr>
            <w:tcW w:w="2173" w:type="dxa"/>
          </w:tcPr>
          <w:p w:rsidR="002B5D9B" w:rsidRDefault="002B5D9B" w:rsidP="00404799">
            <w:pPr>
              <w:pStyle w:val="TableParagraph"/>
              <w:spacing w:before="71"/>
              <w:ind w:right="58"/>
              <w:rPr>
                <w:sz w:val="18"/>
              </w:rPr>
            </w:pPr>
            <w:r>
              <w:rPr>
                <w:sz w:val="18"/>
              </w:rPr>
              <w:t>18 368</w:t>
            </w:r>
          </w:p>
        </w:tc>
        <w:tc>
          <w:tcPr>
            <w:tcW w:w="2403" w:type="dxa"/>
          </w:tcPr>
          <w:p w:rsidR="002B5D9B" w:rsidRDefault="002B5D9B" w:rsidP="00404799">
            <w:pPr>
              <w:pStyle w:val="TableParagraph"/>
              <w:spacing w:before="71"/>
              <w:ind w:right="60"/>
              <w:rPr>
                <w:sz w:val="18"/>
              </w:rPr>
            </w:pPr>
            <w:r>
              <w:rPr>
                <w:sz w:val="18"/>
              </w:rPr>
              <w:t>31 %</w:t>
            </w:r>
          </w:p>
        </w:tc>
      </w:tr>
      <w:tr w:rsidR="002B5D9B" w:rsidTr="00404799">
        <w:trPr>
          <w:trHeight w:val="345"/>
        </w:trPr>
        <w:tc>
          <w:tcPr>
            <w:tcW w:w="2977" w:type="dxa"/>
          </w:tcPr>
          <w:p w:rsidR="002B5D9B" w:rsidRDefault="002B5D9B" w:rsidP="00404799">
            <w:pPr>
              <w:pStyle w:val="TableParagraph"/>
              <w:spacing w:before="61"/>
              <w:ind w:left="69"/>
              <w:jc w:val="left"/>
              <w:rPr>
                <w:b/>
                <w:sz w:val="18"/>
              </w:rPr>
            </w:pPr>
            <w:r>
              <w:rPr>
                <w:b/>
                <w:sz w:val="18"/>
              </w:rPr>
              <w:t>SO Praha 22</w:t>
            </w:r>
          </w:p>
        </w:tc>
        <w:tc>
          <w:tcPr>
            <w:tcW w:w="2173" w:type="dxa"/>
          </w:tcPr>
          <w:p w:rsidR="002B5D9B" w:rsidRDefault="002B5D9B" w:rsidP="00404799">
            <w:pPr>
              <w:pStyle w:val="TableParagraph"/>
              <w:spacing w:before="61"/>
              <w:ind w:right="57"/>
              <w:rPr>
                <w:sz w:val="18"/>
              </w:rPr>
            </w:pPr>
            <w:r>
              <w:rPr>
                <w:sz w:val="18"/>
              </w:rPr>
              <w:t>7 519</w:t>
            </w:r>
          </w:p>
        </w:tc>
        <w:tc>
          <w:tcPr>
            <w:tcW w:w="2173" w:type="dxa"/>
          </w:tcPr>
          <w:p w:rsidR="002B5D9B" w:rsidRDefault="002B5D9B" w:rsidP="00404799">
            <w:pPr>
              <w:pStyle w:val="TableParagraph"/>
              <w:spacing w:before="61"/>
              <w:ind w:right="58"/>
              <w:rPr>
                <w:sz w:val="18"/>
              </w:rPr>
            </w:pPr>
            <w:r>
              <w:rPr>
                <w:sz w:val="18"/>
              </w:rPr>
              <w:t>15 910</w:t>
            </w:r>
          </w:p>
        </w:tc>
        <w:tc>
          <w:tcPr>
            <w:tcW w:w="2403" w:type="dxa"/>
          </w:tcPr>
          <w:p w:rsidR="002B5D9B" w:rsidRDefault="002B5D9B" w:rsidP="00404799">
            <w:pPr>
              <w:pStyle w:val="TableParagraph"/>
              <w:spacing w:before="61"/>
              <w:ind w:right="60"/>
              <w:rPr>
                <w:sz w:val="18"/>
              </w:rPr>
            </w:pPr>
            <w:r>
              <w:rPr>
                <w:sz w:val="18"/>
              </w:rPr>
              <w:t>112 %</w:t>
            </w:r>
          </w:p>
        </w:tc>
      </w:tr>
      <w:tr w:rsidR="002B5D9B" w:rsidTr="00404799">
        <w:trPr>
          <w:trHeight w:val="345"/>
        </w:trPr>
        <w:tc>
          <w:tcPr>
            <w:tcW w:w="2977" w:type="dxa"/>
          </w:tcPr>
          <w:p w:rsidR="002B5D9B" w:rsidRDefault="002B5D9B" w:rsidP="00404799">
            <w:pPr>
              <w:pStyle w:val="TableParagraph"/>
              <w:spacing w:before="61"/>
              <w:ind w:left="69"/>
              <w:jc w:val="left"/>
              <w:rPr>
                <w:b/>
                <w:sz w:val="18"/>
              </w:rPr>
            </w:pPr>
            <w:r>
              <w:rPr>
                <w:b/>
                <w:sz w:val="18"/>
              </w:rPr>
              <w:t>SO Praha Hl. město Praha</w:t>
            </w:r>
          </w:p>
        </w:tc>
        <w:tc>
          <w:tcPr>
            <w:tcW w:w="2173" w:type="dxa"/>
          </w:tcPr>
          <w:p w:rsidR="002B5D9B" w:rsidRDefault="002B5D9B" w:rsidP="00404799">
            <w:pPr>
              <w:pStyle w:val="TableParagraph"/>
              <w:spacing w:before="61"/>
              <w:ind w:right="61"/>
              <w:rPr>
                <w:b/>
                <w:sz w:val="18"/>
              </w:rPr>
            </w:pPr>
            <w:r>
              <w:rPr>
                <w:b/>
                <w:sz w:val="18"/>
              </w:rPr>
              <w:t>1 161 938</w:t>
            </w:r>
          </w:p>
        </w:tc>
        <w:tc>
          <w:tcPr>
            <w:tcW w:w="2173" w:type="dxa"/>
          </w:tcPr>
          <w:p w:rsidR="002B5D9B" w:rsidRDefault="002B5D9B" w:rsidP="00404799">
            <w:pPr>
              <w:pStyle w:val="TableParagraph"/>
              <w:spacing w:before="61"/>
              <w:ind w:right="61"/>
              <w:rPr>
                <w:b/>
                <w:sz w:val="18"/>
              </w:rPr>
            </w:pPr>
            <w:r>
              <w:rPr>
                <w:b/>
                <w:sz w:val="18"/>
              </w:rPr>
              <w:t>1 280 508</w:t>
            </w:r>
          </w:p>
        </w:tc>
        <w:tc>
          <w:tcPr>
            <w:tcW w:w="2403" w:type="dxa"/>
          </w:tcPr>
          <w:p w:rsidR="002B5D9B" w:rsidRDefault="002B5D9B" w:rsidP="00404799">
            <w:pPr>
              <w:pStyle w:val="TableParagraph"/>
              <w:spacing w:before="61"/>
              <w:ind w:right="63"/>
              <w:rPr>
                <w:b/>
                <w:sz w:val="18"/>
              </w:rPr>
            </w:pPr>
            <w:r>
              <w:rPr>
                <w:b/>
                <w:sz w:val="18"/>
              </w:rPr>
              <w:t>10 %</w:t>
            </w:r>
          </w:p>
        </w:tc>
      </w:tr>
    </w:tbl>
    <w:p w:rsidR="002B5D9B" w:rsidRDefault="002B5D9B" w:rsidP="002B5D9B">
      <w:pPr>
        <w:spacing w:before="121"/>
        <w:ind w:left="518"/>
        <w:jc w:val="both"/>
        <w:rPr>
          <w:i/>
          <w:sz w:val="18"/>
        </w:rPr>
      </w:pPr>
      <w:r>
        <w:rPr>
          <w:i/>
          <w:sz w:val="18"/>
        </w:rPr>
        <w:t>Zdroj: ČSÚ</w:t>
      </w:r>
    </w:p>
    <w:p w:rsidR="002B5D9B" w:rsidRDefault="002B5D9B" w:rsidP="002B5D9B">
      <w:pPr>
        <w:pStyle w:val="Zkladntext"/>
        <w:rPr>
          <w:i/>
          <w:sz w:val="20"/>
        </w:rPr>
      </w:pPr>
    </w:p>
    <w:p w:rsidR="002B5D9B" w:rsidRDefault="00E75048" w:rsidP="002B5D9B">
      <w:pPr>
        <w:pStyle w:val="Zkladntext"/>
        <w:spacing w:before="1"/>
        <w:rPr>
          <w:i/>
          <w:sz w:val="23"/>
        </w:rPr>
      </w:pPr>
      <w:r w:rsidRPr="00E75048">
        <w:rPr>
          <w:noProof/>
        </w:rPr>
        <w:pict>
          <v:line id="Line 8005" o:spid="_x0000_s21707" style="position:absolute;z-index:-250320896;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95pt,16.3pt" to="214.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" strokeweight=".6pt">
            <w10:wrap type="topAndBottom" anchorx="page"/>
          </v:line>
        </w:pict>
      </w:r>
    </w:p>
    <w:p w:rsidR="002B5D9B" w:rsidRDefault="002B5D9B" w:rsidP="002B5D9B">
      <w:pPr>
        <w:spacing w:before="144"/>
        <w:ind w:left="518"/>
        <w:rPr>
          <w:sz w:val="18"/>
        </w:rPr>
      </w:pPr>
      <w:r>
        <w:rPr>
          <w:position w:val="8"/>
          <w:sz w:val="12"/>
        </w:rPr>
        <w:t xml:space="preserve">1 </w:t>
      </w:r>
      <w:r>
        <w:rPr>
          <w:sz w:val="18"/>
        </w:rPr>
        <w:t>V rámci správního obvodu (SO) Praha 10 se nachází pouze 1 MČ.</w:t>
      </w:r>
    </w:p>
    <w:p w:rsidR="002B5D9B" w:rsidRDefault="002B5D9B" w:rsidP="002B5D9B">
      <w:pPr>
        <w:rPr>
          <w:sz w:val="18"/>
        </w:rPr>
        <w:sectPr w:rsidR="002B5D9B">
          <w:footerReference w:type="default" r:id="rId116"/>
          <w:pgSz w:w="11910" w:h="16840"/>
          <w:pgMar w:top="1300" w:right="0" w:bottom="1380" w:left="900" w:header="0" w:footer="1181" w:gutter="0"/>
          <w:pgNumType w:start="1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502" w:name="_bookmark10"/>
      <w:bookmarkEnd w:id="502"/>
      <w:r>
        <w:rPr>
          <w:b/>
          <w:sz w:val="28"/>
        </w:rPr>
        <w:lastRenderedPageBreak/>
        <w:t>Pohlaví a věk</w:t>
      </w:r>
      <w:r>
        <w:rPr>
          <w:b/>
          <w:spacing w:val="-2"/>
          <w:sz w:val="28"/>
        </w:rPr>
        <w:t xml:space="preserve"> </w:t>
      </w:r>
      <w:r>
        <w:rPr>
          <w:b/>
          <w:sz w:val="28"/>
        </w:rPr>
        <w:t>obyvatel</w:t>
      </w:r>
    </w:p>
    <w:p w:rsidR="002B5D9B" w:rsidRDefault="002B5D9B" w:rsidP="002B5D9B">
      <w:pPr>
        <w:pStyle w:val="Zkladntext"/>
        <w:spacing w:before="222" w:line="312" w:lineRule="auto"/>
        <w:ind w:left="518" w:right="945"/>
      </w:pPr>
      <w:r>
        <w:t>Ženy tvoří 53 % z celkového počtu obyvatel městské části. Ženy v populaci obvykle tvoří většinu, především kvůli delší naději dožití.</w:t>
      </w:r>
    </w:p>
    <w:p w:rsidR="002B5D9B" w:rsidRDefault="002B5D9B" w:rsidP="002B5D9B">
      <w:pPr>
        <w:spacing w:before="120"/>
        <w:ind w:left="3209"/>
        <w:rPr>
          <w:b/>
        </w:rPr>
      </w:pPr>
      <w:bookmarkStart w:id="503" w:name="_bookmark11"/>
      <w:bookmarkEnd w:id="503"/>
      <w:r>
        <w:rPr>
          <w:b/>
        </w:rPr>
        <w:t>Graf č. 2 Strom života, 31.12.2016</w:t>
      </w:r>
    </w:p>
    <w:p w:rsidR="002B5D9B" w:rsidRDefault="002B5D9B" w:rsidP="002B5D9B">
      <w:pPr>
        <w:pStyle w:val="Zkladntext"/>
        <w:spacing w:before="3"/>
        <w:rPr>
          <w:b/>
          <w:sz w:val="20"/>
        </w:rPr>
      </w:pPr>
      <w:r>
        <w:rPr>
          <w:noProof/>
        </w:rPr>
        <w:drawing>
          <wp:anchor distT="0" distB="0" distL="0" distR="0" simplePos="0" relativeHeight="250926592" behindDoc="0" locked="0" layoutInCell="1" allowOverlap="1">
            <wp:simplePos x="0" y="0"/>
            <wp:positionH relativeFrom="page">
              <wp:posOffset>993399</wp:posOffset>
            </wp:positionH>
            <wp:positionV relativeFrom="paragraph">
              <wp:posOffset>181203</wp:posOffset>
            </wp:positionV>
            <wp:extent cx="5639297" cy="5431536"/>
            <wp:effectExtent l="0" t="0" r="0" b="0"/>
            <wp:wrapTopAndBottom/>
            <wp:docPr id="10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17" cstate="print"/>
                    <a:stretch>
                      <a:fillRect/>
                    </a:stretch>
                  </pic:blipFill>
                  <pic:spPr>
                    <a:xfrm>
                      <a:off x="0" y="0"/>
                      <a:ext cx="5639297" cy="5431536"/>
                    </a:xfrm>
                    <a:prstGeom prst="rect">
                      <a:avLst/>
                    </a:prstGeom>
                  </pic:spPr>
                </pic:pic>
              </a:graphicData>
            </a:graphic>
          </wp:anchor>
        </w:drawing>
      </w:r>
    </w:p>
    <w:p w:rsidR="002B5D9B" w:rsidRDefault="002B5D9B" w:rsidP="002B5D9B">
      <w:pPr>
        <w:pStyle w:val="Zkladntext"/>
        <w:spacing w:before="6"/>
        <w:rPr>
          <w:b/>
          <w:sz w:val="20"/>
        </w:rPr>
      </w:pPr>
    </w:p>
    <w:p w:rsidR="002B5D9B" w:rsidRDefault="002B5D9B" w:rsidP="002B5D9B">
      <w:pPr>
        <w:ind w:left="574" w:right="905"/>
        <w:jc w:val="center"/>
        <w:rPr>
          <w:i/>
          <w:sz w:val="18"/>
        </w:rPr>
      </w:pPr>
      <w:r>
        <w:rPr>
          <w:i/>
          <w:sz w:val="18"/>
        </w:rPr>
        <w:t>Zdroj: ČSÚ;</w:t>
      </w:r>
    </w:p>
    <w:p w:rsidR="002B5D9B" w:rsidRDefault="002B5D9B" w:rsidP="002B5D9B">
      <w:pPr>
        <w:pStyle w:val="Zkladntext"/>
        <w:spacing w:before="183" w:line="309" w:lineRule="auto"/>
        <w:ind w:left="518"/>
      </w:pPr>
      <w:r>
        <w:t>Obyvatelstvo MČ Praha 10 je oproti hl. městu Praze jako celku výrazně starší. Žije zde nadprůměrný podíl seniorů starších 70 let.</w:t>
      </w:r>
    </w:p>
    <w:p w:rsidR="002B5D9B" w:rsidRDefault="002B5D9B" w:rsidP="002B5D9B">
      <w:pPr>
        <w:spacing w:line="309" w:lineRule="auto"/>
        <w:sectPr w:rsidR="002B5D9B">
          <w:pgSz w:w="11910" w:h="16840"/>
          <w:pgMar w:top="1560" w:right="0" w:bottom="1380" w:left="900" w:header="0" w:footer="1181" w:gutter="0"/>
          <w:cols w:space="708"/>
        </w:sectPr>
      </w:pPr>
    </w:p>
    <w:p w:rsidR="002B5D9B" w:rsidRDefault="002B5D9B" w:rsidP="002B5D9B">
      <w:pPr>
        <w:pStyle w:val="Zkladntext"/>
        <w:spacing w:before="77" w:line="312" w:lineRule="auto"/>
        <w:ind w:left="518" w:right="844"/>
        <w:jc w:val="both"/>
      </w:pPr>
      <w:r>
        <w:lastRenderedPageBreak/>
        <w:t>Na 100 dětí do 14 let žijících na území MČ Praha 10 připadá 165 seniorů starších 65 let. V porovnání s celou ČR i hl. m. Prahou zde žije výrazně starší obyvatelstvo. Relativně nejvíce seniorů žije v Malešicích, Strašnicích a Záběhlicích.</w:t>
      </w:r>
    </w:p>
    <w:p w:rsidR="002B5D9B" w:rsidRDefault="002B5D9B" w:rsidP="002B5D9B">
      <w:pPr>
        <w:pStyle w:val="Nadpis11"/>
        <w:spacing w:before="119"/>
      </w:pPr>
      <w:bookmarkStart w:id="504" w:name="_bookmark12"/>
      <w:bookmarkStart w:id="505" w:name="_Toc523900597"/>
      <w:bookmarkStart w:id="506" w:name="_Toc50491270"/>
      <w:bookmarkStart w:id="507" w:name="_Toc50499811"/>
      <w:bookmarkStart w:id="508" w:name="_Toc50529583"/>
      <w:bookmarkStart w:id="509" w:name="_Toc52143487"/>
      <w:bookmarkStart w:id="510" w:name="_Toc52143833"/>
      <w:bookmarkStart w:id="511" w:name="_Toc116851720"/>
      <w:bookmarkEnd w:id="504"/>
      <w:r>
        <w:t>Tab. č. 4 Srovnání skladby obyvatelstva podle věku – rok 2016</w:t>
      </w:r>
      <w:bookmarkEnd w:id="505"/>
      <w:bookmarkEnd w:id="506"/>
      <w:bookmarkEnd w:id="507"/>
      <w:bookmarkEnd w:id="508"/>
      <w:bookmarkEnd w:id="509"/>
      <w:bookmarkEnd w:id="510"/>
      <w:bookmarkEnd w:id="511"/>
    </w:p>
    <w:p w:rsidR="002B5D9B" w:rsidRDefault="002B5D9B" w:rsidP="002B5D9B">
      <w:pPr>
        <w:pStyle w:val="Zkladntext"/>
        <w:spacing w:before="10"/>
        <w:rPr>
          <w:b/>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4"/>
        <w:gridCol w:w="1277"/>
        <w:gridCol w:w="1274"/>
        <w:gridCol w:w="1277"/>
        <w:gridCol w:w="1416"/>
        <w:gridCol w:w="719"/>
        <w:gridCol w:w="724"/>
        <w:gridCol w:w="729"/>
        <w:gridCol w:w="731"/>
      </w:tblGrid>
      <w:tr w:rsidR="002B5D9B" w:rsidTr="00404799">
        <w:trPr>
          <w:trHeight w:val="316"/>
        </w:trPr>
        <w:tc>
          <w:tcPr>
            <w:tcW w:w="1574" w:type="dxa"/>
            <w:vMerge w:val="restart"/>
            <w:shd w:val="clear" w:color="auto" w:fill="FF6600"/>
          </w:tcPr>
          <w:p w:rsidR="002B5D9B" w:rsidRDefault="002B5D9B" w:rsidP="00404799">
            <w:pPr>
              <w:pStyle w:val="TableParagraph"/>
              <w:spacing w:before="2"/>
              <w:jc w:val="left"/>
              <w:rPr>
                <w:b/>
                <w:sz w:val="25"/>
              </w:rPr>
            </w:pPr>
          </w:p>
          <w:p w:rsidR="002B5D9B" w:rsidRDefault="002B5D9B" w:rsidP="00404799">
            <w:pPr>
              <w:pStyle w:val="TableParagraph"/>
              <w:spacing w:before="0"/>
              <w:ind w:left="383"/>
              <w:jc w:val="left"/>
              <w:rPr>
                <w:b/>
                <w:sz w:val="18"/>
              </w:rPr>
            </w:pPr>
            <w:r>
              <w:rPr>
                <w:b/>
                <w:color w:val="FFFFFF"/>
                <w:sz w:val="18"/>
              </w:rPr>
              <w:t>Lokalita</w:t>
            </w:r>
          </w:p>
        </w:tc>
        <w:tc>
          <w:tcPr>
            <w:tcW w:w="3828" w:type="dxa"/>
            <w:gridSpan w:val="3"/>
            <w:shd w:val="clear" w:color="auto" w:fill="FF6600"/>
          </w:tcPr>
          <w:p w:rsidR="002B5D9B" w:rsidRDefault="002B5D9B" w:rsidP="00404799">
            <w:pPr>
              <w:pStyle w:val="TableParagraph"/>
              <w:spacing w:before="18"/>
              <w:ind w:left="826"/>
              <w:jc w:val="left"/>
              <w:rPr>
                <w:b/>
                <w:sz w:val="18"/>
              </w:rPr>
            </w:pPr>
            <w:r>
              <w:rPr>
                <w:b/>
                <w:color w:val="FFFFFF"/>
                <w:sz w:val="18"/>
              </w:rPr>
              <w:t>Obyvatelstvo ve věku</w:t>
            </w:r>
          </w:p>
        </w:tc>
        <w:tc>
          <w:tcPr>
            <w:tcW w:w="1416" w:type="dxa"/>
            <w:vMerge w:val="restart"/>
            <w:shd w:val="clear" w:color="auto" w:fill="FF6600"/>
          </w:tcPr>
          <w:p w:rsidR="002B5D9B" w:rsidRDefault="002B5D9B" w:rsidP="00404799">
            <w:pPr>
              <w:pStyle w:val="TableParagraph"/>
              <w:spacing w:before="2"/>
              <w:jc w:val="left"/>
              <w:rPr>
                <w:b/>
                <w:sz w:val="25"/>
              </w:rPr>
            </w:pPr>
          </w:p>
          <w:p w:rsidR="002B5D9B" w:rsidRDefault="002B5D9B" w:rsidP="00404799">
            <w:pPr>
              <w:pStyle w:val="TableParagraph"/>
              <w:spacing w:before="0"/>
              <w:ind w:left="337"/>
              <w:jc w:val="left"/>
              <w:rPr>
                <w:b/>
                <w:sz w:val="18"/>
              </w:rPr>
            </w:pPr>
            <w:r>
              <w:rPr>
                <w:b/>
                <w:color w:val="FFFFFF"/>
                <w:sz w:val="18"/>
              </w:rPr>
              <w:t>Celkem</w:t>
            </w:r>
          </w:p>
        </w:tc>
        <w:tc>
          <w:tcPr>
            <w:tcW w:w="2172" w:type="dxa"/>
            <w:gridSpan w:val="3"/>
            <w:shd w:val="clear" w:color="auto" w:fill="FF6600"/>
          </w:tcPr>
          <w:p w:rsidR="002B5D9B" w:rsidRDefault="002B5D9B" w:rsidP="00404799">
            <w:pPr>
              <w:pStyle w:val="TableParagraph"/>
              <w:spacing w:before="18"/>
              <w:ind w:left="85"/>
              <w:jc w:val="left"/>
              <w:rPr>
                <w:b/>
                <w:sz w:val="18"/>
              </w:rPr>
            </w:pPr>
            <w:r>
              <w:rPr>
                <w:b/>
                <w:color w:val="FFFFFF"/>
                <w:sz w:val="18"/>
              </w:rPr>
              <w:t>% obyvatel ve věku</w:t>
            </w:r>
          </w:p>
        </w:tc>
        <w:tc>
          <w:tcPr>
            <w:tcW w:w="731" w:type="dxa"/>
            <w:vMerge w:val="restart"/>
            <w:shd w:val="clear" w:color="auto" w:fill="FF6600"/>
          </w:tcPr>
          <w:p w:rsidR="002B5D9B" w:rsidRDefault="002B5D9B" w:rsidP="00404799">
            <w:pPr>
              <w:pStyle w:val="TableParagraph"/>
              <w:spacing w:before="23" w:line="309" w:lineRule="auto"/>
              <w:ind w:left="309" w:right="98" w:hanging="178"/>
              <w:jc w:val="left"/>
              <w:rPr>
                <w:b/>
                <w:sz w:val="18"/>
              </w:rPr>
            </w:pPr>
            <w:r>
              <w:rPr>
                <w:b/>
                <w:color w:val="FFFFFF"/>
                <w:sz w:val="18"/>
              </w:rPr>
              <w:t>Inde x</w:t>
            </w:r>
          </w:p>
          <w:p w:rsidR="002B5D9B" w:rsidRDefault="002B5D9B" w:rsidP="00404799">
            <w:pPr>
              <w:pStyle w:val="TableParagraph"/>
              <w:spacing w:before="4"/>
              <w:ind w:left="138"/>
              <w:jc w:val="left"/>
              <w:rPr>
                <w:b/>
                <w:sz w:val="18"/>
              </w:rPr>
            </w:pPr>
            <w:r>
              <w:rPr>
                <w:b/>
                <w:color w:val="FFFFFF"/>
                <w:sz w:val="18"/>
              </w:rPr>
              <w:t>stáří</w:t>
            </w:r>
          </w:p>
        </w:tc>
      </w:tr>
      <w:tr w:rsidR="002B5D9B" w:rsidTr="00404799">
        <w:trPr>
          <w:trHeight w:val="568"/>
        </w:trPr>
        <w:tc>
          <w:tcPr>
            <w:tcW w:w="1574" w:type="dxa"/>
            <w:vMerge/>
            <w:tcBorders>
              <w:top w:val="nil"/>
            </w:tcBorders>
            <w:shd w:val="clear" w:color="auto" w:fill="FF6600"/>
          </w:tcPr>
          <w:p w:rsidR="002B5D9B" w:rsidRDefault="002B5D9B" w:rsidP="00404799">
            <w:pPr>
              <w:rPr>
                <w:sz w:val="2"/>
                <w:szCs w:val="2"/>
              </w:rPr>
            </w:pPr>
          </w:p>
        </w:tc>
        <w:tc>
          <w:tcPr>
            <w:tcW w:w="1277" w:type="dxa"/>
            <w:shd w:val="clear" w:color="auto" w:fill="FF6600"/>
          </w:tcPr>
          <w:p w:rsidR="002B5D9B" w:rsidRDefault="002B5D9B" w:rsidP="00404799">
            <w:pPr>
              <w:pStyle w:val="TableParagraph"/>
              <w:spacing w:before="143"/>
              <w:ind w:left="319"/>
              <w:jc w:val="left"/>
              <w:rPr>
                <w:b/>
                <w:sz w:val="18"/>
              </w:rPr>
            </w:pPr>
            <w:r>
              <w:rPr>
                <w:b/>
                <w:color w:val="FFFFFF"/>
                <w:sz w:val="18"/>
              </w:rPr>
              <w:t>0 – 14</w:t>
            </w:r>
          </w:p>
        </w:tc>
        <w:tc>
          <w:tcPr>
            <w:tcW w:w="1274" w:type="dxa"/>
            <w:shd w:val="clear" w:color="auto" w:fill="FF6600"/>
          </w:tcPr>
          <w:p w:rsidR="002B5D9B" w:rsidRDefault="002B5D9B" w:rsidP="00404799">
            <w:pPr>
              <w:pStyle w:val="TableParagraph"/>
              <w:spacing w:before="143"/>
              <w:ind w:left="254"/>
              <w:jc w:val="left"/>
              <w:rPr>
                <w:b/>
                <w:sz w:val="18"/>
              </w:rPr>
            </w:pPr>
            <w:r>
              <w:rPr>
                <w:b/>
                <w:color w:val="FFFFFF"/>
                <w:sz w:val="18"/>
              </w:rPr>
              <w:t>15 – 64</w:t>
            </w:r>
          </w:p>
        </w:tc>
        <w:tc>
          <w:tcPr>
            <w:tcW w:w="1277" w:type="dxa"/>
            <w:shd w:val="clear" w:color="auto" w:fill="FF6600"/>
          </w:tcPr>
          <w:p w:rsidR="002B5D9B" w:rsidRDefault="002B5D9B" w:rsidP="00404799">
            <w:pPr>
              <w:pStyle w:val="TableParagraph"/>
              <w:spacing w:before="143"/>
              <w:ind w:left="186"/>
              <w:jc w:val="left"/>
              <w:rPr>
                <w:b/>
                <w:sz w:val="18"/>
              </w:rPr>
            </w:pPr>
            <w:r>
              <w:rPr>
                <w:b/>
                <w:color w:val="FFFFFF"/>
                <w:sz w:val="18"/>
              </w:rPr>
              <w:t>65 a více</w:t>
            </w:r>
          </w:p>
        </w:tc>
        <w:tc>
          <w:tcPr>
            <w:tcW w:w="1416" w:type="dxa"/>
            <w:vMerge/>
            <w:tcBorders>
              <w:top w:val="nil"/>
            </w:tcBorders>
            <w:shd w:val="clear" w:color="auto" w:fill="FF6600"/>
          </w:tcPr>
          <w:p w:rsidR="002B5D9B" w:rsidRDefault="002B5D9B" w:rsidP="00404799">
            <w:pPr>
              <w:rPr>
                <w:sz w:val="2"/>
                <w:szCs w:val="2"/>
              </w:rPr>
            </w:pPr>
          </w:p>
        </w:tc>
        <w:tc>
          <w:tcPr>
            <w:tcW w:w="719" w:type="dxa"/>
            <w:shd w:val="clear" w:color="auto" w:fill="FF6600"/>
          </w:tcPr>
          <w:p w:rsidR="002B5D9B" w:rsidRDefault="002B5D9B" w:rsidP="00404799">
            <w:pPr>
              <w:pStyle w:val="TableParagraph"/>
              <w:spacing w:before="1"/>
              <w:ind w:left="200"/>
              <w:jc w:val="left"/>
              <w:rPr>
                <w:b/>
                <w:sz w:val="18"/>
              </w:rPr>
            </w:pPr>
            <w:r>
              <w:rPr>
                <w:b/>
                <w:color w:val="FFFFFF"/>
                <w:sz w:val="18"/>
              </w:rPr>
              <w:t>0 –</w:t>
            </w:r>
          </w:p>
          <w:p w:rsidR="002B5D9B" w:rsidRDefault="002B5D9B" w:rsidP="00404799">
            <w:pPr>
              <w:pStyle w:val="TableParagraph"/>
              <w:spacing w:before="64"/>
              <w:ind w:left="232"/>
              <w:jc w:val="left"/>
              <w:rPr>
                <w:b/>
                <w:sz w:val="18"/>
              </w:rPr>
            </w:pPr>
            <w:r>
              <w:rPr>
                <w:b/>
                <w:color w:val="FFFFFF"/>
                <w:sz w:val="18"/>
              </w:rPr>
              <w:t>14</w:t>
            </w:r>
          </w:p>
        </w:tc>
        <w:tc>
          <w:tcPr>
            <w:tcW w:w="724" w:type="dxa"/>
            <w:shd w:val="clear" w:color="auto" w:fill="FF6600"/>
          </w:tcPr>
          <w:p w:rsidR="002B5D9B" w:rsidRDefault="002B5D9B" w:rsidP="00404799">
            <w:pPr>
              <w:pStyle w:val="TableParagraph"/>
              <w:spacing w:before="1"/>
              <w:ind w:left="141"/>
              <w:jc w:val="left"/>
              <w:rPr>
                <w:b/>
                <w:sz w:val="18"/>
              </w:rPr>
            </w:pPr>
            <w:r>
              <w:rPr>
                <w:b/>
                <w:color w:val="FFFFFF"/>
                <w:sz w:val="18"/>
              </w:rPr>
              <w:t>15 –</w:t>
            </w:r>
          </w:p>
          <w:p w:rsidR="002B5D9B" w:rsidRDefault="002B5D9B" w:rsidP="00404799">
            <w:pPr>
              <w:pStyle w:val="TableParagraph"/>
              <w:spacing w:before="64"/>
              <w:ind w:left="235"/>
              <w:jc w:val="left"/>
              <w:rPr>
                <w:b/>
                <w:sz w:val="18"/>
              </w:rPr>
            </w:pPr>
            <w:r>
              <w:rPr>
                <w:b/>
                <w:color w:val="FFFFFF"/>
                <w:sz w:val="18"/>
              </w:rPr>
              <w:t>64</w:t>
            </w:r>
          </w:p>
        </w:tc>
        <w:tc>
          <w:tcPr>
            <w:tcW w:w="729" w:type="dxa"/>
            <w:shd w:val="clear" w:color="auto" w:fill="FF6600"/>
          </w:tcPr>
          <w:p w:rsidR="002B5D9B" w:rsidRDefault="002B5D9B" w:rsidP="00404799">
            <w:pPr>
              <w:pStyle w:val="TableParagraph"/>
              <w:spacing w:before="1"/>
              <w:ind w:left="149"/>
              <w:jc w:val="left"/>
              <w:rPr>
                <w:b/>
                <w:sz w:val="18"/>
              </w:rPr>
            </w:pPr>
            <w:r>
              <w:rPr>
                <w:b/>
                <w:color w:val="FFFFFF"/>
                <w:sz w:val="18"/>
              </w:rPr>
              <w:t>65</w:t>
            </w:r>
            <w:r>
              <w:rPr>
                <w:b/>
                <w:color w:val="FFFFFF"/>
                <w:spacing w:val="-1"/>
                <w:sz w:val="18"/>
              </w:rPr>
              <w:t xml:space="preserve"> </w:t>
            </w:r>
            <w:r>
              <w:rPr>
                <w:b/>
                <w:color w:val="FFFFFF"/>
                <w:sz w:val="18"/>
              </w:rPr>
              <w:t>a</w:t>
            </w:r>
          </w:p>
          <w:p w:rsidR="002B5D9B" w:rsidRDefault="002B5D9B" w:rsidP="00404799">
            <w:pPr>
              <w:pStyle w:val="TableParagraph"/>
              <w:spacing w:before="64"/>
              <w:ind w:left="166"/>
              <w:jc w:val="left"/>
              <w:rPr>
                <w:b/>
                <w:sz w:val="18"/>
              </w:rPr>
            </w:pPr>
            <w:r>
              <w:rPr>
                <w:b/>
                <w:color w:val="FFFFFF"/>
                <w:sz w:val="18"/>
              </w:rPr>
              <w:t>více</w:t>
            </w:r>
          </w:p>
        </w:tc>
        <w:tc>
          <w:tcPr>
            <w:tcW w:w="731" w:type="dxa"/>
            <w:vMerge/>
            <w:tcBorders>
              <w:top w:val="nil"/>
            </w:tcBorders>
            <w:shd w:val="clear" w:color="auto" w:fill="FF6600"/>
          </w:tcPr>
          <w:p w:rsidR="002B5D9B" w:rsidRDefault="002B5D9B" w:rsidP="00404799">
            <w:pPr>
              <w:rPr>
                <w:sz w:val="2"/>
                <w:szCs w:val="2"/>
              </w:rPr>
            </w:pPr>
          </w:p>
        </w:tc>
      </w:tr>
      <w:tr w:rsidR="002B5D9B" w:rsidTr="00404799">
        <w:trPr>
          <w:trHeight w:val="448"/>
        </w:trPr>
        <w:tc>
          <w:tcPr>
            <w:tcW w:w="1574" w:type="dxa"/>
          </w:tcPr>
          <w:p w:rsidR="002B5D9B" w:rsidRDefault="002B5D9B" w:rsidP="00404799">
            <w:pPr>
              <w:pStyle w:val="TableParagraph"/>
              <w:spacing w:before="164"/>
              <w:ind w:left="69"/>
              <w:jc w:val="left"/>
              <w:rPr>
                <w:b/>
                <w:sz w:val="18"/>
              </w:rPr>
            </w:pPr>
            <w:r>
              <w:rPr>
                <w:b/>
                <w:sz w:val="18"/>
              </w:rPr>
              <w:t>Michle</w:t>
            </w:r>
          </w:p>
        </w:tc>
        <w:tc>
          <w:tcPr>
            <w:tcW w:w="1277" w:type="dxa"/>
          </w:tcPr>
          <w:p w:rsidR="002B5D9B" w:rsidRDefault="002B5D9B" w:rsidP="00404799">
            <w:pPr>
              <w:pStyle w:val="TableParagraph"/>
              <w:spacing w:before="164"/>
              <w:ind w:right="57"/>
              <w:rPr>
                <w:sz w:val="18"/>
              </w:rPr>
            </w:pPr>
            <w:r>
              <w:rPr>
                <w:sz w:val="18"/>
              </w:rPr>
              <w:t>428</w:t>
            </w:r>
          </w:p>
        </w:tc>
        <w:tc>
          <w:tcPr>
            <w:tcW w:w="1274" w:type="dxa"/>
          </w:tcPr>
          <w:p w:rsidR="002B5D9B" w:rsidRDefault="002B5D9B" w:rsidP="00404799">
            <w:pPr>
              <w:pStyle w:val="TableParagraph"/>
              <w:spacing w:before="164"/>
              <w:ind w:right="55"/>
              <w:rPr>
                <w:sz w:val="18"/>
              </w:rPr>
            </w:pPr>
            <w:r>
              <w:rPr>
                <w:sz w:val="18"/>
              </w:rPr>
              <w:t>2 055</w:t>
            </w:r>
          </w:p>
        </w:tc>
        <w:tc>
          <w:tcPr>
            <w:tcW w:w="1277" w:type="dxa"/>
          </w:tcPr>
          <w:p w:rsidR="002B5D9B" w:rsidRDefault="002B5D9B" w:rsidP="00404799">
            <w:pPr>
              <w:pStyle w:val="TableParagraph"/>
              <w:spacing w:before="164"/>
              <w:ind w:right="56"/>
              <w:rPr>
                <w:sz w:val="18"/>
              </w:rPr>
            </w:pPr>
            <w:r>
              <w:rPr>
                <w:sz w:val="18"/>
              </w:rPr>
              <w:t>489</w:t>
            </w:r>
          </w:p>
        </w:tc>
        <w:tc>
          <w:tcPr>
            <w:tcW w:w="1416" w:type="dxa"/>
          </w:tcPr>
          <w:p w:rsidR="002B5D9B" w:rsidRDefault="002B5D9B" w:rsidP="00404799">
            <w:pPr>
              <w:pStyle w:val="TableParagraph"/>
              <w:spacing w:before="164"/>
              <w:ind w:right="55"/>
              <w:rPr>
                <w:sz w:val="18"/>
              </w:rPr>
            </w:pPr>
            <w:r>
              <w:rPr>
                <w:sz w:val="18"/>
              </w:rPr>
              <w:t>2 972</w:t>
            </w:r>
          </w:p>
        </w:tc>
        <w:tc>
          <w:tcPr>
            <w:tcW w:w="719" w:type="dxa"/>
          </w:tcPr>
          <w:p w:rsidR="002B5D9B" w:rsidRDefault="002B5D9B" w:rsidP="00404799">
            <w:pPr>
              <w:pStyle w:val="TableParagraph"/>
              <w:spacing w:before="143"/>
              <w:ind w:left="145" w:right="38"/>
              <w:jc w:val="center"/>
              <w:rPr>
                <w:sz w:val="18"/>
              </w:rPr>
            </w:pPr>
            <w:r>
              <w:rPr>
                <w:sz w:val="18"/>
              </w:rPr>
              <w:t>14 %</w:t>
            </w:r>
          </w:p>
        </w:tc>
        <w:tc>
          <w:tcPr>
            <w:tcW w:w="724" w:type="dxa"/>
          </w:tcPr>
          <w:p w:rsidR="002B5D9B" w:rsidRDefault="002B5D9B" w:rsidP="00404799">
            <w:pPr>
              <w:pStyle w:val="TableParagraph"/>
              <w:spacing w:before="143"/>
              <w:ind w:left="153" w:right="35"/>
              <w:jc w:val="center"/>
              <w:rPr>
                <w:sz w:val="18"/>
              </w:rPr>
            </w:pPr>
            <w:r>
              <w:rPr>
                <w:sz w:val="18"/>
              </w:rPr>
              <w:t>69 %</w:t>
            </w:r>
          </w:p>
        </w:tc>
        <w:tc>
          <w:tcPr>
            <w:tcW w:w="729" w:type="dxa"/>
          </w:tcPr>
          <w:p w:rsidR="002B5D9B" w:rsidRDefault="002B5D9B" w:rsidP="00404799">
            <w:pPr>
              <w:pStyle w:val="TableParagraph"/>
              <w:spacing w:before="143"/>
              <w:ind w:left="158" w:right="34"/>
              <w:jc w:val="center"/>
              <w:rPr>
                <w:sz w:val="18"/>
              </w:rPr>
            </w:pPr>
            <w:r>
              <w:rPr>
                <w:sz w:val="18"/>
              </w:rPr>
              <w:t>16 %</w:t>
            </w:r>
          </w:p>
        </w:tc>
        <w:tc>
          <w:tcPr>
            <w:tcW w:w="731" w:type="dxa"/>
          </w:tcPr>
          <w:p w:rsidR="002B5D9B" w:rsidRDefault="002B5D9B" w:rsidP="00404799">
            <w:pPr>
              <w:pStyle w:val="TableParagraph"/>
              <w:spacing w:before="143"/>
              <w:ind w:right="52"/>
              <w:rPr>
                <w:sz w:val="18"/>
              </w:rPr>
            </w:pPr>
            <w:r>
              <w:rPr>
                <w:sz w:val="18"/>
              </w:rPr>
              <w:t>114</w:t>
            </w:r>
          </w:p>
        </w:tc>
      </w:tr>
      <w:tr w:rsidR="002B5D9B" w:rsidTr="00404799">
        <w:trPr>
          <w:trHeight w:val="445"/>
        </w:trPr>
        <w:tc>
          <w:tcPr>
            <w:tcW w:w="1574" w:type="dxa"/>
          </w:tcPr>
          <w:p w:rsidR="002B5D9B" w:rsidRDefault="002B5D9B" w:rsidP="00404799">
            <w:pPr>
              <w:pStyle w:val="TableParagraph"/>
              <w:spacing w:before="164"/>
              <w:ind w:left="69"/>
              <w:jc w:val="left"/>
              <w:rPr>
                <w:b/>
                <w:sz w:val="18"/>
              </w:rPr>
            </w:pPr>
            <w:r>
              <w:rPr>
                <w:b/>
                <w:sz w:val="18"/>
              </w:rPr>
              <w:t>Vinohrady</w:t>
            </w:r>
          </w:p>
        </w:tc>
        <w:tc>
          <w:tcPr>
            <w:tcW w:w="1277" w:type="dxa"/>
          </w:tcPr>
          <w:p w:rsidR="002B5D9B" w:rsidRDefault="002B5D9B" w:rsidP="00404799">
            <w:pPr>
              <w:pStyle w:val="TableParagraph"/>
              <w:spacing w:before="164"/>
              <w:ind w:right="57"/>
              <w:rPr>
                <w:sz w:val="18"/>
              </w:rPr>
            </w:pPr>
            <w:r>
              <w:rPr>
                <w:sz w:val="18"/>
              </w:rPr>
              <w:t>579</w:t>
            </w:r>
          </w:p>
        </w:tc>
        <w:tc>
          <w:tcPr>
            <w:tcW w:w="1274" w:type="dxa"/>
          </w:tcPr>
          <w:p w:rsidR="002B5D9B" w:rsidRDefault="002B5D9B" w:rsidP="00404799">
            <w:pPr>
              <w:pStyle w:val="TableParagraph"/>
              <w:spacing w:before="164"/>
              <w:ind w:right="55"/>
              <w:rPr>
                <w:sz w:val="18"/>
              </w:rPr>
            </w:pPr>
            <w:r>
              <w:rPr>
                <w:sz w:val="18"/>
              </w:rPr>
              <w:t>2 741</w:t>
            </w:r>
          </w:p>
        </w:tc>
        <w:tc>
          <w:tcPr>
            <w:tcW w:w="1277" w:type="dxa"/>
          </w:tcPr>
          <w:p w:rsidR="002B5D9B" w:rsidRDefault="002B5D9B" w:rsidP="00404799">
            <w:pPr>
              <w:pStyle w:val="TableParagraph"/>
              <w:spacing w:before="164"/>
              <w:ind w:right="56"/>
              <w:rPr>
                <w:sz w:val="18"/>
              </w:rPr>
            </w:pPr>
            <w:r>
              <w:rPr>
                <w:sz w:val="18"/>
              </w:rPr>
              <w:t>864</w:t>
            </w:r>
          </w:p>
        </w:tc>
        <w:tc>
          <w:tcPr>
            <w:tcW w:w="1416" w:type="dxa"/>
          </w:tcPr>
          <w:p w:rsidR="002B5D9B" w:rsidRDefault="002B5D9B" w:rsidP="00404799">
            <w:pPr>
              <w:pStyle w:val="TableParagraph"/>
              <w:spacing w:before="164"/>
              <w:ind w:right="55"/>
              <w:rPr>
                <w:sz w:val="18"/>
              </w:rPr>
            </w:pPr>
            <w:r>
              <w:rPr>
                <w:sz w:val="18"/>
              </w:rPr>
              <w:t>4 184</w:t>
            </w:r>
          </w:p>
        </w:tc>
        <w:tc>
          <w:tcPr>
            <w:tcW w:w="719" w:type="dxa"/>
          </w:tcPr>
          <w:p w:rsidR="002B5D9B" w:rsidRDefault="002B5D9B" w:rsidP="00404799">
            <w:pPr>
              <w:pStyle w:val="TableParagraph"/>
              <w:spacing w:before="143"/>
              <w:ind w:left="145" w:right="38"/>
              <w:jc w:val="center"/>
              <w:rPr>
                <w:sz w:val="18"/>
              </w:rPr>
            </w:pPr>
            <w:r>
              <w:rPr>
                <w:sz w:val="18"/>
              </w:rPr>
              <w:t>14 %</w:t>
            </w:r>
          </w:p>
        </w:tc>
        <w:tc>
          <w:tcPr>
            <w:tcW w:w="724" w:type="dxa"/>
          </w:tcPr>
          <w:p w:rsidR="002B5D9B" w:rsidRDefault="002B5D9B" w:rsidP="00404799">
            <w:pPr>
              <w:pStyle w:val="TableParagraph"/>
              <w:spacing w:before="143"/>
              <w:ind w:left="153" w:right="35"/>
              <w:jc w:val="center"/>
              <w:rPr>
                <w:sz w:val="18"/>
              </w:rPr>
            </w:pPr>
            <w:r>
              <w:rPr>
                <w:sz w:val="18"/>
              </w:rPr>
              <w:t>66 %</w:t>
            </w:r>
          </w:p>
        </w:tc>
        <w:tc>
          <w:tcPr>
            <w:tcW w:w="729" w:type="dxa"/>
          </w:tcPr>
          <w:p w:rsidR="002B5D9B" w:rsidRDefault="002B5D9B" w:rsidP="00404799">
            <w:pPr>
              <w:pStyle w:val="TableParagraph"/>
              <w:spacing w:before="143"/>
              <w:ind w:left="158" w:right="34"/>
              <w:jc w:val="center"/>
              <w:rPr>
                <w:sz w:val="18"/>
              </w:rPr>
            </w:pPr>
            <w:r>
              <w:rPr>
                <w:sz w:val="18"/>
              </w:rPr>
              <w:t>21 %</w:t>
            </w:r>
          </w:p>
        </w:tc>
        <w:tc>
          <w:tcPr>
            <w:tcW w:w="731" w:type="dxa"/>
          </w:tcPr>
          <w:p w:rsidR="002B5D9B" w:rsidRDefault="002B5D9B" w:rsidP="00404799">
            <w:pPr>
              <w:pStyle w:val="TableParagraph"/>
              <w:spacing w:before="143"/>
              <w:ind w:right="52"/>
              <w:rPr>
                <w:sz w:val="18"/>
              </w:rPr>
            </w:pPr>
            <w:r>
              <w:rPr>
                <w:sz w:val="18"/>
              </w:rPr>
              <w:t>149</w:t>
            </w:r>
          </w:p>
        </w:tc>
      </w:tr>
      <w:tr w:rsidR="002B5D9B" w:rsidTr="00404799">
        <w:trPr>
          <w:trHeight w:val="448"/>
        </w:trPr>
        <w:tc>
          <w:tcPr>
            <w:tcW w:w="1574" w:type="dxa"/>
          </w:tcPr>
          <w:p w:rsidR="002B5D9B" w:rsidRDefault="002B5D9B" w:rsidP="00404799">
            <w:pPr>
              <w:pStyle w:val="TableParagraph"/>
              <w:spacing w:before="167"/>
              <w:ind w:left="69"/>
              <w:jc w:val="left"/>
              <w:rPr>
                <w:b/>
                <w:sz w:val="18"/>
              </w:rPr>
            </w:pPr>
            <w:r>
              <w:rPr>
                <w:b/>
                <w:sz w:val="18"/>
              </w:rPr>
              <w:t>Vršovice</w:t>
            </w:r>
          </w:p>
        </w:tc>
        <w:tc>
          <w:tcPr>
            <w:tcW w:w="1277" w:type="dxa"/>
          </w:tcPr>
          <w:p w:rsidR="002B5D9B" w:rsidRDefault="002B5D9B" w:rsidP="00404799">
            <w:pPr>
              <w:pStyle w:val="TableParagraph"/>
              <w:spacing w:before="167"/>
              <w:ind w:right="58"/>
              <w:rPr>
                <w:sz w:val="18"/>
              </w:rPr>
            </w:pPr>
            <w:r>
              <w:rPr>
                <w:sz w:val="18"/>
              </w:rPr>
              <w:t>4 664</w:t>
            </w:r>
          </w:p>
        </w:tc>
        <w:tc>
          <w:tcPr>
            <w:tcW w:w="1274" w:type="dxa"/>
          </w:tcPr>
          <w:p w:rsidR="002B5D9B" w:rsidRDefault="002B5D9B" w:rsidP="00404799">
            <w:pPr>
              <w:pStyle w:val="TableParagraph"/>
              <w:spacing w:before="167"/>
              <w:ind w:right="55"/>
              <w:rPr>
                <w:sz w:val="18"/>
              </w:rPr>
            </w:pPr>
            <w:r>
              <w:rPr>
                <w:sz w:val="18"/>
              </w:rPr>
              <w:t>24 168</w:t>
            </w:r>
          </w:p>
        </w:tc>
        <w:tc>
          <w:tcPr>
            <w:tcW w:w="1277" w:type="dxa"/>
          </w:tcPr>
          <w:p w:rsidR="002B5D9B" w:rsidRDefault="002B5D9B" w:rsidP="00404799">
            <w:pPr>
              <w:pStyle w:val="TableParagraph"/>
              <w:spacing w:before="167"/>
              <w:ind w:right="57"/>
              <w:rPr>
                <w:sz w:val="18"/>
              </w:rPr>
            </w:pPr>
            <w:r>
              <w:rPr>
                <w:sz w:val="18"/>
              </w:rPr>
              <w:t>6 982</w:t>
            </w:r>
          </w:p>
        </w:tc>
        <w:tc>
          <w:tcPr>
            <w:tcW w:w="1416" w:type="dxa"/>
          </w:tcPr>
          <w:p w:rsidR="002B5D9B" w:rsidRDefault="002B5D9B" w:rsidP="00404799">
            <w:pPr>
              <w:pStyle w:val="TableParagraph"/>
              <w:spacing w:before="167"/>
              <w:ind w:right="55"/>
              <w:rPr>
                <w:sz w:val="18"/>
              </w:rPr>
            </w:pPr>
            <w:r>
              <w:rPr>
                <w:sz w:val="18"/>
              </w:rPr>
              <w:t>35 814</w:t>
            </w:r>
          </w:p>
        </w:tc>
        <w:tc>
          <w:tcPr>
            <w:tcW w:w="719" w:type="dxa"/>
          </w:tcPr>
          <w:p w:rsidR="002B5D9B" w:rsidRDefault="002B5D9B" w:rsidP="00404799">
            <w:pPr>
              <w:pStyle w:val="TableParagraph"/>
              <w:spacing w:before="145"/>
              <w:ind w:left="145" w:right="38"/>
              <w:jc w:val="center"/>
              <w:rPr>
                <w:sz w:val="18"/>
              </w:rPr>
            </w:pPr>
            <w:r>
              <w:rPr>
                <w:sz w:val="18"/>
              </w:rPr>
              <w:t>13 %</w:t>
            </w:r>
          </w:p>
        </w:tc>
        <w:tc>
          <w:tcPr>
            <w:tcW w:w="724" w:type="dxa"/>
          </w:tcPr>
          <w:p w:rsidR="002B5D9B" w:rsidRDefault="002B5D9B" w:rsidP="00404799">
            <w:pPr>
              <w:pStyle w:val="TableParagraph"/>
              <w:spacing w:before="145"/>
              <w:ind w:left="153" w:right="35"/>
              <w:jc w:val="center"/>
              <w:rPr>
                <w:sz w:val="18"/>
              </w:rPr>
            </w:pPr>
            <w:r>
              <w:rPr>
                <w:sz w:val="18"/>
              </w:rPr>
              <w:t>67 %</w:t>
            </w:r>
          </w:p>
        </w:tc>
        <w:tc>
          <w:tcPr>
            <w:tcW w:w="729" w:type="dxa"/>
          </w:tcPr>
          <w:p w:rsidR="002B5D9B" w:rsidRDefault="002B5D9B" w:rsidP="00404799">
            <w:pPr>
              <w:pStyle w:val="TableParagraph"/>
              <w:spacing w:before="145"/>
              <w:ind w:left="158" w:right="34"/>
              <w:jc w:val="center"/>
              <w:rPr>
                <w:sz w:val="18"/>
              </w:rPr>
            </w:pPr>
            <w:r>
              <w:rPr>
                <w:sz w:val="18"/>
              </w:rPr>
              <w:t>19 %</w:t>
            </w:r>
          </w:p>
        </w:tc>
        <w:tc>
          <w:tcPr>
            <w:tcW w:w="731" w:type="dxa"/>
          </w:tcPr>
          <w:p w:rsidR="002B5D9B" w:rsidRDefault="002B5D9B" w:rsidP="00404799">
            <w:pPr>
              <w:pStyle w:val="TableParagraph"/>
              <w:spacing w:before="145"/>
              <w:ind w:right="52"/>
              <w:rPr>
                <w:sz w:val="18"/>
              </w:rPr>
            </w:pPr>
            <w:r>
              <w:rPr>
                <w:sz w:val="18"/>
              </w:rPr>
              <w:t>150</w:t>
            </w:r>
          </w:p>
        </w:tc>
      </w:tr>
      <w:tr w:rsidR="002B5D9B" w:rsidTr="00404799">
        <w:trPr>
          <w:trHeight w:val="448"/>
        </w:trPr>
        <w:tc>
          <w:tcPr>
            <w:tcW w:w="1574" w:type="dxa"/>
          </w:tcPr>
          <w:p w:rsidR="002B5D9B" w:rsidRDefault="002B5D9B" w:rsidP="00404799">
            <w:pPr>
              <w:pStyle w:val="TableParagraph"/>
              <w:spacing w:before="167"/>
              <w:ind w:left="69"/>
              <w:jc w:val="left"/>
              <w:rPr>
                <w:b/>
                <w:sz w:val="18"/>
              </w:rPr>
            </w:pPr>
            <w:r>
              <w:rPr>
                <w:b/>
                <w:sz w:val="18"/>
              </w:rPr>
              <w:t>Záběhlice</w:t>
            </w:r>
          </w:p>
        </w:tc>
        <w:tc>
          <w:tcPr>
            <w:tcW w:w="1277" w:type="dxa"/>
          </w:tcPr>
          <w:p w:rsidR="002B5D9B" w:rsidRDefault="002B5D9B" w:rsidP="00404799">
            <w:pPr>
              <w:pStyle w:val="TableParagraph"/>
              <w:spacing w:before="167"/>
              <w:ind w:right="58"/>
              <w:rPr>
                <w:sz w:val="18"/>
              </w:rPr>
            </w:pPr>
            <w:r>
              <w:rPr>
                <w:sz w:val="18"/>
              </w:rPr>
              <w:t>3 009</w:t>
            </w:r>
          </w:p>
        </w:tc>
        <w:tc>
          <w:tcPr>
            <w:tcW w:w="1274" w:type="dxa"/>
          </w:tcPr>
          <w:p w:rsidR="002B5D9B" w:rsidRDefault="002B5D9B" w:rsidP="00404799">
            <w:pPr>
              <w:pStyle w:val="TableParagraph"/>
              <w:spacing w:before="167"/>
              <w:ind w:right="55"/>
              <w:rPr>
                <w:sz w:val="18"/>
              </w:rPr>
            </w:pPr>
            <w:r>
              <w:rPr>
                <w:sz w:val="18"/>
              </w:rPr>
              <w:t>13 122</w:t>
            </w:r>
          </w:p>
        </w:tc>
        <w:tc>
          <w:tcPr>
            <w:tcW w:w="1277" w:type="dxa"/>
          </w:tcPr>
          <w:p w:rsidR="002B5D9B" w:rsidRDefault="002B5D9B" w:rsidP="00404799">
            <w:pPr>
              <w:pStyle w:val="TableParagraph"/>
              <w:spacing w:before="167"/>
              <w:ind w:right="57"/>
              <w:rPr>
                <w:sz w:val="18"/>
              </w:rPr>
            </w:pPr>
            <w:r>
              <w:rPr>
                <w:sz w:val="18"/>
              </w:rPr>
              <w:t>5 008</w:t>
            </w:r>
          </w:p>
        </w:tc>
        <w:tc>
          <w:tcPr>
            <w:tcW w:w="1416" w:type="dxa"/>
          </w:tcPr>
          <w:p w:rsidR="002B5D9B" w:rsidRDefault="002B5D9B" w:rsidP="00404799">
            <w:pPr>
              <w:pStyle w:val="TableParagraph"/>
              <w:spacing w:before="167"/>
              <w:ind w:right="55"/>
              <w:rPr>
                <w:sz w:val="18"/>
              </w:rPr>
            </w:pPr>
            <w:r>
              <w:rPr>
                <w:sz w:val="18"/>
              </w:rPr>
              <w:t>21 139</w:t>
            </w:r>
          </w:p>
        </w:tc>
        <w:tc>
          <w:tcPr>
            <w:tcW w:w="719" w:type="dxa"/>
          </w:tcPr>
          <w:p w:rsidR="002B5D9B" w:rsidRDefault="002B5D9B" w:rsidP="00404799">
            <w:pPr>
              <w:pStyle w:val="TableParagraph"/>
              <w:spacing w:before="143"/>
              <w:ind w:left="145" w:right="38"/>
              <w:jc w:val="center"/>
              <w:rPr>
                <w:sz w:val="18"/>
              </w:rPr>
            </w:pPr>
            <w:r>
              <w:rPr>
                <w:sz w:val="18"/>
              </w:rPr>
              <w:t>14 %</w:t>
            </w:r>
          </w:p>
        </w:tc>
        <w:tc>
          <w:tcPr>
            <w:tcW w:w="724" w:type="dxa"/>
          </w:tcPr>
          <w:p w:rsidR="002B5D9B" w:rsidRDefault="002B5D9B" w:rsidP="00404799">
            <w:pPr>
              <w:pStyle w:val="TableParagraph"/>
              <w:spacing w:before="143"/>
              <w:ind w:left="153" w:right="35"/>
              <w:jc w:val="center"/>
              <w:rPr>
                <w:sz w:val="18"/>
              </w:rPr>
            </w:pPr>
            <w:r>
              <w:rPr>
                <w:sz w:val="18"/>
              </w:rPr>
              <w:t>62 %</w:t>
            </w:r>
          </w:p>
        </w:tc>
        <w:tc>
          <w:tcPr>
            <w:tcW w:w="729" w:type="dxa"/>
          </w:tcPr>
          <w:p w:rsidR="002B5D9B" w:rsidRDefault="002B5D9B" w:rsidP="00404799">
            <w:pPr>
              <w:pStyle w:val="TableParagraph"/>
              <w:spacing w:before="143"/>
              <w:ind w:left="158" w:right="34"/>
              <w:jc w:val="center"/>
              <w:rPr>
                <w:sz w:val="18"/>
              </w:rPr>
            </w:pPr>
            <w:r>
              <w:rPr>
                <w:sz w:val="18"/>
              </w:rPr>
              <w:t>24 %</w:t>
            </w:r>
          </w:p>
        </w:tc>
        <w:tc>
          <w:tcPr>
            <w:tcW w:w="731" w:type="dxa"/>
          </w:tcPr>
          <w:p w:rsidR="002B5D9B" w:rsidRDefault="002B5D9B" w:rsidP="00404799">
            <w:pPr>
              <w:pStyle w:val="TableParagraph"/>
              <w:spacing w:before="143"/>
              <w:ind w:right="52"/>
              <w:rPr>
                <w:sz w:val="18"/>
              </w:rPr>
            </w:pPr>
            <w:r>
              <w:rPr>
                <w:sz w:val="18"/>
              </w:rPr>
              <w:t>166</w:t>
            </w:r>
          </w:p>
        </w:tc>
      </w:tr>
      <w:tr w:rsidR="002B5D9B" w:rsidTr="00404799">
        <w:trPr>
          <w:trHeight w:val="448"/>
        </w:trPr>
        <w:tc>
          <w:tcPr>
            <w:tcW w:w="1574" w:type="dxa"/>
          </w:tcPr>
          <w:p w:rsidR="002B5D9B" w:rsidRDefault="002B5D9B" w:rsidP="00404799">
            <w:pPr>
              <w:pStyle w:val="TableParagraph"/>
              <w:spacing w:before="164"/>
              <w:ind w:left="69"/>
              <w:jc w:val="left"/>
              <w:rPr>
                <w:b/>
                <w:sz w:val="18"/>
              </w:rPr>
            </w:pPr>
            <w:r>
              <w:rPr>
                <w:b/>
                <w:sz w:val="18"/>
              </w:rPr>
              <w:t>Strašnice</w:t>
            </w:r>
          </w:p>
        </w:tc>
        <w:tc>
          <w:tcPr>
            <w:tcW w:w="1277" w:type="dxa"/>
          </w:tcPr>
          <w:p w:rsidR="002B5D9B" w:rsidRDefault="002B5D9B" w:rsidP="00404799">
            <w:pPr>
              <w:pStyle w:val="TableParagraph"/>
              <w:spacing w:before="164"/>
              <w:ind w:right="58"/>
              <w:rPr>
                <w:sz w:val="18"/>
              </w:rPr>
            </w:pPr>
            <w:r>
              <w:rPr>
                <w:sz w:val="18"/>
              </w:rPr>
              <w:t>5 134</w:t>
            </w:r>
          </w:p>
        </w:tc>
        <w:tc>
          <w:tcPr>
            <w:tcW w:w="1274" w:type="dxa"/>
          </w:tcPr>
          <w:p w:rsidR="002B5D9B" w:rsidRDefault="002B5D9B" w:rsidP="00404799">
            <w:pPr>
              <w:pStyle w:val="TableParagraph"/>
              <w:spacing w:before="164"/>
              <w:ind w:right="55"/>
              <w:rPr>
                <w:sz w:val="18"/>
              </w:rPr>
            </w:pPr>
            <w:r>
              <w:rPr>
                <w:sz w:val="18"/>
              </w:rPr>
              <w:t>21 056</w:t>
            </w:r>
          </w:p>
        </w:tc>
        <w:tc>
          <w:tcPr>
            <w:tcW w:w="1277" w:type="dxa"/>
          </w:tcPr>
          <w:p w:rsidR="002B5D9B" w:rsidRDefault="002B5D9B" w:rsidP="00404799">
            <w:pPr>
              <w:pStyle w:val="TableParagraph"/>
              <w:spacing w:before="164"/>
              <w:ind w:right="57"/>
              <w:rPr>
                <w:sz w:val="18"/>
              </w:rPr>
            </w:pPr>
            <w:r>
              <w:rPr>
                <w:sz w:val="18"/>
              </w:rPr>
              <w:t>8 825</w:t>
            </w:r>
          </w:p>
        </w:tc>
        <w:tc>
          <w:tcPr>
            <w:tcW w:w="1416" w:type="dxa"/>
          </w:tcPr>
          <w:p w:rsidR="002B5D9B" w:rsidRDefault="002B5D9B" w:rsidP="00404799">
            <w:pPr>
              <w:pStyle w:val="TableParagraph"/>
              <w:spacing w:before="164"/>
              <w:ind w:right="55"/>
              <w:rPr>
                <w:sz w:val="18"/>
              </w:rPr>
            </w:pPr>
            <w:r>
              <w:rPr>
                <w:sz w:val="18"/>
              </w:rPr>
              <w:t>35 015</w:t>
            </w:r>
          </w:p>
        </w:tc>
        <w:tc>
          <w:tcPr>
            <w:tcW w:w="719" w:type="dxa"/>
          </w:tcPr>
          <w:p w:rsidR="002B5D9B" w:rsidRDefault="002B5D9B" w:rsidP="00404799">
            <w:pPr>
              <w:pStyle w:val="TableParagraph"/>
              <w:spacing w:before="143"/>
              <w:ind w:left="145" w:right="38"/>
              <w:jc w:val="center"/>
              <w:rPr>
                <w:sz w:val="18"/>
              </w:rPr>
            </w:pPr>
            <w:r>
              <w:rPr>
                <w:sz w:val="18"/>
              </w:rPr>
              <w:t>15 %</w:t>
            </w:r>
          </w:p>
        </w:tc>
        <w:tc>
          <w:tcPr>
            <w:tcW w:w="724" w:type="dxa"/>
          </w:tcPr>
          <w:p w:rsidR="002B5D9B" w:rsidRDefault="002B5D9B" w:rsidP="00404799">
            <w:pPr>
              <w:pStyle w:val="TableParagraph"/>
              <w:spacing w:before="143"/>
              <w:ind w:left="153" w:right="35"/>
              <w:jc w:val="center"/>
              <w:rPr>
                <w:sz w:val="18"/>
              </w:rPr>
            </w:pPr>
            <w:r>
              <w:rPr>
                <w:sz w:val="18"/>
              </w:rPr>
              <w:t>60 %</w:t>
            </w:r>
          </w:p>
        </w:tc>
        <w:tc>
          <w:tcPr>
            <w:tcW w:w="729" w:type="dxa"/>
          </w:tcPr>
          <w:p w:rsidR="002B5D9B" w:rsidRDefault="002B5D9B" w:rsidP="00404799">
            <w:pPr>
              <w:pStyle w:val="TableParagraph"/>
              <w:spacing w:before="143"/>
              <w:ind w:left="158" w:right="34"/>
              <w:jc w:val="center"/>
              <w:rPr>
                <w:sz w:val="18"/>
              </w:rPr>
            </w:pPr>
            <w:r>
              <w:rPr>
                <w:sz w:val="18"/>
              </w:rPr>
              <w:t>25 %</w:t>
            </w:r>
          </w:p>
        </w:tc>
        <w:tc>
          <w:tcPr>
            <w:tcW w:w="731" w:type="dxa"/>
          </w:tcPr>
          <w:p w:rsidR="002B5D9B" w:rsidRDefault="002B5D9B" w:rsidP="00404799">
            <w:pPr>
              <w:pStyle w:val="TableParagraph"/>
              <w:spacing w:before="143"/>
              <w:ind w:right="52"/>
              <w:rPr>
                <w:sz w:val="18"/>
              </w:rPr>
            </w:pPr>
            <w:r>
              <w:rPr>
                <w:sz w:val="18"/>
              </w:rPr>
              <w:t>172</w:t>
            </w:r>
          </w:p>
        </w:tc>
      </w:tr>
      <w:tr w:rsidR="002B5D9B" w:rsidTr="00404799">
        <w:trPr>
          <w:trHeight w:val="448"/>
        </w:trPr>
        <w:tc>
          <w:tcPr>
            <w:tcW w:w="1574" w:type="dxa"/>
          </w:tcPr>
          <w:p w:rsidR="002B5D9B" w:rsidRDefault="002B5D9B" w:rsidP="00404799">
            <w:pPr>
              <w:pStyle w:val="TableParagraph"/>
              <w:spacing w:before="164"/>
              <w:ind w:left="69"/>
              <w:jc w:val="left"/>
              <w:rPr>
                <w:b/>
                <w:sz w:val="18"/>
              </w:rPr>
            </w:pPr>
            <w:r>
              <w:rPr>
                <w:b/>
                <w:sz w:val="18"/>
              </w:rPr>
              <w:t>Malešice</w:t>
            </w:r>
          </w:p>
        </w:tc>
        <w:tc>
          <w:tcPr>
            <w:tcW w:w="1277" w:type="dxa"/>
          </w:tcPr>
          <w:p w:rsidR="002B5D9B" w:rsidRDefault="002B5D9B" w:rsidP="00404799">
            <w:pPr>
              <w:pStyle w:val="TableParagraph"/>
              <w:spacing w:before="164"/>
              <w:ind w:right="58"/>
              <w:rPr>
                <w:sz w:val="18"/>
              </w:rPr>
            </w:pPr>
            <w:r>
              <w:rPr>
                <w:sz w:val="18"/>
              </w:rPr>
              <w:t>1 346</w:t>
            </w:r>
          </w:p>
        </w:tc>
        <w:tc>
          <w:tcPr>
            <w:tcW w:w="1274" w:type="dxa"/>
          </w:tcPr>
          <w:p w:rsidR="002B5D9B" w:rsidRDefault="002B5D9B" w:rsidP="00404799">
            <w:pPr>
              <w:pStyle w:val="TableParagraph"/>
              <w:spacing w:before="164"/>
              <w:ind w:right="55"/>
              <w:rPr>
                <w:sz w:val="18"/>
              </w:rPr>
            </w:pPr>
            <w:r>
              <w:rPr>
                <w:sz w:val="18"/>
              </w:rPr>
              <w:t>6 089</w:t>
            </w:r>
          </w:p>
        </w:tc>
        <w:tc>
          <w:tcPr>
            <w:tcW w:w="1277" w:type="dxa"/>
          </w:tcPr>
          <w:p w:rsidR="002B5D9B" w:rsidRDefault="002B5D9B" w:rsidP="00404799">
            <w:pPr>
              <w:pStyle w:val="TableParagraph"/>
              <w:spacing w:before="164"/>
              <w:ind w:right="57"/>
              <w:rPr>
                <w:sz w:val="18"/>
              </w:rPr>
            </w:pPr>
            <w:r>
              <w:rPr>
                <w:sz w:val="18"/>
              </w:rPr>
              <w:t>2 777</w:t>
            </w:r>
          </w:p>
        </w:tc>
        <w:tc>
          <w:tcPr>
            <w:tcW w:w="1416" w:type="dxa"/>
          </w:tcPr>
          <w:p w:rsidR="002B5D9B" w:rsidRDefault="002B5D9B" w:rsidP="00404799">
            <w:pPr>
              <w:pStyle w:val="TableParagraph"/>
              <w:spacing w:before="164"/>
              <w:ind w:right="55"/>
              <w:rPr>
                <w:sz w:val="18"/>
              </w:rPr>
            </w:pPr>
            <w:r>
              <w:rPr>
                <w:sz w:val="18"/>
              </w:rPr>
              <w:t>10 212</w:t>
            </w:r>
          </w:p>
        </w:tc>
        <w:tc>
          <w:tcPr>
            <w:tcW w:w="719" w:type="dxa"/>
          </w:tcPr>
          <w:p w:rsidR="002B5D9B" w:rsidRDefault="002B5D9B" w:rsidP="00404799">
            <w:pPr>
              <w:pStyle w:val="TableParagraph"/>
              <w:spacing w:before="143"/>
              <w:ind w:left="145" w:right="38"/>
              <w:jc w:val="center"/>
              <w:rPr>
                <w:sz w:val="18"/>
              </w:rPr>
            </w:pPr>
            <w:r>
              <w:rPr>
                <w:sz w:val="18"/>
              </w:rPr>
              <w:t>13 %</w:t>
            </w:r>
          </w:p>
        </w:tc>
        <w:tc>
          <w:tcPr>
            <w:tcW w:w="724" w:type="dxa"/>
          </w:tcPr>
          <w:p w:rsidR="002B5D9B" w:rsidRDefault="002B5D9B" w:rsidP="00404799">
            <w:pPr>
              <w:pStyle w:val="TableParagraph"/>
              <w:spacing w:before="143"/>
              <w:ind w:left="153" w:right="35"/>
              <w:jc w:val="center"/>
              <w:rPr>
                <w:sz w:val="18"/>
              </w:rPr>
            </w:pPr>
            <w:r>
              <w:rPr>
                <w:sz w:val="18"/>
              </w:rPr>
              <w:t>60 %</w:t>
            </w:r>
          </w:p>
        </w:tc>
        <w:tc>
          <w:tcPr>
            <w:tcW w:w="729" w:type="dxa"/>
          </w:tcPr>
          <w:p w:rsidR="002B5D9B" w:rsidRDefault="002B5D9B" w:rsidP="00404799">
            <w:pPr>
              <w:pStyle w:val="TableParagraph"/>
              <w:spacing w:before="143"/>
              <w:ind w:left="158" w:right="34"/>
              <w:jc w:val="center"/>
              <w:rPr>
                <w:sz w:val="18"/>
              </w:rPr>
            </w:pPr>
            <w:r>
              <w:rPr>
                <w:sz w:val="18"/>
              </w:rPr>
              <w:t>27 %</w:t>
            </w:r>
          </w:p>
        </w:tc>
        <w:tc>
          <w:tcPr>
            <w:tcW w:w="731" w:type="dxa"/>
          </w:tcPr>
          <w:p w:rsidR="002B5D9B" w:rsidRDefault="002B5D9B" w:rsidP="00404799">
            <w:pPr>
              <w:pStyle w:val="TableParagraph"/>
              <w:spacing w:before="143"/>
              <w:ind w:right="52"/>
              <w:rPr>
                <w:sz w:val="18"/>
              </w:rPr>
            </w:pPr>
            <w:r>
              <w:rPr>
                <w:sz w:val="18"/>
              </w:rPr>
              <w:t>206</w:t>
            </w:r>
          </w:p>
        </w:tc>
      </w:tr>
      <w:tr w:rsidR="002B5D9B" w:rsidTr="00404799">
        <w:trPr>
          <w:trHeight w:val="448"/>
        </w:trPr>
        <w:tc>
          <w:tcPr>
            <w:tcW w:w="1574" w:type="dxa"/>
          </w:tcPr>
          <w:p w:rsidR="002B5D9B" w:rsidRDefault="002B5D9B" w:rsidP="00404799">
            <w:pPr>
              <w:pStyle w:val="TableParagraph"/>
              <w:spacing w:before="143"/>
              <w:ind w:left="69"/>
              <w:jc w:val="left"/>
              <w:rPr>
                <w:b/>
                <w:sz w:val="18"/>
              </w:rPr>
            </w:pPr>
            <w:r>
              <w:rPr>
                <w:b/>
                <w:sz w:val="18"/>
              </w:rPr>
              <w:t>MČ Praha 10</w:t>
            </w:r>
          </w:p>
        </w:tc>
        <w:tc>
          <w:tcPr>
            <w:tcW w:w="1277" w:type="dxa"/>
          </w:tcPr>
          <w:p w:rsidR="002B5D9B" w:rsidRDefault="002B5D9B" w:rsidP="00404799">
            <w:pPr>
              <w:pStyle w:val="TableParagraph"/>
              <w:spacing w:before="164"/>
              <w:ind w:right="62"/>
              <w:rPr>
                <w:b/>
                <w:sz w:val="18"/>
              </w:rPr>
            </w:pPr>
            <w:r>
              <w:rPr>
                <w:b/>
                <w:sz w:val="18"/>
              </w:rPr>
              <w:t>15 160</w:t>
            </w:r>
          </w:p>
        </w:tc>
        <w:tc>
          <w:tcPr>
            <w:tcW w:w="1274" w:type="dxa"/>
          </w:tcPr>
          <w:p w:rsidR="002B5D9B" w:rsidRDefault="002B5D9B" w:rsidP="00404799">
            <w:pPr>
              <w:pStyle w:val="TableParagraph"/>
              <w:spacing w:before="164"/>
              <w:ind w:right="58"/>
              <w:rPr>
                <w:b/>
                <w:sz w:val="18"/>
              </w:rPr>
            </w:pPr>
            <w:r>
              <w:rPr>
                <w:b/>
                <w:sz w:val="18"/>
              </w:rPr>
              <w:t>69 231</w:t>
            </w:r>
          </w:p>
        </w:tc>
        <w:tc>
          <w:tcPr>
            <w:tcW w:w="1277" w:type="dxa"/>
          </w:tcPr>
          <w:p w:rsidR="002B5D9B" w:rsidRDefault="002B5D9B" w:rsidP="00404799">
            <w:pPr>
              <w:pStyle w:val="TableParagraph"/>
              <w:spacing w:before="164"/>
              <w:ind w:right="60"/>
              <w:rPr>
                <w:b/>
                <w:sz w:val="18"/>
              </w:rPr>
            </w:pPr>
            <w:r>
              <w:rPr>
                <w:b/>
                <w:sz w:val="18"/>
              </w:rPr>
              <w:t>24 945</w:t>
            </w:r>
          </w:p>
        </w:tc>
        <w:tc>
          <w:tcPr>
            <w:tcW w:w="1416" w:type="dxa"/>
          </w:tcPr>
          <w:p w:rsidR="002B5D9B" w:rsidRDefault="002B5D9B" w:rsidP="00404799">
            <w:pPr>
              <w:pStyle w:val="TableParagraph"/>
              <w:spacing w:before="143"/>
              <w:ind w:right="58"/>
              <w:rPr>
                <w:b/>
                <w:sz w:val="18"/>
              </w:rPr>
            </w:pPr>
            <w:r>
              <w:rPr>
                <w:b/>
                <w:sz w:val="18"/>
              </w:rPr>
              <w:t>109 336</w:t>
            </w:r>
          </w:p>
        </w:tc>
        <w:tc>
          <w:tcPr>
            <w:tcW w:w="719" w:type="dxa"/>
          </w:tcPr>
          <w:p w:rsidR="002B5D9B" w:rsidRDefault="002B5D9B" w:rsidP="00404799">
            <w:pPr>
              <w:pStyle w:val="TableParagraph"/>
              <w:spacing w:before="143"/>
              <w:ind w:left="79" w:right="38"/>
              <w:jc w:val="center"/>
              <w:rPr>
                <w:b/>
                <w:sz w:val="18"/>
              </w:rPr>
            </w:pPr>
            <w:r>
              <w:rPr>
                <w:b/>
                <w:sz w:val="18"/>
              </w:rPr>
              <w:t>14 %</w:t>
            </w:r>
          </w:p>
        </w:tc>
        <w:tc>
          <w:tcPr>
            <w:tcW w:w="724" w:type="dxa"/>
          </w:tcPr>
          <w:p w:rsidR="002B5D9B" w:rsidRDefault="002B5D9B" w:rsidP="00404799">
            <w:pPr>
              <w:pStyle w:val="TableParagraph"/>
              <w:spacing w:before="143"/>
              <w:ind w:left="88" w:right="35"/>
              <w:jc w:val="center"/>
              <w:rPr>
                <w:b/>
                <w:sz w:val="18"/>
              </w:rPr>
            </w:pPr>
            <w:r>
              <w:rPr>
                <w:b/>
                <w:sz w:val="18"/>
              </w:rPr>
              <w:t>63 %</w:t>
            </w:r>
          </w:p>
        </w:tc>
        <w:tc>
          <w:tcPr>
            <w:tcW w:w="729" w:type="dxa"/>
          </w:tcPr>
          <w:p w:rsidR="002B5D9B" w:rsidRDefault="002B5D9B" w:rsidP="00404799">
            <w:pPr>
              <w:pStyle w:val="TableParagraph"/>
              <w:spacing w:before="143"/>
              <w:ind w:left="93" w:right="34"/>
              <w:jc w:val="center"/>
              <w:rPr>
                <w:b/>
                <w:sz w:val="18"/>
              </w:rPr>
            </w:pPr>
            <w:r>
              <w:rPr>
                <w:b/>
                <w:sz w:val="18"/>
              </w:rPr>
              <w:t>23 %</w:t>
            </w:r>
          </w:p>
        </w:tc>
        <w:tc>
          <w:tcPr>
            <w:tcW w:w="731" w:type="dxa"/>
            <w:shd w:val="clear" w:color="auto" w:fill="92D050"/>
          </w:tcPr>
          <w:p w:rsidR="002B5D9B" w:rsidRDefault="002B5D9B" w:rsidP="00404799">
            <w:pPr>
              <w:pStyle w:val="TableParagraph"/>
              <w:spacing w:before="143"/>
              <w:ind w:right="56"/>
              <w:rPr>
                <w:b/>
                <w:sz w:val="18"/>
              </w:rPr>
            </w:pPr>
            <w:r>
              <w:rPr>
                <w:b/>
                <w:sz w:val="18"/>
              </w:rPr>
              <w:t>165</w:t>
            </w:r>
          </w:p>
        </w:tc>
      </w:tr>
      <w:tr w:rsidR="002B5D9B" w:rsidTr="00404799">
        <w:trPr>
          <w:trHeight w:val="445"/>
        </w:trPr>
        <w:tc>
          <w:tcPr>
            <w:tcW w:w="1574" w:type="dxa"/>
          </w:tcPr>
          <w:p w:rsidR="002B5D9B" w:rsidRDefault="002B5D9B" w:rsidP="00404799">
            <w:pPr>
              <w:pStyle w:val="TableParagraph"/>
              <w:spacing w:before="143"/>
              <w:ind w:left="69"/>
              <w:jc w:val="left"/>
              <w:rPr>
                <w:b/>
                <w:sz w:val="18"/>
              </w:rPr>
            </w:pPr>
            <w:r>
              <w:rPr>
                <w:b/>
                <w:sz w:val="18"/>
              </w:rPr>
              <w:t>Hl. m. Praha</w:t>
            </w:r>
          </w:p>
        </w:tc>
        <w:tc>
          <w:tcPr>
            <w:tcW w:w="1277" w:type="dxa"/>
          </w:tcPr>
          <w:p w:rsidR="002B5D9B" w:rsidRDefault="002B5D9B" w:rsidP="00404799">
            <w:pPr>
              <w:pStyle w:val="TableParagraph"/>
              <w:spacing w:before="143"/>
              <w:ind w:right="61"/>
              <w:rPr>
                <w:b/>
                <w:sz w:val="18"/>
              </w:rPr>
            </w:pPr>
            <w:r>
              <w:rPr>
                <w:b/>
                <w:sz w:val="18"/>
              </w:rPr>
              <w:t>194 897</w:t>
            </w:r>
          </w:p>
        </w:tc>
        <w:tc>
          <w:tcPr>
            <w:tcW w:w="1274" w:type="dxa"/>
          </w:tcPr>
          <w:p w:rsidR="002B5D9B" w:rsidRDefault="002B5D9B" w:rsidP="00404799">
            <w:pPr>
              <w:pStyle w:val="TableParagraph"/>
              <w:spacing w:before="143"/>
              <w:ind w:right="58"/>
              <w:rPr>
                <w:b/>
                <w:sz w:val="18"/>
              </w:rPr>
            </w:pPr>
            <w:r>
              <w:rPr>
                <w:b/>
                <w:sz w:val="18"/>
              </w:rPr>
              <w:t>846 980</w:t>
            </w:r>
          </w:p>
        </w:tc>
        <w:tc>
          <w:tcPr>
            <w:tcW w:w="1277" w:type="dxa"/>
          </w:tcPr>
          <w:p w:rsidR="002B5D9B" w:rsidRDefault="002B5D9B" w:rsidP="00404799">
            <w:pPr>
              <w:pStyle w:val="TableParagraph"/>
              <w:spacing w:before="143"/>
              <w:ind w:right="60"/>
              <w:rPr>
                <w:b/>
                <w:sz w:val="18"/>
              </w:rPr>
            </w:pPr>
            <w:r>
              <w:rPr>
                <w:b/>
                <w:sz w:val="18"/>
              </w:rPr>
              <w:t>238 631</w:t>
            </w:r>
          </w:p>
        </w:tc>
        <w:tc>
          <w:tcPr>
            <w:tcW w:w="1416" w:type="dxa"/>
          </w:tcPr>
          <w:p w:rsidR="002B5D9B" w:rsidRDefault="002B5D9B" w:rsidP="00404799">
            <w:pPr>
              <w:pStyle w:val="TableParagraph"/>
              <w:spacing w:before="143"/>
              <w:ind w:right="58"/>
              <w:rPr>
                <w:b/>
                <w:sz w:val="18"/>
              </w:rPr>
            </w:pPr>
            <w:r>
              <w:rPr>
                <w:b/>
                <w:sz w:val="18"/>
              </w:rPr>
              <w:t>1 280 508</w:t>
            </w:r>
          </w:p>
        </w:tc>
        <w:tc>
          <w:tcPr>
            <w:tcW w:w="719" w:type="dxa"/>
          </w:tcPr>
          <w:p w:rsidR="002B5D9B" w:rsidRDefault="002B5D9B" w:rsidP="00404799">
            <w:pPr>
              <w:pStyle w:val="TableParagraph"/>
              <w:spacing w:before="143"/>
              <w:ind w:left="79" w:right="38"/>
              <w:jc w:val="center"/>
              <w:rPr>
                <w:b/>
                <w:sz w:val="18"/>
              </w:rPr>
            </w:pPr>
            <w:r>
              <w:rPr>
                <w:b/>
                <w:sz w:val="18"/>
              </w:rPr>
              <w:t>15 %</w:t>
            </w:r>
          </w:p>
        </w:tc>
        <w:tc>
          <w:tcPr>
            <w:tcW w:w="724" w:type="dxa"/>
          </w:tcPr>
          <w:p w:rsidR="002B5D9B" w:rsidRDefault="002B5D9B" w:rsidP="00404799">
            <w:pPr>
              <w:pStyle w:val="TableParagraph"/>
              <w:spacing w:before="143"/>
              <w:ind w:left="88" w:right="35"/>
              <w:jc w:val="center"/>
              <w:rPr>
                <w:b/>
                <w:sz w:val="18"/>
              </w:rPr>
            </w:pPr>
            <w:r>
              <w:rPr>
                <w:b/>
                <w:sz w:val="18"/>
              </w:rPr>
              <w:t>66 %</w:t>
            </w:r>
          </w:p>
        </w:tc>
        <w:tc>
          <w:tcPr>
            <w:tcW w:w="729" w:type="dxa"/>
          </w:tcPr>
          <w:p w:rsidR="002B5D9B" w:rsidRDefault="002B5D9B" w:rsidP="00404799">
            <w:pPr>
              <w:pStyle w:val="TableParagraph"/>
              <w:spacing w:before="143"/>
              <w:ind w:left="93" w:right="34"/>
              <w:jc w:val="center"/>
              <w:rPr>
                <w:b/>
                <w:sz w:val="18"/>
              </w:rPr>
            </w:pPr>
            <w:r>
              <w:rPr>
                <w:b/>
                <w:sz w:val="18"/>
              </w:rPr>
              <w:t>19 %</w:t>
            </w:r>
          </w:p>
        </w:tc>
        <w:tc>
          <w:tcPr>
            <w:tcW w:w="731" w:type="dxa"/>
          </w:tcPr>
          <w:p w:rsidR="002B5D9B" w:rsidRDefault="002B5D9B" w:rsidP="00404799">
            <w:pPr>
              <w:pStyle w:val="TableParagraph"/>
              <w:spacing w:before="143"/>
              <w:ind w:right="56"/>
              <w:rPr>
                <w:b/>
                <w:sz w:val="18"/>
              </w:rPr>
            </w:pPr>
            <w:r>
              <w:rPr>
                <w:b/>
                <w:sz w:val="18"/>
              </w:rPr>
              <w:t>122</w:t>
            </w:r>
          </w:p>
        </w:tc>
      </w:tr>
      <w:tr w:rsidR="002B5D9B" w:rsidTr="00404799">
        <w:trPr>
          <w:trHeight w:val="448"/>
        </w:trPr>
        <w:tc>
          <w:tcPr>
            <w:tcW w:w="1574" w:type="dxa"/>
          </w:tcPr>
          <w:p w:rsidR="002B5D9B" w:rsidRDefault="002B5D9B" w:rsidP="00404799">
            <w:pPr>
              <w:pStyle w:val="TableParagraph"/>
              <w:spacing w:before="85"/>
              <w:ind w:left="69"/>
              <w:jc w:val="left"/>
              <w:rPr>
                <w:b/>
                <w:sz w:val="18"/>
              </w:rPr>
            </w:pPr>
            <w:r>
              <w:rPr>
                <w:b/>
                <w:sz w:val="18"/>
              </w:rPr>
              <w:t>ČR</w:t>
            </w:r>
          </w:p>
        </w:tc>
        <w:tc>
          <w:tcPr>
            <w:tcW w:w="1277" w:type="dxa"/>
          </w:tcPr>
          <w:p w:rsidR="002B5D9B" w:rsidRDefault="002B5D9B" w:rsidP="00404799">
            <w:pPr>
              <w:pStyle w:val="TableParagraph"/>
              <w:spacing w:before="85"/>
              <w:ind w:right="61"/>
              <w:rPr>
                <w:b/>
                <w:sz w:val="18"/>
              </w:rPr>
            </w:pPr>
            <w:r>
              <w:rPr>
                <w:b/>
                <w:sz w:val="18"/>
              </w:rPr>
              <w:t>1 647 275</w:t>
            </w:r>
          </w:p>
        </w:tc>
        <w:tc>
          <w:tcPr>
            <w:tcW w:w="1274" w:type="dxa"/>
          </w:tcPr>
          <w:p w:rsidR="002B5D9B" w:rsidRDefault="002B5D9B" w:rsidP="00404799">
            <w:pPr>
              <w:pStyle w:val="TableParagraph"/>
              <w:spacing w:before="85"/>
              <w:ind w:right="58"/>
              <w:rPr>
                <w:b/>
                <w:sz w:val="18"/>
              </w:rPr>
            </w:pPr>
            <w:r>
              <w:rPr>
                <w:b/>
                <w:sz w:val="18"/>
              </w:rPr>
              <w:t>6 942 623</w:t>
            </w:r>
          </w:p>
        </w:tc>
        <w:tc>
          <w:tcPr>
            <w:tcW w:w="1277" w:type="dxa"/>
          </w:tcPr>
          <w:p w:rsidR="002B5D9B" w:rsidRDefault="002B5D9B" w:rsidP="00404799">
            <w:pPr>
              <w:pStyle w:val="TableParagraph"/>
              <w:spacing w:before="85"/>
              <w:ind w:right="60"/>
              <w:rPr>
                <w:b/>
                <w:sz w:val="18"/>
              </w:rPr>
            </w:pPr>
            <w:r>
              <w:rPr>
                <w:b/>
                <w:sz w:val="18"/>
              </w:rPr>
              <w:t>1 988 922</w:t>
            </w:r>
          </w:p>
        </w:tc>
        <w:tc>
          <w:tcPr>
            <w:tcW w:w="1416" w:type="dxa"/>
          </w:tcPr>
          <w:p w:rsidR="002B5D9B" w:rsidRDefault="002B5D9B" w:rsidP="00404799">
            <w:pPr>
              <w:pStyle w:val="TableParagraph"/>
              <w:spacing w:before="85"/>
              <w:ind w:right="58"/>
              <w:rPr>
                <w:b/>
                <w:sz w:val="18"/>
              </w:rPr>
            </w:pPr>
            <w:r>
              <w:rPr>
                <w:b/>
                <w:sz w:val="18"/>
              </w:rPr>
              <w:t>10 578 820</w:t>
            </w:r>
          </w:p>
        </w:tc>
        <w:tc>
          <w:tcPr>
            <w:tcW w:w="719" w:type="dxa"/>
          </w:tcPr>
          <w:p w:rsidR="002B5D9B" w:rsidRDefault="002B5D9B" w:rsidP="00404799">
            <w:pPr>
              <w:pStyle w:val="TableParagraph"/>
              <w:spacing w:before="85"/>
              <w:ind w:left="79" w:right="38"/>
              <w:jc w:val="center"/>
              <w:rPr>
                <w:b/>
                <w:sz w:val="18"/>
              </w:rPr>
            </w:pPr>
            <w:r>
              <w:rPr>
                <w:b/>
                <w:sz w:val="18"/>
              </w:rPr>
              <w:t>16 %</w:t>
            </w:r>
          </w:p>
        </w:tc>
        <w:tc>
          <w:tcPr>
            <w:tcW w:w="724" w:type="dxa"/>
          </w:tcPr>
          <w:p w:rsidR="002B5D9B" w:rsidRDefault="002B5D9B" w:rsidP="00404799">
            <w:pPr>
              <w:pStyle w:val="TableParagraph"/>
              <w:spacing w:before="85"/>
              <w:ind w:left="88" w:right="35"/>
              <w:jc w:val="center"/>
              <w:rPr>
                <w:b/>
                <w:sz w:val="18"/>
              </w:rPr>
            </w:pPr>
            <w:r>
              <w:rPr>
                <w:b/>
                <w:sz w:val="18"/>
              </w:rPr>
              <w:t>66 %</w:t>
            </w:r>
          </w:p>
        </w:tc>
        <w:tc>
          <w:tcPr>
            <w:tcW w:w="729" w:type="dxa"/>
          </w:tcPr>
          <w:p w:rsidR="002B5D9B" w:rsidRDefault="002B5D9B" w:rsidP="00404799">
            <w:pPr>
              <w:pStyle w:val="TableParagraph"/>
              <w:spacing w:before="85"/>
              <w:ind w:left="93" w:right="34"/>
              <w:jc w:val="center"/>
              <w:rPr>
                <w:b/>
                <w:sz w:val="18"/>
              </w:rPr>
            </w:pPr>
            <w:r>
              <w:rPr>
                <w:b/>
                <w:sz w:val="18"/>
              </w:rPr>
              <w:t>19 %</w:t>
            </w:r>
          </w:p>
        </w:tc>
        <w:tc>
          <w:tcPr>
            <w:tcW w:w="731" w:type="dxa"/>
          </w:tcPr>
          <w:p w:rsidR="002B5D9B" w:rsidRDefault="002B5D9B" w:rsidP="00404799">
            <w:pPr>
              <w:pStyle w:val="TableParagraph"/>
              <w:spacing w:before="85"/>
              <w:ind w:right="56"/>
              <w:rPr>
                <w:b/>
                <w:sz w:val="18"/>
              </w:rPr>
            </w:pPr>
            <w:r>
              <w:rPr>
                <w:b/>
                <w:sz w:val="18"/>
              </w:rPr>
              <w:t>121</w:t>
            </w:r>
          </w:p>
        </w:tc>
      </w:tr>
    </w:tbl>
    <w:p w:rsidR="002B5D9B" w:rsidRDefault="002B5D9B" w:rsidP="002B5D9B">
      <w:pPr>
        <w:spacing w:before="122"/>
        <w:ind w:left="518"/>
        <w:rPr>
          <w:i/>
          <w:sz w:val="18"/>
        </w:rPr>
      </w:pPr>
      <w:r>
        <w:rPr>
          <w:i/>
          <w:sz w:val="18"/>
        </w:rPr>
        <w:t>Zdroj: ČSÚ, stav k 31.12.2016</w:t>
      </w:r>
    </w:p>
    <w:p w:rsidR="002B5D9B" w:rsidRDefault="002B5D9B" w:rsidP="002B5D9B">
      <w:pPr>
        <w:pStyle w:val="Zkladntext"/>
        <w:rPr>
          <w:i/>
        </w:rPr>
      </w:pPr>
    </w:p>
    <w:p w:rsidR="002B5D9B" w:rsidRDefault="002B5D9B" w:rsidP="002B5D9B">
      <w:pPr>
        <w:pStyle w:val="Zkladntext"/>
        <w:rPr>
          <w:i/>
        </w:rPr>
      </w:pPr>
    </w:p>
    <w:p w:rsidR="002B5D9B" w:rsidRDefault="002B5D9B" w:rsidP="002B5D9B">
      <w:pPr>
        <w:pStyle w:val="Zkladntext"/>
        <w:rPr>
          <w:i/>
        </w:rPr>
      </w:pPr>
    </w:p>
    <w:p w:rsidR="002B5D9B" w:rsidRDefault="00E75048" w:rsidP="002B5D9B">
      <w:pPr>
        <w:spacing w:before="197"/>
        <w:ind w:left="802"/>
        <w:rPr>
          <w:b/>
        </w:rPr>
      </w:pPr>
      <w:r w:rsidRPr="00E75048">
        <w:rPr>
          <w:noProof/>
        </w:rPr>
        <w:pict>
          <v:group id="Group 6050" o:spid="_x0000_s21703" style="position:absolute;left:0;text-align:left;margin-left:70.7pt;margin-top:9.95pt;width:3pt;height:52.15pt;z-index:252870656;mso-position-horizontal-relative:page" coordorigin="1414,199" coordsize="60,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">
            <v:line id="Line 6051" o:spid="_x0000_s21706" style="position:absolute;visibility:visible;mso-wrap-style:square" from="1444,199" to="144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" strokecolor="#f60" strokeweight="3pt"/>
            <v:line id="Line 6052" o:spid="_x0000_s21705" style="position:absolute;visibility:visible;mso-wrap-style:square" from="1444,545" to="144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" strokecolor="#f60" strokeweight="3pt"/>
            <v:line id="Line 6053" o:spid="_x0000_s21704" style="position:absolute;visibility:visible;mso-wrap-style:square" from="1444,893" to="1444,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" strokecolor="#f60" strokeweight="3pt"/>
            <w10:wrap anchorx="page"/>
          </v:group>
        </w:pict>
      </w:r>
      <w:r w:rsidR="002B5D9B">
        <w:rPr>
          <w:b/>
          <w:color w:val="FF6600"/>
        </w:rPr>
        <w:t>Poznámka:</w:t>
      </w:r>
    </w:p>
    <w:p w:rsidR="002B5D9B" w:rsidRDefault="002B5D9B" w:rsidP="002B5D9B">
      <w:pPr>
        <w:pStyle w:val="Zkladntext"/>
        <w:spacing w:before="78" w:line="312" w:lineRule="auto"/>
        <w:ind w:left="802" w:right="945"/>
      </w:pPr>
      <w:r>
        <w:t>Vzhledem k vysokému počtu seniorů lze do budoucna předpokládat postupnou obměnu věkové struktury obyvatelstva.</w:t>
      </w:r>
    </w:p>
    <w:p w:rsidR="002B5D9B" w:rsidRDefault="002B5D9B" w:rsidP="002B5D9B">
      <w:pPr>
        <w:spacing w:line="312" w:lineRule="auto"/>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512" w:name="_bookmark13"/>
      <w:bookmarkEnd w:id="512"/>
      <w:r>
        <w:rPr>
          <w:b/>
          <w:sz w:val="28"/>
        </w:rPr>
        <w:lastRenderedPageBreak/>
        <w:t>Pohyb</w:t>
      </w:r>
      <w:r>
        <w:rPr>
          <w:b/>
          <w:spacing w:val="-1"/>
          <w:sz w:val="28"/>
        </w:rPr>
        <w:t xml:space="preserve"> </w:t>
      </w:r>
      <w:r>
        <w:rPr>
          <w:b/>
          <w:sz w:val="28"/>
        </w:rPr>
        <w:t>obyvatel</w:t>
      </w:r>
    </w:p>
    <w:p w:rsidR="002B5D9B" w:rsidRDefault="002B5D9B" w:rsidP="002B5D9B">
      <w:pPr>
        <w:pStyle w:val="Zkladntext"/>
        <w:spacing w:before="222" w:line="312" w:lineRule="auto"/>
        <w:ind w:left="518" w:right="843"/>
        <w:jc w:val="both"/>
      </w:pPr>
      <w:r>
        <w:t xml:space="preserve">Počet obyvatel mezi lety 2002 – 2016 </w:t>
      </w:r>
      <w:proofErr w:type="gramStart"/>
      <w:r>
        <w:t>vzrostl o cca</w:t>
      </w:r>
      <w:proofErr w:type="gramEnd"/>
      <w:r>
        <w:t>. 2 tis. (+2 %). Saldo migrace bylo v posledních letech většinou kladné, nicméně vzhledem k velikosti městské části relativně slabé.</w:t>
      </w:r>
    </w:p>
    <w:p w:rsidR="002B5D9B" w:rsidRDefault="002B5D9B" w:rsidP="002B5D9B">
      <w:pPr>
        <w:pStyle w:val="Zkladntext"/>
        <w:spacing w:before="121" w:line="312" w:lineRule="auto"/>
        <w:ind w:left="518" w:right="844"/>
        <w:jc w:val="both"/>
      </w:pPr>
      <w:r>
        <w:t>Počet narozených se v posledních cca 10 letech pohybuje okolo 1 200 dětí ročně a počet zemřelých okolo 1 400. Narodí se tak méně osob než zemře. Přirozený přírůstek za posledních 15 let dosáhl - 5 683 osob.</w:t>
      </w:r>
    </w:p>
    <w:p w:rsidR="002B5D9B" w:rsidRDefault="002B5D9B" w:rsidP="002B5D9B">
      <w:pPr>
        <w:pStyle w:val="Nadpis11"/>
        <w:spacing w:before="119"/>
        <w:jc w:val="both"/>
      </w:pPr>
      <w:bookmarkStart w:id="513" w:name="_bookmark14"/>
      <w:bookmarkStart w:id="514" w:name="_Toc523900598"/>
      <w:bookmarkStart w:id="515" w:name="_Toc50491271"/>
      <w:bookmarkStart w:id="516" w:name="_Toc50499812"/>
      <w:bookmarkStart w:id="517" w:name="_Toc50529584"/>
      <w:bookmarkStart w:id="518" w:name="_Toc52143488"/>
      <w:bookmarkStart w:id="519" w:name="_Toc52143834"/>
      <w:bookmarkStart w:id="520" w:name="_Toc116851721"/>
      <w:bookmarkEnd w:id="513"/>
      <w:r>
        <w:t xml:space="preserve">Tab. </w:t>
      </w:r>
      <w:proofErr w:type="gramStart"/>
      <w:r>
        <w:t>č.</w:t>
      </w:r>
      <w:proofErr w:type="gramEnd"/>
      <w:r>
        <w:t xml:space="preserve"> 5 Pohyb obyvatel, MČ Praha 10, 2002 - 2016</w:t>
      </w:r>
      <w:bookmarkEnd w:id="514"/>
      <w:bookmarkEnd w:id="515"/>
      <w:bookmarkEnd w:id="516"/>
      <w:bookmarkEnd w:id="517"/>
      <w:bookmarkEnd w:id="518"/>
      <w:bookmarkEnd w:id="519"/>
      <w:bookmarkEnd w:id="520"/>
    </w:p>
    <w:p w:rsidR="002B5D9B" w:rsidRDefault="002B5D9B" w:rsidP="002B5D9B">
      <w:pPr>
        <w:pStyle w:val="Zkladntext"/>
        <w:spacing w:before="10"/>
        <w:rPr>
          <w:b/>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3"/>
        <w:gridCol w:w="960"/>
        <w:gridCol w:w="960"/>
        <w:gridCol w:w="960"/>
        <w:gridCol w:w="960"/>
        <w:gridCol w:w="961"/>
        <w:gridCol w:w="960"/>
        <w:gridCol w:w="960"/>
      </w:tblGrid>
      <w:tr w:rsidR="002B5D9B" w:rsidTr="00404799">
        <w:trPr>
          <w:trHeight w:val="1080"/>
        </w:trPr>
        <w:tc>
          <w:tcPr>
            <w:tcW w:w="2283" w:type="dxa"/>
            <w:shd w:val="clear" w:color="auto" w:fill="FF6600"/>
            <w:textDirection w:val="btLr"/>
          </w:tcPr>
          <w:p w:rsidR="002B5D9B" w:rsidRDefault="002B5D9B" w:rsidP="00404799">
            <w:pPr>
              <w:pStyle w:val="TableParagraph"/>
              <w:spacing w:before="0"/>
              <w:jc w:val="left"/>
              <w:rPr>
                <w:b/>
              </w:rPr>
            </w:pPr>
          </w:p>
          <w:p w:rsidR="002B5D9B" w:rsidRDefault="002B5D9B" w:rsidP="00404799">
            <w:pPr>
              <w:pStyle w:val="TableParagraph"/>
              <w:spacing w:before="0"/>
              <w:jc w:val="left"/>
              <w:rPr>
                <w:b/>
              </w:rPr>
            </w:pPr>
          </w:p>
          <w:p w:rsidR="002B5D9B" w:rsidRDefault="002B5D9B" w:rsidP="00404799">
            <w:pPr>
              <w:pStyle w:val="TableParagraph"/>
              <w:spacing w:before="0"/>
              <w:jc w:val="left"/>
              <w:rPr>
                <w:b/>
              </w:rPr>
            </w:pPr>
          </w:p>
          <w:p w:rsidR="002B5D9B" w:rsidRDefault="002B5D9B" w:rsidP="00404799">
            <w:pPr>
              <w:pStyle w:val="TableParagraph"/>
              <w:spacing w:before="192"/>
              <w:ind w:left="62"/>
              <w:jc w:val="left"/>
              <w:rPr>
                <w:b/>
                <w:sz w:val="18"/>
              </w:rPr>
            </w:pPr>
            <w:r>
              <w:rPr>
                <w:b/>
                <w:color w:val="FFFFFF"/>
                <w:sz w:val="18"/>
              </w:rPr>
              <w:t>Období</w:t>
            </w:r>
          </w:p>
        </w:tc>
        <w:tc>
          <w:tcPr>
            <w:tcW w:w="960" w:type="dxa"/>
            <w:shd w:val="clear" w:color="auto" w:fill="FF6600"/>
            <w:textDirection w:val="btLr"/>
          </w:tcPr>
          <w:p w:rsidR="002B5D9B" w:rsidRDefault="002B5D9B" w:rsidP="00404799">
            <w:pPr>
              <w:pStyle w:val="TableParagraph"/>
              <w:spacing w:before="6"/>
              <w:jc w:val="left"/>
              <w:rPr>
                <w:b/>
                <w:sz w:val="27"/>
              </w:rPr>
            </w:pPr>
          </w:p>
          <w:p w:rsidR="002B5D9B" w:rsidRDefault="002B5D9B" w:rsidP="00404799">
            <w:pPr>
              <w:pStyle w:val="TableParagraph"/>
              <w:spacing w:before="0"/>
              <w:ind w:left="88"/>
              <w:jc w:val="left"/>
              <w:rPr>
                <w:b/>
                <w:sz w:val="18"/>
              </w:rPr>
            </w:pPr>
            <w:r>
              <w:rPr>
                <w:b/>
                <w:color w:val="FFFFFF"/>
                <w:sz w:val="18"/>
              </w:rPr>
              <w:t>Narození</w:t>
            </w:r>
          </w:p>
        </w:tc>
        <w:tc>
          <w:tcPr>
            <w:tcW w:w="960" w:type="dxa"/>
            <w:shd w:val="clear" w:color="auto" w:fill="FF6600"/>
            <w:textDirection w:val="btLr"/>
          </w:tcPr>
          <w:p w:rsidR="002B5D9B" w:rsidRDefault="002B5D9B" w:rsidP="00404799">
            <w:pPr>
              <w:pStyle w:val="TableParagraph"/>
              <w:spacing w:before="6"/>
              <w:jc w:val="left"/>
              <w:rPr>
                <w:b/>
                <w:sz w:val="27"/>
              </w:rPr>
            </w:pPr>
          </w:p>
          <w:p w:rsidR="002B5D9B" w:rsidRDefault="002B5D9B" w:rsidP="00404799">
            <w:pPr>
              <w:pStyle w:val="TableParagraph"/>
              <w:spacing w:before="0"/>
              <w:ind w:left="62"/>
              <w:jc w:val="left"/>
              <w:rPr>
                <w:b/>
                <w:sz w:val="18"/>
              </w:rPr>
            </w:pPr>
            <w:r>
              <w:rPr>
                <w:b/>
                <w:color w:val="FFFFFF"/>
                <w:sz w:val="18"/>
              </w:rPr>
              <w:t>Zemřelí</w:t>
            </w:r>
          </w:p>
        </w:tc>
        <w:tc>
          <w:tcPr>
            <w:tcW w:w="960" w:type="dxa"/>
            <w:shd w:val="clear" w:color="auto" w:fill="FF6600"/>
            <w:textDirection w:val="btLr"/>
          </w:tcPr>
          <w:p w:rsidR="002B5D9B" w:rsidRDefault="002B5D9B" w:rsidP="00404799">
            <w:pPr>
              <w:pStyle w:val="TableParagraph"/>
              <w:spacing w:before="188" w:line="321" w:lineRule="auto"/>
              <w:ind w:left="360" w:right="99" w:hanging="243"/>
              <w:jc w:val="left"/>
              <w:rPr>
                <w:b/>
                <w:sz w:val="18"/>
              </w:rPr>
            </w:pPr>
            <w:r>
              <w:rPr>
                <w:b/>
                <w:color w:val="FFFFFF"/>
                <w:sz w:val="18"/>
              </w:rPr>
              <w:t>Přistěho valí</w:t>
            </w:r>
          </w:p>
        </w:tc>
        <w:tc>
          <w:tcPr>
            <w:tcW w:w="960" w:type="dxa"/>
            <w:shd w:val="clear" w:color="auto" w:fill="FF6600"/>
            <w:textDirection w:val="btLr"/>
          </w:tcPr>
          <w:p w:rsidR="002B5D9B" w:rsidRDefault="002B5D9B" w:rsidP="00404799">
            <w:pPr>
              <w:pStyle w:val="TableParagraph"/>
              <w:spacing w:before="188" w:line="321" w:lineRule="auto"/>
              <w:ind w:left="360" w:right="113" w:hanging="228"/>
              <w:jc w:val="left"/>
              <w:rPr>
                <w:b/>
                <w:sz w:val="18"/>
              </w:rPr>
            </w:pPr>
            <w:r>
              <w:rPr>
                <w:b/>
                <w:color w:val="FFFFFF"/>
                <w:sz w:val="18"/>
              </w:rPr>
              <w:t>Vystěho valí</w:t>
            </w:r>
          </w:p>
        </w:tc>
        <w:tc>
          <w:tcPr>
            <w:tcW w:w="961" w:type="dxa"/>
            <w:shd w:val="clear" w:color="auto" w:fill="FF6600"/>
            <w:textDirection w:val="btLr"/>
          </w:tcPr>
          <w:p w:rsidR="002B5D9B" w:rsidRDefault="002B5D9B" w:rsidP="00404799">
            <w:pPr>
              <w:pStyle w:val="TableParagraph"/>
              <w:spacing w:before="44" w:line="319" w:lineRule="auto"/>
              <w:ind w:left="74" w:right="74"/>
              <w:jc w:val="center"/>
              <w:rPr>
                <w:b/>
                <w:sz w:val="18"/>
              </w:rPr>
            </w:pPr>
            <w:r>
              <w:rPr>
                <w:b/>
                <w:color w:val="FFFFFF"/>
                <w:sz w:val="18"/>
              </w:rPr>
              <w:t>Přírůstek stěhová ním</w:t>
            </w:r>
          </w:p>
        </w:tc>
        <w:tc>
          <w:tcPr>
            <w:tcW w:w="960" w:type="dxa"/>
            <w:shd w:val="clear" w:color="auto" w:fill="FF6600"/>
            <w:textDirection w:val="btLr"/>
          </w:tcPr>
          <w:p w:rsidR="002B5D9B" w:rsidRDefault="002B5D9B" w:rsidP="00404799">
            <w:pPr>
              <w:pStyle w:val="TableParagraph"/>
              <w:spacing w:before="188" w:line="321" w:lineRule="auto"/>
              <w:ind w:left="76" w:right="60" w:firstLine="67"/>
              <w:jc w:val="left"/>
              <w:rPr>
                <w:b/>
                <w:sz w:val="18"/>
              </w:rPr>
            </w:pPr>
            <w:r>
              <w:rPr>
                <w:b/>
                <w:color w:val="FFFFFF"/>
                <w:sz w:val="18"/>
              </w:rPr>
              <w:t>Celkový přírůstek</w:t>
            </w:r>
          </w:p>
        </w:tc>
        <w:tc>
          <w:tcPr>
            <w:tcW w:w="960" w:type="dxa"/>
            <w:shd w:val="clear" w:color="auto" w:fill="FF6600"/>
            <w:textDirection w:val="btLr"/>
          </w:tcPr>
          <w:p w:rsidR="002B5D9B" w:rsidRDefault="002B5D9B" w:rsidP="00404799">
            <w:pPr>
              <w:pStyle w:val="TableParagraph"/>
              <w:spacing w:before="188" w:line="321" w:lineRule="auto"/>
              <w:ind w:left="218" w:right="200" w:firstLine="7"/>
              <w:jc w:val="left"/>
              <w:rPr>
                <w:b/>
                <w:sz w:val="18"/>
              </w:rPr>
            </w:pPr>
            <w:r>
              <w:rPr>
                <w:b/>
                <w:color w:val="FFFFFF"/>
                <w:sz w:val="18"/>
              </w:rPr>
              <w:t>Stav k 31.12.</w:t>
            </w:r>
          </w:p>
        </w:tc>
      </w:tr>
      <w:tr w:rsidR="002B5D9B" w:rsidTr="00404799">
        <w:trPr>
          <w:trHeight w:val="405"/>
        </w:trPr>
        <w:tc>
          <w:tcPr>
            <w:tcW w:w="2283" w:type="dxa"/>
          </w:tcPr>
          <w:p w:rsidR="002B5D9B" w:rsidRDefault="002B5D9B" w:rsidP="00404799">
            <w:pPr>
              <w:pStyle w:val="TableParagraph"/>
              <w:spacing w:before="61"/>
              <w:ind w:left="69"/>
              <w:jc w:val="left"/>
              <w:rPr>
                <w:b/>
                <w:sz w:val="18"/>
              </w:rPr>
            </w:pPr>
            <w:r>
              <w:rPr>
                <w:b/>
                <w:sz w:val="18"/>
              </w:rPr>
              <w:t>2002</w:t>
            </w:r>
          </w:p>
        </w:tc>
        <w:tc>
          <w:tcPr>
            <w:tcW w:w="960" w:type="dxa"/>
          </w:tcPr>
          <w:p w:rsidR="002B5D9B" w:rsidRDefault="002B5D9B" w:rsidP="00404799">
            <w:pPr>
              <w:pStyle w:val="TableParagraph"/>
              <w:ind w:right="55"/>
              <w:rPr>
                <w:sz w:val="18"/>
              </w:rPr>
            </w:pPr>
            <w:r>
              <w:rPr>
                <w:sz w:val="18"/>
              </w:rPr>
              <w:t>831</w:t>
            </w:r>
          </w:p>
        </w:tc>
        <w:tc>
          <w:tcPr>
            <w:tcW w:w="960" w:type="dxa"/>
          </w:tcPr>
          <w:p w:rsidR="002B5D9B" w:rsidRDefault="002B5D9B" w:rsidP="00404799">
            <w:pPr>
              <w:pStyle w:val="TableParagraph"/>
              <w:ind w:right="56"/>
              <w:rPr>
                <w:sz w:val="18"/>
              </w:rPr>
            </w:pPr>
            <w:r>
              <w:rPr>
                <w:sz w:val="18"/>
              </w:rPr>
              <w:t>1 642</w:t>
            </w:r>
          </w:p>
        </w:tc>
        <w:tc>
          <w:tcPr>
            <w:tcW w:w="960" w:type="dxa"/>
          </w:tcPr>
          <w:p w:rsidR="002B5D9B" w:rsidRDefault="002B5D9B" w:rsidP="00404799">
            <w:pPr>
              <w:pStyle w:val="TableParagraph"/>
              <w:ind w:right="56"/>
              <w:rPr>
                <w:sz w:val="18"/>
              </w:rPr>
            </w:pPr>
            <w:r>
              <w:rPr>
                <w:sz w:val="18"/>
              </w:rPr>
              <w:t>3 942</w:t>
            </w:r>
          </w:p>
        </w:tc>
        <w:tc>
          <w:tcPr>
            <w:tcW w:w="960" w:type="dxa"/>
          </w:tcPr>
          <w:p w:rsidR="002B5D9B" w:rsidRDefault="002B5D9B" w:rsidP="00404799">
            <w:pPr>
              <w:pStyle w:val="TableParagraph"/>
              <w:ind w:right="56"/>
              <w:rPr>
                <w:sz w:val="18"/>
              </w:rPr>
            </w:pPr>
            <w:r>
              <w:rPr>
                <w:sz w:val="18"/>
              </w:rPr>
              <w:t>3 882</w:t>
            </w:r>
          </w:p>
        </w:tc>
        <w:tc>
          <w:tcPr>
            <w:tcW w:w="961" w:type="dxa"/>
          </w:tcPr>
          <w:p w:rsidR="002B5D9B" w:rsidRDefault="002B5D9B" w:rsidP="00404799">
            <w:pPr>
              <w:pStyle w:val="TableParagraph"/>
              <w:ind w:right="55"/>
              <w:rPr>
                <w:sz w:val="18"/>
              </w:rPr>
            </w:pPr>
            <w:r>
              <w:rPr>
                <w:sz w:val="18"/>
              </w:rPr>
              <w:t>60</w:t>
            </w:r>
          </w:p>
        </w:tc>
        <w:tc>
          <w:tcPr>
            <w:tcW w:w="960" w:type="dxa"/>
          </w:tcPr>
          <w:p w:rsidR="002B5D9B" w:rsidRDefault="002B5D9B" w:rsidP="00404799">
            <w:pPr>
              <w:pStyle w:val="TableParagraph"/>
              <w:ind w:right="55"/>
              <w:rPr>
                <w:sz w:val="18"/>
              </w:rPr>
            </w:pPr>
            <w:r>
              <w:rPr>
                <w:sz w:val="18"/>
              </w:rPr>
              <w:t>-751</w:t>
            </w:r>
          </w:p>
        </w:tc>
        <w:tc>
          <w:tcPr>
            <w:tcW w:w="960" w:type="dxa"/>
          </w:tcPr>
          <w:p w:rsidR="002B5D9B" w:rsidRDefault="002B5D9B" w:rsidP="00404799">
            <w:pPr>
              <w:pStyle w:val="TableParagraph"/>
              <w:ind w:right="56"/>
              <w:rPr>
                <w:sz w:val="18"/>
              </w:rPr>
            </w:pPr>
            <w:r>
              <w:rPr>
                <w:sz w:val="18"/>
              </w:rPr>
              <w:t>106 962</w:t>
            </w:r>
          </w:p>
        </w:tc>
      </w:tr>
      <w:tr w:rsidR="002B5D9B" w:rsidTr="00404799">
        <w:trPr>
          <w:trHeight w:val="402"/>
        </w:trPr>
        <w:tc>
          <w:tcPr>
            <w:tcW w:w="2283" w:type="dxa"/>
          </w:tcPr>
          <w:p w:rsidR="002B5D9B" w:rsidRDefault="002B5D9B" w:rsidP="00404799">
            <w:pPr>
              <w:pStyle w:val="TableParagraph"/>
              <w:spacing w:before="61"/>
              <w:ind w:left="69"/>
              <w:jc w:val="left"/>
              <w:rPr>
                <w:b/>
                <w:sz w:val="18"/>
              </w:rPr>
            </w:pPr>
            <w:r>
              <w:rPr>
                <w:b/>
                <w:sz w:val="18"/>
              </w:rPr>
              <w:t>2003</w:t>
            </w:r>
          </w:p>
        </w:tc>
        <w:tc>
          <w:tcPr>
            <w:tcW w:w="960" w:type="dxa"/>
          </w:tcPr>
          <w:p w:rsidR="002B5D9B" w:rsidRDefault="002B5D9B" w:rsidP="00404799">
            <w:pPr>
              <w:pStyle w:val="TableParagraph"/>
              <w:ind w:right="55"/>
              <w:rPr>
                <w:sz w:val="18"/>
              </w:rPr>
            </w:pPr>
            <w:r>
              <w:rPr>
                <w:sz w:val="18"/>
              </w:rPr>
              <w:t>848</w:t>
            </w:r>
          </w:p>
        </w:tc>
        <w:tc>
          <w:tcPr>
            <w:tcW w:w="960" w:type="dxa"/>
          </w:tcPr>
          <w:p w:rsidR="002B5D9B" w:rsidRDefault="002B5D9B" w:rsidP="00404799">
            <w:pPr>
              <w:pStyle w:val="TableParagraph"/>
              <w:ind w:right="56"/>
              <w:rPr>
                <w:sz w:val="18"/>
              </w:rPr>
            </w:pPr>
            <w:r>
              <w:rPr>
                <w:sz w:val="18"/>
              </w:rPr>
              <w:t>1 708</w:t>
            </w:r>
          </w:p>
        </w:tc>
        <w:tc>
          <w:tcPr>
            <w:tcW w:w="960" w:type="dxa"/>
          </w:tcPr>
          <w:p w:rsidR="002B5D9B" w:rsidRDefault="002B5D9B" w:rsidP="00404799">
            <w:pPr>
              <w:pStyle w:val="TableParagraph"/>
              <w:ind w:right="56"/>
              <w:rPr>
                <w:sz w:val="18"/>
              </w:rPr>
            </w:pPr>
            <w:r>
              <w:rPr>
                <w:sz w:val="18"/>
              </w:rPr>
              <w:t>4 359</w:t>
            </w:r>
          </w:p>
        </w:tc>
        <w:tc>
          <w:tcPr>
            <w:tcW w:w="960" w:type="dxa"/>
          </w:tcPr>
          <w:p w:rsidR="002B5D9B" w:rsidRDefault="002B5D9B" w:rsidP="00404799">
            <w:pPr>
              <w:pStyle w:val="TableParagraph"/>
              <w:ind w:right="56"/>
              <w:rPr>
                <w:sz w:val="18"/>
              </w:rPr>
            </w:pPr>
            <w:r>
              <w:rPr>
                <w:sz w:val="18"/>
              </w:rPr>
              <w:t>3 423</w:t>
            </w:r>
          </w:p>
        </w:tc>
        <w:tc>
          <w:tcPr>
            <w:tcW w:w="961" w:type="dxa"/>
          </w:tcPr>
          <w:p w:rsidR="002B5D9B" w:rsidRDefault="002B5D9B" w:rsidP="00404799">
            <w:pPr>
              <w:pStyle w:val="TableParagraph"/>
              <w:ind w:right="55"/>
              <w:rPr>
                <w:sz w:val="18"/>
              </w:rPr>
            </w:pPr>
            <w:r>
              <w:rPr>
                <w:sz w:val="18"/>
              </w:rPr>
              <w:t>936</w:t>
            </w:r>
          </w:p>
        </w:tc>
        <w:tc>
          <w:tcPr>
            <w:tcW w:w="960" w:type="dxa"/>
          </w:tcPr>
          <w:p w:rsidR="002B5D9B" w:rsidRDefault="002B5D9B" w:rsidP="00404799">
            <w:pPr>
              <w:pStyle w:val="TableParagraph"/>
              <w:ind w:right="55"/>
              <w:rPr>
                <w:sz w:val="18"/>
              </w:rPr>
            </w:pPr>
            <w:r>
              <w:rPr>
                <w:sz w:val="18"/>
              </w:rPr>
              <w:t>76</w:t>
            </w:r>
          </w:p>
        </w:tc>
        <w:tc>
          <w:tcPr>
            <w:tcW w:w="960" w:type="dxa"/>
          </w:tcPr>
          <w:p w:rsidR="002B5D9B" w:rsidRDefault="002B5D9B" w:rsidP="00404799">
            <w:pPr>
              <w:pStyle w:val="TableParagraph"/>
              <w:ind w:right="56"/>
              <w:rPr>
                <w:sz w:val="18"/>
              </w:rPr>
            </w:pPr>
            <w:r>
              <w:rPr>
                <w:sz w:val="18"/>
              </w:rPr>
              <w:t>107 038</w:t>
            </w:r>
          </w:p>
        </w:tc>
      </w:tr>
      <w:tr w:rsidR="002B5D9B" w:rsidTr="00404799">
        <w:trPr>
          <w:trHeight w:val="405"/>
        </w:trPr>
        <w:tc>
          <w:tcPr>
            <w:tcW w:w="2283" w:type="dxa"/>
          </w:tcPr>
          <w:p w:rsidR="002B5D9B" w:rsidRDefault="002B5D9B" w:rsidP="00404799">
            <w:pPr>
              <w:pStyle w:val="TableParagraph"/>
              <w:spacing w:before="63"/>
              <w:ind w:left="69"/>
              <w:jc w:val="left"/>
              <w:rPr>
                <w:b/>
                <w:sz w:val="18"/>
              </w:rPr>
            </w:pPr>
            <w:r>
              <w:rPr>
                <w:b/>
                <w:sz w:val="18"/>
              </w:rPr>
              <w:t>2004</w:t>
            </w:r>
          </w:p>
        </w:tc>
        <w:tc>
          <w:tcPr>
            <w:tcW w:w="960" w:type="dxa"/>
          </w:tcPr>
          <w:p w:rsidR="002B5D9B" w:rsidRDefault="002B5D9B" w:rsidP="00404799">
            <w:pPr>
              <w:pStyle w:val="TableParagraph"/>
              <w:spacing w:before="123"/>
              <w:ind w:right="55"/>
              <w:rPr>
                <w:sz w:val="18"/>
              </w:rPr>
            </w:pPr>
            <w:r>
              <w:rPr>
                <w:sz w:val="18"/>
              </w:rPr>
              <w:t>988</w:t>
            </w:r>
          </w:p>
        </w:tc>
        <w:tc>
          <w:tcPr>
            <w:tcW w:w="960" w:type="dxa"/>
          </w:tcPr>
          <w:p w:rsidR="002B5D9B" w:rsidRDefault="002B5D9B" w:rsidP="00404799">
            <w:pPr>
              <w:pStyle w:val="TableParagraph"/>
              <w:spacing w:before="123"/>
              <w:ind w:right="56"/>
              <w:rPr>
                <w:sz w:val="18"/>
              </w:rPr>
            </w:pPr>
            <w:r>
              <w:rPr>
                <w:sz w:val="18"/>
              </w:rPr>
              <w:t>1 570</w:t>
            </w:r>
          </w:p>
        </w:tc>
        <w:tc>
          <w:tcPr>
            <w:tcW w:w="960" w:type="dxa"/>
          </w:tcPr>
          <w:p w:rsidR="002B5D9B" w:rsidRDefault="002B5D9B" w:rsidP="00404799">
            <w:pPr>
              <w:pStyle w:val="TableParagraph"/>
              <w:spacing w:before="123"/>
              <w:ind w:right="56"/>
              <w:rPr>
                <w:sz w:val="18"/>
              </w:rPr>
            </w:pPr>
            <w:r>
              <w:rPr>
                <w:sz w:val="18"/>
              </w:rPr>
              <w:t>4 374</w:t>
            </w:r>
          </w:p>
        </w:tc>
        <w:tc>
          <w:tcPr>
            <w:tcW w:w="960" w:type="dxa"/>
          </w:tcPr>
          <w:p w:rsidR="002B5D9B" w:rsidRDefault="002B5D9B" w:rsidP="00404799">
            <w:pPr>
              <w:pStyle w:val="TableParagraph"/>
              <w:spacing w:before="123"/>
              <w:ind w:right="56"/>
              <w:rPr>
                <w:sz w:val="18"/>
              </w:rPr>
            </w:pPr>
            <w:r>
              <w:rPr>
                <w:sz w:val="18"/>
              </w:rPr>
              <w:t>3 513</w:t>
            </w:r>
          </w:p>
        </w:tc>
        <w:tc>
          <w:tcPr>
            <w:tcW w:w="961" w:type="dxa"/>
          </w:tcPr>
          <w:p w:rsidR="002B5D9B" w:rsidRDefault="002B5D9B" w:rsidP="00404799">
            <w:pPr>
              <w:pStyle w:val="TableParagraph"/>
              <w:spacing w:before="123"/>
              <w:ind w:right="55"/>
              <w:rPr>
                <w:sz w:val="18"/>
              </w:rPr>
            </w:pPr>
            <w:r>
              <w:rPr>
                <w:sz w:val="18"/>
              </w:rPr>
              <w:t>861</w:t>
            </w:r>
          </w:p>
        </w:tc>
        <w:tc>
          <w:tcPr>
            <w:tcW w:w="960" w:type="dxa"/>
          </w:tcPr>
          <w:p w:rsidR="002B5D9B" w:rsidRDefault="002B5D9B" w:rsidP="00404799">
            <w:pPr>
              <w:pStyle w:val="TableParagraph"/>
              <w:spacing w:before="123"/>
              <w:ind w:right="55"/>
              <w:rPr>
                <w:sz w:val="18"/>
              </w:rPr>
            </w:pPr>
            <w:r>
              <w:rPr>
                <w:sz w:val="18"/>
              </w:rPr>
              <w:t>279</w:t>
            </w:r>
          </w:p>
        </w:tc>
        <w:tc>
          <w:tcPr>
            <w:tcW w:w="960" w:type="dxa"/>
          </w:tcPr>
          <w:p w:rsidR="002B5D9B" w:rsidRDefault="002B5D9B" w:rsidP="00404799">
            <w:pPr>
              <w:pStyle w:val="TableParagraph"/>
              <w:spacing w:before="123"/>
              <w:ind w:right="56"/>
              <w:rPr>
                <w:sz w:val="18"/>
              </w:rPr>
            </w:pPr>
            <w:r>
              <w:rPr>
                <w:sz w:val="18"/>
              </w:rPr>
              <w:t>107 317</w:t>
            </w:r>
          </w:p>
        </w:tc>
      </w:tr>
      <w:tr w:rsidR="002B5D9B" w:rsidTr="00404799">
        <w:trPr>
          <w:trHeight w:val="405"/>
        </w:trPr>
        <w:tc>
          <w:tcPr>
            <w:tcW w:w="2283" w:type="dxa"/>
          </w:tcPr>
          <w:p w:rsidR="002B5D9B" w:rsidRDefault="002B5D9B" w:rsidP="00404799">
            <w:pPr>
              <w:pStyle w:val="TableParagraph"/>
              <w:spacing w:before="61"/>
              <w:ind w:left="69"/>
              <w:jc w:val="left"/>
              <w:rPr>
                <w:b/>
                <w:sz w:val="18"/>
              </w:rPr>
            </w:pPr>
            <w:r>
              <w:rPr>
                <w:b/>
                <w:sz w:val="18"/>
              </w:rPr>
              <w:t>2005</w:t>
            </w:r>
          </w:p>
        </w:tc>
        <w:tc>
          <w:tcPr>
            <w:tcW w:w="960" w:type="dxa"/>
          </w:tcPr>
          <w:p w:rsidR="002B5D9B" w:rsidRDefault="002B5D9B" w:rsidP="00404799">
            <w:pPr>
              <w:pStyle w:val="TableParagraph"/>
              <w:ind w:right="56"/>
              <w:rPr>
                <w:sz w:val="18"/>
              </w:rPr>
            </w:pPr>
            <w:r>
              <w:rPr>
                <w:sz w:val="18"/>
              </w:rPr>
              <w:t>1 010</w:t>
            </w:r>
          </w:p>
        </w:tc>
        <w:tc>
          <w:tcPr>
            <w:tcW w:w="960" w:type="dxa"/>
          </w:tcPr>
          <w:p w:rsidR="002B5D9B" w:rsidRDefault="002B5D9B" w:rsidP="00404799">
            <w:pPr>
              <w:pStyle w:val="TableParagraph"/>
              <w:ind w:right="56"/>
              <w:rPr>
                <w:sz w:val="18"/>
              </w:rPr>
            </w:pPr>
            <w:r>
              <w:rPr>
                <w:sz w:val="18"/>
              </w:rPr>
              <w:t>1 530</w:t>
            </w:r>
          </w:p>
        </w:tc>
        <w:tc>
          <w:tcPr>
            <w:tcW w:w="960" w:type="dxa"/>
          </w:tcPr>
          <w:p w:rsidR="002B5D9B" w:rsidRDefault="002B5D9B" w:rsidP="00404799">
            <w:pPr>
              <w:pStyle w:val="TableParagraph"/>
              <w:ind w:right="56"/>
              <w:rPr>
                <w:sz w:val="18"/>
              </w:rPr>
            </w:pPr>
            <w:r>
              <w:rPr>
                <w:sz w:val="18"/>
              </w:rPr>
              <w:t>5 674</w:t>
            </w:r>
          </w:p>
        </w:tc>
        <w:tc>
          <w:tcPr>
            <w:tcW w:w="960" w:type="dxa"/>
          </w:tcPr>
          <w:p w:rsidR="002B5D9B" w:rsidRDefault="002B5D9B" w:rsidP="00404799">
            <w:pPr>
              <w:pStyle w:val="TableParagraph"/>
              <w:ind w:right="56"/>
              <w:rPr>
                <w:sz w:val="18"/>
              </w:rPr>
            </w:pPr>
            <w:r>
              <w:rPr>
                <w:sz w:val="18"/>
              </w:rPr>
              <w:t>4 482</w:t>
            </w:r>
          </w:p>
        </w:tc>
        <w:tc>
          <w:tcPr>
            <w:tcW w:w="961" w:type="dxa"/>
            <w:shd w:val="clear" w:color="auto" w:fill="00AFEF"/>
          </w:tcPr>
          <w:p w:rsidR="002B5D9B" w:rsidRDefault="002B5D9B" w:rsidP="00404799">
            <w:pPr>
              <w:pStyle w:val="TableParagraph"/>
              <w:ind w:right="57"/>
              <w:rPr>
                <w:sz w:val="18"/>
              </w:rPr>
            </w:pPr>
            <w:r>
              <w:rPr>
                <w:sz w:val="18"/>
              </w:rPr>
              <w:t>1 192</w:t>
            </w:r>
          </w:p>
        </w:tc>
        <w:tc>
          <w:tcPr>
            <w:tcW w:w="960" w:type="dxa"/>
          </w:tcPr>
          <w:p w:rsidR="002B5D9B" w:rsidRDefault="002B5D9B" w:rsidP="00404799">
            <w:pPr>
              <w:pStyle w:val="TableParagraph"/>
              <w:ind w:right="55"/>
              <w:rPr>
                <w:sz w:val="18"/>
              </w:rPr>
            </w:pPr>
            <w:r>
              <w:rPr>
                <w:sz w:val="18"/>
              </w:rPr>
              <w:t>672</w:t>
            </w:r>
          </w:p>
        </w:tc>
        <w:tc>
          <w:tcPr>
            <w:tcW w:w="960" w:type="dxa"/>
          </w:tcPr>
          <w:p w:rsidR="002B5D9B" w:rsidRDefault="002B5D9B" w:rsidP="00404799">
            <w:pPr>
              <w:pStyle w:val="TableParagraph"/>
              <w:ind w:right="56"/>
              <w:rPr>
                <w:sz w:val="18"/>
              </w:rPr>
            </w:pPr>
            <w:r>
              <w:rPr>
                <w:sz w:val="18"/>
              </w:rPr>
              <w:t>107 989</w:t>
            </w:r>
          </w:p>
        </w:tc>
      </w:tr>
      <w:tr w:rsidR="002B5D9B" w:rsidTr="00404799">
        <w:trPr>
          <w:trHeight w:val="402"/>
        </w:trPr>
        <w:tc>
          <w:tcPr>
            <w:tcW w:w="2283" w:type="dxa"/>
          </w:tcPr>
          <w:p w:rsidR="002B5D9B" w:rsidRDefault="002B5D9B" w:rsidP="00404799">
            <w:pPr>
              <w:pStyle w:val="TableParagraph"/>
              <w:spacing w:before="61"/>
              <w:ind w:left="69"/>
              <w:jc w:val="left"/>
              <w:rPr>
                <w:b/>
                <w:sz w:val="18"/>
              </w:rPr>
            </w:pPr>
            <w:r>
              <w:rPr>
                <w:b/>
                <w:sz w:val="18"/>
              </w:rPr>
              <w:t>2006</w:t>
            </w:r>
          </w:p>
        </w:tc>
        <w:tc>
          <w:tcPr>
            <w:tcW w:w="960" w:type="dxa"/>
          </w:tcPr>
          <w:p w:rsidR="002B5D9B" w:rsidRDefault="002B5D9B" w:rsidP="00404799">
            <w:pPr>
              <w:pStyle w:val="TableParagraph"/>
              <w:ind w:right="56"/>
              <w:rPr>
                <w:sz w:val="18"/>
              </w:rPr>
            </w:pPr>
            <w:r>
              <w:rPr>
                <w:sz w:val="18"/>
              </w:rPr>
              <w:t>1 122</w:t>
            </w:r>
          </w:p>
        </w:tc>
        <w:tc>
          <w:tcPr>
            <w:tcW w:w="960" w:type="dxa"/>
          </w:tcPr>
          <w:p w:rsidR="002B5D9B" w:rsidRDefault="002B5D9B" w:rsidP="00404799">
            <w:pPr>
              <w:pStyle w:val="TableParagraph"/>
              <w:ind w:right="56"/>
              <w:rPr>
                <w:sz w:val="18"/>
              </w:rPr>
            </w:pPr>
            <w:r>
              <w:rPr>
                <w:sz w:val="18"/>
              </w:rPr>
              <w:t>1 583</w:t>
            </w:r>
          </w:p>
        </w:tc>
        <w:tc>
          <w:tcPr>
            <w:tcW w:w="960" w:type="dxa"/>
          </w:tcPr>
          <w:p w:rsidR="002B5D9B" w:rsidRDefault="002B5D9B" w:rsidP="00404799">
            <w:pPr>
              <w:pStyle w:val="TableParagraph"/>
              <w:ind w:right="56"/>
              <w:rPr>
                <w:sz w:val="18"/>
              </w:rPr>
            </w:pPr>
            <w:r>
              <w:rPr>
                <w:sz w:val="18"/>
              </w:rPr>
              <w:t>6 653</w:t>
            </w:r>
          </w:p>
        </w:tc>
        <w:tc>
          <w:tcPr>
            <w:tcW w:w="960" w:type="dxa"/>
          </w:tcPr>
          <w:p w:rsidR="002B5D9B" w:rsidRDefault="002B5D9B" w:rsidP="00404799">
            <w:pPr>
              <w:pStyle w:val="TableParagraph"/>
              <w:ind w:right="56"/>
              <w:rPr>
                <w:sz w:val="18"/>
              </w:rPr>
            </w:pPr>
            <w:r>
              <w:rPr>
                <w:sz w:val="18"/>
              </w:rPr>
              <w:t>5 572</w:t>
            </w:r>
          </w:p>
        </w:tc>
        <w:tc>
          <w:tcPr>
            <w:tcW w:w="961" w:type="dxa"/>
            <w:shd w:val="clear" w:color="auto" w:fill="00AFEF"/>
          </w:tcPr>
          <w:p w:rsidR="002B5D9B" w:rsidRDefault="002B5D9B" w:rsidP="00404799">
            <w:pPr>
              <w:pStyle w:val="TableParagraph"/>
              <w:ind w:right="57"/>
              <w:rPr>
                <w:sz w:val="18"/>
              </w:rPr>
            </w:pPr>
            <w:r>
              <w:rPr>
                <w:sz w:val="18"/>
              </w:rPr>
              <w:t>1 081</w:t>
            </w:r>
          </w:p>
        </w:tc>
        <w:tc>
          <w:tcPr>
            <w:tcW w:w="960" w:type="dxa"/>
          </w:tcPr>
          <w:p w:rsidR="002B5D9B" w:rsidRDefault="002B5D9B" w:rsidP="00404799">
            <w:pPr>
              <w:pStyle w:val="TableParagraph"/>
              <w:ind w:right="55"/>
              <w:rPr>
                <w:sz w:val="18"/>
              </w:rPr>
            </w:pPr>
            <w:r>
              <w:rPr>
                <w:sz w:val="18"/>
              </w:rPr>
              <w:t>620</w:t>
            </w:r>
          </w:p>
        </w:tc>
        <w:tc>
          <w:tcPr>
            <w:tcW w:w="960" w:type="dxa"/>
          </w:tcPr>
          <w:p w:rsidR="002B5D9B" w:rsidRDefault="002B5D9B" w:rsidP="00404799">
            <w:pPr>
              <w:pStyle w:val="TableParagraph"/>
              <w:ind w:right="56"/>
              <w:rPr>
                <w:sz w:val="18"/>
              </w:rPr>
            </w:pPr>
            <w:r>
              <w:rPr>
                <w:sz w:val="18"/>
              </w:rPr>
              <w:t>108 609</w:t>
            </w:r>
          </w:p>
        </w:tc>
      </w:tr>
      <w:tr w:rsidR="002B5D9B" w:rsidTr="00404799">
        <w:trPr>
          <w:trHeight w:val="405"/>
        </w:trPr>
        <w:tc>
          <w:tcPr>
            <w:tcW w:w="2283" w:type="dxa"/>
          </w:tcPr>
          <w:p w:rsidR="002B5D9B" w:rsidRDefault="002B5D9B" w:rsidP="00404799">
            <w:pPr>
              <w:pStyle w:val="TableParagraph"/>
              <w:spacing w:before="63"/>
              <w:ind w:left="69"/>
              <w:jc w:val="left"/>
              <w:rPr>
                <w:b/>
                <w:sz w:val="18"/>
              </w:rPr>
            </w:pPr>
            <w:r>
              <w:rPr>
                <w:b/>
                <w:sz w:val="18"/>
              </w:rPr>
              <w:t>2007</w:t>
            </w:r>
          </w:p>
        </w:tc>
        <w:tc>
          <w:tcPr>
            <w:tcW w:w="960" w:type="dxa"/>
          </w:tcPr>
          <w:p w:rsidR="002B5D9B" w:rsidRDefault="002B5D9B" w:rsidP="00404799">
            <w:pPr>
              <w:pStyle w:val="TableParagraph"/>
              <w:spacing w:before="123"/>
              <w:ind w:right="56"/>
              <w:rPr>
                <w:sz w:val="18"/>
              </w:rPr>
            </w:pPr>
            <w:r>
              <w:rPr>
                <w:sz w:val="18"/>
              </w:rPr>
              <w:t>1 132</w:t>
            </w:r>
          </w:p>
        </w:tc>
        <w:tc>
          <w:tcPr>
            <w:tcW w:w="960" w:type="dxa"/>
          </w:tcPr>
          <w:p w:rsidR="002B5D9B" w:rsidRDefault="002B5D9B" w:rsidP="00404799">
            <w:pPr>
              <w:pStyle w:val="TableParagraph"/>
              <w:spacing w:before="123"/>
              <w:ind w:right="56"/>
              <w:rPr>
                <w:sz w:val="18"/>
              </w:rPr>
            </w:pPr>
            <w:r>
              <w:rPr>
                <w:sz w:val="18"/>
              </w:rPr>
              <w:t>1 432</w:t>
            </w:r>
          </w:p>
        </w:tc>
        <w:tc>
          <w:tcPr>
            <w:tcW w:w="960" w:type="dxa"/>
          </w:tcPr>
          <w:p w:rsidR="002B5D9B" w:rsidRDefault="002B5D9B" w:rsidP="00404799">
            <w:pPr>
              <w:pStyle w:val="TableParagraph"/>
              <w:spacing w:before="123"/>
              <w:ind w:right="56"/>
              <w:rPr>
                <w:sz w:val="18"/>
              </w:rPr>
            </w:pPr>
            <w:r>
              <w:rPr>
                <w:sz w:val="18"/>
              </w:rPr>
              <w:t>8 120</w:t>
            </w:r>
          </w:p>
        </w:tc>
        <w:tc>
          <w:tcPr>
            <w:tcW w:w="960" w:type="dxa"/>
          </w:tcPr>
          <w:p w:rsidR="002B5D9B" w:rsidRDefault="002B5D9B" w:rsidP="00404799">
            <w:pPr>
              <w:pStyle w:val="TableParagraph"/>
              <w:spacing w:before="123"/>
              <w:ind w:right="55"/>
              <w:rPr>
                <w:sz w:val="18"/>
              </w:rPr>
            </w:pPr>
            <w:r>
              <w:rPr>
                <w:sz w:val="18"/>
              </w:rPr>
              <w:t>5 913</w:t>
            </w:r>
          </w:p>
        </w:tc>
        <w:tc>
          <w:tcPr>
            <w:tcW w:w="961" w:type="dxa"/>
            <w:shd w:val="clear" w:color="auto" w:fill="00AFEF"/>
          </w:tcPr>
          <w:p w:rsidR="002B5D9B" w:rsidRDefault="002B5D9B" w:rsidP="00404799">
            <w:pPr>
              <w:pStyle w:val="TableParagraph"/>
              <w:spacing w:before="123"/>
              <w:ind w:right="57"/>
              <w:rPr>
                <w:sz w:val="18"/>
              </w:rPr>
            </w:pPr>
            <w:r>
              <w:rPr>
                <w:sz w:val="18"/>
              </w:rPr>
              <w:t>2 207</w:t>
            </w:r>
          </w:p>
        </w:tc>
        <w:tc>
          <w:tcPr>
            <w:tcW w:w="960" w:type="dxa"/>
          </w:tcPr>
          <w:p w:rsidR="002B5D9B" w:rsidRDefault="002B5D9B" w:rsidP="00404799">
            <w:pPr>
              <w:pStyle w:val="TableParagraph"/>
              <w:spacing w:before="123"/>
              <w:ind w:right="56"/>
              <w:rPr>
                <w:sz w:val="18"/>
              </w:rPr>
            </w:pPr>
            <w:r>
              <w:rPr>
                <w:sz w:val="18"/>
              </w:rPr>
              <w:t>1 907</w:t>
            </w:r>
          </w:p>
        </w:tc>
        <w:tc>
          <w:tcPr>
            <w:tcW w:w="960" w:type="dxa"/>
          </w:tcPr>
          <w:p w:rsidR="002B5D9B" w:rsidRDefault="002B5D9B" w:rsidP="00404799">
            <w:pPr>
              <w:pStyle w:val="TableParagraph"/>
              <w:spacing w:before="123"/>
              <w:ind w:right="56"/>
              <w:rPr>
                <w:sz w:val="18"/>
              </w:rPr>
            </w:pPr>
            <w:r>
              <w:rPr>
                <w:sz w:val="18"/>
              </w:rPr>
              <w:t>110 516</w:t>
            </w:r>
          </w:p>
        </w:tc>
      </w:tr>
      <w:tr w:rsidR="002B5D9B" w:rsidTr="00404799">
        <w:trPr>
          <w:trHeight w:val="405"/>
        </w:trPr>
        <w:tc>
          <w:tcPr>
            <w:tcW w:w="2283" w:type="dxa"/>
          </w:tcPr>
          <w:p w:rsidR="002B5D9B" w:rsidRDefault="002B5D9B" w:rsidP="00404799">
            <w:pPr>
              <w:pStyle w:val="TableParagraph"/>
              <w:spacing w:before="61"/>
              <w:ind w:left="69"/>
              <w:jc w:val="left"/>
              <w:rPr>
                <w:b/>
                <w:sz w:val="18"/>
              </w:rPr>
            </w:pPr>
            <w:r>
              <w:rPr>
                <w:b/>
                <w:sz w:val="18"/>
              </w:rPr>
              <w:t>2008</w:t>
            </w:r>
          </w:p>
        </w:tc>
        <w:tc>
          <w:tcPr>
            <w:tcW w:w="960" w:type="dxa"/>
          </w:tcPr>
          <w:p w:rsidR="002B5D9B" w:rsidRDefault="002B5D9B" w:rsidP="00404799">
            <w:pPr>
              <w:pStyle w:val="TableParagraph"/>
              <w:ind w:right="56"/>
              <w:rPr>
                <w:sz w:val="18"/>
              </w:rPr>
            </w:pPr>
            <w:r>
              <w:rPr>
                <w:sz w:val="18"/>
              </w:rPr>
              <w:t>1 248</w:t>
            </w:r>
          </w:p>
        </w:tc>
        <w:tc>
          <w:tcPr>
            <w:tcW w:w="960" w:type="dxa"/>
          </w:tcPr>
          <w:p w:rsidR="002B5D9B" w:rsidRDefault="002B5D9B" w:rsidP="00404799">
            <w:pPr>
              <w:pStyle w:val="TableParagraph"/>
              <w:ind w:right="56"/>
              <w:rPr>
                <w:sz w:val="18"/>
              </w:rPr>
            </w:pPr>
            <w:r>
              <w:rPr>
                <w:sz w:val="18"/>
              </w:rPr>
              <w:t>1 468</w:t>
            </w:r>
          </w:p>
        </w:tc>
        <w:tc>
          <w:tcPr>
            <w:tcW w:w="960" w:type="dxa"/>
          </w:tcPr>
          <w:p w:rsidR="002B5D9B" w:rsidRDefault="002B5D9B" w:rsidP="00404799">
            <w:pPr>
              <w:pStyle w:val="TableParagraph"/>
              <w:ind w:right="56"/>
              <w:rPr>
                <w:sz w:val="18"/>
              </w:rPr>
            </w:pPr>
            <w:r>
              <w:rPr>
                <w:sz w:val="18"/>
              </w:rPr>
              <w:t>7 399</w:t>
            </w:r>
          </w:p>
        </w:tc>
        <w:tc>
          <w:tcPr>
            <w:tcW w:w="960" w:type="dxa"/>
          </w:tcPr>
          <w:p w:rsidR="002B5D9B" w:rsidRDefault="002B5D9B" w:rsidP="00404799">
            <w:pPr>
              <w:pStyle w:val="TableParagraph"/>
              <w:ind w:right="56"/>
              <w:rPr>
                <w:sz w:val="18"/>
              </w:rPr>
            </w:pPr>
            <w:r>
              <w:rPr>
                <w:sz w:val="18"/>
              </w:rPr>
              <w:t>6 010</w:t>
            </w:r>
          </w:p>
        </w:tc>
        <w:tc>
          <w:tcPr>
            <w:tcW w:w="961" w:type="dxa"/>
            <w:shd w:val="clear" w:color="auto" w:fill="00AFEF"/>
          </w:tcPr>
          <w:p w:rsidR="002B5D9B" w:rsidRDefault="002B5D9B" w:rsidP="00404799">
            <w:pPr>
              <w:pStyle w:val="TableParagraph"/>
              <w:ind w:right="57"/>
              <w:rPr>
                <w:sz w:val="18"/>
              </w:rPr>
            </w:pPr>
            <w:r>
              <w:rPr>
                <w:sz w:val="18"/>
              </w:rPr>
              <w:t>1 389</w:t>
            </w:r>
          </w:p>
        </w:tc>
        <w:tc>
          <w:tcPr>
            <w:tcW w:w="960" w:type="dxa"/>
          </w:tcPr>
          <w:p w:rsidR="002B5D9B" w:rsidRDefault="002B5D9B" w:rsidP="00404799">
            <w:pPr>
              <w:pStyle w:val="TableParagraph"/>
              <w:ind w:right="56"/>
              <w:rPr>
                <w:sz w:val="18"/>
              </w:rPr>
            </w:pPr>
            <w:r>
              <w:rPr>
                <w:sz w:val="18"/>
              </w:rPr>
              <w:t>1 169</w:t>
            </w:r>
          </w:p>
        </w:tc>
        <w:tc>
          <w:tcPr>
            <w:tcW w:w="960" w:type="dxa"/>
          </w:tcPr>
          <w:p w:rsidR="002B5D9B" w:rsidRDefault="002B5D9B" w:rsidP="00404799">
            <w:pPr>
              <w:pStyle w:val="TableParagraph"/>
              <w:ind w:right="56"/>
              <w:rPr>
                <w:sz w:val="18"/>
              </w:rPr>
            </w:pPr>
            <w:r>
              <w:rPr>
                <w:sz w:val="18"/>
              </w:rPr>
              <w:t>111 685</w:t>
            </w:r>
          </w:p>
        </w:tc>
      </w:tr>
      <w:tr w:rsidR="002B5D9B" w:rsidTr="00404799">
        <w:trPr>
          <w:trHeight w:val="402"/>
        </w:trPr>
        <w:tc>
          <w:tcPr>
            <w:tcW w:w="2283" w:type="dxa"/>
          </w:tcPr>
          <w:p w:rsidR="002B5D9B" w:rsidRDefault="002B5D9B" w:rsidP="00404799">
            <w:pPr>
              <w:pStyle w:val="TableParagraph"/>
              <w:spacing w:before="61"/>
              <w:ind w:left="69"/>
              <w:jc w:val="left"/>
              <w:rPr>
                <w:b/>
                <w:sz w:val="18"/>
              </w:rPr>
            </w:pPr>
            <w:r>
              <w:rPr>
                <w:b/>
                <w:sz w:val="18"/>
              </w:rPr>
              <w:t>2009</w:t>
            </w:r>
          </w:p>
        </w:tc>
        <w:tc>
          <w:tcPr>
            <w:tcW w:w="960" w:type="dxa"/>
          </w:tcPr>
          <w:p w:rsidR="002B5D9B" w:rsidRDefault="002B5D9B" w:rsidP="00404799">
            <w:pPr>
              <w:pStyle w:val="TableParagraph"/>
              <w:ind w:right="56"/>
              <w:rPr>
                <w:sz w:val="18"/>
              </w:rPr>
            </w:pPr>
            <w:r>
              <w:rPr>
                <w:sz w:val="18"/>
              </w:rPr>
              <w:t>1 215</w:t>
            </w:r>
          </w:p>
        </w:tc>
        <w:tc>
          <w:tcPr>
            <w:tcW w:w="960" w:type="dxa"/>
          </w:tcPr>
          <w:p w:rsidR="002B5D9B" w:rsidRDefault="002B5D9B" w:rsidP="00404799">
            <w:pPr>
              <w:pStyle w:val="TableParagraph"/>
              <w:ind w:right="56"/>
              <w:rPr>
                <w:sz w:val="18"/>
              </w:rPr>
            </w:pPr>
            <w:r>
              <w:rPr>
                <w:sz w:val="18"/>
              </w:rPr>
              <w:t>1 505</w:t>
            </w:r>
          </w:p>
        </w:tc>
        <w:tc>
          <w:tcPr>
            <w:tcW w:w="960" w:type="dxa"/>
          </w:tcPr>
          <w:p w:rsidR="002B5D9B" w:rsidRDefault="002B5D9B" w:rsidP="00404799">
            <w:pPr>
              <w:pStyle w:val="TableParagraph"/>
              <w:ind w:right="56"/>
              <w:rPr>
                <w:sz w:val="18"/>
              </w:rPr>
            </w:pPr>
            <w:r>
              <w:rPr>
                <w:sz w:val="18"/>
              </w:rPr>
              <w:t>5 964</w:t>
            </w:r>
          </w:p>
        </w:tc>
        <w:tc>
          <w:tcPr>
            <w:tcW w:w="960" w:type="dxa"/>
          </w:tcPr>
          <w:p w:rsidR="002B5D9B" w:rsidRDefault="002B5D9B" w:rsidP="00404799">
            <w:pPr>
              <w:pStyle w:val="TableParagraph"/>
              <w:ind w:right="56"/>
              <w:rPr>
                <w:sz w:val="18"/>
              </w:rPr>
            </w:pPr>
            <w:r>
              <w:rPr>
                <w:sz w:val="18"/>
              </w:rPr>
              <w:t>6 311</w:t>
            </w:r>
          </w:p>
        </w:tc>
        <w:tc>
          <w:tcPr>
            <w:tcW w:w="961" w:type="dxa"/>
          </w:tcPr>
          <w:p w:rsidR="002B5D9B" w:rsidRDefault="002B5D9B" w:rsidP="00404799">
            <w:pPr>
              <w:pStyle w:val="TableParagraph"/>
              <w:ind w:right="55"/>
              <w:rPr>
                <w:sz w:val="18"/>
              </w:rPr>
            </w:pPr>
            <w:r>
              <w:rPr>
                <w:sz w:val="18"/>
              </w:rPr>
              <w:t>-347</w:t>
            </w:r>
          </w:p>
        </w:tc>
        <w:tc>
          <w:tcPr>
            <w:tcW w:w="960" w:type="dxa"/>
          </w:tcPr>
          <w:p w:rsidR="002B5D9B" w:rsidRDefault="002B5D9B" w:rsidP="00404799">
            <w:pPr>
              <w:pStyle w:val="TableParagraph"/>
              <w:ind w:right="55"/>
              <w:rPr>
                <w:sz w:val="18"/>
              </w:rPr>
            </w:pPr>
            <w:r>
              <w:rPr>
                <w:sz w:val="18"/>
              </w:rPr>
              <w:t>-637</w:t>
            </w:r>
          </w:p>
        </w:tc>
        <w:tc>
          <w:tcPr>
            <w:tcW w:w="960" w:type="dxa"/>
          </w:tcPr>
          <w:p w:rsidR="002B5D9B" w:rsidRDefault="002B5D9B" w:rsidP="00404799">
            <w:pPr>
              <w:pStyle w:val="TableParagraph"/>
              <w:ind w:right="56"/>
              <w:rPr>
                <w:sz w:val="18"/>
              </w:rPr>
            </w:pPr>
            <w:r>
              <w:rPr>
                <w:sz w:val="18"/>
              </w:rPr>
              <w:t>111 048</w:t>
            </w:r>
          </w:p>
        </w:tc>
      </w:tr>
      <w:tr w:rsidR="002B5D9B" w:rsidTr="00404799">
        <w:trPr>
          <w:trHeight w:val="405"/>
        </w:trPr>
        <w:tc>
          <w:tcPr>
            <w:tcW w:w="2283" w:type="dxa"/>
          </w:tcPr>
          <w:p w:rsidR="002B5D9B" w:rsidRDefault="002B5D9B" w:rsidP="00404799">
            <w:pPr>
              <w:pStyle w:val="TableParagraph"/>
              <w:spacing w:before="63"/>
              <w:ind w:left="69"/>
              <w:jc w:val="left"/>
              <w:rPr>
                <w:b/>
                <w:sz w:val="18"/>
              </w:rPr>
            </w:pPr>
            <w:r>
              <w:rPr>
                <w:b/>
                <w:sz w:val="18"/>
              </w:rPr>
              <w:t>2010</w:t>
            </w:r>
          </w:p>
        </w:tc>
        <w:tc>
          <w:tcPr>
            <w:tcW w:w="960" w:type="dxa"/>
          </w:tcPr>
          <w:p w:rsidR="002B5D9B" w:rsidRDefault="002B5D9B" w:rsidP="00404799">
            <w:pPr>
              <w:pStyle w:val="TableParagraph"/>
              <w:spacing w:before="124"/>
              <w:ind w:right="56"/>
              <w:rPr>
                <w:sz w:val="18"/>
              </w:rPr>
            </w:pPr>
            <w:r>
              <w:rPr>
                <w:sz w:val="18"/>
              </w:rPr>
              <w:t>1 284</w:t>
            </w:r>
          </w:p>
        </w:tc>
        <w:tc>
          <w:tcPr>
            <w:tcW w:w="960" w:type="dxa"/>
          </w:tcPr>
          <w:p w:rsidR="002B5D9B" w:rsidRDefault="002B5D9B" w:rsidP="00404799">
            <w:pPr>
              <w:pStyle w:val="TableParagraph"/>
              <w:spacing w:before="124"/>
              <w:ind w:right="56"/>
              <w:rPr>
                <w:sz w:val="18"/>
              </w:rPr>
            </w:pPr>
            <w:r>
              <w:rPr>
                <w:sz w:val="18"/>
              </w:rPr>
              <w:t>1 497</w:t>
            </w:r>
          </w:p>
        </w:tc>
        <w:tc>
          <w:tcPr>
            <w:tcW w:w="960" w:type="dxa"/>
          </w:tcPr>
          <w:p w:rsidR="002B5D9B" w:rsidRDefault="002B5D9B" w:rsidP="00404799">
            <w:pPr>
              <w:pStyle w:val="TableParagraph"/>
              <w:spacing w:before="124"/>
              <w:ind w:right="56"/>
              <w:rPr>
                <w:sz w:val="18"/>
              </w:rPr>
            </w:pPr>
            <w:r>
              <w:rPr>
                <w:sz w:val="18"/>
              </w:rPr>
              <w:t>5 927</w:t>
            </w:r>
          </w:p>
        </w:tc>
        <w:tc>
          <w:tcPr>
            <w:tcW w:w="960" w:type="dxa"/>
          </w:tcPr>
          <w:p w:rsidR="002B5D9B" w:rsidRDefault="002B5D9B" w:rsidP="00404799">
            <w:pPr>
              <w:pStyle w:val="TableParagraph"/>
              <w:spacing w:before="124"/>
              <w:ind w:right="56"/>
              <w:rPr>
                <w:sz w:val="18"/>
              </w:rPr>
            </w:pPr>
            <w:r>
              <w:rPr>
                <w:sz w:val="18"/>
              </w:rPr>
              <w:t>5 791</w:t>
            </w:r>
          </w:p>
        </w:tc>
        <w:tc>
          <w:tcPr>
            <w:tcW w:w="961" w:type="dxa"/>
          </w:tcPr>
          <w:p w:rsidR="002B5D9B" w:rsidRDefault="002B5D9B" w:rsidP="00404799">
            <w:pPr>
              <w:pStyle w:val="TableParagraph"/>
              <w:spacing w:before="124"/>
              <w:ind w:right="55"/>
              <w:rPr>
                <w:sz w:val="18"/>
              </w:rPr>
            </w:pPr>
            <w:r>
              <w:rPr>
                <w:sz w:val="18"/>
              </w:rPr>
              <w:t>136</w:t>
            </w:r>
          </w:p>
        </w:tc>
        <w:tc>
          <w:tcPr>
            <w:tcW w:w="960" w:type="dxa"/>
          </w:tcPr>
          <w:p w:rsidR="002B5D9B" w:rsidRDefault="002B5D9B" w:rsidP="00404799">
            <w:pPr>
              <w:pStyle w:val="TableParagraph"/>
              <w:spacing w:before="124"/>
              <w:ind w:right="55"/>
              <w:rPr>
                <w:sz w:val="18"/>
              </w:rPr>
            </w:pPr>
            <w:r>
              <w:rPr>
                <w:sz w:val="18"/>
              </w:rPr>
              <w:t>-77</w:t>
            </w:r>
          </w:p>
        </w:tc>
        <w:tc>
          <w:tcPr>
            <w:tcW w:w="960" w:type="dxa"/>
          </w:tcPr>
          <w:p w:rsidR="002B5D9B" w:rsidRDefault="002B5D9B" w:rsidP="00404799">
            <w:pPr>
              <w:pStyle w:val="TableParagraph"/>
              <w:spacing w:before="124"/>
              <w:ind w:right="56"/>
              <w:rPr>
                <w:sz w:val="18"/>
              </w:rPr>
            </w:pPr>
            <w:r>
              <w:rPr>
                <w:sz w:val="18"/>
              </w:rPr>
              <w:t>110 971</w:t>
            </w:r>
          </w:p>
        </w:tc>
      </w:tr>
      <w:tr w:rsidR="002B5D9B" w:rsidTr="00404799">
        <w:trPr>
          <w:trHeight w:val="405"/>
        </w:trPr>
        <w:tc>
          <w:tcPr>
            <w:tcW w:w="2283" w:type="dxa"/>
          </w:tcPr>
          <w:p w:rsidR="002B5D9B" w:rsidRDefault="002B5D9B" w:rsidP="00404799">
            <w:pPr>
              <w:pStyle w:val="TableParagraph"/>
              <w:spacing w:before="61"/>
              <w:ind w:left="69"/>
              <w:jc w:val="left"/>
              <w:rPr>
                <w:b/>
                <w:sz w:val="18"/>
              </w:rPr>
            </w:pPr>
            <w:r>
              <w:rPr>
                <w:b/>
                <w:sz w:val="18"/>
              </w:rPr>
              <w:t>2011*</w:t>
            </w:r>
          </w:p>
        </w:tc>
        <w:tc>
          <w:tcPr>
            <w:tcW w:w="960" w:type="dxa"/>
          </w:tcPr>
          <w:p w:rsidR="002B5D9B" w:rsidRDefault="002B5D9B" w:rsidP="00404799">
            <w:pPr>
              <w:pStyle w:val="TableParagraph"/>
              <w:ind w:right="56"/>
              <w:rPr>
                <w:sz w:val="18"/>
              </w:rPr>
            </w:pPr>
            <w:r>
              <w:rPr>
                <w:sz w:val="18"/>
              </w:rPr>
              <w:t>1 197</w:t>
            </w:r>
          </w:p>
        </w:tc>
        <w:tc>
          <w:tcPr>
            <w:tcW w:w="960" w:type="dxa"/>
          </w:tcPr>
          <w:p w:rsidR="002B5D9B" w:rsidRDefault="002B5D9B" w:rsidP="00404799">
            <w:pPr>
              <w:pStyle w:val="TableParagraph"/>
              <w:ind w:right="56"/>
              <w:rPr>
                <w:sz w:val="18"/>
              </w:rPr>
            </w:pPr>
            <w:r>
              <w:rPr>
                <w:sz w:val="18"/>
              </w:rPr>
              <w:t>1 438</w:t>
            </w:r>
          </w:p>
        </w:tc>
        <w:tc>
          <w:tcPr>
            <w:tcW w:w="960" w:type="dxa"/>
          </w:tcPr>
          <w:p w:rsidR="002B5D9B" w:rsidRDefault="002B5D9B" w:rsidP="00404799">
            <w:pPr>
              <w:pStyle w:val="TableParagraph"/>
              <w:ind w:right="56"/>
              <w:rPr>
                <w:sz w:val="18"/>
              </w:rPr>
            </w:pPr>
            <w:r>
              <w:rPr>
                <w:sz w:val="18"/>
              </w:rPr>
              <w:t>5 210</w:t>
            </w:r>
          </w:p>
        </w:tc>
        <w:tc>
          <w:tcPr>
            <w:tcW w:w="960" w:type="dxa"/>
          </w:tcPr>
          <w:p w:rsidR="002B5D9B" w:rsidRDefault="002B5D9B" w:rsidP="00404799">
            <w:pPr>
              <w:pStyle w:val="TableParagraph"/>
              <w:ind w:right="56"/>
              <w:rPr>
                <w:sz w:val="18"/>
              </w:rPr>
            </w:pPr>
            <w:r>
              <w:rPr>
                <w:sz w:val="18"/>
              </w:rPr>
              <w:t>5 236</w:t>
            </w:r>
          </w:p>
        </w:tc>
        <w:tc>
          <w:tcPr>
            <w:tcW w:w="961" w:type="dxa"/>
          </w:tcPr>
          <w:p w:rsidR="002B5D9B" w:rsidRDefault="002B5D9B" w:rsidP="00404799">
            <w:pPr>
              <w:pStyle w:val="TableParagraph"/>
              <w:ind w:right="55"/>
              <w:rPr>
                <w:sz w:val="18"/>
              </w:rPr>
            </w:pPr>
            <w:r>
              <w:rPr>
                <w:sz w:val="18"/>
              </w:rPr>
              <w:t>-26</w:t>
            </w:r>
          </w:p>
        </w:tc>
        <w:tc>
          <w:tcPr>
            <w:tcW w:w="960" w:type="dxa"/>
          </w:tcPr>
          <w:p w:rsidR="002B5D9B" w:rsidRDefault="002B5D9B" w:rsidP="00404799">
            <w:pPr>
              <w:pStyle w:val="TableParagraph"/>
              <w:ind w:right="55"/>
              <w:rPr>
                <w:sz w:val="18"/>
              </w:rPr>
            </w:pPr>
            <w:r>
              <w:rPr>
                <w:sz w:val="18"/>
              </w:rPr>
              <w:t>-267</w:t>
            </w:r>
          </w:p>
        </w:tc>
        <w:tc>
          <w:tcPr>
            <w:tcW w:w="960" w:type="dxa"/>
          </w:tcPr>
          <w:p w:rsidR="002B5D9B" w:rsidRDefault="002B5D9B" w:rsidP="00404799">
            <w:pPr>
              <w:pStyle w:val="TableParagraph"/>
              <w:ind w:right="56"/>
              <w:rPr>
                <w:sz w:val="18"/>
              </w:rPr>
            </w:pPr>
            <w:r>
              <w:rPr>
                <w:sz w:val="18"/>
              </w:rPr>
              <w:t>108 998</w:t>
            </w:r>
          </w:p>
        </w:tc>
      </w:tr>
      <w:tr w:rsidR="002B5D9B" w:rsidTr="00404799">
        <w:trPr>
          <w:trHeight w:val="402"/>
        </w:trPr>
        <w:tc>
          <w:tcPr>
            <w:tcW w:w="2283" w:type="dxa"/>
          </w:tcPr>
          <w:p w:rsidR="002B5D9B" w:rsidRDefault="002B5D9B" w:rsidP="00404799">
            <w:pPr>
              <w:pStyle w:val="TableParagraph"/>
              <w:spacing w:before="61"/>
              <w:ind w:left="69"/>
              <w:jc w:val="left"/>
              <w:rPr>
                <w:b/>
                <w:sz w:val="18"/>
              </w:rPr>
            </w:pPr>
            <w:r>
              <w:rPr>
                <w:b/>
                <w:sz w:val="18"/>
              </w:rPr>
              <w:t>2012</w:t>
            </w:r>
          </w:p>
        </w:tc>
        <w:tc>
          <w:tcPr>
            <w:tcW w:w="960" w:type="dxa"/>
          </w:tcPr>
          <w:p w:rsidR="002B5D9B" w:rsidRDefault="002B5D9B" w:rsidP="00404799">
            <w:pPr>
              <w:pStyle w:val="TableParagraph"/>
              <w:ind w:right="56"/>
              <w:rPr>
                <w:sz w:val="18"/>
              </w:rPr>
            </w:pPr>
            <w:r>
              <w:rPr>
                <w:sz w:val="18"/>
              </w:rPr>
              <w:t>1 171</w:t>
            </w:r>
          </w:p>
        </w:tc>
        <w:tc>
          <w:tcPr>
            <w:tcW w:w="960" w:type="dxa"/>
          </w:tcPr>
          <w:p w:rsidR="002B5D9B" w:rsidRDefault="002B5D9B" w:rsidP="00404799">
            <w:pPr>
              <w:pStyle w:val="TableParagraph"/>
              <w:ind w:right="56"/>
              <w:rPr>
                <w:sz w:val="18"/>
              </w:rPr>
            </w:pPr>
            <w:r>
              <w:rPr>
                <w:sz w:val="18"/>
              </w:rPr>
              <w:t>1 458</w:t>
            </w:r>
          </w:p>
        </w:tc>
        <w:tc>
          <w:tcPr>
            <w:tcW w:w="960" w:type="dxa"/>
          </w:tcPr>
          <w:p w:rsidR="002B5D9B" w:rsidRDefault="002B5D9B" w:rsidP="00404799">
            <w:pPr>
              <w:pStyle w:val="TableParagraph"/>
              <w:ind w:right="56"/>
              <w:rPr>
                <w:sz w:val="18"/>
              </w:rPr>
            </w:pPr>
            <w:r>
              <w:rPr>
                <w:sz w:val="18"/>
              </w:rPr>
              <w:t>5 760</w:t>
            </w:r>
          </w:p>
        </w:tc>
        <w:tc>
          <w:tcPr>
            <w:tcW w:w="960" w:type="dxa"/>
          </w:tcPr>
          <w:p w:rsidR="002B5D9B" w:rsidRDefault="002B5D9B" w:rsidP="00404799">
            <w:pPr>
              <w:pStyle w:val="TableParagraph"/>
              <w:ind w:right="56"/>
              <w:rPr>
                <w:sz w:val="18"/>
              </w:rPr>
            </w:pPr>
            <w:r>
              <w:rPr>
                <w:sz w:val="18"/>
              </w:rPr>
              <w:t>5 397</w:t>
            </w:r>
          </w:p>
        </w:tc>
        <w:tc>
          <w:tcPr>
            <w:tcW w:w="961" w:type="dxa"/>
          </w:tcPr>
          <w:p w:rsidR="002B5D9B" w:rsidRDefault="002B5D9B" w:rsidP="00404799">
            <w:pPr>
              <w:pStyle w:val="TableParagraph"/>
              <w:ind w:right="55"/>
              <w:rPr>
                <w:sz w:val="18"/>
              </w:rPr>
            </w:pPr>
            <w:r>
              <w:rPr>
                <w:sz w:val="18"/>
              </w:rPr>
              <w:t>363</w:t>
            </w:r>
          </w:p>
        </w:tc>
        <w:tc>
          <w:tcPr>
            <w:tcW w:w="960" w:type="dxa"/>
          </w:tcPr>
          <w:p w:rsidR="002B5D9B" w:rsidRDefault="002B5D9B" w:rsidP="00404799">
            <w:pPr>
              <w:pStyle w:val="TableParagraph"/>
              <w:ind w:right="55"/>
              <w:rPr>
                <w:sz w:val="18"/>
              </w:rPr>
            </w:pPr>
            <w:r>
              <w:rPr>
                <w:sz w:val="18"/>
              </w:rPr>
              <w:t>76</w:t>
            </w:r>
          </w:p>
        </w:tc>
        <w:tc>
          <w:tcPr>
            <w:tcW w:w="960" w:type="dxa"/>
          </w:tcPr>
          <w:p w:rsidR="002B5D9B" w:rsidRDefault="002B5D9B" w:rsidP="00404799">
            <w:pPr>
              <w:pStyle w:val="TableParagraph"/>
              <w:ind w:right="56"/>
              <w:rPr>
                <w:sz w:val="18"/>
              </w:rPr>
            </w:pPr>
            <w:r>
              <w:rPr>
                <w:sz w:val="18"/>
              </w:rPr>
              <w:t>109 074</w:t>
            </w:r>
          </w:p>
        </w:tc>
      </w:tr>
      <w:tr w:rsidR="002B5D9B" w:rsidTr="00404799">
        <w:trPr>
          <w:trHeight w:val="405"/>
        </w:trPr>
        <w:tc>
          <w:tcPr>
            <w:tcW w:w="2283" w:type="dxa"/>
          </w:tcPr>
          <w:p w:rsidR="002B5D9B" w:rsidRDefault="002B5D9B" w:rsidP="00404799">
            <w:pPr>
              <w:pStyle w:val="TableParagraph"/>
              <w:spacing w:before="63"/>
              <w:ind w:left="69"/>
              <w:jc w:val="left"/>
              <w:rPr>
                <w:b/>
                <w:sz w:val="18"/>
              </w:rPr>
            </w:pPr>
            <w:r>
              <w:rPr>
                <w:b/>
                <w:sz w:val="18"/>
              </w:rPr>
              <w:t>2013</w:t>
            </w:r>
          </w:p>
        </w:tc>
        <w:tc>
          <w:tcPr>
            <w:tcW w:w="960" w:type="dxa"/>
          </w:tcPr>
          <w:p w:rsidR="002B5D9B" w:rsidRDefault="002B5D9B" w:rsidP="00404799">
            <w:pPr>
              <w:pStyle w:val="TableParagraph"/>
              <w:spacing w:before="123"/>
              <w:ind w:right="56"/>
              <w:rPr>
                <w:sz w:val="18"/>
              </w:rPr>
            </w:pPr>
            <w:r>
              <w:rPr>
                <w:sz w:val="18"/>
              </w:rPr>
              <w:t>1 136</w:t>
            </w:r>
          </w:p>
        </w:tc>
        <w:tc>
          <w:tcPr>
            <w:tcW w:w="960" w:type="dxa"/>
          </w:tcPr>
          <w:p w:rsidR="002B5D9B" w:rsidRDefault="002B5D9B" w:rsidP="00404799">
            <w:pPr>
              <w:pStyle w:val="TableParagraph"/>
              <w:spacing w:before="123"/>
              <w:ind w:right="56"/>
              <w:rPr>
                <w:sz w:val="18"/>
              </w:rPr>
            </w:pPr>
            <w:r>
              <w:rPr>
                <w:sz w:val="18"/>
              </w:rPr>
              <w:t>1 459</w:t>
            </w:r>
          </w:p>
        </w:tc>
        <w:tc>
          <w:tcPr>
            <w:tcW w:w="960" w:type="dxa"/>
          </w:tcPr>
          <w:p w:rsidR="002B5D9B" w:rsidRDefault="002B5D9B" w:rsidP="00404799">
            <w:pPr>
              <w:pStyle w:val="TableParagraph"/>
              <w:spacing w:before="123"/>
              <w:ind w:right="56"/>
              <w:rPr>
                <w:sz w:val="18"/>
              </w:rPr>
            </w:pPr>
            <w:r>
              <w:rPr>
                <w:sz w:val="18"/>
              </w:rPr>
              <w:t>5 552</w:t>
            </w:r>
          </w:p>
        </w:tc>
        <w:tc>
          <w:tcPr>
            <w:tcW w:w="960" w:type="dxa"/>
          </w:tcPr>
          <w:p w:rsidR="002B5D9B" w:rsidRDefault="002B5D9B" w:rsidP="00404799">
            <w:pPr>
              <w:pStyle w:val="TableParagraph"/>
              <w:spacing w:before="123"/>
              <w:ind w:right="56"/>
              <w:rPr>
                <w:sz w:val="18"/>
              </w:rPr>
            </w:pPr>
            <w:r>
              <w:rPr>
                <w:sz w:val="18"/>
              </w:rPr>
              <w:t>5 826</w:t>
            </w:r>
          </w:p>
        </w:tc>
        <w:tc>
          <w:tcPr>
            <w:tcW w:w="961" w:type="dxa"/>
          </w:tcPr>
          <w:p w:rsidR="002B5D9B" w:rsidRDefault="002B5D9B" w:rsidP="00404799">
            <w:pPr>
              <w:pStyle w:val="TableParagraph"/>
              <w:spacing w:before="123"/>
              <w:ind w:right="55"/>
              <w:rPr>
                <w:sz w:val="18"/>
              </w:rPr>
            </w:pPr>
            <w:r>
              <w:rPr>
                <w:sz w:val="18"/>
              </w:rPr>
              <w:t>-274</w:t>
            </w:r>
          </w:p>
        </w:tc>
        <w:tc>
          <w:tcPr>
            <w:tcW w:w="960" w:type="dxa"/>
          </w:tcPr>
          <w:p w:rsidR="002B5D9B" w:rsidRDefault="002B5D9B" w:rsidP="00404799">
            <w:pPr>
              <w:pStyle w:val="TableParagraph"/>
              <w:spacing w:before="123"/>
              <w:ind w:right="55"/>
              <w:rPr>
                <w:sz w:val="18"/>
              </w:rPr>
            </w:pPr>
            <w:r>
              <w:rPr>
                <w:sz w:val="18"/>
              </w:rPr>
              <w:t>-597</w:t>
            </w:r>
          </w:p>
        </w:tc>
        <w:tc>
          <w:tcPr>
            <w:tcW w:w="960" w:type="dxa"/>
          </w:tcPr>
          <w:p w:rsidR="002B5D9B" w:rsidRDefault="002B5D9B" w:rsidP="00404799">
            <w:pPr>
              <w:pStyle w:val="TableParagraph"/>
              <w:spacing w:before="123"/>
              <w:ind w:right="56"/>
              <w:rPr>
                <w:sz w:val="18"/>
              </w:rPr>
            </w:pPr>
            <w:r>
              <w:rPr>
                <w:sz w:val="18"/>
              </w:rPr>
              <w:t>108 477</w:t>
            </w:r>
          </w:p>
        </w:tc>
      </w:tr>
      <w:tr w:rsidR="002B5D9B" w:rsidTr="00404799">
        <w:trPr>
          <w:trHeight w:val="405"/>
        </w:trPr>
        <w:tc>
          <w:tcPr>
            <w:tcW w:w="2283" w:type="dxa"/>
          </w:tcPr>
          <w:p w:rsidR="002B5D9B" w:rsidRDefault="002B5D9B" w:rsidP="00404799">
            <w:pPr>
              <w:pStyle w:val="TableParagraph"/>
              <w:spacing w:before="61"/>
              <w:ind w:left="69"/>
              <w:jc w:val="left"/>
              <w:rPr>
                <w:b/>
                <w:sz w:val="18"/>
              </w:rPr>
            </w:pPr>
            <w:r>
              <w:rPr>
                <w:b/>
                <w:sz w:val="18"/>
              </w:rPr>
              <w:t>2014</w:t>
            </w:r>
          </w:p>
        </w:tc>
        <w:tc>
          <w:tcPr>
            <w:tcW w:w="960" w:type="dxa"/>
          </w:tcPr>
          <w:p w:rsidR="002B5D9B" w:rsidRDefault="002B5D9B" w:rsidP="00404799">
            <w:pPr>
              <w:pStyle w:val="TableParagraph"/>
              <w:ind w:right="56"/>
              <w:rPr>
                <w:sz w:val="18"/>
              </w:rPr>
            </w:pPr>
            <w:r>
              <w:rPr>
                <w:sz w:val="18"/>
              </w:rPr>
              <w:t>1 225</w:t>
            </w:r>
          </w:p>
        </w:tc>
        <w:tc>
          <w:tcPr>
            <w:tcW w:w="960" w:type="dxa"/>
          </w:tcPr>
          <w:p w:rsidR="002B5D9B" w:rsidRDefault="002B5D9B" w:rsidP="00404799">
            <w:pPr>
              <w:pStyle w:val="TableParagraph"/>
              <w:ind w:right="56"/>
              <w:rPr>
                <w:sz w:val="18"/>
              </w:rPr>
            </w:pPr>
            <w:r>
              <w:rPr>
                <w:sz w:val="18"/>
              </w:rPr>
              <w:t>1 436</w:t>
            </w:r>
          </w:p>
        </w:tc>
        <w:tc>
          <w:tcPr>
            <w:tcW w:w="960" w:type="dxa"/>
          </w:tcPr>
          <w:p w:rsidR="002B5D9B" w:rsidRDefault="002B5D9B" w:rsidP="00404799">
            <w:pPr>
              <w:pStyle w:val="TableParagraph"/>
              <w:ind w:right="56"/>
              <w:rPr>
                <w:sz w:val="18"/>
              </w:rPr>
            </w:pPr>
            <w:r>
              <w:rPr>
                <w:sz w:val="18"/>
              </w:rPr>
              <w:t>6 126</w:t>
            </w:r>
          </w:p>
        </w:tc>
        <w:tc>
          <w:tcPr>
            <w:tcW w:w="960" w:type="dxa"/>
          </w:tcPr>
          <w:p w:rsidR="002B5D9B" w:rsidRDefault="002B5D9B" w:rsidP="00404799">
            <w:pPr>
              <w:pStyle w:val="TableParagraph"/>
              <w:ind w:right="56"/>
              <w:rPr>
                <w:sz w:val="18"/>
              </w:rPr>
            </w:pPr>
            <w:r>
              <w:rPr>
                <w:sz w:val="18"/>
              </w:rPr>
              <w:t>5 399</w:t>
            </w:r>
          </w:p>
        </w:tc>
        <w:tc>
          <w:tcPr>
            <w:tcW w:w="961" w:type="dxa"/>
          </w:tcPr>
          <w:p w:rsidR="002B5D9B" w:rsidRDefault="002B5D9B" w:rsidP="00404799">
            <w:pPr>
              <w:pStyle w:val="TableParagraph"/>
              <w:ind w:right="55"/>
              <w:rPr>
                <w:sz w:val="18"/>
              </w:rPr>
            </w:pPr>
            <w:r>
              <w:rPr>
                <w:sz w:val="18"/>
              </w:rPr>
              <w:t>727</w:t>
            </w:r>
          </w:p>
        </w:tc>
        <w:tc>
          <w:tcPr>
            <w:tcW w:w="960" w:type="dxa"/>
          </w:tcPr>
          <w:p w:rsidR="002B5D9B" w:rsidRDefault="002B5D9B" w:rsidP="00404799">
            <w:pPr>
              <w:pStyle w:val="TableParagraph"/>
              <w:ind w:right="55"/>
              <w:rPr>
                <w:sz w:val="18"/>
              </w:rPr>
            </w:pPr>
            <w:r>
              <w:rPr>
                <w:sz w:val="18"/>
              </w:rPr>
              <w:t>516</w:t>
            </w:r>
          </w:p>
        </w:tc>
        <w:tc>
          <w:tcPr>
            <w:tcW w:w="960" w:type="dxa"/>
          </w:tcPr>
          <w:p w:rsidR="002B5D9B" w:rsidRDefault="002B5D9B" w:rsidP="00404799">
            <w:pPr>
              <w:pStyle w:val="TableParagraph"/>
              <w:ind w:right="56"/>
              <w:rPr>
                <w:sz w:val="18"/>
              </w:rPr>
            </w:pPr>
            <w:r>
              <w:rPr>
                <w:sz w:val="18"/>
              </w:rPr>
              <w:t>108 993</w:t>
            </w:r>
          </w:p>
        </w:tc>
      </w:tr>
      <w:tr w:rsidR="002B5D9B" w:rsidTr="00404799">
        <w:trPr>
          <w:trHeight w:val="402"/>
        </w:trPr>
        <w:tc>
          <w:tcPr>
            <w:tcW w:w="2283" w:type="dxa"/>
          </w:tcPr>
          <w:p w:rsidR="002B5D9B" w:rsidRDefault="002B5D9B" w:rsidP="00404799">
            <w:pPr>
              <w:pStyle w:val="TableParagraph"/>
              <w:spacing w:before="61"/>
              <w:ind w:left="69"/>
              <w:jc w:val="left"/>
              <w:rPr>
                <w:b/>
                <w:sz w:val="18"/>
              </w:rPr>
            </w:pPr>
            <w:r>
              <w:rPr>
                <w:b/>
                <w:sz w:val="18"/>
              </w:rPr>
              <w:t>2015</w:t>
            </w:r>
          </w:p>
        </w:tc>
        <w:tc>
          <w:tcPr>
            <w:tcW w:w="960" w:type="dxa"/>
          </w:tcPr>
          <w:p w:rsidR="002B5D9B" w:rsidRDefault="002B5D9B" w:rsidP="00404799">
            <w:pPr>
              <w:pStyle w:val="TableParagraph"/>
              <w:ind w:right="56"/>
              <w:rPr>
                <w:sz w:val="18"/>
              </w:rPr>
            </w:pPr>
            <w:r>
              <w:rPr>
                <w:sz w:val="18"/>
              </w:rPr>
              <w:t>1 212</w:t>
            </w:r>
          </w:p>
        </w:tc>
        <w:tc>
          <w:tcPr>
            <w:tcW w:w="960" w:type="dxa"/>
          </w:tcPr>
          <w:p w:rsidR="002B5D9B" w:rsidRDefault="002B5D9B" w:rsidP="00404799">
            <w:pPr>
              <w:pStyle w:val="TableParagraph"/>
              <w:ind w:right="56"/>
              <w:rPr>
                <w:sz w:val="18"/>
              </w:rPr>
            </w:pPr>
            <w:r>
              <w:rPr>
                <w:sz w:val="18"/>
              </w:rPr>
              <w:t>1 488</w:t>
            </w:r>
          </w:p>
        </w:tc>
        <w:tc>
          <w:tcPr>
            <w:tcW w:w="960" w:type="dxa"/>
          </w:tcPr>
          <w:p w:rsidR="002B5D9B" w:rsidRDefault="002B5D9B" w:rsidP="00404799">
            <w:pPr>
              <w:pStyle w:val="TableParagraph"/>
              <w:ind w:right="56"/>
              <w:rPr>
                <w:sz w:val="18"/>
              </w:rPr>
            </w:pPr>
            <w:r>
              <w:rPr>
                <w:sz w:val="18"/>
              </w:rPr>
              <w:t>5 365</w:t>
            </w:r>
          </w:p>
        </w:tc>
        <w:tc>
          <w:tcPr>
            <w:tcW w:w="960" w:type="dxa"/>
          </w:tcPr>
          <w:p w:rsidR="002B5D9B" w:rsidRDefault="002B5D9B" w:rsidP="00404799">
            <w:pPr>
              <w:pStyle w:val="TableParagraph"/>
              <w:ind w:right="56"/>
              <w:rPr>
                <w:sz w:val="18"/>
              </w:rPr>
            </w:pPr>
            <w:r>
              <w:rPr>
                <w:sz w:val="18"/>
              </w:rPr>
              <w:t>5 326</w:t>
            </w:r>
          </w:p>
        </w:tc>
        <w:tc>
          <w:tcPr>
            <w:tcW w:w="961" w:type="dxa"/>
          </w:tcPr>
          <w:p w:rsidR="002B5D9B" w:rsidRDefault="002B5D9B" w:rsidP="00404799">
            <w:pPr>
              <w:pStyle w:val="TableParagraph"/>
              <w:ind w:right="55"/>
              <w:rPr>
                <w:sz w:val="18"/>
              </w:rPr>
            </w:pPr>
            <w:r>
              <w:rPr>
                <w:sz w:val="18"/>
              </w:rPr>
              <w:t>39</w:t>
            </w:r>
          </w:p>
        </w:tc>
        <w:tc>
          <w:tcPr>
            <w:tcW w:w="960" w:type="dxa"/>
          </w:tcPr>
          <w:p w:rsidR="002B5D9B" w:rsidRDefault="002B5D9B" w:rsidP="00404799">
            <w:pPr>
              <w:pStyle w:val="TableParagraph"/>
              <w:ind w:right="55"/>
              <w:rPr>
                <w:sz w:val="18"/>
              </w:rPr>
            </w:pPr>
            <w:r>
              <w:rPr>
                <w:sz w:val="18"/>
              </w:rPr>
              <w:t>-237</w:t>
            </w:r>
          </w:p>
        </w:tc>
        <w:tc>
          <w:tcPr>
            <w:tcW w:w="960" w:type="dxa"/>
          </w:tcPr>
          <w:p w:rsidR="002B5D9B" w:rsidRDefault="002B5D9B" w:rsidP="00404799">
            <w:pPr>
              <w:pStyle w:val="TableParagraph"/>
              <w:ind w:right="56"/>
              <w:rPr>
                <w:sz w:val="18"/>
              </w:rPr>
            </w:pPr>
            <w:r>
              <w:rPr>
                <w:sz w:val="18"/>
              </w:rPr>
              <w:t>108 756</w:t>
            </w:r>
          </w:p>
        </w:tc>
      </w:tr>
      <w:tr w:rsidR="002B5D9B" w:rsidTr="00404799">
        <w:trPr>
          <w:trHeight w:val="405"/>
        </w:trPr>
        <w:tc>
          <w:tcPr>
            <w:tcW w:w="2283" w:type="dxa"/>
          </w:tcPr>
          <w:p w:rsidR="002B5D9B" w:rsidRDefault="002B5D9B" w:rsidP="00404799">
            <w:pPr>
              <w:pStyle w:val="TableParagraph"/>
              <w:spacing w:before="63"/>
              <w:ind w:left="69"/>
              <w:jc w:val="left"/>
              <w:rPr>
                <w:b/>
                <w:sz w:val="18"/>
              </w:rPr>
            </w:pPr>
            <w:r>
              <w:rPr>
                <w:b/>
                <w:sz w:val="18"/>
              </w:rPr>
              <w:t>2016</w:t>
            </w:r>
          </w:p>
        </w:tc>
        <w:tc>
          <w:tcPr>
            <w:tcW w:w="960" w:type="dxa"/>
          </w:tcPr>
          <w:p w:rsidR="002B5D9B" w:rsidRDefault="002B5D9B" w:rsidP="00404799">
            <w:pPr>
              <w:pStyle w:val="TableParagraph"/>
              <w:spacing w:before="123"/>
              <w:ind w:right="56"/>
              <w:rPr>
                <w:sz w:val="18"/>
              </w:rPr>
            </w:pPr>
            <w:r>
              <w:rPr>
                <w:sz w:val="18"/>
              </w:rPr>
              <w:t>1 287</w:t>
            </w:r>
          </w:p>
        </w:tc>
        <w:tc>
          <w:tcPr>
            <w:tcW w:w="960" w:type="dxa"/>
          </w:tcPr>
          <w:p w:rsidR="002B5D9B" w:rsidRDefault="002B5D9B" w:rsidP="00404799">
            <w:pPr>
              <w:pStyle w:val="TableParagraph"/>
              <w:spacing w:before="123"/>
              <w:ind w:right="56"/>
              <w:rPr>
                <w:sz w:val="18"/>
              </w:rPr>
            </w:pPr>
            <w:r>
              <w:rPr>
                <w:sz w:val="18"/>
              </w:rPr>
              <w:t>1 375</w:t>
            </w:r>
          </w:p>
        </w:tc>
        <w:tc>
          <w:tcPr>
            <w:tcW w:w="960" w:type="dxa"/>
          </w:tcPr>
          <w:p w:rsidR="002B5D9B" w:rsidRDefault="002B5D9B" w:rsidP="00404799">
            <w:pPr>
              <w:pStyle w:val="TableParagraph"/>
              <w:spacing w:before="123"/>
              <w:ind w:right="56"/>
              <w:rPr>
                <w:sz w:val="18"/>
              </w:rPr>
            </w:pPr>
            <w:r>
              <w:rPr>
                <w:sz w:val="18"/>
              </w:rPr>
              <w:t>5 669</w:t>
            </w:r>
          </w:p>
        </w:tc>
        <w:tc>
          <w:tcPr>
            <w:tcW w:w="960" w:type="dxa"/>
          </w:tcPr>
          <w:p w:rsidR="002B5D9B" w:rsidRDefault="002B5D9B" w:rsidP="00404799">
            <w:pPr>
              <w:pStyle w:val="TableParagraph"/>
              <w:spacing w:before="123"/>
              <w:ind w:right="56"/>
              <w:rPr>
                <w:sz w:val="18"/>
              </w:rPr>
            </w:pPr>
            <w:r>
              <w:rPr>
                <w:sz w:val="18"/>
              </w:rPr>
              <w:t>5 001</w:t>
            </w:r>
          </w:p>
        </w:tc>
        <w:tc>
          <w:tcPr>
            <w:tcW w:w="961" w:type="dxa"/>
          </w:tcPr>
          <w:p w:rsidR="002B5D9B" w:rsidRDefault="002B5D9B" w:rsidP="00404799">
            <w:pPr>
              <w:pStyle w:val="TableParagraph"/>
              <w:spacing w:before="123"/>
              <w:ind w:right="55"/>
              <w:rPr>
                <w:sz w:val="18"/>
              </w:rPr>
            </w:pPr>
            <w:r>
              <w:rPr>
                <w:sz w:val="18"/>
              </w:rPr>
              <w:t>668</w:t>
            </w:r>
          </w:p>
        </w:tc>
        <w:tc>
          <w:tcPr>
            <w:tcW w:w="960" w:type="dxa"/>
          </w:tcPr>
          <w:p w:rsidR="002B5D9B" w:rsidRDefault="002B5D9B" w:rsidP="00404799">
            <w:pPr>
              <w:pStyle w:val="TableParagraph"/>
              <w:spacing w:before="123"/>
              <w:ind w:right="55"/>
              <w:rPr>
                <w:sz w:val="18"/>
              </w:rPr>
            </w:pPr>
            <w:r>
              <w:rPr>
                <w:sz w:val="18"/>
              </w:rPr>
              <w:t>580</w:t>
            </w:r>
          </w:p>
        </w:tc>
        <w:tc>
          <w:tcPr>
            <w:tcW w:w="960" w:type="dxa"/>
          </w:tcPr>
          <w:p w:rsidR="002B5D9B" w:rsidRDefault="002B5D9B" w:rsidP="00404799">
            <w:pPr>
              <w:pStyle w:val="TableParagraph"/>
              <w:spacing w:before="123"/>
              <w:ind w:right="56"/>
              <w:rPr>
                <w:sz w:val="18"/>
              </w:rPr>
            </w:pPr>
            <w:r>
              <w:rPr>
                <w:sz w:val="18"/>
              </w:rPr>
              <w:t>109 336</w:t>
            </w:r>
          </w:p>
        </w:tc>
      </w:tr>
    </w:tbl>
    <w:p w:rsidR="002B5D9B" w:rsidRDefault="002B5D9B" w:rsidP="002B5D9B">
      <w:pPr>
        <w:spacing w:before="122"/>
        <w:ind w:left="518"/>
        <w:jc w:val="both"/>
        <w:rPr>
          <w:i/>
          <w:sz w:val="18"/>
        </w:rPr>
      </w:pPr>
      <w:r>
        <w:rPr>
          <w:i/>
          <w:sz w:val="18"/>
        </w:rPr>
        <w:t>Zdroj: ČSÚ * V roce 2011 data upravena o výsledky sčítání obyvatel.</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5"/>
        <w:jc w:val="both"/>
      </w:pPr>
      <w:r>
        <w:lastRenderedPageBreak/>
        <w:t xml:space="preserve">V porovnání s ostatními správními obvody v Praze je v případě MČ Praha 10 patrná podprůměrná intenzita migrace (přistěhovalí i vystěhovalí) a </w:t>
      </w:r>
      <w:r>
        <w:rPr>
          <w:b/>
        </w:rPr>
        <w:t>nadprůměrná míra úmrtnosti</w:t>
      </w:r>
      <w:r>
        <w:t>. Obojí souvisí s relativně starším obyvatelstvem na území MČ.</w:t>
      </w:r>
    </w:p>
    <w:p w:rsidR="002B5D9B" w:rsidRDefault="002B5D9B" w:rsidP="002B5D9B">
      <w:pPr>
        <w:pStyle w:val="Nadpis11"/>
        <w:spacing w:before="119"/>
        <w:jc w:val="both"/>
      </w:pPr>
      <w:bookmarkStart w:id="521" w:name="_bookmark15"/>
      <w:bookmarkStart w:id="522" w:name="_Toc523900599"/>
      <w:bookmarkStart w:id="523" w:name="_Toc50491272"/>
      <w:bookmarkStart w:id="524" w:name="_Toc50499813"/>
      <w:bookmarkStart w:id="525" w:name="_Toc50529585"/>
      <w:bookmarkStart w:id="526" w:name="_Toc52143489"/>
      <w:bookmarkStart w:id="527" w:name="_Toc52143835"/>
      <w:bookmarkStart w:id="528" w:name="_Toc116851722"/>
      <w:bookmarkEnd w:id="521"/>
      <w:r>
        <w:t xml:space="preserve">Tab. </w:t>
      </w:r>
      <w:proofErr w:type="gramStart"/>
      <w:r>
        <w:t>č.</w:t>
      </w:r>
      <w:proofErr w:type="gramEnd"/>
      <w:r>
        <w:t xml:space="preserve"> 6 Relativní pohyb obyvatel SO Praha 1 - 22</w:t>
      </w:r>
      <w:bookmarkEnd w:id="522"/>
      <w:bookmarkEnd w:id="523"/>
      <w:bookmarkEnd w:id="524"/>
      <w:bookmarkEnd w:id="525"/>
      <w:bookmarkEnd w:id="526"/>
      <w:bookmarkEnd w:id="527"/>
      <w:bookmarkEnd w:id="528"/>
    </w:p>
    <w:p w:rsidR="002B5D9B" w:rsidRDefault="002B5D9B" w:rsidP="002B5D9B">
      <w:pPr>
        <w:pStyle w:val="Zkladntext"/>
        <w:spacing w:before="81"/>
        <w:ind w:left="518"/>
        <w:jc w:val="both"/>
      </w:pPr>
      <w:r>
        <w:t>Počet událostí na 1 000 obyvatel, průměr za roky 2012-16</w:t>
      </w:r>
    </w:p>
    <w:p w:rsidR="002B5D9B" w:rsidRDefault="002B5D9B" w:rsidP="002B5D9B">
      <w:pPr>
        <w:pStyle w:val="Zkladntext"/>
        <w:spacing w:before="10"/>
        <w:rPr>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4"/>
        <w:gridCol w:w="1531"/>
        <w:gridCol w:w="1528"/>
        <w:gridCol w:w="1758"/>
        <w:gridCol w:w="1843"/>
        <w:gridCol w:w="1531"/>
      </w:tblGrid>
      <w:tr w:rsidR="002B5D9B" w:rsidTr="00404799">
        <w:trPr>
          <w:trHeight w:val="854"/>
        </w:trPr>
        <w:tc>
          <w:tcPr>
            <w:tcW w:w="1574"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624" w:right="618"/>
              <w:jc w:val="center"/>
              <w:rPr>
                <w:b/>
                <w:sz w:val="18"/>
              </w:rPr>
            </w:pPr>
            <w:r>
              <w:rPr>
                <w:b/>
                <w:color w:val="FFFFFF"/>
                <w:sz w:val="18"/>
              </w:rPr>
              <w:t>SO</w:t>
            </w:r>
          </w:p>
        </w:tc>
        <w:tc>
          <w:tcPr>
            <w:tcW w:w="1531" w:type="dxa"/>
            <w:shd w:val="clear" w:color="auto" w:fill="FF6600"/>
          </w:tcPr>
          <w:p w:rsidR="002B5D9B" w:rsidRDefault="002B5D9B" w:rsidP="00404799">
            <w:pPr>
              <w:pStyle w:val="TableParagraph"/>
              <w:spacing w:before="143" w:line="314" w:lineRule="auto"/>
              <w:ind w:left="218" w:right="192" w:firstLine="324"/>
              <w:jc w:val="left"/>
              <w:rPr>
                <w:b/>
                <w:sz w:val="18"/>
              </w:rPr>
            </w:pPr>
            <w:r>
              <w:rPr>
                <w:b/>
                <w:color w:val="FFFFFF"/>
                <w:sz w:val="18"/>
              </w:rPr>
              <w:t>Míra porodnosti</w:t>
            </w:r>
          </w:p>
        </w:tc>
        <w:tc>
          <w:tcPr>
            <w:tcW w:w="1528" w:type="dxa"/>
            <w:shd w:val="clear" w:color="auto" w:fill="FF6600"/>
          </w:tcPr>
          <w:p w:rsidR="002B5D9B" w:rsidRDefault="002B5D9B" w:rsidP="00404799">
            <w:pPr>
              <w:pStyle w:val="TableParagraph"/>
              <w:spacing w:before="143" w:line="314" w:lineRule="auto"/>
              <w:ind w:left="267" w:right="238" w:firstLine="276"/>
              <w:jc w:val="left"/>
              <w:rPr>
                <w:b/>
                <w:sz w:val="18"/>
              </w:rPr>
            </w:pPr>
            <w:r>
              <w:rPr>
                <w:b/>
                <w:color w:val="FFFFFF"/>
                <w:sz w:val="18"/>
              </w:rPr>
              <w:t>Míra úmrtnosti</w:t>
            </w:r>
          </w:p>
        </w:tc>
        <w:tc>
          <w:tcPr>
            <w:tcW w:w="1758" w:type="dxa"/>
            <w:shd w:val="clear" w:color="auto" w:fill="FF6600"/>
          </w:tcPr>
          <w:p w:rsidR="002B5D9B" w:rsidRDefault="002B5D9B" w:rsidP="00404799">
            <w:pPr>
              <w:pStyle w:val="TableParagraph"/>
              <w:spacing w:before="143"/>
              <w:ind w:left="51" w:right="39"/>
              <w:jc w:val="center"/>
              <w:rPr>
                <w:b/>
                <w:sz w:val="18"/>
              </w:rPr>
            </w:pPr>
            <w:r>
              <w:rPr>
                <w:b/>
                <w:color w:val="FFFFFF"/>
                <w:sz w:val="18"/>
              </w:rPr>
              <w:t>Míra</w:t>
            </w:r>
          </w:p>
          <w:p w:rsidR="002B5D9B" w:rsidRDefault="002B5D9B" w:rsidP="00404799">
            <w:pPr>
              <w:pStyle w:val="TableParagraph"/>
              <w:spacing w:before="66"/>
              <w:ind w:left="51" w:right="42"/>
              <w:jc w:val="center"/>
              <w:rPr>
                <w:b/>
                <w:sz w:val="18"/>
              </w:rPr>
            </w:pPr>
            <w:r>
              <w:rPr>
                <w:b/>
                <w:color w:val="FFFFFF"/>
                <w:sz w:val="18"/>
              </w:rPr>
              <w:t>přistěhovalých*</w:t>
            </w:r>
          </w:p>
        </w:tc>
        <w:tc>
          <w:tcPr>
            <w:tcW w:w="1843" w:type="dxa"/>
            <w:shd w:val="clear" w:color="auto" w:fill="FF6600"/>
          </w:tcPr>
          <w:p w:rsidR="002B5D9B" w:rsidRDefault="002B5D9B" w:rsidP="00404799">
            <w:pPr>
              <w:pStyle w:val="TableParagraph"/>
              <w:spacing w:before="143"/>
              <w:ind w:left="94" w:right="77"/>
              <w:jc w:val="center"/>
              <w:rPr>
                <w:b/>
                <w:sz w:val="18"/>
              </w:rPr>
            </w:pPr>
            <w:r>
              <w:rPr>
                <w:b/>
                <w:color w:val="FFFFFF"/>
                <w:sz w:val="18"/>
              </w:rPr>
              <w:t>Míra</w:t>
            </w:r>
          </w:p>
          <w:p w:rsidR="002B5D9B" w:rsidRDefault="002B5D9B" w:rsidP="00404799">
            <w:pPr>
              <w:pStyle w:val="TableParagraph"/>
              <w:spacing w:before="66"/>
              <w:ind w:left="94" w:right="79"/>
              <w:jc w:val="center"/>
              <w:rPr>
                <w:b/>
                <w:sz w:val="18"/>
              </w:rPr>
            </w:pPr>
            <w:r>
              <w:rPr>
                <w:b/>
                <w:color w:val="FFFFFF"/>
                <w:sz w:val="18"/>
              </w:rPr>
              <w:t>vystěhovalých*</w:t>
            </w:r>
          </w:p>
        </w:tc>
        <w:tc>
          <w:tcPr>
            <w:tcW w:w="1531" w:type="dxa"/>
            <w:shd w:val="clear" w:color="auto" w:fill="FF6600"/>
          </w:tcPr>
          <w:p w:rsidR="002B5D9B" w:rsidRDefault="002B5D9B" w:rsidP="00404799">
            <w:pPr>
              <w:pStyle w:val="TableParagraph"/>
              <w:spacing w:before="1"/>
              <w:ind w:left="304" w:firstLine="244"/>
              <w:jc w:val="left"/>
              <w:rPr>
                <w:b/>
                <w:sz w:val="18"/>
              </w:rPr>
            </w:pPr>
            <w:r>
              <w:rPr>
                <w:b/>
                <w:color w:val="FFFFFF"/>
                <w:sz w:val="18"/>
              </w:rPr>
              <w:t>Míra</w:t>
            </w:r>
          </w:p>
          <w:p w:rsidR="002B5D9B" w:rsidRDefault="002B5D9B" w:rsidP="00404799">
            <w:pPr>
              <w:pStyle w:val="TableParagraph"/>
              <w:spacing w:before="6" w:line="280" w:lineRule="atLeast"/>
              <w:ind w:left="179" w:right="163" w:firstLine="4"/>
              <w:jc w:val="center"/>
              <w:rPr>
                <w:b/>
                <w:sz w:val="18"/>
              </w:rPr>
            </w:pPr>
            <w:r>
              <w:rPr>
                <w:b/>
                <w:color w:val="FFFFFF"/>
                <w:sz w:val="18"/>
              </w:rPr>
              <w:t>přírůstku stěhováním</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1</w:t>
            </w:r>
          </w:p>
        </w:tc>
        <w:tc>
          <w:tcPr>
            <w:tcW w:w="1531" w:type="dxa"/>
          </w:tcPr>
          <w:p w:rsidR="002B5D9B" w:rsidRDefault="002B5D9B" w:rsidP="00404799">
            <w:pPr>
              <w:pStyle w:val="TableParagraph"/>
              <w:spacing w:before="61"/>
              <w:ind w:right="60"/>
              <w:rPr>
                <w:sz w:val="18"/>
              </w:rPr>
            </w:pPr>
            <w:r>
              <w:rPr>
                <w:sz w:val="18"/>
              </w:rPr>
              <w:t>9,6</w:t>
            </w:r>
          </w:p>
        </w:tc>
        <w:tc>
          <w:tcPr>
            <w:tcW w:w="1528" w:type="dxa"/>
          </w:tcPr>
          <w:p w:rsidR="002B5D9B" w:rsidRDefault="002B5D9B" w:rsidP="00404799">
            <w:pPr>
              <w:pStyle w:val="TableParagraph"/>
              <w:spacing w:before="61"/>
              <w:ind w:right="56"/>
              <w:rPr>
                <w:sz w:val="18"/>
              </w:rPr>
            </w:pPr>
            <w:r>
              <w:rPr>
                <w:sz w:val="18"/>
              </w:rPr>
              <w:t>9,6</w:t>
            </w:r>
          </w:p>
        </w:tc>
        <w:tc>
          <w:tcPr>
            <w:tcW w:w="1758" w:type="dxa"/>
          </w:tcPr>
          <w:p w:rsidR="002B5D9B" w:rsidRDefault="002B5D9B" w:rsidP="00404799">
            <w:pPr>
              <w:pStyle w:val="TableParagraph"/>
              <w:spacing w:before="61"/>
              <w:ind w:right="55"/>
              <w:rPr>
                <w:sz w:val="18"/>
              </w:rPr>
            </w:pPr>
            <w:r>
              <w:rPr>
                <w:sz w:val="18"/>
              </w:rPr>
              <w:t>66,6</w:t>
            </w:r>
          </w:p>
        </w:tc>
        <w:tc>
          <w:tcPr>
            <w:tcW w:w="1843" w:type="dxa"/>
          </w:tcPr>
          <w:p w:rsidR="002B5D9B" w:rsidRDefault="002B5D9B" w:rsidP="00404799">
            <w:pPr>
              <w:pStyle w:val="TableParagraph"/>
              <w:spacing w:before="61"/>
              <w:ind w:right="52"/>
              <w:rPr>
                <w:sz w:val="18"/>
              </w:rPr>
            </w:pPr>
            <w:r>
              <w:rPr>
                <w:sz w:val="18"/>
              </w:rPr>
              <w:t>68,4</w:t>
            </w:r>
          </w:p>
        </w:tc>
        <w:tc>
          <w:tcPr>
            <w:tcW w:w="1531" w:type="dxa"/>
          </w:tcPr>
          <w:p w:rsidR="002B5D9B" w:rsidRDefault="002B5D9B" w:rsidP="00404799">
            <w:pPr>
              <w:pStyle w:val="TableParagraph"/>
              <w:spacing w:before="61"/>
              <w:ind w:right="53"/>
              <w:rPr>
                <w:sz w:val="18"/>
              </w:rPr>
            </w:pPr>
            <w:r>
              <w:rPr>
                <w:sz w:val="18"/>
              </w:rPr>
              <w:t>-1,8</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2</w:t>
            </w:r>
          </w:p>
        </w:tc>
        <w:tc>
          <w:tcPr>
            <w:tcW w:w="1531" w:type="dxa"/>
          </w:tcPr>
          <w:p w:rsidR="002B5D9B" w:rsidRDefault="002B5D9B" w:rsidP="00404799">
            <w:pPr>
              <w:pStyle w:val="TableParagraph"/>
              <w:spacing w:before="61"/>
              <w:ind w:right="57"/>
              <w:rPr>
                <w:sz w:val="18"/>
              </w:rPr>
            </w:pPr>
            <w:r>
              <w:rPr>
                <w:sz w:val="18"/>
              </w:rPr>
              <w:t>11,1</w:t>
            </w:r>
          </w:p>
        </w:tc>
        <w:tc>
          <w:tcPr>
            <w:tcW w:w="1528" w:type="dxa"/>
          </w:tcPr>
          <w:p w:rsidR="002B5D9B" w:rsidRDefault="002B5D9B" w:rsidP="00404799">
            <w:pPr>
              <w:pStyle w:val="TableParagraph"/>
              <w:spacing w:before="61"/>
              <w:ind w:right="56"/>
              <w:rPr>
                <w:sz w:val="18"/>
              </w:rPr>
            </w:pPr>
            <w:r>
              <w:rPr>
                <w:sz w:val="18"/>
              </w:rPr>
              <w:t>9,5</w:t>
            </w:r>
          </w:p>
        </w:tc>
        <w:tc>
          <w:tcPr>
            <w:tcW w:w="1758" w:type="dxa"/>
          </w:tcPr>
          <w:p w:rsidR="002B5D9B" w:rsidRDefault="002B5D9B" w:rsidP="00404799">
            <w:pPr>
              <w:pStyle w:val="TableParagraph"/>
              <w:spacing w:before="61"/>
              <w:ind w:right="55"/>
              <w:rPr>
                <w:sz w:val="18"/>
              </w:rPr>
            </w:pPr>
            <w:r>
              <w:rPr>
                <w:sz w:val="18"/>
              </w:rPr>
              <w:t>72,9</w:t>
            </w:r>
          </w:p>
        </w:tc>
        <w:tc>
          <w:tcPr>
            <w:tcW w:w="1843" w:type="dxa"/>
          </w:tcPr>
          <w:p w:rsidR="002B5D9B" w:rsidRDefault="002B5D9B" w:rsidP="00404799">
            <w:pPr>
              <w:pStyle w:val="TableParagraph"/>
              <w:spacing w:before="61"/>
              <w:ind w:right="52"/>
              <w:rPr>
                <w:sz w:val="18"/>
              </w:rPr>
            </w:pPr>
            <w:r>
              <w:rPr>
                <w:sz w:val="18"/>
              </w:rPr>
              <w:t>74,0</w:t>
            </w:r>
          </w:p>
        </w:tc>
        <w:tc>
          <w:tcPr>
            <w:tcW w:w="1531" w:type="dxa"/>
          </w:tcPr>
          <w:p w:rsidR="002B5D9B" w:rsidRDefault="002B5D9B" w:rsidP="00404799">
            <w:pPr>
              <w:pStyle w:val="TableParagraph"/>
              <w:spacing w:before="61"/>
              <w:ind w:right="53"/>
              <w:rPr>
                <w:sz w:val="18"/>
              </w:rPr>
            </w:pPr>
            <w:r>
              <w:rPr>
                <w:sz w:val="18"/>
              </w:rPr>
              <w:t>-1,2</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3</w:t>
            </w:r>
          </w:p>
        </w:tc>
        <w:tc>
          <w:tcPr>
            <w:tcW w:w="1531" w:type="dxa"/>
          </w:tcPr>
          <w:p w:rsidR="002B5D9B" w:rsidRDefault="002B5D9B" w:rsidP="00404799">
            <w:pPr>
              <w:pStyle w:val="TableParagraph"/>
              <w:spacing w:before="61"/>
              <w:ind w:right="57"/>
              <w:rPr>
                <w:sz w:val="18"/>
              </w:rPr>
            </w:pPr>
            <w:r>
              <w:rPr>
                <w:sz w:val="18"/>
              </w:rPr>
              <w:t>11,8</w:t>
            </w:r>
          </w:p>
        </w:tc>
        <w:tc>
          <w:tcPr>
            <w:tcW w:w="1528" w:type="dxa"/>
          </w:tcPr>
          <w:p w:rsidR="002B5D9B" w:rsidRDefault="002B5D9B" w:rsidP="00404799">
            <w:pPr>
              <w:pStyle w:val="TableParagraph"/>
              <w:spacing w:before="61"/>
              <w:ind w:right="54"/>
              <w:rPr>
                <w:sz w:val="18"/>
              </w:rPr>
            </w:pPr>
            <w:r>
              <w:rPr>
                <w:sz w:val="18"/>
              </w:rPr>
              <w:t>11,3</w:t>
            </w:r>
          </w:p>
        </w:tc>
        <w:tc>
          <w:tcPr>
            <w:tcW w:w="1758" w:type="dxa"/>
          </w:tcPr>
          <w:p w:rsidR="002B5D9B" w:rsidRDefault="002B5D9B" w:rsidP="00404799">
            <w:pPr>
              <w:pStyle w:val="TableParagraph"/>
              <w:spacing w:before="61"/>
              <w:ind w:right="55"/>
              <w:rPr>
                <w:sz w:val="18"/>
              </w:rPr>
            </w:pPr>
            <w:r>
              <w:rPr>
                <w:sz w:val="18"/>
              </w:rPr>
              <w:t>71,5</w:t>
            </w:r>
          </w:p>
        </w:tc>
        <w:tc>
          <w:tcPr>
            <w:tcW w:w="1843" w:type="dxa"/>
          </w:tcPr>
          <w:p w:rsidR="002B5D9B" w:rsidRDefault="002B5D9B" w:rsidP="00404799">
            <w:pPr>
              <w:pStyle w:val="TableParagraph"/>
              <w:spacing w:before="61"/>
              <w:ind w:right="52"/>
              <w:rPr>
                <w:sz w:val="18"/>
              </w:rPr>
            </w:pPr>
            <w:r>
              <w:rPr>
                <w:sz w:val="18"/>
              </w:rPr>
              <w:t>66,6</w:t>
            </w:r>
          </w:p>
        </w:tc>
        <w:tc>
          <w:tcPr>
            <w:tcW w:w="1531" w:type="dxa"/>
          </w:tcPr>
          <w:p w:rsidR="002B5D9B" w:rsidRDefault="002B5D9B" w:rsidP="00404799">
            <w:pPr>
              <w:pStyle w:val="TableParagraph"/>
              <w:spacing w:before="61"/>
              <w:ind w:right="53"/>
              <w:rPr>
                <w:sz w:val="18"/>
              </w:rPr>
            </w:pPr>
            <w:r>
              <w:rPr>
                <w:sz w:val="18"/>
              </w:rPr>
              <w:t>4,9</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4</w:t>
            </w:r>
          </w:p>
        </w:tc>
        <w:tc>
          <w:tcPr>
            <w:tcW w:w="1531" w:type="dxa"/>
          </w:tcPr>
          <w:p w:rsidR="002B5D9B" w:rsidRDefault="002B5D9B" w:rsidP="00404799">
            <w:pPr>
              <w:pStyle w:val="TableParagraph"/>
              <w:spacing w:before="61"/>
              <w:ind w:right="57"/>
              <w:rPr>
                <w:sz w:val="18"/>
              </w:rPr>
            </w:pPr>
            <w:r>
              <w:rPr>
                <w:sz w:val="18"/>
              </w:rPr>
              <w:t>10,8</w:t>
            </w:r>
          </w:p>
        </w:tc>
        <w:tc>
          <w:tcPr>
            <w:tcW w:w="1528" w:type="dxa"/>
          </w:tcPr>
          <w:p w:rsidR="002B5D9B" w:rsidRDefault="002B5D9B" w:rsidP="00404799">
            <w:pPr>
              <w:pStyle w:val="TableParagraph"/>
              <w:spacing w:before="61"/>
              <w:ind w:right="54"/>
              <w:rPr>
                <w:sz w:val="18"/>
              </w:rPr>
            </w:pPr>
            <w:r>
              <w:rPr>
                <w:sz w:val="18"/>
              </w:rPr>
              <w:t>12,0</w:t>
            </w:r>
          </w:p>
        </w:tc>
        <w:tc>
          <w:tcPr>
            <w:tcW w:w="1758" w:type="dxa"/>
          </w:tcPr>
          <w:p w:rsidR="002B5D9B" w:rsidRDefault="002B5D9B" w:rsidP="00404799">
            <w:pPr>
              <w:pStyle w:val="TableParagraph"/>
              <w:spacing w:before="61"/>
              <w:ind w:right="55"/>
              <w:rPr>
                <w:sz w:val="18"/>
              </w:rPr>
            </w:pPr>
            <w:r>
              <w:rPr>
                <w:sz w:val="18"/>
              </w:rPr>
              <w:t>51,1</w:t>
            </w:r>
          </w:p>
        </w:tc>
        <w:tc>
          <w:tcPr>
            <w:tcW w:w="1843" w:type="dxa"/>
          </w:tcPr>
          <w:p w:rsidR="002B5D9B" w:rsidRDefault="002B5D9B" w:rsidP="00404799">
            <w:pPr>
              <w:pStyle w:val="TableParagraph"/>
              <w:spacing w:before="61"/>
              <w:ind w:right="52"/>
              <w:rPr>
                <w:sz w:val="18"/>
              </w:rPr>
            </w:pPr>
            <w:r>
              <w:rPr>
                <w:sz w:val="18"/>
              </w:rPr>
              <w:t>47,2</w:t>
            </w:r>
          </w:p>
        </w:tc>
        <w:tc>
          <w:tcPr>
            <w:tcW w:w="1531" w:type="dxa"/>
          </w:tcPr>
          <w:p w:rsidR="002B5D9B" w:rsidRDefault="002B5D9B" w:rsidP="00404799">
            <w:pPr>
              <w:pStyle w:val="TableParagraph"/>
              <w:spacing w:before="61"/>
              <w:ind w:right="53"/>
              <w:rPr>
                <w:sz w:val="18"/>
              </w:rPr>
            </w:pPr>
            <w:r>
              <w:rPr>
                <w:sz w:val="18"/>
              </w:rPr>
              <w:t>3,9</w:t>
            </w:r>
          </w:p>
        </w:tc>
      </w:tr>
      <w:tr w:rsidR="002B5D9B" w:rsidTr="00404799">
        <w:trPr>
          <w:trHeight w:val="345"/>
        </w:trPr>
        <w:tc>
          <w:tcPr>
            <w:tcW w:w="1574" w:type="dxa"/>
          </w:tcPr>
          <w:p w:rsidR="002B5D9B" w:rsidRDefault="002B5D9B" w:rsidP="00404799">
            <w:pPr>
              <w:pStyle w:val="TableParagraph"/>
              <w:spacing w:before="62"/>
              <w:ind w:left="69"/>
              <w:jc w:val="left"/>
              <w:rPr>
                <w:b/>
                <w:sz w:val="18"/>
              </w:rPr>
            </w:pPr>
            <w:r>
              <w:rPr>
                <w:b/>
                <w:sz w:val="18"/>
              </w:rPr>
              <w:t>SO Praha 5</w:t>
            </w:r>
          </w:p>
        </w:tc>
        <w:tc>
          <w:tcPr>
            <w:tcW w:w="1531" w:type="dxa"/>
          </w:tcPr>
          <w:p w:rsidR="002B5D9B" w:rsidRDefault="002B5D9B" w:rsidP="00404799">
            <w:pPr>
              <w:pStyle w:val="TableParagraph"/>
              <w:spacing w:before="62"/>
              <w:ind w:right="57"/>
              <w:rPr>
                <w:sz w:val="18"/>
              </w:rPr>
            </w:pPr>
            <w:r>
              <w:rPr>
                <w:sz w:val="18"/>
              </w:rPr>
              <w:t>11,8</w:t>
            </w:r>
          </w:p>
        </w:tc>
        <w:tc>
          <w:tcPr>
            <w:tcW w:w="1528" w:type="dxa"/>
          </w:tcPr>
          <w:p w:rsidR="002B5D9B" w:rsidRDefault="002B5D9B" w:rsidP="00404799">
            <w:pPr>
              <w:pStyle w:val="TableParagraph"/>
              <w:spacing w:before="62"/>
              <w:ind w:right="56"/>
              <w:rPr>
                <w:sz w:val="18"/>
              </w:rPr>
            </w:pPr>
            <w:r>
              <w:rPr>
                <w:sz w:val="18"/>
              </w:rPr>
              <w:t>8,7</w:t>
            </w:r>
          </w:p>
        </w:tc>
        <w:tc>
          <w:tcPr>
            <w:tcW w:w="1758" w:type="dxa"/>
          </w:tcPr>
          <w:p w:rsidR="002B5D9B" w:rsidRDefault="002B5D9B" w:rsidP="00404799">
            <w:pPr>
              <w:pStyle w:val="TableParagraph"/>
              <w:spacing w:before="62"/>
              <w:ind w:right="55"/>
              <w:rPr>
                <w:sz w:val="18"/>
              </w:rPr>
            </w:pPr>
            <w:r>
              <w:rPr>
                <w:sz w:val="18"/>
              </w:rPr>
              <w:t>59,9</w:t>
            </w:r>
          </w:p>
        </w:tc>
        <w:tc>
          <w:tcPr>
            <w:tcW w:w="1843" w:type="dxa"/>
          </w:tcPr>
          <w:p w:rsidR="002B5D9B" w:rsidRDefault="002B5D9B" w:rsidP="00404799">
            <w:pPr>
              <w:pStyle w:val="TableParagraph"/>
              <w:spacing w:before="62"/>
              <w:ind w:right="52"/>
              <w:rPr>
                <w:sz w:val="18"/>
              </w:rPr>
            </w:pPr>
            <w:r>
              <w:rPr>
                <w:sz w:val="18"/>
              </w:rPr>
              <w:t>54,9</w:t>
            </w:r>
          </w:p>
        </w:tc>
        <w:tc>
          <w:tcPr>
            <w:tcW w:w="1531" w:type="dxa"/>
          </w:tcPr>
          <w:p w:rsidR="002B5D9B" w:rsidRDefault="002B5D9B" w:rsidP="00404799">
            <w:pPr>
              <w:pStyle w:val="TableParagraph"/>
              <w:spacing w:before="62"/>
              <w:ind w:right="53"/>
              <w:rPr>
                <w:sz w:val="18"/>
              </w:rPr>
            </w:pPr>
            <w:r>
              <w:rPr>
                <w:sz w:val="18"/>
              </w:rPr>
              <w:t>5,1</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6</w:t>
            </w:r>
          </w:p>
        </w:tc>
        <w:tc>
          <w:tcPr>
            <w:tcW w:w="1531" w:type="dxa"/>
          </w:tcPr>
          <w:p w:rsidR="002B5D9B" w:rsidRDefault="002B5D9B" w:rsidP="00404799">
            <w:pPr>
              <w:pStyle w:val="TableParagraph"/>
              <w:spacing w:before="61"/>
              <w:ind w:right="57"/>
              <w:rPr>
                <w:sz w:val="18"/>
              </w:rPr>
            </w:pPr>
            <w:r>
              <w:rPr>
                <w:sz w:val="18"/>
              </w:rPr>
              <w:t>11,0</w:t>
            </w:r>
          </w:p>
        </w:tc>
        <w:tc>
          <w:tcPr>
            <w:tcW w:w="1528" w:type="dxa"/>
          </w:tcPr>
          <w:p w:rsidR="002B5D9B" w:rsidRDefault="002B5D9B" w:rsidP="00404799">
            <w:pPr>
              <w:pStyle w:val="TableParagraph"/>
              <w:spacing w:before="61"/>
              <w:ind w:right="54"/>
              <w:rPr>
                <w:sz w:val="18"/>
              </w:rPr>
            </w:pPr>
            <w:r>
              <w:rPr>
                <w:sz w:val="18"/>
              </w:rPr>
              <w:t>12,0</w:t>
            </w:r>
          </w:p>
        </w:tc>
        <w:tc>
          <w:tcPr>
            <w:tcW w:w="1758" w:type="dxa"/>
          </w:tcPr>
          <w:p w:rsidR="002B5D9B" w:rsidRDefault="002B5D9B" w:rsidP="00404799">
            <w:pPr>
              <w:pStyle w:val="TableParagraph"/>
              <w:spacing w:before="61"/>
              <w:ind w:right="55"/>
              <w:rPr>
                <w:sz w:val="18"/>
              </w:rPr>
            </w:pPr>
            <w:r>
              <w:rPr>
                <w:sz w:val="18"/>
              </w:rPr>
              <w:t>56,4</w:t>
            </w:r>
          </w:p>
        </w:tc>
        <w:tc>
          <w:tcPr>
            <w:tcW w:w="1843" w:type="dxa"/>
          </w:tcPr>
          <w:p w:rsidR="002B5D9B" w:rsidRDefault="002B5D9B" w:rsidP="00404799">
            <w:pPr>
              <w:pStyle w:val="TableParagraph"/>
              <w:spacing w:before="61"/>
              <w:ind w:right="52"/>
              <w:rPr>
                <w:sz w:val="18"/>
              </w:rPr>
            </w:pPr>
            <w:r>
              <w:rPr>
                <w:sz w:val="18"/>
              </w:rPr>
              <w:t>45,4</w:t>
            </w:r>
          </w:p>
        </w:tc>
        <w:tc>
          <w:tcPr>
            <w:tcW w:w="1531" w:type="dxa"/>
          </w:tcPr>
          <w:p w:rsidR="002B5D9B" w:rsidRDefault="002B5D9B" w:rsidP="00404799">
            <w:pPr>
              <w:pStyle w:val="TableParagraph"/>
              <w:spacing w:before="61"/>
              <w:ind w:right="51"/>
              <w:rPr>
                <w:sz w:val="18"/>
              </w:rPr>
            </w:pPr>
            <w:r>
              <w:rPr>
                <w:sz w:val="18"/>
              </w:rPr>
              <w:t>11,0</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7</w:t>
            </w:r>
          </w:p>
        </w:tc>
        <w:tc>
          <w:tcPr>
            <w:tcW w:w="1531" w:type="dxa"/>
          </w:tcPr>
          <w:p w:rsidR="002B5D9B" w:rsidRDefault="002B5D9B" w:rsidP="00404799">
            <w:pPr>
              <w:pStyle w:val="TableParagraph"/>
              <w:spacing w:before="61"/>
              <w:ind w:right="57"/>
              <w:rPr>
                <w:sz w:val="18"/>
              </w:rPr>
            </w:pPr>
            <w:r>
              <w:rPr>
                <w:sz w:val="18"/>
              </w:rPr>
              <w:t>13,5</w:t>
            </w:r>
          </w:p>
        </w:tc>
        <w:tc>
          <w:tcPr>
            <w:tcW w:w="1528" w:type="dxa"/>
          </w:tcPr>
          <w:p w:rsidR="002B5D9B" w:rsidRDefault="002B5D9B" w:rsidP="00404799">
            <w:pPr>
              <w:pStyle w:val="TableParagraph"/>
              <w:spacing w:before="61"/>
              <w:ind w:right="54"/>
              <w:rPr>
                <w:sz w:val="18"/>
              </w:rPr>
            </w:pPr>
            <w:r>
              <w:rPr>
                <w:sz w:val="18"/>
              </w:rPr>
              <w:t>10,0</w:t>
            </w:r>
          </w:p>
        </w:tc>
        <w:tc>
          <w:tcPr>
            <w:tcW w:w="1758" w:type="dxa"/>
          </w:tcPr>
          <w:p w:rsidR="002B5D9B" w:rsidRDefault="002B5D9B" w:rsidP="00404799">
            <w:pPr>
              <w:pStyle w:val="TableParagraph"/>
              <w:spacing w:before="61"/>
              <w:ind w:right="55"/>
              <w:rPr>
                <w:sz w:val="18"/>
              </w:rPr>
            </w:pPr>
            <w:r>
              <w:rPr>
                <w:sz w:val="18"/>
              </w:rPr>
              <w:t>68,7</w:t>
            </w:r>
          </w:p>
        </w:tc>
        <w:tc>
          <w:tcPr>
            <w:tcW w:w="1843" w:type="dxa"/>
          </w:tcPr>
          <w:p w:rsidR="002B5D9B" w:rsidRDefault="002B5D9B" w:rsidP="00404799">
            <w:pPr>
              <w:pStyle w:val="TableParagraph"/>
              <w:spacing w:before="61"/>
              <w:ind w:right="52"/>
              <w:rPr>
                <w:sz w:val="18"/>
              </w:rPr>
            </w:pPr>
            <w:r>
              <w:rPr>
                <w:sz w:val="18"/>
              </w:rPr>
              <w:t>62,8</w:t>
            </w:r>
          </w:p>
        </w:tc>
        <w:tc>
          <w:tcPr>
            <w:tcW w:w="1531" w:type="dxa"/>
          </w:tcPr>
          <w:p w:rsidR="002B5D9B" w:rsidRDefault="002B5D9B" w:rsidP="00404799">
            <w:pPr>
              <w:pStyle w:val="TableParagraph"/>
              <w:spacing w:before="61"/>
              <w:ind w:right="53"/>
              <w:rPr>
                <w:sz w:val="18"/>
              </w:rPr>
            </w:pPr>
            <w:r>
              <w:rPr>
                <w:sz w:val="18"/>
              </w:rPr>
              <w:t>5,9</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8</w:t>
            </w:r>
          </w:p>
        </w:tc>
        <w:tc>
          <w:tcPr>
            <w:tcW w:w="1531" w:type="dxa"/>
          </w:tcPr>
          <w:p w:rsidR="002B5D9B" w:rsidRDefault="002B5D9B" w:rsidP="00404799">
            <w:pPr>
              <w:pStyle w:val="TableParagraph"/>
              <w:spacing w:before="61"/>
              <w:ind w:right="57"/>
              <w:rPr>
                <w:sz w:val="18"/>
              </w:rPr>
            </w:pPr>
            <w:r>
              <w:rPr>
                <w:sz w:val="18"/>
              </w:rPr>
              <w:t>10,7</w:t>
            </w:r>
          </w:p>
        </w:tc>
        <w:tc>
          <w:tcPr>
            <w:tcW w:w="1528" w:type="dxa"/>
          </w:tcPr>
          <w:p w:rsidR="002B5D9B" w:rsidRDefault="002B5D9B" w:rsidP="00404799">
            <w:pPr>
              <w:pStyle w:val="TableParagraph"/>
              <w:spacing w:before="61"/>
              <w:ind w:right="54"/>
              <w:rPr>
                <w:sz w:val="18"/>
              </w:rPr>
            </w:pPr>
            <w:r>
              <w:rPr>
                <w:sz w:val="18"/>
              </w:rPr>
              <w:t>10,8</w:t>
            </w:r>
          </w:p>
        </w:tc>
        <w:tc>
          <w:tcPr>
            <w:tcW w:w="1758" w:type="dxa"/>
          </w:tcPr>
          <w:p w:rsidR="002B5D9B" w:rsidRDefault="002B5D9B" w:rsidP="00404799">
            <w:pPr>
              <w:pStyle w:val="TableParagraph"/>
              <w:spacing w:before="61"/>
              <w:ind w:right="55"/>
              <w:rPr>
                <w:sz w:val="18"/>
              </w:rPr>
            </w:pPr>
            <w:r>
              <w:rPr>
                <w:sz w:val="18"/>
              </w:rPr>
              <w:t>50,7</w:t>
            </w:r>
          </w:p>
        </w:tc>
        <w:tc>
          <w:tcPr>
            <w:tcW w:w="1843" w:type="dxa"/>
          </w:tcPr>
          <w:p w:rsidR="002B5D9B" w:rsidRDefault="002B5D9B" w:rsidP="00404799">
            <w:pPr>
              <w:pStyle w:val="TableParagraph"/>
              <w:spacing w:before="61"/>
              <w:ind w:right="52"/>
              <w:rPr>
                <w:sz w:val="18"/>
              </w:rPr>
            </w:pPr>
            <w:r>
              <w:rPr>
                <w:sz w:val="18"/>
              </w:rPr>
              <w:t>47,8</w:t>
            </w:r>
          </w:p>
        </w:tc>
        <w:tc>
          <w:tcPr>
            <w:tcW w:w="1531" w:type="dxa"/>
          </w:tcPr>
          <w:p w:rsidR="002B5D9B" w:rsidRDefault="002B5D9B" w:rsidP="00404799">
            <w:pPr>
              <w:pStyle w:val="TableParagraph"/>
              <w:spacing w:before="61"/>
              <w:ind w:right="53"/>
              <w:rPr>
                <w:sz w:val="18"/>
              </w:rPr>
            </w:pPr>
            <w:r>
              <w:rPr>
                <w:sz w:val="18"/>
              </w:rPr>
              <w:t>3,0</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9</w:t>
            </w:r>
          </w:p>
        </w:tc>
        <w:tc>
          <w:tcPr>
            <w:tcW w:w="1531" w:type="dxa"/>
          </w:tcPr>
          <w:p w:rsidR="002B5D9B" w:rsidRDefault="002B5D9B" w:rsidP="00404799">
            <w:pPr>
              <w:pStyle w:val="TableParagraph"/>
              <w:spacing w:before="61"/>
              <w:ind w:right="57"/>
              <w:rPr>
                <w:sz w:val="18"/>
              </w:rPr>
            </w:pPr>
            <w:r>
              <w:rPr>
                <w:sz w:val="18"/>
              </w:rPr>
              <w:t>13,1</w:t>
            </w:r>
          </w:p>
        </w:tc>
        <w:tc>
          <w:tcPr>
            <w:tcW w:w="1528" w:type="dxa"/>
          </w:tcPr>
          <w:p w:rsidR="002B5D9B" w:rsidRDefault="002B5D9B" w:rsidP="00404799">
            <w:pPr>
              <w:pStyle w:val="TableParagraph"/>
              <w:spacing w:before="61"/>
              <w:ind w:right="56"/>
              <w:rPr>
                <w:sz w:val="18"/>
              </w:rPr>
            </w:pPr>
            <w:r>
              <w:rPr>
                <w:sz w:val="18"/>
              </w:rPr>
              <w:t>9,7</w:t>
            </w:r>
          </w:p>
        </w:tc>
        <w:tc>
          <w:tcPr>
            <w:tcW w:w="1758" w:type="dxa"/>
          </w:tcPr>
          <w:p w:rsidR="002B5D9B" w:rsidRDefault="002B5D9B" w:rsidP="00404799">
            <w:pPr>
              <w:pStyle w:val="TableParagraph"/>
              <w:spacing w:before="61"/>
              <w:ind w:right="55"/>
              <w:rPr>
                <w:sz w:val="18"/>
              </w:rPr>
            </w:pPr>
            <w:r>
              <w:rPr>
                <w:sz w:val="18"/>
              </w:rPr>
              <w:t>68,8</w:t>
            </w:r>
          </w:p>
        </w:tc>
        <w:tc>
          <w:tcPr>
            <w:tcW w:w="1843" w:type="dxa"/>
          </w:tcPr>
          <w:p w:rsidR="002B5D9B" w:rsidRDefault="002B5D9B" w:rsidP="00404799">
            <w:pPr>
              <w:pStyle w:val="TableParagraph"/>
              <w:spacing w:before="61"/>
              <w:ind w:right="52"/>
              <w:rPr>
                <w:sz w:val="18"/>
              </w:rPr>
            </w:pPr>
            <w:r>
              <w:rPr>
                <w:sz w:val="18"/>
              </w:rPr>
              <w:t>59,1</w:t>
            </w:r>
          </w:p>
        </w:tc>
        <w:tc>
          <w:tcPr>
            <w:tcW w:w="1531" w:type="dxa"/>
          </w:tcPr>
          <w:p w:rsidR="002B5D9B" w:rsidRDefault="002B5D9B" w:rsidP="00404799">
            <w:pPr>
              <w:pStyle w:val="TableParagraph"/>
              <w:spacing w:before="61"/>
              <w:ind w:right="53"/>
              <w:rPr>
                <w:sz w:val="18"/>
              </w:rPr>
            </w:pPr>
            <w:r>
              <w:rPr>
                <w:sz w:val="18"/>
              </w:rPr>
              <w:t>9,8</w:t>
            </w:r>
          </w:p>
        </w:tc>
      </w:tr>
      <w:tr w:rsidR="002B5D9B" w:rsidTr="00404799">
        <w:trPr>
          <w:trHeight w:val="342"/>
        </w:trPr>
        <w:tc>
          <w:tcPr>
            <w:tcW w:w="1574" w:type="dxa"/>
            <w:shd w:val="clear" w:color="auto" w:fill="00AFEF"/>
          </w:tcPr>
          <w:p w:rsidR="002B5D9B" w:rsidRDefault="002B5D9B" w:rsidP="00404799">
            <w:pPr>
              <w:pStyle w:val="TableParagraph"/>
              <w:spacing w:before="61"/>
              <w:ind w:left="69"/>
              <w:jc w:val="left"/>
              <w:rPr>
                <w:b/>
                <w:sz w:val="18"/>
              </w:rPr>
            </w:pPr>
            <w:r>
              <w:rPr>
                <w:b/>
                <w:sz w:val="18"/>
              </w:rPr>
              <w:t>SO Praha 10</w:t>
            </w:r>
          </w:p>
        </w:tc>
        <w:tc>
          <w:tcPr>
            <w:tcW w:w="1531" w:type="dxa"/>
            <w:shd w:val="clear" w:color="auto" w:fill="00AFEF"/>
          </w:tcPr>
          <w:p w:rsidR="002B5D9B" w:rsidRDefault="002B5D9B" w:rsidP="00404799">
            <w:pPr>
              <w:pStyle w:val="TableParagraph"/>
              <w:spacing w:before="61"/>
              <w:ind w:right="57"/>
              <w:rPr>
                <w:sz w:val="18"/>
              </w:rPr>
            </w:pPr>
            <w:r>
              <w:rPr>
                <w:sz w:val="18"/>
              </w:rPr>
              <w:t>11,1</w:t>
            </w:r>
          </w:p>
        </w:tc>
        <w:tc>
          <w:tcPr>
            <w:tcW w:w="1528" w:type="dxa"/>
            <w:shd w:val="clear" w:color="auto" w:fill="00AFEF"/>
          </w:tcPr>
          <w:p w:rsidR="002B5D9B" w:rsidRDefault="002B5D9B" w:rsidP="00404799">
            <w:pPr>
              <w:pStyle w:val="TableParagraph"/>
              <w:spacing w:before="61"/>
              <w:ind w:right="54"/>
              <w:rPr>
                <w:sz w:val="18"/>
              </w:rPr>
            </w:pPr>
            <w:r>
              <w:rPr>
                <w:sz w:val="18"/>
              </w:rPr>
              <w:t>13,2</w:t>
            </w:r>
          </w:p>
        </w:tc>
        <w:tc>
          <w:tcPr>
            <w:tcW w:w="1758" w:type="dxa"/>
            <w:shd w:val="clear" w:color="auto" w:fill="00AFEF"/>
          </w:tcPr>
          <w:p w:rsidR="002B5D9B" w:rsidRDefault="002B5D9B" w:rsidP="00404799">
            <w:pPr>
              <w:pStyle w:val="TableParagraph"/>
              <w:spacing w:before="61"/>
              <w:ind w:right="55"/>
              <w:rPr>
                <w:sz w:val="18"/>
              </w:rPr>
            </w:pPr>
            <w:r>
              <w:rPr>
                <w:sz w:val="18"/>
              </w:rPr>
              <w:t>52,3</w:t>
            </w:r>
          </w:p>
        </w:tc>
        <w:tc>
          <w:tcPr>
            <w:tcW w:w="1843" w:type="dxa"/>
            <w:shd w:val="clear" w:color="auto" w:fill="00AFEF"/>
          </w:tcPr>
          <w:p w:rsidR="002B5D9B" w:rsidRDefault="002B5D9B" w:rsidP="00404799">
            <w:pPr>
              <w:pStyle w:val="TableParagraph"/>
              <w:spacing w:before="61"/>
              <w:ind w:right="52"/>
              <w:rPr>
                <w:sz w:val="18"/>
              </w:rPr>
            </w:pPr>
            <w:r>
              <w:rPr>
                <w:sz w:val="18"/>
              </w:rPr>
              <w:t>49,5</w:t>
            </w:r>
          </w:p>
        </w:tc>
        <w:tc>
          <w:tcPr>
            <w:tcW w:w="1531" w:type="dxa"/>
            <w:shd w:val="clear" w:color="auto" w:fill="00AFEF"/>
          </w:tcPr>
          <w:p w:rsidR="002B5D9B" w:rsidRDefault="002B5D9B" w:rsidP="00404799">
            <w:pPr>
              <w:pStyle w:val="TableParagraph"/>
              <w:spacing w:before="61"/>
              <w:ind w:right="53"/>
              <w:rPr>
                <w:sz w:val="18"/>
              </w:rPr>
            </w:pPr>
            <w:r>
              <w:rPr>
                <w:sz w:val="18"/>
              </w:rPr>
              <w:t>2,8</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11</w:t>
            </w:r>
          </w:p>
        </w:tc>
        <w:tc>
          <w:tcPr>
            <w:tcW w:w="1531" w:type="dxa"/>
          </w:tcPr>
          <w:p w:rsidR="002B5D9B" w:rsidRDefault="002B5D9B" w:rsidP="00404799">
            <w:pPr>
              <w:pStyle w:val="TableParagraph"/>
              <w:spacing w:before="61"/>
              <w:ind w:right="57"/>
              <w:rPr>
                <w:sz w:val="18"/>
              </w:rPr>
            </w:pPr>
            <w:r>
              <w:rPr>
                <w:sz w:val="18"/>
              </w:rPr>
              <w:t>10,7</w:t>
            </w:r>
          </w:p>
        </w:tc>
        <w:tc>
          <w:tcPr>
            <w:tcW w:w="1528" w:type="dxa"/>
          </w:tcPr>
          <w:p w:rsidR="002B5D9B" w:rsidRDefault="002B5D9B" w:rsidP="00404799">
            <w:pPr>
              <w:pStyle w:val="TableParagraph"/>
              <w:spacing w:before="61"/>
              <w:ind w:right="56"/>
              <w:rPr>
                <w:sz w:val="18"/>
              </w:rPr>
            </w:pPr>
            <w:r>
              <w:rPr>
                <w:sz w:val="18"/>
              </w:rPr>
              <w:t>9,2</w:t>
            </w:r>
          </w:p>
        </w:tc>
        <w:tc>
          <w:tcPr>
            <w:tcW w:w="1758" w:type="dxa"/>
          </w:tcPr>
          <w:p w:rsidR="002B5D9B" w:rsidRDefault="002B5D9B" w:rsidP="00404799">
            <w:pPr>
              <w:pStyle w:val="TableParagraph"/>
              <w:spacing w:before="61"/>
              <w:ind w:right="55"/>
              <w:rPr>
                <w:sz w:val="18"/>
              </w:rPr>
            </w:pPr>
            <w:r>
              <w:rPr>
                <w:sz w:val="18"/>
              </w:rPr>
              <w:t>39,7</w:t>
            </w:r>
          </w:p>
        </w:tc>
        <w:tc>
          <w:tcPr>
            <w:tcW w:w="1843" w:type="dxa"/>
          </w:tcPr>
          <w:p w:rsidR="002B5D9B" w:rsidRDefault="002B5D9B" w:rsidP="00404799">
            <w:pPr>
              <w:pStyle w:val="TableParagraph"/>
              <w:spacing w:before="61"/>
              <w:ind w:right="52"/>
              <w:rPr>
                <w:sz w:val="18"/>
              </w:rPr>
            </w:pPr>
            <w:r>
              <w:rPr>
                <w:sz w:val="18"/>
              </w:rPr>
              <w:t>39,2</w:t>
            </w:r>
          </w:p>
        </w:tc>
        <w:tc>
          <w:tcPr>
            <w:tcW w:w="1531" w:type="dxa"/>
          </w:tcPr>
          <w:p w:rsidR="002B5D9B" w:rsidRDefault="002B5D9B" w:rsidP="00404799">
            <w:pPr>
              <w:pStyle w:val="TableParagraph"/>
              <w:spacing w:before="61"/>
              <w:ind w:right="53"/>
              <w:rPr>
                <w:sz w:val="18"/>
              </w:rPr>
            </w:pPr>
            <w:r>
              <w:rPr>
                <w:sz w:val="18"/>
              </w:rPr>
              <w:t>0,6</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12</w:t>
            </w:r>
          </w:p>
        </w:tc>
        <w:tc>
          <w:tcPr>
            <w:tcW w:w="1531" w:type="dxa"/>
          </w:tcPr>
          <w:p w:rsidR="002B5D9B" w:rsidRDefault="002B5D9B" w:rsidP="00404799">
            <w:pPr>
              <w:pStyle w:val="TableParagraph"/>
              <w:spacing w:before="61"/>
              <w:ind w:right="57"/>
              <w:rPr>
                <w:sz w:val="18"/>
              </w:rPr>
            </w:pPr>
            <w:r>
              <w:rPr>
                <w:sz w:val="18"/>
              </w:rPr>
              <w:t>11,2</w:t>
            </w:r>
          </w:p>
        </w:tc>
        <w:tc>
          <w:tcPr>
            <w:tcW w:w="1528" w:type="dxa"/>
          </w:tcPr>
          <w:p w:rsidR="002B5D9B" w:rsidRDefault="002B5D9B" w:rsidP="00404799">
            <w:pPr>
              <w:pStyle w:val="TableParagraph"/>
              <w:spacing w:before="61"/>
              <w:ind w:right="56"/>
              <w:rPr>
                <w:sz w:val="18"/>
              </w:rPr>
            </w:pPr>
            <w:r>
              <w:rPr>
                <w:sz w:val="18"/>
              </w:rPr>
              <w:t>7,9</w:t>
            </w:r>
          </w:p>
        </w:tc>
        <w:tc>
          <w:tcPr>
            <w:tcW w:w="1758" w:type="dxa"/>
          </w:tcPr>
          <w:p w:rsidR="002B5D9B" w:rsidRDefault="002B5D9B" w:rsidP="00404799">
            <w:pPr>
              <w:pStyle w:val="TableParagraph"/>
              <w:spacing w:before="61"/>
              <w:ind w:right="55"/>
              <w:rPr>
                <w:sz w:val="18"/>
              </w:rPr>
            </w:pPr>
            <w:r>
              <w:rPr>
                <w:sz w:val="18"/>
              </w:rPr>
              <w:t>41,4</w:t>
            </w:r>
          </w:p>
        </w:tc>
        <w:tc>
          <w:tcPr>
            <w:tcW w:w="1843" w:type="dxa"/>
          </w:tcPr>
          <w:p w:rsidR="002B5D9B" w:rsidRDefault="002B5D9B" w:rsidP="00404799">
            <w:pPr>
              <w:pStyle w:val="TableParagraph"/>
              <w:spacing w:before="61"/>
              <w:ind w:right="52"/>
              <w:rPr>
                <w:sz w:val="18"/>
              </w:rPr>
            </w:pPr>
            <w:r>
              <w:rPr>
                <w:sz w:val="18"/>
              </w:rPr>
              <w:t>39,6</w:t>
            </w:r>
          </w:p>
        </w:tc>
        <w:tc>
          <w:tcPr>
            <w:tcW w:w="1531" w:type="dxa"/>
          </w:tcPr>
          <w:p w:rsidR="002B5D9B" w:rsidRDefault="002B5D9B" w:rsidP="00404799">
            <w:pPr>
              <w:pStyle w:val="TableParagraph"/>
              <w:spacing w:before="61"/>
              <w:ind w:right="53"/>
              <w:rPr>
                <w:sz w:val="18"/>
              </w:rPr>
            </w:pPr>
            <w:r>
              <w:rPr>
                <w:sz w:val="18"/>
              </w:rPr>
              <w:t>1,8</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13</w:t>
            </w:r>
          </w:p>
        </w:tc>
        <w:tc>
          <w:tcPr>
            <w:tcW w:w="1531" w:type="dxa"/>
          </w:tcPr>
          <w:p w:rsidR="002B5D9B" w:rsidRDefault="002B5D9B" w:rsidP="00404799">
            <w:pPr>
              <w:pStyle w:val="TableParagraph"/>
              <w:spacing w:before="61"/>
              <w:ind w:right="57"/>
              <w:rPr>
                <w:sz w:val="18"/>
              </w:rPr>
            </w:pPr>
            <w:r>
              <w:rPr>
                <w:sz w:val="18"/>
              </w:rPr>
              <w:t>11,7</w:t>
            </w:r>
          </w:p>
        </w:tc>
        <w:tc>
          <w:tcPr>
            <w:tcW w:w="1528" w:type="dxa"/>
          </w:tcPr>
          <w:p w:rsidR="002B5D9B" w:rsidRDefault="002B5D9B" w:rsidP="00404799">
            <w:pPr>
              <w:pStyle w:val="TableParagraph"/>
              <w:spacing w:before="61"/>
              <w:ind w:right="56"/>
              <w:rPr>
                <w:sz w:val="18"/>
              </w:rPr>
            </w:pPr>
            <w:r>
              <w:rPr>
                <w:sz w:val="18"/>
              </w:rPr>
              <w:t>5,3</w:t>
            </w:r>
          </w:p>
        </w:tc>
        <w:tc>
          <w:tcPr>
            <w:tcW w:w="1758" w:type="dxa"/>
          </w:tcPr>
          <w:p w:rsidR="002B5D9B" w:rsidRDefault="002B5D9B" w:rsidP="00404799">
            <w:pPr>
              <w:pStyle w:val="TableParagraph"/>
              <w:spacing w:before="61"/>
              <w:ind w:right="55"/>
              <w:rPr>
                <w:sz w:val="18"/>
              </w:rPr>
            </w:pPr>
            <w:r>
              <w:rPr>
                <w:sz w:val="18"/>
              </w:rPr>
              <w:t>49,8</w:t>
            </w:r>
          </w:p>
        </w:tc>
        <w:tc>
          <w:tcPr>
            <w:tcW w:w="1843" w:type="dxa"/>
          </w:tcPr>
          <w:p w:rsidR="002B5D9B" w:rsidRDefault="002B5D9B" w:rsidP="00404799">
            <w:pPr>
              <w:pStyle w:val="TableParagraph"/>
              <w:spacing w:before="61"/>
              <w:ind w:right="52"/>
              <w:rPr>
                <w:sz w:val="18"/>
              </w:rPr>
            </w:pPr>
            <w:r>
              <w:rPr>
                <w:sz w:val="18"/>
              </w:rPr>
              <w:t>48,1</w:t>
            </w:r>
          </w:p>
        </w:tc>
        <w:tc>
          <w:tcPr>
            <w:tcW w:w="1531" w:type="dxa"/>
          </w:tcPr>
          <w:p w:rsidR="002B5D9B" w:rsidRDefault="002B5D9B" w:rsidP="00404799">
            <w:pPr>
              <w:pStyle w:val="TableParagraph"/>
              <w:spacing w:before="61"/>
              <w:ind w:right="53"/>
              <w:rPr>
                <w:sz w:val="18"/>
              </w:rPr>
            </w:pPr>
            <w:r>
              <w:rPr>
                <w:sz w:val="18"/>
              </w:rPr>
              <w:t>1,7</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14</w:t>
            </w:r>
          </w:p>
        </w:tc>
        <w:tc>
          <w:tcPr>
            <w:tcW w:w="1531" w:type="dxa"/>
          </w:tcPr>
          <w:p w:rsidR="002B5D9B" w:rsidRDefault="002B5D9B" w:rsidP="00404799">
            <w:pPr>
              <w:pStyle w:val="TableParagraph"/>
              <w:spacing w:before="61"/>
              <w:ind w:right="57"/>
              <w:rPr>
                <w:sz w:val="18"/>
              </w:rPr>
            </w:pPr>
            <w:r>
              <w:rPr>
                <w:sz w:val="18"/>
              </w:rPr>
              <w:t>11,5</w:t>
            </w:r>
          </w:p>
        </w:tc>
        <w:tc>
          <w:tcPr>
            <w:tcW w:w="1528" w:type="dxa"/>
          </w:tcPr>
          <w:p w:rsidR="002B5D9B" w:rsidRDefault="002B5D9B" w:rsidP="00404799">
            <w:pPr>
              <w:pStyle w:val="TableParagraph"/>
              <w:spacing w:before="61"/>
              <w:ind w:right="56"/>
              <w:rPr>
                <w:sz w:val="18"/>
              </w:rPr>
            </w:pPr>
            <w:r>
              <w:rPr>
                <w:sz w:val="18"/>
              </w:rPr>
              <w:t>7,1</w:t>
            </w:r>
          </w:p>
        </w:tc>
        <w:tc>
          <w:tcPr>
            <w:tcW w:w="1758" w:type="dxa"/>
          </w:tcPr>
          <w:p w:rsidR="002B5D9B" w:rsidRDefault="002B5D9B" w:rsidP="00404799">
            <w:pPr>
              <w:pStyle w:val="TableParagraph"/>
              <w:spacing w:before="61"/>
              <w:ind w:right="55"/>
              <w:rPr>
                <w:sz w:val="18"/>
              </w:rPr>
            </w:pPr>
            <w:r>
              <w:rPr>
                <w:sz w:val="18"/>
              </w:rPr>
              <w:t>50,7</w:t>
            </w:r>
          </w:p>
        </w:tc>
        <w:tc>
          <w:tcPr>
            <w:tcW w:w="1843" w:type="dxa"/>
          </w:tcPr>
          <w:p w:rsidR="002B5D9B" w:rsidRDefault="002B5D9B" w:rsidP="00404799">
            <w:pPr>
              <w:pStyle w:val="TableParagraph"/>
              <w:spacing w:before="61"/>
              <w:ind w:right="52"/>
              <w:rPr>
                <w:sz w:val="18"/>
              </w:rPr>
            </w:pPr>
            <w:r>
              <w:rPr>
                <w:sz w:val="18"/>
              </w:rPr>
              <w:t>51,0</w:t>
            </w:r>
          </w:p>
        </w:tc>
        <w:tc>
          <w:tcPr>
            <w:tcW w:w="1531" w:type="dxa"/>
          </w:tcPr>
          <w:p w:rsidR="002B5D9B" w:rsidRDefault="002B5D9B" w:rsidP="00404799">
            <w:pPr>
              <w:pStyle w:val="TableParagraph"/>
              <w:spacing w:before="61"/>
              <w:ind w:right="53"/>
              <w:rPr>
                <w:sz w:val="18"/>
              </w:rPr>
            </w:pPr>
            <w:r>
              <w:rPr>
                <w:sz w:val="18"/>
              </w:rPr>
              <w:t>-0,4</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15</w:t>
            </w:r>
          </w:p>
        </w:tc>
        <w:tc>
          <w:tcPr>
            <w:tcW w:w="1531" w:type="dxa"/>
          </w:tcPr>
          <w:p w:rsidR="002B5D9B" w:rsidRDefault="002B5D9B" w:rsidP="00404799">
            <w:pPr>
              <w:pStyle w:val="TableParagraph"/>
              <w:spacing w:before="61"/>
              <w:ind w:right="57"/>
              <w:rPr>
                <w:sz w:val="18"/>
              </w:rPr>
            </w:pPr>
            <w:r>
              <w:rPr>
                <w:sz w:val="18"/>
              </w:rPr>
              <w:t>12,7</w:t>
            </w:r>
          </w:p>
        </w:tc>
        <w:tc>
          <w:tcPr>
            <w:tcW w:w="1528" w:type="dxa"/>
          </w:tcPr>
          <w:p w:rsidR="002B5D9B" w:rsidRDefault="002B5D9B" w:rsidP="00404799">
            <w:pPr>
              <w:pStyle w:val="TableParagraph"/>
              <w:spacing w:before="61"/>
              <w:ind w:right="56"/>
              <w:rPr>
                <w:sz w:val="18"/>
              </w:rPr>
            </w:pPr>
            <w:r>
              <w:rPr>
                <w:sz w:val="18"/>
              </w:rPr>
              <w:t>7,0</w:t>
            </w:r>
          </w:p>
        </w:tc>
        <w:tc>
          <w:tcPr>
            <w:tcW w:w="1758" w:type="dxa"/>
          </w:tcPr>
          <w:p w:rsidR="002B5D9B" w:rsidRDefault="002B5D9B" w:rsidP="00404799">
            <w:pPr>
              <w:pStyle w:val="TableParagraph"/>
              <w:spacing w:before="61"/>
              <w:ind w:right="55"/>
              <w:rPr>
                <w:sz w:val="18"/>
              </w:rPr>
            </w:pPr>
            <w:r>
              <w:rPr>
                <w:sz w:val="18"/>
              </w:rPr>
              <w:t>53,8</w:t>
            </w:r>
          </w:p>
        </w:tc>
        <w:tc>
          <w:tcPr>
            <w:tcW w:w="1843" w:type="dxa"/>
          </w:tcPr>
          <w:p w:rsidR="002B5D9B" w:rsidRDefault="002B5D9B" w:rsidP="00404799">
            <w:pPr>
              <w:pStyle w:val="TableParagraph"/>
              <w:spacing w:before="61"/>
              <w:ind w:right="52"/>
              <w:rPr>
                <w:sz w:val="18"/>
              </w:rPr>
            </w:pPr>
            <w:r>
              <w:rPr>
                <w:sz w:val="18"/>
              </w:rPr>
              <w:t>45,7</w:t>
            </w:r>
          </w:p>
        </w:tc>
        <w:tc>
          <w:tcPr>
            <w:tcW w:w="1531" w:type="dxa"/>
          </w:tcPr>
          <w:p w:rsidR="002B5D9B" w:rsidRDefault="002B5D9B" w:rsidP="00404799">
            <w:pPr>
              <w:pStyle w:val="TableParagraph"/>
              <w:spacing w:before="61"/>
              <w:ind w:right="53"/>
              <w:rPr>
                <w:sz w:val="18"/>
              </w:rPr>
            </w:pPr>
            <w:r>
              <w:rPr>
                <w:sz w:val="18"/>
              </w:rPr>
              <w:t>8,1</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16</w:t>
            </w:r>
          </w:p>
        </w:tc>
        <w:tc>
          <w:tcPr>
            <w:tcW w:w="1531" w:type="dxa"/>
          </w:tcPr>
          <w:p w:rsidR="002B5D9B" w:rsidRDefault="002B5D9B" w:rsidP="00404799">
            <w:pPr>
              <w:pStyle w:val="TableParagraph"/>
              <w:spacing w:before="61"/>
              <w:ind w:right="57"/>
              <w:rPr>
                <w:sz w:val="18"/>
              </w:rPr>
            </w:pPr>
            <w:r>
              <w:rPr>
                <w:sz w:val="18"/>
              </w:rPr>
              <w:t>11,2</w:t>
            </w:r>
          </w:p>
        </w:tc>
        <w:tc>
          <w:tcPr>
            <w:tcW w:w="1528" w:type="dxa"/>
          </w:tcPr>
          <w:p w:rsidR="002B5D9B" w:rsidRDefault="002B5D9B" w:rsidP="00404799">
            <w:pPr>
              <w:pStyle w:val="TableParagraph"/>
              <w:spacing w:before="61"/>
              <w:ind w:right="56"/>
              <w:rPr>
                <w:sz w:val="18"/>
              </w:rPr>
            </w:pPr>
            <w:r>
              <w:rPr>
                <w:sz w:val="18"/>
              </w:rPr>
              <w:t>8,5</w:t>
            </w:r>
          </w:p>
        </w:tc>
        <w:tc>
          <w:tcPr>
            <w:tcW w:w="1758" w:type="dxa"/>
          </w:tcPr>
          <w:p w:rsidR="002B5D9B" w:rsidRDefault="002B5D9B" w:rsidP="00404799">
            <w:pPr>
              <w:pStyle w:val="TableParagraph"/>
              <w:spacing w:before="61"/>
              <w:ind w:right="55"/>
              <w:rPr>
                <w:sz w:val="18"/>
              </w:rPr>
            </w:pPr>
            <w:r>
              <w:rPr>
                <w:sz w:val="18"/>
              </w:rPr>
              <w:t>41,1</w:t>
            </w:r>
          </w:p>
        </w:tc>
        <w:tc>
          <w:tcPr>
            <w:tcW w:w="1843" w:type="dxa"/>
          </w:tcPr>
          <w:p w:rsidR="002B5D9B" w:rsidRDefault="002B5D9B" w:rsidP="00404799">
            <w:pPr>
              <w:pStyle w:val="TableParagraph"/>
              <w:spacing w:before="61"/>
              <w:ind w:right="52"/>
              <w:rPr>
                <w:sz w:val="18"/>
              </w:rPr>
            </w:pPr>
            <w:r>
              <w:rPr>
                <w:sz w:val="18"/>
              </w:rPr>
              <w:t>32,2</w:t>
            </w:r>
          </w:p>
        </w:tc>
        <w:tc>
          <w:tcPr>
            <w:tcW w:w="1531" w:type="dxa"/>
          </w:tcPr>
          <w:p w:rsidR="002B5D9B" w:rsidRDefault="002B5D9B" w:rsidP="00404799">
            <w:pPr>
              <w:pStyle w:val="TableParagraph"/>
              <w:spacing w:before="61"/>
              <w:ind w:right="53"/>
              <w:rPr>
                <w:sz w:val="18"/>
              </w:rPr>
            </w:pPr>
            <w:r>
              <w:rPr>
                <w:sz w:val="18"/>
              </w:rPr>
              <w:t>8,9</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17</w:t>
            </w:r>
          </w:p>
        </w:tc>
        <w:tc>
          <w:tcPr>
            <w:tcW w:w="1531" w:type="dxa"/>
          </w:tcPr>
          <w:p w:rsidR="002B5D9B" w:rsidRDefault="002B5D9B" w:rsidP="00404799">
            <w:pPr>
              <w:pStyle w:val="TableParagraph"/>
              <w:spacing w:before="61"/>
              <w:ind w:right="57"/>
              <w:rPr>
                <w:sz w:val="18"/>
              </w:rPr>
            </w:pPr>
            <w:r>
              <w:rPr>
                <w:sz w:val="18"/>
              </w:rPr>
              <w:t>11,7</w:t>
            </w:r>
          </w:p>
        </w:tc>
        <w:tc>
          <w:tcPr>
            <w:tcW w:w="1528" w:type="dxa"/>
          </w:tcPr>
          <w:p w:rsidR="002B5D9B" w:rsidRDefault="002B5D9B" w:rsidP="00404799">
            <w:pPr>
              <w:pStyle w:val="TableParagraph"/>
              <w:spacing w:before="61"/>
              <w:ind w:right="56"/>
              <w:rPr>
                <w:sz w:val="18"/>
              </w:rPr>
            </w:pPr>
            <w:r>
              <w:rPr>
                <w:sz w:val="18"/>
              </w:rPr>
              <w:t>6,3</w:t>
            </w:r>
          </w:p>
        </w:tc>
        <w:tc>
          <w:tcPr>
            <w:tcW w:w="1758" w:type="dxa"/>
          </w:tcPr>
          <w:p w:rsidR="002B5D9B" w:rsidRDefault="002B5D9B" w:rsidP="00404799">
            <w:pPr>
              <w:pStyle w:val="TableParagraph"/>
              <w:spacing w:before="61"/>
              <w:ind w:right="55"/>
              <w:rPr>
                <w:sz w:val="18"/>
              </w:rPr>
            </w:pPr>
            <w:r>
              <w:rPr>
                <w:sz w:val="18"/>
              </w:rPr>
              <w:t>55,6</w:t>
            </w:r>
          </w:p>
        </w:tc>
        <w:tc>
          <w:tcPr>
            <w:tcW w:w="1843" w:type="dxa"/>
          </w:tcPr>
          <w:p w:rsidR="002B5D9B" w:rsidRDefault="002B5D9B" w:rsidP="00404799">
            <w:pPr>
              <w:pStyle w:val="TableParagraph"/>
              <w:spacing w:before="61"/>
              <w:ind w:right="52"/>
              <w:rPr>
                <w:sz w:val="18"/>
              </w:rPr>
            </w:pPr>
            <w:r>
              <w:rPr>
                <w:sz w:val="18"/>
              </w:rPr>
              <w:t>53,7</w:t>
            </w:r>
          </w:p>
        </w:tc>
        <w:tc>
          <w:tcPr>
            <w:tcW w:w="1531" w:type="dxa"/>
          </w:tcPr>
          <w:p w:rsidR="002B5D9B" w:rsidRDefault="002B5D9B" w:rsidP="00404799">
            <w:pPr>
              <w:pStyle w:val="TableParagraph"/>
              <w:spacing w:before="61"/>
              <w:ind w:right="53"/>
              <w:rPr>
                <w:sz w:val="18"/>
              </w:rPr>
            </w:pPr>
            <w:r>
              <w:rPr>
                <w:sz w:val="18"/>
              </w:rPr>
              <w:t>1,9</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18</w:t>
            </w:r>
          </w:p>
        </w:tc>
        <w:tc>
          <w:tcPr>
            <w:tcW w:w="1531" w:type="dxa"/>
          </w:tcPr>
          <w:p w:rsidR="002B5D9B" w:rsidRDefault="002B5D9B" w:rsidP="00404799">
            <w:pPr>
              <w:pStyle w:val="TableParagraph"/>
              <w:spacing w:before="61"/>
              <w:ind w:right="57"/>
              <w:rPr>
                <w:sz w:val="18"/>
              </w:rPr>
            </w:pPr>
            <w:r>
              <w:rPr>
                <w:sz w:val="18"/>
              </w:rPr>
              <w:t>14,3</w:t>
            </w:r>
          </w:p>
        </w:tc>
        <w:tc>
          <w:tcPr>
            <w:tcW w:w="1528" w:type="dxa"/>
          </w:tcPr>
          <w:p w:rsidR="002B5D9B" w:rsidRDefault="002B5D9B" w:rsidP="00404799">
            <w:pPr>
              <w:pStyle w:val="TableParagraph"/>
              <w:spacing w:before="61"/>
              <w:ind w:right="56"/>
              <w:rPr>
                <w:sz w:val="18"/>
              </w:rPr>
            </w:pPr>
            <w:r>
              <w:rPr>
                <w:sz w:val="18"/>
              </w:rPr>
              <w:t>6,5</w:t>
            </w:r>
          </w:p>
        </w:tc>
        <w:tc>
          <w:tcPr>
            <w:tcW w:w="1758" w:type="dxa"/>
          </w:tcPr>
          <w:p w:rsidR="002B5D9B" w:rsidRDefault="002B5D9B" w:rsidP="00404799">
            <w:pPr>
              <w:pStyle w:val="TableParagraph"/>
              <w:spacing w:before="61"/>
              <w:ind w:right="55"/>
              <w:rPr>
                <w:sz w:val="18"/>
              </w:rPr>
            </w:pPr>
            <w:r>
              <w:rPr>
                <w:sz w:val="18"/>
              </w:rPr>
              <w:t>67,6</w:t>
            </w:r>
          </w:p>
        </w:tc>
        <w:tc>
          <w:tcPr>
            <w:tcW w:w="1843" w:type="dxa"/>
          </w:tcPr>
          <w:p w:rsidR="002B5D9B" w:rsidRDefault="002B5D9B" w:rsidP="00404799">
            <w:pPr>
              <w:pStyle w:val="TableParagraph"/>
              <w:spacing w:before="61"/>
              <w:ind w:right="52"/>
              <w:rPr>
                <w:sz w:val="18"/>
              </w:rPr>
            </w:pPr>
            <w:r>
              <w:rPr>
                <w:sz w:val="18"/>
              </w:rPr>
              <w:t>56,8</w:t>
            </w:r>
          </w:p>
        </w:tc>
        <w:tc>
          <w:tcPr>
            <w:tcW w:w="1531" w:type="dxa"/>
          </w:tcPr>
          <w:p w:rsidR="002B5D9B" w:rsidRDefault="002B5D9B" w:rsidP="00404799">
            <w:pPr>
              <w:pStyle w:val="TableParagraph"/>
              <w:spacing w:before="61"/>
              <w:ind w:right="51"/>
              <w:rPr>
                <w:sz w:val="18"/>
              </w:rPr>
            </w:pPr>
            <w:r>
              <w:rPr>
                <w:sz w:val="18"/>
              </w:rPr>
              <w:t>10,8</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19</w:t>
            </w:r>
          </w:p>
        </w:tc>
        <w:tc>
          <w:tcPr>
            <w:tcW w:w="1531" w:type="dxa"/>
          </w:tcPr>
          <w:p w:rsidR="002B5D9B" w:rsidRDefault="002B5D9B" w:rsidP="00404799">
            <w:pPr>
              <w:pStyle w:val="TableParagraph"/>
              <w:spacing w:before="61"/>
              <w:ind w:right="57"/>
              <w:rPr>
                <w:sz w:val="18"/>
              </w:rPr>
            </w:pPr>
            <w:r>
              <w:rPr>
                <w:sz w:val="18"/>
              </w:rPr>
              <w:t>14,2</w:t>
            </w:r>
          </w:p>
        </w:tc>
        <w:tc>
          <w:tcPr>
            <w:tcW w:w="1528" w:type="dxa"/>
          </w:tcPr>
          <w:p w:rsidR="002B5D9B" w:rsidRDefault="002B5D9B" w:rsidP="00404799">
            <w:pPr>
              <w:pStyle w:val="TableParagraph"/>
              <w:spacing w:before="61"/>
              <w:ind w:right="56"/>
              <w:rPr>
                <w:sz w:val="18"/>
              </w:rPr>
            </w:pPr>
            <w:r>
              <w:rPr>
                <w:sz w:val="18"/>
              </w:rPr>
              <w:t>7,3</w:t>
            </w:r>
          </w:p>
        </w:tc>
        <w:tc>
          <w:tcPr>
            <w:tcW w:w="1758" w:type="dxa"/>
          </w:tcPr>
          <w:p w:rsidR="002B5D9B" w:rsidRDefault="002B5D9B" w:rsidP="00404799">
            <w:pPr>
              <w:pStyle w:val="TableParagraph"/>
              <w:spacing w:before="61"/>
              <w:ind w:right="55"/>
              <w:rPr>
                <w:sz w:val="18"/>
              </w:rPr>
            </w:pPr>
            <w:r>
              <w:rPr>
                <w:sz w:val="18"/>
              </w:rPr>
              <w:t>46,6</w:t>
            </w:r>
          </w:p>
        </w:tc>
        <w:tc>
          <w:tcPr>
            <w:tcW w:w="1843" w:type="dxa"/>
          </w:tcPr>
          <w:p w:rsidR="002B5D9B" w:rsidRDefault="002B5D9B" w:rsidP="00404799">
            <w:pPr>
              <w:pStyle w:val="TableParagraph"/>
              <w:spacing w:before="61"/>
              <w:ind w:right="52"/>
              <w:rPr>
                <w:sz w:val="18"/>
              </w:rPr>
            </w:pPr>
            <w:r>
              <w:rPr>
                <w:sz w:val="18"/>
              </w:rPr>
              <w:t>39,1</w:t>
            </w:r>
          </w:p>
        </w:tc>
        <w:tc>
          <w:tcPr>
            <w:tcW w:w="1531" w:type="dxa"/>
          </w:tcPr>
          <w:p w:rsidR="002B5D9B" w:rsidRDefault="002B5D9B" w:rsidP="00404799">
            <w:pPr>
              <w:pStyle w:val="TableParagraph"/>
              <w:spacing w:before="61"/>
              <w:ind w:right="53"/>
              <w:rPr>
                <w:sz w:val="18"/>
              </w:rPr>
            </w:pPr>
            <w:r>
              <w:rPr>
                <w:sz w:val="18"/>
              </w:rPr>
              <w:t>7,4</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20</w:t>
            </w:r>
          </w:p>
        </w:tc>
        <w:tc>
          <w:tcPr>
            <w:tcW w:w="1531" w:type="dxa"/>
          </w:tcPr>
          <w:p w:rsidR="002B5D9B" w:rsidRDefault="002B5D9B" w:rsidP="00404799">
            <w:pPr>
              <w:pStyle w:val="TableParagraph"/>
              <w:spacing w:before="61"/>
              <w:ind w:right="57"/>
              <w:rPr>
                <w:sz w:val="18"/>
              </w:rPr>
            </w:pPr>
            <w:r>
              <w:rPr>
                <w:sz w:val="18"/>
              </w:rPr>
              <w:t>11,3</w:t>
            </w:r>
          </w:p>
        </w:tc>
        <w:tc>
          <w:tcPr>
            <w:tcW w:w="1528" w:type="dxa"/>
          </w:tcPr>
          <w:p w:rsidR="002B5D9B" w:rsidRDefault="002B5D9B" w:rsidP="00404799">
            <w:pPr>
              <w:pStyle w:val="TableParagraph"/>
              <w:spacing w:before="61"/>
              <w:ind w:right="56"/>
              <w:rPr>
                <w:sz w:val="18"/>
              </w:rPr>
            </w:pPr>
            <w:r>
              <w:rPr>
                <w:sz w:val="18"/>
              </w:rPr>
              <w:t>7,8</w:t>
            </w:r>
          </w:p>
        </w:tc>
        <w:tc>
          <w:tcPr>
            <w:tcW w:w="1758" w:type="dxa"/>
          </w:tcPr>
          <w:p w:rsidR="002B5D9B" w:rsidRDefault="002B5D9B" w:rsidP="00404799">
            <w:pPr>
              <w:pStyle w:val="TableParagraph"/>
              <w:spacing w:before="61"/>
              <w:ind w:right="55"/>
              <w:rPr>
                <w:sz w:val="18"/>
              </w:rPr>
            </w:pPr>
            <w:r>
              <w:rPr>
                <w:sz w:val="18"/>
              </w:rPr>
              <w:t>35,3</w:t>
            </w:r>
          </w:p>
        </w:tc>
        <w:tc>
          <w:tcPr>
            <w:tcW w:w="1843" w:type="dxa"/>
          </w:tcPr>
          <w:p w:rsidR="002B5D9B" w:rsidRDefault="002B5D9B" w:rsidP="00404799">
            <w:pPr>
              <w:pStyle w:val="TableParagraph"/>
              <w:spacing w:before="61"/>
              <w:ind w:right="52"/>
              <w:rPr>
                <w:sz w:val="18"/>
              </w:rPr>
            </w:pPr>
            <w:r>
              <w:rPr>
                <w:sz w:val="18"/>
              </w:rPr>
              <w:t>35,2</w:t>
            </w:r>
          </w:p>
        </w:tc>
        <w:tc>
          <w:tcPr>
            <w:tcW w:w="1531" w:type="dxa"/>
          </w:tcPr>
          <w:p w:rsidR="002B5D9B" w:rsidRDefault="002B5D9B" w:rsidP="00404799">
            <w:pPr>
              <w:pStyle w:val="TableParagraph"/>
              <w:spacing w:before="61"/>
              <w:ind w:right="53"/>
              <w:rPr>
                <w:sz w:val="18"/>
              </w:rPr>
            </w:pPr>
            <w:r>
              <w:rPr>
                <w:sz w:val="18"/>
              </w:rPr>
              <w:t>0,1</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SO Praha 21</w:t>
            </w:r>
          </w:p>
        </w:tc>
        <w:tc>
          <w:tcPr>
            <w:tcW w:w="1531" w:type="dxa"/>
          </w:tcPr>
          <w:p w:rsidR="002B5D9B" w:rsidRDefault="002B5D9B" w:rsidP="00404799">
            <w:pPr>
              <w:pStyle w:val="TableParagraph"/>
              <w:spacing w:before="61"/>
              <w:ind w:right="57"/>
              <w:rPr>
                <w:sz w:val="18"/>
              </w:rPr>
            </w:pPr>
            <w:r>
              <w:rPr>
                <w:sz w:val="18"/>
              </w:rPr>
              <w:t>10,6</w:t>
            </w:r>
          </w:p>
        </w:tc>
        <w:tc>
          <w:tcPr>
            <w:tcW w:w="1528" w:type="dxa"/>
          </w:tcPr>
          <w:p w:rsidR="002B5D9B" w:rsidRDefault="002B5D9B" w:rsidP="00404799">
            <w:pPr>
              <w:pStyle w:val="TableParagraph"/>
              <w:spacing w:before="61"/>
              <w:ind w:right="56"/>
              <w:rPr>
                <w:sz w:val="18"/>
              </w:rPr>
            </w:pPr>
            <w:r>
              <w:rPr>
                <w:sz w:val="18"/>
              </w:rPr>
              <w:t>7,0</w:t>
            </w:r>
          </w:p>
        </w:tc>
        <w:tc>
          <w:tcPr>
            <w:tcW w:w="1758" w:type="dxa"/>
          </w:tcPr>
          <w:p w:rsidR="002B5D9B" w:rsidRDefault="002B5D9B" w:rsidP="00404799">
            <w:pPr>
              <w:pStyle w:val="TableParagraph"/>
              <w:spacing w:before="61"/>
              <w:ind w:right="55"/>
              <w:rPr>
                <w:sz w:val="18"/>
              </w:rPr>
            </w:pPr>
            <w:r>
              <w:rPr>
                <w:sz w:val="18"/>
              </w:rPr>
              <w:t>52,0</w:t>
            </w:r>
          </w:p>
        </w:tc>
        <w:tc>
          <w:tcPr>
            <w:tcW w:w="1843" w:type="dxa"/>
          </w:tcPr>
          <w:p w:rsidR="002B5D9B" w:rsidRDefault="002B5D9B" w:rsidP="00404799">
            <w:pPr>
              <w:pStyle w:val="TableParagraph"/>
              <w:spacing w:before="61"/>
              <w:ind w:right="52"/>
              <w:rPr>
                <w:sz w:val="18"/>
              </w:rPr>
            </w:pPr>
            <w:r>
              <w:rPr>
                <w:sz w:val="18"/>
              </w:rPr>
              <w:t>52,0</w:t>
            </w:r>
          </w:p>
        </w:tc>
        <w:tc>
          <w:tcPr>
            <w:tcW w:w="1531" w:type="dxa"/>
          </w:tcPr>
          <w:p w:rsidR="002B5D9B" w:rsidRDefault="002B5D9B" w:rsidP="00404799">
            <w:pPr>
              <w:pStyle w:val="TableParagraph"/>
              <w:spacing w:before="61"/>
              <w:ind w:right="53"/>
              <w:rPr>
                <w:sz w:val="18"/>
              </w:rPr>
            </w:pPr>
            <w:r>
              <w:rPr>
                <w:sz w:val="18"/>
              </w:rPr>
              <w:t>0,0</w:t>
            </w:r>
          </w:p>
        </w:tc>
      </w:tr>
      <w:tr w:rsidR="002B5D9B" w:rsidTr="00404799">
        <w:trPr>
          <w:trHeight w:val="342"/>
        </w:trPr>
        <w:tc>
          <w:tcPr>
            <w:tcW w:w="1574" w:type="dxa"/>
          </w:tcPr>
          <w:p w:rsidR="002B5D9B" w:rsidRDefault="002B5D9B" w:rsidP="00404799">
            <w:pPr>
              <w:pStyle w:val="TableParagraph"/>
              <w:spacing w:before="61"/>
              <w:ind w:left="69"/>
              <w:jc w:val="left"/>
              <w:rPr>
                <w:b/>
                <w:sz w:val="18"/>
              </w:rPr>
            </w:pPr>
            <w:r>
              <w:rPr>
                <w:b/>
                <w:sz w:val="18"/>
              </w:rPr>
              <w:t>SO Praha 22</w:t>
            </w:r>
          </w:p>
        </w:tc>
        <w:tc>
          <w:tcPr>
            <w:tcW w:w="1531" w:type="dxa"/>
          </w:tcPr>
          <w:p w:rsidR="002B5D9B" w:rsidRDefault="002B5D9B" w:rsidP="00404799">
            <w:pPr>
              <w:pStyle w:val="TableParagraph"/>
              <w:spacing w:before="61"/>
              <w:ind w:right="57"/>
              <w:rPr>
                <w:sz w:val="18"/>
              </w:rPr>
            </w:pPr>
            <w:r>
              <w:rPr>
                <w:sz w:val="18"/>
              </w:rPr>
              <w:t>15,6</w:t>
            </w:r>
          </w:p>
        </w:tc>
        <w:tc>
          <w:tcPr>
            <w:tcW w:w="1528" w:type="dxa"/>
          </w:tcPr>
          <w:p w:rsidR="002B5D9B" w:rsidRDefault="002B5D9B" w:rsidP="00404799">
            <w:pPr>
              <w:pStyle w:val="TableParagraph"/>
              <w:spacing w:before="61"/>
              <w:ind w:right="56"/>
              <w:rPr>
                <w:sz w:val="18"/>
              </w:rPr>
            </w:pPr>
            <w:r>
              <w:rPr>
                <w:sz w:val="18"/>
              </w:rPr>
              <w:t>6,2</w:t>
            </w:r>
          </w:p>
        </w:tc>
        <w:tc>
          <w:tcPr>
            <w:tcW w:w="1758" w:type="dxa"/>
          </w:tcPr>
          <w:p w:rsidR="002B5D9B" w:rsidRDefault="002B5D9B" w:rsidP="00404799">
            <w:pPr>
              <w:pStyle w:val="TableParagraph"/>
              <w:spacing w:before="61"/>
              <w:ind w:right="55"/>
              <w:rPr>
                <w:sz w:val="18"/>
              </w:rPr>
            </w:pPr>
            <w:r>
              <w:rPr>
                <w:sz w:val="18"/>
              </w:rPr>
              <w:t>61,0</w:t>
            </w:r>
          </w:p>
        </w:tc>
        <w:tc>
          <w:tcPr>
            <w:tcW w:w="1843" w:type="dxa"/>
          </w:tcPr>
          <w:p w:rsidR="002B5D9B" w:rsidRDefault="002B5D9B" w:rsidP="00404799">
            <w:pPr>
              <w:pStyle w:val="TableParagraph"/>
              <w:spacing w:before="61"/>
              <w:ind w:right="52"/>
              <w:rPr>
                <w:sz w:val="18"/>
              </w:rPr>
            </w:pPr>
            <w:r>
              <w:rPr>
                <w:sz w:val="18"/>
              </w:rPr>
              <w:t>37,7</w:t>
            </w:r>
          </w:p>
        </w:tc>
        <w:tc>
          <w:tcPr>
            <w:tcW w:w="1531" w:type="dxa"/>
          </w:tcPr>
          <w:p w:rsidR="002B5D9B" w:rsidRDefault="002B5D9B" w:rsidP="00404799">
            <w:pPr>
              <w:pStyle w:val="TableParagraph"/>
              <w:spacing w:before="61"/>
              <w:ind w:right="51"/>
              <w:rPr>
                <w:sz w:val="18"/>
              </w:rPr>
            </w:pPr>
            <w:r>
              <w:rPr>
                <w:sz w:val="18"/>
              </w:rPr>
              <w:t>23,3</w:t>
            </w:r>
          </w:p>
        </w:tc>
      </w:tr>
      <w:tr w:rsidR="002B5D9B" w:rsidTr="00404799">
        <w:trPr>
          <w:trHeight w:val="345"/>
        </w:trPr>
        <w:tc>
          <w:tcPr>
            <w:tcW w:w="1574" w:type="dxa"/>
          </w:tcPr>
          <w:p w:rsidR="002B5D9B" w:rsidRDefault="002B5D9B" w:rsidP="00404799">
            <w:pPr>
              <w:pStyle w:val="TableParagraph"/>
              <w:spacing w:before="61"/>
              <w:ind w:left="69"/>
              <w:jc w:val="left"/>
              <w:rPr>
                <w:b/>
                <w:sz w:val="18"/>
              </w:rPr>
            </w:pPr>
            <w:r>
              <w:rPr>
                <w:b/>
                <w:sz w:val="18"/>
              </w:rPr>
              <w:t>Hl. m. Praha*</w:t>
            </w:r>
          </w:p>
        </w:tc>
        <w:tc>
          <w:tcPr>
            <w:tcW w:w="1531" w:type="dxa"/>
          </w:tcPr>
          <w:p w:rsidR="002B5D9B" w:rsidRDefault="002B5D9B" w:rsidP="00404799">
            <w:pPr>
              <w:pStyle w:val="TableParagraph"/>
              <w:spacing w:before="61"/>
              <w:ind w:right="60"/>
              <w:rPr>
                <w:b/>
                <w:sz w:val="18"/>
              </w:rPr>
            </w:pPr>
            <w:r>
              <w:rPr>
                <w:b/>
                <w:sz w:val="18"/>
              </w:rPr>
              <w:t>11,5</w:t>
            </w:r>
          </w:p>
        </w:tc>
        <w:tc>
          <w:tcPr>
            <w:tcW w:w="1528" w:type="dxa"/>
          </w:tcPr>
          <w:p w:rsidR="002B5D9B" w:rsidRDefault="002B5D9B" w:rsidP="00404799">
            <w:pPr>
              <w:pStyle w:val="TableParagraph"/>
              <w:spacing w:before="61"/>
              <w:ind w:right="57"/>
              <w:rPr>
                <w:b/>
                <w:sz w:val="18"/>
              </w:rPr>
            </w:pPr>
            <w:r>
              <w:rPr>
                <w:b/>
                <w:sz w:val="18"/>
              </w:rPr>
              <w:t>9,7</w:t>
            </w:r>
          </w:p>
        </w:tc>
        <w:tc>
          <w:tcPr>
            <w:tcW w:w="1758" w:type="dxa"/>
          </w:tcPr>
          <w:p w:rsidR="002B5D9B" w:rsidRDefault="002B5D9B" w:rsidP="00404799">
            <w:pPr>
              <w:pStyle w:val="TableParagraph"/>
              <w:spacing w:before="61"/>
              <w:ind w:right="58"/>
              <w:rPr>
                <w:b/>
                <w:sz w:val="18"/>
              </w:rPr>
            </w:pPr>
            <w:r>
              <w:rPr>
                <w:b/>
                <w:sz w:val="18"/>
              </w:rPr>
              <w:t>55,0</w:t>
            </w:r>
          </w:p>
        </w:tc>
        <w:tc>
          <w:tcPr>
            <w:tcW w:w="1843" w:type="dxa"/>
          </w:tcPr>
          <w:p w:rsidR="002B5D9B" w:rsidRDefault="002B5D9B" w:rsidP="00404799">
            <w:pPr>
              <w:pStyle w:val="TableParagraph"/>
              <w:spacing w:before="61"/>
              <w:ind w:right="54"/>
              <w:rPr>
                <w:b/>
                <w:sz w:val="18"/>
              </w:rPr>
            </w:pPr>
            <w:r>
              <w:rPr>
                <w:b/>
                <w:sz w:val="18"/>
              </w:rPr>
              <w:t>50,6</w:t>
            </w:r>
          </w:p>
        </w:tc>
        <w:tc>
          <w:tcPr>
            <w:tcW w:w="1531" w:type="dxa"/>
          </w:tcPr>
          <w:p w:rsidR="002B5D9B" w:rsidRDefault="002B5D9B" w:rsidP="00404799">
            <w:pPr>
              <w:pStyle w:val="TableParagraph"/>
              <w:spacing w:before="61"/>
              <w:ind w:right="54"/>
              <w:rPr>
                <w:b/>
                <w:sz w:val="18"/>
              </w:rPr>
            </w:pPr>
            <w:r>
              <w:rPr>
                <w:b/>
                <w:sz w:val="18"/>
              </w:rPr>
              <w:t>4,4</w:t>
            </w:r>
          </w:p>
        </w:tc>
      </w:tr>
    </w:tbl>
    <w:p w:rsidR="002B5D9B" w:rsidRDefault="002B5D9B" w:rsidP="002B5D9B">
      <w:pPr>
        <w:spacing w:before="122"/>
        <w:ind w:left="518"/>
        <w:jc w:val="both"/>
        <w:rPr>
          <w:i/>
          <w:sz w:val="18"/>
        </w:rPr>
      </w:pPr>
      <w:r>
        <w:rPr>
          <w:i/>
          <w:sz w:val="18"/>
        </w:rPr>
        <w:t>Zdroj: ČSÚ, * U migrace je započítáno i stěhování mezi jednotlivými MČ</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Pohyb obyvatel dle lokalit</w:t>
      </w:r>
    </w:p>
    <w:p w:rsidR="002B5D9B" w:rsidRDefault="002B5D9B" w:rsidP="002B5D9B">
      <w:pPr>
        <w:pStyle w:val="Zkladntext"/>
        <w:spacing w:before="201" w:line="312" w:lineRule="auto"/>
        <w:ind w:left="518" w:right="846"/>
        <w:jc w:val="both"/>
      </w:pPr>
      <w:r>
        <w:t>Nejvíce dětí se v posledních 3 letech rodí v lokalitách Vršovice a Strašnice (po 400 ročně). Dalších téměř 230 se narodí v Záběhlicích. V ostatních lokalitách se aktuálně narodilo do cca 100 dětí ročně. Míra porodnosti je v jednotlivých lokalitách obdobná.</w:t>
      </w:r>
    </w:p>
    <w:p w:rsidR="002B5D9B" w:rsidRDefault="002B5D9B" w:rsidP="002B5D9B">
      <w:pPr>
        <w:pStyle w:val="Zkladntext"/>
        <w:spacing w:before="119" w:line="312" w:lineRule="auto"/>
        <w:ind w:left="518" w:right="847"/>
        <w:jc w:val="both"/>
      </w:pPr>
      <w:r>
        <w:t xml:space="preserve">V přepočtu na počet obyvatel probíhá relativně největší migrace v lokalitách Vršovice, Vinohrady a Michle. Michle je zároveň jedinou lokalitou, kde se více lidí </w:t>
      </w:r>
      <w:proofErr w:type="gramStart"/>
      <w:r>
        <w:t>odstěhovalo než</w:t>
      </w:r>
      <w:proofErr w:type="gramEnd"/>
      <w:r>
        <w:t xml:space="preserve"> přistěhovalo.</w:t>
      </w:r>
    </w:p>
    <w:p w:rsidR="002B5D9B" w:rsidRDefault="002B5D9B" w:rsidP="002B5D9B">
      <w:pPr>
        <w:pStyle w:val="Nadpis11"/>
        <w:spacing w:before="121"/>
      </w:pPr>
      <w:bookmarkStart w:id="529" w:name="_bookmark16"/>
      <w:bookmarkStart w:id="530" w:name="_Toc523900600"/>
      <w:bookmarkStart w:id="531" w:name="_Toc50491273"/>
      <w:bookmarkStart w:id="532" w:name="_Toc50499814"/>
      <w:bookmarkStart w:id="533" w:name="_Toc50529586"/>
      <w:bookmarkStart w:id="534" w:name="_Toc52143490"/>
      <w:bookmarkStart w:id="535" w:name="_Toc52143836"/>
      <w:bookmarkStart w:id="536" w:name="_Toc116851723"/>
      <w:bookmarkEnd w:id="529"/>
      <w:r>
        <w:t>Tab. č. 7 Pohyb obyvatel dle lokalit,</w:t>
      </w:r>
      <w:bookmarkEnd w:id="530"/>
      <w:bookmarkEnd w:id="531"/>
      <w:bookmarkEnd w:id="532"/>
      <w:bookmarkEnd w:id="533"/>
      <w:bookmarkEnd w:id="534"/>
      <w:bookmarkEnd w:id="535"/>
      <w:bookmarkEnd w:id="536"/>
    </w:p>
    <w:p w:rsidR="002B5D9B" w:rsidRDefault="002B5D9B" w:rsidP="002B5D9B">
      <w:pPr>
        <w:pStyle w:val="Zkladntext"/>
        <w:spacing w:before="78"/>
        <w:ind w:left="518"/>
      </w:pPr>
      <w:r>
        <w:t>Absolutní hodnoty, průměr za roky 2014-16</w:t>
      </w:r>
    </w:p>
    <w:p w:rsidR="002B5D9B" w:rsidRDefault="002B5D9B" w:rsidP="002B5D9B">
      <w:pPr>
        <w:pStyle w:val="Zkladntext"/>
        <w:spacing w:before="11"/>
        <w:rPr>
          <w:sz w:val="6"/>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4"/>
        <w:gridCol w:w="1531"/>
        <w:gridCol w:w="1756"/>
        <w:gridCol w:w="1843"/>
        <w:gridCol w:w="1530"/>
        <w:gridCol w:w="1530"/>
      </w:tblGrid>
      <w:tr w:rsidR="002B5D9B" w:rsidTr="00404799">
        <w:trPr>
          <w:trHeight w:val="854"/>
        </w:trPr>
        <w:tc>
          <w:tcPr>
            <w:tcW w:w="1574"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275"/>
              <w:jc w:val="left"/>
              <w:rPr>
                <w:b/>
                <w:sz w:val="18"/>
              </w:rPr>
            </w:pPr>
            <w:r>
              <w:rPr>
                <w:b/>
                <w:color w:val="FFFFFF"/>
                <w:sz w:val="18"/>
              </w:rPr>
              <w:t>LOKALITA</w:t>
            </w:r>
          </w:p>
        </w:tc>
        <w:tc>
          <w:tcPr>
            <w:tcW w:w="1531"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312"/>
              <w:jc w:val="left"/>
              <w:rPr>
                <w:b/>
                <w:sz w:val="18"/>
              </w:rPr>
            </w:pPr>
            <w:r>
              <w:rPr>
                <w:b/>
                <w:color w:val="FFFFFF"/>
                <w:sz w:val="18"/>
              </w:rPr>
              <w:t>Narození</w:t>
            </w:r>
          </w:p>
        </w:tc>
        <w:tc>
          <w:tcPr>
            <w:tcW w:w="1756"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209"/>
              <w:jc w:val="left"/>
              <w:rPr>
                <w:b/>
                <w:sz w:val="18"/>
              </w:rPr>
            </w:pPr>
            <w:r>
              <w:rPr>
                <w:b/>
                <w:color w:val="FFFFFF"/>
                <w:sz w:val="18"/>
              </w:rPr>
              <w:t>Přistěhovalí*</w:t>
            </w:r>
          </w:p>
        </w:tc>
        <w:tc>
          <w:tcPr>
            <w:tcW w:w="1843"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254"/>
              <w:jc w:val="left"/>
              <w:rPr>
                <w:b/>
                <w:sz w:val="18"/>
              </w:rPr>
            </w:pPr>
            <w:r>
              <w:rPr>
                <w:b/>
                <w:color w:val="FFFFFF"/>
                <w:sz w:val="18"/>
              </w:rPr>
              <w:t>Vysvěhovalí*</w:t>
            </w:r>
          </w:p>
        </w:tc>
        <w:tc>
          <w:tcPr>
            <w:tcW w:w="1530" w:type="dxa"/>
            <w:shd w:val="clear" w:color="auto" w:fill="FF6600"/>
          </w:tcPr>
          <w:p w:rsidR="002B5D9B" w:rsidRDefault="002B5D9B" w:rsidP="00404799">
            <w:pPr>
              <w:pStyle w:val="TableParagraph"/>
              <w:spacing w:before="1"/>
              <w:ind w:left="302" w:firstLine="244"/>
              <w:jc w:val="left"/>
              <w:rPr>
                <w:b/>
                <w:sz w:val="18"/>
              </w:rPr>
            </w:pPr>
            <w:r>
              <w:rPr>
                <w:b/>
                <w:color w:val="FFFFFF"/>
                <w:sz w:val="18"/>
              </w:rPr>
              <w:t>Míra</w:t>
            </w:r>
          </w:p>
          <w:p w:rsidR="002B5D9B" w:rsidRDefault="002B5D9B" w:rsidP="00404799">
            <w:pPr>
              <w:pStyle w:val="TableParagraph"/>
              <w:spacing w:before="6" w:line="280" w:lineRule="atLeast"/>
              <w:ind w:left="178" w:right="163" w:firstLine="4"/>
              <w:jc w:val="center"/>
              <w:rPr>
                <w:b/>
                <w:sz w:val="18"/>
              </w:rPr>
            </w:pPr>
            <w:r>
              <w:rPr>
                <w:b/>
                <w:color w:val="FFFFFF"/>
                <w:sz w:val="18"/>
              </w:rPr>
              <w:t>přírůstku stěhováním</w:t>
            </w:r>
          </w:p>
        </w:tc>
        <w:tc>
          <w:tcPr>
            <w:tcW w:w="1530" w:type="dxa"/>
            <w:shd w:val="clear" w:color="auto" w:fill="FF6600"/>
          </w:tcPr>
          <w:p w:rsidR="002B5D9B" w:rsidRDefault="002B5D9B" w:rsidP="00404799">
            <w:pPr>
              <w:pStyle w:val="TableParagraph"/>
              <w:spacing w:before="7"/>
              <w:jc w:val="left"/>
              <w:rPr>
                <w:sz w:val="23"/>
              </w:rPr>
            </w:pPr>
          </w:p>
          <w:p w:rsidR="002B5D9B" w:rsidRDefault="002B5D9B" w:rsidP="00404799">
            <w:pPr>
              <w:pStyle w:val="TableParagraph"/>
              <w:spacing w:before="0"/>
              <w:ind w:left="162"/>
              <w:jc w:val="left"/>
              <w:rPr>
                <w:b/>
                <w:sz w:val="18"/>
              </w:rPr>
            </w:pPr>
            <w:r>
              <w:rPr>
                <w:b/>
                <w:color w:val="FFFFFF"/>
                <w:sz w:val="18"/>
              </w:rPr>
              <w:t>Stav 31. 12.</w:t>
            </w:r>
          </w:p>
        </w:tc>
      </w:tr>
      <w:tr w:rsidR="002B5D9B" w:rsidTr="00404799">
        <w:trPr>
          <w:trHeight w:val="654"/>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Malešice</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106</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5"/>
              <w:rPr>
                <w:sz w:val="18"/>
              </w:rPr>
            </w:pPr>
            <w:r>
              <w:rPr>
                <w:sz w:val="18"/>
              </w:rPr>
              <w:t>599</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2"/>
              <w:rPr>
                <w:sz w:val="18"/>
              </w:rPr>
            </w:pPr>
            <w:r>
              <w:rPr>
                <w:sz w:val="18"/>
              </w:rPr>
              <w:t>427</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172</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10 004</w:t>
            </w:r>
          </w:p>
        </w:tc>
      </w:tr>
      <w:tr w:rsidR="002B5D9B" w:rsidTr="00404799">
        <w:trPr>
          <w:trHeight w:val="657"/>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Michle</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38</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5"/>
              <w:rPr>
                <w:sz w:val="18"/>
              </w:rPr>
            </w:pPr>
            <w:r>
              <w:rPr>
                <w:sz w:val="18"/>
              </w:rPr>
              <w:t>199</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2"/>
              <w:rPr>
                <w:sz w:val="18"/>
              </w:rPr>
            </w:pPr>
            <w:r>
              <w:rPr>
                <w:sz w:val="18"/>
              </w:rPr>
              <w:t>233</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-34</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3 015</w:t>
            </w:r>
          </w:p>
        </w:tc>
      </w:tr>
      <w:tr w:rsidR="002B5D9B" w:rsidTr="00404799">
        <w:trPr>
          <w:trHeight w:val="654"/>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Strašnice</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401</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7"/>
              <w:rPr>
                <w:sz w:val="18"/>
              </w:rPr>
            </w:pPr>
            <w:r>
              <w:rPr>
                <w:sz w:val="18"/>
              </w:rPr>
              <w:t>2 038</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4"/>
              <w:rPr>
                <w:sz w:val="18"/>
              </w:rPr>
            </w:pPr>
            <w:r>
              <w:rPr>
                <w:sz w:val="18"/>
              </w:rPr>
              <w:t>1 932</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106</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34 884</w:t>
            </w:r>
          </w:p>
        </w:tc>
      </w:tr>
      <w:tr w:rsidR="002B5D9B" w:rsidTr="00404799">
        <w:trPr>
          <w:trHeight w:val="657"/>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Vinohrady</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53</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5"/>
              <w:rPr>
                <w:sz w:val="18"/>
              </w:rPr>
            </w:pPr>
            <w:r>
              <w:rPr>
                <w:sz w:val="18"/>
              </w:rPr>
              <w:t>340</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2"/>
              <w:rPr>
                <w:sz w:val="18"/>
              </w:rPr>
            </w:pPr>
            <w:r>
              <w:rPr>
                <w:sz w:val="18"/>
              </w:rPr>
              <w:t>322</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18</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4 167</w:t>
            </w:r>
          </w:p>
        </w:tc>
      </w:tr>
      <w:tr w:rsidR="002B5D9B" w:rsidTr="00404799">
        <w:trPr>
          <w:trHeight w:val="654"/>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Vršovice</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403</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7"/>
              <w:rPr>
                <w:sz w:val="18"/>
              </w:rPr>
            </w:pPr>
            <w:r>
              <w:rPr>
                <w:sz w:val="18"/>
              </w:rPr>
              <w:t>2 763</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4"/>
              <w:rPr>
                <w:sz w:val="18"/>
              </w:rPr>
            </w:pPr>
            <w:r>
              <w:rPr>
                <w:sz w:val="18"/>
              </w:rPr>
              <w:t>2 704</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59</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35 782</w:t>
            </w:r>
          </w:p>
        </w:tc>
      </w:tr>
      <w:tr w:rsidR="002B5D9B" w:rsidTr="00404799">
        <w:trPr>
          <w:trHeight w:val="657"/>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Záběhlice</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sz w:val="18"/>
              </w:rPr>
            </w:pPr>
            <w:r>
              <w:rPr>
                <w:sz w:val="18"/>
              </w:rPr>
              <w:t>239</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7"/>
              <w:rPr>
                <w:sz w:val="18"/>
              </w:rPr>
            </w:pPr>
            <w:r>
              <w:rPr>
                <w:sz w:val="18"/>
              </w:rPr>
              <w:t>1 336</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4"/>
              <w:rPr>
                <w:sz w:val="18"/>
              </w:rPr>
            </w:pPr>
            <w:r>
              <w:rPr>
                <w:sz w:val="18"/>
              </w:rPr>
              <w:t>1 179</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1"/>
              <w:rPr>
                <w:sz w:val="18"/>
              </w:rPr>
            </w:pPr>
            <w:r>
              <w:rPr>
                <w:sz w:val="18"/>
              </w:rPr>
              <w:t>157</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0"/>
              <w:rPr>
                <w:sz w:val="18"/>
              </w:rPr>
            </w:pPr>
            <w:r>
              <w:rPr>
                <w:sz w:val="18"/>
              </w:rPr>
              <w:t>21 022</w:t>
            </w:r>
          </w:p>
        </w:tc>
      </w:tr>
      <w:tr w:rsidR="002B5D9B" w:rsidTr="00404799">
        <w:trPr>
          <w:trHeight w:val="657"/>
        </w:trPr>
        <w:tc>
          <w:tcPr>
            <w:tcW w:w="1574" w:type="dxa"/>
          </w:tcPr>
          <w:p w:rsidR="002B5D9B" w:rsidRDefault="002B5D9B" w:rsidP="00404799">
            <w:pPr>
              <w:pStyle w:val="TableParagraph"/>
              <w:spacing w:before="5"/>
              <w:jc w:val="left"/>
              <w:rPr>
                <w:sz w:val="20"/>
              </w:rPr>
            </w:pPr>
          </w:p>
          <w:p w:rsidR="002B5D9B" w:rsidRDefault="002B5D9B" w:rsidP="00404799">
            <w:pPr>
              <w:pStyle w:val="TableParagraph"/>
              <w:spacing w:before="0"/>
              <w:ind w:left="69"/>
              <w:jc w:val="left"/>
              <w:rPr>
                <w:b/>
                <w:sz w:val="18"/>
              </w:rPr>
            </w:pPr>
            <w:r>
              <w:rPr>
                <w:b/>
                <w:sz w:val="18"/>
              </w:rPr>
              <w:t>MČ Praha 10</w:t>
            </w:r>
          </w:p>
        </w:tc>
        <w:tc>
          <w:tcPr>
            <w:tcW w:w="1531" w:type="dxa"/>
          </w:tcPr>
          <w:p w:rsidR="002B5D9B" w:rsidRDefault="002B5D9B" w:rsidP="00404799">
            <w:pPr>
              <w:pStyle w:val="TableParagraph"/>
              <w:spacing w:before="5"/>
              <w:jc w:val="left"/>
              <w:rPr>
                <w:sz w:val="20"/>
              </w:rPr>
            </w:pPr>
          </w:p>
          <w:p w:rsidR="002B5D9B" w:rsidRDefault="002B5D9B" w:rsidP="00404799">
            <w:pPr>
              <w:pStyle w:val="TableParagraph"/>
              <w:spacing w:before="0"/>
              <w:ind w:right="60"/>
              <w:rPr>
                <w:b/>
                <w:sz w:val="18"/>
              </w:rPr>
            </w:pPr>
            <w:r>
              <w:rPr>
                <w:b/>
                <w:sz w:val="18"/>
              </w:rPr>
              <w:t>1 241</w:t>
            </w:r>
          </w:p>
        </w:tc>
        <w:tc>
          <w:tcPr>
            <w:tcW w:w="1756"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9"/>
              <w:rPr>
                <w:b/>
                <w:sz w:val="18"/>
              </w:rPr>
            </w:pPr>
            <w:r>
              <w:rPr>
                <w:b/>
                <w:sz w:val="18"/>
              </w:rPr>
              <w:t>7 274</w:t>
            </w:r>
          </w:p>
        </w:tc>
        <w:tc>
          <w:tcPr>
            <w:tcW w:w="1843"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6"/>
              <w:rPr>
                <w:b/>
                <w:sz w:val="18"/>
              </w:rPr>
            </w:pPr>
            <w:r>
              <w:rPr>
                <w:b/>
                <w:sz w:val="18"/>
              </w:rPr>
              <w:t>6 796</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5"/>
              <w:rPr>
                <w:b/>
                <w:sz w:val="18"/>
              </w:rPr>
            </w:pPr>
            <w:r>
              <w:rPr>
                <w:b/>
                <w:sz w:val="18"/>
              </w:rPr>
              <w:t>478</w:t>
            </w:r>
          </w:p>
        </w:tc>
        <w:tc>
          <w:tcPr>
            <w:tcW w:w="1530" w:type="dxa"/>
          </w:tcPr>
          <w:p w:rsidR="002B5D9B" w:rsidRDefault="002B5D9B" w:rsidP="00404799">
            <w:pPr>
              <w:pStyle w:val="TableParagraph"/>
              <w:spacing w:before="5"/>
              <w:jc w:val="left"/>
              <w:rPr>
                <w:sz w:val="20"/>
              </w:rPr>
            </w:pPr>
          </w:p>
          <w:p w:rsidR="002B5D9B" w:rsidRDefault="002B5D9B" w:rsidP="00404799">
            <w:pPr>
              <w:pStyle w:val="TableParagraph"/>
              <w:spacing w:before="0"/>
              <w:ind w:right="53"/>
              <w:rPr>
                <w:b/>
                <w:sz w:val="18"/>
              </w:rPr>
            </w:pPr>
            <w:r>
              <w:rPr>
                <w:b/>
                <w:sz w:val="18"/>
              </w:rPr>
              <w:t>108 874</w:t>
            </w:r>
          </w:p>
        </w:tc>
      </w:tr>
    </w:tbl>
    <w:p w:rsidR="002B5D9B" w:rsidRDefault="002B5D9B" w:rsidP="002B5D9B">
      <w:pPr>
        <w:spacing w:before="121" w:line="309" w:lineRule="auto"/>
        <w:ind w:left="518" w:right="848"/>
        <w:jc w:val="both"/>
        <w:rPr>
          <w:i/>
          <w:sz w:val="18"/>
        </w:rPr>
      </w:pPr>
      <w:r>
        <w:rPr>
          <w:i/>
          <w:sz w:val="18"/>
        </w:rPr>
        <w:t xml:space="preserve">Zdroj: ČSÚ, * U migrace je započítáno i stěhování mezi </w:t>
      </w:r>
      <w:proofErr w:type="gramStart"/>
      <w:r>
        <w:rPr>
          <w:i/>
          <w:sz w:val="18"/>
        </w:rPr>
        <w:t>jednotlivými  základními</w:t>
      </w:r>
      <w:proofErr w:type="gramEnd"/>
      <w:r>
        <w:rPr>
          <w:i/>
          <w:sz w:val="18"/>
        </w:rPr>
        <w:t xml:space="preserve"> sídelními jednotkami     v rámci lokality i celé</w:t>
      </w:r>
      <w:r>
        <w:rPr>
          <w:i/>
          <w:spacing w:val="-7"/>
          <w:sz w:val="18"/>
        </w:rPr>
        <w:t xml:space="preserve"> </w:t>
      </w:r>
      <w:r>
        <w:rPr>
          <w:i/>
          <w:sz w:val="18"/>
        </w:rPr>
        <w:t>MČ.</w:t>
      </w:r>
    </w:p>
    <w:p w:rsidR="002B5D9B" w:rsidRDefault="002B5D9B" w:rsidP="002B5D9B">
      <w:pPr>
        <w:spacing w:line="309" w:lineRule="auto"/>
        <w:jc w:val="both"/>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77"/>
        <w:contextualSpacing w:val="0"/>
        <w:rPr>
          <w:b/>
          <w:sz w:val="32"/>
        </w:rPr>
      </w:pPr>
      <w:bookmarkStart w:id="537" w:name="_bookmark17"/>
      <w:bookmarkEnd w:id="537"/>
      <w:r>
        <w:rPr>
          <w:b/>
          <w:sz w:val="32"/>
        </w:rPr>
        <w:lastRenderedPageBreak/>
        <w:t>Parametry prognózy vývoje obyvatelstva</w:t>
      </w:r>
    </w:p>
    <w:p w:rsidR="002B5D9B" w:rsidRDefault="002B5D9B" w:rsidP="002B5D9B">
      <w:pPr>
        <w:pStyle w:val="Zkladntext"/>
        <w:spacing w:before="235"/>
        <w:ind w:left="518"/>
      </w:pPr>
      <w:r>
        <w:t>Budoucí vývoj počtu a struktury obyvatelstva závisí na čtyřech faktorech:</w:t>
      </w:r>
    </w:p>
    <w:p w:rsidR="002B5D9B" w:rsidRDefault="002B5D9B" w:rsidP="00DA4985">
      <w:pPr>
        <w:pStyle w:val="Odstavecseseznamem"/>
        <w:widowControl w:val="0"/>
        <w:numPr>
          <w:ilvl w:val="0"/>
          <w:numId w:val="21"/>
        </w:numPr>
        <w:tabs>
          <w:tab w:val="left" w:pos="1958"/>
          <w:tab w:val="left" w:pos="1959"/>
        </w:tabs>
        <w:autoSpaceDE w:val="0"/>
        <w:autoSpaceDN w:val="0"/>
        <w:spacing w:before="201"/>
        <w:contextualSpacing w:val="0"/>
      </w:pPr>
      <w:r>
        <w:t>na současné struktuře obyvatel podle věku a pohlaví</w:t>
      </w:r>
      <w:r>
        <w:rPr>
          <w:spacing w:val="-12"/>
        </w:rPr>
        <w:t xml:space="preserve"> </w:t>
      </w:r>
      <w:r>
        <w:t>(východisko),</w:t>
      </w:r>
    </w:p>
    <w:p w:rsidR="002B5D9B" w:rsidRDefault="002B5D9B" w:rsidP="00DA4985">
      <w:pPr>
        <w:pStyle w:val="Odstavecseseznamem"/>
        <w:widowControl w:val="0"/>
        <w:numPr>
          <w:ilvl w:val="0"/>
          <w:numId w:val="21"/>
        </w:numPr>
        <w:tabs>
          <w:tab w:val="left" w:pos="1958"/>
          <w:tab w:val="left" w:pos="1959"/>
        </w:tabs>
        <w:autoSpaceDE w:val="0"/>
        <w:autoSpaceDN w:val="0"/>
        <w:spacing w:before="61"/>
        <w:contextualSpacing w:val="0"/>
      </w:pPr>
      <w:r>
        <w:t>na vývoji</w:t>
      </w:r>
      <w:r>
        <w:rPr>
          <w:spacing w:val="-5"/>
        </w:rPr>
        <w:t xml:space="preserve"> </w:t>
      </w:r>
      <w:r>
        <w:t>porodnosti,</w:t>
      </w:r>
    </w:p>
    <w:p w:rsidR="002B5D9B" w:rsidRDefault="002B5D9B" w:rsidP="00DA4985">
      <w:pPr>
        <w:pStyle w:val="Odstavecseseznamem"/>
        <w:widowControl w:val="0"/>
        <w:numPr>
          <w:ilvl w:val="0"/>
          <w:numId w:val="21"/>
        </w:numPr>
        <w:tabs>
          <w:tab w:val="left" w:pos="1958"/>
          <w:tab w:val="left" w:pos="1959"/>
        </w:tabs>
        <w:autoSpaceDE w:val="0"/>
        <w:autoSpaceDN w:val="0"/>
        <w:spacing w:before="61"/>
        <w:contextualSpacing w:val="0"/>
      </w:pPr>
      <w:r>
        <w:t>na vývoji</w:t>
      </w:r>
      <w:r>
        <w:rPr>
          <w:spacing w:val="-5"/>
        </w:rPr>
        <w:t xml:space="preserve"> </w:t>
      </w:r>
      <w:r>
        <w:t>úmrtnosti,</w:t>
      </w:r>
    </w:p>
    <w:p w:rsidR="002B5D9B" w:rsidRDefault="002B5D9B" w:rsidP="00DA4985">
      <w:pPr>
        <w:pStyle w:val="Odstavecseseznamem"/>
        <w:widowControl w:val="0"/>
        <w:numPr>
          <w:ilvl w:val="0"/>
          <w:numId w:val="21"/>
        </w:numPr>
        <w:tabs>
          <w:tab w:val="left" w:pos="1958"/>
          <w:tab w:val="left" w:pos="1959"/>
        </w:tabs>
        <w:autoSpaceDE w:val="0"/>
        <w:autoSpaceDN w:val="0"/>
        <w:spacing w:before="60"/>
        <w:contextualSpacing w:val="0"/>
      </w:pPr>
      <w:r>
        <w:t>na vývoji</w:t>
      </w:r>
      <w:r>
        <w:rPr>
          <w:spacing w:val="-5"/>
        </w:rPr>
        <w:t xml:space="preserve"> </w:t>
      </w:r>
      <w:r>
        <w:t>migrace.</w:t>
      </w:r>
    </w:p>
    <w:p w:rsidR="002B5D9B" w:rsidRDefault="002B5D9B" w:rsidP="002B5D9B">
      <w:pPr>
        <w:pStyle w:val="Zkladntext"/>
        <w:rPr>
          <w:sz w:val="28"/>
        </w:rPr>
      </w:pPr>
    </w:p>
    <w:p w:rsidR="002B5D9B" w:rsidRDefault="00E75048" w:rsidP="002B5D9B">
      <w:pPr>
        <w:spacing w:before="186"/>
        <w:ind w:left="802"/>
        <w:jc w:val="both"/>
        <w:rPr>
          <w:b/>
        </w:rPr>
      </w:pPr>
      <w:r w:rsidRPr="00E75048">
        <w:rPr>
          <w:noProof/>
        </w:rPr>
        <w:pict>
          <v:group id="Group 6054" o:spid="_x0000_s21698" style="position:absolute;left:0;text-align:left;margin-left:70.7pt;margin-top:9.45pt;width:3pt;height:69.65pt;z-index:252871680;mso-position-horizontal-relative:page" coordorigin="1414,189" coordsize="60,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">
            <v:line id="Line 6055" o:spid="_x0000_s21702" style="position:absolute;visibility:visible;mso-wrap-style:square" from="1444,189" to="144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" strokecolor="gray" strokeweight="3pt"/>
            <v:line id="Line 6056" o:spid="_x0000_s21701" style="position:absolute;visibility:visible;mso-wrap-style:square" from="1444,537" to="144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" strokecolor="gray" strokeweight="3pt"/>
            <v:line id="Line 6057" o:spid="_x0000_s21700" style="position:absolute;visibility:visible;mso-wrap-style:square" from="1444,885" to="144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" strokecolor="gray" strokeweight="3pt"/>
            <v:line id="Line 6058" o:spid="_x0000_s21699" style="position:absolute;visibility:visible;mso-wrap-style:square" from="1444,1233" to="1444,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" strokecolor="gray" strokeweight="3pt"/>
            <w10:wrap anchorx="page"/>
          </v:group>
        </w:pict>
      </w:r>
      <w:r w:rsidR="002B5D9B">
        <w:rPr>
          <w:b/>
          <w:color w:val="808080"/>
        </w:rPr>
        <w:t>Statistické upozornění:</w:t>
      </w:r>
    </w:p>
    <w:p w:rsidR="002B5D9B" w:rsidRDefault="002B5D9B" w:rsidP="002B5D9B">
      <w:pPr>
        <w:pStyle w:val="Zkladntext"/>
        <w:spacing w:before="81" w:line="312" w:lineRule="auto"/>
        <w:ind w:left="802" w:right="850"/>
        <w:jc w:val="both"/>
      </w:pPr>
      <w:r>
        <w:t>Je třeba upozornit, že prognóza je platná pouze za podmínky, že nastanou předpokládané trendy popsané níže. Z tohoto důvodu počítáme s variantními řešeními zohledňujícími mimo jiné i různé modely budoucí bytové výstavby.</w:t>
      </w:r>
    </w:p>
    <w:p w:rsidR="002B5D9B" w:rsidRDefault="002B5D9B" w:rsidP="002B5D9B">
      <w:pPr>
        <w:pStyle w:val="Zkladntext"/>
        <w:rPr>
          <w:sz w:val="20"/>
        </w:rPr>
      </w:pPr>
    </w:p>
    <w:p w:rsidR="002B5D9B" w:rsidRDefault="002B5D9B" w:rsidP="002B5D9B">
      <w:pPr>
        <w:pStyle w:val="Zkladntext"/>
        <w:rPr>
          <w:sz w:val="20"/>
        </w:rPr>
      </w:pPr>
    </w:p>
    <w:p w:rsidR="002B5D9B" w:rsidRDefault="002B5D9B" w:rsidP="00DA4985">
      <w:pPr>
        <w:pStyle w:val="Odstavecseseznamem"/>
        <w:widowControl w:val="0"/>
        <w:numPr>
          <w:ilvl w:val="1"/>
          <w:numId w:val="22"/>
        </w:numPr>
        <w:tabs>
          <w:tab w:val="left" w:pos="1227"/>
        </w:tabs>
        <w:autoSpaceDE w:val="0"/>
        <w:autoSpaceDN w:val="0"/>
        <w:spacing w:before="223"/>
        <w:ind w:hanging="708"/>
        <w:contextualSpacing w:val="0"/>
        <w:rPr>
          <w:b/>
          <w:sz w:val="28"/>
        </w:rPr>
      </w:pPr>
      <w:bookmarkStart w:id="538" w:name="_bookmark18"/>
      <w:bookmarkEnd w:id="538"/>
      <w:r>
        <w:rPr>
          <w:b/>
          <w:sz w:val="28"/>
        </w:rPr>
        <w:t>Současná struktura</w:t>
      </w:r>
      <w:r>
        <w:rPr>
          <w:b/>
          <w:spacing w:val="-2"/>
          <w:sz w:val="28"/>
        </w:rPr>
        <w:t xml:space="preserve"> </w:t>
      </w:r>
      <w:r>
        <w:rPr>
          <w:b/>
          <w:sz w:val="28"/>
        </w:rPr>
        <w:t>obyvatel</w:t>
      </w:r>
    </w:p>
    <w:p w:rsidR="002B5D9B" w:rsidRDefault="002B5D9B" w:rsidP="002B5D9B">
      <w:pPr>
        <w:pStyle w:val="Zkladntext"/>
        <w:spacing w:before="222" w:line="312" w:lineRule="auto"/>
        <w:ind w:left="518" w:right="844"/>
        <w:jc w:val="both"/>
      </w:pPr>
      <w:r>
        <w:t>Prognóza vychází ze struktury obyvatel podle pohlaví a věku k 30. 6. 2016, evidované ČSÚ. Zahrnuje obyvatele s trvalým či dlouhodobým pobytem na území MČ (tedy včetně cizinců).</w:t>
      </w:r>
    </w:p>
    <w:p w:rsidR="002B5D9B" w:rsidRDefault="002B5D9B" w:rsidP="002B5D9B">
      <w:pPr>
        <w:spacing w:line="312" w:lineRule="auto"/>
        <w:jc w:val="both"/>
        <w:sectPr w:rsidR="002B5D9B">
          <w:pgSz w:w="11910" w:h="16840"/>
          <w:pgMar w:top="144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539" w:name="_bookmark19"/>
      <w:bookmarkEnd w:id="539"/>
      <w:r>
        <w:rPr>
          <w:b/>
          <w:sz w:val="28"/>
        </w:rPr>
        <w:lastRenderedPageBreak/>
        <w:t>Plodnost</w:t>
      </w:r>
    </w:p>
    <w:p w:rsidR="002B5D9B" w:rsidRDefault="002B5D9B" w:rsidP="002B5D9B">
      <w:pPr>
        <w:pStyle w:val="Zkladntext"/>
        <w:spacing w:before="222" w:line="312" w:lineRule="auto"/>
        <w:ind w:left="518" w:right="847"/>
        <w:jc w:val="both"/>
      </w:pPr>
      <w:r>
        <w:t>Budoucí úroveň plodnosti vyjádřená úhrnnou plodností a plodnost žen v závislosti na jejich věku (tj. míra plodnosti podle věku) jsou základními parametry vstupujícími do prognostických výpočtů.</w:t>
      </w:r>
    </w:p>
    <w:p w:rsidR="002B5D9B" w:rsidRDefault="002B5D9B" w:rsidP="002B5D9B">
      <w:pPr>
        <w:spacing w:before="121"/>
        <w:ind w:left="518"/>
        <w:rPr>
          <w:b/>
        </w:rPr>
      </w:pPr>
      <w:r>
        <w:rPr>
          <w:b/>
        </w:rPr>
        <w:t>Úhrnná plodnost</w:t>
      </w:r>
    </w:p>
    <w:p w:rsidR="002B5D9B" w:rsidRDefault="002B5D9B" w:rsidP="002B5D9B">
      <w:pPr>
        <w:pStyle w:val="Zkladntext"/>
        <w:spacing w:before="198" w:line="312" w:lineRule="auto"/>
        <w:ind w:left="518" w:right="945"/>
      </w:pPr>
      <w:r>
        <w:t>Na 1 matku žijící na území MČ Praha 10 připadá v průměru 1,50 narozených dětí (průměr za poslední 3 roky), což je mírně vyšší hodnota ve srovnání s hl. m. Prahou.</w:t>
      </w:r>
    </w:p>
    <w:p w:rsidR="002B5D9B" w:rsidRDefault="002B5D9B" w:rsidP="002B5D9B">
      <w:pPr>
        <w:pStyle w:val="Nadpis11"/>
        <w:spacing w:before="121"/>
      </w:pPr>
      <w:bookmarkStart w:id="540" w:name="_bookmark20"/>
      <w:bookmarkStart w:id="541" w:name="_Toc523900601"/>
      <w:bookmarkStart w:id="542" w:name="_Toc50491274"/>
      <w:bookmarkStart w:id="543" w:name="_Toc50499815"/>
      <w:bookmarkStart w:id="544" w:name="_Toc50529587"/>
      <w:bookmarkStart w:id="545" w:name="_Toc52143491"/>
      <w:bookmarkStart w:id="546" w:name="_Toc52143837"/>
      <w:bookmarkStart w:id="547" w:name="_Toc116851724"/>
      <w:bookmarkEnd w:id="540"/>
      <w:r>
        <w:t>Tab. č. 8 Úhrnná plodnost*</w:t>
      </w:r>
      <w:bookmarkEnd w:id="541"/>
      <w:bookmarkEnd w:id="542"/>
      <w:bookmarkEnd w:id="543"/>
      <w:bookmarkEnd w:id="544"/>
      <w:bookmarkEnd w:id="545"/>
      <w:bookmarkEnd w:id="546"/>
      <w:bookmarkEnd w:id="547"/>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8"/>
        <w:gridCol w:w="1699"/>
        <w:gridCol w:w="1843"/>
        <w:gridCol w:w="1605"/>
      </w:tblGrid>
      <w:tr w:rsidR="002B5D9B" w:rsidTr="00404799">
        <w:trPr>
          <w:trHeight w:val="525"/>
        </w:trPr>
        <w:tc>
          <w:tcPr>
            <w:tcW w:w="3178" w:type="dxa"/>
            <w:shd w:val="clear" w:color="auto" w:fill="FF6600"/>
          </w:tcPr>
          <w:p w:rsidR="002B5D9B" w:rsidRDefault="002B5D9B" w:rsidP="00404799">
            <w:pPr>
              <w:pStyle w:val="TableParagraph"/>
              <w:spacing w:before="10"/>
              <w:jc w:val="left"/>
              <w:rPr>
                <w:b/>
                <w:sz w:val="19"/>
              </w:rPr>
            </w:pPr>
          </w:p>
          <w:p w:rsidR="002B5D9B" w:rsidRDefault="002B5D9B" w:rsidP="00404799">
            <w:pPr>
              <w:pStyle w:val="TableParagraph"/>
              <w:spacing w:before="0"/>
              <w:ind w:left="1375" w:right="1366"/>
              <w:jc w:val="center"/>
              <w:rPr>
                <w:b/>
                <w:sz w:val="18"/>
              </w:rPr>
            </w:pPr>
            <w:r>
              <w:rPr>
                <w:b/>
                <w:color w:val="FFFFFF"/>
                <w:sz w:val="18"/>
              </w:rPr>
              <w:t>Rok</w:t>
            </w:r>
          </w:p>
        </w:tc>
        <w:tc>
          <w:tcPr>
            <w:tcW w:w="1699" w:type="dxa"/>
            <w:shd w:val="clear" w:color="auto" w:fill="FF6600"/>
          </w:tcPr>
          <w:p w:rsidR="002B5D9B" w:rsidRDefault="002B5D9B" w:rsidP="00404799">
            <w:pPr>
              <w:pStyle w:val="TableParagraph"/>
              <w:spacing w:before="181"/>
              <w:ind w:left="393"/>
              <w:jc w:val="left"/>
              <w:rPr>
                <w:b/>
                <w:sz w:val="18"/>
              </w:rPr>
            </w:pPr>
            <w:r>
              <w:rPr>
                <w:b/>
                <w:color w:val="FFFFFF"/>
                <w:sz w:val="18"/>
              </w:rPr>
              <w:t>Praha 10</w:t>
            </w:r>
          </w:p>
        </w:tc>
        <w:tc>
          <w:tcPr>
            <w:tcW w:w="1843" w:type="dxa"/>
            <w:shd w:val="clear" w:color="auto" w:fill="FF6600"/>
          </w:tcPr>
          <w:p w:rsidR="002B5D9B" w:rsidRDefault="002B5D9B" w:rsidP="00404799">
            <w:pPr>
              <w:pStyle w:val="TableParagraph"/>
              <w:spacing w:before="181"/>
              <w:ind w:right="102"/>
              <w:rPr>
                <w:b/>
                <w:sz w:val="18"/>
              </w:rPr>
            </w:pPr>
            <w:r>
              <w:rPr>
                <w:b/>
                <w:color w:val="FFFFFF"/>
                <w:sz w:val="18"/>
              </w:rPr>
              <w:t>Hl. město Praha</w:t>
            </w:r>
          </w:p>
        </w:tc>
        <w:tc>
          <w:tcPr>
            <w:tcW w:w="1605" w:type="dxa"/>
            <w:shd w:val="clear" w:color="auto" w:fill="FF6600"/>
          </w:tcPr>
          <w:p w:rsidR="002B5D9B" w:rsidRDefault="002B5D9B" w:rsidP="00404799">
            <w:pPr>
              <w:pStyle w:val="TableParagraph"/>
              <w:spacing w:before="181"/>
              <w:ind w:left="647" w:right="636"/>
              <w:jc w:val="center"/>
              <w:rPr>
                <w:b/>
                <w:sz w:val="18"/>
              </w:rPr>
            </w:pPr>
            <w:r>
              <w:rPr>
                <w:b/>
                <w:color w:val="FFFFFF"/>
                <w:sz w:val="18"/>
              </w:rPr>
              <w:t>ČR</w:t>
            </w:r>
          </w:p>
        </w:tc>
      </w:tr>
      <w:tr w:rsidR="002B5D9B" w:rsidTr="00404799">
        <w:trPr>
          <w:trHeight w:val="403"/>
        </w:trPr>
        <w:tc>
          <w:tcPr>
            <w:tcW w:w="3178" w:type="dxa"/>
          </w:tcPr>
          <w:p w:rsidR="002B5D9B" w:rsidRDefault="002B5D9B" w:rsidP="00404799">
            <w:pPr>
              <w:pStyle w:val="TableParagraph"/>
              <w:spacing w:before="122"/>
              <w:ind w:left="57"/>
              <w:jc w:val="left"/>
              <w:rPr>
                <w:b/>
                <w:sz w:val="18"/>
              </w:rPr>
            </w:pPr>
            <w:r>
              <w:rPr>
                <w:b/>
                <w:sz w:val="18"/>
              </w:rPr>
              <w:t>2014</w:t>
            </w:r>
          </w:p>
        </w:tc>
        <w:tc>
          <w:tcPr>
            <w:tcW w:w="1699" w:type="dxa"/>
          </w:tcPr>
          <w:p w:rsidR="002B5D9B" w:rsidRDefault="002B5D9B" w:rsidP="00404799">
            <w:pPr>
              <w:pStyle w:val="TableParagraph"/>
              <w:spacing w:before="122"/>
              <w:ind w:right="46"/>
              <w:rPr>
                <w:sz w:val="18"/>
              </w:rPr>
            </w:pPr>
            <w:r>
              <w:rPr>
                <w:sz w:val="18"/>
              </w:rPr>
              <w:t>1,47</w:t>
            </w:r>
          </w:p>
        </w:tc>
        <w:tc>
          <w:tcPr>
            <w:tcW w:w="1843" w:type="dxa"/>
          </w:tcPr>
          <w:p w:rsidR="002B5D9B" w:rsidRDefault="002B5D9B" w:rsidP="00404799">
            <w:pPr>
              <w:pStyle w:val="TableParagraph"/>
              <w:spacing w:before="122"/>
              <w:ind w:right="46"/>
              <w:rPr>
                <w:sz w:val="18"/>
              </w:rPr>
            </w:pPr>
            <w:r>
              <w:rPr>
                <w:sz w:val="18"/>
              </w:rPr>
              <w:t>1,45</w:t>
            </w:r>
          </w:p>
        </w:tc>
        <w:tc>
          <w:tcPr>
            <w:tcW w:w="1605" w:type="dxa"/>
          </w:tcPr>
          <w:p w:rsidR="002B5D9B" w:rsidRDefault="002B5D9B" w:rsidP="00404799">
            <w:pPr>
              <w:pStyle w:val="TableParagraph"/>
              <w:spacing w:before="122"/>
              <w:ind w:right="44"/>
              <w:rPr>
                <w:sz w:val="18"/>
              </w:rPr>
            </w:pPr>
            <w:r>
              <w:rPr>
                <w:sz w:val="18"/>
              </w:rPr>
              <w:t>1,53</w:t>
            </w:r>
          </w:p>
        </w:tc>
      </w:tr>
      <w:tr w:rsidR="002B5D9B" w:rsidTr="00404799">
        <w:trPr>
          <w:trHeight w:val="405"/>
        </w:trPr>
        <w:tc>
          <w:tcPr>
            <w:tcW w:w="3178" w:type="dxa"/>
          </w:tcPr>
          <w:p w:rsidR="002B5D9B" w:rsidRDefault="002B5D9B" w:rsidP="00404799">
            <w:pPr>
              <w:pStyle w:val="TableParagraph"/>
              <w:ind w:left="57"/>
              <w:jc w:val="left"/>
              <w:rPr>
                <w:b/>
                <w:sz w:val="18"/>
              </w:rPr>
            </w:pPr>
            <w:r>
              <w:rPr>
                <w:b/>
                <w:sz w:val="18"/>
              </w:rPr>
              <w:t>2015</w:t>
            </w:r>
          </w:p>
        </w:tc>
        <w:tc>
          <w:tcPr>
            <w:tcW w:w="1699" w:type="dxa"/>
          </w:tcPr>
          <w:p w:rsidR="002B5D9B" w:rsidRDefault="002B5D9B" w:rsidP="00404799">
            <w:pPr>
              <w:pStyle w:val="TableParagraph"/>
              <w:ind w:right="46"/>
              <w:rPr>
                <w:sz w:val="18"/>
              </w:rPr>
            </w:pPr>
            <w:r>
              <w:rPr>
                <w:sz w:val="18"/>
              </w:rPr>
              <w:t>1,47</w:t>
            </w:r>
          </w:p>
        </w:tc>
        <w:tc>
          <w:tcPr>
            <w:tcW w:w="1843" w:type="dxa"/>
          </w:tcPr>
          <w:p w:rsidR="002B5D9B" w:rsidRDefault="002B5D9B" w:rsidP="00404799">
            <w:pPr>
              <w:pStyle w:val="TableParagraph"/>
              <w:ind w:right="46"/>
              <w:rPr>
                <w:sz w:val="18"/>
              </w:rPr>
            </w:pPr>
            <w:r>
              <w:rPr>
                <w:sz w:val="18"/>
              </w:rPr>
              <w:t>1,47</w:t>
            </w:r>
          </w:p>
        </w:tc>
        <w:tc>
          <w:tcPr>
            <w:tcW w:w="1605" w:type="dxa"/>
          </w:tcPr>
          <w:p w:rsidR="002B5D9B" w:rsidRDefault="002B5D9B" w:rsidP="00404799">
            <w:pPr>
              <w:pStyle w:val="TableParagraph"/>
              <w:ind w:right="42"/>
              <w:rPr>
                <w:sz w:val="18"/>
              </w:rPr>
            </w:pPr>
            <w:r>
              <w:rPr>
                <w:sz w:val="18"/>
              </w:rPr>
              <w:t>1,57</w:t>
            </w:r>
          </w:p>
        </w:tc>
      </w:tr>
      <w:tr w:rsidR="002B5D9B" w:rsidTr="00404799">
        <w:trPr>
          <w:trHeight w:val="405"/>
        </w:trPr>
        <w:tc>
          <w:tcPr>
            <w:tcW w:w="3178" w:type="dxa"/>
          </w:tcPr>
          <w:p w:rsidR="002B5D9B" w:rsidRDefault="002B5D9B" w:rsidP="00404799">
            <w:pPr>
              <w:pStyle w:val="TableParagraph"/>
              <w:ind w:left="57"/>
              <w:jc w:val="left"/>
              <w:rPr>
                <w:b/>
                <w:sz w:val="18"/>
              </w:rPr>
            </w:pPr>
            <w:r>
              <w:rPr>
                <w:b/>
                <w:sz w:val="18"/>
              </w:rPr>
              <w:t>2016</w:t>
            </w:r>
          </w:p>
        </w:tc>
        <w:tc>
          <w:tcPr>
            <w:tcW w:w="1699" w:type="dxa"/>
          </w:tcPr>
          <w:p w:rsidR="002B5D9B" w:rsidRDefault="002B5D9B" w:rsidP="00404799">
            <w:pPr>
              <w:pStyle w:val="TableParagraph"/>
              <w:ind w:right="46"/>
              <w:rPr>
                <w:sz w:val="18"/>
              </w:rPr>
            </w:pPr>
            <w:r>
              <w:rPr>
                <w:sz w:val="18"/>
              </w:rPr>
              <w:t>1,57</w:t>
            </w:r>
          </w:p>
        </w:tc>
        <w:tc>
          <w:tcPr>
            <w:tcW w:w="1843" w:type="dxa"/>
          </w:tcPr>
          <w:p w:rsidR="002B5D9B" w:rsidRDefault="002B5D9B" w:rsidP="00404799">
            <w:pPr>
              <w:pStyle w:val="TableParagraph"/>
              <w:ind w:right="43"/>
              <w:rPr>
                <w:sz w:val="18"/>
              </w:rPr>
            </w:pPr>
            <w:r>
              <w:rPr>
                <w:sz w:val="18"/>
              </w:rPr>
              <w:t>1,49</w:t>
            </w:r>
          </w:p>
        </w:tc>
        <w:tc>
          <w:tcPr>
            <w:tcW w:w="1605" w:type="dxa"/>
          </w:tcPr>
          <w:p w:rsidR="002B5D9B" w:rsidRDefault="002B5D9B" w:rsidP="00404799">
            <w:pPr>
              <w:pStyle w:val="TableParagraph"/>
              <w:ind w:right="42"/>
              <w:rPr>
                <w:sz w:val="18"/>
              </w:rPr>
            </w:pPr>
            <w:r>
              <w:rPr>
                <w:sz w:val="18"/>
              </w:rPr>
              <w:t>1,63</w:t>
            </w:r>
          </w:p>
        </w:tc>
      </w:tr>
      <w:tr w:rsidR="002B5D9B" w:rsidTr="00404799">
        <w:trPr>
          <w:trHeight w:val="402"/>
        </w:trPr>
        <w:tc>
          <w:tcPr>
            <w:tcW w:w="3178" w:type="dxa"/>
          </w:tcPr>
          <w:p w:rsidR="002B5D9B" w:rsidRDefault="002B5D9B" w:rsidP="00404799">
            <w:pPr>
              <w:pStyle w:val="TableParagraph"/>
              <w:ind w:left="57"/>
              <w:jc w:val="left"/>
              <w:rPr>
                <w:b/>
                <w:sz w:val="18"/>
              </w:rPr>
            </w:pPr>
            <w:r>
              <w:rPr>
                <w:b/>
                <w:sz w:val="18"/>
              </w:rPr>
              <w:t>Průměr 2014 - 2016</w:t>
            </w:r>
          </w:p>
        </w:tc>
        <w:tc>
          <w:tcPr>
            <w:tcW w:w="1699" w:type="dxa"/>
          </w:tcPr>
          <w:p w:rsidR="002B5D9B" w:rsidRDefault="002B5D9B" w:rsidP="00404799">
            <w:pPr>
              <w:pStyle w:val="TableParagraph"/>
              <w:ind w:right="44"/>
              <w:rPr>
                <w:b/>
                <w:sz w:val="18"/>
              </w:rPr>
            </w:pPr>
            <w:r>
              <w:rPr>
                <w:b/>
                <w:sz w:val="18"/>
              </w:rPr>
              <w:t>1,50</w:t>
            </w:r>
          </w:p>
        </w:tc>
        <w:tc>
          <w:tcPr>
            <w:tcW w:w="1843" w:type="dxa"/>
          </w:tcPr>
          <w:p w:rsidR="002B5D9B" w:rsidRDefault="002B5D9B" w:rsidP="00404799">
            <w:pPr>
              <w:pStyle w:val="TableParagraph"/>
              <w:ind w:right="46"/>
              <w:rPr>
                <w:b/>
                <w:sz w:val="18"/>
              </w:rPr>
            </w:pPr>
            <w:r>
              <w:rPr>
                <w:b/>
                <w:sz w:val="18"/>
              </w:rPr>
              <w:t>1,47</w:t>
            </w:r>
          </w:p>
        </w:tc>
        <w:tc>
          <w:tcPr>
            <w:tcW w:w="1605" w:type="dxa"/>
          </w:tcPr>
          <w:p w:rsidR="002B5D9B" w:rsidRDefault="002B5D9B" w:rsidP="00404799">
            <w:pPr>
              <w:pStyle w:val="TableParagraph"/>
              <w:ind w:right="45"/>
              <w:rPr>
                <w:b/>
                <w:sz w:val="18"/>
              </w:rPr>
            </w:pPr>
            <w:r>
              <w:rPr>
                <w:b/>
                <w:sz w:val="18"/>
              </w:rPr>
              <w:t>1,58</w:t>
            </w:r>
          </w:p>
        </w:tc>
      </w:tr>
    </w:tbl>
    <w:p w:rsidR="002B5D9B" w:rsidRDefault="002B5D9B" w:rsidP="002B5D9B">
      <w:pPr>
        <w:spacing w:before="122"/>
        <w:ind w:left="518"/>
        <w:rPr>
          <w:i/>
          <w:sz w:val="18"/>
        </w:rPr>
      </w:pPr>
      <w:r>
        <w:rPr>
          <w:i/>
          <w:sz w:val="18"/>
        </w:rPr>
        <w:t>Zdroj: ČSÚ * Počet živě narozených dětí na matku.</w:t>
      </w:r>
    </w:p>
    <w:p w:rsidR="002B5D9B" w:rsidRDefault="002B5D9B" w:rsidP="002B5D9B">
      <w:pPr>
        <w:pStyle w:val="Zkladntext"/>
        <w:rPr>
          <w:i/>
        </w:rPr>
      </w:pPr>
    </w:p>
    <w:p w:rsidR="002B5D9B" w:rsidRDefault="002B5D9B" w:rsidP="002B5D9B">
      <w:pPr>
        <w:pStyle w:val="Zkladntext"/>
        <w:spacing w:before="8"/>
        <w:rPr>
          <w:i/>
          <w:sz w:val="21"/>
        </w:rPr>
      </w:pPr>
    </w:p>
    <w:p w:rsidR="002B5D9B" w:rsidRDefault="002B5D9B" w:rsidP="002B5D9B">
      <w:pPr>
        <w:ind w:left="518"/>
        <w:rPr>
          <w:b/>
        </w:rPr>
      </w:pPr>
      <w:r>
        <w:rPr>
          <w:b/>
        </w:rPr>
        <w:t>Parametry plodnosti pro prognózu</w:t>
      </w:r>
    </w:p>
    <w:p w:rsidR="002B5D9B" w:rsidRDefault="002B5D9B" w:rsidP="002B5D9B">
      <w:pPr>
        <w:pStyle w:val="Zkladntext"/>
        <w:spacing w:before="81" w:line="312" w:lineRule="auto"/>
        <w:ind w:left="518" w:right="845"/>
        <w:jc w:val="both"/>
      </w:pPr>
      <w:r>
        <w:t>Očekáváme, že úhrnná plodnost na území MČ Praha 10 do budoucna mírně poroste, obdobně jako se to očekává v celé ČR. Proto ve střední variantě budeme počítat s úhrnnou plodností 1,52 dítěte na matku.</w:t>
      </w:r>
    </w:p>
    <w:p w:rsidR="002B5D9B" w:rsidRDefault="002B5D9B" w:rsidP="002B5D9B">
      <w:pPr>
        <w:pStyle w:val="Zkladntext"/>
        <w:spacing w:before="5"/>
        <w:rPr>
          <w:sz w:val="38"/>
        </w:rPr>
      </w:pPr>
    </w:p>
    <w:p w:rsidR="002B5D9B" w:rsidRDefault="002B5D9B" w:rsidP="002B5D9B">
      <w:pPr>
        <w:pStyle w:val="Nadpis11"/>
      </w:pPr>
      <w:bookmarkStart w:id="548" w:name="_bookmark21"/>
      <w:bookmarkStart w:id="549" w:name="_Toc523900602"/>
      <w:bookmarkStart w:id="550" w:name="_Toc50491275"/>
      <w:bookmarkStart w:id="551" w:name="_Toc50499816"/>
      <w:bookmarkStart w:id="552" w:name="_Toc50529588"/>
      <w:bookmarkStart w:id="553" w:name="_Toc52143492"/>
      <w:bookmarkStart w:id="554" w:name="_Toc52143838"/>
      <w:bookmarkStart w:id="555" w:name="_Toc116851725"/>
      <w:bookmarkEnd w:id="548"/>
      <w:r>
        <w:t xml:space="preserve">Tab. </w:t>
      </w:r>
      <w:proofErr w:type="gramStart"/>
      <w:r>
        <w:t>č.</w:t>
      </w:r>
      <w:proofErr w:type="gramEnd"/>
      <w:r>
        <w:t xml:space="preserve"> 9 Úhrnná plodnost - varianty vývoje použité v prognóze</w:t>
      </w:r>
      <w:bookmarkEnd w:id="549"/>
      <w:bookmarkEnd w:id="550"/>
      <w:bookmarkEnd w:id="551"/>
      <w:bookmarkEnd w:id="552"/>
      <w:bookmarkEnd w:id="553"/>
      <w:bookmarkEnd w:id="554"/>
      <w:bookmarkEnd w:id="555"/>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030"/>
        <w:gridCol w:w="2033"/>
        <w:gridCol w:w="2033"/>
      </w:tblGrid>
      <w:tr w:rsidR="002B5D9B" w:rsidTr="00404799">
        <w:trPr>
          <w:trHeight w:val="402"/>
        </w:trPr>
        <w:tc>
          <w:tcPr>
            <w:tcW w:w="3461" w:type="dxa"/>
            <w:shd w:val="clear" w:color="auto" w:fill="FF6600"/>
          </w:tcPr>
          <w:p w:rsidR="002B5D9B" w:rsidRDefault="002B5D9B" w:rsidP="00404799">
            <w:pPr>
              <w:pStyle w:val="TableParagraph"/>
              <w:spacing w:before="0"/>
              <w:jc w:val="left"/>
              <w:rPr>
                <w:rFonts w:ascii="Times New Roman"/>
                <w:sz w:val="20"/>
              </w:rPr>
            </w:pPr>
          </w:p>
        </w:tc>
        <w:tc>
          <w:tcPr>
            <w:tcW w:w="2030" w:type="dxa"/>
            <w:shd w:val="clear" w:color="auto" w:fill="FF6600"/>
          </w:tcPr>
          <w:p w:rsidR="002B5D9B" w:rsidRDefault="002B5D9B" w:rsidP="00404799">
            <w:pPr>
              <w:pStyle w:val="TableParagraph"/>
              <w:ind w:left="280"/>
              <w:jc w:val="left"/>
              <w:rPr>
                <w:b/>
                <w:sz w:val="18"/>
              </w:rPr>
            </w:pPr>
            <w:r>
              <w:rPr>
                <w:b/>
                <w:color w:val="FFFFFF"/>
                <w:sz w:val="18"/>
              </w:rPr>
              <w:t>Nízká varianta</w:t>
            </w:r>
          </w:p>
        </w:tc>
        <w:tc>
          <w:tcPr>
            <w:tcW w:w="2033" w:type="dxa"/>
            <w:shd w:val="clear" w:color="auto" w:fill="FF6600"/>
          </w:tcPr>
          <w:p w:rsidR="002B5D9B" w:rsidRDefault="002B5D9B" w:rsidP="00404799">
            <w:pPr>
              <w:pStyle w:val="TableParagraph"/>
              <w:ind w:left="200"/>
              <w:jc w:val="left"/>
              <w:rPr>
                <w:b/>
                <w:sz w:val="18"/>
              </w:rPr>
            </w:pPr>
            <w:r>
              <w:rPr>
                <w:b/>
                <w:color w:val="FFFFFF"/>
                <w:sz w:val="18"/>
              </w:rPr>
              <w:t>Střední varianta</w:t>
            </w:r>
          </w:p>
        </w:tc>
        <w:tc>
          <w:tcPr>
            <w:tcW w:w="2033" w:type="dxa"/>
            <w:shd w:val="clear" w:color="auto" w:fill="FF6600"/>
          </w:tcPr>
          <w:p w:rsidR="002B5D9B" w:rsidRDefault="002B5D9B" w:rsidP="00404799">
            <w:pPr>
              <w:pStyle w:val="TableParagraph"/>
              <w:ind w:left="200"/>
              <w:jc w:val="left"/>
              <w:rPr>
                <w:b/>
                <w:sz w:val="18"/>
              </w:rPr>
            </w:pPr>
            <w:r>
              <w:rPr>
                <w:b/>
                <w:color w:val="FFFFFF"/>
                <w:sz w:val="18"/>
              </w:rPr>
              <w:t>Vysoká varianta</w:t>
            </w:r>
          </w:p>
        </w:tc>
      </w:tr>
      <w:tr w:rsidR="002B5D9B" w:rsidTr="00404799">
        <w:trPr>
          <w:trHeight w:val="525"/>
        </w:trPr>
        <w:tc>
          <w:tcPr>
            <w:tcW w:w="3461" w:type="dxa"/>
          </w:tcPr>
          <w:p w:rsidR="002B5D9B" w:rsidRDefault="002B5D9B" w:rsidP="00404799">
            <w:pPr>
              <w:pStyle w:val="TableParagraph"/>
              <w:spacing w:before="123"/>
              <w:ind w:left="57"/>
              <w:jc w:val="left"/>
              <w:rPr>
                <w:b/>
                <w:sz w:val="18"/>
              </w:rPr>
            </w:pPr>
            <w:r>
              <w:rPr>
                <w:b/>
                <w:sz w:val="18"/>
              </w:rPr>
              <w:t>Stávající stav</w:t>
            </w:r>
          </w:p>
        </w:tc>
        <w:tc>
          <w:tcPr>
            <w:tcW w:w="2030" w:type="dxa"/>
          </w:tcPr>
          <w:p w:rsidR="002B5D9B" w:rsidRDefault="002B5D9B" w:rsidP="00404799">
            <w:pPr>
              <w:pStyle w:val="TableParagraph"/>
              <w:spacing w:before="0"/>
              <w:jc w:val="left"/>
              <w:rPr>
                <w:rFonts w:ascii="Times New Roman"/>
                <w:sz w:val="20"/>
              </w:rPr>
            </w:pPr>
          </w:p>
        </w:tc>
        <w:tc>
          <w:tcPr>
            <w:tcW w:w="2033" w:type="dxa"/>
          </w:tcPr>
          <w:p w:rsidR="002B5D9B" w:rsidRDefault="002B5D9B" w:rsidP="00404799">
            <w:pPr>
              <w:pStyle w:val="TableParagraph"/>
              <w:spacing w:before="183"/>
              <w:ind w:right="42"/>
              <w:rPr>
                <w:sz w:val="18"/>
              </w:rPr>
            </w:pPr>
            <w:r>
              <w:rPr>
                <w:sz w:val="18"/>
              </w:rPr>
              <w:t>1,50</w:t>
            </w:r>
          </w:p>
        </w:tc>
        <w:tc>
          <w:tcPr>
            <w:tcW w:w="2033" w:type="dxa"/>
          </w:tcPr>
          <w:p w:rsidR="002B5D9B" w:rsidRDefault="002B5D9B" w:rsidP="00404799">
            <w:pPr>
              <w:pStyle w:val="TableParagraph"/>
              <w:spacing w:before="0"/>
              <w:jc w:val="left"/>
              <w:rPr>
                <w:rFonts w:ascii="Times New Roman"/>
                <w:sz w:val="20"/>
              </w:rPr>
            </w:pPr>
          </w:p>
        </w:tc>
      </w:tr>
      <w:tr w:rsidR="002B5D9B" w:rsidTr="00404799">
        <w:trPr>
          <w:trHeight w:val="525"/>
        </w:trPr>
        <w:tc>
          <w:tcPr>
            <w:tcW w:w="3461" w:type="dxa"/>
          </w:tcPr>
          <w:p w:rsidR="002B5D9B" w:rsidRDefault="002B5D9B" w:rsidP="00404799">
            <w:pPr>
              <w:pStyle w:val="TableParagraph"/>
              <w:ind w:left="57"/>
              <w:jc w:val="left"/>
              <w:rPr>
                <w:b/>
                <w:sz w:val="18"/>
              </w:rPr>
            </w:pPr>
            <w:r>
              <w:rPr>
                <w:b/>
                <w:sz w:val="18"/>
              </w:rPr>
              <w:t>Prognóza MČ Praha 10</w:t>
            </w:r>
          </w:p>
        </w:tc>
        <w:tc>
          <w:tcPr>
            <w:tcW w:w="2030" w:type="dxa"/>
          </w:tcPr>
          <w:p w:rsidR="002B5D9B" w:rsidRDefault="002B5D9B" w:rsidP="00404799">
            <w:pPr>
              <w:pStyle w:val="TableParagraph"/>
              <w:spacing w:before="181"/>
              <w:ind w:right="46"/>
              <w:rPr>
                <w:b/>
                <w:sz w:val="18"/>
              </w:rPr>
            </w:pPr>
            <w:r>
              <w:rPr>
                <w:b/>
                <w:sz w:val="18"/>
              </w:rPr>
              <w:t>1,47</w:t>
            </w:r>
          </w:p>
        </w:tc>
        <w:tc>
          <w:tcPr>
            <w:tcW w:w="2033" w:type="dxa"/>
          </w:tcPr>
          <w:p w:rsidR="002B5D9B" w:rsidRDefault="002B5D9B" w:rsidP="00404799">
            <w:pPr>
              <w:pStyle w:val="TableParagraph"/>
              <w:spacing w:before="181"/>
              <w:ind w:right="45"/>
              <w:rPr>
                <w:b/>
                <w:sz w:val="18"/>
              </w:rPr>
            </w:pPr>
            <w:r>
              <w:rPr>
                <w:b/>
                <w:sz w:val="18"/>
              </w:rPr>
              <w:t>1,52</w:t>
            </w:r>
          </w:p>
        </w:tc>
        <w:tc>
          <w:tcPr>
            <w:tcW w:w="2033" w:type="dxa"/>
          </w:tcPr>
          <w:p w:rsidR="002B5D9B" w:rsidRDefault="002B5D9B" w:rsidP="00404799">
            <w:pPr>
              <w:pStyle w:val="TableParagraph"/>
              <w:spacing w:before="181"/>
              <w:ind w:right="48"/>
              <w:rPr>
                <w:b/>
                <w:sz w:val="18"/>
              </w:rPr>
            </w:pPr>
            <w:r>
              <w:rPr>
                <w:b/>
                <w:sz w:val="18"/>
              </w:rPr>
              <w:t>1,57</w:t>
            </w:r>
          </w:p>
        </w:tc>
      </w:tr>
    </w:tbl>
    <w:p w:rsidR="002B5D9B" w:rsidRDefault="002B5D9B" w:rsidP="002B5D9B">
      <w:pPr>
        <w:spacing w:before="122"/>
        <w:ind w:left="518"/>
        <w:rPr>
          <w:i/>
          <w:sz w:val="18"/>
        </w:rPr>
      </w:pPr>
      <w:r>
        <w:rPr>
          <w:i/>
          <w:sz w:val="18"/>
        </w:rPr>
        <w:t>Zdroj: ČSU, odhad Výzkumy Soukup</w:t>
      </w:r>
    </w:p>
    <w:p w:rsidR="002B5D9B" w:rsidRDefault="002B5D9B" w:rsidP="002B5D9B">
      <w:pPr>
        <w:pStyle w:val="Zkladntext"/>
        <w:rPr>
          <w:i/>
        </w:rPr>
      </w:pPr>
    </w:p>
    <w:p w:rsidR="002B5D9B" w:rsidRDefault="002B5D9B" w:rsidP="002B5D9B">
      <w:pPr>
        <w:pStyle w:val="Zkladntext"/>
        <w:spacing w:before="5"/>
        <w:rPr>
          <w:i/>
          <w:sz w:val="21"/>
        </w:rPr>
      </w:pPr>
    </w:p>
    <w:p w:rsidR="002B5D9B" w:rsidRDefault="002B5D9B" w:rsidP="002B5D9B">
      <w:pPr>
        <w:ind w:left="518"/>
        <w:rPr>
          <w:b/>
        </w:rPr>
      </w:pPr>
      <w:r>
        <w:rPr>
          <w:b/>
        </w:rPr>
        <w:t>Míra plodnosti podle věku matky</w:t>
      </w:r>
    </w:p>
    <w:p w:rsidR="002B5D9B" w:rsidRDefault="002B5D9B" w:rsidP="002B5D9B">
      <w:pPr>
        <w:pStyle w:val="Zkladntext"/>
        <w:spacing w:before="201" w:line="312" w:lineRule="auto"/>
        <w:ind w:left="518" w:right="845"/>
        <w:jc w:val="both"/>
      </w:pPr>
      <w:r>
        <w:lastRenderedPageBreak/>
        <w:t>Pro účely prognózy budoucího demografického vývoje je důležitá jak celková úhrnná plodnost, tak i její věkový profil (věk žen rodiček). Z níže uvedeného grafu je patrné, že nejvíce dětí se rodí ženám v rozmezí 30 - 34 let.</w:t>
      </w:r>
    </w:p>
    <w:p w:rsidR="002B5D9B" w:rsidRDefault="002B5D9B" w:rsidP="002B5D9B">
      <w:pPr>
        <w:pStyle w:val="Zkladntext"/>
        <w:spacing w:before="120" w:line="312" w:lineRule="auto"/>
        <w:ind w:left="518" w:right="945"/>
      </w:pPr>
      <w:r>
        <w:t>Pro stanovení prognózy budoucího vývoje plodnosti budeme používat věkový profil plodnosti na území MČ Praha 10. Přitom předpokládáme, že se bude věk matek při</w:t>
      </w:r>
    </w:p>
    <w:p w:rsidR="002B5D9B" w:rsidRDefault="002B5D9B" w:rsidP="002B5D9B">
      <w:pPr>
        <w:spacing w:line="312" w:lineRule="auto"/>
        <w:sectPr w:rsidR="002B5D9B">
          <w:pgSz w:w="11910" w:h="16840"/>
          <w:pgMar w:top="1320" w:right="0" w:bottom="1380" w:left="900" w:header="0" w:footer="1181" w:gutter="0"/>
          <w:cols w:space="708"/>
        </w:sectPr>
      </w:pPr>
    </w:p>
    <w:p w:rsidR="002B5D9B" w:rsidRDefault="002B5D9B" w:rsidP="002B5D9B">
      <w:pPr>
        <w:pStyle w:val="Zkladntext"/>
        <w:spacing w:before="77"/>
        <w:ind w:left="518"/>
      </w:pPr>
      <w:r>
        <w:lastRenderedPageBreak/>
        <w:t>narození dítěte mírně zvyšovat, ovšem výrazně pomaleji, než tomu bylo na přelomu</w:t>
      </w:r>
    </w:p>
    <w:p w:rsidR="002B5D9B" w:rsidRDefault="002B5D9B" w:rsidP="002B5D9B">
      <w:pPr>
        <w:pStyle w:val="Zkladntext"/>
        <w:spacing w:before="81"/>
        <w:ind w:left="518"/>
      </w:pPr>
      <w:r>
        <w:t>20. a 21. století.</w:t>
      </w:r>
    </w:p>
    <w:p w:rsidR="002B5D9B" w:rsidRDefault="002B5D9B" w:rsidP="002B5D9B">
      <w:pPr>
        <w:spacing w:before="198"/>
        <w:ind w:left="2763"/>
        <w:rPr>
          <w:b/>
        </w:rPr>
      </w:pPr>
      <w:bookmarkStart w:id="556" w:name="_bookmark22"/>
      <w:bookmarkEnd w:id="556"/>
      <w:r>
        <w:rPr>
          <w:b/>
        </w:rPr>
        <w:t>Graf č. 3 Míry plodnosti podle věku matky</w:t>
      </w:r>
    </w:p>
    <w:p w:rsidR="002B5D9B" w:rsidRDefault="002B5D9B" w:rsidP="002B5D9B">
      <w:pPr>
        <w:pStyle w:val="Zkladntext"/>
        <w:spacing w:before="7"/>
        <w:rPr>
          <w:b/>
          <w:sz w:val="13"/>
        </w:rPr>
      </w:pPr>
      <w:r>
        <w:rPr>
          <w:noProof/>
        </w:rPr>
        <w:drawing>
          <wp:anchor distT="0" distB="0" distL="0" distR="0" simplePos="0" relativeHeight="250930688" behindDoc="0" locked="0" layoutInCell="1" allowOverlap="1">
            <wp:simplePos x="0" y="0"/>
            <wp:positionH relativeFrom="page">
              <wp:posOffset>1530603</wp:posOffset>
            </wp:positionH>
            <wp:positionV relativeFrom="paragraph">
              <wp:posOffset>129718</wp:posOffset>
            </wp:positionV>
            <wp:extent cx="4858134" cy="2785872"/>
            <wp:effectExtent l="0" t="0" r="0" b="0"/>
            <wp:wrapTopAndBottom/>
            <wp:docPr id="10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18" cstate="print"/>
                    <a:stretch>
                      <a:fillRect/>
                    </a:stretch>
                  </pic:blipFill>
                  <pic:spPr>
                    <a:xfrm>
                      <a:off x="0" y="0"/>
                      <a:ext cx="4858134" cy="2785872"/>
                    </a:xfrm>
                    <a:prstGeom prst="rect">
                      <a:avLst/>
                    </a:prstGeom>
                  </pic:spPr>
                </pic:pic>
              </a:graphicData>
            </a:graphic>
          </wp:anchor>
        </w:drawing>
      </w:r>
    </w:p>
    <w:p w:rsidR="002B5D9B" w:rsidRDefault="002B5D9B" w:rsidP="002B5D9B">
      <w:pPr>
        <w:spacing w:before="54"/>
        <w:ind w:left="3601"/>
        <w:rPr>
          <w:i/>
          <w:sz w:val="18"/>
        </w:rPr>
      </w:pPr>
      <w:r>
        <w:rPr>
          <w:i/>
          <w:sz w:val="18"/>
        </w:rPr>
        <w:t>Zdroj: ČSÚ, výpočet Výzkumy Soukup</w:t>
      </w:r>
    </w:p>
    <w:p w:rsidR="002B5D9B" w:rsidRDefault="002B5D9B" w:rsidP="002B5D9B">
      <w:pPr>
        <w:pStyle w:val="Zkladntext"/>
        <w:rPr>
          <w:i/>
        </w:rPr>
      </w:pPr>
    </w:p>
    <w:p w:rsidR="002B5D9B" w:rsidRDefault="002B5D9B" w:rsidP="002B5D9B">
      <w:pPr>
        <w:pStyle w:val="Zkladntext"/>
        <w:spacing w:before="4"/>
        <w:rPr>
          <w:i/>
          <w:sz w:val="31"/>
        </w:rPr>
      </w:pPr>
    </w:p>
    <w:p w:rsidR="002B5D9B" w:rsidRDefault="002B5D9B" w:rsidP="002B5D9B">
      <w:pPr>
        <w:pStyle w:val="Zkladntext"/>
        <w:spacing w:line="312" w:lineRule="auto"/>
        <w:ind w:left="518" w:right="845"/>
        <w:jc w:val="both"/>
      </w:pPr>
      <w:r>
        <w:t>Pro doplnění uvádíme úhrnnou plodnost dle lokalit. Nejnižší úhrnná plodnost je ve Vršovicích, naopak nejvyšší ve Strašnicích. Předpokládáme, že úhrnná plodnost se do budoucna mírně zvýší.</w:t>
      </w:r>
    </w:p>
    <w:p w:rsidR="002B5D9B" w:rsidRDefault="002B5D9B" w:rsidP="002B5D9B">
      <w:pPr>
        <w:pStyle w:val="Nadpis11"/>
        <w:spacing w:before="122"/>
        <w:jc w:val="both"/>
      </w:pPr>
      <w:bookmarkStart w:id="557" w:name="_bookmark23"/>
      <w:bookmarkStart w:id="558" w:name="_Toc523900603"/>
      <w:bookmarkStart w:id="559" w:name="_Toc50491276"/>
      <w:bookmarkStart w:id="560" w:name="_Toc50499817"/>
      <w:bookmarkStart w:id="561" w:name="_Toc50529589"/>
      <w:bookmarkStart w:id="562" w:name="_Toc52143493"/>
      <w:bookmarkStart w:id="563" w:name="_Toc52143839"/>
      <w:bookmarkStart w:id="564" w:name="_Toc116851726"/>
      <w:bookmarkEnd w:id="557"/>
      <w:r>
        <w:t>Tab. č. 10 Úhrnná plodnost dle lokalit</w:t>
      </w:r>
      <w:bookmarkEnd w:id="558"/>
      <w:bookmarkEnd w:id="559"/>
      <w:bookmarkEnd w:id="560"/>
      <w:bookmarkEnd w:id="561"/>
      <w:bookmarkEnd w:id="562"/>
      <w:bookmarkEnd w:id="563"/>
      <w:bookmarkEnd w:id="564"/>
    </w:p>
    <w:p w:rsidR="002B5D9B" w:rsidRDefault="002B5D9B" w:rsidP="002B5D9B">
      <w:pPr>
        <w:pStyle w:val="Zkladntext"/>
        <w:spacing w:before="2"/>
        <w:rPr>
          <w:b/>
          <w:sz w:val="11"/>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8"/>
        <w:gridCol w:w="1703"/>
        <w:gridCol w:w="1703"/>
      </w:tblGrid>
      <w:tr w:rsidR="002B5D9B" w:rsidTr="00404799">
        <w:trPr>
          <w:trHeight w:val="448"/>
        </w:trPr>
        <w:tc>
          <w:tcPr>
            <w:tcW w:w="1618" w:type="dxa"/>
            <w:shd w:val="clear" w:color="auto" w:fill="FF6600"/>
          </w:tcPr>
          <w:p w:rsidR="002B5D9B" w:rsidRDefault="002B5D9B" w:rsidP="00404799">
            <w:pPr>
              <w:pStyle w:val="TableParagraph"/>
              <w:spacing w:before="0"/>
              <w:jc w:val="left"/>
              <w:rPr>
                <w:rFonts w:ascii="Times New Roman"/>
                <w:sz w:val="20"/>
              </w:rPr>
            </w:pPr>
          </w:p>
        </w:tc>
        <w:tc>
          <w:tcPr>
            <w:tcW w:w="1703" w:type="dxa"/>
            <w:shd w:val="clear" w:color="auto" w:fill="FF6600"/>
          </w:tcPr>
          <w:p w:rsidR="002B5D9B" w:rsidRDefault="002B5D9B" w:rsidP="00404799">
            <w:pPr>
              <w:pStyle w:val="TableParagraph"/>
              <w:spacing w:before="119"/>
              <w:ind w:left="121"/>
              <w:jc w:val="left"/>
              <w:rPr>
                <w:b/>
                <w:sz w:val="18"/>
              </w:rPr>
            </w:pPr>
            <w:r>
              <w:rPr>
                <w:b/>
                <w:color w:val="FFFFFF"/>
                <w:sz w:val="18"/>
              </w:rPr>
              <w:t>Aktuální stav*</w:t>
            </w:r>
          </w:p>
        </w:tc>
        <w:tc>
          <w:tcPr>
            <w:tcW w:w="1703" w:type="dxa"/>
            <w:shd w:val="clear" w:color="auto" w:fill="FF6600"/>
          </w:tcPr>
          <w:p w:rsidR="002B5D9B" w:rsidRDefault="002B5D9B" w:rsidP="00404799">
            <w:pPr>
              <w:pStyle w:val="TableParagraph"/>
              <w:spacing w:before="119"/>
              <w:ind w:left="370"/>
              <w:jc w:val="left"/>
              <w:rPr>
                <w:b/>
                <w:sz w:val="18"/>
              </w:rPr>
            </w:pPr>
            <w:r>
              <w:rPr>
                <w:b/>
                <w:color w:val="FFFFFF"/>
                <w:sz w:val="18"/>
              </w:rPr>
              <w:t>Prognóza</w:t>
            </w:r>
          </w:p>
        </w:tc>
      </w:tr>
      <w:tr w:rsidR="002B5D9B" w:rsidTr="00404799">
        <w:trPr>
          <w:trHeight w:val="448"/>
        </w:trPr>
        <w:tc>
          <w:tcPr>
            <w:tcW w:w="1618" w:type="dxa"/>
          </w:tcPr>
          <w:p w:rsidR="002B5D9B" w:rsidRDefault="002B5D9B" w:rsidP="00404799">
            <w:pPr>
              <w:pStyle w:val="TableParagraph"/>
              <w:spacing w:before="143"/>
              <w:ind w:left="57"/>
              <w:jc w:val="left"/>
              <w:rPr>
                <w:b/>
                <w:sz w:val="18"/>
              </w:rPr>
            </w:pPr>
            <w:r>
              <w:rPr>
                <w:b/>
                <w:sz w:val="18"/>
              </w:rPr>
              <w:t>Malešice</w:t>
            </w:r>
          </w:p>
        </w:tc>
        <w:tc>
          <w:tcPr>
            <w:tcW w:w="1703" w:type="dxa"/>
          </w:tcPr>
          <w:p w:rsidR="002B5D9B" w:rsidRDefault="002B5D9B" w:rsidP="00404799">
            <w:pPr>
              <w:pStyle w:val="TableParagraph"/>
              <w:spacing w:before="143"/>
              <w:ind w:right="45"/>
              <w:rPr>
                <w:sz w:val="18"/>
              </w:rPr>
            </w:pPr>
            <w:r>
              <w:rPr>
                <w:sz w:val="18"/>
              </w:rPr>
              <w:t>1,51</w:t>
            </w:r>
          </w:p>
        </w:tc>
        <w:tc>
          <w:tcPr>
            <w:tcW w:w="1703" w:type="dxa"/>
          </w:tcPr>
          <w:p w:rsidR="002B5D9B" w:rsidRDefault="002B5D9B" w:rsidP="00404799">
            <w:pPr>
              <w:pStyle w:val="TableParagraph"/>
              <w:spacing w:before="119"/>
              <w:ind w:right="49"/>
              <w:rPr>
                <w:sz w:val="18"/>
              </w:rPr>
            </w:pPr>
            <w:r>
              <w:rPr>
                <w:sz w:val="18"/>
              </w:rPr>
              <w:t>1,53</w:t>
            </w:r>
          </w:p>
        </w:tc>
      </w:tr>
      <w:tr w:rsidR="002B5D9B" w:rsidTr="00404799">
        <w:trPr>
          <w:trHeight w:val="448"/>
        </w:trPr>
        <w:tc>
          <w:tcPr>
            <w:tcW w:w="1618" w:type="dxa"/>
          </w:tcPr>
          <w:p w:rsidR="002B5D9B" w:rsidRDefault="002B5D9B" w:rsidP="00404799">
            <w:pPr>
              <w:pStyle w:val="TableParagraph"/>
              <w:spacing w:before="143"/>
              <w:ind w:left="57"/>
              <w:jc w:val="left"/>
              <w:rPr>
                <w:b/>
                <w:sz w:val="18"/>
              </w:rPr>
            </w:pPr>
            <w:r>
              <w:rPr>
                <w:b/>
                <w:sz w:val="18"/>
              </w:rPr>
              <w:t>Michle</w:t>
            </w:r>
          </w:p>
        </w:tc>
        <w:tc>
          <w:tcPr>
            <w:tcW w:w="1703" w:type="dxa"/>
          </w:tcPr>
          <w:p w:rsidR="002B5D9B" w:rsidRDefault="002B5D9B" w:rsidP="00404799">
            <w:pPr>
              <w:pStyle w:val="TableParagraph"/>
              <w:spacing w:before="143"/>
              <w:ind w:right="45"/>
              <w:rPr>
                <w:sz w:val="18"/>
              </w:rPr>
            </w:pPr>
            <w:r>
              <w:rPr>
                <w:sz w:val="18"/>
              </w:rPr>
              <w:t>1,55</w:t>
            </w:r>
          </w:p>
        </w:tc>
        <w:tc>
          <w:tcPr>
            <w:tcW w:w="1703" w:type="dxa"/>
          </w:tcPr>
          <w:p w:rsidR="002B5D9B" w:rsidRDefault="002B5D9B" w:rsidP="00404799">
            <w:pPr>
              <w:pStyle w:val="TableParagraph"/>
              <w:spacing w:before="119"/>
              <w:ind w:right="49"/>
              <w:rPr>
                <w:sz w:val="18"/>
              </w:rPr>
            </w:pPr>
            <w:r>
              <w:rPr>
                <w:sz w:val="18"/>
              </w:rPr>
              <w:t>1,57</w:t>
            </w:r>
          </w:p>
        </w:tc>
      </w:tr>
      <w:tr w:rsidR="002B5D9B" w:rsidTr="00404799">
        <w:trPr>
          <w:trHeight w:val="448"/>
        </w:trPr>
        <w:tc>
          <w:tcPr>
            <w:tcW w:w="1618" w:type="dxa"/>
          </w:tcPr>
          <w:p w:rsidR="002B5D9B" w:rsidRDefault="002B5D9B" w:rsidP="00404799">
            <w:pPr>
              <w:pStyle w:val="TableParagraph"/>
              <w:spacing w:before="143"/>
              <w:ind w:left="57"/>
              <w:jc w:val="left"/>
              <w:rPr>
                <w:b/>
                <w:sz w:val="18"/>
              </w:rPr>
            </w:pPr>
            <w:r>
              <w:rPr>
                <w:b/>
                <w:sz w:val="18"/>
              </w:rPr>
              <w:t>Strašnice</w:t>
            </w:r>
          </w:p>
        </w:tc>
        <w:tc>
          <w:tcPr>
            <w:tcW w:w="1703" w:type="dxa"/>
          </w:tcPr>
          <w:p w:rsidR="002B5D9B" w:rsidRDefault="002B5D9B" w:rsidP="00404799">
            <w:pPr>
              <w:pStyle w:val="TableParagraph"/>
              <w:spacing w:before="143"/>
              <w:ind w:right="45"/>
              <w:rPr>
                <w:sz w:val="18"/>
              </w:rPr>
            </w:pPr>
            <w:r>
              <w:rPr>
                <w:sz w:val="18"/>
              </w:rPr>
              <w:t>1,58</w:t>
            </w:r>
          </w:p>
        </w:tc>
        <w:tc>
          <w:tcPr>
            <w:tcW w:w="1703" w:type="dxa"/>
          </w:tcPr>
          <w:p w:rsidR="002B5D9B" w:rsidRDefault="002B5D9B" w:rsidP="00404799">
            <w:pPr>
              <w:pStyle w:val="TableParagraph"/>
              <w:spacing w:before="119"/>
              <w:ind w:right="49"/>
              <w:rPr>
                <w:sz w:val="18"/>
              </w:rPr>
            </w:pPr>
            <w:r>
              <w:rPr>
                <w:sz w:val="18"/>
              </w:rPr>
              <w:t>1,60</w:t>
            </w:r>
          </w:p>
        </w:tc>
      </w:tr>
      <w:tr w:rsidR="002B5D9B" w:rsidTr="00404799">
        <w:trPr>
          <w:trHeight w:val="445"/>
        </w:trPr>
        <w:tc>
          <w:tcPr>
            <w:tcW w:w="1618" w:type="dxa"/>
          </w:tcPr>
          <w:p w:rsidR="002B5D9B" w:rsidRDefault="002B5D9B" w:rsidP="00404799">
            <w:pPr>
              <w:pStyle w:val="TableParagraph"/>
              <w:spacing w:before="143"/>
              <w:ind w:left="57"/>
              <w:jc w:val="left"/>
              <w:rPr>
                <w:b/>
                <w:sz w:val="18"/>
              </w:rPr>
            </w:pPr>
            <w:r>
              <w:rPr>
                <w:b/>
                <w:sz w:val="18"/>
              </w:rPr>
              <w:t>Vinohrady</w:t>
            </w:r>
          </w:p>
        </w:tc>
        <w:tc>
          <w:tcPr>
            <w:tcW w:w="1703" w:type="dxa"/>
          </w:tcPr>
          <w:p w:rsidR="002B5D9B" w:rsidRDefault="002B5D9B" w:rsidP="00404799">
            <w:pPr>
              <w:pStyle w:val="TableParagraph"/>
              <w:spacing w:before="143"/>
              <w:ind w:right="45"/>
              <w:rPr>
                <w:sz w:val="18"/>
              </w:rPr>
            </w:pPr>
            <w:r>
              <w:rPr>
                <w:sz w:val="18"/>
              </w:rPr>
              <w:t>1,54</w:t>
            </w:r>
          </w:p>
        </w:tc>
        <w:tc>
          <w:tcPr>
            <w:tcW w:w="1703" w:type="dxa"/>
          </w:tcPr>
          <w:p w:rsidR="002B5D9B" w:rsidRDefault="002B5D9B" w:rsidP="00404799">
            <w:pPr>
              <w:pStyle w:val="TableParagraph"/>
              <w:spacing w:before="119"/>
              <w:ind w:right="49"/>
              <w:rPr>
                <w:sz w:val="18"/>
              </w:rPr>
            </w:pPr>
            <w:r>
              <w:rPr>
                <w:sz w:val="18"/>
              </w:rPr>
              <w:t>1,56</w:t>
            </w:r>
          </w:p>
        </w:tc>
      </w:tr>
      <w:tr w:rsidR="002B5D9B" w:rsidTr="00404799">
        <w:trPr>
          <w:trHeight w:val="448"/>
        </w:trPr>
        <w:tc>
          <w:tcPr>
            <w:tcW w:w="1618" w:type="dxa"/>
          </w:tcPr>
          <w:p w:rsidR="002B5D9B" w:rsidRDefault="002B5D9B" w:rsidP="00404799">
            <w:pPr>
              <w:pStyle w:val="TableParagraph"/>
              <w:spacing w:before="145"/>
              <w:ind w:left="57"/>
              <w:jc w:val="left"/>
              <w:rPr>
                <w:b/>
                <w:sz w:val="18"/>
              </w:rPr>
            </w:pPr>
            <w:r>
              <w:rPr>
                <w:b/>
                <w:sz w:val="18"/>
              </w:rPr>
              <w:t>Vršovice</w:t>
            </w:r>
          </w:p>
        </w:tc>
        <w:tc>
          <w:tcPr>
            <w:tcW w:w="1703" w:type="dxa"/>
          </w:tcPr>
          <w:p w:rsidR="002B5D9B" w:rsidRDefault="002B5D9B" w:rsidP="00404799">
            <w:pPr>
              <w:pStyle w:val="TableParagraph"/>
              <w:spacing w:before="145"/>
              <w:ind w:right="45"/>
              <w:rPr>
                <w:sz w:val="18"/>
              </w:rPr>
            </w:pPr>
            <w:r>
              <w:rPr>
                <w:sz w:val="18"/>
              </w:rPr>
              <w:t>1,44</w:t>
            </w:r>
          </w:p>
        </w:tc>
        <w:tc>
          <w:tcPr>
            <w:tcW w:w="1703" w:type="dxa"/>
          </w:tcPr>
          <w:p w:rsidR="002B5D9B" w:rsidRDefault="002B5D9B" w:rsidP="00404799">
            <w:pPr>
              <w:pStyle w:val="TableParagraph"/>
              <w:ind w:right="49"/>
              <w:rPr>
                <w:sz w:val="18"/>
              </w:rPr>
            </w:pPr>
            <w:r>
              <w:rPr>
                <w:sz w:val="18"/>
              </w:rPr>
              <w:t>1,46</w:t>
            </w:r>
          </w:p>
        </w:tc>
      </w:tr>
      <w:tr w:rsidR="002B5D9B" w:rsidTr="00404799">
        <w:trPr>
          <w:trHeight w:val="448"/>
        </w:trPr>
        <w:tc>
          <w:tcPr>
            <w:tcW w:w="1618" w:type="dxa"/>
          </w:tcPr>
          <w:p w:rsidR="002B5D9B" w:rsidRDefault="002B5D9B" w:rsidP="00404799">
            <w:pPr>
              <w:pStyle w:val="TableParagraph"/>
              <w:spacing w:before="145"/>
              <w:ind w:left="57"/>
              <w:jc w:val="left"/>
              <w:rPr>
                <w:b/>
                <w:sz w:val="18"/>
              </w:rPr>
            </w:pPr>
            <w:r>
              <w:rPr>
                <w:b/>
                <w:sz w:val="18"/>
              </w:rPr>
              <w:t>Záběhlice</w:t>
            </w:r>
          </w:p>
        </w:tc>
        <w:tc>
          <w:tcPr>
            <w:tcW w:w="1703" w:type="dxa"/>
          </w:tcPr>
          <w:p w:rsidR="002B5D9B" w:rsidRDefault="002B5D9B" w:rsidP="00404799">
            <w:pPr>
              <w:pStyle w:val="TableParagraph"/>
              <w:spacing w:before="145"/>
              <w:ind w:right="45"/>
              <w:rPr>
                <w:sz w:val="18"/>
              </w:rPr>
            </w:pPr>
            <w:r>
              <w:rPr>
                <w:sz w:val="18"/>
              </w:rPr>
              <w:t>1,49</w:t>
            </w:r>
          </w:p>
        </w:tc>
        <w:tc>
          <w:tcPr>
            <w:tcW w:w="1703" w:type="dxa"/>
          </w:tcPr>
          <w:p w:rsidR="002B5D9B" w:rsidRDefault="002B5D9B" w:rsidP="00404799">
            <w:pPr>
              <w:pStyle w:val="TableParagraph"/>
              <w:spacing w:before="119"/>
              <w:ind w:right="49"/>
              <w:rPr>
                <w:sz w:val="18"/>
              </w:rPr>
            </w:pPr>
            <w:r>
              <w:rPr>
                <w:sz w:val="18"/>
              </w:rPr>
              <w:t>1,51</w:t>
            </w:r>
          </w:p>
        </w:tc>
      </w:tr>
    </w:tbl>
    <w:p w:rsidR="002B5D9B" w:rsidRDefault="002B5D9B" w:rsidP="002B5D9B">
      <w:pPr>
        <w:spacing w:before="119"/>
        <w:ind w:left="518"/>
        <w:jc w:val="both"/>
        <w:rPr>
          <w:i/>
          <w:sz w:val="18"/>
        </w:rPr>
      </w:pPr>
      <w:r>
        <w:rPr>
          <w:i/>
          <w:sz w:val="18"/>
        </w:rPr>
        <w:t>Zdroj: ČSÚ, výpočet Výzkumy Soukup, * Průměr za léta 2014-16</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565" w:name="_bookmark24"/>
      <w:bookmarkEnd w:id="565"/>
      <w:r>
        <w:rPr>
          <w:b/>
          <w:sz w:val="28"/>
        </w:rPr>
        <w:lastRenderedPageBreak/>
        <w:t>Úmrtnost</w:t>
      </w:r>
    </w:p>
    <w:p w:rsidR="002B5D9B" w:rsidRDefault="002B5D9B" w:rsidP="002B5D9B">
      <w:pPr>
        <w:pStyle w:val="Zkladntext"/>
        <w:spacing w:before="222" w:line="312" w:lineRule="auto"/>
        <w:ind w:left="518" w:right="945"/>
      </w:pPr>
      <w:r>
        <w:t>Pro odhad úmrtnosti vycházíme z podrobných úmrtnostních tabulek pro muže a ženy za období 2015 - 2016, vypočítaných pro hl. m. Prahu.</w:t>
      </w:r>
    </w:p>
    <w:p w:rsidR="002B5D9B" w:rsidRDefault="002B5D9B" w:rsidP="002B5D9B">
      <w:pPr>
        <w:pStyle w:val="Zkladntext"/>
        <w:spacing w:before="120" w:line="312" w:lineRule="auto"/>
        <w:ind w:left="518" w:right="846"/>
        <w:jc w:val="both"/>
      </w:pPr>
      <w:r>
        <w:t>Při odhadování naděje dožití vycházíme ze střední varianty projekce ČSÚ pro hl. m. Prahu. Podle ní by v roce 2020 měla naděje dožití činit 79,0 let pro muže a 83,7 pro ženy. Tuto naději dožití jsme upravili do tří variant prognózy.</w:t>
      </w:r>
    </w:p>
    <w:p w:rsidR="002B5D9B" w:rsidRDefault="002B5D9B" w:rsidP="002B5D9B">
      <w:pPr>
        <w:pStyle w:val="Zkladntext"/>
        <w:spacing w:before="8"/>
        <w:rPr>
          <w:sz w:val="19"/>
        </w:rPr>
      </w:pPr>
    </w:p>
    <w:p w:rsidR="002B5D9B" w:rsidRDefault="002B5D9B" w:rsidP="002B5D9B">
      <w:pPr>
        <w:pStyle w:val="Nadpis11"/>
        <w:jc w:val="both"/>
      </w:pPr>
      <w:bookmarkStart w:id="566" w:name="_bookmark25"/>
      <w:bookmarkStart w:id="567" w:name="_Toc523900604"/>
      <w:bookmarkStart w:id="568" w:name="_Toc50491277"/>
      <w:bookmarkStart w:id="569" w:name="_Toc50499818"/>
      <w:bookmarkStart w:id="570" w:name="_Toc50529590"/>
      <w:bookmarkStart w:id="571" w:name="_Toc52143494"/>
      <w:bookmarkStart w:id="572" w:name="_Toc52143840"/>
      <w:bookmarkStart w:id="573" w:name="_Toc116851727"/>
      <w:bookmarkEnd w:id="566"/>
      <w:r>
        <w:t>Tab. č. 11 Střední délka života při narození, hl. m. Praha</w:t>
      </w:r>
      <w:bookmarkEnd w:id="567"/>
      <w:bookmarkEnd w:id="568"/>
      <w:bookmarkEnd w:id="569"/>
      <w:bookmarkEnd w:id="570"/>
      <w:bookmarkEnd w:id="571"/>
      <w:bookmarkEnd w:id="572"/>
      <w:bookmarkEnd w:id="573"/>
    </w:p>
    <w:p w:rsidR="002B5D9B" w:rsidRDefault="002B5D9B" w:rsidP="002B5D9B">
      <w:pPr>
        <w:pStyle w:val="Zkladntext"/>
        <w:spacing w:before="11"/>
        <w:rPr>
          <w:b/>
          <w:sz w:val="6"/>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1397"/>
        <w:gridCol w:w="1680"/>
      </w:tblGrid>
      <w:tr w:rsidR="002B5D9B" w:rsidTr="00404799">
        <w:trPr>
          <w:trHeight w:val="405"/>
        </w:trPr>
        <w:tc>
          <w:tcPr>
            <w:tcW w:w="3404" w:type="dxa"/>
            <w:shd w:val="clear" w:color="auto" w:fill="FF6600"/>
          </w:tcPr>
          <w:p w:rsidR="002B5D9B" w:rsidRDefault="002B5D9B" w:rsidP="00404799">
            <w:pPr>
              <w:pStyle w:val="TableParagraph"/>
              <w:spacing w:before="0"/>
              <w:jc w:val="left"/>
              <w:rPr>
                <w:rFonts w:ascii="Times New Roman"/>
                <w:sz w:val="20"/>
              </w:rPr>
            </w:pPr>
          </w:p>
        </w:tc>
        <w:tc>
          <w:tcPr>
            <w:tcW w:w="1397" w:type="dxa"/>
            <w:shd w:val="clear" w:color="auto" w:fill="FF6600"/>
          </w:tcPr>
          <w:p w:rsidR="002B5D9B" w:rsidRDefault="002B5D9B" w:rsidP="00404799">
            <w:pPr>
              <w:pStyle w:val="TableParagraph"/>
              <w:ind w:left="457"/>
              <w:jc w:val="left"/>
              <w:rPr>
                <w:b/>
                <w:sz w:val="18"/>
              </w:rPr>
            </w:pPr>
            <w:r>
              <w:rPr>
                <w:b/>
                <w:color w:val="FFFFFF"/>
                <w:sz w:val="18"/>
              </w:rPr>
              <w:t>Muži</w:t>
            </w:r>
          </w:p>
        </w:tc>
        <w:tc>
          <w:tcPr>
            <w:tcW w:w="1680" w:type="dxa"/>
            <w:shd w:val="clear" w:color="auto" w:fill="FF6600"/>
          </w:tcPr>
          <w:p w:rsidR="002B5D9B" w:rsidRDefault="002B5D9B" w:rsidP="00404799">
            <w:pPr>
              <w:pStyle w:val="TableParagraph"/>
              <w:ind w:left="570" w:right="570"/>
              <w:jc w:val="center"/>
              <w:rPr>
                <w:b/>
                <w:sz w:val="18"/>
              </w:rPr>
            </w:pPr>
            <w:r>
              <w:rPr>
                <w:b/>
                <w:color w:val="FFFFFF"/>
                <w:sz w:val="18"/>
              </w:rPr>
              <w:t>Ženy</w:t>
            </w:r>
          </w:p>
        </w:tc>
      </w:tr>
      <w:tr w:rsidR="002B5D9B" w:rsidTr="00404799">
        <w:trPr>
          <w:trHeight w:val="395"/>
        </w:trPr>
        <w:tc>
          <w:tcPr>
            <w:tcW w:w="3404" w:type="dxa"/>
          </w:tcPr>
          <w:p w:rsidR="002B5D9B" w:rsidRDefault="002B5D9B" w:rsidP="00404799">
            <w:pPr>
              <w:pStyle w:val="TableParagraph"/>
              <w:spacing w:before="56"/>
              <w:ind w:left="57"/>
              <w:jc w:val="left"/>
              <w:rPr>
                <w:b/>
                <w:sz w:val="18"/>
              </w:rPr>
            </w:pPr>
            <w:r>
              <w:rPr>
                <w:b/>
                <w:sz w:val="18"/>
              </w:rPr>
              <w:t>2015 - 2016 – současný stav</w:t>
            </w:r>
          </w:p>
        </w:tc>
        <w:tc>
          <w:tcPr>
            <w:tcW w:w="1397" w:type="dxa"/>
          </w:tcPr>
          <w:p w:rsidR="002B5D9B" w:rsidRDefault="002B5D9B" w:rsidP="00404799">
            <w:pPr>
              <w:pStyle w:val="TableParagraph"/>
              <w:spacing w:before="56"/>
              <w:ind w:right="51"/>
              <w:rPr>
                <w:sz w:val="18"/>
              </w:rPr>
            </w:pPr>
            <w:r>
              <w:rPr>
                <w:sz w:val="18"/>
              </w:rPr>
              <w:t>78,0</w:t>
            </w:r>
          </w:p>
        </w:tc>
        <w:tc>
          <w:tcPr>
            <w:tcW w:w="1680" w:type="dxa"/>
          </w:tcPr>
          <w:p w:rsidR="002B5D9B" w:rsidRDefault="002B5D9B" w:rsidP="00404799">
            <w:pPr>
              <w:pStyle w:val="TableParagraph"/>
              <w:spacing w:before="56"/>
              <w:ind w:right="51"/>
              <w:rPr>
                <w:sz w:val="18"/>
              </w:rPr>
            </w:pPr>
            <w:r>
              <w:rPr>
                <w:sz w:val="18"/>
              </w:rPr>
              <w:t>82,7</w:t>
            </w:r>
          </w:p>
        </w:tc>
      </w:tr>
      <w:tr w:rsidR="002B5D9B" w:rsidTr="00404799">
        <w:trPr>
          <w:trHeight w:val="398"/>
        </w:trPr>
        <w:tc>
          <w:tcPr>
            <w:tcW w:w="3404" w:type="dxa"/>
          </w:tcPr>
          <w:p w:rsidR="002B5D9B" w:rsidRDefault="002B5D9B" w:rsidP="00404799">
            <w:pPr>
              <w:pStyle w:val="TableParagraph"/>
              <w:spacing w:before="59"/>
              <w:ind w:left="57"/>
              <w:jc w:val="left"/>
              <w:rPr>
                <w:b/>
                <w:sz w:val="18"/>
              </w:rPr>
            </w:pPr>
            <w:r>
              <w:rPr>
                <w:b/>
                <w:sz w:val="18"/>
              </w:rPr>
              <w:t>Nízká varianta – prognóza</w:t>
            </w:r>
          </w:p>
        </w:tc>
        <w:tc>
          <w:tcPr>
            <w:tcW w:w="1397" w:type="dxa"/>
          </w:tcPr>
          <w:p w:rsidR="002B5D9B" w:rsidRDefault="002B5D9B" w:rsidP="00404799">
            <w:pPr>
              <w:pStyle w:val="TableParagraph"/>
              <w:spacing w:before="59"/>
              <w:ind w:right="51"/>
              <w:rPr>
                <w:sz w:val="18"/>
              </w:rPr>
            </w:pPr>
            <w:r>
              <w:rPr>
                <w:sz w:val="18"/>
              </w:rPr>
              <w:t>78,0</w:t>
            </w:r>
          </w:p>
        </w:tc>
        <w:tc>
          <w:tcPr>
            <w:tcW w:w="1680" w:type="dxa"/>
          </w:tcPr>
          <w:p w:rsidR="002B5D9B" w:rsidRDefault="002B5D9B" w:rsidP="00404799">
            <w:pPr>
              <w:pStyle w:val="TableParagraph"/>
              <w:spacing w:before="59"/>
              <w:ind w:right="51"/>
              <w:rPr>
                <w:sz w:val="18"/>
              </w:rPr>
            </w:pPr>
            <w:r>
              <w:rPr>
                <w:sz w:val="18"/>
              </w:rPr>
              <w:t>82,7</w:t>
            </w:r>
          </w:p>
        </w:tc>
      </w:tr>
      <w:tr w:rsidR="002B5D9B" w:rsidTr="00404799">
        <w:trPr>
          <w:trHeight w:val="398"/>
        </w:trPr>
        <w:tc>
          <w:tcPr>
            <w:tcW w:w="3404" w:type="dxa"/>
          </w:tcPr>
          <w:p w:rsidR="002B5D9B" w:rsidRDefault="002B5D9B" w:rsidP="00404799">
            <w:pPr>
              <w:pStyle w:val="TableParagraph"/>
              <w:spacing w:before="59"/>
              <w:ind w:left="57"/>
              <w:jc w:val="left"/>
              <w:rPr>
                <w:b/>
                <w:sz w:val="18"/>
              </w:rPr>
            </w:pPr>
            <w:r>
              <w:rPr>
                <w:b/>
                <w:sz w:val="18"/>
              </w:rPr>
              <w:t>Střední varianta – prognóza</w:t>
            </w:r>
          </w:p>
        </w:tc>
        <w:tc>
          <w:tcPr>
            <w:tcW w:w="1397" w:type="dxa"/>
          </w:tcPr>
          <w:p w:rsidR="002B5D9B" w:rsidRDefault="002B5D9B" w:rsidP="00404799">
            <w:pPr>
              <w:pStyle w:val="TableParagraph"/>
              <w:spacing w:before="59"/>
              <w:ind w:right="51"/>
              <w:rPr>
                <w:sz w:val="18"/>
              </w:rPr>
            </w:pPr>
            <w:r>
              <w:rPr>
                <w:sz w:val="18"/>
              </w:rPr>
              <w:t>79,0</w:t>
            </w:r>
          </w:p>
        </w:tc>
        <w:tc>
          <w:tcPr>
            <w:tcW w:w="1680" w:type="dxa"/>
          </w:tcPr>
          <w:p w:rsidR="002B5D9B" w:rsidRDefault="002B5D9B" w:rsidP="00404799">
            <w:pPr>
              <w:pStyle w:val="TableParagraph"/>
              <w:spacing w:before="59"/>
              <w:ind w:right="51"/>
              <w:rPr>
                <w:sz w:val="18"/>
              </w:rPr>
            </w:pPr>
            <w:r>
              <w:rPr>
                <w:sz w:val="18"/>
              </w:rPr>
              <w:t>83,7</w:t>
            </w:r>
          </w:p>
        </w:tc>
      </w:tr>
      <w:tr w:rsidR="002B5D9B" w:rsidTr="00404799">
        <w:trPr>
          <w:trHeight w:val="395"/>
        </w:trPr>
        <w:tc>
          <w:tcPr>
            <w:tcW w:w="3404" w:type="dxa"/>
          </w:tcPr>
          <w:p w:rsidR="002B5D9B" w:rsidRDefault="002B5D9B" w:rsidP="00404799">
            <w:pPr>
              <w:pStyle w:val="TableParagraph"/>
              <w:spacing w:before="56"/>
              <w:ind w:left="57"/>
              <w:jc w:val="left"/>
              <w:rPr>
                <w:b/>
                <w:sz w:val="18"/>
              </w:rPr>
            </w:pPr>
            <w:r>
              <w:rPr>
                <w:b/>
                <w:sz w:val="18"/>
              </w:rPr>
              <w:t>Vysoká varianta - prognóza</w:t>
            </w:r>
          </w:p>
        </w:tc>
        <w:tc>
          <w:tcPr>
            <w:tcW w:w="1397" w:type="dxa"/>
          </w:tcPr>
          <w:p w:rsidR="002B5D9B" w:rsidRDefault="002B5D9B" w:rsidP="00404799">
            <w:pPr>
              <w:pStyle w:val="TableParagraph"/>
              <w:spacing w:before="56"/>
              <w:ind w:right="51"/>
              <w:rPr>
                <w:sz w:val="18"/>
              </w:rPr>
            </w:pPr>
            <w:r>
              <w:rPr>
                <w:sz w:val="18"/>
              </w:rPr>
              <w:t>80,0</w:t>
            </w:r>
          </w:p>
        </w:tc>
        <w:tc>
          <w:tcPr>
            <w:tcW w:w="1680" w:type="dxa"/>
          </w:tcPr>
          <w:p w:rsidR="002B5D9B" w:rsidRDefault="002B5D9B" w:rsidP="00404799">
            <w:pPr>
              <w:pStyle w:val="TableParagraph"/>
              <w:spacing w:before="56"/>
              <w:ind w:right="51"/>
              <w:rPr>
                <w:sz w:val="18"/>
              </w:rPr>
            </w:pPr>
            <w:r>
              <w:rPr>
                <w:sz w:val="18"/>
              </w:rPr>
              <w:t>84,7</w:t>
            </w:r>
          </w:p>
        </w:tc>
      </w:tr>
    </w:tbl>
    <w:p w:rsidR="002B5D9B" w:rsidRDefault="002B5D9B" w:rsidP="002B5D9B">
      <w:pPr>
        <w:spacing w:before="121"/>
        <w:ind w:left="518"/>
        <w:jc w:val="both"/>
        <w:rPr>
          <w:i/>
          <w:sz w:val="18"/>
        </w:rPr>
      </w:pPr>
      <w:r>
        <w:rPr>
          <w:i/>
          <w:sz w:val="18"/>
        </w:rPr>
        <w:t>Zdroj: ČSÚ, odhad Výzkumy Soukup</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574" w:name="_bookmark26"/>
      <w:bookmarkEnd w:id="574"/>
      <w:r>
        <w:rPr>
          <w:b/>
          <w:sz w:val="28"/>
        </w:rPr>
        <w:lastRenderedPageBreak/>
        <w:t>Migrace</w:t>
      </w:r>
    </w:p>
    <w:p w:rsidR="002B5D9B" w:rsidRDefault="002B5D9B" w:rsidP="002B5D9B">
      <w:pPr>
        <w:pStyle w:val="Zkladntext"/>
        <w:spacing w:before="222" w:line="312" w:lineRule="auto"/>
        <w:ind w:left="518" w:right="846"/>
        <w:jc w:val="both"/>
      </w:pPr>
      <w:r>
        <w:t>Na regionální úrovni je budoucí vývoj často ovlivněn spíše migrací než porodností či úmrtností. Odhadování budoucí migrace je velmi komplikované. Na regionální úrovni může mít na migraci vliv tolik aspektů, že není možné je všechny předvídat2. Nezohledněním migrace bychom se ale mohli dopustit většího zkreslení, než když započítáme jakkoliv její ne zcela přesný odhad.</w:t>
      </w:r>
    </w:p>
    <w:p w:rsidR="002B5D9B" w:rsidRDefault="002B5D9B" w:rsidP="002B5D9B">
      <w:pPr>
        <w:spacing w:before="119"/>
        <w:ind w:left="518"/>
        <w:rPr>
          <w:b/>
        </w:rPr>
      </w:pPr>
      <w:r>
        <w:rPr>
          <w:b/>
        </w:rPr>
        <w:t>Bytová výstavba</w:t>
      </w:r>
    </w:p>
    <w:p w:rsidR="002B5D9B" w:rsidRDefault="002B5D9B" w:rsidP="002B5D9B">
      <w:pPr>
        <w:pStyle w:val="Zkladntext"/>
        <w:spacing w:before="201" w:line="312" w:lineRule="auto"/>
        <w:ind w:left="518" w:right="846"/>
        <w:jc w:val="both"/>
      </w:pPr>
      <w:r>
        <w:t>Za posledních 15 let se dle statistik ČSÚ postavilo na území MČ Praha 10 v součtu      5 947 nových bytů. Bytová výstavba je svou intenzitou podobná Praze 4 či Praze 5, nicméně v porovnání s celou Prahou je</w:t>
      </w:r>
      <w:r>
        <w:rPr>
          <w:spacing w:val="-10"/>
        </w:rPr>
        <w:t xml:space="preserve"> </w:t>
      </w:r>
      <w:r>
        <w:t>podprůměrná.</w:t>
      </w:r>
    </w:p>
    <w:p w:rsidR="002B5D9B" w:rsidRDefault="002B5D9B" w:rsidP="002B5D9B">
      <w:pPr>
        <w:pStyle w:val="Nadpis11"/>
        <w:spacing w:before="122"/>
        <w:jc w:val="both"/>
      </w:pPr>
      <w:bookmarkStart w:id="575" w:name="_bookmark27"/>
      <w:bookmarkStart w:id="576" w:name="_Toc523900605"/>
      <w:bookmarkStart w:id="577" w:name="_Toc50491278"/>
      <w:bookmarkStart w:id="578" w:name="_Toc50499819"/>
      <w:bookmarkStart w:id="579" w:name="_Toc50529591"/>
      <w:bookmarkStart w:id="580" w:name="_Toc52143495"/>
      <w:bookmarkStart w:id="581" w:name="_Toc52143841"/>
      <w:bookmarkStart w:id="582" w:name="_Toc116851728"/>
      <w:bookmarkEnd w:id="575"/>
      <w:r>
        <w:t>Tab. č. 12 Předchozí bytová výstavba a migrace</w:t>
      </w:r>
      <w:bookmarkEnd w:id="576"/>
      <w:bookmarkEnd w:id="577"/>
      <w:bookmarkEnd w:id="578"/>
      <w:bookmarkEnd w:id="579"/>
      <w:bookmarkEnd w:id="580"/>
      <w:bookmarkEnd w:id="581"/>
      <w:bookmarkEnd w:id="582"/>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2199"/>
      </w:tblGrid>
      <w:tr w:rsidR="002B5D9B" w:rsidTr="00404799">
        <w:trPr>
          <w:trHeight w:val="690"/>
        </w:trPr>
        <w:tc>
          <w:tcPr>
            <w:tcW w:w="2893" w:type="dxa"/>
            <w:shd w:val="clear" w:color="auto" w:fill="FF6600"/>
          </w:tcPr>
          <w:p w:rsidR="002B5D9B" w:rsidRDefault="002B5D9B" w:rsidP="00404799">
            <w:pPr>
              <w:pStyle w:val="TableParagraph"/>
              <w:spacing w:before="10"/>
              <w:jc w:val="left"/>
              <w:rPr>
                <w:b/>
                <w:sz w:val="21"/>
              </w:rPr>
            </w:pPr>
          </w:p>
          <w:p w:rsidR="002B5D9B" w:rsidRDefault="002B5D9B" w:rsidP="00404799">
            <w:pPr>
              <w:pStyle w:val="TableParagraph"/>
              <w:spacing w:before="0"/>
              <w:ind w:left="1231" w:right="1225"/>
              <w:jc w:val="center"/>
              <w:rPr>
                <w:b/>
                <w:sz w:val="18"/>
              </w:rPr>
            </w:pPr>
            <w:r>
              <w:rPr>
                <w:b/>
                <w:color w:val="FFFFFF"/>
                <w:sz w:val="18"/>
              </w:rPr>
              <w:t>Rok</w:t>
            </w:r>
          </w:p>
        </w:tc>
        <w:tc>
          <w:tcPr>
            <w:tcW w:w="2199" w:type="dxa"/>
            <w:shd w:val="clear" w:color="auto" w:fill="FF6600"/>
          </w:tcPr>
          <w:p w:rsidR="002B5D9B" w:rsidRDefault="002B5D9B" w:rsidP="00404799">
            <w:pPr>
              <w:pStyle w:val="TableParagraph"/>
              <w:spacing w:before="62" w:line="280" w:lineRule="atLeast"/>
              <w:ind w:left="870" w:right="94" w:hanging="747"/>
              <w:jc w:val="left"/>
              <w:rPr>
                <w:b/>
                <w:sz w:val="18"/>
              </w:rPr>
            </w:pPr>
            <w:r>
              <w:rPr>
                <w:b/>
                <w:color w:val="FFFFFF"/>
                <w:sz w:val="18"/>
              </w:rPr>
              <w:t>Počet dokončených bytů</w:t>
            </w:r>
          </w:p>
        </w:tc>
      </w:tr>
      <w:tr w:rsidR="002B5D9B" w:rsidTr="00404799">
        <w:trPr>
          <w:trHeight w:val="342"/>
        </w:trPr>
        <w:tc>
          <w:tcPr>
            <w:tcW w:w="2893" w:type="dxa"/>
          </w:tcPr>
          <w:p w:rsidR="002B5D9B" w:rsidRDefault="002B5D9B" w:rsidP="00404799">
            <w:pPr>
              <w:pStyle w:val="TableParagraph"/>
              <w:spacing w:before="61"/>
              <w:ind w:left="57"/>
              <w:jc w:val="left"/>
              <w:rPr>
                <w:b/>
                <w:sz w:val="18"/>
              </w:rPr>
            </w:pPr>
            <w:r>
              <w:rPr>
                <w:b/>
                <w:sz w:val="18"/>
              </w:rPr>
              <w:t>2002 – 2006</w:t>
            </w:r>
          </w:p>
        </w:tc>
        <w:tc>
          <w:tcPr>
            <w:tcW w:w="2199" w:type="dxa"/>
          </w:tcPr>
          <w:p w:rsidR="002B5D9B" w:rsidRDefault="002B5D9B" w:rsidP="00404799">
            <w:pPr>
              <w:pStyle w:val="TableParagraph"/>
              <w:spacing w:before="61"/>
              <w:ind w:right="45"/>
              <w:rPr>
                <w:sz w:val="18"/>
              </w:rPr>
            </w:pPr>
            <w:r>
              <w:rPr>
                <w:sz w:val="18"/>
              </w:rPr>
              <w:t>2 159</w:t>
            </w:r>
          </w:p>
        </w:tc>
      </w:tr>
      <w:tr w:rsidR="002B5D9B" w:rsidTr="00404799">
        <w:trPr>
          <w:trHeight w:val="345"/>
        </w:trPr>
        <w:tc>
          <w:tcPr>
            <w:tcW w:w="2893" w:type="dxa"/>
          </w:tcPr>
          <w:p w:rsidR="002B5D9B" w:rsidRDefault="002B5D9B" w:rsidP="00404799">
            <w:pPr>
              <w:pStyle w:val="TableParagraph"/>
              <w:spacing w:before="61"/>
              <w:ind w:left="57"/>
              <w:jc w:val="left"/>
              <w:rPr>
                <w:b/>
                <w:sz w:val="18"/>
              </w:rPr>
            </w:pPr>
            <w:r>
              <w:rPr>
                <w:b/>
                <w:sz w:val="18"/>
              </w:rPr>
              <w:t>2007 – 2011</w:t>
            </w:r>
          </w:p>
        </w:tc>
        <w:tc>
          <w:tcPr>
            <w:tcW w:w="2199" w:type="dxa"/>
          </w:tcPr>
          <w:p w:rsidR="002B5D9B" w:rsidRDefault="002B5D9B" w:rsidP="00404799">
            <w:pPr>
              <w:pStyle w:val="TableParagraph"/>
              <w:spacing w:before="61"/>
              <w:ind w:right="45"/>
              <w:rPr>
                <w:sz w:val="18"/>
              </w:rPr>
            </w:pPr>
            <w:r>
              <w:rPr>
                <w:sz w:val="18"/>
              </w:rPr>
              <w:t>2 322</w:t>
            </w:r>
          </w:p>
        </w:tc>
      </w:tr>
      <w:tr w:rsidR="002B5D9B" w:rsidTr="00404799">
        <w:trPr>
          <w:trHeight w:val="345"/>
        </w:trPr>
        <w:tc>
          <w:tcPr>
            <w:tcW w:w="2893" w:type="dxa"/>
          </w:tcPr>
          <w:p w:rsidR="002B5D9B" w:rsidRDefault="002B5D9B" w:rsidP="00404799">
            <w:pPr>
              <w:pStyle w:val="TableParagraph"/>
              <w:spacing w:before="61"/>
              <w:ind w:left="57"/>
              <w:jc w:val="left"/>
              <w:rPr>
                <w:b/>
                <w:sz w:val="18"/>
              </w:rPr>
            </w:pPr>
            <w:r>
              <w:rPr>
                <w:b/>
                <w:sz w:val="18"/>
              </w:rPr>
              <w:t>2012 – 2016</w:t>
            </w:r>
          </w:p>
        </w:tc>
        <w:tc>
          <w:tcPr>
            <w:tcW w:w="2199" w:type="dxa"/>
          </w:tcPr>
          <w:p w:rsidR="002B5D9B" w:rsidRDefault="002B5D9B" w:rsidP="00404799">
            <w:pPr>
              <w:pStyle w:val="TableParagraph"/>
              <w:spacing w:before="61"/>
              <w:ind w:right="45"/>
              <w:rPr>
                <w:sz w:val="18"/>
              </w:rPr>
            </w:pPr>
            <w:r>
              <w:rPr>
                <w:sz w:val="18"/>
              </w:rPr>
              <w:t>1 466</w:t>
            </w:r>
          </w:p>
        </w:tc>
      </w:tr>
      <w:tr w:rsidR="002B5D9B" w:rsidTr="00404799">
        <w:trPr>
          <w:trHeight w:val="342"/>
        </w:trPr>
        <w:tc>
          <w:tcPr>
            <w:tcW w:w="2893" w:type="dxa"/>
          </w:tcPr>
          <w:p w:rsidR="002B5D9B" w:rsidRDefault="002B5D9B" w:rsidP="00404799">
            <w:pPr>
              <w:pStyle w:val="TableParagraph"/>
              <w:spacing w:before="61"/>
              <w:ind w:left="57"/>
              <w:jc w:val="left"/>
              <w:rPr>
                <w:b/>
                <w:sz w:val="18"/>
              </w:rPr>
            </w:pPr>
            <w:r>
              <w:rPr>
                <w:b/>
                <w:sz w:val="18"/>
              </w:rPr>
              <w:t>2002 - 2016 celkem</w:t>
            </w:r>
          </w:p>
        </w:tc>
        <w:tc>
          <w:tcPr>
            <w:tcW w:w="2199" w:type="dxa"/>
          </w:tcPr>
          <w:p w:rsidR="002B5D9B" w:rsidRDefault="002B5D9B" w:rsidP="00404799">
            <w:pPr>
              <w:pStyle w:val="TableParagraph"/>
              <w:spacing w:before="61"/>
              <w:ind w:right="48"/>
              <w:rPr>
                <w:b/>
                <w:sz w:val="18"/>
              </w:rPr>
            </w:pPr>
            <w:r>
              <w:rPr>
                <w:b/>
                <w:sz w:val="18"/>
              </w:rPr>
              <w:t>5 947</w:t>
            </w:r>
          </w:p>
        </w:tc>
      </w:tr>
    </w:tbl>
    <w:p w:rsidR="002B5D9B" w:rsidRDefault="002B5D9B" w:rsidP="002B5D9B">
      <w:pPr>
        <w:spacing w:before="1"/>
        <w:ind w:left="518"/>
        <w:jc w:val="both"/>
        <w:rPr>
          <w:i/>
          <w:sz w:val="18"/>
        </w:rPr>
      </w:pPr>
      <w:r>
        <w:rPr>
          <w:i/>
          <w:sz w:val="18"/>
        </w:rPr>
        <w:t>Zdroj: ČSÚ, výpočet Výzkumy Soukup</w:t>
      </w:r>
    </w:p>
    <w:p w:rsidR="002B5D9B" w:rsidRDefault="002B5D9B" w:rsidP="002B5D9B">
      <w:pPr>
        <w:pStyle w:val="Zkladntext"/>
        <w:spacing w:before="11"/>
        <w:rPr>
          <w:i/>
          <w:sz w:val="24"/>
        </w:rPr>
      </w:pPr>
    </w:p>
    <w:p w:rsidR="002B5D9B" w:rsidRDefault="002B5D9B" w:rsidP="002B5D9B">
      <w:pPr>
        <w:pStyle w:val="Nadpis11"/>
        <w:jc w:val="both"/>
      </w:pPr>
      <w:bookmarkStart w:id="583" w:name="_bookmark28"/>
      <w:bookmarkStart w:id="584" w:name="_Toc523900606"/>
      <w:bookmarkStart w:id="585" w:name="_Toc50491279"/>
      <w:bookmarkStart w:id="586" w:name="_Toc50499820"/>
      <w:bookmarkStart w:id="587" w:name="_Toc50529592"/>
      <w:bookmarkStart w:id="588" w:name="_Toc52143496"/>
      <w:bookmarkStart w:id="589" w:name="_Toc52143842"/>
      <w:bookmarkStart w:id="590" w:name="_Toc116851729"/>
      <w:bookmarkEnd w:id="583"/>
      <w:r>
        <w:t>Tab. č. 13 Bytová výstavba ve vybraných pražských MČ</w:t>
      </w:r>
      <w:bookmarkEnd w:id="584"/>
      <w:bookmarkEnd w:id="585"/>
      <w:bookmarkEnd w:id="586"/>
      <w:bookmarkEnd w:id="587"/>
      <w:bookmarkEnd w:id="588"/>
      <w:bookmarkEnd w:id="589"/>
      <w:bookmarkEnd w:id="590"/>
    </w:p>
    <w:p w:rsidR="002B5D9B" w:rsidRDefault="002B5D9B" w:rsidP="002B5D9B">
      <w:pPr>
        <w:pStyle w:val="Zkladntext"/>
        <w:spacing w:after="1"/>
        <w:rPr>
          <w:b/>
          <w:sz w:val="10"/>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6"/>
        <w:gridCol w:w="1891"/>
        <w:gridCol w:w="1888"/>
        <w:gridCol w:w="1891"/>
      </w:tblGrid>
      <w:tr w:rsidR="002B5D9B" w:rsidTr="00404799">
        <w:trPr>
          <w:trHeight w:val="660"/>
        </w:trPr>
        <w:tc>
          <w:tcPr>
            <w:tcW w:w="2566" w:type="dxa"/>
            <w:shd w:val="clear" w:color="auto" w:fill="FF6600"/>
          </w:tcPr>
          <w:p w:rsidR="002B5D9B" w:rsidRDefault="002B5D9B" w:rsidP="00404799">
            <w:pPr>
              <w:pStyle w:val="TableParagraph"/>
              <w:spacing w:before="3"/>
              <w:jc w:val="left"/>
              <w:rPr>
                <w:b/>
                <w:sz w:val="18"/>
              </w:rPr>
            </w:pPr>
          </w:p>
          <w:p w:rsidR="002B5D9B" w:rsidRDefault="002B5D9B" w:rsidP="00404799">
            <w:pPr>
              <w:pStyle w:val="TableParagraph"/>
              <w:spacing w:before="0"/>
              <w:ind w:left="1112" w:right="1103"/>
              <w:jc w:val="center"/>
              <w:rPr>
                <w:b/>
                <w:sz w:val="18"/>
              </w:rPr>
            </w:pPr>
            <w:r>
              <w:rPr>
                <w:b/>
                <w:color w:val="FFFFFF"/>
                <w:sz w:val="18"/>
              </w:rPr>
              <w:t>MČ</w:t>
            </w:r>
          </w:p>
        </w:tc>
        <w:tc>
          <w:tcPr>
            <w:tcW w:w="1891" w:type="dxa"/>
            <w:shd w:val="clear" w:color="auto" w:fill="FF6600"/>
          </w:tcPr>
          <w:p w:rsidR="002B5D9B" w:rsidRDefault="002B5D9B" w:rsidP="00404799">
            <w:pPr>
              <w:pStyle w:val="TableParagraph"/>
              <w:spacing w:before="3"/>
              <w:ind w:left="106" w:right="102"/>
              <w:jc w:val="center"/>
              <w:rPr>
                <w:b/>
                <w:sz w:val="18"/>
              </w:rPr>
            </w:pPr>
            <w:r>
              <w:rPr>
                <w:b/>
                <w:color w:val="FFFFFF"/>
                <w:sz w:val="18"/>
              </w:rPr>
              <w:t>Počet</w:t>
            </w:r>
          </w:p>
          <w:p w:rsidR="002B5D9B" w:rsidRDefault="002B5D9B" w:rsidP="00404799">
            <w:pPr>
              <w:pStyle w:val="TableParagraph"/>
              <w:spacing w:before="5" w:line="220" w:lineRule="exact"/>
              <w:ind w:left="110" w:right="102"/>
              <w:jc w:val="center"/>
              <w:rPr>
                <w:b/>
                <w:sz w:val="18"/>
              </w:rPr>
            </w:pPr>
            <w:r>
              <w:rPr>
                <w:b/>
                <w:color w:val="FFFFFF"/>
                <w:sz w:val="18"/>
              </w:rPr>
              <w:t>obydlených</w:t>
            </w:r>
            <w:r>
              <w:rPr>
                <w:b/>
                <w:color w:val="FFFFFF"/>
                <w:spacing w:val="-10"/>
                <w:sz w:val="18"/>
              </w:rPr>
              <w:t xml:space="preserve"> </w:t>
            </w:r>
            <w:r>
              <w:rPr>
                <w:b/>
                <w:color w:val="FFFFFF"/>
                <w:sz w:val="18"/>
              </w:rPr>
              <w:t>bytů 2011</w:t>
            </w:r>
          </w:p>
        </w:tc>
        <w:tc>
          <w:tcPr>
            <w:tcW w:w="1888" w:type="dxa"/>
            <w:shd w:val="clear" w:color="auto" w:fill="FF6600"/>
          </w:tcPr>
          <w:p w:rsidR="002B5D9B" w:rsidRDefault="002B5D9B" w:rsidP="00404799">
            <w:pPr>
              <w:pStyle w:val="TableParagraph"/>
              <w:spacing w:before="3"/>
              <w:ind w:left="281" w:right="269" w:hanging="1"/>
              <w:jc w:val="center"/>
              <w:rPr>
                <w:b/>
                <w:sz w:val="18"/>
              </w:rPr>
            </w:pPr>
            <w:r>
              <w:rPr>
                <w:b/>
                <w:color w:val="FFFFFF"/>
                <w:sz w:val="18"/>
              </w:rPr>
              <w:t>Počet dokončených</w:t>
            </w:r>
          </w:p>
          <w:p w:rsidR="002B5D9B" w:rsidRDefault="002B5D9B" w:rsidP="00404799">
            <w:pPr>
              <w:pStyle w:val="TableParagraph"/>
              <w:spacing w:before="2" w:line="197" w:lineRule="exact"/>
              <w:ind w:left="48" w:right="41"/>
              <w:jc w:val="center"/>
              <w:rPr>
                <w:b/>
                <w:sz w:val="18"/>
              </w:rPr>
            </w:pPr>
            <w:r>
              <w:rPr>
                <w:b/>
                <w:color w:val="FFFFFF"/>
                <w:sz w:val="18"/>
              </w:rPr>
              <w:t>bytů 2011 - 2015</w:t>
            </w:r>
          </w:p>
        </w:tc>
        <w:tc>
          <w:tcPr>
            <w:tcW w:w="1891" w:type="dxa"/>
            <w:shd w:val="clear" w:color="auto" w:fill="FF6600"/>
          </w:tcPr>
          <w:p w:rsidR="002B5D9B" w:rsidRDefault="002B5D9B" w:rsidP="00404799">
            <w:pPr>
              <w:pStyle w:val="TableParagraph"/>
              <w:spacing w:before="114"/>
              <w:ind w:left="123" w:firstLine="159"/>
              <w:jc w:val="left"/>
              <w:rPr>
                <w:b/>
                <w:sz w:val="18"/>
              </w:rPr>
            </w:pPr>
            <w:r>
              <w:rPr>
                <w:b/>
                <w:color w:val="FFFFFF"/>
                <w:sz w:val="18"/>
              </w:rPr>
              <w:t>Nové byty na počet bytů 2011</w:t>
            </w:r>
          </w:p>
        </w:tc>
      </w:tr>
      <w:tr w:rsidR="002B5D9B" w:rsidTr="00404799">
        <w:trPr>
          <w:trHeight w:val="338"/>
        </w:trPr>
        <w:tc>
          <w:tcPr>
            <w:tcW w:w="2566" w:type="dxa"/>
          </w:tcPr>
          <w:p w:rsidR="002B5D9B" w:rsidRDefault="002B5D9B" w:rsidP="00404799">
            <w:pPr>
              <w:pStyle w:val="TableParagraph"/>
              <w:spacing w:before="57"/>
              <w:ind w:left="69"/>
              <w:jc w:val="left"/>
              <w:rPr>
                <w:b/>
                <w:sz w:val="18"/>
              </w:rPr>
            </w:pPr>
            <w:r>
              <w:rPr>
                <w:b/>
                <w:sz w:val="18"/>
              </w:rPr>
              <w:t>Praha 1</w:t>
            </w:r>
          </w:p>
        </w:tc>
        <w:tc>
          <w:tcPr>
            <w:tcW w:w="1891" w:type="dxa"/>
          </w:tcPr>
          <w:p w:rsidR="002B5D9B" w:rsidRDefault="002B5D9B" w:rsidP="00404799">
            <w:pPr>
              <w:pStyle w:val="TableParagraph"/>
              <w:spacing w:before="57"/>
              <w:ind w:right="58"/>
              <w:rPr>
                <w:sz w:val="18"/>
              </w:rPr>
            </w:pPr>
            <w:r>
              <w:rPr>
                <w:sz w:val="18"/>
              </w:rPr>
              <w:t>12 170</w:t>
            </w:r>
          </w:p>
        </w:tc>
        <w:tc>
          <w:tcPr>
            <w:tcW w:w="1888" w:type="dxa"/>
          </w:tcPr>
          <w:p w:rsidR="002B5D9B" w:rsidRDefault="002B5D9B" w:rsidP="00404799">
            <w:pPr>
              <w:pStyle w:val="TableParagraph"/>
              <w:spacing w:before="57"/>
              <w:ind w:right="53"/>
              <w:rPr>
                <w:sz w:val="18"/>
              </w:rPr>
            </w:pPr>
            <w:r>
              <w:rPr>
                <w:sz w:val="18"/>
              </w:rPr>
              <w:t>153</w:t>
            </w:r>
          </w:p>
        </w:tc>
        <w:tc>
          <w:tcPr>
            <w:tcW w:w="1891" w:type="dxa"/>
          </w:tcPr>
          <w:p w:rsidR="002B5D9B" w:rsidRDefault="002B5D9B" w:rsidP="00404799">
            <w:pPr>
              <w:pStyle w:val="TableParagraph"/>
              <w:spacing w:before="57"/>
              <w:ind w:right="56"/>
              <w:rPr>
                <w:sz w:val="18"/>
              </w:rPr>
            </w:pPr>
            <w:r>
              <w:rPr>
                <w:sz w:val="18"/>
              </w:rPr>
              <w:t>1,3%</w:t>
            </w:r>
          </w:p>
        </w:tc>
      </w:tr>
      <w:tr w:rsidR="002B5D9B" w:rsidTr="00404799">
        <w:trPr>
          <w:trHeight w:val="345"/>
        </w:trPr>
        <w:tc>
          <w:tcPr>
            <w:tcW w:w="2566" w:type="dxa"/>
          </w:tcPr>
          <w:p w:rsidR="002B5D9B" w:rsidRDefault="002B5D9B" w:rsidP="00404799">
            <w:pPr>
              <w:pStyle w:val="TableParagraph"/>
              <w:spacing w:before="61"/>
              <w:ind w:left="69"/>
              <w:jc w:val="left"/>
              <w:rPr>
                <w:b/>
                <w:sz w:val="18"/>
              </w:rPr>
            </w:pPr>
            <w:r>
              <w:rPr>
                <w:b/>
                <w:sz w:val="18"/>
              </w:rPr>
              <w:t>Praha 2</w:t>
            </w:r>
          </w:p>
        </w:tc>
        <w:tc>
          <w:tcPr>
            <w:tcW w:w="1891" w:type="dxa"/>
          </w:tcPr>
          <w:p w:rsidR="002B5D9B" w:rsidRDefault="002B5D9B" w:rsidP="00404799">
            <w:pPr>
              <w:pStyle w:val="TableParagraph"/>
              <w:spacing w:before="61"/>
              <w:ind w:right="58"/>
              <w:rPr>
                <w:sz w:val="18"/>
              </w:rPr>
            </w:pPr>
            <w:r>
              <w:rPr>
                <w:sz w:val="18"/>
              </w:rPr>
              <w:t>21 785</w:t>
            </w:r>
          </w:p>
        </w:tc>
        <w:tc>
          <w:tcPr>
            <w:tcW w:w="1888" w:type="dxa"/>
          </w:tcPr>
          <w:p w:rsidR="002B5D9B" w:rsidRDefault="002B5D9B" w:rsidP="00404799">
            <w:pPr>
              <w:pStyle w:val="TableParagraph"/>
              <w:spacing w:before="61"/>
              <w:ind w:right="53"/>
              <w:rPr>
                <w:sz w:val="18"/>
              </w:rPr>
            </w:pPr>
            <w:r>
              <w:rPr>
                <w:sz w:val="18"/>
              </w:rPr>
              <w:t>508</w:t>
            </w:r>
          </w:p>
        </w:tc>
        <w:tc>
          <w:tcPr>
            <w:tcW w:w="1891" w:type="dxa"/>
          </w:tcPr>
          <w:p w:rsidR="002B5D9B" w:rsidRDefault="002B5D9B" w:rsidP="00404799">
            <w:pPr>
              <w:pStyle w:val="TableParagraph"/>
              <w:spacing w:before="61"/>
              <w:ind w:right="56"/>
              <w:rPr>
                <w:sz w:val="18"/>
              </w:rPr>
            </w:pPr>
            <w:r>
              <w:rPr>
                <w:sz w:val="18"/>
              </w:rPr>
              <w:t>2,3%</w:t>
            </w:r>
          </w:p>
        </w:tc>
      </w:tr>
      <w:tr w:rsidR="002B5D9B" w:rsidTr="00404799">
        <w:trPr>
          <w:trHeight w:val="342"/>
        </w:trPr>
        <w:tc>
          <w:tcPr>
            <w:tcW w:w="2566" w:type="dxa"/>
          </w:tcPr>
          <w:p w:rsidR="002B5D9B" w:rsidRDefault="002B5D9B" w:rsidP="00404799">
            <w:pPr>
              <w:pStyle w:val="TableParagraph"/>
              <w:spacing w:before="61"/>
              <w:ind w:left="69"/>
              <w:jc w:val="left"/>
              <w:rPr>
                <w:b/>
                <w:sz w:val="18"/>
              </w:rPr>
            </w:pPr>
            <w:r>
              <w:rPr>
                <w:b/>
                <w:sz w:val="18"/>
              </w:rPr>
              <w:t>Praha 3</w:t>
            </w:r>
          </w:p>
        </w:tc>
        <w:tc>
          <w:tcPr>
            <w:tcW w:w="1891" w:type="dxa"/>
          </w:tcPr>
          <w:p w:rsidR="002B5D9B" w:rsidRDefault="002B5D9B" w:rsidP="00404799">
            <w:pPr>
              <w:pStyle w:val="TableParagraph"/>
              <w:spacing w:before="61"/>
              <w:ind w:right="58"/>
              <w:rPr>
                <w:sz w:val="18"/>
              </w:rPr>
            </w:pPr>
            <w:r>
              <w:rPr>
                <w:sz w:val="18"/>
              </w:rPr>
              <w:t>33 894</w:t>
            </w:r>
          </w:p>
        </w:tc>
        <w:tc>
          <w:tcPr>
            <w:tcW w:w="1888" w:type="dxa"/>
          </w:tcPr>
          <w:p w:rsidR="002B5D9B" w:rsidRDefault="002B5D9B" w:rsidP="00404799">
            <w:pPr>
              <w:pStyle w:val="TableParagraph"/>
              <w:spacing w:before="61"/>
              <w:ind w:right="53"/>
              <w:rPr>
                <w:sz w:val="18"/>
              </w:rPr>
            </w:pPr>
            <w:r>
              <w:rPr>
                <w:sz w:val="18"/>
              </w:rPr>
              <w:t>491</w:t>
            </w:r>
          </w:p>
        </w:tc>
        <w:tc>
          <w:tcPr>
            <w:tcW w:w="1891" w:type="dxa"/>
          </w:tcPr>
          <w:p w:rsidR="002B5D9B" w:rsidRDefault="002B5D9B" w:rsidP="00404799">
            <w:pPr>
              <w:pStyle w:val="TableParagraph"/>
              <w:spacing w:before="61"/>
              <w:ind w:right="56"/>
              <w:rPr>
                <w:sz w:val="18"/>
              </w:rPr>
            </w:pPr>
            <w:r>
              <w:rPr>
                <w:sz w:val="18"/>
              </w:rPr>
              <w:t>1,4%</w:t>
            </w:r>
          </w:p>
        </w:tc>
      </w:tr>
      <w:tr w:rsidR="002B5D9B" w:rsidTr="00404799">
        <w:trPr>
          <w:trHeight w:val="345"/>
        </w:trPr>
        <w:tc>
          <w:tcPr>
            <w:tcW w:w="2566" w:type="dxa"/>
          </w:tcPr>
          <w:p w:rsidR="002B5D9B" w:rsidRDefault="002B5D9B" w:rsidP="00404799">
            <w:pPr>
              <w:pStyle w:val="TableParagraph"/>
              <w:spacing w:before="63"/>
              <w:ind w:left="69"/>
              <w:jc w:val="left"/>
              <w:rPr>
                <w:b/>
                <w:sz w:val="18"/>
              </w:rPr>
            </w:pPr>
            <w:r>
              <w:rPr>
                <w:b/>
                <w:sz w:val="18"/>
              </w:rPr>
              <w:t>Praha 4</w:t>
            </w:r>
          </w:p>
        </w:tc>
        <w:tc>
          <w:tcPr>
            <w:tcW w:w="1891" w:type="dxa"/>
          </w:tcPr>
          <w:p w:rsidR="002B5D9B" w:rsidRDefault="002B5D9B" w:rsidP="00404799">
            <w:pPr>
              <w:pStyle w:val="TableParagraph"/>
              <w:spacing w:before="63"/>
              <w:ind w:right="58"/>
              <w:rPr>
                <w:sz w:val="18"/>
              </w:rPr>
            </w:pPr>
            <w:r>
              <w:rPr>
                <w:sz w:val="18"/>
              </w:rPr>
              <w:t>61 370</w:t>
            </w:r>
          </w:p>
        </w:tc>
        <w:tc>
          <w:tcPr>
            <w:tcW w:w="1888" w:type="dxa"/>
          </w:tcPr>
          <w:p w:rsidR="002B5D9B" w:rsidRDefault="002B5D9B" w:rsidP="00404799">
            <w:pPr>
              <w:pStyle w:val="TableParagraph"/>
              <w:spacing w:before="63"/>
              <w:ind w:right="55"/>
              <w:rPr>
                <w:sz w:val="18"/>
              </w:rPr>
            </w:pPr>
            <w:r>
              <w:rPr>
                <w:sz w:val="18"/>
              </w:rPr>
              <w:t>1 450</w:t>
            </w:r>
          </w:p>
        </w:tc>
        <w:tc>
          <w:tcPr>
            <w:tcW w:w="1891" w:type="dxa"/>
          </w:tcPr>
          <w:p w:rsidR="002B5D9B" w:rsidRDefault="002B5D9B" w:rsidP="00404799">
            <w:pPr>
              <w:pStyle w:val="TableParagraph"/>
              <w:spacing w:before="63"/>
              <w:ind w:right="56"/>
              <w:rPr>
                <w:sz w:val="18"/>
              </w:rPr>
            </w:pPr>
            <w:r>
              <w:rPr>
                <w:sz w:val="18"/>
              </w:rPr>
              <w:t>2,4%</w:t>
            </w:r>
          </w:p>
        </w:tc>
      </w:tr>
      <w:tr w:rsidR="002B5D9B" w:rsidTr="00404799">
        <w:trPr>
          <w:trHeight w:val="345"/>
        </w:trPr>
        <w:tc>
          <w:tcPr>
            <w:tcW w:w="2566" w:type="dxa"/>
          </w:tcPr>
          <w:p w:rsidR="002B5D9B" w:rsidRDefault="002B5D9B" w:rsidP="00404799">
            <w:pPr>
              <w:pStyle w:val="TableParagraph"/>
              <w:spacing w:before="61"/>
              <w:ind w:left="69"/>
              <w:jc w:val="left"/>
              <w:rPr>
                <w:b/>
                <w:sz w:val="18"/>
              </w:rPr>
            </w:pPr>
            <w:r>
              <w:rPr>
                <w:b/>
                <w:sz w:val="18"/>
              </w:rPr>
              <w:t>Praha 5</w:t>
            </w:r>
          </w:p>
        </w:tc>
        <w:tc>
          <w:tcPr>
            <w:tcW w:w="1891" w:type="dxa"/>
          </w:tcPr>
          <w:p w:rsidR="002B5D9B" w:rsidRDefault="002B5D9B" w:rsidP="00404799">
            <w:pPr>
              <w:pStyle w:val="TableParagraph"/>
              <w:spacing w:before="61"/>
              <w:ind w:right="58"/>
              <w:rPr>
                <w:sz w:val="18"/>
              </w:rPr>
            </w:pPr>
            <w:r>
              <w:rPr>
                <w:sz w:val="18"/>
              </w:rPr>
              <w:t>35 916</w:t>
            </w:r>
          </w:p>
        </w:tc>
        <w:tc>
          <w:tcPr>
            <w:tcW w:w="1888" w:type="dxa"/>
          </w:tcPr>
          <w:p w:rsidR="002B5D9B" w:rsidRDefault="002B5D9B" w:rsidP="00404799">
            <w:pPr>
              <w:pStyle w:val="TableParagraph"/>
              <w:spacing w:before="61"/>
              <w:ind w:right="55"/>
              <w:rPr>
                <w:sz w:val="18"/>
              </w:rPr>
            </w:pPr>
            <w:r>
              <w:rPr>
                <w:sz w:val="18"/>
              </w:rPr>
              <w:t>1 016</w:t>
            </w:r>
          </w:p>
        </w:tc>
        <w:tc>
          <w:tcPr>
            <w:tcW w:w="1891" w:type="dxa"/>
          </w:tcPr>
          <w:p w:rsidR="002B5D9B" w:rsidRDefault="002B5D9B" w:rsidP="00404799">
            <w:pPr>
              <w:pStyle w:val="TableParagraph"/>
              <w:spacing w:before="61"/>
              <w:ind w:right="56"/>
              <w:rPr>
                <w:sz w:val="18"/>
              </w:rPr>
            </w:pPr>
            <w:r>
              <w:rPr>
                <w:sz w:val="18"/>
              </w:rPr>
              <w:t>2,8%</w:t>
            </w:r>
          </w:p>
        </w:tc>
      </w:tr>
      <w:tr w:rsidR="002B5D9B" w:rsidTr="00404799">
        <w:trPr>
          <w:trHeight w:val="342"/>
        </w:trPr>
        <w:tc>
          <w:tcPr>
            <w:tcW w:w="2566" w:type="dxa"/>
          </w:tcPr>
          <w:p w:rsidR="002B5D9B" w:rsidRDefault="002B5D9B" w:rsidP="00404799">
            <w:pPr>
              <w:pStyle w:val="TableParagraph"/>
              <w:spacing w:before="61"/>
              <w:ind w:left="69"/>
              <w:jc w:val="left"/>
              <w:rPr>
                <w:b/>
                <w:sz w:val="18"/>
              </w:rPr>
            </w:pPr>
            <w:r>
              <w:rPr>
                <w:b/>
                <w:sz w:val="18"/>
              </w:rPr>
              <w:t>Praha 6</w:t>
            </w:r>
          </w:p>
        </w:tc>
        <w:tc>
          <w:tcPr>
            <w:tcW w:w="1891" w:type="dxa"/>
          </w:tcPr>
          <w:p w:rsidR="002B5D9B" w:rsidRDefault="002B5D9B" w:rsidP="00404799">
            <w:pPr>
              <w:pStyle w:val="TableParagraph"/>
              <w:spacing w:before="61"/>
              <w:ind w:right="58"/>
              <w:rPr>
                <w:sz w:val="18"/>
              </w:rPr>
            </w:pPr>
            <w:r>
              <w:rPr>
                <w:sz w:val="18"/>
              </w:rPr>
              <w:t>44 597</w:t>
            </w:r>
          </w:p>
        </w:tc>
        <w:tc>
          <w:tcPr>
            <w:tcW w:w="1888" w:type="dxa"/>
          </w:tcPr>
          <w:p w:rsidR="002B5D9B" w:rsidRDefault="002B5D9B" w:rsidP="00404799">
            <w:pPr>
              <w:pStyle w:val="TableParagraph"/>
              <w:spacing w:before="61"/>
              <w:ind w:right="53"/>
              <w:rPr>
                <w:sz w:val="18"/>
              </w:rPr>
            </w:pPr>
            <w:r>
              <w:rPr>
                <w:sz w:val="18"/>
              </w:rPr>
              <w:t>648</w:t>
            </w:r>
          </w:p>
        </w:tc>
        <w:tc>
          <w:tcPr>
            <w:tcW w:w="1891" w:type="dxa"/>
          </w:tcPr>
          <w:p w:rsidR="002B5D9B" w:rsidRDefault="002B5D9B" w:rsidP="00404799">
            <w:pPr>
              <w:pStyle w:val="TableParagraph"/>
              <w:spacing w:before="61"/>
              <w:ind w:right="56"/>
              <w:rPr>
                <w:sz w:val="18"/>
              </w:rPr>
            </w:pPr>
            <w:r>
              <w:rPr>
                <w:sz w:val="18"/>
              </w:rPr>
              <w:t>1,5%</w:t>
            </w:r>
          </w:p>
        </w:tc>
      </w:tr>
      <w:tr w:rsidR="002B5D9B" w:rsidTr="00404799">
        <w:trPr>
          <w:trHeight w:val="345"/>
        </w:trPr>
        <w:tc>
          <w:tcPr>
            <w:tcW w:w="2566" w:type="dxa"/>
          </w:tcPr>
          <w:p w:rsidR="002B5D9B" w:rsidRDefault="002B5D9B" w:rsidP="00404799">
            <w:pPr>
              <w:pStyle w:val="TableParagraph"/>
              <w:spacing w:before="63"/>
              <w:ind w:left="69"/>
              <w:jc w:val="left"/>
              <w:rPr>
                <w:b/>
                <w:sz w:val="18"/>
              </w:rPr>
            </w:pPr>
            <w:r>
              <w:rPr>
                <w:b/>
                <w:sz w:val="18"/>
              </w:rPr>
              <w:t>Praha 7</w:t>
            </w:r>
          </w:p>
        </w:tc>
        <w:tc>
          <w:tcPr>
            <w:tcW w:w="1891" w:type="dxa"/>
          </w:tcPr>
          <w:p w:rsidR="002B5D9B" w:rsidRDefault="002B5D9B" w:rsidP="00404799">
            <w:pPr>
              <w:pStyle w:val="TableParagraph"/>
              <w:spacing w:before="63"/>
              <w:ind w:right="58"/>
              <w:rPr>
                <w:sz w:val="18"/>
              </w:rPr>
            </w:pPr>
            <w:r>
              <w:rPr>
                <w:sz w:val="18"/>
              </w:rPr>
              <w:t>19 034</w:t>
            </w:r>
          </w:p>
        </w:tc>
        <w:tc>
          <w:tcPr>
            <w:tcW w:w="1888" w:type="dxa"/>
          </w:tcPr>
          <w:p w:rsidR="002B5D9B" w:rsidRDefault="002B5D9B" w:rsidP="00404799">
            <w:pPr>
              <w:pStyle w:val="TableParagraph"/>
              <w:spacing w:before="63"/>
              <w:ind w:right="53"/>
              <w:rPr>
                <w:sz w:val="18"/>
              </w:rPr>
            </w:pPr>
            <w:r>
              <w:rPr>
                <w:sz w:val="18"/>
              </w:rPr>
              <w:t>389</w:t>
            </w:r>
          </w:p>
        </w:tc>
        <w:tc>
          <w:tcPr>
            <w:tcW w:w="1891" w:type="dxa"/>
          </w:tcPr>
          <w:p w:rsidR="002B5D9B" w:rsidRDefault="002B5D9B" w:rsidP="00404799">
            <w:pPr>
              <w:pStyle w:val="TableParagraph"/>
              <w:spacing w:before="63"/>
              <w:ind w:right="56"/>
              <w:rPr>
                <w:sz w:val="18"/>
              </w:rPr>
            </w:pPr>
            <w:r>
              <w:rPr>
                <w:sz w:val="18"/>
              </w:rPr>
              <w:t>2,0%</w:t>
            </w:r>
          </w:p>
        </w:tc>
      </w:tr>
      <w:tr w:rsidR="002B5D9B" w:rsidTr="00404799">
        <w:trPr>
          <w:trHeight w:val="345"/>
        </w:trPr>
        <w:tc>
          <w:tcPr>
            <w:tcW w:w="2566" w:type="dxa"/>
          </w:tcPr>
          <w:p w:rsidR="002B5D9B" w:rsidRDefault="002B5D9B" w:rsidP="00404799">
            <w:pPr>
              <w:pStyle w:val="TableParagraph"/>
              <w:spacing w:before="61"/>
              <w:ind w:left="69"/>
              <w:jc w:val="left"/>
              <w:rPr>
                <w:b/>
                <w:sz w:val="18"/>
              </w:rPr>
            </w:pPr>
            <w:r>
              <w:rPr>
                <w:b/>
                <w:sz w:val="18"/>
              </w:rPr>
              <w:t>Praha 8</w:t>
            </w:r>
          </w:p>
        </w:tc>
        <w:tc>
          <w:tcPr>
            <w:tcW w:w="1891" w:type="dxa"/>
          </w:tcPr>
          <w:p w:rsidR="002B5D9B" w:rsidRDefault="002B5D9B" w:rsidP="00404799">
            <w:pPr>
              <w:pStyle w:val="TableParagraph"/>
              <w:spacing w:before="61"/>
              <w:ind w:right="57"/>
              <w:rPr>
                <w:sz w:val="18"/>
              </w:rPr>
            </w:pPr>
            <w:r>
              <w:rPr>
                <w:sz w:val="18"/>
              </w:rPr>
              <w:t>46 625</w:t>
            </w:r>
          </w:p>
        </w:tc>
        <w:tc>
          <w:tcPr>
            <w:tcW w:w="1888" w:type="dxa"/>
          </w:tcPr>
          <w:p w:rsidR="002B5D9B" w:rsidRDefault="002B5D9B" w:rsidP="00404799">
            <w:pPr>
              <w:pStyle w:val="TableParagraph"/>
              <w:spacing w:before="61"/>
              <w:ind w:right="55"/>
              <w:rPr>
                <w:sz w:val="18"/>
              </w:rPr>
            </w:pPr>
            <w:r>
              <w:rPr>
                <w:sz w:val="18"/>
              </w:rPr>
              <w:t>1 742</w:t>
            </w:r>
          </w:p>
        </w:tc>
        <w:tc>
          <w:tcPr>
            <w:tcW w:w="1891" w:type="dxa"/>
          </w:tcPr>
          <w:p w:rsidR="002B5D9B" w:rsidRDefault="002B5D9B" w:rsidP="00404799">
            <w:pPr>
              <w:pStyle w:val="TableParagraph"/>
              <w:spacing w:before="61"/>
              <w:ind w:right="56"/>
              <w:rPr>
                <w:sz w:val="18"/>
              </w:rPr>
            </w:pPr>
            <w:r>
              <w:rPr>
                <w:sz w:val="18"/>
              </w:rPr>
              <w:t>3,7%</w:t>
            </w:r>
          </w:p>
        </w:tc>
      </w:tr>
      <w:tr w:rsidR="002B5D9B" w:rsidTr="00404799">
        <w:trPr>
          <w:trHeight w:val="342"/>
        </w:trPr>
        <w:tc>
          <w:tcPr>
            <w:tcW w:w="2566" w:type="dxa"/>
          </w:tcPr>
          <w:p w:rsidR="002B5D9B" w:rsidRDefault="002B5D9B" w:rsidP="00404799">
            <w:pPr>
              <w:pStyle w:val="TableParagraph"/>
              <w:spacing w:before="61"/>
              <w:ind w:left="69"/>
              <w:jc w:val="left"/>
              <w:rPr>
                <w:b/>
                <w:sz w:val="18"/>
              </w:rPr>
            </w:pPr>
            <w:r>
              <w:rPr>
                <w:b/>
                <w:sz w:val="18"/>
              </w:rPr>
              <w:t>Praha 10</w:t>
            </w:r>
          </w:p>
        </w:tc>
        <w:tc>
          <w:tcPr>
            <w:tcW w:w="1891" w:type="dxa"/>
          </w:tcPr>
          <w:p w:rsidR="002B5D9B" w:rsidRDefault="002B5D9B" w:rsidP="00404799">
            <w:pPr>
              <w:pStyle w:val="TableParagraph"/>
              <w:spacing w:before="61"/>
              <w:ind w:right="61"/>
              <w:rPr>
                <w:b/>
                <w:sz w:val="18"/>
              </w:rPr>
            </w:pPr>
            <w:r>
              <w:rPr>
                <w:b/>
                <w:sz w:val="18"/>
              </w:rPr>
              <w:t>52 791</w:t>
            </w:r>
          </w:p>
        </w:tc>
        <w:tc>
          <w:tcPr>
            <w:tcW w:w="1888" w:type="dxa"/>
          </w:tcPr>
          <w:p w:rsidR="002B5D9B" w:rsidRDefault="002B5D9B" w:rsidP="00404799">
            <w:pPr>
              <w:pStyle w:val="TableParagraph"/>
              <w:spacing w:before="61"/>
              <w:ind w:right="57"/>
              <w:rPr>
                <w:b/>
                <w:sz w:val="18"/>
              </w:rPr>
            </w:pPr>
            <w:r>
              <w:rPr>
                <w:b/>
                <w:sz w:val="18"/>
              </w:rPr>
              <w:t>1 393</w:t>
            </w:r>
          </w:p>
        </w:tc>
        <w:tc>
          <w:tcPr>
            <w:tcW w:w="1891" w:type="dxa"/>
          </w:tcPr>
          <w:p w:rsidR="002B5D9B" w:rsidRDefault="002B5D9B" w:rsidP="00404799">
            <w:pPr>
              <w:pStyle w:val="TableParagraph"/>
              <w:spacing w:before="61"/>
              <w:ind w:right="59"/>
              <w:rPr>
                <w:b/>
                <w:sz w:val="18"/>
              </w:rPr>
            </w:pPr>
            <w:r>
              <w:rPr>
                <w:b/>
                <w:sz w:val="18"/>
              </w:rPr>
              <w:t>2,6%</w:t>
            </w:r>
          </w:p>
        </w:tc>
      </w:tr>
      <w:tr w:rsidR="002B5D9B" w:rsidTr="00404799">
        <w:trPr>
          <w:trHeight w:val="345"/>
        </w:trPr>
        <w:tc>
          <w:tcPr>
            <w:tcW w:w="2566" w:type="dxa"/>
          </w:tcPr>
          <w:p w:rsidR="002B5D9B" w:rsidRDefault="002B5D9B" w:rsidP="00404799">
            <w:pPr>
              <w:pStyle w:val="TableParagraph"/>
              <w:spacing w:before="64"/>
              <w:ind w:left="69"/>
              <w:jc w:val="left"/>
              <w:rPr>
                <w:b/>
                <w:sz w:val="18"/>
              </w:rPr>
            </w:pPr>
            <w:r>
              <w:rPr>
                <w:b/>
                <w:sz w:val="18"/>
              </w:rPr>
              <w:t>Hl. město Praha</w:t>
            </w:r>
          </w:p>
        </w:tc>
        <w:tc>
          <w:tcPr>
            <w:tcW w:w="1891" w:type="dxa"/>
          </w:tcPr>
          <w:p w:rsidR="002B5D9B" w:rsidRDefault="002B5D9B" w:rsidP="00404799">
            <w:pPr>
              <w:pStyle w:val="TableParagraph"/>
              <w:spacing w:before="64"/>
              <w:ind w:right="61"/>
              <w:rPr>
                <w:b/>
                <w:sz w:val="18"/>
              </w:rPr>
            </w:pPr>
            <w:r>
              <w:rPr>
                <w:b/>
                <w:sz w:val="18"/>
              </w:rPr>
              <w:t>542 168</w:t>
            </w:r>
          </w:p>
        </w:tc>
        <w:tc>
          <w:tcPr>
            <w:tcW w:w="1888" w:type="dxa"/>
          </w:tcPr>
          <w:p w:rsidR="002B5D9B" w:rsidRDefault="002B5D9B" w:rsidP="00404799">
            <w:pPr>
              <w:pStyle w:val="TableParagraph"/>
              <w:spacing w:before="64"/>
              <w:ind w:right="57"/>
              <w:rPr>
                <w:b/>
                <w:sz w:val="18"/>
              </w:rPr>
            </w:pPr>
            <w:r>
              <w:rPr>
                <w:b/>
                <w:sz w:val="18"/>
              </w:rPr>
              <w:t>21 407</w:t>
            </w:r>
          </w:p>
        </w:tc>
        <w:tc>
          <w:tcPr>
            <w:tcW w:w="1891" w:type="dxa"/>
          </w:tcPr>
          <w:p w:rsidR="002B5D9B" w:rsidRDefault="002B5D9B" w:rsidP="00404799">
            <w:pPr>
              <w:pStyle w:val="TableParagraph"/>
              <w:spacing w:before="64"/>
              <w:ind w:right="59"/>
              <w:rPr>
                <w:b/>
                <w:sz w:val="18"/>
              </w:rPr>
            </w:pPr>
            <w:r>
              <w:rPr>
                <w:b/>
                <w:sz w:val="18"/>
              </w:rPr>
              <w:t>3,9%</w:t>
            </w:r>
          </w:p>
        </w:tc>
      </w:tr>
    </w:tbl>
    <w:p w:rsidR="002B5D9B" w:rsidRDefault="002B5D9B" w:rsidP="002B5D9B">
      <w:pPr>
        <w:spacing w:before="1"/>
        <w:ind w:left="518"/>
        <w:jc w:val="both"/>
        <w:rPr>
          <w:i/>
          <w:sz w:val="18"/>
        </w:rPr>
      </w:pPr>
      <w:r>
        <w:rPr>
          <w:i/>
          <w:sz w:val="18"/>
        </w:rPr>
        <w:t>Zdroj: ČSÚ</w:t>
      </w:r>
    </w:p>
    <w:p w:rsidR="002B5D9B" w:rsidRDefault="002B5D9B" w:rsidP="002B5D9B">
      <w:pPr>
        <w:pStyle w:val="Zkladntext"/>
        <w:rPr>
          <w:i/>
          <w:sz w:val="20"/>
        </w:rPr>
      </w:pPr>
    </w:p>
    <w:p w:rsidR="002B5D9B" w:rsidRDefault="002B5D9B" w:rsidP="002B5D9B">
      <w:pPr>
        <w:pStyle w:val="Zkladntext"/>
        <w:rPr>
          <w:i/>
          <w:sz w:val="20"/>
        </w:rPr>
      </w:pPr>
    </w:p>
    <w:p w:rsidR="002B5D9B" w:rsidRDefault="00E75048" w:rsidP="002B5D9B">
      <w:pPr>
        <w:pStyle w:val="Zkladntext"/>
        <w:spacing w:before="9"/>
        <w:rPr>
          <w:i/>
          <w:sz w:val="25"/>
        </w:rPr>
      </w:pPr>
      <w:r w:rsidRPr="00E75048">
        <w:rPr>
          <w:noProof/>
        </w:rPr>
        <w:lastRenderedPageBreak/>
        <w:pict>
          <v:line id="Line 8006" o:spid="_x0000_s21697" style="position:absolute;z-index:-250319872;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95pt,17.95pt" to="214.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" strokeweight=".6pt">
            <w10:wrap type="topAndBottom" anchorx="page"/>
          </v:line>
        </w:pict>
      </w:r>
    </w:p>
    <w:p w:rsidR="002B5D9B" w:rsidRDefault="002B5D9B" w:rsidP="002B5D9B">
      <w:pPr>
        <w:spacing w:before="142"/>
        <w:ind w:left="518" w:right="945"/>
        <w:rPr>
          <w:sz w:val="18"/>
        </w:rPr>
      </w:pPr>
      <w:r>
        <w:rPr>
          <w:position w:val="8"/>
          <w:sz w:val="12"/>
        </w:rPr>
        <w:t xml:space="preserve">2 </w:t>
      </w:r>
      <w:r>
        <w:rPr>
          <w:sz w:val="18"/>
        </w:rPr>
        <w:t>Jak se bude vyvíjet ekonomická situace, zda bude zájem o bydlení na území MČ, jak se z pohledu migrace budou chovat rozvedení, zda se plánovaná výstavba nezpozdí…</w:t>
      </w:r>
    </w:p>
    <w:p w:rsidR="002B5D9B" w:rsidRDefault="002B5D9B" w:rsidP="002B5D9B">
      <w:pPr>
        <w:rPr>
          <w:sz w:val="18"/>
        </w:rPr>
        <w:sectPr w:rsidR="002B5D9B">
          <w:pgSz w:w="11910" w:h="16840"/>
          <w:pgMar w:top="1560" w:right="0" w:bottom="1380" w:left="900" w:header="0" w:footer="1181" w:gutter="0"/>
          <w:cols w:space="708"/>
        </w:sectPr>
      </w:pPr>
    </w:p>
    <w:p w:rsidR="002B5D9B" w:rsidRDefault="002B5D9B" w:rsidP="002B5D9B">
      <w:pPr>
        <w:spacing w:before="77"/>
        <w:ind w:left="518"/>
        <w:rPr>
          <w:b/>
        </w:rPr>
      </w:pPr>
      <w:r>
        <w:rPr>
          <w:b/>
        </w:rPr>
        <w:lastRenderedPageBreak/>
        <w:t>Odhad budoucí migrace</w:t>
      </w:r>
    </w:p>
    <w:p w:rsidR="002B5D9B" w:rsidRDefault="002B5D9B" w:rsidP="002B5D9B">
      <w:pPr>
        <w:pStyle w:val="Zkladntext"/>
        <w:spacing w:before="201"/>
        <w:ind w:left="518"/>
      </w:pPr>
      <w:r>
        <w:t>Budoucí migraci na území MČ Praha 10 ovlivní následující aspekty:</w:t>
      </w:r>
    </w:p>
    <w:p w:rsidR="002B5D9B" w:rsidRDefault="002B5D9B" w:rsidP="00DA4985">
      <w:pPr>
        <w:pStyle w:val="Odstavecseseznamem"/>
        <w:widowControl w:val="0"/>
        <w:numPr>
          <w:ilvl w:val="2"/>
          <w:numId w:val="22"/>
        </w:numPr>
        <w:tabs>
          <w:tab w:val="left" w:pos="1238"/>
          <w:tab w:val="left" w:pos="1239"/>
        </w:tabs>
        <w:autoSpaceDE w:val="0"/>
        <w:autoSpaceDN w:val="0"/>
        <w:spacing w:before="78"/>
        <w:contextualSpacing w:val="0"/>
        <w:rPr>
          <w:b/>
        </w:rPr>
      </w:pPr>
      <w:r>
        <w:rPr>
          <w:b/>
        </w:rPr>
        <w:t>Atraktivita území pro</w:t>
      </w:r>
      <w:r>
        <w:rPr>
          <w:b/>
          <w:spacing w:val="-7"/>
        </w:rPr>
        <w:t xml:space="preserve"> </w:t>
      </w:r>
      <w:r>
        <w:rPr>
          <w:b/>
        </w:rPr>
        <w:t>bydlení</w:t>
      </w:r>
    </w:p>
    <w:p w:rsidR="002B5D9B" w:rsidRDefault="002B5D9B" w:rsidP="002B5D9B">
      <w:pPr>
        <w:pStyle w:val="Zkladntext"/>
        <w:spacing w:before="79" w:line="312" w:lineRule="auto"/>
        <w:ind w:left="1238" w:right="844"/>
        <w:jc w:val="both"/>
      </w:pPr>
      <w:r>
        <w:t xml:space="preserve">Saldo migrace je v posledních 15 letech kladné, nicméně je nižší, než by odpovídalo bytové výstavbě i vnitřní nabídce a poptávce po bytech. Na základě podrobné analýzy odhadujeme, že velká část bytů je využívána ke krátkodobému pronájmu či pro bydlení osob, které nemají na území </w:t>
      </w:r>
      <w:proofErr w:type="gramStart"/>
      <w:r>
        <w:t>MČ  hlášeno</w:t>
      </w:r>
      <w:proofErr w:type="gramEnd"/>
      <w:r>
        <w:t xml:space="preserve"> trvalé bydliště. Předpokládáme, že tento stav bude trvat i</w:t>
      </w:r>
      <w:r>
        <w:rPr>
          <w:spacing w:val="-17"/>
        </w:rPr>
        <w:t xml:space="preserve"> </w:t>
      </w:r>
      <w:r>
        <w:t>nadále.</w:t>
      </w:r>
    </w:p>
    <w:p w:rsidR="002B5D9B" w:rsidRDefault="002B5D9B" w:rsidP="00DA4985">
      <w:pPr>
        <w:pStyle w:val="Odstavecseseznamem"/>
        <w:widowControl w:val="0"/>
        <w:numPr>
          <w:ilvl w:val="2"/>
          <w:numId w:val="22"/>
        </w:numPr>
        <w:tabs>
          <w:tab w:val="left" w:pos="1238"/>
          <w:tab w:val="left" w:pos="1239"/>
        </w:tabs>
        <w:autoSpaceDE w:val="0"/>
        <w:autoSpaceDN w:val="0"/>
        <w:spacing w:line="269" w:lineRule="exact"/>
        <w:contextualSpacing w:val="0"/>
        <w:rPr>
          <w:b/>
        </w:rPr>
      </w:pPr>
      <w:r>
        <w:rPr>
          <w:b/>
        </w:rPr>
        <w:t>Bytová</w:t>
      </w:r>
      <w:r>
        <w:rPr>
          <w:b/>
          <w:spacing w:val="-2"/>
        </w:rPr>
        <w:t xml:space="preserve"> </w:t>
      </w:r>
      <w:r>
        <w:rPr>
          <w:b/>
        </w:rPr>
        <w:t>výstavba</w:t>
      </w:r>
    </w:p>
    <w:p w:rsidR="002B5D9B" w:rsidRDefault="002B5D9B" w:rsidP="002B5D9B">
      <w:pPr>
        <w:pStyle w:val="Zkladntext"/>
        <w:spacing w:before="78" w:line="312" w:lineRule="auto"/>
        <w:ind w:left="1238" w:right="842"/>
        <w:jc w:val="both"/>
      </w:pPr>
      <w:r>
        <w:t>V posledních pěti letech se na území MČ Praha 10 stavělo v průměru 300 bytů ročně. Vzhledem k velikosti MČ se jedná o relativně nižší intenzitu</w:t>
      </w:r>
      <w:r>
        <w:rPr>
          <w:spacing w:val="49"/>
        </w:rPr>
        <w:t xml:space="preserve"> </w:t>
      </w:r>
      <w:r>
        <w:t>bytové výstavby. Dle údajů odboru územního rozvoje se v příštích 15 letech očekává několik menších developerských projektů + dva větší záměry - Praga a Bohdalec / Slatiny. Ani jeden z těchto dvou velkých projektů se s největší pravděpodobností v příštích 15 letech nedokončí. Celkově tak vysoká varianta počítá se 400 novými byty, střední se 300 a nízká s 200 byty</w:t>
      </w:r>
      <w:r>
        <w:rPr>
          <w:spacing w:val="-19"/>
        </w:rPr>
        <w:t xml:space="preserve"> </w:t>
      </w:r>
      <w:r>
        <w:t>ročně.</w:t>
      </w:r>
    </w:p>
    <w:p w:rsidR="002B5D9B" w:rsidRDefault="002B5D9B" w:rsidP="00DA4985">
      <w:pPr>
        <w:pStyle w:val="Odstavecseseznamem"/>
        <w:widowControl w:val="0"/>
        <w:numPr>
          <w:ilvl w:val="2"/>
          <w:numId w:val="22"/>
        </w:numPr>
        <w:tabs>
          <w:tab w:val="left" w:pos="1238"/>
          <w:tab w:val="left" w:pos="1239"/>
        </w:tabs>
        <w:autoSpaceDE w:val="0"/>
        <w:autoSpaceDN w:val="0"/>
        <w:spacing w:before="1"/>
        <w:contextualSpacing w:val="0"/>
        <w:rPr>
          <w:b/>
        </w:rPr>
      </w:pPr>
      <w:r>
        <w:rPr>
          <w:b/>
        </w:rPr>
        <w:t>Vnitřní poptávka po</w:t>
      </w:r>
      <w:r>
        <w:rPr>
          <w:b/>
          <w:spacing w:val="-7"/>
        </w:rPr>
        <w:t xml:space="preserve"> </w:t>
      </w:r>
      <w:r>
        <w:rPr>
          <w:b/>
        </w:rPr>
        <w:t>bydlení</w:t>
      </w:r>
    </w:p>
    <w:p w:rsidR="002B5D9B" w:rsidRDefault="002B5D9B" w:rsidP="002B5D9B">
      <w:pPr>
        <w:pStyle w:val="Zkladntext"/>
        <w:spacing w:before="79" w:line="312" w:lineRule="auto"/>
        <w:ind w:left="1238" w:right="846"/>
        <w:jc w:val="both"/>
      </w:pPr>
      <w:r>
        <w:t>Během příštích cca 15 let se na území MČ Praha 10 odstěhuje od rodičů cca 800 mladých lidí ročně. Uspokojení jejich bytové potřeby si vyžádá cca 400 bytů ročně.</w:t>
      </w:r>
    </w:p>
    <w:p w:rsidR="002B5D9B" w:rsidRDefault="002B5D9B" w:rsidP="00DA4985">
      <w:pPr>
        <w:pStyle w:val="Odstavecseseznamem"/>
        <w:widowControl w:val="0"/>
        <w:numPr>
          <w:ilvl w:val="2"/>
          <w:numId w:val="22"/>
        </w:numPr>
        <w:tabs>
          <w:tab w:val="left" w:pos="1238"/>
          <w:tab w:val="left" w:pos="1239"/>
        </w:tabs>
        <w:autoSpaceDE w:val="0"/>
        <w:autoSpaceDN w:val="0"/>
        <w:spacing w:line="268" w:lineRule="exact"/>
        <w:contextualSpacing w:val="0"/>
        <w:rPr>
          <w:b/>
        </w:rPr>
      </w:pPr>
      <w:r>
        <w:rPr>
          <w:b/>
        </w:rPr>
        <w:t>Uvolněné byty po</w:t>
      </w:r>
      <w:r>
        <w:rPr>
          <w:b/>
          <w:spacing w:val="-6"/>
        </w:rPr>
        <w:t xml:space="preserve"> </w:t>
      </w:r>
      <w:r>
        <w:rPr>
          <w:b/>
        </w:rPr>
        <w:t>zemřelých</w:t>
      </w:r>
    </w:p>
    <w:p w:rsidR="002B5D9B" w:rsidRDefault="002B5D9B" w:rsidP="002B5D9B">
      <w:pPr>
        <w:pStyle w:val="Zkladntext"/>
        <w:spacing w:before="78" w:line="312" w:lineRule="auto"/>
        <w:ind w:left="1238" w:right="845"/>
        <w:jc w:val="both"/>
      </w:pPr>
      <w:r>
        <w:t>Během období posledních 5 let činila úmrtnost obyvatel MČ Praha 10 cca 1 450 osob ročně. Do budoucna lze očekávat obdobný počet zemřelých. Z toho lze usuzovat, že na území MČ se ročně uvolní cca 700 bytů po zemřelých. Vnitřní poptávka po bydlení tak bude plně pokryta vnitřní nabídkou a cca 300 bytů ročně tak zůstane pro přespolní.</w:t>
      </w:r>
    </w:p>
    <w:p w:rsidR="002B5D9B" w:rsidRDefault="002B5D9B" w:rsidP="00DA4985">
      <w:pPr>
        <w:pStyle w:val="Odstavecseseznamem"/>
        <w:widowControl w:val="0"/>
        <w:numPr>
          <w:ilvl w:val="2"/>
          <w:numId w:val="22"/>
        </w:numPr>
        <w:tabs>
          <w:tab w:val="left" w:pos="1238"/>
          <w:tab w:val="left" w:pos="1239"/>
        </w:tabs>
        <w:autoSpaceDE w:val="0"/>
        <w:autoSpaceDN w:val="0"/>
        <w:contextualSpacing w:val="0"/>
        <w:rPr>
          <w:b/>
        </w:rPr>
      </w:pPr>
      <w:r>
        <w:rPr>
          <w:b/>
        </w:rPr>
        <w:t>Krátkodobé pronájmy a nenahlášené trvalé</w:t>
      </w:r>
      <w:r>
        <w:rPr>
          <w:b/>
          <w:spacing w:val="-11"/>
        </w:rPr>
        <w:t xml:space="preserve"> </w:t>
      </w:r>
      <w:r>
        <w:rPr>
          <w:b/>
        </w:rPr>
        <w:t>bydliště</w:t>
      </w:r>
    </w:p>
    <w:p w:rsidR="002B5D9B" w:rsidRDefault="002B5D9B" w:rsidP="002B5D9B">
      <w:pPr>
        <w:pStyle w:val="Zkladntext"/>
        <w:spacing w:before="79" w:line="312" w:lineRule="auto"/>
        <w:ind w:left="1238" w:right="845"/>
        <w:jc w:val="both"/>
      </w:pPr>
      <w:r>
        <w:t xml:space="preserve">Dle údajů SLDB zde v roce 2011 žilo o více než 4 tis. osob více, než mělo hlášeno trvalé bydliště. Většinou se jednalo o mladistvé ve věku 20 – 29 let (viz kap. 4.2).  </w:t>
      </w:r>
      <w:proofErr w:type="gramStart"/>
      <w:r>
        <w:t>Podrobná  analýza</w:t>
      </w:r>
      <w:proofErr w:type="gramEnd"/>
      <w:r>
        <w:t xml:space="preserve">  bytové  výstavby  a  toků  migrace  ukázala,  že v posledních pěti letech se cca 150 bytů ročně (nových či uvolněných po zemřelých) neobsadí obyvateli s hlášeným trvalým bydlištěm. Tyto byty jsou pravděpodobně používány k pronájmu, jako investice či jako startovací</w:t>
      </w:r>
      <w:r>
        <w:rPr>
          <w:spacing w:val="-18"/>
        </w:rPr>
        <w:t xml:space="preserve"> </w:t>
      </w:r>
      <w:r>
        <w:t>byty.</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2B5D9B">
      <w:pPr>
        <w:pStyle w:val="Zkladntext"/>
        <w:spacing w:before="77"/>
        <w:ind w:left="518"/>
      </w:pPr>
      <w:r>
        <w:lastRenderedPageBreak/>
        <w:t>Na základě výše uvedeného stanovíme tři varianty migrace.</w:t>
      </w:r>
    </w:p>
    <w:p w:rsidR="002B5D9B" w:rsidRDefault="002B5D9B" w:rsidP="002B5D9B">
      <w:pPr>
        <w:pStyle w:val="Zkladntext"/>
        <w:spacing w:before="5"/>
        <w:rPr>
          <w:sz w:val="26"/>
        </w:rPr>
      </w:pPr>
    </w:p>
    <w:p w:rsidR="002B5D9B" w:rsidRDefault="002B5D9B" w:rsidP="002B5D9B">
      <w:pPr>
        <w:pStyle w:val="Nadpis11"/>
      </w:pPr>
      <w:bookmarkStart w:id="591" w:name="_bookmark29"/>
      <w:bookmarkStart w:id="592" w:name="_Toc523900607"/>
      <w:bookmarkStart w:id="593" w:name="_Toc50491280"/>
      <w:bookmarkStart w:id="594" w:name="_Toc50499821"/>
      <w:bookmarkStart w:id="595" w:name="_Toc50529593"/>
      <w:bookmarkStart w:id="596" w:name="_Toc52143497"/>
      <w:bookmarkStart w:id="597" w:name="_Toc52143843"/>
      <w:bookmarkStart w:id="598" w:name="_Toc116851730"/>
      <w:bookmarkEnd w:id="591"/>
      <w:r>
        <w:t xml:space="preserve">Tab. </w:t>
      </w:r>
      <w:proofErr w:type="gramStart"/>
      <w:r>
        <w:t>č.</w:t>
      </w:r>
      <w:proofErr w:type="gramEnd"/>
      <w:r>
        <w:t xml:space="preserve"> 14 Parametry budoucí migrace pro roky 2016 – 2030</w:t>
      </w:r>
      <w:bookmarkEnd w:id="592"/>
      <w:bookmarkEnd w:id="593"/>
      <w:bookmarkEnd w:id="594"/>
      <w:bookmarkEnd w:id="595"/>
      <w:bookmarkEnd w:id="596"/>
      <w:bookmarkEnd w:id="597"/>
      <w:bookmarkEnd w:id="598"/>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1843"/>
        <w:gridCol w:w="1841"/>
        <w:gridCol w:w="1844"/>
        <w:gridCol w:w="1844"/>
      </w:tblGrid>
      <w:tr w:rsidR="002B5D9B" w:rsidTr="00404799">
        <w:trPr>
          <w:trHeight w:val="1139"/>
        </w:trPr>
        <w:tc>
          <w:tcPr>
            <w:tcW w:w="2326"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61"/>
              <w:ind w:left="731"/>
              <w:jc w:val="left"/>
              <w:rPr>
                <w:b/>
                <w:sz w:val="18"/>
              </w:rPr>
            </w:pPr>
            <w:r>
              <w:rPr>
                <w:b/>
                <w:color w:val="FFFFFF"/>
                <w:sz w:val="18"/>
              </w:rPr>
              <w:t>Varianta</w:t>
            </w:r>
          </w:p>
        </w:tc>
        <w:tc>
          <w:tcPr>
            <w:tcW w:w="1843" w:type="dxa"/>
            <w:shd w:val="clear" w:color="auto" w:fill="FF6600"/>
          </w:tcPr>
          <w:p w:rsidR="002B5D9B" w:rsidRDefault="002B5D9B" w:rsidP="00404799">
            <w:pPr>
              <w:pStyle w:val="TableParagraph"/>
              <w:spacing w:before="145" w:line="312" w:lineRule="auto"/>
              <w:ind w:left="94" w:right="83"/>
              <w:jc w:val="center"/>
              <w:rPr>
                <w:b/>
                <w:sz w:val="18"/>
              </w:rPr>
            </w:pPr>
            <w:r>
              <w:rPr>
                <w:b/>
                <w:color w:val="FFFFFF"/>
                <w:sz w:val="18"/>
              </w:rPr>
              <w:t>Odhad salda migrace za roky 2017 - 2021</w:t>
            </w:r>
          </w:p>
        </w:tc>
        <w:tc>
          <w:tcPr>
            <w:tcW w:w="1841" w:type="dxa"/>
            <w:shd w:val="clear" w:color="auto" w:fill="FF6600"/>
          </w:tcPr>
          <w:p w:rsidR="002B5D9B" w:rsidRDefault="002B5D9B" w:rsidP="00404799">
            <w:pPr>
              <w:pStyle w:val="TableParagraph"/>
              <w:spacing w:before="145" w:line="312" w:lineRule="auto"/>
              <w:ind w:left="112" w:right="104" w:firstLine="1"/>
              <w:jc w:val="center"/>
              <w:rPr>
                <w:b/>
                <w:sz w:val="18"/>
              </w:rPr>
            </w:pPr>
            <w:r>
              <w:rPr>
                <w:b/>
                <w:color w:val="FFFFFF"/>
                <w:sz w:val="18"/>
              </w:rPr>
              <w:t>Odhad salda migrace za roky 2022 - 2026</w:t>
            </w:r>
          </w:p>
        </w:tc>
        <w:tc>
          <w:tcPr>
            <w:tcW w:w="1844" w:type="dxa"/>
            <w:shd w:val="clear" w:color="auto" w:fill="FF6600"/>
          </w:tcPr>
          <w:p w:rsidR="002B5D9B" w:rsidRDefault="002B5D9B" w:rsidP="00404799">
            <w:pPr>
              <w:pStyle w:val="TableParagraph"/>
              <w:spacing w:before="145" w:line="312" w:lineRule="auto"/>
              <w:ind w:left="115" w:right="104"/>
              <w:jc w:val="center"/>
              <w:rPr>
                <w:b/>
                <w:sz w:val="18"/>
              </w:rPr>
            </w:pPr>
            <w:r>
              <w:rPr>
                <w:b/>
                <w:color w:val="FFFFFF"/>
                <w:sz w:val="18"/>
              </w:rPr>
              <w:t>Odhad salda migrace za roky 2027 – 2031</w:t>
            </w:r>
          </w:p>
        </w:tc>
        <w:tc>
          <w:tcPr>
            <w:tcW w:w="1844" w:type="dxa"/>
            <w:shd w:val="clear" w:color="auto" w:fill="FF6600"/>
          </w:tcPr>
          <w:p w:rsidR="002B5D9B" w:rsidRDefault="002B5D9B" w:rsidP="00404799">
            <w:pPr>
              <w:pStyle w:val="TableParagraph"/>
              <w:spacing w:before="3" w:line="312" w:lineRule="auto"/>
              <w:ind w:left="84" w:right="75" w:firstLine="1"/>
              <w:jc w:val="center"/>
              <w:rPr>
                <w:b/>
                <w:sz w:val="18"/>
              </w:rPr>
            </w:pPr>
            <w:r>
              <w:rPr>
                <w:b/>
                <w:color w:val="FFFFFF"/>
                <w:sz w:val="18"/>
              </w:rPr>
              <w:t>Odhad salda migrace CELKEM ZA ROKY 2017 -</w:t>
            </w:r>
          </w:p>
          <w:p w:rsidR="002B5D9B" w:rsidRDefault="002B5D9B" w:rsidP="00404799">
            <w:pPr>
              <w:pStyle w:val="TableParagraph"/>
              <w:spacing w:before="0" w:line="218" w:lineRule="exact"/>
              <w:ind w:left="109" w:right="104"/>
              <w:jc w:val="center"/>
              <w:rPr>
                <w:b/>
                <w:sz w:val="18"/>
              </w:rPr>
            </w:pPr>
            <w:r>
              <w:rPr>
                <w:b/>
                <w:color w:val="FFFFFF"/>
                <w:sz w:val="18"/>
              </w:rPr>
              <w:t>2031</w:t>
            </w:r>
          </w:p>
        </w:tc>
      </w:tr>
      <w:tr w:rsidR="002B5D9B" w:rsidTr="00404799">
        <w:trPr>
          <w:trHeight w:val="446"/>
        </w:trPr>
        <w:tc>
          <w:tcPr>
            <w:tcW w:w="2326" w:type="dxa"/>
          </w:tcPr>
          <w:p w:rsidR="002B5D9B" w:rsidRDefault="002B5D9B" w:rsidP="00404799">
            <w:pPr>
              <w:pStyle w:val="TableParagraph"/>
              <w:spacing w:before="83"/>
              <w:ind w:left="57"/>
              <w:jc w:val="left"/>
              <w:rPr>
                <w:b/>
                <w:sz w:val="18"/>
              </w:rPr>
            </w:pPr>
            <w:r>
              <w:rPr>
                <w:b/>
                <w:sz w:val="18"/>
              </w:rPr>
              <w:t>Vysoká varianta</w:t>
            </w:r>
          </w:p>
        </w:tc>
        <w:tc>
          <w:tcPr>
            <w:tcW w:w="1843" w:type="dxa"/>
          </w:tcPr>
          <w:p w:rsidR="002B5D9B" w:rsidRDefault="002B5D9B" w:rsidP="00404799">
            <w:pPr>
              <w:pStyle w:val="TableParagraph"/>
              <w:spacing w:before="164"/>
              <w:ind w:right="43"/>
              <w:rPr>
                <w:sz w:val="18"/>
              </w:rPr>
            </w:pPr>
            <w:r>
              <w:rPr>
                <w:sz w:val="18"/>
              </w:rPr>
              <w:t>3 500</w:t>
            </w:r>
          </w:p>
        </w:tc>
        <w:tc>
          <w:tcPr>
            <w:tcW w:w="1841" w:type="dxa"/>
          </w:tcPr>
          <w:p w:rsidR="002B5D9B" w:rsidRDefault="002B5D9B" w:rsidP="00404799">
            <w:pPr>
              <w:pStyle w:val="TableParagraph"/>
              <w:spacing w:before="164"/>
              <w:ind w:right="42"/>
              <w:rPr>
                <w:sz w:val="18"/>
              </w:rPr>
            </w:pPr>
            <w:r>
              <w:rPr>
                <w:sz w:val="18"/>
              </w:rPr>
              <w:t>4 000</w:t>
            </w:r>
          </w:p>
        </w:tc>
        <w:tc>
          <w:tcPr>
            <w:tcW w:w="1844" w:type="dxa"/>
          </w:tcPr>
          <w:p w:rsidR="002B5D9B" w:rsidRDefault="002B5D9B" w:rsidP="00404799">
            <w:pPr>
              <w:pStyle w:val="TableParagraph"/>
              <w:spacing w:before="164"/>
              <w:ind w:right="43"/>
              <w:rPr>
                <w:sz w:val="18"/>
              </w:rPr>
            </w:pPr>
            <w:r>
              <w:rPr>
                <w:sz w:val="18"/>
              </w:rPr>
              <w:t>5 000</w:t>
            </w:r>
          </w:p>
        </w:tc>
        <w:tc>
          <w:tcPr>
            <w:tcW w:w="1844" w:type="dxa"/>
          </w:tcPr>
          <w:p w:rsidR="002B5D9B" w:rsidRDefault="002B5D9B" w:rsidP="00404799">
            <w:pPr>
              <w:pStyle w:val="TableParagraph"/>
              <w:spacing w:before="164"/>
              <w:ind w:right="48"/>
              <w:rPr>
                <w:b/>
                <w:sz w:val="18"/>
              </w:rPr>
            </w:pPr>
            <w:r>
              <w:rPr>
                <w:b/>
                <w:sz w:val="18"/>
              </w:rPr>
              <w:t>12 500</w:t>
            </w:r>
          </w:p>
        </w:tc>
      </w:tr>
      <w:tr w:rsidR="002B5D9B" w:rsidTr="00404799">
        <w:trPr>
          <w:trHeight w:val="405"/>
        </w:trPr>
        <w:tc>
          <w:tcPr>
            <w:tcW w:w="2326" w:type="dxa"/>
          </w:tcPr>
          <w:p w:rsidR="002B5D9B" w:rsidRDefault="002B5D9B" w:rsidP="00404799">
            <w:pPr>
              <w:pStyle w:val="TableParagraph"/>
              <w:spacing w:before="63"/>
              <w:ind w:left="57"/>
              <w:jc w:val="left"/>
              <w:rPr>
                <w:b/>
                <w:sz w:val="18"/>
              </w:rPr>
            </w:pPr>
            <w:r>
              <w:rPr>
                <w:b/>
                <w:sz w:val="18"/>
              </w:rPr>
              <w:t>Střední varianta</w:t>
            </w:r>
          </w:p>
        </w:tc>
        <w:tc>
          <w:tcPr>
            <w:tcW w:w="1843" w:type="dxa"/>
          </w:tcPr>
          <w:p w:rsidR="002B5D9B" w:rsidRDefault="002B5D9B" w:rsidP="00404799">
            <w:pPr>
              <w:pStyle w:val="TableParagraph"/>
              <w:spacing w:before="123"/>
              <w:ind w:right="43"/>
              <w:rPr>
                <w:sz w:val="18"/>
              </w:rPr>
            </w:pPr>
            <w:r>
              <w:rPr>
                <w:sz w:val="18"/>
              </w:rPr>
              <w:t>2 500</w:t>
            </w:r>
          </w:p>
        </w:tc>
        <w:tc>
          <w:tcPr>
            <w:tcW w:w="1841" w:type="dxa"/>
          </w:tcPr>
          <w:p w:rsidR="002B5D9B" w:rsidRDefault="002B5D9B" w:rsidP="00404799">
            <w:pPr>
              <w:pStyle w:val="TableParagraph"/>
              <w:spacing w:before="123"/>
              <w:ind w:right="42"/>
              <w:rPr>
                <w:sz w:val="18"/>
              </w:rPr>
            </w:pPr>
            <w:r>
              <w:rPr>
                <w:sz w:val="18"/>
              </w:rPr>
              <w:t>3 000</w:t>
            </w:r>
          </w:p>
        </w:tc>
        <w:tc>
          <w:tcPr>
            <w:tcW w:w="1844" w:type="dxa"/>
          </w:tcPr>
          <w:p w:rsidR="002B5D9B" w:rsidRDefault="002B5D9B" w:rsidP="00404799">
            <w:pPr>
              <w:pStyle w:val="TableParagraph"/>
              <w:spacing w:before="123"/>
              <w:ind w:right="44"/>
              <w:rPr>
                <w:sz w:val="18"/>
              </w:rPr>
            </w:pPr>
            <w:r>
              <w:rPr>
                <w:sz w:val="18"/>
              </w:rPr>
              <w:t>3 500</w:t>
            </w:r>
          </w:p>
        </w:tc>
        <w:tc>
          <w:tcPr>
            <w:tcW w:w="1844" w:type="dxa"/>
          </w:tcPr>
          <w:p w:rsidR="002B5D9B" w:rsidRDefault="002B5D9B" w:rsidP="00404799">
            <w:pPr>
              <w:pStyle w:val="TableParagraph"/>
              <w:spacing w:before="123"/>
              <w:ind w:right="48"/>
              <w:rPr>
                <w:b/>
                <w:sz w:val="18"/>
              </w:rPr>
            </w:pPr>
            <w:r>
              <w:rPr>
                <w:b/>
                <w:sz w:val="18"/>
              </w:rPr>
              <w:t>9 000</w:t>
            </w:r>
          </w:p>
        </w:tc>
      </w:tr>
      <w:tr w:rsidR="002B5D9B" w:rsidTr="00404799">
        <w:trPr>
          <w:trHeight w:val="405"/>
        </w:trPr>
        <w:tc>
          <w:tcPr>
            <w:tcW w:w="2326" w:type="dxa"/>
          </w:tcPr>
          <w:p w:rsidR="002B5D9B" w:rsidRDefault="002B5D9B" w:rsidP="00404799">
            <w:pPr>
              <w:pStyle w:val="TableParagraph"/>
              <w:spacing w:before="61"/>
              <w:ind w:left="57"/>
              <w:jc w:val="left"/>
              <w:rPr>
                <w:b/>
                <w:sz w:val="18"/>
              </w:rPr>
            </w:pPr>
            <w:r>
              <w:rPr>
                <w:b/>
                <w:sz w:val="18"/>
              </w:rPr>
              <w:t>Nízká varianta</w:t>
            </w:r>
          </w:p>
        </w:tc>
        <w:tc>
          <w:tcPr>
            <w:tcW w:w="1843" w:type="dxa"/>
          </w:tcPr>
          <w:p w:rsidR="002B5D9B" w:rsidRDefault="002B5D9B" w:rsidP="00404799">
            <w:pPr>
              <w:pStyle w:val="TableParagraph"/>
              <w:ind w:right="43"/>
              <w:rPr>
                <w:sz w:val="18"/>
              </w:rPr>
            </w:pPr>
            <w:r>
              <w:rPr>
                <w:sz w:val="18"/>
              </w:rPr>
              <w:t>1 500</w:t>
            </w:r>
          </w:p>
        </w:tc>
        <w:tc>
          <w:tcPr>
            <w:tcW w:w="1841" w:type="dxa"/>
          </w:tcPr>
          <w:p w:rsidR="002B5D9B" w:rsidRDefault="002B5D9B" w:rsidP="00404799">
            <w:pPr>
              <w:pStyle w:val="TableParagraph"/>
              <w:ind w:right="44"/>
              <w:rPr>
                <w:sz w:val="18"/>
              </w:rPr>
            </w:pPr>
            <w:r>
              <w:rPr>
                <w:sz w:val="18"/>
              </w:rPr>
              <w:t>2 000</w:t>
            </w:r>
          </w:p>
        </w:tc>
        <w:tc>
          <w:tcPr>
            <w:tcW w:w="1844" w:type="dxa"/>
          </w:tcPr>
          <w:p w:rsidR="002B5D9B" w:rsidRDefault="002B5D9B" w:rsidP="00404799">
            <w:pPr>
              <w:pStyle w:val="TableParagraph"/>
              <w:ind w:right="43"/>
              <w:rPr>
                <w:sz w:val="18"/>
              </w:rPr>
            </w:pPr>
            <w:r>
              <w:rPr>
                <w:sz w:val="18"/>
              </w:rPr>
              <w:t>2 000</w:t>
            </w:r>
          </w:p>
        </w:tc>
        <w:tc>
          <w:tcPr>
            <w:tcW w:w="1844" w:type="dxa"/>
          </w:tcPr>
          <w:p w:rsidR="002B5D9B" w:rsidRDefault="002B5D9B" w:rsidP="00404799">
            <w:pPr>
              <w:pStyle w:val="TableParagraph"/>
              <w:ind w:right="48"/>
              <w:rPr>
                <w:b/>
                <w:sz w:val="18"/>
              </w:rPr>
            </w:pPr>
            <w:r>
              <w:rPr>
                <w:b/>
                <w:sz w:val="18"/>
              </w:rPr>
              <w:t>5 500</w:t>
            </w:r>
          </w:p>
        </w:tc>
      </w:tr>
    </w:tbl>
    <w:p w:rsidR="002B5D9B" w:rsidRDefault="002B5D9B" w:rsidP="002B5D9B">
      <w:pPr>
        <w:spacing w:before="121"/>
        <w:ind w:left="518"/>
        <w:rPr>
          <w:i/>
          <w:sz w:val="18"/>
        </w:rPr>
      </w:pPr>
      <w:r>
        <w:rPr>
          <w:i/>
          <w:sz w:val="18"/>
        </w:rPr>
        <w:t>Zdroj: odhad Výzkumy Soukup</w:t>
      </w:r>
    </w:p>
    <w:p w:rsidR="002B5D9B" w:rsidRDefault="002B5D9B" w:rsidP="002B5D9B">
      <w:pPr>
        <w:pStyle w:val="Zkladntext"/>
        <w:rPr>
          <w:i/>
        </w:rPr>
      </w:pPr>
    </w:p>
    <w:p w:rsidR="002B5D9B" w:rsidRDefault="002B5D9B" w:rsidP="002B5D9B">
      <w:pPr>
        <w:pStyle w:val="Zkladntext"/>
        <w:spacing w:before="5"/>
        <w:rPr>
          <w:i/>
          <w:sz w:val="31"/>
        </w:rPr>
      </w:pPr>
    </w:p>
    <w:p w:rsidR="002B5D9B" w:rsidRDefault="002B5D9B" w:rsidP="002B5D9B">
      <w:pPr>
        <w:pStyle w:val="Zkladntext"/>
        <w:spacing w:line="312" w:lineRule="auto"/>
        <w:ind w:left="518" w:right="847"/>
        <w:jc w:val="both"/>
      </w:pPr>
      <w:r>
        <w:t>Očekáváme, že všechny varianty migrace budou kladné, neboť ročně se uvolní po zemřelých až o 200 - 300 bytů více, než kolik bude potřeba pro mladistvé odcházející od rodičů.</w:t>
      </w:r>
    </w:p>
    <w:p w:rsidR="002B5D9B" w:rsidRDefault="002B5D9B" w:rsidP="002B5D9B">
      <w:pPr>
        <w:pStyle w:val="Zkladntext"/>
        <w:spacing w:before="121" w:line="312" w:lineRule="auto"/>
        <w:ind w:left="518" w:right="847"/>
        <w:jc w:val="both"/>
      </w:pPr>
      <w:r>
        <w:rPr>
          <w:b/>
        </w:rPr>
        <w:t xml:space="preserve">Vysoká varianta migrace </w:t>
      </w:r>
      <w:r>
        <w:t>předpokládá, že o bydlení v MČ bude vysoký zájem a lidé si zde budou chtít hlásit trvalé bydliště. Do roku 2031 přibude stěhováním 12 500 osob.</w:t>
      </w:r>
    </w:p>
    <w:p w:rsidR="002B5D9B" w:rsidRDefault="002B5D9B" w:rsidP="002B5D9B">
      <w:pPr>
        <w:spacing w:before="119" w:line="312" w:lineRule="auto"/>
        <w:ind w:left="518" w:right="846"/>
        <w:jc w:val="both"/>
      </w:pPr>
      <w:r>
        <w:rPr>
          <w:b/>
        </w:rPr>
        <w:t xml:space="preserve">Střední varianta migrace </w:t>
      </w:r>
      <w:r>
        <w:t>předpokládá saldo migrace ve výši 9 000 osob, tedy podobně jako v předchozích 15 letech.</w:t>
      </w:r>
    </w:p>
    <w:p w:rsidR="002B5D9B" w:rsidRDefault="002B5D9B" w:rsidP="002B5D9B">
      <w:pPr>
        <w:spacing w:before="121" w:line="312" w:lineRule="auto"/>
        <w:ind w:left="518" w:right="847"/>
        <w:jc w:val="both"/>
      </w:pPr>
      <w:r>
        <w:rPr>
          <w:b/>
        </w:rPr>
        <w:t xml:space="preserve">Nízká varianta migrace </w:t>
      </w:r>
      <w:r>
        <w:t>počítá s tím, že v příštím 15letém období bude celkové saldo migrace činit 5 500</w:t>
      </w:r>
      <w:r>
        <w:rPr>
          <w:spacing w:val="-3"/>
        </w:rPr>
        <w:t xml:space="preserve"> </w:t>
      </w:r>
      <w:r>
        <w:t>osob.</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2B5D9B">
      <w:pPr>
        <w:pStyle w:val="Zkladntext"/>
        <w:spacing w:before="77"/>
        <w:ind w:left="518"/>
      </w:pPr>
      <w:r>
        <w:lastRenderedPageBreak/>
        <w:t>Předpokládaný vývoj migračního přírůstku ukazuje níže uvedený graf.</w:t>
      </w:r>
    </w:p>
    <w:p w:rsidR="002B5D9B" w:rsidRDefault="002B5D9B" w:rsidP="002B5D9B">
      <w:pPr>
        <w:spacing w:before="201"/>
        <w:ind w:left="1632"/>
        <w:rPr>
          <w:b/>
        </w:rPr>
      </w:pPr>
      <w:bookmarkStart w:id="599" w:name="_bookmark30"/>
      <w:bookmarkEnd w:id="599"/>
      <w:r>
        <w:rPr>
          <w:b/>
        </w:rPr>
        <w:t>Graf č. 4 Přírůstek stěhováním, pozorovaný a prognózovaný</w:t>
      </w:r>
    </w:p>
    <w:p w:rsidR="002B5D9B" w:rsidRDefault="002B5D9B" w:rsidP="002B5D9B">
      <w:pPr>
        <w:pStyle w:val="Zkladntext"/>
        <w:spacing w:before="4"/>
        <w:rPr>
          <w:b/>
          <w:sz w:val="16"/>
        </w:rPr>
      </w:pPr>
    </w:p>
    <w:p w:rsidR="002B5D9B" w:rsidRDefault="00E75048" w:rsidP="002B5D9B">
      <w:pPr>
        <w:spacing w:before="1"/>
        <w:ind w:left="971"/>
        <w:rPr>
          <w:sz w:val="16"/>
        </w:rPr>
      </w:pPr>
      <w:r w:rsidRPr="00E75048">
        <w:rPr>
          <w:noProof/>
        </w:rPr>
        <w:pict>
          <v:group id="Group 6059" o:spid="_x0000_s21684" style="position:absolute;left:0;text-align:left;margin-left:118.8pt;margin-top:4.9pt;width:412.45pt;height:173.3pt;z-index:252872704;mso-position-horizontal-relative:page" coordorigin="2376,98" coordsize="8249,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">
            <v:shape id="AutoShape 6060" o:spid="_x0000_s21696" style="position:absolute;left:2428;top:2407;width:8189;height:1150;visibility:visible;mso-wrap-style:square;v-text-anchor:top" coordsize="8189,1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" adj="0,,0" path="m,1150r8189,m,l8189,e" filled="f" strokecolor="#858585" strokeweight=".72pt">
              <v:stroke joinstyle="round"/>
              <v:formulas/>
              <v:path arrowok="t" o:connecttype="custom" o:connectlocs="0,3557;8189,3557;0,2407;8189,2407" o:connectangles="0,0,0,0"/>
            </v:shape>
            <v:line id="Line 6061" o:spid="_x0000_s21695" style="position:absolute;visibility:visible;mso-wrap-style:square" from="2429,1831" to="909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" strokecolor="#858585" strokeweight=".72pt"/>
            <v:shape id="AutoShape 6062" o:spid="_x0000_s21694" style="position:absolute;left:2376;top:105;width:8242;height:3452;visibility:visible;mso-wrap-style:square;v-text-anchor:top" coordsize="8242,3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" adj="0,,0" path="m53,1149r8189,m53,576r8189,m53,l8242,m53,3451l53,m,3451r53,m,2875r53,m,2301r53,m,1725r53,m,1149r53,m,576r53,m,l53,t,2875l8242,2875t-8189,l53,2930t326,-55l379,2930t329,-55l708,2930t326,-55l1034,2930t329,-55l1363,2930t327,-55l1690,2930t328,-55l2018,2930t327,-55l2345,2930t329,-55l2674,2930t326,-55l3000,2930t329,-55l3329,2930t326,-55l3655,2930t329,-55l3984,2930t326,-55l4310,2930t329,-55l4639,2930t327,-55l4966,2930t326,-55l5292,2930t329,-55l5621,2930t326,-55l5947,2930t329,-55l6276,2930t326,-55l6602,2930t329,-55l6931,2930t327,-55l7258,2930t328,-55l7586,2930t327,-55l7913,2930t329,-55l8242,2930e" filled="f" strokecolor="#858585" strokeweight=".72pt">
              <v:stroke joinstyle="round"/>
              <v:formulas/>
              <v:path arrowok="t" o:connecttype="custom" o:connectlocs="8242,1255;8242,682;8242,106;53,106;53,3557;53,2981;53,2407;53,1831;53,1255;53,682;53,106;8242,2981;53,3036;379,3036;708,3036;1034,3036;1363,3036;1690,3036;2018,3036;2345,3036;2674,3036;3000,3036;3329,3036;3655,3036;3984,3036;4310,3036;4639,3036;4966,3036;5292,3036;5621,3036;5947,3036;6276,3036;6602,3036;6931,3036;7258,3036;7586,3036;7913,3036;8242,3036" o:connectangles="0,0,0,0,0,0,0,0,0,0,0,0,0,0,0,0,0,0,0,0,0,0,0,0,0,0,0,0,0,0,0,0,0,0,0,0,0,0"/>
            </v:shape>
            <v:shape id="Freeform 6063" o:spid="_x0000_s21693" style="position:absolute;left:2592;top:441;width:2948;height:2940;visibility:visible;mso-wrap-style:square;v-text-anchor:top" coordsize="2948,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" path="m,l329,940,655,2940,984,2383r326,187l1639,2121r327,735l2292,1704r329,792l2947,1771e" filled="f" strokecolor="#f60" strokeweight="1.44pt">
              <v:path arrowok="t" o:connecttype="custom" o:connectlocs="0,442;329,1382;655,3382;984,2825;1310,3012;1639,2563;1966,3298;2292,2146;2621,2938;2947,2213" o:connectangles="0,0,0,0,0,0,0,0,0,0"/>
            </v:shape>
            <v:shape id="Freeform 6064" o:spid="_x0000_s21692" style="position:absolute;left:5539;top:2212;width:4913;height:423;visibility:visible;mso-wrap-style:square;v-text-anchor:top" coordsize="49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" path="m,l329,422r326,l984,422r327,l1639,422,1966,309r2621,l4913,309e" filled="f" strokecolor="#36f" strokeweight="1.44pt">
              <v:stroke dashstyle="dash"/>
              <v:path arrowok="t" o:connecttype="custom" o:connectlocs="0,2213;329,2635;655,2635;984,2635;1311,2635;1639,2635;1966,2522;4587,2522;4913,2522" o:connectangles="0,0,0,0,0,0,0,0,0"/>
            </v:shape>
            <v:shape id="Freeform 6065" o:spid="_x0000_s21691" style="position:absolute;left:5539;top:2176;width:4913;height:231;visibility:visible;mso-wrap-style:square;v-text-anchor:top" coordsize="49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" path="m,36l329,230r326,l984,230r327,l1639,230,1966,115r329,l2621,115r329,l3276,115,3605,r326,l4260,r327,l4913,e" filled="f" strokecolor="#6f0" strokeweight="1.44pt">
              <v:path arrowok="t" o:connecttype="custom" o:connectlocs="0,2213;329,2407;655,2407;984,2407;1311,2407;1639,2407;1966,2292;2295,2292;2621,2292;2950,2292;3276,2292;3605,2177;3931,2177;4260,2177;4587,2177;4913,2177" o:connectangles="0,0,0,0,0,0,0,0,0,0,0,0,0,0,0,0"/>
            </v:shape>
            <v:shape id="AutoShape 6066" o:spid="_x0000_s21690" style="position:absolute;left:5488;top:2125;width:5014;height:332;visibility:visible;mso-wrap-style:square;v-text-anchor:top" coordsize="5014,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" adj="0,,0" path="m101,88l50,38,,88r50,51l101,88m427,280l376,230r-50,50l376,331r51,-51m756,280l705,230r-50,50l705,331r51,-51m1082,280r-51,-50l981,280r50,51l1082,280t329,l1360,230r-50,50l1360,331r51,-51m1737,280r-50,-50l1637,280r50,51l1737,280m2066,165r-51,-50l1965,165r50,51l2066,165t327,l2342,115r-50,50l2342,216r51,-51m2721,165r-50,-50l2621,165r50,51l2721,165t327,l2997,115r-50,50l2997,216r51,-51m3377,165r-51,-50l3276,165r50,51l3377,165m3703,50l3652,r-50,50l3652,100r51,-50m4032,50l3981,r-50,50l3981,100r51,-50m4358,50l4307,r-50,50l4307,100r51,-50m4687,50l4636,r-50,50l4636,100r51,-50m5013,50l4963,r-50,50l4963,100r50,-50e" fillcolor="#6f0" stroked="f">
              <v:stroke joinstyle="round"/>
              <v:formulas/>
              <v:path arrowok="t" o:connecttype="custom" o:connectlocs="50,2164;50,2265;427,2406;326,2406;427,2406;705,2356;705,2457;1082,2406;981,2406;1082,2406;1360,2356;1360,2457;1737,2406;1637,2406;1737,2406;2015,2241;2015,2342;2393,2291;2292,2291;2393,2291;2671,2241;2671,2342;3048,2291;2947,2291;3048,2291;3326,2241;3326,2342;3703,2176;3602,2176;3703,2176;3981,2126;3981,2226;4358,2176;4257,2176;4358,2176;4636,2126;4636,2226;5013,2176;4913,2176;5013,2176" o:connectangles="0,0,0,0,0,0,0,0,0,0,0,0,0,0,0,0,0,0,0,0,0,0,0,0,0,0,0,0,0,0,0,0,0,0,0,0,0,0,0,0"/>
            </v:shape>
            <v:shape id="AutoShape 6067" o:spid="_x0000_s21689" style="position:absolute;left:9192;top:1831;width:1426;height:2;visibility:visible;mso-wrap-style:square;v-text-anchor:top" coordsize="14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" adj="0,,0" path="m1310,r116,m984,r226,m655,l883,m329,l554,m,l228,e" filled="f" strokecolor="#858585" strokeweight=".72pt">
              <v:stroke joinstyle="round"/>
              <v:formulas/>
              <v:path arrowok="t" o:connecttype="custom" o:connectlocs="1310,0;1426,0;984,0;1210,0;655,0;883,0;329,0;554,0;0,0;228,0" o:connectangles="0,0,0,0,0,0,0,0,0,0"/>
            </v:shape>
            <v:shape id="Freeform 6068" o:spid="_x0000_s21688" style="position:absolute;left:5539;top:1831;width:4913;height:382;visibility:visible;mso-wrap-style:square;v-text-anchor:top" coordsize="491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" path="m,382l329,346r326,l984,346r327,l1639,346,1966,231r329,l2621,231r329,l3276,231,3605,r326,l4260,r327,l4913,e" filled="f" strokecolor="#f60" strokeweight="1.44pt">
              <v:path arrowok="t" o:connecttype="custom" o:connectlocs="0,2213;329,2177;655,2177;984,2177;1311,2177;1639,2177;1966,2062;2295,2062;2621,2062;2950,2062;3276,2062;3605,1831;3931,1831;4260,1831;4587,1831;4913,1831" o:connectangles="0,0,0,0,0,0,0,0,0,0,0,0,0,0,0,0"/>
            </v:shape>
            <v:rect id="Rectangle 6069" o:spid="_x0000_s21687" style="position:absolute;left:5488;top:21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" fillcolor="#f60" stroked="f"/>
            <v:rect id="Rectangle 6070" o:spid="_x0000_s21686" style="position:absolute;left:5488;top:21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" filled="f" strokecolor="#f60"/>
            <v:rect id="Rectangle 6071" o:spid="_x0000_s21685" style="position:absolute;left:5815;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" fillcolor="#f60" stroked="f"/>
            <v:rect id="Rectangle 6072" o:spid="_x0000_s1039" style="position:absolute;left:5815;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" filled="f" strokecolor="#f60"/>
            <v:rect id="Rectangle 6073" o:spid="_x0000_s1040" style="position:absolute;left:6144;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" fillcolor="#f60" stroked="f"/>
            <v:rect id="Rectangle 6074" o:spid="_x0000_s1041" style="position:absolute;left:6144;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" filled="f" strokecolor="#f60"/>
            <v:rect id="Rectangle 6075" o:spid="_x0000_s1042" style="position:absolute;left:6470;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" fillcolor="#f60" stroked="f"/>
            <v:rect id="Rectangle 6076" o:spid="_x0000_s1043" style="position:absolute;left:6470;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" filled="f" strokecolor="#f60"/>
            <v:rect id="Rectangle 6077" o:spid="_x0000_s1044" style="position:absolute;left:6799;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" fillcolor="#f60" stroked="f"/>
            <v:rect id="Rectangle 6078" o:spid="_x0000_s1045" style="position:absolute;left:6799;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" filled="f" strokecolor="#f60"/>
            <v:rect id="Rectangle 6079" o:spid="_x0000_s1046" style="position:absolute;left:7125;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" fillcolor="#f60" stroked="f"/>
            <v:rect id="Rectangle 6080" o:spid="_x0000_s1047" style="position:absolute;left:7125;top:2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" filled="f" strokecolor="#f60"/>
            <v:rect id="Rectangle 6081" o:spid="_x0000_s1048" style="position:absolute;left:7454;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" fillcolor="#f60" stroked="f"/>
            <v:rect id="Rectangle 6082" o:spid="_x0000_s1049" style="position:absolute;left:7454;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" filled="f" strokecolor="#f60"/>
            <v:rect id="Rectangle 6083" o:spid="_x0000_s1050" style="position:absolute;left:7780;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" fillcolor="#f60" stroked="f"/>
            <v:rect id="Rectangle 6084" o:spid="_x0000_s1051" style="position:absolute;left:7780;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" filled="f" strokecolor="#f60"/>
            <v:rect id="Rectangle 6085" o:spid="_x0000_s1052" style="position:absolute;left:8109;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" fillcolor="#f60" stroked="f"/>
            <v:rect id="Rectangle 6086" o:spid="_x0000_s1053" style="position:absolute;left:8109;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" filled="f" strokecolor="#f60"/>
            <v:rect id="Rectangle 6087" o:spid="_x0000_s1054" style="position:absolute;left:8436;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" fillcolor="#f60" stroked="f"/>
            <v:rect id="Rectangle 6088" o:spid="_x0000_s1055" style="position:absolute;left:8436;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" filled="f" strokecolor="#f60"/>
            <v:rect id="Rectangle 6089" o:spid="_x0000_s1056" style="position:absolute;left:8764;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" fillcolor="#f60" stroked="f"/>
            <v:rect id="Rectangle 6090" o:spid="_x0000_s1057" style="position:absolute;left:8764;top:2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" filled="f" strokecolor="#f60"/>
            <v:rect id="Rectangle 6091" o:spid="_x0000_s1058" style="position:absolute;left:9091;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" fillcolor="#f60" stroked="f"/>
            <v:rect id="Rectangle 6092" o:spid="_x0000_s1059" style="position:absolute;left:9091;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" filled="f" strokecolor="#f60"/>
            <v:rect id="Rectangle 6093" o:spid="_x0000_s1060" style="position:absolute;left:9420;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" fillcolor="#f60" stroked="f"/>
            <v:rect id="Rectangle 6094" o:spid="_x0000_s1061" style="position:absolute;left:9420;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" filled="f" strokecolor="#f60"/>
            <v:rect id="Rectangle 6095" o:spid="_x0000_s1062" style="position:absolute;left:9746;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" fillcolor="#f60" stroked="f"/>
            <v:rect id="Rectangle 6096" o:spid="_x0000_s1063" style="position:absolute;left:9746;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" filled="f" strokecolor="#f60"/>
            <v:rect id="Rectangle 6097" o:spid="_x0000_s1064" style="position:absolute;left:10075;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" fillcolor="#f60" stroked="f"/>
            <v:rect id="Rectangle 6098" o:spid="_x0000_s1065" style="position:absolute;left:10075;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" filled="f" strokecolor="#f60"/>
            <v:rect id="Rectangle 6099" o:spid="_x0000_s1066" style="position:absolute;left:10401;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" fillcolor="#f60" stroked="f"/>
            <v:rect id="Rectangle 6100" o:spid="_x0000_s1067" style="position:absolute;left:10401;top:17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" filled="f" strokecolor="#f60"/>
            <v:shape id="AutoShape 6101" o:spid="_x0000_s1068" style="position:absolute;left:5488;top:1780;width:5014;height:485;visibility:visible;mso-wrap-style:square;v-text-anchor:top" coordsize="5014,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" adj="0,,0" path="m101,485l50,434,,485r101,m101,384l,384r50,50l101,384t326,62l377,396r-51,50l427,446t,-100l326,346r51,50l427,346m756,446l705,396r-50,50l756,446t,-100l655,346r50,50l756,346t326,100l1032,396r-51,50l1082,446t,-100l981,346r51,50l1082,346t329,100l1361,396r-51,50l1411,446t,-100l1310,346r51,50l1411,346t326,100l1687,396r-50,50l1737,446t,-100l1637,346r50,50l1737,346t329,-15l2016,281r-51,50l2066,331t,-101l1965,230r51,51l2066,230t327,101l2342,281r-50,50l2393,331t,-101l2292,230r50,51l2393,230t328,101l2671,281r-50,50l2721,331t,-101l2621,230r50,51l2721,230t327,101l2997,281r-50,50l3048,331t,-101l2947,230r50,51l3048,230t329,101l3326,281r-50,50l3377,331t,-101l3276,230r50,51l3377,230m3703,101l3653,50r-51,51l3703,101m3703,l3602,r51,50l3703,t329,101l3981,50r-50,51l4032,101m4032,l3931,r50,50l4032,t326,101l4308,50r-51,51l4358,101m4358,l4257,r51,50l4358,t329,101l4637,50r-51,51l4687,101m4687,l4586,r51,50l4687,t326,101l4963,50r-50,51l5013,101m5013,l4913,r50,50l5013,e" fillcolor="#f60" stroked="f">
              <v:stroke joinstyle="round"/>
              <v:formulas/>
              <v:path arrowok="t" o:connecttype="custom" o:connectlocs="0,2265;0,2164;427,2226;427,2226;377,2176;705,2176;756,2126;756,2126;981,2226;981,2126;1411,2226;1411,2226;1361,2176;1687,2176;1737,2126;1737,2126;1965,2111;1965,2010;2393,2111;2393,2111;2342,2061;2671,2061;2721,2010;2721,2010;2947,2111;2947,2010;3377,2111;3377,2111;3326,2061;3653,1830;3703,1780;3703,1780;3931,1881;3931,1780;4358,1881;4358,1881;4308,1830;4637,1830;4687,1780;4687,1780;4913,1881;4913,1780" o:connectangles="0,0,0,0,0,0,0,0,0,0,0,0,0,0,0,0,0,0,0,0,0,0,0,0,0,0,0,0,0,0,0,0,0,0,0,0,0,0,0,0,0,0"/>
            </v:shape>
            <w10:wrap anchorx="page"/>
          </v:group>
        </w:pict>
      </w:r>
      <w:r w:rsidR="002B5D9B">
        <w:rPr>
          <w:sz w:val="16"/>
        </w:rPr>
        <w:t>2500</w:t>
      </w:r>
    </w:p>
    <w:p w:rsidR="002B5D9B" w:rsidRDefault="002B5D9B" w:rsidP="002B5D9B">
      <w:pPr>
        <w:pStyle w:val="Zkladntext"/>
        <w:rPr>
          <w:sz w:val="23"/>
        </w:rPr>
      </w:pPr>
    </w:p>
    <w:p w:rsidR="002B5D9B" w:rsidRDefault="002B5D9B" w:rsidP="002B5D9B">
      <w:pPr>
        <w:spacing w:before="101"/>
        <w:ind w:left="971"/>
        <w:rPr>
          <w:sz w:val="16"/>
        </w:rPr>
      </w:pPr>
      <w:r>
        <w:rPr>
          <w:sz w:val="16"/>
        </w:rPr>
        <w:t>2000</w:t>
      </w:r>
    </w:p>
    <w:p w:rsidR="002B5D9B" w:rsidRDefault="002B5D9B" w:rsidP="002B5D9B">
      <w:pPr>
        <w:pStyle w:val="Zkladntext"/>
        <w:rPr>
          <w:sz w:val="23"/>
        </w:rPr>
      </w:pPr>
    </w:p>
    <w:p w:rsidR="002B5D9B" w:rsidRDefault="002B5D9B" w:rsidP="002B5D9B">
      <w:pPr>
        <w:spacing w:before="101"/>
        <w:ind w:left="971"/>
        <w:rPr>
          <w:sz w:val="16"/>
        </w:rPr>
      </w:pPr>
      <w:r>
        <w:rPr>
          <w:sz w:val="16"/>
        </w:rPr>
        <w:t>1500</w:t>
      </w:r>
    </w:p>
    <w:p w:rsidR="002B5D9B" w:rsidRDefault="002B5D9B" w:rsidP="002B5D9B">
      <w:pPr>
        <w:pStyle w:val="Zkladntext"/>
        <w:spacing w:before="1"/>
        <w:rPr>
          <w:sz w:val="23"/>
        </w:rPr>
      </w:pPr>
    </w:p>
    <w:p w:rsidR="002B5D9B" w:rsidRDefault="00E75048" w:rsidP="002B5D9B">
      <w:pPr>
        <w:spacing w:before="101"/>
        <w:ind w:left="971"/>
        <w:rPr>
          <w:sz w:val="16"/>
        </w:rPr>
      </w:pPr>
      <w:r w:rsidRPr="00E75048">
        <w:rPr>
          <w:noProof/>
        </w:rPr>
        <w:pict>
          <v:shape id="Textové pole 3134" o:spid="_x0000_s21683" type="#_x0000_t202" style="position:absolute;left:0;text-align:left;margin-left:79.6pt;margin-top:11.3pt;width:11.8pt;height:43.65pt;z-index:2528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" filled="f" stroked="f">
            <v:textbox style="layout-flow:vertical;mso-layout-flow-alt:bottom-to-top" inset="0,0,0,0">
              <w:txbxContent>
                <w:p w:rsidR="00CD4C91" w:rsidRDefault="00CD4C91" w:rsidP="002B5D9B">
                  <w:pPr>
                    <w:spacing w:before="21"/>
                    <w:ind w:left="20"/>
                    <w:rPr>
                      <w:b/>
                      <w:sz w:val="16"/>
                    </w:rPr>
                  </w:pPr>
                  <w:r>
                    <w:rPr>
                      <w:b/>
                      <w:sz w:val="16"/>
                    </w:rPr>
                    <w:t>Přírůstek</w:t>
                  </w:r>
                </w:p>
              </w:txbxContent>
            </v:textbox>
            <w10:wrap anchorx="page"/>
          </v:shape>
        </w:pict>
      </w:r>
      <w:r w:rsidR="002B5D9B">
        <w:rPr>
          <w:sz w:val="16"/>
        </w:rPr>
        <w:t>1000</w:t>
      </w:r>
    </w:p>
    <w:p w:rsidR="002B5D9B" w:rsidRDefault="002B5D9B" w:rsidP="002B5D9B">
      <w:pPr>
        <w:pStyle w:val="Zkladntext"/>
        <w:rPr>
          <w:sz w:val="23"/>
        </w:rPr>
      </w:pPr>
    </w:p>
    <w:p w:rsidR="002B5D9B" w:rsidRDefault="002B5D9B" w:rsidP="002B5D9B">
      <w:pPr>
        <w:spacing w:before="101"/>
        <w:ind w:left="1072"/>
        <w:rPr>
          <w:sz w:val="16"/>
        </w:rPr>
      </w:pPr>
      <w:r>
        <w:rPr>
          <w:sz w:val="16"/>
        </w:rPr>
        <w:t>500</w:t>
      </w:r>
    </w:p>
    <w:p w:rsidR="002B5D9B" w:rsidRDefault="002B5D9B" w:rsidP="002B5D9B">
      <w:pPr>
        <w:pStyle w:val="Zkladntext"/>
        <w:rPr>
          <w:sz w:val="23"/>
        </w:rPr>
      </w:pPr>
    </w:p>
    <w:p w:rsidR="002B5D9B" w:rsidRDefault="002B5D9B" w:rsidP="002B5D9B">
      <w:pPr>
        <w:spacing w:before="101"/>
        <w:ind w:left="1276"/>
        <w:rPr>
          <w:sz w:val="16"/>
        </w:rPr>
      </w:pPr>
      <w:r>
        <w:rPr>
          <w:sz w:val="16"/>
        </w:rPr>
        <w:t>0</w:t>
      </w:r>
    </w:p>
    <w:p w:rsidR="002B5D9B" w:rsidRDefault="002B5D9B" w:rsidP="002B5D9B">
      <w:pPr>
        <w:pStyle w:val="Zkladntext"/>
        <w:rPr>
          <w:sz w:val="23"/>
        </w:rPr>
      </w:pPr>
    </w:p>
    <w:p w:rsidR="002B5D9B" w:rsidRDefault="002B5D9B" w:rsidP="002B5D9B">
      <w:pPr>
        <w:spacing w:before="101"/>
        <w:ind w:left="999"/>
        <w:rPr>
          <w:sz w:val="16"/>
        </w:rPr>
      </w:pPr>
      <w:r>
        <w:rPr>
          <w:noProof/>
        </w:rPr>
        <w:drawing>
          <wp:anchor distT="0" distB="0" distL="0" distR="0" simplePos="0" relativeHeight="250934784" behindDoc="0" locked="0" layoutInCell="1" allowOverlap="1">
            <wp:simplePos x="0" y="0"/>
            <wp:positionH relativeFrom="page">
              <wp:posOffset>1448435</wp:posOffset>
            </wp:positionH>
            <wp:positionV relativeFrom="paragraph">
              <wp:posOffset>223176</wp:posOffset>
            </wp:positionV>
            <wp:extent cx="5182116" cy="223837"/>
            <wp:effectExtent l="0" t="0" r="0" b="0"/>
            <wp:wrapTopAndBottom/>
            <wp:docPr id="10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19" cstate="print"/>
                    <a:stretch>
                      <a:fillRect/>
                    </a:stretch>
                  </pic:blipFill>
                  <pic:spPr>
                    <a:xfrm>
                      <a:off x="0" y="0"/>
                      <a:ext cx="5182116" cy="223837"/>
                    </a:xfrm>
                    <a:prstGeom prst="rect">
                      <a:avLst/>
                    </a:prstGeom>
                  </pic:spPr>
                </pic:pic>
              </a:graphicData>
            </a:graphic>
          </wp:anchor>
        </w:drawing>
      </w:r>
      <w:r>
        <w:rPr>
          <w:sz w:val="16"/>
        </w:rPr>
        <w:t>-500</w:t>
      </w:r>
    </w:p>
    <w:p w:rsidR="002B5D9B" w:rsidRDefault="002B5D9B" w:rsidP="002B5D9B">
      <w:pPr>
        <w:tabs>
          <w:tab w:val="left" w:pos="4000"/>
          <w:tab w:val="left" w:pos="4561"/>
          <w:tab w:val="left" w:pos="6479"/>
          <w:tab w:val="left" w:pos="8539"/>
        </w:tabs>
        <w:spacing w:before="164"/>
        <w:ind w:left="1633"/>
        <w:rPr>
          <w:sz w:val="16"/>
        </w:rPr>
      </w:pPr>
      <w:r>
        <w:rPr>
          <w:sz w:val="16"/>
        </w:rPr>
        <w:t>Skutečný</w:t>
      </w:r>
      <w:r>
        <w:rPr>
          <w:spacing w:val="-3"/>
          <w:sz w:val="16"/>
        </w:rPr>
        <w:t xml:space="preserve"> </w:t>
      </w:r>
      <w:r>
        <w:rPr>
          <w:sz w:val="16"/>
        </w:rPr>
        <w:t>přírůstek</w:t>
      </w:r>
      <w:r>
        <w:rPr>
          <w:spacing w:val="-2"/>
          <w:sz w:val="16"/>
        </w:rPr>
        <w:t xml:space="preserve"> </w:t>
      </w:r>
      <w:r>
        <w:rPr>
          <w:sz w:val="16"/>
        </w:rPr>
        <w:t>migrací</w:t>
      </w:r>
      <w:r>
        <w:rPr>
          <w:sz w:val="16"/>
        </w:rPr>
        <w:tab/>
      </w:r>
      <w:r>
        <w:rPr>
          <w:sz w:val="16"/>
        </w:rPr>
        <w:tab/>
        <w:t>Nízká</w:t>
      </w:r>
      <w:r>
        <w:rPr>
          <w:spacing w:val="-3"/>
          <w:sz w:val="16"/>
        </w:rPr>
        <w:t xml:space="preserve"> </w:t>
      </w:r>
      <w:r>
        <w:rPr>
          <w:sz w:val="16"/>
        </w:rPr>
        <w:t>varianta</w:t>
      </w:r>
      <w:r>
        <w:rPr>
          <w:sz w:val="16"/>
        </w:rPr>
        <w:tab/>
        <w:t>Střední</w:t>
      </w:r>
      <w:r>
        <w:rPr>
          <w:spacing w:val="-2"/>
          <w:sz w:val="16"/>
        </w:rPr>
        <w:t xml:space="preserve"> </w:t>
      </w:r>
      <w:r>
        <w:rPr>
          <w:sz w:val="16"/>
        </w:rPr>
        <w:t>varianta</w:t>
      </w:r>
      <w:r>
        <w:rPr>
          <w:sz w:val="16"/>
        </w:rPr>
        <w:tab/>
        <w:t>Vysoká</w:t>
      </w:r>
      <w:r>
        <w:rPr>
          <w:spacing w:val="-2"/>
          <w:sz w:val="16"/>
        </w:rPr>
        <w:t xml:space="preserve"> </w:t>
      </w:r>
      <w:r>
        <w:rPr>
          <w:sz w:val="16"/>
        </w:rPr>
        <w:t>varianta</w:t>
      </w:r>
    </w:p>
    <w:p w:rsidR="002B5D9B" w:rsidRDefault="002B5D9B" w:rsidP="002B5D9B">
      <w:pPr>
        <w:pStyle w:val="Zkladntext"/>
        <w:spacing w:before="3"/>
        <w:rPr>
          <w:sz w:val="12"/>
        </w:rPr>
      </w:pPr>
    </w:p>
    <w:p w:rsidR="002B5D9B" w:rsidRDefault="00E75048" w:rsidP="002B5D9B">
      <w:pPr>
        <w:spacing w:before="101"/>
        <w:ind w:left="574" w:right="906"/>
        <w:jc w:val="center"/>
        <w:rPr>
          <w:i/>
          <w:sz w:val="16"/>
        </w:rPr>
      </w:pPr>
      <w:r w:rsidRPr="00E75048">
        <w:rPr>
          <w:noProof/>
        </w:rPr>
        <w:pict>
          <v:line id="Line 6102" o:spid="_x0000_s21682" style="position:absolute;left:0;text-align:left;z-index:252873728;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98.65pt,-12.05pt" to="12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" strokecolor="#f60" strokeweight="1.44pt">
            <w10:wrap anchorx="page"/>
          </v:line>
        </w:pict>
      </w:r>
      <w:r w:rsidRPr="00E75048">
        <w:rPr>
          <w:noProof/>
        </w:rPr>
        <w:pict>
          <v:line id="Line 7822" o:spid="_x0000_s21681" style="position:absolute;left:0;text-align:left;z-index:-25037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245.05pt,-12.05pt" to="270.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" strokecolor="#36f" strokeweight="1.44pt">
            <v:stroke dashstyle="dash"/>
            <w10:wrap anchorx="page"/>
          </v:line>
        </w:pict>
      </w:r>
      <w:r w:rsidRPr="00E75048">
        <w:rPr>
          <w:noProof/>
        </w:rPr>
        <w:pict>
          <v:group id="Group 7823" o:spid="_x0000_s21678" style="position:absolute;left:0;text-align:left;margin-left:340.9pt;margin-top:-14pt;width:25.2pt;height:4pt;z-index:-250369024;mso-position-horizontal-relative:page" coordorigin="6818,-280" coordsize="5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">
            <v:line id="Line 7824" o:spid="_x0000_s21680" style="position:absolute;visibility:visible;mso-wrap-style:square" from="6818,-241" to="73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" strokecolor="#6f0" strokeweight="1.44pt"/>
            <v:shape id="Freeform 7825" o:spid="_x0000_s21679" style="position:absolute;left:7030;top:-28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" path="m40,l,40,40,80,80,40,40,xe" fillcolor="#6f0" stroked="f">
              <v:path arrowok="t" o:connecttype="custom" o:connectlocs="40,-280;0,-240;40,-200;80,-240;40,-280" o:connectangles="0,0,0,0,0"/>
            </v:shape>
            <w10:wrap anchorx="page"/>
          </v:group>
        </w:pict>
      </w:r>
      <w:r w:rsidRPr="00E75048">
        <w:rPr>
          <w:noProof/>
        </w:rPr>
        <w:pict>
          <v:group id="Group 7826" o:spid="_x0000_s21674" style="position:absolute;left:0;text-align:left;margin-left:443.9pt;margin-top:-14.3pt;width:25.2pt;height:4.7pt;z-index:-250368000;mso-position-horizontal-relative:page" coordorigin="8878,-286" coordsize="5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">
            <v:line id="Line 7827" o:spid="_x0000_s21677" style="position:absolute;visibility:visible;mso-wrap-style:square" from="8878,-241" to="938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" strokecolor="#f60" strokeweight="1.44pt"/>
            <v:rect id="Rectangle 7828" o:spid="_x0000_s21676" style="position:absolute;left:9091;top:-280;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" fillcolor="#f60" stroked="f"/>
            <v:rect id="Rectangle 7829" o:spid="_x0000_s21675" style="position:absolute;left:9091;top:-280;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" filled="f" strokecolor="#f60" strokeweight=".72pt"/>
            <w10:wrap anchorx="page"/>
          </v:group>
        </w:pict>
      </w:r>
      <w:r w:rsidR="002B5D9B">
        <w:rPr>
          <w:i/>
          <w:sz w:val="16"/>
        </w:rPr>
        <w:t>Zdroj: ČSÚ, odhad Výzkumy Soukup</w:t>
      </w:r>
    </w:p>
    <w:p w:rsidR="002B5D9B" w:rsidRDefault="002B5D9B" w:rsidP="002B5D9B">
      <w:pPr>
        <w:pStyle w:val="Zkladntext"/>
        <w:rPr>
          <w:i/>
          <w:sz w:val="24"/>
        </w:rPr>
      </w:pPr>
    </w:p>
    <w:p w:rsidR="002B5D9B" w:rsidRDefault="002B5D9B" w:rsidP="002B5D9B">
      <w:pPr>
        <w:pStyle w:val="Zkladntext"/>
        <w:spacing w:before="1" w:line="312" w:lineRule="auto"/>
        <w:ind w:left="518" w:right="945"/>
      </w:pPr>
      <w:r>
        <w:t>Pro doplnění uvádíme odhadované saldo migrace ve střední variantě pro jednotlivé lokality.</w:t>
      </w:r>
    </w:p>
    <w:p w:rsidR="002B5D9B" w:rsidRDefault="002B5D9B" w:rsidP="002B5D9B">
      <w:pPr>
        <w:pStyle w:val="Nadpis11"/>
      </w:pPr>
      <w:bookmarkStart w:id="600" w:name="_bookmark31"/>
      <w:bookmarkStart w:id="601" w:name="_Toc523900608"/>
      <w:bookmarkStart w:id="602" w:name="_Toc50491281"/>
      <w:bookmarkStart w:id="603" w:name="_Toc50499822"/>
      <w:bookmarkStart w:id="604" w:name="_Toc50529594"/>
      <w:bookmarkStart w:id="605" w:name="_Toc52143498"/>
      <w:bookmarkStart w:id="606" w:name="_Toc52143844"/>
      <w:bookmarkStart w:id="607" w:name="_Toc116851731"/>
      <w:bookmarkEnd w:id="600"/>
      <w:r>
        <w:t>Tab. č. 15 Parametry budoucí migrace pro jednotlivé lokality, střední varianta</w:t>
      </w:r>
      <w:bookmarkEnd w:id="601"/>
      <w:bookmarkEnd w:id="602"/>
      <w:bookmarkEnd w:id="603"/>
      <w:bookmarkEnd w:id="604"/>
      <w:bookmarkEnd w:id="605"/>
      <w:bookmarkEnd w:id="606"/>
      <w:bookmarkEnd w:id="607"/>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1843"/>
        <w:gridCol w:w="1877"/>
        <w:gridCol w:w="1880"/>
        <w:gridCol w:w="1877"/>
      </w:tblGrid>
      <w:tr w:rsidR="002B5D9B" w:rsidTr="00404799">
        <w:trPr>
          <w:trHeight w:val="852"/>
        </w:trPr>
        <w:tc>
          <w:tcPr>
            <w:tcW w:w="2326" w:type="dxa"/>
            <w:shd w:val="clear" w:color="auto" w:fill="FF6600"/>
          </w:tcPr>
          <w:p w:rsidR="002B5D9B" w:rsidRDefault="002B5D9B" w:rsidP="00404799">
            <w:pPr>
              <w:pStyle w:val="TableParagraph"/>
              <w:spacing w:before="0"/>
              <w:jc w:val="left"/>
              <w:rPr>
                <w:rFonts w:ascii="Times New Roman"/>
                <w:sz w:val="18"/>
              </w:rPr>
            </w:pPr>
          </w:p>
        </w:tc>
        <w:tc>
          <w:tcPr>
            <w:tcW w:w="1843" w:type="dxa"/>
            <w:shd w:val="clear" w:color="auto" w:fill="FF6600"/>
          </w:tcPr>
          <w:p w:rsidR="002B5D9B" w:rsidRDefault="002B5D9B" w:rsidP="00404799">
            <w:pPr>
              <w:pStyle w:val="TableParagraph"/>
              <w:spacing w:before="1" w:line="309" w:lineRule="auto"/>
              <w:ind w:left="94" w:right="83"/>
              <w:jc w:val="center"/>
              <w:rPr>
                <w:b/>
                <w:sz w:val="18"/>
              </w:rPr>
            </w:pPr>
            <w:r>
              <w:rPr>
                <w:b/>
                <w:color w:val="FFFFFF"/>
                <w:sz w:val="18"/>
              </w:rPr>
              <w:t>Odhad salda migrace za roky</w:t>
            </w:r>
          </w:p>
          <w:p w:rsidR="002B5D9B" w:rsidRDefault="002B5D9B" w:rsidP="00404799">
            <w:pPr>
              <w:pStyle w:val="TableParagraph"/>
              <w:spacing w:before="4"/>
              <w:ind w:left="88" w:right="83"/>
              <w:jc w:val="center"/>
              <w:rPr>
                <w:b/>
                <w:sz w:val="18"/>
              </w:rPr>
            </w:pPr>
            <w:r>
              <w:rPr>
                <w:b/>
                <w:color w:val="FFFFFF"/>
                <w:sz w:val="18"/>
              </w:rPr>
              <w:t>2017 - 21</w:t>
            </w:r>
          </w:p>
        </w:tc>
        <w:tc>
          <w:tcPr>
            <w:tcW w:w="1877" w:type="dxa"/>
            <w:shd w:val="clear" w:color="auto" w:fill="FF6600"/>
          </w:tcPr>
          <w:p w:rsidR="002B5D9B" w:rsidRDefault="002B5D9B" w:rsidP="00404799">
            <w:pPr>
              <w:pStyle w:val="TableParagraph"/>
              <w:spacing w:before="1" w:line="309" w:lineRule="auto"/>
              <w:ind w:left="132" w:right="121" w:firstLine="1"/>
              <w:jc w:val="center"/>
              <w:rPr>
                <w:b/>
                <w:sz w:val="18"/>
              </w:rPr>
            </w:pPr>
            <w:r>
              <w:rPr>
                <w:b/>
                <w:color w:val="FFFFFF"/>
                <w:sz w:val="18"/>
              </w:rPr>
              <w:t xml:space="preserve">Odhad salda migrace za </w:t>
            </w:r>
            <w:r>
              <w:rPr>
                <w:b/>
                <w:color w:val="FFFFFF"/>
                <w:spacing w:val="-6"/>
                <w:sz w:val="18"/>
              </w:rPr>
              <w:t>roky</w:t>
            </w:r>
          </w:p>
          <w:p w:rsidR="002B5D9B" w:rsidRDefault="002B5D9B" w:rsidP="00404799">
            <w:pPr>
              <w:pStyle w:val="TableParagraph"/>
              <w:spacing w:before="4"/>
              <w:ind w:left="61" w:right="51"/>
              <w:jc w:val="center"/>
              <w:rPr>
                <w:b/>
                <w:sz w:val="18"/>
              </w:rPr>
            </w:pPr>
            <w:r>
              <w:rPr>
                <w:b/>
                <w:color w:val="FFFFFF"/>
                <w:sz w:val="18"/>
              </w:rPr>
              <w:t>2022 - 26</w:t>
            </w:r>
          </w:p>
        </w:tc>
        <w:tc>
          <w:tcPr>
            <w:tcW w:w="1880" w:type="dxa"/>
            <w:shd w:val="clear" w:color="auto" w:fill="FF6600"/>
          </w:tcPr>
          <w:p w:rsidR="002B5D9B" w:rsidRDefault="002B5D9B" w:rsidP="00404799">
            <w:pPr>
              <w:pStyle w:val="TableParagraph"/>
              <w:spacing w:before="1" w:line="309" w:lineRule="auto"/>
              <w:ind w:left="111" w:right="103"/>
              <w:jc w:val="center"/>
              <w:rPr>
                <w:b/>
                <w:sz w:val="18"/>
              </w:rPr>
            </w:pPr>
            <w:r>
              <w:rPr>
                <w:b/>
                <w:color w:val="FFFFFF"/>
                <w:sz w:val="18"/>
              </w:rPr>
              <w:t>Odhad salda migrace za roky</w:t>
            </w:r>
          </w:p>
          <w:p w:rsidR="002B5D9B" w:rsidRDefault="002B5D9B" w:rsidP="00404799">
            <w:pPr>
              <w:pStyle w:val="TableParagraph"/>
              <w:spacing w:before="4"/>
              <w:ind w:left="111" w:right="103"/>
              <w:jc w:val="center"/>
              <w:rPr>
                <w:b/>
                <w:sz w:val="18"/>
              </w:rPr>
            </w:pPr>
            <w:r>
              <w:rPr>
                <w:b/>
                <w:color w:val="FFFFFF"/>
                <w:sz w:val="18"/>
              </w:rPr>
              <w:t>2027 - 31</w:t>
            </w:r>
          </w:p>
        </w:tc>
        <w:tc>
          <w:tcPr>
            <w:tcW w:w="1877" w:type="dxa"/>
            <w:shd w:val="clear" w:color="auto" w:fill="FF6600"/>
          </w:tcPr>
          <w:p w:rsidR="002B5D9B" w:rsidRDefault="002B5D9B" w:rsidP="00404799">
            <w:pPr>
              <w:pStyle w:val="TableParagraph"/>
              <w:spacing w:before="1" w:line="309" w:lineRule="auto"/>
              <w:ind w:left="103" w:right="89" w:hanging="3"/>
              <w:jc w:val="center"/>
              <w:rPr>
                <w:b/>
                <w:sz w:val="18"/>
              </w:rPr>
            </w:pPr>
            <w:r>
              <w:rPr>
                <w:b/>
                <w:color w:val="FFFFFF"/>
                <w:sz w:val="18"/>
              </w:rPr>
              <w:t>Odhad salda migrace</w:t>
            </w:r>
            <w:r>
              <w:rPr>
                <w:b/>
                <w:color w:val="FFFFFF"/>
                <w:spacing w:val="4"/>
                <w:sz w:val="18"/>
              </w:rPr>
              <w:t xml:space="preserve"> </w:t>
            </w:r>
            <w:r>
              <w:rPr>
                <w:b/>
                <w:color w:val="FFFFFF"/>
                <w:spacing w:val="-4"/>
                <w:sz w:val="18"/>
              </w:rPr>
              <w:t>CELKEM</w:t>
            </w:r>
          </w:p>
          <w:p w:rsidR="002B5D9B" w:rsidRDefault="002B5D9B" w:rsidP="00404799">
            <w:pPr>
              <w:pStyle w:val="TableParagraph"/>
              <w:spacing w:before="4"/>
              <w:ind w:left="61" w:right="51"/>
              <w:jc w:val="center"/>
              <w:rPr>
                <w:b/>
                <w:sz w:val="18"/>
              </w:rPr>
            </w:pPr>
            <w:r>
              <w:rPr>
                <w:b/>
                <w:color w:val="FFFFFF"/>
                <w:sz w:val="18"/>
              </w:rPr>
              <w:t>za roky 2017</w:t>
            </w:r>
            <w:r>
              <w:rPr>
                <w:b/>
                <w:color w:val="FFFFFF"/>
                <w:spacing w:val="-4"/>
                <w:sz w:val="18"/>
              </w:rPr>
              <w:t xml:space="preserve"> </w:t>
            </w:r>
            <w:r>
              <w:rPr>
                <w:b/>
                <w:color w:val="FFFFFF"/>
                <w:sz w:val="18"/>
              </w:rPr>
              <w:t>-31</w:t>
            </w:r>
          </w:p>
        </w:tc>
      </w:tr>
      <w:tr w:rsidR="002B5D9B" w:rsidTr="00404799">
        <w:trPr>
          <w:trHeight w:val="414"/>
        </w:trPr>
        <w:tc>
          <w:tcPr>
            <w:tcW w:w="2326" w:type="dxa"/>
          </w:tcPr>
          <w:p w:rsidR="002B5D9B" w:rsidRDefault="002B5D9B" w:rsidP="00404799">
            <w:pPr>
              <w:pStyle w:val="TableParagraph"/>
              <w:spacing w:before="133"/>
              <w:ind w:left="57"/>
              <w:jc w:val="left"/>
              <w:rPr>
                <w:b/>
                <w:sz w:val="18"/>
              </w:rPr>
            </w:pPr>
            <w:r>
              <w:rPr>
                <w:b/>
                <w:sz w:val="18"/>
              </w:rPr>
              <w:t>Malešice</w:t>
            </w:r>
          </w:p>
        </w:tc>
        <w:tc>
          <w:tcPr>
            <w:tcW w:w="1843" w:type="dxa"/>
          </w:tcPr>
          <w:p w:rsidR="002B5D9B" w:rsidRDefault="002B5D9B" w:rsidP="00404799">
            <w:pPr>
              <w:pStyle w:val="TableParagraph"/>
              <w:spacing w:before="128"/>
              <w:ind w:right="43"/>
              <w:rPr>
                <w:sz w:val="18"/>
              </w:rPr>
            </w:pPr>
            <w:r>
              <w:rPr>
                <w:sz w:val="18"/>
              </w:rPr>
              <w:t>625</w:t>
            </w:r>
          </w:p>
        </w:tc>
        <w:tc>
          <w:tcPr>
            <w:tcW w:w="1877" w:type="dxa"/>
          </w:tcPr>
          <w:p w:rsidR="002B5D9B" w:rsidRDefault="002B5D9B" w:rsidP="00404799">
            <w:pPr>
              <w:pStyle w:val="TableParagraph"/>
              <w:spacing w:before="128"/>
              <w:ind w:right="40"/>
              <w:rPr>
                <w:sz w:val="18"/>
              </w:rPr>
            </w:pPr>
            <w:r>
              <w:rPr>
                <w:sz w:val="18"/>
              </w:rPr>
              <w:t>750</w:t>
            </w:r>
          </w:p>
        </w:tc>
        <w:tc>
          <w:tcPr>
            <w:tcW w:w="1880" w:type="dxa"/>
          </w:tcPr>
          <w:p w:rsidR="002B5D9B" w:rsidRDefault="002B5D9B" w:rsidP="00404799">
            <w:pPr>
              <w:pStyle w:val="TableParagraph"/>
              <w:spacing w:before="128"/>
              <w:ind w:right="43"/>
              <w:rPr>
                <w:sz w:val="18"/>
              </w:rPr>
            </w:pPr>
            <w:r>
              <w:rPr>
                <w:sz w:val="18"/>
              </w:rPr>
              <w:t>875</w:t>
            </w:r>
          </w:p>
        </w:tc>
        <w:tc>
          <w:tcPr>
            <w:tcW w:w="1877" w:type="dxa"/>
          </w:tcPr>
          <w:p w:rsidR="002B5D9B" w:rsidRDefault="002B5D9B" w:rsidP="00404799">
            <w:pPr>
              <w:pStyle w:val="TableParagraph"/>
              <w:spacing w:before="128"/>
              <w:ind w:right="44"/>
              <w:rPr>
                <w:b/>
                <w:sz w:val="18"/>
              </w:rPr>
            </w:pPr>
            <w:r>
              <w:rPr>
                <w:b/>
                <w:sz w:val="18"/>
              </w:rPr>
              <w:t>2 250</w:t>
            </w:r>
          </w:p>
        </w:tc>
      </w:tr>
      <w:tr w:rsidR="002B5D9B" w:rsidTr="00404799">
        <w:trPr>
          <w:trHeight w:val="414"/>
        </w:trPr>
        <w:tc>
          <w:tcPr>
            <w:tcW w:w="2326" w:type="dxa"/>
          </w:tcPr>
          <w:p w:rsidR="002B5D9B" w:rsidRDefault="002B5D9B" w:rsidP="00404799">
            <w:pPr>
              <w:pStyle w:val="TableParagraph"/>
              <w:spacing w:before="133"/>
              <w:ind w:left="57"/>
              <w:jc w:val="left"/>
              <w:rPr>
                <w:b/>
                <w:sz w:val="18"/>
              </w:rPr>
            </w:pPr>
            <w:r>
              <w:rPr>
                <w:b/>
                <w:sz w:val="18"/>
              </w:rPr>
              <w:t>Michle</w:t>
            </w:r>
          </w:p>
        </w:tc>
        <w:tc>
          <w:tcPr>
            <w:tcW w:w="1843" w:type="dxa"/>
          </w:tcPr>
          <w:p w:rsidR="002B5D9B" w:rsidRDefault="002B5D9B" w:rsidP="00404799">
            <w:pPr>
              <w:pStyle w:val="TableParagraph"/>
              <w:spacing w:before="128"/>
              <w:ind w:right="43"/>
              <w:rPr>
                <w:sz w:val="18"/>
              </w:rPr>
            </w:pPr>
            <w:r>
              <w:rPr>
                <w:sz w:val="18"/>
              </w:rPr>
              <w:t>25</w:t>
            </w:r>
          </w:p>
        </w:tc>
        <w:tc>
          <w:tcPr>
            <w:tcW w:w="1877" w:type="dxa"/>
          </w:tcPr>
          <w:p w:rsidR="002B5D9B" w:rsidRDefault="002B5D9B" w:rsidP="00404799">
            <w:pPr>
              <w:pStyle w:val="TableParagraph"/>
              <w:spacing w:before="128"/>
              <w:ind w:right="40"/>
              <w:rPr>
                <w:sz w:val="18"/>
              </w:rPr>
            </w:pPr>
            <w:r>
              <w:rPr>
                <w:sz w:val="18"/>
              </w:rPr>
              <w:t>30</w:t>
            </w:r>
          </w:p>
        </w:tc>
        <w:tc>
          <w:tcPr>
            <w:tcW w:w="1880" w:type="dxa"/>
          </w:tcPr>
          <w:p w:rsidR="002B5D9B" w:rsidRDefault="002B5D9B" w:rsidP="00404799">
            <w:pPr>
              <w:pStyle w:val="TableParagraph"/>
              <w:spacing w:before="128"/>
              <w:ind w:right="43"/>
              <w:rPr>
                <w:sz w:val="18"/>
              </w:rPr>
            </w:pPr>
            <w:r>
              <w:rPr>
                <w:sz w:val="18"/>
              </w:rPr>
              <w:t>35</w:t>
            </w:r>
          </w:p>
        </w:tc>
        <w:tc>
          <w:tcPr>
            <w:tcW w:w="1877" w:type="dxa"/>
          </w:tcPr>
          <w:p w:rsidR="002B5D9B" w:rsidRDefault="002B5D9B" w:rsidP="00404799">
            <w:pPr>
              <w:pStyle w:val="TableParagraph"/>
              <w:spacing w:before="128"/>
              <w:ind w:right="45"/>
              <w:rPr>
                <w:b/>
                <w:sz w:val="18"/>
              </w:rPr>
            </w:pPr>
            <w:r>
              <w:rPr>
                <w:b/>
                <w:sz w:val="18"/>
              </w:rPr>
              <w:t>90</w:t>
            </w:r>
          </w:p>
        </w:tc>
      </w:tr>
      <w:tr w:rsidR="002B5D9B" w:rsidTr="00404799">
        <w:trPr>
          <w:trHeight w:val="417"/>
        </w:trPr>
        <w:tc>
          <w:tcPr>
            <w:tcW w:w="2326" w:type="dxa"/>
          </w:tcPr>
          <w:p w:rsidR="002B5D9B" w:rsidRDefault="002B5D9B" w:rsidP="00404799">
            <w:pPr>
              <w:pStyle w:val="TableParagraph"/>
              <w:spacing w:before="133"/>
              <w:ind w:left="57"/>
              <w:jc w:val="left"/>
              <w:rPr>
                <w:b/>
                <w:sz w:val="18"/>
              </w:rPr>
            </w:pPr>
            <w:r>
              <w:rPr>
                <w:b/>
                <w:sz w:val="18"/>
              </w:rPr>
              <w:t>Strašnice</w:t>
            </w:r>
          </w:p>
        </w:tc>
        <w:tc>
          <w:tcPr>
            <w:tcW w:w="1843" w:type="dxa"/>
          </w:tcPr>
          <w:p w:rsidR="002B5D9B" w:rsidRDefault="002B5D9B" w:rsidP="00404799">
            <w:pPr>
              <w:pStyle w:val="TableParagraph"/>
              <w:spacing w:before="128"/>
              <w:ind w:right="43"/>
              <w:rPr>
                <w:sz w:val="18"/>
              </w:rPr>
            </w:pPr>
            <w:r>
              <w:rPr>
                <w:sz w:val="18"/>
              </w:rPr>
              <w:t>750</w:t>
            </w:r>
          </w:p>
        </w:tc>
        <w:tc>
          <w:tcPr>
            <w:tcW w:w="1877" w:type="dxa"/>
          </w:tcPr>
          <w:p w:rsidR="002B5D9B" w:rsidRDefault="002B5D9B" w:rsidP="00404799">
            <w:pPr>
              <w:pStyle w:val="TableParagraph"/>
              <w:spacing w:before="128"/>
              <w:ind w:right="40"/>
              <w:rPr>
                <w:sz w:val="18"/>
              </w:rPr>
            </w:pPr>
            <w:r>
              <w:rPr>
                <w:sz w:val="18"/>
              </w:rPr>
              <w:t>900</w:t>
            </w:r>
          </w:p>
        </w:tc>
        <w:tc>
          <w:tcPr>
            <w:tcW w:w="1880" w:type="dxa"/>
          </w:tcPr>
          <w:p w:rsidR="002B5D9B" w:rsidRDefault="002B5D9B" w:rsidP="00404799">
            <w:pPr>
              <w:pStyle w:val="TableParagraph"/>
              <w:spacing w:before="128"/>
              <w:ind w:right="43"/>
              <w:rPr>
                <w:sz w:val="18"/>
              </w:rPr>
            </w:pPr>
            <w:r>
              <w:rPr>
                <w:sz w:val="18"/>
              </w:rPr>
              <w:t>1050</w:t>
            </w:r>
          </w:p>
        </w:tc>
        <w:tc>
          <w:tcPr>
            <w:tcW w:w="1877" w:type="dxa"/>
          </w:tcPr>
          <w:p w:rsidR="002B5D9B" w:rsidRDefault="002B5D9B" w:rsidP="00404799">
            <w:pPr>
              <w:pStyle w:val="TableParagraph"/>
              <w:spacing w:before="128"/>
              <w:ind w:right="44"/>
              <w:rPr>
                <w:b/>
                <w:sz w:val="18"/>
              </w:rPr>
            </w:pPr>
            <w:r>
              <w:rPr>
                <w:b/>
                <w:sz w:val="18"/>
              </w:rPr>
              <w:t>2 700</w:t>
            </w:r>
          </w:p>
        </w:tc>
      </w:tr>
      <w:tr w:rsidR="002B5D9B" w:rsidTr="00404799">
        <w:trPr>
          <w:trHeight w:val="414"/>
        </w:trPr>
        <w:tc>
          <w:tcPr>
            <w:tcW w:w="2326" w:type="dxa"/>
          </w:tcPr>
          <w:p w:rsidR="002B5D9B" w:rsidRDefault="002B5D9B" w:rsidP="00404799">
            <w:pPr>
              <w:pStyle w:val="TableParagraph"/>
              <w:spacing w:before="131"/>
              <w:ind w:left="57"/>
              <w:jc w:val="left"/>
              <w:rPr>
                <w:b/>
                <w:sz w:val="18"/>
              </w:rPr>
            </w:pPr>
            <w:r>
              <w:rPr>
                <w:b/>
                <w:sz w:val="18"/>
              </w:rPr>
              <w:t>Vinohrady</w:t>
            </w:r>
          </w:p>
        </w:tc>
        <w:tc>
          <w:tcPr>
            <w:tcW w:w="1843" w:type="dxa"/>
          </w:tcPr>
          <w:p w:rsidR="002B5D9B" w:rsidRDefault="002B5D9B" w:rsidP="00404799">
            <w:pPr>
              <w:pStyle w:val="TableParagraph"/>
              <w:spacing w:before="126"/>
              <w:ind w:right="43"/>
              <w:rPr>
                <w:sz w:val="18"/>
              </w:rPr>
            </w:pPr>
            <w:r>
              <w:rPr>
                <w:sz w:val="18"/>
              </w:rPr>
              <w:t>50</w:t>
            </w:r>
          </w:p>
        </w:tc>
        <w:tc>
          <w:tcPr>
            <w:tcW w:w="1877" w:type="dxa"/>
          </w:tcPr>
          <w:p w:rsidR="002B5D9B" w:rsidRDefault="002B5D9B" w:rsidP="00404799">
            <w:pPr>
              <w:pStyle w:val="TableParagraph"/>
              <w:spacing w:before="126"/>
              <w:ind w:right="40"/>
              <w:rPr>
                <w:sz w:val="18"/>
              </w:rPr>
            </w:pPr>
            <w:r>
              <w:rPr>
                <w:sz w:val="18"/>
              </w:rPr>
              <w:t>60</w:t>
            </w:r>
          </w:p>
        </w:tc>
        <w:tc>
          <w:tcPr>
            <w:tcW w:w="1880" w:type="dxa"/>
          </w:tcPr>
          <w:p w:rsidR="002B5D9B" w:rsidRDefault="002B5D9B" w:rsidP="00404799">
            <w:pPr>
              <w:pStyle w:val="TableParagraph"/>
              <w:spacing w:before="126"/>
              <w:ind w:right="43"/>
              <w:rPr>
                <w:sz w:val="18"/>
              </w:rPr>
            </w:pPr>
            <w:r>
              <w:rPr>
                <w:sz w:val="18"/>
              </w:rPr>
              <w:t>70</w:t>
            </w:r>
          </w:p>
        </w:tc>
        <w:tc>
          <w:tcPr>
            <w:tcW w:w="1877" w:type="dxa"/>
          </w:tcPr>
          <w:p w:rsidR="002B5D9B" w:rsidRDefault="002B5D9B" w:rsidP="00404799">
            <w:pPr>
              <w:pStyle w:val="TableParagraph"/>
              <w:spacing w:before="126"/>
              <w:ind w:right="45"/>
              <w:rPr>
                <w:b/>
                <w:sz w:val="18"/>
              </w:rPr>
            </w:pPr>
            <w:r>
              <w:rPr>
                <w:b/>
                <w:sz w:val="18"/>
              </w:rPr>
              <w:t>180</w:t>
            </w:r>
          </w:p>
        </w:tc>
      </w:tr>
      <w:tr w:rsidR="002B5D9B" w:rsidTr="00404799">
        <w:trPr>
          <w:trHeight w:val="414"/>
        </w:trPr>
        <w:tc>
          <w:tcPr>
            <w:tcW w:w="2326" w:type="dxa"/>
          </w:tcPr>
          <w:p w:rsidR="002B5D9B" w:rsidRDefault="002B5D9B" w:rsidP="00404799">
            <w:pPr>
              <w:pStyle w:val="TableParagraph"/>
              <w:spacing w:before="131"/>
              <w:ind w:left="57"/>
              <w:jc w:val="left"/>
              <w:rPr>
                <w:b/>
                <w:sz w:val="18"/>
              </w:rPr>
            </w:pPr>
            <w:r>
              <w:rPr>
                <w:b/>
                <w:sz w:val="18"/>
              </w:rPr>
              <w:t>Vršovice</w:t>
            </w:r>
          </w:p>
        </w:tc>
        <w:tc>
          <w:tcPr>
            <w:tcW w:w="1843" w:type="dxa"/>
          </w:tcPr>
          <w:p w:rsidR="002B5D9B" w:rsidRDefault="002B5D9B" w:rsidP="00404799">
            <w:pPr>
              <w:pStyle w:val="TableParagraph"/>
              <w:spacing w:before="126"/>
              <w:ind w:right="43"/>
              <w:rPr>
                <w:sz w:val="18"/>
              </w:rPr>
            </w:pPr>
            <w:r>
              <w:rPr>
                <w:sz w:val="18"/>
              </w:rPr>
              <w:t>525</w:t>
            </w:r>
          </w:p>
        </w:tc>
        <w:tc>
          <w:tcPr>
            <w:tcW w:w="1877" w:type="dxa"/>
          </w:tcPr>
          <w:p w:rsidR="002B5D9B" w:rsidRDefault="002B5D9B" w:rsidP="00404799">
            <w:pPr>
              <w:pStyle w:val="TableParagraph"/>
              <w:spacing w:before="126"/>
              <w:ind w:right="40"/>
              <w:rPr>
                <w:sz w:val="18"/>
              </w:rPr>
            </w:pPr>
            <w:r>
              <w:rPr>
                <w:sz w:val="18"/>
              </w:rPr>
              <w:t>630</w:t>
            </w:r>
          </w:p>
        </w:tc>
        <w:tc>
          <w:tcPr>
            <w:tcW w:w="1880" w:type="dxa"/>
          </w:tcPr>
          <w:p w:rsidR="002B5D9B" w:rsidRDefault="002B5D9B" w:rsidP="00404799">
            <w:pPr>
              <w:pStyle w:val="TableParagraph"/>
              <w:spacing w:before="126"/>
              <w:ind w:right="43"/>
              <w:rPr>
                <w:sz w:val="18"/>
              </w:rPr>
            </w:pPr>
            <w:r>
              <w:rPr>
                <w:sz w:val="18"/>
              </w:rPr>
              <w:t>735</w:t>
            </w:r>
          </w:p>
        </w:tc>
        <w:tc>
          <w:tcPr>
            <w:tcW w:w="1877" w:type="dxa"/>
          </w:tcPr>
          <w:p w:rsidR="002B5D9B" w:rsidRDefault="002B5D9B" w:rsidP="00404799">
            <w:pPr>
              <w:pStyle w:val="TableParagraph"/>
              <w:spacing w:before="126"/>
              <w:ind w:right="44"/>
              <w:rPr>
                <w:b/>
                <w:sz w:val="18"/>
              </w:rPr>
            </w:pPr>
            <w:r>
              <w:rPr>
                <w:b/>
                <w:sz w:val="18"/>
              </w:rPr>
              <w:t>1 890</w:t>
            </w:r>
          </w:p>
        </w:tc>
      </w:tr>
      <w:tr w:rsidR="002B5D9B" w:rsidTr="00404799">
        <w:trPr>
          <w:trHeight w:val="414"/>
        </w:trPr>
        <w:tc>
          <w:tcPr>
            <w:tcW w:w="2326" w:type="dxa"/>
          </w:tcPr>
          <w:p w:rsidR="002B5D9B" w:rsidRDefault="002B5D9B" w:rsidP="00404799">
            <w:pPr>
              <w:pStyle w:val="TableParagraph"/>
              <w:spacing w:before="131"/>
              <w:ind w:left="57"/>
              <w:jc w:val="left"/>
              <w:rPr>
                <w:b/>
                <w:sz w:val="18"/>
              </w:rPr>
            </w:pPr>
            <w:r>
              <w:rPr>
                <w:b/>
                <w:sz w:val="18"/>
              </w:rPr>
              <w:lastRenderedPageBreak/>
              <w:t>Záběhlice</w:t>
            </w:r>
          </w:p>
        </w:tc>
        <w:tc>
          <w:tcPr>
            <w:tcW w:w="1843" w:type="dxa"/>
          </w:tcPr>
          <w:p w:rsidR="002B5D9B" w:rsidRDefault="002B5D9B" w:rsidP="00404799">
            <w:pPr>
              <w:pStyle w:val="TableParagraph"/>
              <w:spacing w:before="126"/>
              <w:ind w:right="43"/>
              <w:rPr>
                <w:sz w:val="18"/>
              </w:rPr>
            </w:pPr>
            <w:r>
              <w:rPr>
                <w:sz w:val="18"/>
              </w:rPr>
              <w:t>525</w:t>
            </w:r>
          </w:p>
        </w:tc>
        <w:tc>
          <w:tcPr>
            <w:tcW w:w="1877" w:type="dxa"/>
          </w:tcPr>
          <w:p w:rsidR="002B5D9B" w:rsidRDefault="002B5D9B" w:rsidP="00404799">
            <w:pPr>
              <w:pStyle w:val="TableParagraph"/>
              <w:spacing w:before="126"/>
              <w:ind w:right="40"/>
              <w:rPr>
                <w:sz w:val="18"/>
              </w:rPr>
            </w:pPr>
            <w:r>
              <w:rPr>
                <w:sz w:val="18"/>
              </w:rPr>
              <w:t>630</w:t>
            </w:r>
          </w:p>
        </w:tc>
        <w:tc>
          <w:tcPr>
            <w:tcW w:w="1880" w:type="dxa"/>
          </w:tcPr>
          <w:p w:rsidR="002B5D9B" w:rsidRDefault="002B5D9B" w:rsidP="00404799">
            <w:pPr>
              <w:pStyle w:val="TableParagraph"/>
              <w:spacing w:before="126"/>
              <w:ind w:right="43"/>
              <w:rPr>
                <w:sz w:val="18"/>
              </w:rPr>
            </w:pPr>
            <w:r>
              <w:rPr>
                <w:sz w:val="18"/>
              </w:rPr>
              <w:t>735</w:t>
            </w:r>
          </w:p>
        </w:tc>
        <w:tc>
          <w:tcPr>
            <w:tcW w:w="1877" w:type="dxa"/>
          </w:tcPr>
          <w:p w:rsidR="002B5D9B" w:rsidRDefault="002B5D9B" w:rsidP="00404799">
            <w:pPr>
              <w:pStyle w:val="TableParagraph"/>
              <w:spacing w:before="126"/>
              <w:ind w:right="44"/>
              <w:rPr>
                <w:b/>
                <w:sz w:val="18"/>
              </w:rPr>
            </w:pPr>
            <w:r>
              <w:rPr>
                <w:b/>
                <w:sz w:val="18"/>
              </w:rPr>
              <w:t>1 890</w:t>
            </w:r>
          </w:p>
        </w:tc>
      </w:tr>
      <w:tr w:rsidR="002B5D9B" w:rsidTr="00404799">
        <w:trPr>
          <w:trHeight w:val="414"/>
        </w:trPr>
        <w:tc>
          <w:tcPr>
            <w:tcW w:w="2326" w:type="dxa"/>
          </w:tcPr>
          <w:p w:rsidR="002B5D9B" w:rsidRDefault="002B5D9B" w:rsidP="00404799">
            <w:pPr>
              <w:pStyle w:val="TableParagraph"/>
              <w:spacing w:before="131"/>
              <w:ind w:left="57"/>
              <w:jc w:val="left"/>
              <w:rPr>
                <w:b/>
                <w:sz w:val="18"/>
              </w:rPr>
            </w:pPr>
            <w:r>
              <w:rPr>
                <w:b/>
                <w:sz w:val="18"/>
              </w:rPr>
              <w:t>MČ Praha 10 celkem</w:t>
            </w:r>
          </w:p>
        </w:tc>
        <w:tc>
          <w:tcPr>
            <w:tcW w:w="1843" w:type="dxa"/>
          </w:tcPr>
          <w:p w:rsidR="002B5D9B" w:rsidRDefault="002B5D9B" w:rsidP="00404799">
            <w:pPr>
              <w:pStyle w:val="TableParagraph"/>
              <w:spacing w:before="126"/>
              <w:ind w:right="47"/>
              <w:rPr>
                <w:b/>
                <w:sz w:val="18"/>
              </w:rPr>
            </w:pPr>
            <w:r>
              <w:rPr>
                <w:b/>
                <w:sz w:val="18"/>
              </w:rPr>
              <w:t>2 500</w:t>
            </w:r>
          </w:p>
        </w:tc>
        <w:tc>
          <w:tcPr>
            <w:tcW w:w="1877" w:type="dxa"/>
          </w:tcPr>
          <w:p w:rsidR="002B5D9B" w:rsidRDefault="002B5D9B" w:rsidP="00404799">
            <w:pPr>
              <w:pStyle w:val="TableParagraph"/>
              <w:spacing w:before="126"/>
              <w:ind w:right="44"/>
              <w:rPr>
                <w:b/>
                <w:sz w:val="18"/>
              </w:rPr>
            </w:pPr>
            <w:r>
              <w:rPr>
                <w:b/>
                <w:sz w:val="18"/>
              </w:rPr>
              <w:t>3 000</w:t>
            </w:r>
          </w:p>
        </w:tc>
        <w:tc>
          <w:tcPr>
            <w:tcW w:w="1880" w:type="dxa"/>
          </w:tcPr>
          <w:p w:rsidR="002B5D9B" w:rsidRDefault="002B5D9B" w:rsidP="00404799">
            <w:pPr>
              <w:pStyle w:val="TableParagraph"/>
              <w:spacing w:before="126"/>
              <w:ind w:right="47"/>
              <w:rPr>
                <w:b/>
                <w:sz w:val="18"/>
              </w:rPr>
            </w:pPr>
            <w:r>
              <w:rPr>
                <w:b/>
                <w:sz w:val="18"/>
              </w:rPr>
              <w:t>3 500</w:t>
            </w:r>
          </w:p>
        </w:tc>
        <w:tc>
          <w:tcPr>
            <w:tcW w:w="1877" w:type="dxa"/>
          </w:tcPr>
          <w:p w:rsidR="002B5D9B" w:rsidRDefault="002B5D9B" w:rsidP="00404799">
            <w:pPr>
              <w:pStyle w:val="TableParagraph"/>
              <w:spacing w:before="126"/>
              <w:ind w:right="44"/>
              <w:rPr>
                <w:b/>
                <w:sz w:val="18"/>
              </w:rPr>
            </w:pPr>
            <w:r>
              <w:rPr>
                <w:b/>
                <w:sz w:val="18"/>
              </w:rPr>
              <w:t>9 000</w:t>
            </w:r>
          </w:p>
        </w:tc>
      </w:tr>
    </w:tbl>
    <w:p w:rsidR="002B5D9B" w:rsidRDefault="002B5D9B" w:rsidP="002B5D9B">
      <w:pPr>
        <w:spacing w:before="121"/>
        <w:ind w:left="518"/>
        <w:rPr>
          <w:i/>
          <w:sz w:val="18"/>
        </w:rPr>
      </w:pPr>
      <w:r>
        <w:rPr>
          <w:i/>
          <w:sz w:val="18"/>
        </w:rPr>
        <w:t>Zdroj: odhad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Věková struktura migrace</w:t>
      </w:r>
    </w:p>
    <w:p w:rsidR="002B5D9B" w:rsidRDefault="002B5D9B" w:rsidP="002B5D9B">
      <w:pPr>
        <w:pStyle w:val="Zkladntext"/>
        <w:spacing w:before="201" w:line="309" w:lineRule="auto"/>
        <w:ind w:left="518" w:right="945"/>
      </w:pPr>
      <w:r>
        <w:t>Do prognózy vývoje věkové struktury obyvatel započítáváme jak celkovou intenzitu migrace, tak i věkový profil přistěhovalých a vystěhovalých za období 2014 až 2016.</w:t>
      </w:r>
    </w:p>
    <w:p w:rsidR="002B5D9B" w:rsidRDefault="002B5D9B" w:rsidP="002B5D9B">
      <w:pPr>
        <w:pStyle w:val="Zkladntext"/>
        <w:spacing w:before="124" w:line="312" w:lineRule="auto"/>
        <w:ind w:left="518" w:right="661"/>
      </w:pPr>
      <w:r>
        <w:t>Z přehledu je patrné, že na území MČ Praha 10 se stěhují především lidé ve věku 20 - 39 let. Naopak vystěhovávají se o něco starší lidé a častěji s malými dětmi.</w:t>
      </w:r>
    </w:p>
    <w:p w:rsidR="002B5D9B" w:rsidRDefault="002B5D9B" w:rsidP="002B5D9B">
      <w:pPr>
        <w:pStyle w:val="Zkladntext"/>
        <w:spacing w:before="7"/>
        <w:rPr>
          <w:sz w:val="38"/>
        </w:rPr>
      </w:pPr>
    </w:p>
    <w:p w:rsidR="002B5D9B" w:rsidRDefault="002B5D9B" w:rsidP="002B5D9B">
      <w:pPr>
        <w:pStyle w:val="Nadpis11"/>
      </w:pPr>
      <w:bookmarkStart w:id="608" w:name="_bookmark32"/>
      <w:bookmarkStart w:id="609" w:name="_Toc523900609"/>
      <w:bookmarkStart w:id="610" w:name="_Toc50491282"/>
      <w:bookmarkStart w:id="611" w:name="_Toc50499823"/>
      <w:bookmarkStart w:id="612" w:name="_Toc50529595"/>
      <w:bookmarkStart w:id="613" w:name="_Toc52143499"/>
      <w:bookmarkStart w:id="614" w:name="_Toc52143845"/>
      <w:bookmarkStart w:id="615" w:name="_Toc116851732"/>
      <w:bookmarkEnd w:id="608"/>
      <w:r>
        <w:t xml:space="preserve">Tab. </w:t>
      </w:r>
      <w:proofErr w:type="gramStart"/>
      <w:r>
        <w:t>č.</w:t>
      </w:r>
      <w:proofErr w:type="gramEnd"/>
      <w:r>
        <w:t xml:space="preserve"> 16 Věková struktura migrace, MČ Praha 10, 2014 - 2016</w:t>
      </w:r>
      <w:bookmarkEnd w:id="609"/>
      <w:bookmarkEnd w:id="610"/>
      <w:bookmarkEnd w:id="611"/>
      <w:bookmarkEnd w:id="612"/>
      <w:bookmarkEnd w:id="613"/>
      <w:bookmarkEnd w:id="614"/>
      <w:bookmarkEnd w:id="615"/>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1843"/>
        <w:gridCol w:w="1879"/>
      </w:tblGrid>
      <w:tr w:rsidR="002B5D9B" w:rsidTr="00404799">
        <w:trPr>
          <w:trHeight w:val="402"/>
        </w:trPr>
        <w:tc>
          <w:tcPr>
            <w:tcW w:w="2468" w:type="dxa"/>
            <w:shd w:val="clear" w:color="auto" w:fill="FF6600"/>
          </w:tcPr>
          <w:p w:rsidR="002B5D9B" w:rsidRDefault="002B5D9B" w:rsidP="00404799">
            <w:pPr>
              <w:pStyle w:val="TableParagraph"/>
              <w:ind w:left="1023" w:right="1017"/>
              <w:jc w:val="center"/>
              <w:rPr>
                <w:b/>
                <w:sz w:val="18"/>
              </w:rPr>
            </w:pPr>
            <w:r>
              <w:rPr>
                <w:b/>
                <w:color w:val="FFFFFF"/>
                <w:sz w:val="18"/>
              </w:rPr>
              <w:t>Věk</w:t>
            </w:r>
          </w:p>
        </w:tc>
        <w:tc>
          <w:tcPr>
            <w:tcW w:w="1843" w:type="dxa"/>
            <w:shd w:val="clear" w:color="auto" w:fill="FF6600"/>
          </w:tcPr>
          <w:p w:rsidR="002B5D9B" w:rsidRDefault="002B5D9B" w:rsidP="00404799">
            <w:pPr>
              <w:pStyle w:val="TableParagraph"/>
              <w:ind w:left="318"/>
              <w:jc w:val="left"/>
              <w:rPr>
                <w:b/>
                <w:sz w:val="18"/>
              </w:rPr>
            </w:pPr>
            <w:r>
              <w:rPr>
                <w:b/>
                <w:color w:val="FFFFFF"/>
                <w:sz w:val="18"/>
              </w:rPr>
              <w:t>Přistěhovalí</w:t>
            </w:r>
          </w:p>
        </w:tc>
        <w:tc>
          <w:tcPr>
            <w:tcW w:w="1879" w:type="dxa"/>
            <w:shd w:val="clear" w:color="auto" w:fill="FF6600"/>
          </w:tcPr>
          <w:p w:rsidR="002B5D9B" w:rsidRDefault="002B5D9B" w:rsidP="00404799">
            <w:pPr>
              <w:pStyle w:val="TableParagraph"/>
              <w:ind w:left="350"/>
              <w:jc w:val="left"/>
              <w:rPr>
                <w:b/>
                <w:sz w:val="18"/>
              </w:rPr>
            </w:pPr>
            <w:r>
              <w:rPr>
                <w:b/>
                <w:color w:val="FFFFFF"/>
                <w:sz w:val="18"/>
              </w:rPr>
              <w:t>Vystěhovalí</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0 </w:t>
            </w:r>
            <w:r w:rsidR="00054DED">
              <w:rPr>
                <w:b/>
                <w:sz w:val="18"/>
              </w:rPr>
              <w:t>–</w:t>
            </w:r>
            <w:r>
              <w:rPr>
                <w:b/>
                <w:sz w:val="18"/>
              </w:rPr>
              <w:t xml:space="preserve"> 4</w:t>
            </w:r>
          </w:p>
        </w:tc>
        <w:tc>
          <w:tcPr>
            <w:tcW w:w="1843" w:type="dxa"/>
            <w:shd w:val="clear" w:color="auto" w:fill="DAEDF3"/>
          </w:tcPr>
          <w:p w:rsidR="002B5D9B" w:rsidRDefault="002B5D9B" w:rsidP="00404799">
            <w:pPr>
              <w:pStyle w:val="TableParagraph"/>
              <w:ind w:right="44"/>
              <w:rPr>
                <w:sz w:val="18"/>
              </w:rPr>
            </w:pPr>
            <w:r>
              <w:rPr>
                <w:sz w:val="18"/>
              </w:rPr>
              <w:t>7,6%</w:t>
            </w:r>
          </w:p>
        </w:tc>
        <w:tc>
          <w:tcPr>
            <w:tcW w:w="1879" w:type="dxa"/>
            <w:shd w:val="clear" w:color="auto" w:fill="00AFEF"/>
          </w:tcPr>
          <w:p w:rsidR="002B5D9B" w:rsidRDefault="002B5D9B" w:rsidP="00404799">
            <w:pPr>
              <w:pStyle w:val="TableParagraph"/>
              <w:ind w:right="43"/>
              <w:rPr>
                <w:sz w:val="18"/>
              </w:rPr>
            </w:pPr>
            <w:r>
              <w:rPr>
                <w:sz w:val="18"/>
              </w:rPr>
              <w:t>8,9%</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5 </w:t>
            </w:r>
            <w:r w:rsidR="00054DED">
              <w:rPr>
                <w:b/>
                <w:sz w:val="18"/>
              </w:rPr>
              <w:t>–</w:t>
            </w:r>
            <w:r>
              <w:rPr>
                <w:b/>
                <w:sz w:val="18"/>
              </w:rPr>
              <w:t xml:space="preserve"> 9</w:t>
            </w:r>
          </w:p>
        </w:tc>
        <w:tc>
          <w:tcPr>
            <w:tcW w:w="1843" w:type="dxa"/>
          </w:tcPr>
          <w:p w:rsidR="002B5D9B" w:rsidRDefault="002B5D9B" w:rsidP="00404799">
            <w:pPr>
              <w:pStyle w:val="TableParagraph"/>
              <w:ind w:right="44"/>
              <w:rPr>
                <w:sz w:val="18"/>
              </w:rPr>
            </w:pPr>
            <w:r>
              <w:rPr>
                <w:sz w:val="18"/>
              </w:rPr>
              <w:t>4,7%</w:t>
            </w:r>
          </w:p>
        </w:tc>
        <w:tc>
          <w:tcPr>
            <w:tcW w:w="1879" w:type="dxa"/>
          </w:tcPr>
          <w:p w:rsidR="002B5D9B" w:rsidRDefault="002B5D9B" w:rsidP="00404799">
            <w:pPr>
              <w:pStyle w:val="TableParagraph"/>
              <w:ind w:right="43"/>
              <w:rPr>
                <w:sz w:val="18"/>
              </w:rPr>
            </w:pPr>
            <w:r>
              <w:rPr>
                <w:sz w:val="18"/>
              </w:rPr>
              <w:t>5,1%</w:t>
            </w:r>
          </w:p>
        </w:tc>
      </w:tr>
      <w:tr w:rsidR="002B5D9B" w:rsidTr="00404799">
        <w:trPr>
          <w:trHeight w:val="403"/>
        </w:trPr>
        <w:tc>
          <w:tcPr>
            <w:tcW w:w="2468" w:type="dxa"/>
          </w:tcPr>
          <w:p w:rsidR="002B5D9B" w:rsidRDefault="002B5D9B" w:rsidP="00404799">
            <w:pPr>
              <w:pStyle w:val="TableParagraph"/>
              <w:spacing w:before="90"/>
              <w:ind w:left="57"/>
              <w:jc w:val="left"/>
              <w:rPr>
                <w:b/>
                <w:sz w:val="18"/>
              </w:rPr>
            </w:pPr>
            <w:r>
              <w:rPr>
                <w:b/>
                <w:sz w:val="18"/>
              </w:rPr>
              <w:t xml:space="preserve">10 </w:t>
            </w:r>
            <w:r w:rsidR="00054DED">
              <w:rPr>
                <w:b/>
                <w:sz w:val="18"/>
              </w:rPr>
              <w:t>–</w:t>
            </w:r>
            <w:r>
              <w:rPr>
                <w:b/>
                <w:sz w:val="18"/>
              </w:rPr>
              <w:t xml:space="preserve"> 14</w:t>
            </w:r>
          </w:p>
        </w:tc>
        <w:tc>
          <w:tcPr>
            <w:tcW w:w="1843" w:type="dxa"/>
          </w:tcPr>
          <w:p w:rsidR="002B5D9B" w:rsidRDefault="002B5D9B" w:rsidP="00404799">
            <w:pPr>
              <w:pStyle w:val="TableParagraph"/>
              <w:spacing w:before="122"/>
              <w:ind w:right="44"/>
              <w:rPr>
                <w:sz w:val="18"/>
              </w:rPr>
            </w:pPr>
            <w:r>
              <w:rPr>
                <w:sz w:val="18"/>
              </w:rPr>
              <w:t>2,9%</w:t>
            </w:r>
          </w:p>
        </w:tc>
        <w:tc>
          <w:tcPr>
            <w:tcW w:w="1879" w:type="dxa"/>
          </w:tcPr>
          <w:p w:rsidR="002B5D9B" w:rsidRDefault="002B5D9B" w:rsidP="00404799">
            <w:pPr>
              <w:pStyle w:val="TableParagraph"/>
              <w:spacing w:before="122"/>
              <w:ind w:right="43"/>
              <w:rPr>
                <w:sz w:val="18"/>
              </w:rPr>
            </w:pPr>
            <w:r>
              <w:rPr>
                <w:sz w:val="18"/>
              </w:rPr>
              <w:t>2,9%</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15 </w:t>
            </w:r>
            <w:r w:rsidR="00054DED">
              <w:rPr>
                <w:b/>
                <w:sz w:val="18"/>
              </w:rPr>
              <w:t>–</w:t>
            </w:r>
            <w:r>
              <w:rPr>
                <w:b/>
                <w:sz w:val="18"/>
              </w:rPr>
              <w:t xml:space="preserve"> 19</w:t>
            </w:r>
          </w:p>
        </w:tc>
        <w:tc>
          <w:tcPr>
            <w:tcW w:w="1843" w:type="dxa"/>
          </w:tcPr>
          <w:p w:rsidR="002B5D9B" w:rsidRDefault="002B5D9B" w:rsidP="00404799">
            <w:pPr>
              <w:pStyle w:val="TableParagraph"/>
              <w:ind w:right="44"/>
              <w:rPr>
                <w:sz w:val="18"/>
              </w:rPr>
            </w:pPr>
            <w:r>
              <w:rPr>
                <w:sz w:val="18"/>
              </w:rPr>
              <w:t>5,6%</w:t>
            </w:r>
          </w:p>
        </w:tc>
        <w:tc>
          <w:tcPr>
            <w:tcW w:w="1879" w:type="dxa"/>
          </w:tcPr>
          <w:p w:rsidR="002B5D9B" w:rsidRDefault="002B5D9B" w:rsidP="00404799">
            <w:pPr>
              <w:pStyle w:val="TableParagraph"/>
              <w:ind w:right="43"/>
              <w:rPr>
                <w:sz w:val="18"/>
              </w:rPr>
            </w:pPr>
            <w:r>
              <w:rPr>
                <w:sz w:val="18"/>
              </w:rPr>
              <w:t>3,9%</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20 </w:t>
            </w:r>
            <w:r w:rsidR="00054DED">
              <w:rPr>
                <w:b/>
                <w:sz w:val="18"/>
              </w:rPr>
              <w:t>–</w:t>
            </w:r>
            <w:r>
              <w:rPr>
                <w:b/>
                <w:sz w:val="18"/>
              </w:rPr>
              <w:t xml:space="preserve"> 24</w:t>
            </w:r>
          </w:p>
        </w:tc>
        <w:tc>
          <w:tcPr>
            <w:tcW w:w="1843" w:type="dxa"/>
            <w:shd w:val="clear" w:color="auto" w:fill="DAEDF3"/>
          </w:tcPr>
          <w:p w:rsidR="002B5D9B" w:rsidRDefault="002B5D9B" w:rsidP="00404799">
            <w:pPr>
              <w:pStyle w:val="TableParagraph"/>
              <w:ind w:right="44"/>
              <w:rPr>
                <w:sz w:val="18"/>
              </w:rPr>
            </w:pPr>
            <w:r>
              <w:rPr>
                <w:sz w:val="18"/>
              </w:rPr>
              <w:t>10,2%</w:t>
            </w:r>
          </w:p>
        </w:tc>
        <w:tc>
          <w:tcPr>
            <w:tcW w:w="1879" w:type="dxa"/>
          </w:tcPr>
          <w:p w:rsidR="002B5D9B" w:rsidRDefault="002B5D9B" w:rsidP="00404799">
            <w:pPr>
              <w:pStyle w:val="TableParagraph"/>
              <w:ind w:right="43"/>
              <w:rPr>
                <w:sz w:val="18"/>
              </w:rPr>
            </w:pPr>
            <w:r>
              <w:rPr>
                <w:sz w:val="18"/>
              </w:rPr>
              <w:t>8,0%</w:t>
            </w:r>
          </w:p>
        </w:tc>
      </w:tr>
      <w:tr w:rsidR="002B5D9B" w:rsidTr="00404799">
        <w:trPr>
          <w:trHeight w:val="402"/>
        </w:trPr>
        <w:tc>
          <w:tcPr>
            <w:tcW w:w="2468" w:type="dxa"/>
          </w:tcPr>
          <w:p w:rsidR="002B5D9B" w:rsidRDefault="002B5D9B" w:rsidP="00404799">
            <w:pPr>
              <w:pStyle w:val="TableParagraph"/>
              <w:spacing w:before="90"/>
              <w:ind w:left="57"/>
              <w:jc w:val="left"/>
              <w:rPr>
                <w:b/>
                <w:sz w:val="18"/>
              </w:rPr>
            </w:pPr>
            <w:r>
              <w:rPr>
                <w:b/>
                <w:sz w:val="18"/>
              </w:rPr>
              <w:t xml:space="preserve">25 </w:t>
            </w:r>
            <w:r w:rsidR="00054DED">
              <w:rPr>
                <w:b/>
                <w:sz w:val="18"/>
              </w:rPr>
              <w:t>–</w:t>
            </w:r>
            <w:r>
              <w:rPr>
                <w:b/>
                <w:sz w:val="18"/>
              </w:rPr>
              <w:t xml:space="preserve"> 29</w:t>
            </w:r>
          </w:p>
        </w:tc>
        <w:tc>
          <w:tcPr>
            <w:tcW w:w="1843" w:type="dxa"/>
            <w:shd w:val="clear" w:color="auto" w:fill="00AFEF"/>
          </w:tcPr>
          <w:p w:rsidR="002B5D9B" w:rsidRDefault="002B5D9B" w:rsidP="00404799">
            <w:pPr>
              <w:pStyle w:val="TableParagraph"/>
              <w:ind w:right="44"/>
              <w:rPr>
                <w:sz w:val="18"/>
              </w:rPr>
            </w:pPr>
            <w:r>
              <w:rPr>
                <w:sz w:val="18"/>
              </w:rPr>
              <w:t>14,3%</w:t>
            </w:r>
          </w:p>
        </w:tc>
        <w:tc>
          <w:tcPr>
            <w:tcW w:w="1879" w:type="dxa"/>
            <w:shd w:val="clear" w:color="auto" w:fill="DAEDF3"/>
          </w:tcPr>
          <w:p w:rsidR="002B5D9B" w:rsidRDefault="002B5D9B" w:rsidP="00404799">
            <w:pPr>
              <w:pStyle w:val="TableParagraph"/>
              <w:ind w:right="44"/>
              <w:rPr>
                <w:sz w:val="18"/>
              </w:rPr>
            </w:pPr>
            <w:r>
              <w:rPr>
                <w:sz w:val="18"/>
              </w:rPr>
              <w:t>10,4%</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30 </w:t>
            </w:r>
            <w:r w:rsidR="00054DED">
              <w:rPr>
                <w:b/>
                <w:sz w:val="18"/>
              </w:rPr>
              <w:t>–</w:t>
            </w:r>
            <w:r>
              <w:rPr>
                <w:b/>
                <w:sz w:val="18"/>
              </w:rPr>
              <w:t xml:space="preserve"> 34</w:t>
            </w:r>
          </w:p>
        </w:tc>
        <w:tc>
          <w:tcPr>
            <w:tcW w:w="1843" w:type="dxa"/>
            <w:shd w:val="clear" w:color="auto" w:fill="00AFEF"/>
          </w:tcPr>
          <w:p w:rsidR="002B5D9B" w:rsidRDefault="002B5D9B" w:rsidP="00404799">
            <w:pPr>
              <w:pStyle w:val="TableParagraph"/>
              <w:ind w:right="44"/>
              <w:rPr>
                <w:sz w:val="18"/>
              </w:rPr>
            </w:pPr>
            <w:r>
              <w:rPr>
                <w:sz w:val="18"/>
              </w:rPr>
              <w:t>15,3%</w:t>
            </w:r>
          </w:p>
        </w:tc>
        <w:tc>
          <w:tcPr>
            <w:tcW w:w="1879" w:type="dxa"/>
            <w:shd w:val="clear" w:color="auto" w:fill="00AFEF"/>
          </w:tcPr>
          <w:p w:rsidR="002B5D9B" w:rsidRDefault="002B5D9B" w:rsidP="00404799">
            <w:pPr>
              <w:pStyle w:val="TableParagraph"/>
              <w:ind w:right="44"/>
              <w:rPr>
                <w:sz w:val="18"/>
              </w:rPr>
            </w:pPr>
            <w:r>
              <w:rPr>
                <w:sz w:val="18"/>
              </w:rPr>
              <w:t>13,3%</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35 </w:t>
            </w:r>
            <w:r w:rsidR="00054DED">
              <w:rPr>
                <w:b/>
                <w:sz w:val="18"/>
              </w:rPr>
              <w:t>–</w:t>
            </w:r>
            <w:r>
              <w:rPr>
                <w:b/>
                <w:sz w:val="18"/>
              </w:rPr>
              <w:t xml:space="preserve"> 39</w:t>
            </w:r>
          </w:p>
        </w:tc>
        <w:tc>
          <w:tcPr>
            <w:tcW w:w="1843" w:type="dxa"/>
            <w:shd w:val="clear" w:color="auto" w:fill="DAEDF3"/>
          </w:tcPr>
          <w:p w:rsidR="002B5D9B" w:rsidRDefault="002B5D9B" w:rsidP="00404799">
            <w:pPr>
              <w:pStyle w:val="TableParagraph"/>
              <w:ind w:right="44"/>
              <w:rPr>
                <w:sz w:val="18"/>
              </w:rPr>
            </w:pPr>
            <w:r>
              <w:rPr>
                <w:sz w:val="18"/>
              </w:rPr>
              <w:t>11,2%</w:t>
            </w:r>
          </w:p>
        </w:tc>
        <w:tc>
          <w:tcPr>
            <w:tcW w:w="1879" w:type="dxa"/>
            <w:shd w:val="clear" w:color="auto" w:fill="00AFEF"/>
          </w:tcPr>
          <w:p w:rsidR="002B5D9B" w:rsidRDefault="002B5D9B" w:rsidP="00404799">
            <w:pPr>
              <w:pStyle w:val="TableParagraph"/>
              <w:ind w:right="44"/>
              <w:rPr>
                <w:sz w:val="18"/>
              </w:rPr>
            </w:pPr>
            <w:r>
              <w:rPr>
                <w:sz w:val="18"/>
              </w:rPr>
              <w:t>12,4%</w:t>
            </w:r>
          </w:p>
        </w:tc>
      </w:tr>
      <w:tr w:rsidR="002B5D9B" w:rsidTr="00404799">
        <w:trPr>
          <w:trHeight w:val="402"/>
        </w:trPr>
        <w:tc>
          <w:tcPr>
            <w:tcW w:w="2468" w:type="dxa"/>
          </w:tcPr>
          <w:p w:rsidR="002B5D9B" w:rsidRDefault="002B5D9B" w:rsidP="00404799">
            <w:pPr>
              <w:pStyle w:val="TableParagraph"/>
              <w:spacing w:before="90"/>
              <w:ind w:left="57"/>
              <w:jc w:val="left"/>
              <w:rPr>
                <w:b/>
                <w:sz w:val="18"/>
              </w:rPr>
            </w:pPr>
            <w:r>
              <w:rPr>
                <w:b/>
                <w:sz w:val="18"/>
              </w:rPr>
              <w:t xml:space="preserve">40 </w:t>
            </w:r>
            <w:r w:rsidR="00054DED">
              <w:rPr>
                <w:b/>
                <w:sz w:val="18"/>
              </w:rPr>
              <w:t>–</w:t>
            </w:r>
            <w:r>
              <w:rPr>
                <w:b/>
                <w:sz w:val="18"/>
              </w:rPr>
              <w:t xml:space="preserve"> 44</w:t>
            </w:r>
          </w:p>
        </w:tc>
        <w:tc>
          <w:tcPr>
            <w:tcW w:w="1843" w:type="dxa"/>
          </w:tcPr>
          <w:p w:rsidR="002B5D9B" w:rsidRDefault="002B5D9B" w:rsidP="00404799">
            <w:pPr>
              <w:pStyle w:val="TableParagraph"/>
              <w:ind w:right="44"/>
              <w:rPr>
                <w:sz w:val="18"/>
              </w:rPr>
            </w:pPr>
            <w:r>
              <w:rPr>
                <w:sz w:val="18"/>
              </w:rPr>
              <w:t>7,0%</w:t>
            </w:r>
          </w:p>
        </w:tc>
        <w:tc>
          <w:tcPr>
            <w:tcW w:w="1879" w:type="dxa"/>
            <w:shd w:val="clear" w:color="auto" w:fill="DAEDF3"/>
          </w:tcPr>
          <w:p w:rsidR="002B5D9B" w:rsidRDefault="002B5D9B" w:rsidP="00404799">
            <w:pPr>
              <w:pStyle w:val="TableParagraph"/>
              <w:ind w:right="43"/>
              <w:rPr>
                <w:sz w:val="18"/>
              </w:rPr>
            </w:pPr>
            <w:r>
              <w:rPr>
                <w:sz w:val="18"/>
              </w:rPr>
              <w:t>8,3%</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45 </w:t>
            </w:r>
            <w:r w:rsidR="00054DED">
              <w:rPr>
                <w:b/>
                <w:sz w:val="18"/>
              </w:rPr>
              <w:t>–</w:t>
            </w:r>
            <w:r>
              <w:rPr>
                <w:b/>
                <w:sz w:val="18"/>
              </w:rPr>
              <w:t xml:space="preserve"> 49</w:t>
            </w:r>
          </w:p>
        </w:tc>
        <w:tc>
          <w:tcPr>
            <w:tcW w:w="1843" w:type="dxa"/>
          </w:tcPr>
          <w:p w:rsidR="002B5D9B" w:rsidRDefault="002B5D9B" w:rsidP="00404799">
            <w:pPr>
              <w:pStyle w:val="TableParagraph"/>
              <w:ind w:right="44"/>
              <w:rPr>
                <w:sz w:val="18"/>
              </w:rPr>
            </w:pPr>
            <w:r>
              <w:rPr>
                <w:sz w:val="18"/>
              </w:rPr>
              <w:t>5,1%</w:t>
            </w:r>
          </w:p>
        </w:tc>
        <w:tc>
          <w:tcPr>
            <w:tcW w:w="1879" w:type="dxa"/>
          </w:tcPr>
          <w:p w:rsidR="002B5D9B" w:rsidRDefault="002B5D9B" w:rsidP="00404799">
            <w:pPr>
              <w:pStyle w:val="TableParagraph"/>
              <w:ind w:right="43"/>
              <w:rPr>
                <w:sz w:val="18"/>
              </w:rPr>
            </w:pPr>
            <w:r>
              <w:rPr>
                <w:sz w:val="18"/>
              </w:rPr>
              <w:t>6,3%</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50 </w:t>
            </w:r>
            <w:r w:rsidR="00054DED">
              <w:rPr>
                <w:b/>
                <w:sz w:val="18"/>
              </w:rPr>
              <w:t>–</w:t>
            </w:r>
            <w:r>
              <w:rPr>
                <w:b/>
                <w:sz w:val="18"/>
              </w:rPr>
              <w:t xml:space="preserve"> 54</w:t>
            </w:r>
          </w:p>
        </w:tc>
        <w:tc>
          <w:tcPr>
            <w:tcW w:w="1843" w:type="dxa"/>
          </w:tcPr>
          <w:p w:rsidR="002B5D9B" w:rsidRDefault="002B5D9B" w:rsidP="00404799">
            <w:pPr>
              <w:pStyle w:val="TableParagraph"/>
              <w:ind w:right="44"/>
              <w:rPr>
                <w:sz w:val="18"/>
              </w:rPr>
            </w:pPr>
            <w:r>
              <w:rPr>
                <w:sz w:val="18"/>
              </w:rPr>
              <w:t>4,6%</w:t>
            </w:r>
          </w:p>
        </w:tc>
        <w:tc>
          <w:tcPr>
            <w:tcW w:w="1879" w:type="dxa"/>
          </w:tcPr>
          <w:p w:rsidR="002B5D9B" w:rsidRDefault="002B5D9B" w:rsidP="00404799">
            <w:pPr>
              <w:pStyle w:val="TableParagraph"/>
              <w:ind w:right="43"/>
              <w:rPr>
                <w:sz w:val="18"/>
              </w:rPr>
            </w:pPr>
            <w:r>
              <w:rPr>
                <w:sz w:val="18"/>
              </w:rPr>
              <w:t>5,2%</w:t>
            </w:r>
          </w:p>
        </w:tc>
      </w:tr>
      <w:tr w:rsidR="002B5D9B" w:rsidTr="00404799">
        <w:trPr>
          <w:trHeight w:val="403"/>
        </w:trPr>
        <w:tc>
          <w:tcPr>
            <w:tcW w:w="2468" w:type="dxa"/>
          </w:tcPr>
          <w:p w:rsidR="002B5D9B" w:rsidRDefault="002B5D9B" w:rsidP="00404799">
            <w:pPr>
              <w:pStyle w:val="TableParagraph"/>
              <w:spacing w:before="90"/>
              <w:ind w:left="57"/>
              <w:jc w:val="left"/>
              <w:rPr>
                <w:b/>
                <w:sz w:val="18"/>
              </w:rPr>
            </w:pPr>
            <w:r>
              <w:rPr>
                <w:b/>
                <w:sz w:val="18"/>
              </w:rPr>
              <w:t xml:space="preserve">55 </w:t>
            </w:r>
            <w:r w:rsidR="00054DED">
              <w:rPr>
                <w:b/>
                <w:sz w:val="18"/>
              </w:rPr>
              <w:t>–</w:t>
            </w:r>
            <w:r>
              <w:rPr>
                <w:b/>
                <w:sz w:val="18"/>
              </w:rPr>
              <w:t xml:space="preserve"> 59</w:t>
            </w:r>
          </w:p>
        </w:tc>
        <w:tc>
          <w:tcPr>
            <w:tcW w:w="1843" w:type="dxa"/>
          </w:tcPr>
          <w:p w:rsidR="002B5D9B" w:rsidRDefault="002B5D9B" w:rsidP="00404799">
            <w:pPr>
              <w:pStyle w:val="TableParagraph"/>
              <w:ind w:right="44"/>
              <w:rPr>
                <w:sz w:val="18"/>
              </w:rPr>
            </w:pPr>
            <w:r>
              <w:rPr>
                <w:sz w:val="18"/>
              </w:rPr>
              <w:t>3,1%</w:t>
            </w:r>
          </w:p>
        </w:tc>
        <w:tc>
          <w:tcPr>
            <w:tcW w:w="1879" w:type="dxa"/>
          </w:tcPr>
          <w:p w:rsidR="002B5D9B" w:rsidRDefault="002B5D9B" w:rsidP="00404799">
            <w:pPr>
              <w:pStyle w:val="TableParagraph"/>
              <w:ind w:right="43"/>
              <w:rPr>
                <w:sz w:val="18"/>
              </w:rPr>
            </w:pPr>
            <w:r>
              <w:rPr>
                <w:sz w:val="18"/>
              </w:rPr>
              <w:t>3,7%</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60 </w:t>
            </w:r>
            <w:r w:rsidR="00054DED">
              <w:rPr>
                <w:b/>
                <w:sz w:val="18"/>
              </w:rPr>
              <w:t>–</w:t>
            </w:r>
            <w:r>
              <w:rPr>
                <w:b/>
                <w:sz w:val="18"/>
              </w:rPr>
              <w:t xml:space="preserve"> 64</w:t>
            </w:r>
          </w:p>
        </w:tc>
        <w:tc>
          <w:tcPr>
            <w:tcW w:w="1843" w:type="dxa"/>
          </w:tcPr>
          <w:p w:rsidR="002B5D9B" w:rsidRDefault="002B5D9B" w:rsidP="00404799">
            <w:pPr>
              <w:pStyle w:val="TableParagraph"/>
              <w:ind w:right="44"/>
              <w:rPr>
                <w:sz w:val="18"/>
              </w:rPr>
            </w:pPr>
            <w:r>
              <w:rPr>
                <w:sz w:val="18"/>
              </w:rPr>
              <w:t>2,6%</w:t>
            </w:r>
          </w:p>
        </w:tc>
        <w:tc>
          <w:tcPr>
            <w:tcW w:w="1879" w:type="dxa"/>
          </w:tcPr>
          <w:p w:rsidR="002B5D9B" w:rsidRDefault="002B5D9B" w:rsidP="00404799">
            <w:pPr>
              <w:pStyle w:val="TableParagraph"/>
              <w:ind w:right="43"/>
              <w:rPr>
                <w:sz w:val="18"/>
              </w:rPr>
            </w:pPr>
            <w:r>
              <w:rPr>
                <w:sz w:val="18"/>
              </w:rPr>
              <w:t>3,5%</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 xml:space="preserve">65 </w:t>
            </w:r>
            <w:r w:rsidR="00054DED">
              <w:rPr>
                <w:b/>
                <w:sz w:val="18"/>
              </w:rPr>
              <w:t>–</w:t>
            </w:r>
            <w:r>
              <w:rPr>
                <w:b/>
                <w:sz w:val="18"/>
              </w:rPr>
              <w:t xml:space="preserve"> 69</w:t>
            </w:r>
          </w:p>
        </w:tc>
        <w:tc>
          <w:tcPr>
            <w:tcW w:w="1843" w:type="dxa"/>
          </w:tcPr>
          <w:p w:rsidR="002B5D9B" w:rsidRDefault="002B5D9B" w:rsidP="00404799">
            <w:pPr>
              <w:pStyle w:val="TableParagraph"/>
              <w:ind w:right="44"/>
              <w:rPr>
                <w:sz w:val="18"/>
              </w:rPr>
            </w:pPr>
            <w:r>
              <w:rPr>
                <w:sz w:val="18"/>
              </w:rPr>
              <w:t>2,1%</w:t>
            </w:r>
          </w:p>
        </w:tc>
        <w:tc>
          <w:tcPr>
            <w:tcW w:w="1879" w:type="dxa"/>
          </w:tcPr>
          <w:p w:rsidR="002B5D9B" w:rsidRDefault="002B5D9B" w:rsidP="00404799">
            <w:pPr>
              <w:pStyle w:val="TableParagraph"/>
              <w:ind w:right="43"/>
              <w:rPr>
                <w:sz w:val="18"/>
              </w:rPr>
            </w:pPr>
            <w:r>
              <w:rPr>
                <w:sz w:val="18"/>
              </w:rPr>
              <w:t>2,8%</w:t>
            </w:r>
          </w:p>
        </w:tc>
      </w:tr>
      <w:tr w:rsidR="002B5D9B" w:rsidTr="00404799">
        <w:trPr>
          <w:trHeight w:val="402"/>
        </w:trPr>
        <w:tc>
          <w:tcPr>
            <w:tcW w:w="2468" w:type="dxa"/>
          </w:tcPr>
          <w:p w:rsidR="002B5D9B" w:rsidRDefault="002B5D9B" w:rsidP="00404799">
            <w:pPr>
              <w:pStyle w:val="TableParagraph"/>
              <w:spacing w:before="90"/>
              <w:ind w:left="57"/>
              <w:jc w:val="left"/>
              <w:rPr>
                <w:b/>
                <w:sz w:val="18"/>
              </w:rPr>
            </w:pPr>
            <w:r>
              <w:rPr>
                <w:b/>
                <w:sz w:val="18"/>
              </w:rPr>
              <w:t>70 – 74</w:t>
            </w:r>
          </w:p>
        </w:tc>
        <w:tc>
          <w:tcPr>
            <w:tcW w:w="1843" w:type="dxa"/>
          </w:tcPr>
          <w:p w:rsidR="002B5D9B" w:rsidRDefault="002B5D9B" w:rsidP="00404799">
            <w:pPr>
              <w:pStyle w:val="TableParagraph"/>
              <w:ind w:right="44"/>
              <w:rPr>
                <w:sz w:val="18"/>
              </w:rPr>
            </w:pPr>
            <w:r>
              <w:rPr>
                <w:sz w:val="18"/>
              </w:rPr>
              <w:t>1,3%</w:t>
            </w:r>
          </w:p>
        </w:tc>
        <w:tc>
          <w:tcPr>
            <w:tcW w:w="1879" w:type="dxa"/>
          </w:tcPr>
          <w:p w:rsidR="002B5D9B" w:rsidRDefault="002B5D9B" w:rsidP="00404799">
            <w:pPr>
              <w:pStyle w:val="TableParagraph"/>
              <w:ind w:right="43"/>
              <w:rPr>
                <w:sz w:val="18"/>
              </w:rPr>
            </w:pPr>
            <w:r>
              <w:rPr>
                <w:sz w:val="18"/>
              </w:rPr>
              <w:t>1,8%</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75 – 79</w:t>
            </w:r>
          </w:p>
        </w:tc>
        <w:tc>
          <w:tcPr>
            <w:tcW w:w="1843" w:type="dxa"/>
          </w:tcPr>
          <w:p w:rsidR="002B5D9B" w:rsidRDefault="002B5D9B" w:rsidP="00404799">
            <w:pPr>
              <w:pStyle w:val="TableParagraph"/>
              <w:ind w:right="44"/>
              <w:rPr>
                <w:sz w:val="18"/>
              </w:rPr>
            </w:pPr>
            <w:r>
              <w:rPr>
                <w:sz w:val="18"/>
              </w:rPr>
              <w:t>0,7%</w:t>
            </w:r>
          </w:p>
        </w:tc>
        <w:tc>
          <w:tcPr>
            <w:tcW w:w="1879" w:type="dxa"/>
          </w:tcPr>
          <w:p w:rsidR="002B5D9B" w:rsidRDefault="002B5D9B" w:rsidP="00404799">
            <w:pPr>
              <w:pStyle w:val="TableParagraph"/>
              <w:ind w:right="43"/>
              <w:rPr>
                <w:sz w:val="18"/>
              </w:rPr>
            </w:pPr>
            <w:r>
              <w:rPr>
                <w:sz w:val="18"/>
              </w:rPr>
              <w:t>1,0%</w:t>
            </w:r>
          </w:p>
        </w:tc>
      </w:tr>
      <w:tr w:rsidR="002B5D9B" w:rsidTr="00404799">
        <w:trPr>
          <w:trHeight w:val="405"/>
        </w:trPr>
        <w:tc>
          <w:tcPr>
            <w:tcW w:w="2468" w:type="dxa"/>
          </w:tcPr>
          <w:p w:rsidR="002B5D9B" w:rsidRDefault="002B5D9B" w:rsidP="00404799">
            <w:pPr>
              <w:pStyle w:val="TableParagraph"/>
              <w:spacing w:before="92"/>
              <w:ind w:left="57"/>
              <w:jc w:val="left"/>
              <w:rPr>
                <w:b/>
                <w:sz w:val="18"/>
              </w:rPr>
            </w:pPr>
            <w:r>
              <w:rPr>
                <w:b/>
                <w:sz w:val="18"/>
              </w:rPr>
              <w:t>80 – 84</w:t>
            </w:r>
          </w:p>
        </w:tc>
        <w:tc>
          <w:tcPr>
            <w:tcW w:w="1843" w:type="dxa"/>
          </w:tcPr>
          <w:p w:rsidR="002B5D9B" w:rsidRDefault="002B5D9B" w:rsidP="00404799">
            <w:pPr>
              <w:pStyle w:val="TableParagraph"/>
              <w:ind w:right="44"/>
              <w:rPr>
                <w:sz w:val="18"/>
              </w:rPr>
            </w:pPr>
            <w:r>
              <w:rPr>
                <w:sz w:val="18"/>
              </w:rPr>
              <w:t>0,7%</w:t>
            </w:r>
          </w:p>
        </w:tc>
        <w:tc>
          <w:tcPr>
            <w:tcW w:w="1879" w:type="dxa"/>
          </w:tcPr>
          <w:p w:rsidR="002B5D9B" w:rsidRDefault="002B5D9B" w:rsidP="00404799">
            <w:pPr>
              <w:pStyle w:val="TableParagraph"/>
              <w:ind w:right="43"/>
              <w:rPr>
                <w:sz w:val="18"/>
              </w:rPr>
            </w:pPr>
            <w:r>
              <w:rPr>
                <w:sz w:val="18"/>
              </w:rPr>
              <w:t>0,8%</w:t>
            </w:r>
          </w:p>
        </w:tc>
      </w:tr>
      <w:tr w:rsidR="002B5D9B" w:rsidTr="00404799">
        <w:trPr>
          <w:trHeight w:val="402"/>
        </w:trPr>
        <w:tc>
          <w:tcPr>
            <w:tcW w:w="2468" w:type="dxa"/>
          </w:tcPr>
          <w:p w:rsidR="002B5D9B" w:rsidRDefault="002B5D9B" w:rsidP="00404799">
            <w:pPr>
              <w:pStyle w:val="TableParagraph"/>
              <w:spacing w:before="90"/>
              <w:ind w:left="57"/>
              <w:jc w:val="left"/>
              <w:rPr>
                <w:b/>
                <w:sz w:val="18"/>
              </w:rPr>
            </w:pPr>
            <w:r>
              <w:rPr>
                <w:b/>
                <w:sz w:val="18"/>
              </w:rPr>
              <w:t>85+</w:t>
            </w:r>
          </w:p>
        </w:tc>
        <w:tc>
          <w:tcPr>
            <w:tcW w:w="1843" w:type="dxa"/>
          </w:tcPr>
          <w:p w:rsidR="002B5D9B" w:rsidRDefault="002B5D9B" w:rsidP="00404799">
            <w:pPr>
              <w:pStyle w:val="TableParagraph"/>
              <w:ind w:right="44"/>
              <w:rPr>
                <w:sz w:val="18"/>
              </w:rPr>
            </w:pPr>
            <w:r>
              <w:rPr>
                <w:sz w:val="18"/>
              </w:rPr>
              <w:t>0,5%</w:t>
            </w:r>
          </w:p>
        </w:tc>
        <w:tc>
          <w:tcPr>
            <w:tcW w:w="1879" w:type="dxa"/>
          </w:tcPr>
          <w:p w:rsidR="002B5D9B" w:rsidRDefault="002B5D9B" w:rsidP="00404799">
            <w:pPr>
              <w:pStyle w:val="TableParagraph"/>
              <w:ind w:right="43"/>
              <w:rPr>
                <w:sz w:val="18"/>
              </w:rPr>
            </w:pPr>
            <w:r>
              <w:rPr>
                <w:sz w:val="18"/>
              </w:rPr>
              <w:t>0,9%</w:t>
            </w:r>
          </w:p>
        </w:tc>
      </w:tr>
      <w:tr w:rsidR="002B5D9B" w:rsidTr="00404799">
        <w:trPr>
          <w:trHeight w:val="345"/>
        </w:trPr>
        <w:tc>
          <w:tcPr>
            <w:tcW w:w="2468" w:type="dxa"/>
          </w:tcPr>
          <w:p w:rsidR="002B5D9B" w:rsidRDefault="002B5D9B" w:rsidP="00404799">
            <w:pPr>
              <w:pStyle w:val="TableParagraph"/>
              <w:spacing w:before="61"/>
              <w:ind w:left="57"/>
              <w:jc w:val="left"/>
              <w:rPr>
                <w:b/>
                <w:sz w:val="18"/>
              </w:rPr>
            </w:pPr>
            <w:r>
              <w:rPr>
                <w:b/>
                <w:sz w:val="18"/>
              </w:rPr>
              <w:t>Celkem</w:t>
            </w:r>
          </w:p>
        </w:tc>
        <w:tc>
          <w:tcPr>
            <w:tcW w:w="1843" w:type="dxa"/>
          </w:tcPr>
          <w:p w:rsidR="002B5D9B" w:rsidRDefault="002B5D9B" w:rsidP="00404799">
            <w:pPr>
              <w:pStyle w:val="TableParagraph"/>
              <w:spacing w:before="61"/>
              <w:ind w:right="47"/>
              <w:rPr>
                <w:b/>
                <w:sz w:val="18"/>
              </w:rPr>
            </w:pPr>
            <w:r>
              <w:rPr>
                <w:b/>
                <w:sz w:val="18"/>
              </w:rPr>
              <w:t>100 %</w:t>
            </w:r>
          </w:p>
        </w:tc>
        <w:tc>
          <w:tcPr>
            <w:tcW w:w="1879" w:type="dxa"/>
          </w:tcPr>
          <w:p w:rsidR="002B5D9B" w:rsidRDefault="002B5D9B" w:rsidP="00404799">
            <w:pPr>
              <w:pStyle w:val="TableParagraph"/>
              <w:spacing w:before="61"/>
              <w:ind w:right="46"/>
              <w:rPr>
                <w:b/>
                <w:sz w:val="18"/>
              </w:rPr>
            </w:pPr>
            <w:r>
              <w:rPr>
                <w:b/>
                <w:sz w:val="18"/>
              </w:rPr>
              <w:t>100 %</w:t>
            </w:r>
          </w:p>
        </w:tc>
      </w:tr>
    </w:tbl>
    <w:p w:rsidR="002B5D9B" w:rsidRDefault="002B5D9B" w:rsidP="002B5D9B">
      <w:pPr>
        <w:spacing w:before="122"/>
        <w:ind w:left="518"/>
        <w:rPr>
          <w:i/>
          <w:sz w:val="18"/>
        </w:rPr>
      </w:pPr>
      <w:r>
        <w:rPr>
          <w:i/>
          <w:sz w:val="18"/>
        </w:rPr>
        <w:t>Zdroj: ČSÚ</w:t>
      </w:r>
    </w:p>
    <w:p w:rsidR="002B5D9B" w:rsidRDefault="002B5D9B" w:rsidP="002B5D9B">
      <w:pPr>
        <w:pStyle w:val="Zkladntext"/>
        <w:spacing w:before="6"/>
        <w:rPr>
          <w:i/>
          <w:sz w:val="28"/>
        </w:rPr>
      </w:pPr>
    </w:p>
    <w:p w:rsidR="002B5D9B" w:rsidRDefault="00E75048" w:rsidP="002B5D9B">
      <w:pPr>
        <w:ind w:left="802"/>
        <w:rPr>
          <w:b/>
        </w:rPr>
      </w:pPr>
      <w:r w:rsidRPr="00E75048">
        <w:rPr>
          <w:noProof/>
        </w:rPr>
        <w:pict>
          <v:group id="Group 6104" o:spid="_x0000_s21668" style="position:absolute;left:0;text-align:left;margin-left:70.7pt;margin-top:.15pt;width:3pt;height:92.9pt;z-index:252875776;mso-position-horizontal-relative:page" coordorigin="1414,3" coordsize="60,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">
            <v:line id="Line 6105" o:spid="_x0000_s21673" style="position:absolute;visibility:visible;mso-wrap-style:square" from="1444,3" to="1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" strokecolor="#f60" strokeweight="3pt"/>
            <v:line id="Line 6106" o:spid="_x0000_s21672" style="position:absolute;visibility:visible;mso-wrap-style:square" from="1444,351" to="144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" strokecolor="#f60" strokeweight="3pt"/>
            <v:line id="Line 6107" o:spid="_x0000_s21671" style="position:absolute;visibility:visible;mso-wrap-style:square" from="1444,819" to="144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" strokecolor="#f60" strokeweight="3pt"/>
            <v:line id="Line 6108" o:spid="_x0000_s21670" style="position:absolute;visibility:visible;mso-wrap-style:square" from="1444,1167" to="1444,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" strokecolor="#f60" strokeweight="3pt"/>
            <v:line id="Line 6109" o:spid="_x0000_s21669" style="position:absolute;visibility:visible;mso-wrap-style:square" from="1444,1512" to="1444,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" strokecolor="#f60" strokeweight="3pt"/>
            <w10:wrap anchorx="page"/>
          </v:group>
        </w:pict>
      </w:r>
      <w:r w:rsidR="002B5D9B">
        <w:rPr>
          <w:b/>
          <w:color w:val="FF6600"/>
        </w:rPr>
        <w:t>Poznámka:</w:t>
      </w:r>
    </w:p>
    <w:p w:rsidR="002B5D9B" w:rsidRDefault="002B5D9B" w:rsidP="002B5D9B">
      <w:pPr>
        <w:pStyle w:val="Zkladntext"/>
        <w:spacing w:before="200" w:line="312" w:lineRule="auto"/>
        <w:ind w:left="802" w:right="846"/>
        <w:jc w:val="both"/>
      </w:pPr>
      <w:r>
        <w:lastRenderedPageBreak/>
        <w:t>Věková struktura migrace se v jednotlivých lokalitách liší. Např. ve Vršovicích se častěji přestěhovávají bezdětní a odstěhovávají se relativně více lidé s dětmi. Proto pro každou lokalitu používáme mírně upravenou věkovou strukturu migrace vycházející z průměru za poslední 3 roky.</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77"/>
        <w:contextualSpacing w:val="0"/>
        <w:rPr>
          <w:b/>
          <w:sz w:val="32"/>
        </w:rPr>
      </w:pPr>
      <w:bookmarkStart w:id="616" w:name="_bookmark33"/>
      <w:bookmarkEnd w:id="616"/>
      <w:r>
        <w:rPr>
          <w:b/>
          <w:sz w:val="32"/>
        </w:rPr>
        <w:lastRenderedPageBreak/>
        <w:t>Výsledky</w:t>
      </w:r>
      <w:r>
        <w:rPr>
          <w:b/>
          <w:spacing w:val="-2"/>
          <w:sz w:val="32"/>
        </w:rPr>
        <w:t xml:space="preserve"> </w:t>
      </w:r>
      <w:r>
        <w:rPr>
          <w:b/>
          <w:sz w:val="32"/>
        </w:rPr>
        <w:t>prognózy</w:t>
      </w:r>
    </w:p>
    <w:p w:rsidR="002B5D9B" w:rsidRDefault="002B5D9B" w:rsidP="002B5D9B">
      <w:pPr>
        <w:pStyle w:val="Zkladntext"/>
        <w:spacing w:before="235" w:line="312" w:lineRule="auto"/>
        <w:ind w:left="518" w:right="847"/>
        <w:jc w:val="both"/>
      </w:pPr>
      <w:r>
        <w:t xml:space="preserve">Na základě výše uvedených parametrů byl proveden modelový výpočet vývoje </w:t>
      </w:r>
      <w:proofErr w:type="gramStart"/>
      <w:r>
        <w:t>počtu  a struktury</w:t>
      </w:r>
      <w:proofErr w:type="gramEnd"/>
      <w:r>
        <w:t xml:space="preserve"> obyvatel MČ Praha</w:t>
      </w:r>
      <w:r>
        <w:rPr>
          <w:spacing w:val="-10"/>
        </w:rPr>
        <w:t xml:space="preserve"> </w:t>
      </w:r>
      <w:r>
        <w:t>10.</w:t>
      </w:r>
    </w:p>
    <w:p w:rsidR="002B5D9B" w:rsidRDefault="002B5D9B" w:rsidP="002B5D9B">
      <w:pPr>
        <w:pStyle w:val="Zkladntext"/>
        <w:spacing w:before="121" w:line="312" w:lineRule="auto"/>
        <w:ind w:left="518" w:right="848"/>
        <w:jc w:val="both"/>
      </w:pPr>
      <w:r>
        <w:t xml:space="preserve">Očekáváme, že celkový počet obyvatel v příštích 15 letech mírně poroste. Růst bude omezený z důvodu relativně slabé bytové výstavby. Podle střední </w:t>
      </w:r>
      <w:proofErr w:type="gramStart"/>
      <w:r>
        <w:t>varianty  zde</w:t>
      </w:r>
      <w:proofErr w:type="gramEnd"/>
      <w:r>
        <w:t xml:space="preserve"> bude  v roce 2030 mít hlášené trvalé bydliště cca 116 tis. obyvatel, tedy o 7 tis. více než     v roce 2016. Největší nárůst očekáváme ve Vršovicích a</w:t>
      </w:r>
      <w:r>
        <w:rPr>
          <w:spacing w:val="-14"/>
        </w:rPr>
        <w:t xml:space="preserve"> </w:t>
      </w:r>
      <w:r>
        <w:t>Strašnicích.</w:t>
      </w:r>
    </w:p>
    <w:p w:rsidR="002B5D9B" w:rsidRDefault="002B5D9B" w:rsidP="002B5D9B">
      <w:pPr>
        <w:pStyle w:val="Zkladntext"/>
        <w:spacing w:before="8"/>
        <w:rPr>
          <w:sz w:val="19"/>
        </w:rPr>
      </w:pPr>
    </w:p>
    <w:p w:rsidR="002B5D9B" w:rsidRDefault="002B5D9B" w:rsidP="002B5D9B">
      <w:pPr>
        <w:spacing w:before="1"/>
        <w:ind w:left="1596"/>
        <w:rPr>
          <w:b/>
        </w:rPr>
      </w:pPr>
      <w:bookmarkStart w:id="617" w:name="_bookmark34"/>
      <w:bookmarkEnd w:id="617"/>
      <w:r>
        <w:rPr>
          <w:b/>
        </w:rPr>
        <w:t>Graf č. 5 Vývoj počtu obyvatel dle tří prognostických modelů</w:t>
      </w:r>
    </w:p>
    <w:p w:rsidR="002B5D9B" w:rsidRDefault="002B5D9B" w:rsidP="002B5D9B">
      <w:pPr>
        <w:pStyle w:val="Zkladntext"/>
        <w:spacing w:before="8"/>
        <w:rPr>
          <w:b/>
          <w:sz w:val="13"/>
        </w:rPr>
      </w:pPr>
    </w:p>
    <w:p w:rsidR="002B5D9B" w:rsidRDefault="00E75048" w:rsidP="002B5D9B">
      <w:pPr>
        <w:spacing w:before="101"/>
        <w:ind w:left="548"/>
        <w:rPr>
          <w:sz w:val="16"/>
        </w:rPr>
      </w:pPr>
      <w:r w:rsidRPr="00E75048">
        <w:rPr>
          <w:noProof/>
        </w:rPr>
        <w:pict>
          <v:group id="Group 6110" o:spid="_x0000_s21625" style="position:absolute;left:0;text-align:left;margin-left:110.65pt;margin-top:9.95pt;width:436.35pt;height:181.8pt;z-index:252876800;mso-position-horizontal-relative:page" coordorigin="2213,199" coordsize="8727,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">
            <v:shape id="AutoShape 6111" o:spid="_x0000_s21667" style="position:absolute;left:2212;top:206;width:8720;height:3629;visibility:visible;mso-wrap-style:square;v-text-anchor:top" coordsize="8720,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" adj="0,,0" path="m53,3064r8666,m53,2553r8666,m53,2042r8666,m53,1531r8666,m53,1020r8666,m53,508r8666,m53,l8719,m53,3576l53,m,3576r53,m,3064r53,m,2553r53,m,2042r53,m,1531r53,m,1020r53,m,508r53,m,l53,t,3576l8719,3576t-8666,l53,3628t393,-52l446,3628t394,-52l840,3628t396,-52l1236,3628t393,-52l1629,3628t394,-52l2023,3628t394,-52l2417,3628t393,-52l2810,3628t394,-52l3204,3628t393,-52l3597,3628t396,-52l3993,3628t394,-52l4387,3628t394,-52l4781,3628t393,-52l5174,3628t394,-52l5568,3628t393,-52l5961,3628t396,-52l6357,3628t394,-52l6751,3628t394,-52l7145,3628t393,-52l7538,3628t394,-52l7932,3628t393,-52l8325,3628t394,-52l8719,3628e" filled="f" strokecolor="#858585" strokeweight=".72pt">
              <v:stroke joinstyle="round"/>
              <v:formulas/>
              <v:path arrowok="t" o:connecttype="custom" o:connectlocs="8719,3271;8719,2760;8719,2249;8719,1738;8719,1227;8719,715;8719,207;53,207;53,3783;53,3271;53,2760;53,2249;53,1738;53,1227;53,715;53,207;8719,3783;53,3835;446,3835;840,3835;1236,3835;1629,3835;2023,3835;2417,3835;2810,3835;3204,3835;3597,3835;3993,3835;4387,3835;4781,3835;5174,3835;5568,3835;5961,3835;6357,3835;6751,3835;7145,3835;7538,3835;7932,3835;8325,3835;8719,3835" o:connectangles="0,0,0,0,0,0,0,0,0,0,0,0,0,0,0,0,0,0,0,0,0,0,0,0,0,0,0,0,0,0,0,0,0,0,0,0,0,0,0,0"/>
            </v:shape>
            <v:shape id="AutoShape 6112" o:spid="_x0000_s21666" style="position:absolute;left:4876;top:986;width:5874;height:2;visibility:visible;mso-wrap-style:square;v-text-anchor:top" coordsize="58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" adj="0,,0" path="m1181,l5874,m788,r292,m394,l687,m,l293,e" filled="f" strokecolor="#6f0" strokeweight="2.4pt">
              <v:stroke joinstyle="round"/>
              <v:formulas/>
              <v:path arrowok="t" o:connecttype="custom" o:connectlocs="1181,0;5874,0;788,0;1080,0;394,0;687,0;0,0;293,0" o:connectangles="0,0,0,0,0,0,0,0"/>
            </v:shape>
            <v:shape id="Picture 6113" o:spid="_x0000_s21665" type="#_x0000_t75" style="position:absolute;left:4768;top:9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">
              <v:imagedata r:id="rId120" o:title=""/>
            </v:shape>
            <v:shape id="Picture 6114" o:spid="_x0000_s21664" type="#_x0000_t75" style="position:absolute;left:5162;top:9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">
              <v:imagedata r:id="rId121" o:title=""/>
            </v:shape>
            <v:shape id="Picture 6115" o:spid="_x0000_s21663" type="#_x0000_t75" style="position:absolute;left:5555;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">
              <v:imagedata r:id="rId120" o:title=""/>
            </v:shape>
            <v:shape id="Picture 6116" o:spid="_x0000_s21662" type="#_x0000_t75" style="position:absolute;left:5949;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">
              <v:imagedata r:id="rId122" o:title=""/>
            </v:shape>
            <v:shape id="Picture 6117" o:spid="_x0000_s21661" type="#_x0000_t75" style="position:absolute;left:6342;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">
              <v:imagedata r:id="rId120" o:title=""/>
            </v:shape>
            <v:shape id="Picture 6118" o:spid="_x0000_s21660" type="#_x0000_t75" style="position:absolute;left:6736;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">
              <v:imagedata r:id="rId122" o:title=""/>
            </v:shape>
            <v:shape id="Picture 6119" o:spid="_x0000_s21659" type="#_x0000_t75" style="position:absolute;left:7130;top:9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">
              <v:imagedata r:id="rId120" o:title=""/>
            </v:shape>
            <v:shape id="Picture 6120" o:spid="_x0000_s21658" type="#_x0000_t75" style="position:absolute;left:7526;top:9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">
              <v:imagedata r:id="rId121" o:title=""/>
            </v:shape>
            <v:shape id="Picture 6121" o:spid="_x0000_s21657" type="#_x0000_t75" style="position:absolute;left:7919;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">
              <v:imagedata r:id="rId120" o:title=""/>
            </v:shape>
            <v:shape id="Picture 6122" o:spid="_x0000_s21656" type="#_x0000_t75" style="position:absolute;left:8313;top:9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">
              <v:imagedata r:id="rId122" o:title=""/>
            </v:shape>
            <v:shape id="Picture 6123" o:spid="_x0000_s21655" type="#_x0000_t75" style="position:absolute;left:8706;top:9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">
              <v:imagedata r:id="rId120" o:title=""/>
            </v:shape>
            <v:shape id="Picture 6124" o:spid="_x0000_s21654" type="#_x0000_t75" style="position:absolute;left:9100;top:9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">
              <v:imagedata r:id="rId121" o:title=""/>
            </v:shape>
            <v:shape id="Picture 6125" o:spid="_x0000_s21653" type="#_x0000_t75" style="position:absolute;left:9494;top:9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">
              <v:imagedata r:id="rId123" o:title=""/>
            </v:shape>
            <v:shape id="Picture 6126" o:spid="_x0000_s21652" type="#_x0000_t75" style="position:absolute;left:9890;top:9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">
              <v:imagedata r:id="rId123" o:title=""/>
            </v:shape>
            <v:shape id="Picture 6127" o:spid="_x0000_s21651" type="#_x0000_t75" style="position:absolute;left:10283;top:9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">
              <v:imagedata r:id="rId121" o:title=""/>
            </v:shape>
            <v:shape id="Picture 6128" o:spid="_x0000_s21650" type="#_x0000_t75" style="position:absolute;left:10677;top:9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">
              <v:imagedata r:id="rId120" o:title=""/>
            </v:shape>
            <v:shape id="Freeform 6129" o:spid="_x0000_s21649" style="position:absolute;left:4826;top:830;width:5909;height:166;visibility:visible;mso-wrap-style:square;v-text-anchor:top" coordsize="59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" path="m,165l394,153,788,141r396,-12l1577,120r394,-10l2364,98,2758,88,3152,76r393,-9l3941,57,4335,45,4728,33,5122,21,5516,9,5909,e" filled="f" strokecolor="#f60" strokeweight="1.44pt">
              <v:path arrowok="t" o:connecttype="custom" o:connectlocs="0,996;394,984;788,972;1184,960;1577,951;1971,941;2364,929;2758,919;3152,907;3545,898;3941,888;4335,876;4728,864;5122,852;5516,840;5909,831" o:connectangles="0,0,0,0,0,0,0,0,0,0,0,0,0,0,0,0"/>
            </v:shape>
            <v:rect id="Rectangle 6130" o:spid="_x0000_s21648" style="position:absolute;left:4775;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" fillcolor="#f60" stroked="f"/>
            <v:rect id="Rectangle 6131" o:spid="_x0000_s21647" style="position:absolute;left:4775;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" filled="f" strokecolor="#f60"/>
            <v:rect id="Rectangle 6132" o:spid="_x0000_s21646" style="position:absolute;left:5169;top:9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" fillcolor="#f60" stroked="f"/>
            <v:rect id="Rectangle 6133" o:spid="_x0000_s21645" style="position:absolute;left:5169;top:9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" filled="f" strokecolor="#f60"/>
            <v:rect id="Rectangle 6134" o:spid="_x0000_s21644" style="position:absolute;left:5562;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" fillcolor="#f60" stroked="f"/>
            <v:rect id="Rectangle 6135" o:spid="_x0000_s21643" style="position:absolute;left:5562;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" filled="f" strokecolor="#f60"/>
            <v:rect id="Rectangle 6136" o:spid="_x0000_s21642" style="position:absolute;left:5956;top:9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" fillcolor="#f60" stroked="f"/>
            <v:rect id="Rectangle 6137" o:spid="_x0000_s21641" style="position:absolute;left:5956;top:9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" filled="f" strokecolor="#f60"/>
            <v:rect id="Rectangle 6138" o:spid="_x0000_s21640" style="position:absolute;left:6350;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" fillcolor="#f60" stroked="f"/>
            <v:rect id="Rectangle 6139" o:spid="_x0000_s21639" style="position:absolute;left:6350;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" filled="f" strokecolor="#f60"/>
            <v:rect id="Rectangle 6140" o:spid="_x0000_s21638" style="position:absolute;left:6743;top:8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" fillcolor="#f60" stroked="f"/>
            <v:rect id="Rectangle 6141" o:spid="_x0000_s21637" style="position:absolute;left:6743;top:8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" filled="f" strokecolor="#f60"/>
            <v:rect id="Rectangle 6142" o:spid="_x0000_s21636" style="position:absolute;left:7137;top:8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" fillcolor="#f60" stroked="f"/>
            <v:rect id="Rectangle 6143" o:spid="_x0000_s21635" style="position:absolute;left:7137;top:8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" filled="f" strokecolor="#f60"/>
            <v:rect id="Rectangle 6144" o:spid="_x0000_s21634" style="position:absolute;left:7533;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" fillcolor="#f60" stroked="f"/>
            <v:rect id="Rectangle 6145" o:spid="_x0000_s21633" style="position:absolute;left:7533;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" filled="f" strokecolor="#f60"/>
            <v:rect id="Rectangle 6146" o:spid="_x0000_s21632" style="position:absolute;left:7926;top:8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" fillcolor="#f60" stroked="f"/>
            <v:rect id="Rectangle 6147" o:spid="_x0000_s21631" style="position:absolute;left:7926;top:8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" filled="f" strokecolor="#f60"/>
            <v:rect id="Rectangle 6148" o:spid="_x0000_s21630" style="position:absolute;left:8320;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" fillcolor="#f60" stroked="f"/>
            <v:rect id="Rectangle 6149" o:spid="_x0000_s21629" style="position:absolute;left:8320;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" filled="f" strokecolor="#f60"/>
            <v:rect id="Rectangle 6150" o:spid="_x0000_s21628" style="position:absolute;left:8714;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" fillcolor="#f60" stroked="f"/>
            <v:rect id="Rectangle 6151" o:spid="_x0000_s21627" style="position:absolute;left:8714;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" filled="f" strokecolor="#f60"/>
            <v:rect id="Rectangle 6152" o:spid="_x0000_s21626" style="position:absolute;left:9107;top:8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" fillcolor="#f60" stroked="f"/>
            <v:rect id="Rectangle 6153" o:spid="_x0000_s1069" style="position:absolute;left:9107;top:8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" filled="f" strokecolor="#f60"/>
            <v:rect id="Rectangle 6154" o:spid="_x0000_s1070" style="position:absolute;left:9501;top:8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" fillcolor="#f60" stroked="f"/>
            <v:rect id="Rectangle 6155" o:spid="_x0000_s1071" style="position:absolute;left:9501;top:8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" filled="f" strokecolor="#f60"/>
            <v:rect id="Rectangle 6156" o:spid="_x0000_s1072" style="position:absolute;left:9897;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" fillcolor="#f60" stroked="f"/>
            <v:rect id="Rectangle 6157" o:spid="_x0000_s1073" style="position:absolute;left:9897;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" filled="f" strokecolor="#f60"/>
            <v:rect id="Rectangle 6158" o:spid="_x0000_s1074" style="position:absolute;left:10290;top:7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" fillcolor="#f60" stroked="f"/>
            <v:rect id="Rectangle 6159" o:spid="_x0000_s1075" style="position:absolute;left:10290;top:7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" filled="f" strokecolor="#f60"/>
            <v:rect id="Rectangle 6160" o:spid="_x0000_s1076" style="position:absolute;left:10684;top:7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" fillcolor="#f60" stroked="f"/>
            <v:rect id="Rectangle 6161" o:spid="_x0000_s1077" style="position:absolute;left:10684;top:7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" filled="f" strokecolor="#f60"/>
            <v:shape id="Freeform 6162" o:spid="_x0000_s1078" style="position:absolute;left:4826;top:689;width:5909;height:308;visibility:visible;mso-wrap-style:square;v-text-anchor:top" coordsize="59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" path="m,307l394,286,788,264r396,-22l1577,223r394,-19l2364,185r394,-19l3152,146r393,-19l3941,108,4335,86,4728,65,5122,43,5516,22,5909,e" filled="f" strokecolor="#a266ff" strokeweight="1.44pt">
              <v:path arrowok="t" o:connecttype="custom" o:connectlocs="0,996;394,975;788,953;1184,931;1577,912;1971,893;2364,874;2758,855;3152,835;3545,816;3941,797;4335,775;4728,754;5122,732;5516,711;5909,689" o:connectangles="0,0,0,0,0,0,0,0,0,0,0,0,0,0,0,0"/>
            </v:shape>
            <v:shape id="Picture 6163" o:spid="_x0000_s1079" type="#_x0000_t75" style="position:absolute;left:4768;top:9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">
              <v:imagedata r:id="rId124" o:title=""/>
            </v:shape>
            <v:shape id="Picture 6164" o:spid="_x0000_s1080" type="#_x0000_t75" style="position:absolute;left:5162;top:9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">
              <v:imagedata r:id="rId125" o:title=""/>
            </v:shape>
            <v:shape id="Picture 6165" o:spid="_x0000_s1081" type="#_x0000_t75" style="position:absolute;left:5555;top: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">
              <v:imagedata r:id="rId126" o:title=""/>
            </v:shape>
            <v:shape id="Picture 6166" o:spid="_x0000_s1082" type="#_x0000_t75" style="position:absolute;left:5949;top:8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">
              <v:imagedata r:id="rId127" o:title=""/>
            </v:shape>
            <v:shape id="Picture 6167" o:spid="_x0000_s1083" type="#_x0000_t75" style="position:absolute;left:6342;top: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">
              <v:imagedata r:id="rId126" o:title=""/>
            </v:shape>
            <v:shape id="Picture 6168" o:spid="_x0000_s1084" type="#_x0000_t75" style="position:absolute;left:6736;top:8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">
              <v:imagedata r:id="rId127" o:title=""/>
            </v:shape>
            <v:shape id="Picture 6169" o:spid="_x0000_s1085" type="#_x0000_t75" style="position:absolute;left:7130;top:8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">
              <v:imagedata r:id="rId124" o:title=""/>
            </v:shape>
            <v:shape id="Picture 6170" o:spid="_x0000_s1086" type="#_x0000_t75" style="position:absolute;left:7526;top:7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">
              <v:imagedata r:id="rId125" o:title=""/>
            </v:shape>
            <v:shape id="Picture 6171" o:spid="_x0000_s1087" type="#_x0000_t75" style="position:absolute;left:7919;top:7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">
              <v:imagedata r:id="rId124" o:title=""/>
            </v:shape>
            <v:shape id="Picture 6172" o:spid="_x0000_s1088" type="#_x0000_t75" style="position:absolute;left:8313;top:7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">
              <v:imagedata r:id="rId125" o:title=""/>
            </v:shape>
            <v:shape id="Picture 6173" o:spid="_x0000_s1089" type="#_x0000_t75" style="position:absolute;left:8706;top:7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">
              <v:imagedata r:id="rId126" o:title=""/>
            </v:shape>
            <v:shape id="Picture 6174" o:spid="_x0000_s1090" type="#_x0000_t75" style="position:absolute;left:9100;top:7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">
              <v:imagedata r:id="rId125" o:title=""/>
            </v:shape>
            <v:shape id="Picture 6175" o:spid="_x0000_s1091" type="#_x0000_t75" style="position:absolute;left:9494;top:6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">
              <v:imagedata r:id="rId124" o:title=""/>
            </v:shape>
            <v:shape id="Picture 6176" o:spid="_x0000_s1092" type="#_x0000_t75" style="position:absolute;left:9890;top:6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">
              <v:imagedata r:id="rId126" o:title=""/>
            </v:shape>
            <v:shape id="Picture 6177" o:spid="_x0000_s1093" type="#_x0000_t75" style="position:absolute;left:10283;top: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">
              <v:imagedata r:id="rId125" o:title=""/>
            </v:shape>
            <v:shape id="Picture 6178" o:spid="_x0000_s1094" type="#_x0000_t75" style="position:absolute;left:10677;top: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">
              <v:imagedata r:id="rId126" o:title=""/>
            </v:shape>
            <v:shape id="Freeform 6179" o:spid="_x0000_s1095" style="position:absolute;left:2462;top:945;width:2364;height:58;visibility:visible;mso-wrap-style:square;v-text-anchor:top" coordsize="23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" path="m,l394,26,788,50r396,7l1577,57r394,-2l2364,50e" filled="f" strokecolor="#f60" strokeweight="1.44pt">
              <v:stroke dashstyle="dash"/>
              <v:path arrowok="t" o:connecttype="custom" o:connectlocs="0,946;394,972;788,996;1184,1003;1577,1003;1971,1001;2364,996" o:connectangles="0,0,0,0,0,0,0"/>
            </v:shape>
            <w10:wrap anchorx="page"/>
          </v:group>
        </w:pict>
      </w:r>
      <w:r w:rsidR="002B5D9B">
        <w:rPr>
          <w:sz w:val="16"/>
        </w:rPr>
        <w:t>140</w:t>
      </w:r>
      <w:r w:rsidR="002B5D9B">
        <w:rPr>
          <w:spacing w:val="-4"/>
          <w:sz w:val="16"/>
        </w:rPr>
        <w:t xml:space="preserve"> </w:t>
      </w:r>
      <w:r w:rsidR="002B5D9B">
        <w:rPr>
          <w:sz w:val="16"/>
        </w:rPr>
        <w:t>000</w:t>
      </w:r>
    </w:p>
    <w:p w:rsidR="002B5D9B" w:rsidRDefault="002B5D9B" w:rsidP="002B5D9B">
      <w:pPr>
        <w:pStyle w:val="Zkladntext"/>
        <w:spacing w:before="9"/>
        <w:rPr>
          <w:sz w:val="17"/>
        </w:rPr>
      </w:pPr>
    </w:p>
    <w:p w:rsidR="002B5D9B" w:rsidRDefault="002B5D9B" w:rsidP="002B5D9B">
      <w:pPr>
        <w:spacing w:before="101"/>
        <w:ind w:left="548"/>
        <w:rPr>
          <w:sz w:val="16"/>
        </w:rPr>
      </w:pPr>
      <w:r>
        <w:rPr>
          <w:sz w:val="16"/>
        </w:rPr>
        <w:t>120</w:t>
      </w:r>
      <w:r>
        <w:rPr>
          <w:spacing w:val="-4"/>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48"/>
        <w:rPr>
          <w:sz w:val="16"/>
        </w:rPr>
      </w:pPr>
      <w:r>
        <w:rPr>
          <w:sz w:val="16"/>
        </w:rPr>
        <w:t>100</w:t>
      </w:r>
      <w:r>
        <w:rPr>
          <w:spacing w:val="-4"/>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649"/>
        <w:rPr>
          <w:sz w:val="16"/>
        </w:rPr>
      </w:pPr>
      <w:r>
        <w:rPr>
          <w:sz w:val="16"/>
        </w:rPr>
        <w:t>80</w:t>
      </w:r>
      <w:r>
        <w:rPr>
          <w:spacing w:val="-3"/>
          <w:sz w:val="16"/>
        </w:rPr>
        <w:t xml:space="preserve"> </w:t>
      </w:r>
      <w:r>
        <w:rPr>
          <w:sz w:val="16"/>
        </w:rPr>
        <w:t>000</w:t>
      </w:r>
    </w:p>
    <w:p w:rsidR="002B5D9B" w:rsidRDefault="002B5D9B" w:rsidP="002B5D9B">
      <w:pPr>
        <w:pStyle w:val="Zkladntext"/>
        <w:spacing w:before="10"/>
        <w:rPr>
          <w:sz w:val="17"/>
        </w:rPr>
      </w:pPr>
    </w:p>
    <w:p w:rsidR="002B5D9B" w:rsidRDefault="002B5D9B" w:rsidP="002B5D9B">
      <w:pPr>
        <w:spacing w:before="101"/>
        <w:ind w:left="649"/>
        <w:rPr>
          <w:sz w:val="16"/>
        </w:rPr>
      </w:pPr>
      <w:r>
        <w:rPr>
          <w:sz w:val="16"/>
        </w:rPr>
        <w:t>60</w:t>
      </w:r>
      <w:r>
        <w:rPr>
          <w:spacing w:val="-3"/>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649"/>
        <w:rPr>
          <w:sz w:val="16"/>
        </w:rPr>
      </w:pPr>
      <w:r>
        <w:rPr>
          <w:sz w:val="16"/>
        </w:rPr>
        <w:t>40</w:t>
      </w:r>
      <w:r>
        <w:rPr>
          <w:spacing w:val="-3"/>
          <w:sz w:val="16"/>
        </w:rPr>
        <w:t xml:space="preserve"> </w:t>
      </w:r>
      <w:r>
        <w:rPr>
          <w:sz w:val="16"/>
        </w:rPr>
        <w:t>000</w:t>
      </w:r>
    </w:p>
    <w:p w:rsidR="002B5D9B" w:rsidRDefault="002B5D9B" w:rsidP="002B5D9B">
      <w:pPr>
        <w:pStyle w:val="Zkladntext"/>
        <w:spacing w:before="8"/>
        <w:rPr>
          <w:sz w:val="17"/>
        </w:rPr>
      </w:pPr>
    </w:p>
    <w:p w:rsidR="002B5D9B" w:rsidRDefault="002B5D9B" w:rsidP="002B5D9B">
      <w:pPr>
        <w:spacing w:before="101"/>
        <w:ind w:left="649"/>
        <w:rPr>
          <w:sz w:val="16"/>
        </w:rPr>
      </w:pPr>
      <w:r>
        <w:rPr>
          <w:sz w:val="16"/>
        </w:rPr>
        <w:t>20</w:t>
      </w:r>
      <w:r>
        <w:rPr>
          <w:spacing w:val="-3"/>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1113"/>
        <w:rPr>
          <w:sz w:val="16"/>
        </w:rPr>
      </w:pPr>
      <w:r>
        <w:rPr>
          <w:noProof/>
        </w:rPr>
        <w:drawing>
          <wp:anchor distT="0" distB="0" distL="0" distR="0" simplePos="0" relativeHeight="250938880" behindDoc="0" locked="0" layoutInCell="1" allowOverlap="1">
            <wp:simplePos x="0" y="0"/>
            <wp:positionH relativeFrom="page">
              <wp:posOffset>1366138</wp:posOffset>
            </wp:positionH>
            <wp:positionV relativeFrom="paragraph">
              <wp:posOffset>222922</wp:posOffset>
            </wp:positionV>
            <wp:extent cx="5442586" cy="223837"/>
            <wp:effectExtent l="0" t="0" r="0" b="0"/>
            <wp:wrapTopAndBottom/>
            <wp:docPr id="10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28" cstate="print"/>
                    <a:stretch>
                      <a:fillRect/>
                    </a:stretch>
                  </pic:blipFill>
                  <pic:spPr>
                    <a:xfrm>
                      <a:off x="0" y="0"/>
                      <a:ext cx="5442586" cy="223837"/>
                    </a:xfrm>
                    <a:prstGeom prst="rect">
                      <a:avLst/>
                    </a:prstGeom>
                  </pic:spPr>
                </pic:pic>
              </a:graphicData>
            </a:graphic>
          </wp:anchor>
        </w:drawing>
      </w:r>
      <w:r>
        <w:rPr>
          <w:sz w:val="16"/>
        </w:rPr>
        <w:t>0</w:t>
      </w:r>
    </w:p>
    <w:p w:rsidR="002B5D9B" w:rsidRDefault="002B5D9B" w:rsidP="002B5D9B">
      <w:pPr>
        <w:pStyle w:val="Zkladntext"/>
        <w:spacing w:before="7"/>
        <w:rPr>
          <w:sz w:val="29"/>
        </w:rPr>
      </w:pPr>
    </w:p>
    <w:p w:rsidR="002B5D9B" w:rsidRDefault="00E75048" w:rsidP="002B5D9B">
      <w:pPr>
        <w:tabs>
          <w:tab w:val="left" w:pos="5217"/>
        </w:tabs>
        <w:ind w:left="2053"/>
        <w:rPr>
          <w:sz w:val="16"/>
        </w:rPr>
      </w:pPr>
      <w:r w:rsidRPr="00E75048">
        <w:rPr>
          <w:noProof/>
        </w:rPr>
        <w:pict>
          <v:group id="Group 6180" o:spid="_x0000_s21621" style="position:absolute;left:0;text-align:left;margin-left:119.65pt;margin-top:2.85pt;width:25.2pt;height:4.75pt;z-index:252877824;mso-position-horizontal-relative:page" coordorigin="2393,5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">
            <v:line id="Line 6181" o:spid="_x0000_s21624" style="position:absolute;visibility:visible;mso-wrap-style:square" from="2393,104" to="289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" strokecolor="#6f0" strokeweight="1.44pt"/>
            <v:shape id="Freeform 6182" o:spid="_x0000_s21623" style="position:absolute;left:2605;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" path="m40,l,40,40,80,80,40,40,xe" fillcolor="#6f0" stroked="f">
              <v:path arrowok="t" o:connecttype="custom" o:connectlocs="40,64;0,104;40,144;80,104;40,64" o:connectangles="0,0,0,0,0"/>
            </v:shape>
            <v:shape id="Freeform 6183" o:spid="_x0000_s21622" style="position:absolute;left:2605;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" path="m40,l80,40,40,80,,40,40,e" filled="f" strokecolor="#6f0" strokeweight=".72pt">
              <v:path arrowok="t" o:connecttype="custom" o:connectlocs="40,64;80,104;40,144;0,104;40,64" o:connectangles="0,0,0,0,0"/>
            </v:shape>
            <w10:wrap anchorx="page"/>
          </v:group>
        </w:pict>
      </w:r>
      <w:r w:rsidRPr="00E75048">
        <w:rPr>
          <w:noProof/>
        </w:rPr>
        <w:pict>
          <v:group id="Group 7830" o:spid="_x0000_s21617" style="position:absolute;left:0;text-align:left;margin-left:277.9pt;margin-top:2.8pt;width:25.2pt;height:4.8pt;z-index:-250366976;mso-position-horizontal-relative:page" coordorigin="5558,56" coordsize="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">
            <v:line id="Line 7831" o:spid="_x0000_s21620" style="position:absolute;visibility:visible;mso-wrap-style:square" from="5558,104" to="60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" strokecolor="#f60" strokeweight="1.44pt"/>
            <v:rect id="Rectangle 7832" o:spid="_x0000_s21619" style="position:absolute;left:5769;top:63;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" fillcolor="#f60" stroked="f"/>
            <v:rect id="Rectangle 7833" o:spid="_x0000_s21618" style="position:absolute;left:5769;top:63;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" filled="f" strokecolor="#f60" strokeweight=".72pt"/>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5"/>
          <w:sz w:val="16"/>
        </w:rPr>
        <w:t xml:space="preserve"> </w:t>
      </w:r>
      <w:r w:rsidR="002B5D9B">
        <w:rPr>
          <w:sz w:val="16"/>
        </w:rPr>
        <w:t>varianta</w:t>
      </w:r>
    </w:p>
    <w:p w:rsidR="002B5D9B" w:rsidRDefault="00E75048" w:rsidP="002B5D9B">
      <w:pPr>
        <w:tabs>
          <w:tab w:val="left" w:pos="4643"/>
          <w:tab w:val="left" w:pos="5217"/>
        </w:tabs>
        <w:spacing w:before="157"/>
        <w:ind w:left="2053"/>
        <w:rPr>
          <w:sz w:val="16"/>
        </w:rPr>
      </w:pPr>
      <w:r w:rsidRPr="00E75048">
        <w:rPr>
          <w:noProof/>
        </w:rPr>
        <w:pict>
          <v:group id="Group 6184" o:spid="_x0000_s21613" style="position:absolute;left:0;text-align:left;margin-left:118.9pt;margin-top:10.7pt;width:26.65pt;height:4.75pt;z-index:252878848;mso-position-horizontal-relative:page" coordorigin="2378,214" coordsize="5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">
            <v:line id="Line 6185" o:spid="_x0000_s21616" style="position:absolute;visibility:visible;mso-wrap-style:square" from="2393,260" to="289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" strokecolor="#a266ff" strokeweight="1.44pt"/>
            <v:shape id="Freeform 6186" o:spid="_x0000_s21615" style="position:absolute;left:2605;top:22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" path="m40,l,80r80,l40,xe" fillcolor="#a266ff" stroked="f">
              <v:path arrowok="t" o:connecttype="custom" o:connectlocs="40,221;0,301;80,301;40,221" o:connectangles="0,0,0,0"/>
            </v:shape>
            <v:shape id="Freeform 6187" o:spid="_x0000_s21614" style="position:absolute;left:2605;top:22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" path="m40,l80,80,,80,40,e" filled="f" strokecolor="#a266ff" strokeweight=".72pt">
              <v:path arrowok="t" o:connecttype="custom" o:connectlocs="40,221;80,301;0,301;40,221" o:connectangles="0,0,0,0"/>
            </v:shape>
            <w10:wrap anchorx="page"/>
          </v:group>
        </w:pict>
      </w:r>
      <w:r w:rsidRPr="00E75048">
        <w:rPr>
          <w:noProof/>
        </w:rPr>
        <w:pict>
          <v:line id="Line 7834" o:spid="_x0000_s21612" style="position:absolute;left:0;text-align:left;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9pt,13pt" to="30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" strokecolor="#f60" strokeweight="1.44pt">
            <v:stroke dashstyle="dash"/>
            <w10:wrap anchorx="page"/>
          </v:line>
        </w:pict>
      </w:r>
      <w:r w:rsidR="002B5D9B">
        <w:rPr>
          <w:sz w:val="16"/>
        </w:rPr>
        <w:t>Vysoká</w:t>
      </w:r>
      <w:r w:rsidR="002B5D9B">
        <w:rPr>
          <w:spacing w:val="-4"/>
          <w:sz w:val="16"/>
        </w:rPr>
        <w:t xml:space="preserve"> </w:t>
      </w:r>
      <w:r w:rsidR="002B5D9B">
        <w:rPr>
          <w:sz w:val="16"/>
        </w:rPr>
        <w:t>varianta</w:t>
      </w:r>
      <w:r w:rsidR="002B5D9B">
        <w:rPr>
          <w:sz w:val="16"/>
        </w:rPr>
        <w:tab/>
      </w:r>
      <w:r w:rsidR="002B5D9B">
        <w:rPr>
          <w:sz w:val="16"/>
        </w:rPr>
        <w:tab/>
        <w:t>Dosavadní</w:t>
      </w:r>
      <w:r w:rsidR="002B5D9B">
        <w:rPr>
          <w:spacing w:val="-6"/>
          <w:sz w:val="16"/>
        </w:rPr>
        <w:t xml:space="preserve"> </w:t>
      </w:r>
      <w:r w:rsidR="002B5D9B">
        <w:rPr>
          <w:sz w:val="16"/>
        </w:rPr>
        <w:t>vývoj</w:t>
      </w:r>
    </w:p>
    <w:p w:rsidR="002B5D9B" w:rsidRDefault="002B5D9B" w:rsidP="002B5D9B">
      <w:pPr>
        <w:pStyle w:val="Zkladntext"/>
        <w:spacing w:before="4"/>
        <w:rPr>
          <w:sz w:val="14"/>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spacing w:before="3"/>
        <w:rPr>
          <w:i/>
          <w:sz w:val="24"/>
        </w:rPr>
      </w:pPr>
    </w:p>
    <w:p w:rsidR="002B5D9B" w:rsidRDefault="002B5D9B" w:rsidP="002B5D9B">
      <w:pPr>
        <w:pStyle w:val="Nadpis11"/>
      </w:pPr>
      <w:bookmarkStart w:id="618" w:name="_bookmark35"/>
      <w:bookmarkStart w:id="619" w:name="_Toc523900610"/>
      <w:bookmarkStart w:id="620" w:name="_Toc50491283"/>
      <w:bookmarkStart w:id="621" w:name="_Toc50499824"/>
      <w:bookmarkStart w:id="622" w:name="_Toc50529596"/>
      <w:bookmarkStart w:id="623" w:name="_Toc52143500"/>
      <w:bookmarkStart w:id="624" w:name="_Toc52143846"/>
      <w:bookmarkStart w:id="625" w:name="_Toc116851733"/>
      <w:bookmarkEnd w:id="618"/>
      <w:r>
        <w:lastRenderedPageBreak/>
        <w:t xml:space="preserve">Tab. </w:t>
      </w:r>
      <w:proofErr w:type="gramStart"/>
      <w:r>
        <w:t>č.</w:t>
      </w:r>
      <w:proofErr w:type="gramEnd"/>
      <w:r>
        <w:t xml:space="preserve"> 17 Vývoj počtu obyvatel - lokality – střední varianta</w:t>
      </w:r>
      <w:bookmarkEnd w:id="619"/>
      <w:bookmarkEnd w:id="620"/>
      <w:bookmarkEnd w:id="621"/>
      <w:bookmarkEnd w:id="622"/>
      <w:bookmarkEnd w:id="623"/>
      <w:bookmarkEnd w:id="624"/>
      <w:bookmarkEnd w:id="625"/>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2"/>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5"/>
              <w:rPr>
                <w:sz w:val="18"/>
              </w:rPr>
            </w:pPr>
            <w:r>
              <w:rPr>
                <w:sz w:val="18"/>
              </w:rPr>
              <w:t>10 084</w:t>
            </w:r>
          </w:p>
        </w:tc>
        <w:tc>
          <w:tcPr>
            <w:tcW w:w="913" w:type="dxa"/>
          </w:tcPr>
          <w:p w:rsidR="002B5D9B" w:rsidRDefault="002B5D9B" w:rsidP="00404799">
            <w:pPr>
              <w:pStyle w:val="TableParagraph"/>
              <w:ind w:right="44"/>
              <w:rPr>
                <w:sz w:val="18"/>
              </w:rPr>
            </w:pPr>
            <w:r>
              <w:rPr>
                <w:sz w:val="18"/>
              </w:rPr>
              <w:t>10 244</w:t>
            </w:r>
          </w:p>
        </w:tc>
        <w:tc>
          <w:tcPr>
            <w:tcW w:w="916" w:type="dxa"/>
          </w:tcPr>
          <w:p w:rsidR="002B5D9B" w:rsidRDefault="002B5D9B" w:rsidP="00404799">
            <w:pPr>
              <w:pStyle w:val="TableParagraph"/>
              <w:ind w:right="47"/>
              <w:rPr>
                <w:sz w:val="18"/>
              </w:rPr>
            </w:pPr>
            <w:r>
              <w:rPr>
                <w:sz w:val="18"/>
              </w:rPr>
              <w:t>10 387</w:t>
            </w:r>
          </w:p>
        </w:tc>
        <w:tc>
          <w:tcPr>
            <w:tcW w:w="916" w:type="dxa"/>
          </w:tcPr>
          <w:p w:rsidR="002B5D9B" w:rsidRDefault="002B5D9B" w:rsidP="00404799">
            <w:pPr>
              <w:pStyle w:val="TableParagraph"/>
              <w:ind w:right="48"/>
              <w:rPr>
                <w:sz w:val="18"/>
              </w:rPr>
            </w:pPr>
            <w:r>
              <w:rPr>
                <w:sz w:val="18"/>
              </w:rPr>
              <w:t>10 547</w:t>
            </w:r>
          </w:p>
        </w:tc>
        <w:tc>
          <w:tcPr>
            <w:tcW w:w="917" w:type="dxa"/>
          </w:tcPr>
          <w:p w:rsidR="002B5D9B" w:rsidRDefault="002B5D9B" w:rsidP="00404799">
            <w:pPr>
              <w:pStyle w:val="TableParagraph"/>
              <w:ind w:right="54"/>
              <w:rPr>
                <w:sz w:val="18"/>
              </w:rPr>
            </w:pPr>
            <w:r>
              <w:rPr>
                <w:sz w:val="18"/>
              </w:rPr>
              <w:t>10 725</w:t>
            </w:r>
          </w:p>
        </w:tc>
        <w:tc>
          <w:tcPr>
            <w:tcW w:w="914" w:type="dxa"/>
          </w:tcPr>
          <w:p w:rsidR="002B5D9B" w:rsidRDefault="002B5D9B" w:rsidP="00404799">
            <w:pPr>
              <w:pStyle w:val="TableParagraph"/>
              <w:ind w:right="53"/>
              <w:rPr>
                <w:sz w:val="18"/>
              </w:rPr>
            </w:pPr>
            <w:r>
              <w:rPr>
                <w:sz w:val="18"/>
              </w:rPr>
              <w:t>10 903</w:t>
            </w:r>
          </w:p>
        </w:tc>
        <w:tc>
          <w:tcPr>
            <w:tcW w:w="917" w:type="dxa"/>
            <w:tcBorders>
              <w:right w:val="single" w:sz="6" w:space="0" w:color="000000"/>
            </w:tcBorders>
          </w:tcPr>
          <w:p w:rsidR="002B5D9B" w:rsidRDefault="002B5D9B" w:rsidP="00404799">
            <w:pPr>
              <w:pStyle w:val="TableParagraph"/>
              <w:ind w:right="53"/>
              <w:rPr>
                <w:sz w:val="18"/>
              </w:rPr>
            </w:pPr>
            <w:r>
              <w:rPr>
                <w:sz w:val="18"/>
              </w:rPr>
              <w:t>11 133</w:t>
            </w:r>
          </w:p>
        </w:tc>
        <w:tc>
          <w:tcPr>
            <w:tcW w:w="917" w:type="dxa"/>
            <w:tcBorders>
              <w:left w:val="single" w:sz="6" w:space="0" w:color="000000"/>
            </w:tcBorders>
          </w:tcPr>
          <w:p w:rsidR="002B5D9B" w:rsidRDefault="002B5D9B" w:rsidP="00404799">
            <w:pPr>
              <w:pStyle w:val="TableParagraph"/>
              <w:ind w:right="60"/>
              <w:rPr>
                <w:sz w:val="18"/>
              </w:rPr>
            </w:pPr>
            <w:r>
              <w:rPr>
                <w:sz w:val="18"/>
              </w:rPr>
              <w:t>11 366</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5"/>
              <w:rPr>
                <w:sz w:val="18"/>
              </w:rPr>
            </w:pPr>
            <w:r>
              <w:rPr>
                <w:sz w:val="18"/>
              </w:rPr>
              <w:t>3 010</w:t>
            </w:r>
          </w:p>
        </w:tc>
        <w:tc>
          <w:tcPr>
            <w:tcW w:w="913" w:type="dxa"/>
          </w:tcPr>
          <w:p w:rsidR="002B5D9B" w:rsidRDefault="002B5D9B" w:rsidP="00404799">
            <w:pPr>
              <w:pStyle w:val="TableParagraph"/>
              <w:ind w:right="44"/>
              <w:rPr>
                <w:sz w:val="18"/>
              </w:rPr>
            </w:pPr>
            <w:r>
              <w:rPr>
                <w:sz w:val="18"/>
              </w:rPr>
              <w:t>3 055</w:t>
            </w:r>
          </w:p>
        </w:tc>
        <w:tc>
          <w:tcPr>
            <w:tcW w:w="916" w:type="dxa"/>
          </w:tcPr>
          <w:p w:rsidR="002B5D9B" w:rsidRDefault="002B5D9B" w:rsidP="00404799">
            <w:pPr>
              <w:pStyle w:val="TableParagraph"/>
              <w:ind w:right="47"/>
              <w:rPr>
                <w:sz w:val="18"/>
              </w:rPr>
            </w:pPr>
            <w:r>
              <w:rPr>
                <w:sz w:val="18"/>
              </w:rPr>
              <w:t>3 091</w:t>
            </w:r>
          </w:p>
        </w:tc>
        <w:tc>
          <w:tcPr>
            <w:tcW w:w="916" w:type="dxa"/>
          </w:tcPr>
          <w:p w:rsidR="002B5D9B" w:rsidRDefault="002B5D9B" w:rsidP="00404799">
            <w:pPr>
              <w:pStyle w:val="TableParagraph"/>
              <w:ind w:right="49"/>
              <w:rPr>
                <w:sz w:val="18"/>
              </w:rPr>
            </w:pPr>
            <w:r>
              <w:rPr>
                <w:sz w:val="18"/>
              </w:rPr>
              <w:t>3 123</w:t>
            </w:r>
          </w:p>
        </w:tc>
        <w:tc>
          <w:tcPr>
            <w:tcW w:w="917" w:type="dxa"/>
          </w:tcPr>
          <w:p w:rsidR="002B5D9B" w:rsidRDefault="002B5D9B" w:rsidP="00404799">
            <w:pPr>
              <w:pStyle w:val="TableParagraph"/>
              <w:ind w:right="54"/>
              <w:rPr>
                <w:sz w:val="18"/>
              </w:rPr>
            </w:pPr>
            <w:r>
              <w:rPr>
                <w:sz w:val="18"/>
              </w:rPr>
              <w:t>3 149</w:t>
            </w:r>
          </w:p>
        </w:tc>
        <w:tc>
          <w:tcPr>
            <w:tcW w:w="914" w:type="dxa"/>
          </w:tcPr>
          <w:p w:rsidR="002B5D9B" w:rsidRDefault="002B5D9B" w:rsidP="00404799">
            <w:pPr>
              <w:pStyle w:val="TableParagraph"/>
              <w:ind w:right="53"/>
              <w:rPr>
                <w:sz w:val="18"/>
              </w:rPr>
            </w:pPr>
            <w:r>
              <w:rPr>
                <w:sz w:val="18"/>
              </w:rPr>
              <w:t>3 172</w:t>
            </w:r>
          </w:p>
        </w:tc>
        <w:tc>
          <w:tcPr>
            <w:tcW w:w="917" w:type="dxa"/>
            <w:tcBorders>
              <w:right w:val="single" w:sz="6" w:space="0" w:color="000000"/>
            </w:tcBorders>
          </w:tcPr>
          <w:p w:rsidR="002B5D9B" w:rsidRDefault="002B5D9B" w:rsidP="00404799">
            <w:pPr>
              <w:pStyle w:val="TableParagraph"/>
              <w:ind w:right="53"/>
              <w:rPr>
                <w:sz w:val="18"/>
              </w:rPr>
            </w:pPr>
            <w:r>
              <w:rPr>
                <w:sz w:val="18"/>
              </w:rPr>
              <w:t>3 193</w:t>
            </w:r>
          </w:p>
        </w:tc>
        <w:tc>
          <w:tcPr>
            <w:tcW w:w="917" w:type="dxa"/>
            <w:tcBorders>
              <w:left w:val="single" w:sz="6" w:space="0" w:color="000000"/>
            </w:tcBorders>
          </w:tcPr>
          <w:p w:rsidR="002B5D9B" w:rsidRDefault="002B5D9B" w:rsidP="00404799">
            <w:pPr>
              <w:pStyle w:val="TableParagraph"/>
              <w:ind w:right="60"/>
              <w:rPr>
                <w:sz w:val="18"/>
              </w:rPr>
            </w:pPr>
            <w:r>
              <w:rPr>
                <w:sz w:val="18"/>
              </w:rPr>
              <w:t>3 212</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34 925</w:t>
            </w:r>
          </w:p>
        </w:tc>
        <w:tc>
          <w:tcPr>
            <w:tcW w:w="913" w:type="dxa"/>
          </w:tcPr>
          <w:p w:rsidR="002B5D9B" w:rsidRDefault="002B5D9B" w:rsidP="00404799">
            <w:pPr>
              <w:pStyle w:val="TableParagraph"/>
              <w:ind w:right="44"/>
              <w:rPr>
                <w:sz w:val="18"/>
              </w:rPr>
            </w:pPr>
            <w:r>
              <w:rPr>
                <w:sz w:val="18"/>
              </w:rPr>
              <w:t>35 187</w:t>
            </w:r>
          </w:p>
        </w:tc>
        <w:tc>
          <w:tcPr>
            <w:tcW w:w="916" w:type="dxa"/>
          </w:tcPr>
          <w:p w:rsidR="002B5D9B" w:rsidRDefault="002B5D9B" w:rsidP="00404799">
            <w:pPr>
              <w:pStyle w:val="TableParagraph"/>
              <w:ind w:right="47"/>
              <w:rPr>
                <w:sz w:val="18"/>
              </w:rPr>
            </w:pPr>
            <w:r>
              <w:rPr>
                <w:sz w:val="18"/>
              </w:rPr>
              <w:t>35 390</w:t>
            </w:r>
          </w:p>
        </w:tc>
        <w:tc>
          <w:tcPr>
            <w:tcW w:w="916" w:type="dxa"/>
          </w:tcPr>
          <w:p w:rsidR="002B5D9B" w:rsidRDefault="002B5D9B" w:rsidP="00404799">
            <w:pPr>
              <w:pStyle w:val="TableParagraph"/>
              <w:ind w:right="49"/>
              <w:rPr>
                <w:sz w:val="18"/>
              </w:rPr>
            </w:pPr>
            <w:r>
              <w:rPr>
                <w:sz w:val="18"/>
              </w:rPr>
              <w:t>35 588</w:t>
            </w:r>
          </w:p>
        </w:tc>
        <w:tc>
          <w:tcPr>
            <w:tcW w:w="917" w:type="dxa"/>
          </w:tcPr>
          <w:p w:rsidR="002B5D9B" w:rsidRDefault="002B5D9B" w:rsidP="00404799">
            <w:pPr>
              <w:pStyle w:val="TableParagraph"/>
              <w:ind w:right="54"/>
              <w:rPr>
                <w:sz w:val="18"/>
              </w:rPr>
            </w:pPr>
            <w:r>
              <w:rPr>
                <w:sz w:val="18"/>
              </w:rPr>
              <w:t>35 780</w:t>
            </w:r>
          </w:p>
        </w:tc>
        <w:tc>
          <w:tcPr>
            <w:tcW w:w="914" w:type="dxa"/>
          </w:tcPr>
          <w:p w:rsidR="002B5D9B" w:rsidRDefault="002B5D9B" w:rsidP="00404799">
            <w:pPr>
              <w:pStyle w:val="TableParagraph"/>
              <w:ind w:right="53"/>
              <w:rPr>
                <w:sz w:val="18"/>
              </w:rPr>
            </w:pPr>
            <w:r>
              <w:rPr>
                <w:sz w:val="18"/>
              </w:rPr>
              <w:t>35 948</w:t>
            </w:r>
          </w:p>
        </w:tc>
        <w:tc>
          <w:tcPr>
            <w:tcW w:w="917" w:type="dxa"/>
            <w:tcBorders>
              <w:right w:val="single" w:sz="6" w:space="0" w:color="000000"/>
            </w:tcBorders>
          </w:tcPr>
          <w:p w:rsidR="002B5D9B" w:rsidRDefault="002B5D9B" w:rsidP="00404799">
            <w:pPr>
              <w:pStyle w:val="TableParagraph"/>
              <w:ind w:right="53"/>
              <w:rPr>
                <w:sz w:val="18"/>
              </w:rPr>
            </w:pPr>
            <w:r>
              <w:rPr>
                <w:sz w:val="18"/>
              </w:rPr>
              <w:t>36 157</w:t>
            </w:r>
          </w:p>
        </w:tc>
        <w:tc>
          <w:tcPr>
            <w:tcW w:w="917" w:type="dxa"/>
            <w:tcBorders>
              <w:left w:val="single" w:sz="6" w:space="0" w:color="000000"/>
            </w:tcBorders>
          </w:tcPr>
          <w:p w:rsidR="002B5D9B" w:rsidRDefault="002B5D9B" w:rsidP="00404799">
            <w:pPr>
              <w:pStyle w:val="TableParagraph"/>
              <w:ind w:right="60"/>
              <w:rPr>
                <w:sz w:val="18"/>
              </w:rPr>
            </w:pPr>
            <w:r>
              <w:rPr>
                <w:sz w:val="18"/>
              </w:rPr>
              <w:t>36 352</w:t>
            </w:r>
          </w:p>
        </w:tc>
      </w:tr>
      <w:tr w:rsidR="002B5D9B" w:rsidTr="00404799">
        <w:trPr>
          <w:trHeight w:val="405"/>
        </w:trPr>
        <w:tc>
          <w:tcPr>
            <w:tcW w:w="2468" w:type="dxa"/>
          </w:tcPr>
          <w:p w:rsidR="002B5D9B" w:rsidRDefault="002B5D9B" w:rsidP="00404799">
            <w:pPr>
              <w:pStyle w:val="TableParagraph"/>
              <w:spacing w:before="122"/>
              <w:ind w:left="57"/>
              <w:jc w:val="left"/>
              <w:rPr>
                <w:b/>
                <w:sz w:val="18"/>
              </w:rPr>
            </w:pPr>
            <w:r>
              <w:rPr>
                <w:b/>
                <w:sz w:val="18"/>
              </w:rPr>
              <w:t>Vinohrady</w:t>
            </w:r>
          </w:p>
        </w:tc>
        <w:tc>
          <w:tcPr>
            <w:tcW w:w="915" w:type="dxa"/>
          </w:tcPr>
          <w:p w:rsidR="002B5D9B" w:rsidRDefault="002B5D9B" w:rsidP="00404799">
            <w:pPr>
              <w:pStyle w:val="TableParagraph"/>
              <w:spacing w:before="122"/>
              <w:ind w:right="45"/>
              <w:rPr>
                <w:sz w:val="18"/>
              </w:rPr>
            </w:pPr>
            <w:r>
              <w:rPr>
                <w:sz w:val="18"/>
              </w:rPr>
              <w:t>4 175</w:t>
            </w:r>
          </w:p>
        </w:tc>
        <w:tc>
          <w:tcPr>
            <w:tcW w:w="913" w:type="dxa"/>
          </w:tcPr>
          <w:p w:rsidR="002B5D9B" w:rsidRDefault="002B5D9B" w:rsidP="00404799">
            <w:pPr>
              <w:pStyle w:val="TableParagraph"/>
              <w:spacing w:before="122"/>
              <w:ind w:right="44"/>
              <w:rPr>
                <w:sz w:val="18"/>
              </w:rPr>
            </w:pPr>
            <w:r>
              <w:rPr>
                <w:sz w:val="18"/>
              </w:rPr>
              <w:t>4 217</w:t>
            </w:r>
          </w:p>
        </w:tc>
        <w:tc>
          <w:tcPr>
            <w:tcW w:w="916" w:type="dxa"/>
          </w:tcPr>
          <w:p w:rsidR="002B5D9B" w:rsidRDefault="002B5D9B" w:rsidP="00404799">
            <w:pPr>
              <w:pStyle w:val="TableParagraph"/>
              <w:spacing w:before="122"/>
              <w:ind w:right="47"/>
              <w:rPr>
                <w:sz w:val="18"/>
              </w:rPr>
            </w:pPr>
            <w:r>
              <w:rPr>
                <w:sz w:val="18"/>
              </w:rPr>
              <w:t>4 263</w:t>
            </w:r>
          </w:p>
        </w:tc>
        <w:tc>
          <w:tcPr>
            <w:tcW w:w="916" w:type="dxa"/>
          </w:tcPr>
          <w:p w:rsidR="002B5D9B" w:rsidRDefault="002B5D9B" w:rsidP="00404799">
            <w:pPr>
              <w:pStyle w:val="TableParagraph"/>
              <w:spacing w:before="122"/>
              <w:ind w:right="49"/>
              <w:rPr>
                <w:sz w:val="18"/>
              </w:rPr>
            </w:pPr>
            <w:r>
              <w:rPr>
                <w:sz w:val="18"/>
              </w:rPr>
              <w:t>4 314</w:t>
            </w:r>
          </w:p>
        </w:tc>
        <w:tc>
          <w:tcPr>
            <w:tcW w:w="917" w:type="dxa"/>
          </w:tcPr>
          <w:p w:rsidR="002B5D9B" w:rsidRDefault="002B5D9B" w:rsidP="00404799">
            <w:pPr>
              <w:pStyle w:val="TableParagraph"/>
              <w:spacing w:before="122"/>
              <w:ind w:right="54"/>
              <w:rPr>
                <w:sz w:val="18"/>
              </w:rPr>
            </w:pPr>
            <w:r>
              <w:rPr>
                <w:sz w:val="18"/>
              </w:rPr>
              <w:t>4 367</w:t>
            </w:r>
          </w:p>
        </w:tc>
        <w:tc>
          <w:tcPr>
            <w:tcW w:w="914" w:type="dxa"/>
          </w:tcPr>
          <w:p w:rsidR="002B5D9B" w:rsidRDefault="002B5D9B" w:rsidP="00404799">
            <w:pPr>
              <w:pStyle w:val="TableParagraph"/>
              <w:spacing w:before="122"/>
              <w:ind w:right="53"/>
              <w:rPr>
                <w:sz w:val="18"/>
              </w:rPr>
            </w:pPr>
            <w:r>
              <w:rPr>
                <w:sz w:val="18"/>
              </w:rPr>
              <w:t>4 417</w:t>
            </w:r>
          </w:p>
        </w:tc>
        <w:tc>
          <w:tcPr>
            <w:tcW w:w="917" w:type="dxa"/>
            <w:tcBorders>
              <w:right w:val="single" w:sz="6" w:space="0" w:color="000000"/>
            </w:tcBorders>
          </w:tcPr>
          <w:p w:rsidR="002B5D9B" w:rsidRDefault="002B5D9B" w:rsidP="00404799">
            <w:pPr>
              <w:pStyle w:val="TableParagraph"/>
              <w:spacing w:before="122"/>
              <w:ind w:right="53"/>
              <w:rPr>
                <w:sz w:val="18"/>
              </w:rPr>
            </w:pPr>
            <w:r>
              <w:rPr>
                <w:sz w:val="18"/>
              </w:rPr>
              <w:t>4 469</w:t>
            </w:r>
          </w:p>
        </w:tc>
        <w:tc>
          <w:tcPr>
            <w:tcW w:w="917" w:type="dxa"/>
            <w:tcBorders>
              <w:left w:val="single" w:sz="6" w:space="0" w:color="000000"/>
            </w:tcBorders>
          </w:tcPr>
          <w:p w:rsidR="002B5D9B" w:rsidRDefault="002B5D9B" w:rsidP="00404799">
            <w:pPr>
              <w:pStyle w:val="TableParagraph"/>
              <w:spacing w:before="122"/>
              <w:ind w:right="60"/>
              <w:rPr>
                <w:sz w:val="18"/>
              </w:rPr>
            </w:pPr>
            <w:r>
              <w:rPr>
                <w:sz w:val="18"/>
              </w:rPr>
              <w:t>4 517</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35 801</w:t>
            </w:r>
          </w:p>
        </w:tc>
        <w:tc>
          <w:tcPr>
            <w:tcW w:w="913" w:type="dxa"/>
          </w:tcPr>
          <w:p w:rsidR="002B5D9B" w:rsidRDefault="002B5D9B" w:rsidP="00404799">
            <w:pPr>
              <w:pStyle w:val="TableParagraph"/>
              <w:ind w:right="44"/>
              <w:rPr>
                <w:sz w:val="18"/>
              </w:rPr>
            </w:pPr>
            <w:r>
              <w:rPr>
                <w:sz w:val="18"/>
              </w:rPr>
              <w:t>36 077</w:t>
            </w:r>
          </w:p>
        </w:tc>
        <w:tc>
          <w:tcPr>
            <w:tcW w:w="916" w:type="dxa"/>
          </w:tcPr>
          <w:p w:rsidR="002B5D9B" w:rsidRDefault="002B5D9B" w:rsidP="00404799">
            <w:pPr>
              <w:pStyle w:val="TableParagraph"/>
              <w:ind w:right="47"/>
              <w:rPr>
                <w:sz w:val="18"/>
              </w:rPr>
            </w:pPr>
            <w:r>
              <w:rPr>
                <w:sz w:val="18"/>
              </w:rPr>
              <w:t>36 343</w:t>
            </w:r>
          </w:p>
        </w:tc>
        <w:tc>
          <w:tcPr>
            <w:tcW w:w="916" w:type="dxa"/>
          </w:tcPr>
          <w:p w:rsidR="002B5D9B" w:rsidRDefault="002B5D9B" w:rsidP="00404799">
            <w:pPr>
              <w:pStyle w:val="TableParagraph"/>
              <w:ind w:right="49"/>
              <w:rPr>
                <w:sz w:val="18"/>
              </w:rPr>
            </w:pPr>
            <w:r>
              <w:rPr>
                <w:sz w:val="18"/>
              </w:rPr>
              <w:t>36 638</w:t>
            </w:r>
          </w:p>
        </w:tc>
        <w:tc>
          <w:tcPr>
            <w:tcW w:w="917" w:type="dxa"/>
          </w:tcPr>
          <w:p w:rsidR="002B5D9B" w:rsidRDefault="002B5D9B" w:rsidP="00404799">
            <w:pPr>
              <w:pStyle w:val="TableParagraph"/>
              <w:ind w:right="53"/>
              <w:rPr>
                <w:sz w:val="18"/>
              </w:rPr>
            </w:pPr>
            <w:r>
              <w:rPr>
                <w:sz w:val="18"/>
              </w:rPr>
              <w:t>36 953</w:t>
            </w:r>
          </w:p>
        </w:tc>
        <w:tc>
          <w:tcPr>
            <w:tcW w:w="914" w:type="dxa"/>
          </w:tcPr>
          <w:p w:rsidR="002B5D9B" w:rsidRDefault="002B5D9B" w:rsidP="00404799">
            <w:pPr>
              <w:pStyle w:val="TableParagraph"/>
              <w:ind w:right="53"/>
              <w:rPr>
                <w:sz w:val="18"/>
              </w:rPr>
            </w:pPr>
            <w:r>
              <w:rPr>
                <w:sz w:val="18"/>
              </w:rPr>
              <w:t>37 273</w:t>
            </w:r>
          </w:p>
        </w:tc>
        <w:tc>
          <w:tcPr>
            <w:tcW w:w="917" w:type="dxa"/>
            <w:tcBorders>
              <w:right w:val="single" w:sz="6" w:space="0" w:color="000000"/>
            </w:tcBorders>
          </w:tcPr>
          <w:p w:rsidR="002B5D9B" w:rsidRDefault="002B5D9B" w:rsidP="00404799">
            <w:pPr>
              <w:pStyle w:val="TableParagraph"/>
              <w:ind w:right="53"/>
              <w:rPr>
                <w:sz w:val="18"/>
              </w:rPr>
            </w:pPr>
            <w:r>
              <w:rPr>
                <w:sz w:val="18"/>
              </w:rPr>
              <w:t>37 637</w:t>
            </w:r>
          </w:p>
        </w:tc>
        <w:tc>
          <w:tcPr>
            <w:tcW w:w="917" w:type="dxa"/>
            <w:tcBorders>
              <w:left w:val="single" w:sz="6" w:space="0" w:color="000000"/>
            </w:tcBorders>
          </w:tcPr>
          <w:p w:rsidR="002B5D9B" w:rsidRDefault="002B5D9B" w:rsidP="00404799">
            <w:pPr>
              <w:pStyle w:val="TableParagraph"/>
              <w:ind w:right="60"/>
              <w:rPr>
                <w:sz w:val="18"/>
              </w:rPr>
            </w:pPr>
            <w:r>
              <w:rPr>
                <w:sz w:val="18"/>
              </w:rPr>
              <w:t>37 998</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Záběhlice</w:t>
            </w:r>
          </w:p>
        </w:tc>
        <w:tc>
          <w:tcPr>
            <w:tcW w:w="915" w:type="dxa"/>
          </w:tcPr>
          <w:p w:rsidR="002B5D9B" w:rsidRDefault="002B5D9B" w:rsidP="00404799">
            <w:pPr>
              <w:pStyle w:val="TableParagraph"/>
              <w:spacing w:before="123"/>
              <w:ind w:right="45"/>
              <w:rPr>
                <w:sz w:val="18"/>
              </w:rPr>
            </w:pPr>
            <w:r>
              <w:rPr>
                <w:sz w:val="18"/>
              </w:rPr>
              <w:t>21 053</w:t>
            </w:r>
          </w:p>
        </w:tc>
        <w:tc>
          <w:tcPr>
            <w:tcW w:w="913" w:type="dxa"/>
          </w:tcPr>
          <w:p w:rsidR="002B5D9B" w:rsidRDefault="002B5D9B" w:rsidP="00404799">
            <w:pPr>
              <w:pStyle w:val="TableParagraph"/>
              <w:spacing w:before="123"/>
              <w:ind w:right="44"/>
              <w:rPr>
                <w:sz w:val="18"/>
              </w:rPr>
            </w:pPr>
            <w:r>
              <w:rPr>
                <w:sz w:val="18"/>
              </w:rPr>
              <w:t>21 232</w:t>
            </w:r>
          </w:p>
        </w:tc>
        <w:tc>
          <w:tcPr>
            <w:tcW w:w="916" w:type="dxa"/>
          </w:tcPr>
          <w:p w:rsidR="002B5D9B" w:rsidRDefault="002B5D9B" w:rsidP="00404799">
            <w:pPr>
              <w:pStyle w:val="TableParagraph"/>
              <w:spacing w:before="123"/>
              <w:ind w:right="47"/>
              <w:rPr>
                <w:sz w:val="18"/>
              </w:rPr>
            </w:pPr>
            <w:r>
              <w:rPr>
                <w:sz w:val="18"/>
              </w:rPr>
              <w:t>21 358</w:t>
            </w:r>
          </w:p>
        </w:tc>
        <w:tc>
          <w:tcPr>
            <w:tcW w:w="916" w:type="dxa"/>
          </w:tcPr>
          <w:p w:rsidR="002B5D9B" w:rsidRDefault="002B5D9B" w:rsidP="00404799">
            <w:pPr>
              <w:pStyle w:val="TableParagraph"/>
              <w:spacing w:before="123"/>
              <w:ind w:right="49"/>
              <w:rPr>
                <w:sz w:val="18"/>
              </w:rPr>
            </w:pPr>
            <w:r>
              <w:rPr>
                <w:sz w:val="18"/>
              </w:rPr>
              <w:t>21 463</w:t>
            </w:r>
          </w:p>
        </w:tc>
        <w:tc>
          <w:tcPr>
            <w:tcW w:w="917" w:type="dxa"/>
          </w:tcPr>
          <w:p w:rsidR="002B5D9B" w:rsidRDefault="002B5D9B" w:rsidP="00404799">
            <w:pPr>
              <w:pStyle w:val="TableParagraph"/>
              <w:spacing w:before="123"/>
              <w:ind w:right="54"/>
              <w:rPr>
                <w:sz w:val="18"/>
              </w:rPr>
            </w:pPr>
            <w:r>
              <w:rPr>
                <w:sz w:val="18"/>
              </w:rPr>
              <w:t>21 543</w:t>
            </w:r>
          </w:p>
        </w:tc>
        <w:tc>
          <w:tcPr>
            <w:tcW w:w="914" w:type="dxa"/>
          </w:tcPr>
          <w:p w:rsidR="002B5D9B" w:rsidRDefault="002B5D9B" w:rsidP="00404799">
            <w:pPr>
              <w:pStyle w:val="TableParagraph"/>
              <w:spacing w:before="123"/>
              <w:ind w:right="53"/>
              <w:rPr>
                <w:sz w:val="18"/>
              </w:rPr>
            </w:pPr>
            <w:r>
              <w:rPr>
                <w:sz w:val="18"/>
              </w:rPr>
              <w:t>21 590</w:t>
            </w:r>
          </w:p>
        </w:tc>
        <w:tc>
          <w:tcPr>
            <w:tcW w:w="917" w:type="dxa"/>
            <w:tcBorders>
              <w:right w:val="single" w:sz="6" w:space="0" w:color="000000"/>
            </w:tcBorders>
          </w:tcPr>
          <w:p w:rsidR="002B5D9B" w:rsidRDefault="002B5D9B" w:rsidP="00404799">
            <w:pPr>
              <w:pStyle w:val="TableParagraph"/>
              <w:spacing w:before="123"/>
              <w:ind w:right="53"/>
              <w:rPr>
                <w:sz w:val="18"/>
              </w:rPr>
            </w:pPr>
            <w:r>
              <w:rPr>
                <w:sz w:val="18"/>
              </w:rPr>
              <w:t>21 651</w:t>
            </w:r>
          </w:p>
        </w:tc>
        <w:tc>
          <w:tcPr>
            <w:tcW w:w="917" w:type="dxa"/>
            <w:tcBorders>
              <w:left w:val="single" w:sz="6" w:space="0" w:color="000000"/>
            </w:tcBorders>
          </w:tcPr>
          <w:p w:rsidR="002B5D9B" w:rsidRDefault="002B5D9B" w:rsidP="00404799">
            <w:pPr>
              <w:pStyle w:val="TableParagraph"/>
              <w:spacing w:before="123"/>
              <w:ind w:right="60"/>
              <w:rPr>
                <w:sz w:val="18"/>
              </w:rPr>
            </w:pPr>
            <w:r>
              <w:rPr>
                <w:sz w:val="18"/>
              </w:rPr>
              <w:t>21 692</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440" w:right="0" w:bottom="1380" w:left="900" w:header="0" w:footer="1181" w:gutter="0"/>
          <w:cols w:space="708"/>
        </w:sectPr>
      </w:pPr>
    </w:p>
    <w:p w:rsidR="002B5D9B" w:rsidRDefault="002B5D9B" w:rsidP="002B5D9B">
      <w:pPr>
        <w:pStyle w:val="Zkladntext"/>
        <w:spacing w:before="77" w:line="312" w:lineRule="auto"/>
        <w:ind w:left="518" w:right="847"/>
        <w:jc w:val="both"/>
      </w:pPr>
      <w:r>
        <w:rPr>
          <w:b/>
        </w:rPr>
        <w:lastRenderedPageBreak/>
        <w:t xml:space="preserve">Počet dětí do dvou let věku </w:t>
      </w:r>
      <w:r>
        <w:t xml:space="preserve">se podle střední varianty bude pohybovat okolo </w:t>
      </w:r>
      <w:r>
        <w:rPr>
          <w:spacing w:val="-2"/>
        </w:rPr>
        <w:t>3,5</w:t>
      </w:r>
      <w:r>
        <w:rPr>
          <w:spacing w:val="73"/>
        </w:rPr>
        <w:t xml:space="preserve"> </w:t>
      </w:r>
      <w:r>
        <w:t>tis.. Po roce 2020 lze očekávat mírný pokles narozených a tím i celé nejmladší věkové skupiny.</w:t>
      </w:r>
    </w:p>
    <w:p w:rsidR="002B5D9B" w:rsidRDefault="002B5D9B" w:rsidP="002B5D9B">
      <w:pPr>
        <w:pStyle w:val="Zkladntext"/>
        <w:spacing w:before="8"/>
        <w:rPr>
          <w:sz w:val="19"/>
        </w:rPr>
      </w:pPr>
    </w:p>
    <w:p w:rsidR="002B5D9B" w:rsidRDefault="002B5D9B" w:rsidP="002B5D9B">
      <w:pPr>
        <w:ind w:left="2708"/>
        <w:rPr>
          <w:b/>
        </w:rPr>
      </w:pPr>
      <w:bookmarkStart w:id="626" w:name="_bookmark36"/>
      <w:bookmarkEnd w:id="626"/>
      <w:r>
        <w:rPr>
          <w:b/>
        </w:rPr>
        <w:t>Graf č. 6 Vývoj počtu dětí do dvou let věku</w:t>
      </w:r>
    </w:p>
    <w:p w:rsidR="002B5D9B" w:rsidRDefault="002B5D9B" w:rsidP="002B5D9B">
      <w:pPr>
        <w:pStyle w:val="Zkladntext"/>
        <w:spacing w:before="9"/>
        <w:rPr>
          <w:b/>
          <w:sz w:val="13"/>
        </w:rPr>
      </w:pPr>
    </w:p>
    <w:p w:rsidR="002B5D9B" w:rsidRDefault="00E75048" w:rsidP="002B5D9B">
      <w:pPr>
        <w:spacing w:before="101"/>
        <w:ind w:left="573"/>
        <w:rPr>
          <w:sz w:val="16"/>
        </w:rPr>
      </w:pPr>
      <w:r w:rsidRPr="00E75048">
        <w:rPr>
          <w:noProof/>
        </w:rPr>
        <w:pict>
          <v:group id="Group 6188" o:spid="_x0000_s21542" style="position:absolute;left:0;text-align:left;margin-left:101.75pt;margin-top:10pt;width:439.6pt;height:181.8pt;z-index:252879872;mso-position-horizontal-relative:page" coordorigin="2035,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">
            <v:shape id="AutoShape 6189" o:spid="_x0000_s21611" style="position:absolute;left:2088;top:1397;width:8732;height:1988;visibility:visible;mso-wrap-style:square;v-text-anchor:top" coordsize="8732,1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" adj="0,,0" path="m,1988r8731,m,1592r8731,m,1193r8731,m,797r8731,m,399r8731,m,l8731,e" filled="f" strokecolor="#858585" strokeweight=".72pt">
              <v:stroke joinstyle="round"/>
              <v:formulas/>
              <v:path arrowok="t" o:connecttype="custom" o:connectlocs="0,3385;8731,3385;0,2989;8731,2989;0,2590;8731,2590;0,2194;8731,2194;0,1796;8731,1796;0,1397;8731,1397" o:connectangles="0,0,0,0,0,0,0,0,0,0,0,0"/>
            </v:shape>
            <v:line id="Line 6190" o:spid="_x0000_s21610" style="position:absolute;visibility:visible;mso-wrap-style:square" from="2088,1001" to="6674,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" strokecolor="#858585" strokeweight=".72pt"/>
            <v:shape id="AutoShape 6191" o:spid="_x0000_s21609" style="position:absolute;left:2035;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" adj="0,,0" path="m53,396r8731,m53,l8784,m53,3576l53,m,3576r53,m,3178r53,m,2782r53,m,2383r53,m,1987r53,m,1589r53,m,1190r53,m,794r53,m,396r53,m,l53,t,3576l8784,3576t-8731,l53,3629t545,-53l598,3629t547,-53l1145,3629t545,-53l1690,3629t547,-53l2237,3629t545,-53l2782,3629t545,-53l3327,3629t547,-53l3874,3629t545,-53l4419,3629t547,-53l4966,3629t545,-53l5511,3629t544,-53l6055,3629t548,-53l6603,3629t544,-53l7147,3629t548,-53l7695,3629t544,-53l8239,3629t545,-53l8784,3629e" filled="f" strokecolor="#858585" strokeweight=".72pt">
              <v:stroke joinstyle="round"/>
              <v:formulas/>
              <v:path arrowok="t" o:connecttype="custom" o:connectlocs="53,603;8784,603;53,207;8784,207;53,3783;53,207;0,3783;53,3783;0,3385;53,3385;0,2989;53,2989;0,2590;53,2590;0,2194;53,2194;0,1796;53,1796;0,1397;53,1397;0,1001;53,1001;0,603;53,603;0,207;53,207;53,3783;8784,3783;53,3783;53,3836;598,3783;598,3836;1145,3783;1145,3836;1690,3783;1690,3836;2237,3783;2237,3836;2782,3783;2782,3836;3327,3783;3327,3836;3874,3783;3874,3836;4419,3783;4419,3836;4966,3783;4966,3836;5511,3783;5511,3836;6055,3783;6055,3836;6603,3783;6603,3836;7147,3783;7147,3836;7695,3783;7695,3836;8239,3783;8239,3836;8784,3783;8784,3836" o:connectangles="0,0,0,0,0,0,0,0,0,0,0,0,0,0,0,0,0,0,0,0,0,0,0,0,0,0,0,0,0,0,0,0,0,0,0,0,0,0,0,0,0,0,0,0,0,0,0,0,0,0,0,0,0,0,0,0,0,0,0,0,0,0"/>
            </v:shape>
            <v:shape id="AutoShape 6192" o:spid="_x0000_s21608" style="position:absolute;left:6774;top:1001;width:4045;height:2;visibility:visible;mso-wrap-style:square;v-text-anchor:top" coordsize="40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" adj="0,,0" path="m547,l4044,m,l446,e" filled="f" strokecolor="#858585" strokeweight=".72pt">
              <v:stroke joinstyle="round"/>
              <v:formulas/>
              <v:path arrowok="t" o:connecttype="custom" o:connectlocs="547,0;4044,0;0,0;446,0" o:connectangles="0,0,0,0"/>
            </v:shape>
            <v:shape id="Freeform 6193" o:spid="_x0000_s21607" style="position:absolute;left:2361;top:886;width:8187;height:507;visibility:visible;mso-wrap-style:square;v-text-anchor:top" coordsize="818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" path="m,10l544,r545,39l1636,99r545,48l2728,178r545,29l3820,235r545,41l4910,319r547,32l6002,384r547,29l7094,451r545,32l8186,507e" filled="f" strokecolor="#6f0" strokeweight="1.44pt">
              <v:path arrowok="t" o:connecttype="custom" o:connectlocs="0,896;544,886;1089,925;1636,985;2181,1033;2728,1064;3273,1093;3820,1121;4365,1162;4910,1205;5457,1237;6002,1270;6549,1299;7094,1337;7639,1369;8186,1393" o:connectangles="0,0,0,0,0,0,0,0,0,0,0,0,0,0,0,0"/>
            </v:shape>
            <v:shape id="Picture 6194" o:spid="_x0000_s21606" type="#_x0000_t75" style="position:absolute;left:2301;top:8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">
              <v:imagedata r:id="rId123" o:title=""/>
            </v:shape>
            <v:shape id="Picture 6195" o:spid="_x0000_s21605" type="#_x0000_t75" style="position:absolute;left:2848;top: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">
              <v:imagedata r:id="rId123" o:title=""/>
            </v:shape>
            <v:shape id="Picture 6196" o:spid="_x0000_s21604" type="#_x0000_t75" style="position:absolute;left:3393;top:8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">
              <v:imagedata r:id="rId121" o:title=""/>
            </v:shape>
            <v:shape id="Picture 6197" o:spid="_x0000_s21603" type="#_x0000_t75" style="position:absolute;left:3938;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">
              <v:imagedata r:id="rId122" o:title=""/>
            </v:shape>
            <v:shape id="Picture 6198" o:spid="_x0000_s21602" type="#_x0000_t75" style="position:absolute;left:4485;top:9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">
              <v:imagedata r:id="rId120" o:title=""/>
            </v:shape>
            <v:shape id="Picture 6199" o:spid="_x0000_s21601" type="#_x0000_t75" style="position:absolute;left:5030;top:10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">
              <v:imagedata r:id="rId120" o:title=""/>
            </v:shape>
            <v:shape id="Picture 6200" o:spid="_x0000_s21600" type="#_x0000_t75" style="position:absolute;left:5577;top:10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">
              <v:imagedata r:id="rId120" o:title=""/>
            </v:shape>
            <v:shape id="Picture 6201" o:spid="_x0000_s21599" type="#_x0000_t75" style="position:absolute;left:6122;top:10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">
              <v:imagedata r:id="rId121" o:title=""/>
            </v:shape>
            <v:shape id="Picture 6202" o:spid="_x0000_s21598" type="#_x0000_t75" style="position:absolute;left:6666;top:1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">
              <v:imagedata r:id="rId123" o:title=""/>
            </v:shape>
            <v:shape id="Picture 6203" o:spid="_x0000_s21597" type="#_x0000_t75" style="position:absolute;left:7214;top:11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">
              <v:imagedata r:id="rId120" o:title=""/>
            </v:shape>
            <v:shape id="Picture 6204" o:spid="_x0000_s21596" type="#_x0000_t75" style="position:absolute;left:7758;top:1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">
              <v:imagedata r:id="rId123" o:title=""/>
            </v:shape>
            <v:shape id="Picture 6205" o:spid="_x0000_s21595" type="#_x0000_t75" style="position:absolute;left:8306;top:12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">
              <v:imagedata r:id="rId121" o:title=""/>
            </v:shape>
            <v:shape id="Picture 6206" o:spid="_x0000_s21594" type="#_x0000_t75" style="position:absolute;left:8850;top:12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">
              <v:imagedata r:id="rId121" o:title=""/>
            </v:shape>
            <v:shape id="Picture 6207" o:spid="_x0000_s21593" type="#_x0000_t75" style="position:absolute;left:9395;top:12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">
              <v:imagedata r:id="rId123" o:title=""/>
            </v:shape>
            <v:shape id="Picture 6208" o:spid="_x0000_s21592" type="#_x0000_t75" style="position:absolute;left:9942;top:13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">
              <v:imagedata r:id="rId123" o:title=""/>
            </v:shape>
            <v:shape id="Picture 6209" o:spid="_x0000_s21591" type="#_x0000_t75" style="position:absolute;left:10487;top:13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">
              <v:imagedata r:id="rId122" o:title=""/>
            </v:shape>
            <v:shape id="Freeform 6210" o:spid="_x0000_s21590" style="position:absolute;left:2361;top:838;width:8187;height:315;visibility:visible;mso-wrap-style:square;v-text-anchor:top" coordsize="81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" path="m,58l544,5,1089,r547,17l2181,55r547,24l3273,99r547,21l4365,154r545,36l5457,214r545,21l6549,255r545,26l7639,303r547,12e" filled="f" strokecolor="#f60" strokeweight="1.44pt">
              <v:path arrowok="t" o:connecttype="custom" o:connectlocs="0,896;544,843;1089,838;1636,855;2181,893;2728,917;3273,937;3820,958;4365,992;4910,1028;5457,1052;6002,1073;6549,1093;7094,1119;7639,1141;8186,1153" o:connectangles="0,0,0,0,0,0,0,0,0,0,0,0,0,0,0,0"/>
            </v:shape>
            <v:rect id="Rectangle 6211" o:spid="_x0000_s21589" style="position:absolute;left:2308;top:8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" fillcolor="#f60" stroked="f"/>
            <v:rect id="Rectangle 6212" o:spid="_x0000_s21588" style="position:absolute;left:2308;top:8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" filled="f" strokecolor="#f60"/>
            <v:rect id="Rectangle 6213" o:spid="_x0000_s21587" style="position:absolute;left:285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" fillcolor="#f60" stroked="f"/>
            <v:rect id="Rectangle 6214" o:spid="_x0000_s21586" style="position:absolute;left:285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" filled="f" strokecolor="#f60"/>
            <v:rect id="Rectangle 6215" o:spid="_x0000_s21585" style="position:absolute;left:3400;top:7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" fillcolor="#f60" stroked="f"/>
            <v:rect id="Rectangle 6216" o:spid="_x0000_s21584" style="position:absolute;left:3400;top:7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" filled="f" strokecolor="#f60"/>
            <v:rect id="Rectangle 6217" o:spid="_x0000_s21583" style="position:absolute;left:3945;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" fillcolor="#f60" stroked="f"/>
            <v:rect id="Rectangle 6218" o:spid="_x0000_s21582" style="position:absolute;left:3945;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" filled="f" strokecolor="#f60"/>
            <v:rect id="Rectangle 6219" o:spid="_x0000_s21581" style="position:absolute;left:4492;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" fillcolor="#f60" stroked="f"/>
            <v:rect id="Rectangle 6220" o:spid="_x0000_s21580" style="position:absolute;left:4492;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" filled="f" strokecolor="#f60"/>
            <v:rect id="Rectangle 6221" o:spid="_x0000_s21579" style="position:absolute;left:5037;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" fillcolor="#f60" stroked="f"/>
            <v:rect id="Rectangle 6222" o:spid="_x0000_s21578" style="position:absolute;left:5037;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" filled="f" strokecolor="#f60"/>
            <v:rect id="Rectangle 6223" o:spid="_x0000_s21577" style="position:absolute;left:5584;top: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" fillcolor="#f60" stroked="f"/>
            <v:rect id="Rectangle 6224" o:spid="_x0000_s21576" style="position:absolute;left:5584;top: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" filled="f" strokecolor="#f60"/>
            <v:rect id="Rectangle 6225" o:spid="_x0000_s21575" style="position:absolute;left:6129;top:9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" fillcolor="#f60" stroked="f"/>
            <v:rect id="Rectangle 6226" o:spid="_x0000_s21574" style="position:absolute;left:6129;top:9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" filled="f" strokecolor="#f60"/>
            <v:rect id="Rectangle 6227" o:spid="_x0000_s21573" style="position:absolute;left:6674;top:9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" fillcolor="#f60" stroked="f"/>
            <v:rect id="Rectangle 6228" o:spid="_x0000_s21572" style="position:absolute;left:6674;top:9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" filled="f" strokecolor="#f60"/>
            <v:rect id="Rectangle 6229" o:spid="_x0000_s21571" style="position:absolute;left:7221;top:9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" fillcolor="#f60" stroked="f"/>
            <v:rect id="Rectangle 6230" o:spid="_x0000_s21570" style="position:absolute;left:7221;top:9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" filled="f" strokecolor="#f60"/>
            <v:rect id="Rectangle 6231" o:spid="_x0000_s21569" style="position:absolute;left:7766;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" fillcolor="#f60" stroked="f"/>
            <v:rect id="Rectangle 6232" o:spid="_x0000_s21568" style="position:absolute;left:7766;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" filled="f" strokecolor="#f60"/>
            <v:rect id="Rectangle 6233" o:spid="_x0000_s21567" style="position:absolute;left:8313;top:10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" fillcolor="#f60" stroked="f"/>
            <v:rect id="Rectangle 6234" o:spid="_x0000_s21566" style="position:absolute;left:8313;top:10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" filled="f" strokecolor="#f60"/>
            <v:rect id="Rectangle 6235" o:spid="_x0000_s21565" style="position:absolute;left:8858;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" fillcolor="#f60" stroked="f"/>
            <v:rect id="Rectangle 6236" o:spid="_x0000_s21564" style="position:absolute;left:8858;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" filled="f" strokecolor="#f60"/>
            <v:rect id="Rectangle 6237" o:spid="_x0000_s21563" style="position:absolute;left:9402;top:10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" fillcolor="#f60" stroked="f"/>
            <v:rect id="Rectangle 6238" o:spid="_x0000_s21562" style="position:absolute;left:9402;top:10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" filled="f" strokecolor="#f60"/>
            <v:rect id="Rectangle 6239" o:spid="_x0000_s21561" style="position:absolute;left:9950;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" fillcolor="#f60" stroked="f"/>
            <v:rect id="Rectangle 6240" o:spid="_x0000_s21560" style="position:absolute;left:9950;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" filled="f" strokecolor="#f60"/>
            <v:rect id="Rectangle 6241" o:spid="_x0000_s21559" style="position:absolute;left:10494;top:11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" fillcolor="#f60" stroked="f"/>
            <v:rect id="Rectangle 6242" o:spid="_x0000_s21558" style="position:absolute;left:10494;top:11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" filled="f" strokecolor="#f60"/>
            <v:shape id="Freeform 6243" o:spid="_x0000_s21557" style="position:absolute;left:2361;top:742;width:8187;height:183;visibility:visible;mso-wrap-style:square;v-text-anchor:top" coordsize="818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" path="m,154l544,65,1089,22,1636,r545,29l2728,43r545,12l3820,65r545,26l4910,118r547,17l6002,147r547,7l7094,168r545,12l8186,183e" filled="f" strokecolor="#a266ff" strokeweight="1.44pt">
              <v:path arrowok="t" o:connecttype="custom" o:connectlocs="0,896;544,807;1089,764;1636,742;2181,771;2728,785;3273,797;3820,807;4365,833;4910,860;5457,877;6002,889;6549,896;7094,910;7639,922;8186,925" o:connectangles="0,0,0,0,0,0,0,0,0,0,0,0,0,0,0,0"/>
            </v:shape>
            <v:shape id="Picture 6244" o:spid="_x0000_s21556" type="#_x0000_t75" style="position:absolute;left:2301;top:8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">
              <v:imagedata r:id="rId126" o:title=""/>
            </v:shape>
            <v:shape id="Picture 6245" o:spid="_x0000_s21555" type="#_x0000_t75" style="position:absolute;left:2848;top:7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">
              <v:imagedata r:id="rId124" o:title=""/>
            </v:shape>
            <v:shape id="Picture 6246" o:spid="_x0000_s21554" type="#_x0000_t75" style="position:absolute;left:3393;top:7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">
              <v:imagedata r:id="rId127" o:title=""/>
            </v:shape>
            <v:shape id="Picture 6247" o:spid="_x0000_s21553" type="#_x0000_t75" style="position:absolute;left:3938;top:6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">
              <v:imagedata r:id="rId127" o:title=""/>
            </v:shape>
            <v:shape id="Picture 6248" o:spid="_x0000_s21552" type="#_x0000_t75" style="position:absolute;left:4485;top:7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">
              <v:imagedata r:id="rId126" o:title=""/>
            </v:shape>
            <v:shape id="Picture 6249" o:spid="_x0000_s21551" type="#_x0000_t75" style="position:absolute;left:5030;top:7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">
              <v:imagedata r:id="rId124" o:title=""/>
            </v:shape>
            <v:shape id="Picture 6250" o:spid="_x0000_s21550" type="#_x0000_t75" style="position:absolute;left:5577;top:7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">
              <v:imagedata r:id="rId126" o:title=""/>
            </v:shape>
            <v:shape id="Picture 6251" o:spid="_x0000_s21549" type="#_x0000_t75" style="position:absolute;left:6122;top:7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">
              <v:imagedata r:id="rId127" o:title=""/>
            </v:shape>
            <v:shape id="Picture 6252" o:spid="_x0000_s21548" type="#_x0000_t75" style="position:absolute;left:6666;top:7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">
              <v:imagedata r:id="rId126" o:title=""/>
            </v:shape>
            <v:shape id="Picture 6253" o:spid="_x0000_s21547" type="#_x0000_t75" style="position:absolute;left:7214;top: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">
              <v:imagedata r:id="rId124" o:title=""/>
            </v:shape>
            <v:shape id="Picture 6254" o:spid="_x0000_s21546" type="#_x0000_t75" style="position:absolute;left:7758;top:8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">
              <v:imagedata r:id="rId126" o:title=""/>
            </v:shape>
            <v:shape id="Picture 6255" o:spid="_x0000_s21545" type="#_x0000_t75" style="position:absolute;left:8306;top: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">
              <v:imagedata r:id="rId125" o:title=""/>
            </v:shape>
            <v:shape id="Picture 6256" o:spid="_x0000_s21544" type="#_x0000_t75" style="position:absolute;left:8850;top:8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">
              <v:imagedata r:id="rId127" o:title=""/>
            </v:shape>
            <v:shape id="Picture 6257" o:spid="_x0000_s21543" type="#_x0000_t75" style="position:absolute;left:9395;top:8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">
              <v:imagedata r:id="rId124" o:title=""/>
            </v:shape>
            <v:shape id="Picture 6258" o:spid="_x0000_s1096" type="#_x0000_t75" style="position:absolute;left:9942;top:8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">
              <v:imagedata r:id="rId124" o:title=""/>
            </v:shape>
            <v:shape id="Picture 6259" o:spid="_x0000_s1097" type="#_x0000_t75" style="position:absolute;left:10487;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">
              <v:imagedata r:id="rId127" o:title=""/>
            </v:shape>
            <w10:wrap anchorx="page"/>
          </v:group>
        </w:pict>
      </w:r>
      <w:r w:rsidR="002B5D9B">
        <w:rPr>
          <w:sz w:val="16"/>
        </w:rPr>
        <w:t>4</w:t>
      </w:r>
      <w:r w:rsidR="002B5D9B">
        <w:rPr>
          <w:spacing w:val="-1"/>
          <w:sz w:val="16"/>
        </w:rPr>
        <w:t xml:space="preserve"> </w:t>
      </w:r>
      <w:r w:rsidR="002B5D9B">
        <w:rPr>
          <w:sz w:val="16"/>
        </w:rPr>
        <w:t>500</w:t>
      </w:r>
    </w:p>
    <w:p w:rsidR="002B5D9B" w:rsidRDefault="002B5D9B" w:rsidP="002B5D9B">
      <w:pPr>
        <w:pStyle w:val="Zkladntext"/>
        <w:spacing w:before="4"/>
        <w:rPr>
          <w:sz w:val="8"/>
        </w:rPr>
      </w:pPr>
    </w:p>
    <w:p w:rsidR="002B5D9B" w:rsidRDefault="002B5D9B" w:rsidP="002B5D9B">
      <w:pPr>
        <w:spacing w:before="101"/>
        <w:ind w:left="573"/>
        <w:rPr>
          <w:sz w:val="16"/>
        </w:rPr>
      </w:pPr>
      <w:r>
        <w:rPr>
          <w:sz w:val="16"/>
        </w:rPr>
        <w:t>4</w:t>
      </w:r>
      <w:r>
        <w:rPr>
          <w:spacing w:val="-1"/>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73"/>
        <w:rPr>
          <w:sz w:val="16"/>
        </w:rPr>
      </w:pPr>
      <w:r>
        <w:rPr>
          <w:sz w:val="16"/>
        </w:rPr>
        <w:t>3</w:t>
      </w:r>
      <w:r>
        <w:rPr>
          <w:spacing w:val="-1"/>
          <w:sz w:val="16"/>
        </w:rPr>
        <w:t xml:space="preserve"> </w:t>
      </w:r>
      <w:r>
        <w:rPr>
          <w:sz w:val="16"/>
        </w:rPr>
        <w:t>500</w:t>
      </w:r>
    </w:p>
    <w:p w:rsidR="002B5D9B" w:rsidRDefault="002B5D9B" w:rsidP="002B5D9B">
      <w:pPr>
        <w:pStyle w:val="Zkladntext"/>
        <w:spacing w:before="5"/>
        <w:rPr>
          <w:sz w:val="8"/>
        </w:rPr>
      </w:pPr>
    </w:p>
    <w:p w:rsidR="002B5D9B" w:rsidRDefault="002B5D9B" w:rsidP="002B5D9B">
      <w:pPr>
        <w:spacing w:before="101"/>
        <w:ind w:left="573"/>
        <w:rPr>
          <w:sz w:val="16"/>
        </w:rPr>
      </w:pPr>
      <w:r>
        <w:rPr>
          <w:sz w:val="16"/>
        </w:rPr>
        <w:t>3</w:t>
      </w:r>
      <w:r>
        <w:rPr>
          <w:spacing w:val="-1"/>
          <w:sz w:val="16"/>
        </w:rPr>
        <w:t xml:space="preserve"> </w:t>
      </w:r>
      <w:r>
        <w:rPr>
          <w:sz w:val="16"/>
        </w:rPr>
        <w:t>000</w:t>
      </w:r>
    </w:p>
    <w:p w:rsidR="002B5D9B" w:rsidRDefault="002B5D9B" w:rsidP="002B5D9B">
      <w:pPr>
        <w:pStyle w:val="Zkladntext"/>
        <w:spacing w:before="4"/>
        <w:rPr>
          <w:sz w:val="8"/>
        </w:rPr>
      </w:pPr>
    </w:p>
    <w:p w:rsidR="002B5D9B" w:rsidRDefault="002B5D9B" w:rsidP="002B5D9B">
      <w:pPr>
        <w:spacing w:before="101"/>
        <w:ind w:left="573"/>
        <w:rPr>
          <w:sz w:val="16"/>
        </w:rPr>
      </w:pPr>
      <w:r>
        <w:rPr>
          <w:sz w:val="16"/>
        </w:rPr>
        <w:t>2</w:t>
      </w:r>
      <w:r>
        <w:rPr>
          <w:spacing w:val="-1"/>
          <w:sz w:val="16"/>
        </w:rPr>
        <w:t xml:space="preserve"> </w:t>
      </w:r>
      <w:r>
        <w:rPr>
          <w:sz w:val="16"/>
        </w:rPr>
        <w:t>500</w:t>
      </w:r>
    </w:p>
    <w:p w:rsidR="002B5D9B" w:rsidRDefault="002B5D9B" w:rsidP="002B5D9B">
      <w:pPr>
        <w:pStyle w:val="Zkladntext"/>
        <w:spacing w:before="5"/>
        <w:rPr>
          <w:sz w:val="8"/>
        </w:rPr>
      </w:pPr>
    </w:p>
    <w:p w:rsidR="002B5D9B" w:rsidRDefault="002B5D9B" w:rsidP="002B5D9B">
      <w:pPr>
        <w:spacing w:before="101"/>
        <w:ind w:left="573"/>
        <w:rPr>
          <w:sz w:val="16"/>
        </w:rPr>
      </w:pPr>
      <w:r>
        <w:rPr>
          <w:sz w:val="16"/>
        </w:rPr>
        <w:t>2</w:t>
      </w:r>
      <w:r>
        <w:rPr>
          <w:spacing w:val="-1"/>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73"/>
        <w:rPr>
          <w:sz w:val="16"/>
        </w:rPr>
      </w:pPr>
      <w:r>
        <w:rPr>
          <w:sz w:val="16"/>
        </w:rPr>
        <w:t>1</w:t>
      </w:r>
      <w:r>
        <w:rPr>
          <w:spacing w:val="-1"/>
          <w:sz w:val="16"/>
        </w:rPr>
        <w:t xml:space="preserve"> </w:t>
      </w:r>
      <w:r>
        <w:rPr>
          <w:sz w:val="16"/>
        </w:rPr>
        <w:t>500</w:t>
      </w:r>
    </w:p>
    <w:p w:rsidR="002B5D9B" w:rsidRDefault="002B5D9B" w:rsidP="002B5D9B">
      <w:pPr>
        <w:pStyle w:val="Zkladntext"/>
        <w:spacing w:before="5"/>
        <w:rPr>
          <w:sz w:val="8"/>
        </w:rPr>
      </w:pPr>
    </w:p>
    <w:p w:rsidR="002B5D9B" w:rsidRDefault="002B5D9B" w:rsidP="002B5D9B">
      <w:pPr>
        <w:spacing w:before="101"/>
        <w:ind w:left="573"/>
        <w:rPr>
          <w:sz w:val="16"/>
        </w:rPr>
      </w:pPr>
      <w:r>
        <w:rPr>
          <w:sz w:val="16"/>
        </w:rPr>
        <w:t>1</w:t>
      </w:r>
      <w:r>
        <w:rPr>
          <w:spacing w:val="-1"/>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731"/>
        <w:rPr>
          <w:sz w:val="16"/>
        </w:rPr>
      </w:pPr>
      <w:r>
        <w:rPr>
          <w:sz w:val="16"/>
        </w:rPr>
        <w:t>500</w:t>
      </w:r>
    </w:p>
    <w:p w:rsidR="002B5D9B" w:rsidRDefault="002B5D9B" w:rsidP="002B5D9B">
      <w:pPr>
        <w:pStyle w:val="Zkladntext"/>
        <w:spacing w:before="5"/>
        <w:rPr>
          <w:sz w:val="8"/>
        </w:rPr>
      </w:pPr>
    </w:p>
    <w:p w:rsidR="002B5D9B" w:rsidRDefault="002B5D9B" w:rsidP="002B5D9B">
      <w:pPr>
        <w:spacing w:before="101"/>
        <w:ind w:left="935"/>
        <w:rPr>
          <w:sz w:val="16"/>
        </w:rPr>
      </w:pPr>
      <w:r>
        <w:rPr>
          <w:noProof/>
        </w:rPr>
        <w:drawing>
          <wp:anchor distT="0" distB="0" distL="0" distR="0" simplePos="0" relativeHeight="250942976" behindDoc="0" locked="0" layoutInCell="1" allowOverlap="1">
            <wp:simplePos x="0" y="0"/>
            <wp:positionH relativeFrom="page">
              <wp:posOffset>1301369</wp:posOffset>
            </wp:positionH>
            <wp:positionV relativeFrom="paragraph">
              <wp:posOffset>227367</wp:posOffset>
            </wp:positionV>
            <wp:extent cx="211474" cy="219075"/>
            <wp:effectExtent l="0" t="0" r="0" b="0"/>
            <wp:wrapTopAndBottom/>
            <wp:docPr id="102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129"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0947072" behindDoc="0" locked="0" layoutInCell="1" allowOverlap="1">
            <wp:simplePos x="0" y="0"/>
            <wp:positionH relativeFrom="page">
              <wp:posOffset>1647951</wp:posOffset>
            </wp:positionH>
            <wp:positionV relativeFrom="paragraph">
              <wp:posOffset>223049</wp:posOffset>
            </wp:positionV>
            <wp:extent cx="196678" cy="223837"/>
            <wp:effectExtent l="0" t="0" r="0" b="0"/>
            <wp:wrapTopAndBottom/>
            <wp:docPr id="10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13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0951168" behindDoc="0" locked="0" layoutInCell="1" allowOverlap="1">
            <wp:simplePos x="0" y="0"/>
            <wp:positionH relativeFrom="page">
              <wp:posOffset>1994535</wp:posOffset>
            </wp:positionH>
            <wp:positionV relativeFrom="paragraph">
              <wp:posOffset>230796</wp:posOffset>
            </wp:positionV>
            <wp:extent cx="214893" cy="218598"/>
            <wp:effectExtent l="0" t="0" r="0" b="0"/>
            <wp:wrapTopAndBottom/>
            <wp:docPr id="102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0955264" behindDoc="0" locked="0" layoutInCell="1" allowOverlap="1">
            <wp:simplePos x="0" y="0"/>
            <wp:positionH relativeFrom="page">
              <wp:posOffset>2341117</wp:posOffset>
            </wp:positionH>
            <wp:positionV relativeFrom="paragraph">
              <wp:posOffset>233082</wp:posOffset>
            </wp:positionV>
            <wp:extent cx="207409" cy="214312"/>
            <wp:effectExtent l="0" t="0" r="0" b="0"/>
            <wp:wrapTopAndBottom/>
            <wp:docPr id="10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132"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0959360" behindDoc="0" locked="0" layoutInCell="1" allowOverlap="1">
            <wp:simplePos x="0" y="0"/>
            <wp:positionH relativeFrom="page">
              <wp:posOffset>2687573</wp:posOffset>
            </wp:positionH>
            <wp:positionV relativeFrom="paragraph">
              <wp:posOffset>231685</wp:posOffset>
            </wp:positionV>
            <wp:extent cx="210695" cy="214312"/>
            <wp:effectExtent l="0" t="0" r="0" b="0"/>
            <wp:wrapTopAndBottom/>
            <wp:docPr id="102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133"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0963456" behindDoc="0" locked="0" layoutInCell="1" allowOverlap="1">
            <wp:simplePos x="0" y="0"/>
            <wp:positionH relativeFrom="page">
              <wp:posOffset>3034157</wp:posOffset>
            </wp:positionH>
            <wp:positionV relativeFrom="paragraph">
              <wp:posOffset>236765</wp:posOffset>
            </wp:positionV>
            <wp:extent cx="216602" cy="209550"/>
            <wp:effectExtent l="0" t="0" r="0" b="0"/>
            <wp:wrapTopAndBottom/>
            <wp:docPr id="10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134"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0967552" behindDoc="0" locked="0" layoutInCell="1" allowOverlap="1">
            <wp:simplePos x="0" y="0"/>
            <wp:positionH relativeFrom="page">
              <wp:posOffset>3380740</wp:posOffset>
            </wp:positionH>
            <wp:positionV relativeFrom="paragraph">
              <wp:posOffset>232320</wp:posOffset>
            </wp:positionV>
            <wp:extent cx="219988" cy="214312"/>
            <wp:effectExtent l="0" t="0" r="0" b="0"/>
            <wp:wrapTopAndBottom/>
            <wp:docPr id="102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135"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0971648"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10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136"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0975744" behindDoc="0" locked="0" layoutInCell="1" allowOverlap="1">
            <wp:simplePos x="0" y="0"/>
            <wp:positionH relativeFrom="page">
              <wp:posOffset>4073905</wp:posOffset>
            </wp:positionH>
            <wp:positionV relativeFrom="paragraph">
              <wp:posOffset>229780</wp:posOffset>
            </wp:positionV>
            <wp:extent cx="215165" cy="218598"/>
            <wp:effectExtent l="0" t="0" r="0" b="0"/>
            <wp:wrapTopAndBottom/>
            <wp:docPr id="102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137"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0979840" behindDoc="0" locked="0" layoutInCell="1" allowOverlap="1">
            <wp:simplePos x="0" y="0"/>
            <wp:positionH relativeFrom="page">
              <wp:posOffset>4420489</wp:posOffset>
            </wp:positionH>
            <wp:positionV relativeFrom="paragraph">
              <wp:posOffset>223938</wp:posOffset>
            </wp:positionV>
            <wp:extent cx="211662" cy="223837"/>
            <wp:effectExtent l="0" t="0" r="0" b="0"/>
            <wp:wrapTopAndBottom/>
            <wp:docPr id="10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138"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0983936"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103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0988032" behindDoc="0" locked="0" layoutInCell="1" allowOverlap="1">
            <wp:simplePos x="0" y="0"/>
            <wp:positionH relativeFrom="page">
              <wp:posOffset>5113654</wp:posOffset>
            </wp:positionH>
            <wp:positionV relativeFrom="paragraph">
              <wp:posOffset>223049</wp:posOffset>
            </wp:positionV>
            <wp:extent cx="196678" cy="223837"/>
            <wp:effectExtent l="0" t="0" r="0" b="0"/>
            <wp:wrapTopAndBottom/>
            <wp:docPr id="10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14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0992128"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103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141"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0996224"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10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142"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000320"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103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14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004416" behindDoc="0" locked="0" layoutInCell="1" allowOverlap="1">
            <wp:simplePos x="0" y="0"/>
            <wp:positionH relativeFrom="page">
              <wp:posOffset>6499986</wp:posOffset>
            </wp:positionH>
            <wp:positionV relativeFrom="paragraph">
              <wp:posOffset>236765</wp:posOffset>
            </wp:positionV>
            <wp:extent cx="216476" cy="209550"/>
            <wp:effectExtent l="0" t="0" r="0" b="0"/>
            <wp:wrapTopAndBottom/>
            <wp:docPr id="10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52"/>
          <w:tab w:val="left" w:pos="7273"/>
        </w:tabs>
        <w:spacing w:before="1"/>
        <w:ind w:left="2174"/>
        <w:rPr>
          <w:sz w:val="16"/>
        </w:rPr>
      </w:pPr>
      <w:r w:rsidRPr="00E75048">
        <w:rPr>
          <w:noProof/>
        </w:rPr>
        <w:pict>
          <v:group id="Group 6260" o:spid="_x0000_s21538" style="position:absolute;left:0;text-align:left;margin-left:132.5pt;margin-top:2.9pt;width:19.2pt;height:4.75pt;z-index:252880896;mso-position-horizontal-relative:page" coordorigin="265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">
            <v:line id="Line 6261" o:spid="_x0000_s21541" style="position:absolute;visibility:visible;mso-wrap-style:square" from="2650,105" to="30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" strokecolor="#6f0" strokeweight="1.44pt"/>
            <v:shape id="Freeform 6262" o:spid="_x0000_s21540"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" path="m40,l,40,40,80,80,40,40,xe" fillcolor="#6f0" stroked="f">
              <v:path arrowok="t" o:connecttype="custom" o:connectlocs="40,65;0,105;40,145;80,105;40,65" o:connectangles="0,0,0,0,0"/>
            </v:shape>
            <v:shape id="Freeform 6263" o:spid="_x0000_s21539"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" path="m40,l80,40,40,80,,40,40,e" filled="f" strokecolor="#6f0" strokeweight=".72pt">
              <v:path arrowok="t" o:connecttype="custom" o:connectlocs="40,65;80,105;40,145;0,105;40,65" o:connectangles="0,0,0,0,0"/>
            </v:shape>
            <w10:wrap anchorx="page"/>
          </v:group>
        </w:pict>
      </w:r>
      <w:r w:rsidRPr="00E75048">
        <w:rPr>
          <w:noProof/>
        </w:rPr>
        <w:pict>
          <v:group id="Group 7835" o:spid="_x0000_s21534" style="position:absolute;left:0;text-align:left;margin-left:256.3pt;margin-top:2.95pt;width:19.2pt;height:4.7pt;z-index:-250364928;mso-position-horizontal-relative:page" coordorigin="5126,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">
            <v:line id="Line 7836" o:spid="_x0000_s21537" style="position:absolute;visibility:visible;mso-wrap-style:square" from="5126,105" to="55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" strokecolor="#f60" strokeweight="1.44pt"/>
            <v:rect id="Rectangle 7837" o:spid="_x0000_s21536"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" fillcolor="#f60" stroked="f"/>
            <v:rect id="Rectangle 7838" o:spid="_x0000_s21535"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" filled="f" strokecolor="#f60" strokeweight=".72pt"/>
            <w10:wrap anchorx="page"/>
          </v:group>
        </w:pict>
      </w:r>
      <w:r w:rsidRPr="00E75048">
        <w:rPr>
          <w:noProof/>
        </w:rPr>
        <w:pict>
          <v:group id="Group 7839" o:spid="_x0000_s21530" style="position:absolute;left:0;text-align:left;margin-left:387.35pt;margin-top:2.9pt;width:19.2pt;height:4.75pt;z-index:-250363904;mso-position-horizontal-relative:page" coordorigin="7747,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">
            <v:line id="Line 7840" o:spid="_x0000_s21533" style="position:absolute;visibility:visible;mso-wrap-style:square" from="7747,105" to="81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" strokecolor="#a266ff" strokeweight="1.44pt"/>
            <v:shape id="Freeform 7841" o:spid="_x0000_s21532"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" path="m40,l,80r80,l40,xe" fillcolor="#a266ff" stroked="f">
              <v:path arrowok="t" o:connecttype="custom" o:connectlocs="40,65;0,145;80,145;40,65" o:connectangles="0,0,0,0"/>
            </v:shape>
            <v:shape id="Freeform 7842" o:spid="_x0000_s21531"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11"/>
        <w:rPr>
          <w:sz w:val="29"/>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Nadpis11"/>
        <w:spacing w:before="151"/>
      </w:pPr>
      <w:bookmarkStart w:id="627" w:name="_bookmark37"/>
      <w:bookmarkStart w:id="628" w:name="_Toc523900611"/>
      <w:bookmarkStart w:id="629" w:name="_Toc50491284"/>
      <w:bookmarkStart w:id="630" w:name="_Toc50499825"/>
      <w:bookmarkStart w:id="631" w:name="_Toc50529597"/>
      <w:bookmarkStart w:id="632" w:name="_Toc52143501"/>
      <w:bookmarkStart w:id="633" w:name="_Toc52143847"/>
      <w:bookmarkStart w:id="634" w:name="_Toc116851734"/>
      <w:bookmarkEnd w:id="627"/>
      <w:r>
        <w:t xml:space="preserve">Tab. </w:t>
      </w:r>
      <w:proofErr w:type="gramStart"/>
      <w:r>
        <w:t>č.</w:t>
      </w:r>
      <w:proofErr w:type="gramEnd"/>
      <w:r>
        <w:t xml:space="preserve"> 18 Vývoj počtu dětí do dvou let věku – lokality - střední varianta</w:t>
      </w:r>
      <w:bookmarkEnd w:id="628"/>
      <w:bookmarkEnd w:id="629"/>
      <w:bookmarkEnd w:id="630"/>
      <w:bookmarkEnd w:id="631"/>
      <w:bookmarkEnd w:id="632"/>
      <w:bookmarkEnd w:id="633"/>
      <w:bookmarkEnd w:id="634"/>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spacing w:before="0"/>
              <w:jc w:val="left"/>
              <w:rPr>
                <w:rFonts w:ascii="Times New Roman"/>
                <w:sz w:val="18"/>
              </w:rPr>
            </w:pP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322</w:t>
            </w:r>
          </w:p>
        </w:tc>
        <w:tc>
          <w:tcPr>
            <w:tcW w:w="913" w:type="dxa"/>
          </w:tcPr>
          <w:p w:rsidR="002B5D9B" w:rsidRDefault="002B5D9B" w:rsidP="00404799">
            <w:pPr>
              <w:pStyle w:val="TableParagraph"/>
              <w:ind w:right="42"/>
              <w:rPr>
                <w:sz w:val="18"/>
              </w:rPr>
            </w:pPr>
            <w:r>
              <w:rPr>
                <w:sz w:val="18"/>
              </w:rPr>
              <w:t>325</w:t>
            </w:r>
          </w:p>
        </w:tc>
        <w:tc>
          <w:tcPr>
            <w:tcW w:w="916" w:type="dxa"/>
          </w:tcPr>
          <w:p w:rsidR="002B5D9B" w:rsidRDefault="002B5D9B" w:rsidP="00404799">
            <w:pPr>
              <w:pStyle w:val="TableParagraph"/>
              <w:ind w:right="46"/>
              <w:rPr>
                <w:sz w:val="18"/>
              </w:rPr>
            </w:pPr>
            <w:r>
              <w:rPr>
                <w:sz w:val="18"/>
              </w:rPr>
              <w:t>320</w:t>
            </w:r>
          </w:p>
        </w:tc>
        <w:tc>
          <w:tcPr>
            <w:tcW w:w="916" w:type="dxa"/>
          </w:tcPr>
          <w:p w:rsidR="002B5D9B" w:rsidRDefault="002B5D9B" w:rsidP="00404799">
            <w:pPr>
              <w:pStyle w:val="TableParagraph"/>
              <w:ind w:right="48"/>
              <w:rPr>
                <w:sz w:val="18"/>
              </w:rPr>
            </w:pPr>
            <w:r>
              <w:rPr>
                <w:sz w:val="18"/>
              </w:rPr>
              <w:t>322</w:t>
            </w:r>
          </w:p>
        </w:tc>
        <w:tc>
          <w:tcPr>
            <w:tcW w:w="917" w:type="dxa"/>
          </w:tcPr>
          <w:p w:rsidR="002B5D9B" w:rsidRDefault="002B5D9B" w:rsidP="00404799">
            <w:pPr>
              <w:pStyle w:val="TableParagraph"/>
              <w:ind w:right="52"/>
              <w:rPr>
                <w:sz w:val="18"/>
              </w:rPr>
            </w:pPr>
            <w:r>
              <w:rPr>
                <w:sz w:val="18"/>
              </w:rPr>
              <w:t>324</w:t>
            </w:r>
          </w:p>
        </w:tc>
        <w:tc>
          <w:tcPr>
            <w:tcW w:w="914" w:type="dxa"/>
          </w:tcPr>
          <w:p w:rsidR="002B5D9B" w:rsidRDefault="002B5D9B" w:rsidP="00404799">
            <w:pPr>
              <w:pStyle w:val="TableParagraph"/>
              <w:ind w:right="52"/>
              <w:rPr>
                <w:sz w:val="18"/>
              </w:rPr>
            </w:pPr>
            <w:r>
              <w:rPr>
                <w:sz w:val="18"/>
              </w:rPr>
              <w:t>327</w:t>
            </w:r>
          </w:p>
        </w:tc>
        <w:tc>
          <w:tcPr>
            <w:tcW w:w="917" w:type="dxa"/>
            <w:tcBorders>
              <w:right w:val="single" w:sz="6" w:space="0" w:color="000000"/>
            </w:tcBorders>
          </w:tcPr>
          <w:p w:rsidR="002B5D9B" w:rsidRDefault="002B5D9B" w:rsidP="00404799">
            <w:pPr>
              <w:pStyle w:val="TableParagraph"/>
              <w:ind w:right="52"/>
              <w:rPr>
                <w:sz w:val="18"/>
              </w:rPr>
            </w:pPr>
            <w:r>
              <w:rPr>
                <w:sz w:val="18"/>
              </w:rPr>
              <w:t>333</w:t>
            </w:r>
          </w:p>
        </w:tc>
        <w:tc>
          <w:tcPr>
            <w:tcW w:w="917" w:type="dxa"/>
            <w:tcBorders>
              <w:left w:val="single" w:sz="6" w:space="0" w:color="000000"/>
            </w:tcBorders>
          </w:tcPr>
          <w:p w:rsidR="002B5D9B" w:rsidRDefault="002B5D9B" w:rsidP="00404799">
            <w:pPr>
              <w:pStyle w:val="TableParagraph"/>
              <w:ind w:right="59"/>
              <w:rPr>
                <w:sz w:val="18"/>
              </w:rPr>
            </w:pPr>
            <w:r>
              <w:rPr>
                <w:sz w:val="18"/>
              </w:rPr>
              <w:t>337</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4"/>
              <w:rPr>
                <w:sz w:val="18"/>
              </w:rPr>
            </w:pPr>
            <w:r>
              <w:rPr>
                <w:sz w:val="18"/>
              </w:rPr>
              <w:t>119</w:t>
            </w:r>
          </w:p>
        </w:tc>
        <w:tc>
          <w:tcPr>
            <w:tcW w:w="913" w:type="dxa"/>
          </w:tcPr>
          <w:p w:rsidR="002B5D9B" w:rsidRDefault="002B5D9B" w:rsidP="00404799">
            <w:pPr>
              <w:pStyle w:val="TableParagraph"/>
              <w:ind w:right="42"/>
              <w:rPr>
                <w:sz w:val="18"/>
              </w:rPr>
            </w:pPr>
            <w:r>
              <w:rPr>
                <w:sz w:val="18"/>
              </w:rPr>
              <w:t>111</w:t>
            </w:r>
          </w:p>
        </w:tc>
        <w:tc>
          <w:tcPr>
            <w:tcW w:w="916" w:type="dxa"/>
          </w:tcPr>
          <w:p w:rsidR="002B5D9B" w:rsidRDefault="002B5D9B" w:rsidP="00404799">
            <w:pPr>
              <w:pStyle w:val="TableParagraph"/>
              <w:ind w:right="46"/>
              <w:rPr>
                <w:sz w:val="18"/>
              </w:rPr>
            </w:pPr>
            <w:r>
              <w:rPr>
                <w:sz w:val="18"/>
              </w:rPr>
              <w:t>104</w:t>
            </w:r>
          </w:p>
        </w:tc>
        <w:tc>
          <w:tcPr>
            <w:tcW w:w="916" w:type="dxa"/>
          </w:tcPr>
          <w:p w:rsidR="002B5D9B" w:rsidRDefault="002B5D9B" w:rsidP="00404799">
            <w:pPr>
              <w:pStyle w:val="TableParagraph"/>
              <w:ind w:right="48"/>
              <w:rPr>
                <w:sz w:val="18"/>
              </w:rPr>
            </w:pPr>
            <w:r>
              <w:rPr>
                <w:sz w:val="18"/>
              </w:rPr>
              <w:t>98</w:t>
            </w:r>
          </w:p>
        </w:tc>
        <w:tc>
          <w:tcPr>
            <w:tcW w:w="917" w:type="dxa"/>
          </w:tcPr>
          <w:p w:rsidR="002B5D9B" w:rsidRDefault="002B5D9B" w:rsidP="00404799">
            <w:pPr>
              <w:pStyle w:val="TableParagraph"/>
              <w:ind w:right="52"/>
              <w:rPr>
                <w:sz w:val="18"/>
              </w:rPr>
            </w:pPr>
            <w:r>
              <w:rPr>
                <w:sz w:val="18"/>
              </w:rPr>
              <w:t>93</w:t>
            </w:r>
          </w:p>
        </w:tc>
        <w:tc>
          <w:tcPr>
            <w:tcW w:w="914" w:type="dxa"/>
          </w:tcPr>
          <w:p w:rsidR="002B5D9B" w:rsidRDefault="002B5D9B" w:rsidP="00404799">
            <w:pPr>
              <w:pStyle w:val="TableParagraph"/>
              <w:ind w:right="52"/>
              <w:rPr>
                <w:sz w:val="18"/>
              </w:rPr>
            </w:pPr>
            <w:r>
              <w:rPr>
                <w:sz w:val="18"/>
              </w:rPr>
              <w:t>91</w:t>
            </w:r>
          </w:p>
        </w:tc>
        <w:tc>
          <w:tcPr>
            <w:tcW w:w="917" w:type="dxa"/>
            <w:tcBorders>
              <w:right w:val="single" w:sz="6" w:space="0" w:color="000000"/>
            </w:tcBorders>
          </w:tcPr>
          <w:p w:rsidR="002B5D9B" w:rsidRDefault="002B5D9B" w:rsidP="00404799">
            <w:pPr>
              <w:pStyle w:val="TableParagraph"/>
              <w:ind w:right="52"/>
              <w:rPr>
                <w:sz w:val="18"/>
              </w:rPr>
            </w:pPr>
            <w:r>
              <w:rPr>
                <w:sz w:val="18"/>
              </w:rPr>
              <w:t>90</w:t>
            </w:r>
          </w:p>
        </w:tc>
        <w:tc>
          <w:tcPr>
            <w:tcW w:w="917" w:type="dxa"/>
            <w:tcBorders>
              <w:left w:val="single" w:sz="6" w:space="0" w:color="000000"/>
            </w:tcBorders>
          </w:tcPr>
          <w:p w:rsidR="002B5D9B" w:rsidRDefault="002B5D9B" w:rsidP="00404799">
            <w:pPr>
              <w:pStyle w:val="TableParagraph"/>
              <w:ind w:right="59"/>
              <w:rPr>
                <w:sz w:val="18"/>
              </w:rPr>
            </w:pPr>
            <w:r>
              <w:rPr>
                <w:sz w:val="18"/>
              </w:rPr>
              <w:t>91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1 177</w:t>
            </w:r>
          </w:p>
        </w:tc>
        <w:tc>
          <w:tcPr>
            <w:tcW w:w="913" w:type="dxa"/>
          </w:tcPr>
          <w:p w:rsidR="002B5D9B" w:rsidRDefault="002B5D9B" w:rsidP="00404799">
            <w:pPr>
              <w:pStyle w:val="TableParagraph"/>
              <w:ind w:right="44"/>
              <w:rPr>
                <w:sz w:val="18"/>
              </w:rPr>
            </w:pPr>
            <w:r>
              <w:rPr>
                <w:sz w:val="18"/>
              </w:rPr>
              <w:t>1 204</w:t>
            </w:r>
          </w:p>
        </w:tc>
        <w:tc>
          <w:tcPr>
            <w:tcW w:w="916" w:type="dxa"/>
          </w:tcPr>
          <w:p w:rsidR="002B5D9B" w:rsidRDefault="002B5D9B" w:rsidP="00404799">
            <w:pPr>
              <w:pStyle w:val="TableParagraph"/>
              <w:ind w:right="47"/>
              <w:rPr>
                <w:sz w:val="18"/>
              </w:rPr>
            </w:pPr>
            <w:r>
              <w:rPr>
                <w:sz w:val="18"/>
              </w:rPr>
              <w:t>1 150</w:t>
            </w:r>
          </w:p>
        </w:tc>
        <w:tc>
          <w:tcPr>
            <w:tcW w:w="916" w:type="dxa"/>
          </w:tcPr>
          <w:p w:rsidR="002B5D9B" w:rsidRDefault="002B5D9B" w:rsidP="00404799">
            <w:pPr>
              <w:pStyle w:val="TableParagraph"/>
              <w:ind w:right="49"/>
              <w:rPr>
                <w:sz w:val="18"/>
              </w:rPr>
            </w:pPr>
            <w:r>
              <w:rPr>
                <w:sz w:val="18"/>
              </w:rPr>
              <w:t>1 119</w:t>
            </w:r>
          </w:p>
        </w:tc>
        <w:tc>
          <w:tcPr>
            <w:tcW w:w="917" w:type="dxa"/>
          </w:tcPr>
          <w:p w:rsidR="002B5D9B" w:rsidRDefault="002B5D9B" w:rsidP="00404799">
            <w:pPr>
              <w:pStyle w:val="TableParagraph"/>
              <w:ind w:right="54"/>
              <w:rPr>
                <w:sz w:val="18"/>
              </w:rPr>
            </w:pPr>
            <w:r>
              <w:rPr>
                <w:sz w:val="18"/>
              </w:rPr>
              <w:t>1 090</w:t>
            </w:r>
          </w:p>
        </w:tc>
        <w:tc>
          <w:tcPr>
            <w:tcW w:w="914" w:type="dxa"/>
          </w:tcPr>
          <w:p w:rsidR="002B5D9B" w:rsidRDefault="002B5D9B" w:rsidP="00404799">
            <w:pPr>
              <w:pStyle w:val="TableParagraph"/>
              <w:ind w:right="53"/>
              <w:rPr>
                <w:sz w:val="18"/>
              </w:rPr>
            </w:pPr>
            <w:r>
              <w:rPr>
                <w:sz w:val="18"/>
              </w:rPr>
              <w:t>1 061</w:t>
            </w:r>
          </w:p>
        </w:tc>
        <w:tc>
          <w:tcPr>
            <w:tcW w:w="917" w:type="dxa"/>
            <w:tcBorders>
              <w:right w:val="single" w:sz="6" w:space="0" w:color="000000"/>
            </w:tcBorders>
          </w:tcPr>
          <w:p w:rsidR="002B5D9B" w:rsidRDefault="002B5D9B" w:rsidP="00404799">
            <w:pPr>
              <w:pStyle w:val="TableParagraph"/>
              <w:ind w:right="53"/>
              <w:rPr>
                <w:sz w:val="18"/>
              </w:rPr>
            </w:pPr>
            <w:r>
              <w:rPr>
                <w:sz w:val="18"/>
              </w:rPr>
              <w:t>1 040</w:t>
            </w:r>
          </w:p>
        </w:tc>
        <w:tc>
          <w:tcPr>
            <w:tcW w:w="917" w:type="dxa"/>
            <w:tcBorders>
              <w:left w:val="single" w:sz="6" w:space="0" w:color="000000"/>
            </w:tcBorders>
          </w:tcPr>
          <w:p w:rsidR="002B5D9B" w:rsidRDefault="002B5D9B" w:rsidP="00404799">
            <w:pPr>
              <w:pStyle w:val="TableParagraph"/>
              <w:ind w:right="60"/>
              <w:rPr>
                <w:sz w:val="18"/>
              </w:rPr>
            </w:pPr>
            <w:r>
              <w:rPr>
                <w:sz w:val="18"/>
              </w:rPr>
              <w:t>1 020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159</w:t>
            </w:r>
          </w:p>
        </w:tc>
        <w:tc>
          <w:tcPr>
            <w:tcW w:w="913" w:type="dxa"/>
          </w:tcPr>
          <w:p w:rsidR="002B5D9B" w:rsidRDefault="002B5D9B" w:rsidP="00404799">
            <w:pPr>
              <w:pStyle w:val="TableParagraph"/>
              <w:ind w:right="42"/>
              <w:rPr>
                <w:sz w:val="18"/>
              </w:rPr>
            </w:pPr>
            <w:r>
              <w:rPr>
                <w:sz w:val="18"/>
              </w:rPr>
              <w:t>167</w:t>
            </w:r>
          </w:p>
        </w:tc>
        <w:tc>
          <w:tcPr>
            <w:tcW w:w="916" w:type="dxa"/>
          </w:tcPr>
          <w:p w:rsidR="002B5D9B" w:rsidRDefault="002B5D9B" w:rsidP="00404799">
            <w:pPr>
              <w:pStyle w:val="TableParagraph"/>
              <w:ind w:right="46"/>
              <w:rPr>
                <w:sz w:val="18"/>
              </w:rPr>
            </w:pPr>
            <w:r>
              <w:rPr>
                <w:sz w:val="18"/>
              </w:rPr>
              <w:t>177</w:t>
            </w:r>
          </w:p>
        </w:tc>
        <w:tc>
          <w:tcPr>
            <w:tcW w:w="916" w:type="dxa"/>
          </w:tcPr>
          <w:p w:rsidR="002B5D9B" w:rsidRDefault="002B5D9B" w:rsidP="00404799">
            <w:pPr>
              <w:pStyle w:val="TableParagraph"/>
              <w:ind w:right="48"/>
              <w:rPr>
                <w:sz w:val="18"/>
              </w:rPr>
            </w:pPr>
            <w:r>
              <w:rPr>
                <w:sz w:val="18"/>
              </w:rPr>
              <w:t>179</w:t>
            </w:r>
          </w:p>
        </w:tc>
        <w:tc>
          <w:tcPr>
            <w:tcW w:w="917" w:type="dxa"/>
          </w:tcPr>
          <w:p w:rsidR="002B5D9B" w:rsidRDefault="002B5D9B" w:rsidP="00404799">
            <w:pPr>
              <w:pStyle w:val="TableParagraph"/>
              <w:ind w:right="52"/>
              <w:rPr>
                <w:sz w:val="18"/>
              </w:rPr>
            </w:pPr>
            <w:r>
              <w:rPr>
                <w:sz w:val="18"/>
              </w:rPr>
              <w:t>175</w:t>
            </w:r>
          </w:p>
        </w:tc>
        <w:tc>
          <w:tcPr>
            <w:tcW w:w="914" w:type="dxa"/>
          </w:tcPr>
          <w:p w:rsidR="002B5D9B" w:rsidRDefault="002B5D9B" w:rsidP="00404799">
            <w:pPr>
              <w:pStyle w:val="TableParagraph"/>
              <w:ind w:right="52"/>
              <w:rPr>
                <w:sz w:val="18"/>
              </w:rPr>
            </w:pPr>
            <w:r>
              <w:rPr>
                <w:sz w:val="18"/>
              </w:rPr>
              <w:t>168</w:t>
            </w:r>
          </w:p>
        </w:tc>
        <w:tc>
          <w:tcPr>
            <w:tcW w:w="917" w:type="dxa"/>
            <w:tcBorders>
              <w:right w:val="single" w:sz="6" w:space="0" w:color="000000"/>
            </w:tcBorders>
          </w:tcPr>
          <w:p w:rsidR="002B5D9B" w:rsidRDefault="002B5D9B" w:rsidP="00404799">
            <w:pPr>
              <w:pStyle w:val="TableParagraph"/>
              <w:ind w:right="52"/>
              <w:rPr>
                <w:sz w:val="18"/>
              </w:rPr>
            </w:pPr>
            <w:r>
              <w:rPr>
                <w:sz w:val="18"/>
              </w:rPr>
              <w:t>160</w:t>
            </w:r>
          </w:p>
        </w:tc>
        <w:tc>
          <w:tcPr>
            <w:tcW w:w="917" w:type="dxa"/>
            <w:tcBorders>
              <w:left w:val="single" w:sz="6" w:space="0" w:color="000000"/>
            </w:tcBorders>
          </w:tcPr>
          <w:p w:rsidR="002B5D9B" w:rsidRDefault="002B5D9B" w:rsidP="00404799">
            <w:pPr>
              <w:pStyle w:val="TableParagraph"/>
              <w:ind w:right="59"/>
              <w:rPr>
                <w:sz w:val="18"/>
              </w:rPr>
            </w:pPr>
            <w:r>
              <w:rPr>
                <w:sz w:val="18"/>
              </w:rPr>
              <w:t>149</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1 143</w:t>
            </w:r>
          </w:p>
        </w:tc>
        <w:tc>
          <w:tcPr>
            <w:tcW w:w="913" w:type="dxa"/>
          </w:tcPr>
          <w:p w:rsidR="002B5D9B" w:rsidRDefault="002B5D9B" w:rsidP="00404799">
            <w:pPr>
              <w:pStyle w:val="TableParagraph"/>
              <w:ind w:right="44"/>
              <w:rPr>
                <w:sz w:val="18"/>
              </w:rPr>
            </w:pPr>
            <w:r>
              <w:rPr>
                <w:sz w:val="18"/>
              </w:rPr>
              <w:t>1 181</w:t>
            </w:r>
          </w:p>
        </w:tc>
        <w:tc>
          <w:tcPr>
            <w:tcW w:w="916" w:type="dxa"/>
          </w:tcPr>
          <w:p w:rsidR="002B5D9B" w:rsidRDefault="002B5D9B" w:rsidP="00404799">
            <w:pPr>
              <w:pStyle w:val="TableParagraph"/>
              <w:ind w:right="47"/>
              <w:rPr>
                <w:sz w:val="18"/>
              </w:rPr>
            </w:pPr>
            <w:r>
              <w:rPr>
                <w:sz w:val="18"/>
              </w:rPr>
              <w:t>1 198</w:t>
            </w:r>
          </w:p>
        </w:tc>
        <w:tc>
          <w:tcPr>
            <w:tcW w:w="916" w:type="dxa"/>
          </w:tcPr>
          <w:p w:rsidR="002B5D9B" w:rsidRDefault="002B5D9B" w:rsidP="00404799">
            <w:pPr>
              <w:pStyle w:val="TableParagraph"/>
              <w:ind w:right="49"/>
              <w:rPr>
                <w:sz w:val="18"/>
              </w:rPr>
            </w:pPr>
            <w:r>
              <w:rPr>
                <w:sz w:val="18"/>
              </w:rPr>
              <w:t>1 206</w:t>
            </w:r>
          </w:p>
        </w:tc>
        <w:tc>
          <w:tcPr>
            <w:tcW w:w="917" w:type="dxa"/>
          </w:tcPr>
          <w:p w:rsidR="002B5D9B" w:rsidRDefault="002B5D9B" w:rsidP="00404799">
            <w:pPr>
              <w:pStyle w:val="TableParagraph"/>
              <w:ind w:right="54"/>
              <w:rPr>
                <w:sz w:val="18"/>
              </w:rPr>
            </w:pPr>
            <w:r>
              <w:rPr>
                <w:sz w:val="18"/>
              </w:rPr>
              <w:t>1 207</w:t>
            </w:r>
          </w:p>
        </w:tc>
        <w:tc>
          <w:tcPr>
            <w:tcW w:w="914" w:type="dxa"/>
          </w:tcPr>
          <w:p w:rsidR="002B5D9B" w:rsidRDefault="002B5D9B" w:rsidP="00404799">
            <w:pPr>
              <w:pStyle w:val="TableParagraph"/>
              <w:ind w:right="53"/>
              <w:rPr>
                <w:sz w:val="18"/>
              </w:rPr>
            </w:pPr>
            <w:r>
              <w:rPr>
                <w:sz w:val="18"/>
              </w:rPr>
              <w:t>1 201</w:t>
            </w:r>
          </w:p>
        </w:tc>
        <w:tc>
          <w:tcPr>
            <w:tcW w:w="917" w:type="dxa"/>
            <w:tcBorders>
              <w:right w:val="single" w:sz="6" w:space="0" w:color="000000"/>
            </w:tcBorders>
          </w:tcPr>
          <w:p w:rsidR="002B5D9B" w:rsidRDefault="002B5D9B" w:rsidP="00404799">
            <w:pPr>
              <w:pStyle w:val="TableParagraph"/>
              <w:ind w:right="53"/>
              <w:rPr>
                <w:sz w:val="18"/>
              </w:rPr>
            </w:pPr>
            <w:r>
              <w:rPr>
                <w:sz w:val="18"/>
              </w:rPr>
              <w:t>1 197</w:t>
            </w:r>
          </w:p>
        </w:tc>
        <w:tc>
          <w:tcPr>
            <w:tcW w:w="917" w:type="dxa"/>
            <w:tcBorders>
              <w:left w:val="single" w:sz="6" w:space="0" w:color="000000"/>
            </w:tcBorders>
          </w:tcPr>
          <w:p w:rsidR="002B5D9B" w:rsidRDefault="002B5D9B" w:rsidP="00404799">
            <w:pPr>
              <w:pStyle w:val="TableParagraph"/>
              <w:ind w:right="60"/>
              <w:rPr>
                <w:sz w:val="18"/>
              </w:rPr>
            </w:pPr>
            <w:r>
              <w:rPr>
                <w:sz w:val="18"/>
              </w:rPr>
              <w:t>1 184</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713</w:t>
            </w:r>
          </w:p>
        </w:tc>
        <w:tc>
          <w:tcPr>
            <w:tcW w:w="913" w:type="dxa"/>
          </w:tcPr>
          <w:p w:rsidR="002B5D9B" w:rsidRDefault="002B5D9B" w:rsidP="00404799">
            <w:pPr>
              <w:pStyle w:val="TableParagraph"/>
              <w:ind w:right="42"/>
              <w:rPr>
                <w:sz w:val="18"/>
              </w:rPr>
            </w:pPr>
            <w:r>
              <w:rPr>
                <w:sz w:val="18"/>
              </w:rPr>
              <w:t>717</w:t>
            </w:r>
          </w:p>
        </w:tc>
        <w:tc>
          <w:tcPr>
            <w:tcW w:w="916" w:type="dxa"/>
          </w:tcPr>
          <w:p w:rsidR="002B5D9B" w:rsidRDefault="002B5D9B" w:rsidP="00404799">
            <w:pPr>
              <w:pStyle w:val="TableParagraph"/>
              <w:ind w:right="46"/>
              <w:rPr>
                <w:sz w:val="18"/>
              </w:rPr>
            </w:pPr>
            <w:r>
              <w:rPr>
                <w:sz w:val="18"/>
              </w:rPr>
              <w:t>686</w:t>
            </w:r>
          </w:p>
        </w:tc>
        <w:tc>
          <w:tcPr>
            <w:tcW w:w="916" w:type="dxa"/>
          </w:tcPr>
          <w:p w:rsidR="002B5D9B" w:rsidRDefault="002B5D9B" w:rsidP="00404799">
            <w:pPr>
              <w:pStyle w:val="TableParagraph"/>
              <w:ind w:right="48"/>
              <w:rPr>
                <w:sz w:val="18"/>
              </w:rPr>
            </w:pPr>
            <w:r>
              <w:rPr>
                <w:sz w:val="18"/>
              </w:rPr>
              <w:t>656</w:t>
            </w:r>
          </w:p>
        </w:tc>
        <w:tc>
          <w:tcPr>
            <w:tcW w:w="917" w:type="dxa"/>
            <w:shd w:val="clear" w:color="auto" w:fill="FF0000"/>
          </w:tcPr>
          <w:p w:rsidR="002B5D9B" w:rsidRDefault="002B5D9B" w:rsidP="00404799">
            <w:pPr>
              <w:pStyle w:val="TableParagraph"/>
              <w:ind w:right="52"/>
              <w:rPr>
                <w:sz w:val="18"/>
              </w:rPr>
            </w:pPr>
            <w:r>
              <w:rPr>
                <w:sz w:val="18"/>
              </w:rPr>
              <w:t>621</w:t>
            </w:r>
          </w:p>
        </w:tc>
        <w:tc>
          <w:tcPr>
            <w:tcW w:w="914" w:type="dxa"/>
            <w:shd w:val="clear" w:color="auto" w:fill="FF0000"/>
          </w:tcPr>
          <w:p w:rsidR="002B5D9B" w:rsidRDefault="002B5D9B" w:rsidP="00404799">
            <w:pPr>
              <w:pStyle w:val="TableParagraph"/>
              <w:ind w:right="52"/>
              <w:rPr>
                <w:sz w:val="18"/>
              </w:rPr>
            </w:pPr>
            <w:r>
              <w:rPr>
                <w:sz w:val="18"/>
              </w:rPr>
              <w:t>588</w:t>
            </w:r>
          </w:p>
        </w:tc>
        <w:tc>
          <w:tcPr>
            <w:tcW w:w="917" w:type="dxa"/>
            <w:tcBorders>
              <w:right w:val="single" w:sz="6" w:space="0" w:color="000000"/>
            </w:tcBorders>
            <w:shd w:val="clear" w:color="auto" w:fill="FF0000"/>
          </w:tcPr>
          <w:p w:rsidR="002B5D9B" w:rsidRDefault="002B5D9B" w:rsidP="00404799">
            <w:pPr>
              <w:pStyle w:val="TableParagraph"/>
              <w:ind w:right="52"/>
              <w:rPr>
                <w:sz w:val="18"/>
              </w:rPr>
            </w:pPr>
            <w:r>
              <w:rPr>
                <w:sz w:val="18"/>
              </w:rPr>
              <w:t>565</w:t>
            </w:r>
          </w:p>
        </w:tc>
        <w:tc>
          <w:tcPr>
            <w:tcW w:w="917" w:type="dxa"/>
            <w:tcBorders>
              <w:left w:val="single" w:sz="6" w:space="0" w:color="000000"/>
            </w:tcBorders>
            <w:shd w:val="clear" w:color="auto" w:fill="FF0000"/>
          </w:tcPr>
          <w:p w:rsidR="002B5D9B" w:rsidRDefault="002B5D9B" w:rsidP="00404799">
            <w:pPr>
              <w:pStyle w:val="TableParagraph"/>
              <w:ind w:right="59"/>
              <w:rPr>
                <w:sz w:val="18"/>
              </w:rPr>
            </w:pPr>
            <w:r>
              <w:rPr>
                <w:sz w:val="18"/>
              </w:rPr>
              <w:t>544</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6"/>
        <w:jc w:val="both"/>
      </w:pPr>
      <w:r>
        <w:lastRenderedPageBreak/>
        <w:t xml:space="preserve">Pro doplnění uvádíme samostatně i </w:t>
      </w:r>
      <w:r>
        <w:rPr>
          <w:b/>
        </w:rPr>
        <w:t xml:space="preserve">dvouleté </w:t>
      </w:r>
      <w:r>
        <w:t xml:space="preserve">děti. Dle střední varianty se jejich počet v příštích 7 letech bude pohybovat </w:t>
      </w:r>
      <w:r>
        <w:rPr>
          <w:b/>
        </w:rPr>
        <w:t>okolo 1 200</w:t>
      </w:r>
      <w:r>
        <w:t>. Poté lze očekávat mírný pokles až na cca 1 100 v roce 2031.</w:t>
      </w:r>
    </w:p>
    <w:p w:rsidR="002B5D9B" w:rsidRDefault="002B5D9B" w:rsidP="002B5D9B">
      <w:pPr>
        <w:pStyle w:val="Zkladntext"/>
        <w:spacing w:before="8"/>
        <w:rPr>
          <w:sz w:val="19"/>
        </w:rPr>
      </w:pPr>
    </w:p>
    <w:p w:rsidR="002B5D9B" w:rsidRDefault="002B5D9B" w:rsidP="002B5D9B">
      <w:pPr>
        <w:ind w:left="3056"/>
        <w:rPr>
          <w:b/>
        </w:rPr>
      </w:pPr>
      <w:bookmarkStart w:id="635" w:name="_bookmark38"/>
      <w:bookmarkEnd w:id="635"/>
      <w:r>
        <w:rPr>
          <w:b/>
        </w:rPr>
        <w:t>Graf č. 7 Vývoj počtu dvouletých dětí</w:t>
      </w:r>
    </w:p>
    <w:p w:rsidR="002B5D9B" w:rsidRDefault="002B5D9B" w:rsidP="002B5D9B">
      <w:pPr>
        <w:pStyle w:val="Zkladntext"/>
        <w:spacing w:before="9"/>
        <w:rPr>
          <w:b/>
          <w:sz w:val="13"/>
        </w:rPr>
      </w:pPr>
    </w:p>
    <w:p w:rsidR="002B5D9B" w:rsidRDefault="00E75048" w:rsidP="002B5D9B">
      <w:pPr>
        <w:spacing w:before="101"/>
        <w:ind w:left="573"/>
        <w:rPr>
          <w:sz w:val="16"/>
        </w:rPr>
      </w:pPr>
      <w:r w:rsidRPr="00E75048">
        <w:rPr>
          <w:noProof/>
        </w:rPr>
        <w:pict>
          <v:group id="Group 6264" o:spid="_x0000_s21458" style="position:absolute;left:0;text-align:left;margin-left:101.75pt;margin-top:10pt;width:439.6pt;height:181.8pt;z-index:252881920;mso-position-horizontal-relative:page" coordorigin="2035,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">
            <v:shape id="AutoShape 6265" o:spid="_x0000_s21529" style="position:absolute;left:2088;top:1227;width:8732;height:2045;visibility:visible;mso-wrap-style:square;v-text-anchor:top" coordsize="8732,2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" adj="0,,0" path="m,2045r8731,m,1534r8731,m,1022r8731,m,511r8731,m,l8731,e" filled="f" strokecolor="#858585" strokeweight=".72pt">
              <v:stroke joinstyle="round"/>
              <v:formulas/>
              <v:path arrowok="t" o:connecttype="custom" o:connectlocs="0,3272;8731,3272;0,2761;8731,2761;0,2249;8731,2249;0,1738;8731,1738;0,1227;8731,1227" o:connectangles="0,0,0,0,0,0,0,0,0,0"/>
            </v:shape>
            <v:line id="Line 6266" o:spid="_x0000_s21528" style="position:absolute;visibility:visible;mso-wrap-style:square" from="2088,716" to="285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" strokecolor="#858585" strokeweight=".72pt"/>
            <v:shape id="AutoShape 6267" o:spid="_x0000_s21527" style="position:absolute;left:2035;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" adj="0,,0" path="m53,l8784,m53,3576l53,m,3576r53,m,3065r53,m,2554r53,m,2042r53,m,1531r53,m,1020r53,m,509r53,m,l53,t,3576l8784,3576t-8731,l53,3629t545,-53l598,3629t547,-53l1145,3629t545,-53l1690,3629t547,-53l2237,3629t545,-53l2782,3629t545,-53l3327,3629t547,-53l3874,3629t545,-53l4419,3629t547,-53l4966,3629t545,-53l5511,3629t544,-53l6055,3629t548,-53l6603,3629t544,-53l7147,3629t548,-53l7695,3629t544,-53l8239,3629t545,-53l8784,3629e" filled="f" strokecolor="#858585" strokeweight=".72pt">
              <v:stroke joinstyle="round"/>
              <v:formulas/>
              <v:path arrowok="t" o:connecttype="custom" o:connectlocs="53,207;8784,207;53,3783;53,207;0,3783;53,3783;0,3272;53,3272;0,2761;53,2761;0,2249;53,2249;0,1738;53,1738;0,1227;53,1227;0,716;53,716;0,207;53,207;53,3783;8784,3783;53,3783;53,3836;598,3783;598,3836;1145,3783;1145,3836;1690,3783;1690,3836;2237,3783;2237,3836;2782,3783;2782,3836;3327,3783;3327,3836;3874,3783;3874,3836;4419,3783;4419,3836;4966,3783;4966,3836;5511,3783;5511,3836;6055,3783;6055,3836;6603,3783;6603,3836;7147,3783;7147,3836;7695,3783;7695,3836;8239,3783;8239,3836;8784,3783;8784,3836" o:connectangles="0,0,0,0,0,0,0,0,0,0,0,0,0,0,0,0,0,0,0,0,0,0,0,0,0,0,0,0,0,0,0,0,0,0,0,0,0,0,0,0,0,0,0,0,0,0,0,0,0,0,0,0,0,0,0,0"/>
            </v:shape>
            <v:shape id="AutoShape 6268" o:spid="_x0000_s21526" style="position:absolute;left:2956;top:715;width:7863;height:2;visibility:visible;mso-wrap-style:square;v-text-anchor:top" coordsize="78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" adj="0,,0" path="m3274,l7863,m2729,r444,m2182,r446,m1637,r444,m,l1536,e" filled="f" strokecolor="#858585" strokeweight=".72pt">
              <v:stroke joinstyle="round"/>
              <v:formulas/>
              <v:path arrowok="t" o:connecttype="custom" o:connectlocs="3274,0;7863,0;2729,0;3173,0;2182,0;2628,0;1637,0;2081,0;0,0;1536,0" o:connectangles="0,0,0,0,0,0,0,0,0,0"/>
            </v:shape>
            <v:shape id="Freeform 6269" o:spid="_x0000_s21525" style="position:absolute;left:2361;top:675;width:8187;height:555;visibility:visible;mso-wrap-style:square;v-text-anchor:top" coordsize="818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" path="m,125l544,24,1089,r547,96l2181,146r547,48l3273,240r547,l4365,288r545,46l5457,377r545,45l6549,437r545,43l7639,521r547,33e" filled="f" strokecolor="#6f0" strokeweight="1.44pt">
              <v:path arrowok="t" o:connecttype="custom" o:connectlocs="0,800;544,699;1089,675;1636,771;2181,821;2728,869;3273,915;3820,915;4365,963;4910,1009;5457,1052;6002,1097;6549,1112;7094,1155;7639,1196;8186,1229" o:connectangles="0,0,0,0,0,0,0,0,0,0,0,0,0,0,0,0"/>
            </v:shape>
            <v:shape id="Picture 6270" o:spid="_x0000_s21524" type="#_x0000_t75" style="position:absolute;left:2301;top:7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">
              <v:imagedata r:id="rId120" o:title=""/>
            </v:shape>
            <v:shape id="Picture 6271" o:spid="_x0000_s21523" type="#_x0000_t75" style="position:absolute;left:2848;top:6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">
              <v:imagedata r:id="rId123" o:title=""/>
            </v:shape>
            <v:shape id="Picture 6272" o:spid="_x0000_s21522" type="#_x0000_t75" style="position:absolute;left:3393;top:6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">
              <v:imagedata r:id="rId121" o:title=""/>
            </v:shape>
            <v:shape id="Picture 6273" o:spid="_x0000_s21521" type="#_x0000_t75" style="position:absolute;left:3938;top:7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">
              <v:imagedata r:id="rId122" o:title=""/>
            </v:shape>
            <v:shape id="Picture 6274" o:spid="_x0000_s21520" type="#_x0000_t75" style="position:absolute;left:4485;top:7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">
              <v:imagedata r:id="rId123" o:title=""/>
            </v:shape>
            <v:shape id="Picture 6275" o:spid="_x0000_s21519" type="#_x0000_t75" style="position:absolute;left:5030;top:8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">
              <v:imagedata r:id="rId123" o:title=""/>
            </v:shape>
            <v:shape id="Picture 6276" o:spid="_x0000_s21518" type="#_x0000_t75" style="position:absolute;left:5577;top:8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">
              <v:imagedata r:id="rId123" o:title=""/>
            </v:shape>
            <v:shape id="Picture 6277" o:spid="_x0000_s21517" type="#_x0000_t75" style="position:absolute;left:6122;top:8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">
              <v:imagedata r:id="rId121" o:title=""/>
            </v:shape>
            <v:shape id="Picture 6278" o:spid="_x0000_s21516" type="#_x0000_t75" style="position:absolute;left:6666;top:9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">
              <v:imagedata r:id="rId123" o:title=""/>
            </v:shape>
            <v:shape id="Picture 6279" o:spid="_x0000_s21515" type="#_x0000_t75" style="position:absolute;left:7214;top:9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">
              <v:imagedata r:id="rId123" o:title=""/>
            </v:shape>
            <v:shape id="Picture 6280" o:spid="_x0000_s21514" type="#_x0000_t75" style="position:absolute;left:7758;top:9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">
              <v:imagedata r:id="rId123" o:title=""/>
            </v:shape>
            <v:shape id="Picture 6281" o:spid="_x0000_s21513" type="#_x0000_t75" style="position:absolute;left:8306;top:10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">
              <v:imagedata r:id="rId121" o:title=""/>
            </v:shape>
            <v:shape id="Picture 6282" o:spid="_x0000_s21512" type="#_x0000_t75" style="position:absolute;left:8850;top:1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">
              <v:imagedata r:id="rId121" o:title=""/>
            </v:shape>
            <v:shape id="Picture 6283" o:spid="_x0000_s21511" type="#_x0000_t75" style="position:absolute;left:9395;top:10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">
              <v:imagedata r:id="rId120" o:title=""/>
            </v:shape>
            <v:shape id="Picture 6284" o:spid="_x0000_s21510" type="#_x0000_t75" style="position:absolute;left:9942;top:11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">
              <v:imagedata r:id="rId123" o:title=""/>
            </v:shape>
            <v:shape id="Picture 6285" o:spid="_x0000_s21509" type="#_x0000_t75" style="position:absolute;left:10487;top:11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">
              <v:imagedata r:id="rId122" o:title=""/>
            </v:shape>
            <v:shape id="Freeform 6286" o:spid="_x0000_s21508" style="position:absolute;left:2361;top:631;width:8187;height:341;visibility:visible;mso-wrap-style:square;v-text-anchor:top" coordsize="81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" path="m,168l544,60,1089,29,1636,r545,41l2728,81r545,39l3820,110r545,39l4910,185r547,36l6002,257r547,l7094,290r545,29l8186,341e" filled="f" strokecolor="#f60" strokeweight="1.44pt">
              <v:path arrowok="t" o:connecttype="custom" o:connectlocs="0,800;544,692;1089,661;1636,632;2181,673;2728,713;3273,752;3820,742;4365,781;4910,817;5457,853;6002,889;6549,889;7094,922;7639,951;8186,973" o:connectangles="0,0,0,0,0,0,0,0,0,0,0,0,0,0,0,0"/>
            </v:shape>
            <v:rect id="Rectangle 6287" o:spid="_x0000_s21507" style="position:absolute;left:2308;top:7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" fillcolor="#f60" stroked="f"/>
            <v:rect id="Rectangle 6288" o:spid="_x0000_s21506" style="position:absolute;left:2308;top:7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" filled="f" strokecolor="#f60"/>
            <v:rect id="Rectangle 6289" o:spid="_x0000_s21505" style="position:absolute;left:2855;top:6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" fillcolor="#f60" stroked="f"/>
            <v:rect id="Rectangle 6290" o:spid="_x0000_s21504" style="position:absolute;left:2855;top:6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" filled="f" strokecolor="#f60"/>
            <v:rect id="Rectangle 6291" o:spid="_x0000_s21503" style="position:absolute;left:3400;top:6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" fillcolor="#f60" stroked="f"/>
            <v:rect id="Rectangle 6292" o:spid="_x0000_s21502" style="position:absolute;left:3400;top:6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" filled="f" strokecolor="#f60"/>
            <v:rect id="Rectangle 6293" o:spid="_x0000_s21501" style="position:absolute;left:3945;top:5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" fillcolor="#f60" stroked="f"/>
            <v:rect id="Rectangle 6294" o:spid="_x0000_s21500" style="position:absolute;left:3945;top:5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" filled="f" strokecolor="#f60"/>
            <v:rect id="Rectangle 6295" o:spid="_x0000_s21499" style="position:absolute;left:4492;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" fillcolor="#f60" stroked="f"/>
            <v:rect id="Rectangle 6296" o:spid="_x0000_s21498" style="position:absolute;left:4492;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" filled="f" strokecolor="#f60"/>
            <v:rect id="Rectangle 6297" o:spid="_x0000_s21497" style="position:absolute;left:5037;top:6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" fillcolor="#f60" stroked="f"/>
            <v:rect id="Rectangle 6298" o:spid="_x0000_s21496" style="position:absolute;left:5037;top:6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" filled="f" strokecolor="#f60"/>
            <v:rect id="Rectangle 6299" o:spid="_x0000_s21495" style="position:absolute;left:5584;top:7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" fillcolor="#f60" stroked="f"/>
            <v:rect id="Rectangle 6300" o:spid="_x0000_s21494" style="position:absolute;left:5584;top:7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" filled="f" strokecolor="#f60"/>
            <v:rect id="Rectangle 6301" o:spid="_x0000_s21493" style="position:absolute;left:6129;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" fillcolor="#f60" stroked="f"/>
            <v:rect id="Rectangle 6302" o:spid="_x0000_s21492" style="position:absolute;left:6129;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" filled="f" strokecolor="#f60"/>
            <v:rect id="Rectangle 6303" o:spid="_x0000_s21491" style="position:absolute;left:6674;top:7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" fillcolor="#f60" stroked="f"/>
            <v:rect id="Rectangle 6304" o:spid="_x0000_s21490" style="position:absolute;left:6674;top:7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" filled="f" strokecolor="#f60"/>
            <v:rect id="Rectangle 6305" o:spid="_x0000_s21489" style="position:absolute;left:7221;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" fillcolor="#f60" stroked="f"/>
            <v:rect id="Rectangle 6306" o:spid="_x0000_s21488" style="position:absolute;left:7221;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" filled="f" strokecolor="#f60"/>
            <v:rect id="Rectangle 6307" o:spid="_x0000_s21487" style="position:absolute;left:7766;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" fillcolor="#f60" stroked="f"/>
            <v:rect id="Rectangle 6308" o:spid="_x0000_s21486" style="position:absolute;left:7766;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" filled="f" strokecolor="#f60"/>
            <v:rect id="Rectangle 6309" o:spid="_x0000_s21485" style="position:absolute;left:8313;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" fillcolor="#f60" stroked="f"/>
            <v:rect id="Rectangle 6310" o:spid="_x0000_s21484" style="position:absolute;left:8313;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" filled="f" strokecolor="#f60"/>
            <v:rect id="Rectangle 6311" o:spid="_x0000_s21483" style="position:absolute;left:8858;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" fillcolor="#f60" stroked="f"/>
            <v:rect id="Rectangle 6312" o:spid="_x0000_s21482" style="position:absolute;left:8858;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" filled="f" strokecolor="#f60"/>
            <v:rect id="Rectangle 6313" o:spid="_x0000_s21481" style="position:absolute;left:9402;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" fillcolor="#f60" stroked="f"/>
            <v:rect id="Rectangle 6314" o:spid="_x0000_s21480" style="position:absolute;left:9402;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" filled="f" strokecolor="#f60"/>
            <v:rect id="Rectangle 6315" o:spid="_x0000_s21479" style="position:absolute;left:9950;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" fillcolor="#f60" stroked="f"/>
            <v:rect id="Rectangle 6316" o:spid="_x0000_s21478" style="position:absolute;left:9950;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" filled="f" strokecolor="#f60"/>
            <v:rect id="Rectangle 6317" o:spid="_x0000_s21477" style="position:absolute;left:10494;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" fillcolor="#f60" stroked="f"/>
            <v:rect id="Rectangle 6318" o:spid="_x0000_s21476" style="position:absolute;left:10494;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" filled="f" strokecolor="#f60"/>
            <v:shape id="Freeform 6319" o:spid="_x0000_s21475" style="position:absolute;left:2361;top:511;width:8187;height:288;visibility:visible;mso-wrap-style:square;v-text-anchor:top" coordsize="818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" path="m,288l544,173r545,-41l1636,r545,33l2728,62r545,29l3820,69r545,29l4910,127r547,26l6002,177r547,-12l7094,187r545,17l8186,216e" filled="f" strokecolor="#a266ff" strokeweight="1.44pt">
              <v:path arrowok="t" o:connecttype="custom" o:connectlocs="0,800;544,685;1089,644;1636,512;2181,545;2728,574;3273,603;3820,581;4365,610;4910,639;5457,665;6002,689;6549,677;7094,699;7639,716;8186,728" o:connectangles="0,0,0,0,0,0,0,0,0,0,0,0,0,0,0,0"/>
            </v:shape>
            <v:shape id="Picture 6320" o:spid="_x0000_s21474" type="#_x0000_t75" style="position:absolute;left:2301;top:7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">
              <v:imagedata r:id="rId124" o:title=""/>
            </v:shape>
            <v:shape id="Picture 6321" o:spid="_x0000_s21473" type="#_x0000_t75" style="position:absolute;left:2848;top:6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">
              <v:imagedata r:id="rId126" o:title=""/>
            </v:shape>
            <v:shape id="Picture 6322" o:spid="_x0000_s21472" type="#_x0000_t75" style="position:absolute;left:3393;top:5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">
              <v:imagedata r:id="rId125" o:title=""/>
            </v:shape>
            <v:shape id="Picture 6323" o:spid="_x0000_s21471" type="#_x0000_t75" style="position:absolute;left:3938;top:4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">
              <v:imagedata r:id="rId125" o:title=""/>
            </v:shape>
            <v:shape id="Picture 6324" o:spid="_x0000_s21470" type="#_x0000_t75" style="position:absolute;left:4485;top:4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">
              <v:imagedata r:id="rId124" o:title=""/>
            </v:shape>
            <v:shape id="Picture 6325" o:spid="_x0000_s21469" type="#_x0000_t75" style="position:absolute;left:5030;top: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">
              <v:imagedata r:id="rId124" o:title=""/>
            </v:shape>
            <v:shape id="Picture 6326" o:spid="_x0000_s21468" type="#_x0000_t75" style="position:absolute;left:5577;top:5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">
              <v:imagedata r:id="rId124" o:title=""/>
            </v:shape>
            <v:shape id="Picture 6327" o:spid="_x0000_s21467" type="#_x0000_t75" style="position:absolute;left:6122;top:5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">
              <v:imagedata r:id="rId127" o:title=""/>
            </v:shape>
            <v:shape id="Picture 6328" o:spid="_x0000_s21466" type="#_x0000_t75" style="position:absolute;left:6666;top:5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">
              <v:imagedata r:id="rId124" o:title=""/>
            </v:shape>
            <v:shape id="Picture 6329" o:spid="_x0000_s21465" type="#_x0000_t75" style="position:absolute;left:7214;top:5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">
              <v:imagedata r:id="rId126" o:title=""/>
            </v:shape>
            <v:shape id="Picture 6330" o:spid="_x0000_s21464" type="#_x0000_t75" style="position:absolute;left:7758;top: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">
              <v:imagedata r:id="rId126" o:title=""/>
            </v:shape>
            <v:shape id="Picture 6331" o:spid="_x0000_s21463" type="#_x0000_t75" style="position:absolute;left:8306;top: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">
              <v:imagedata r:id="rId127" o:title=""/>
            </v:shape>
            <v:shape id="Picture 6332" o:spid="_x0000_s21462" type="#_x0000_t75" style="position:absolute;left:8850;top:6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">
              <v:imagedata r:id="rId127" o:title=""/>
            </v:shape>
            <v:shape id="Picture 6333" o:spid="_x0000_s21461" type="#_x0000_t75" style="position:absolute;left:9395;top:6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">
              <v:imagedata r:id="rId126" o:title=""/>
            </v:shape>
            <v:shape id="Picture 6334" o:spid="_x0000_s21460" type="#_x0000_t75" style="position:absolute;left:9942;top:6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">
              <v:imagedata r:id="rId124" o:title=""/>
            </v:shape>
            <v:shape id="Picture 6335" o:spid="_x0000_s21459" type="#_x0000_t75" style="position:absolute;left:10487;top:6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">
              <v:imagedata r:id="rId125" o:title=""/>
            </v:shape>
            <w10:wrap anchorx="page"/>
          </v:group>
        </w:pict>
      </w:r>
      <w:r w:rsidR="002B5D9B">
        <w:rPr>
          <w:sz w:val="16"/>
        </w:rPr>
        <w:t>1</w:t>
      </w:r>
      <w:r w:rsidR="002B5D9B">
        <w:rPr>
          <w:spacing w:val="-1"/>
          <w:sz w:val="16"/>
        </w:rPr>
        <w:t xml:space="preserve"> </w:t>
      </w:r>
      <w:r w:rsidR="002B5D9B">
        <w:rPr>
          <w:sz w:val="16"/>
        </w:rPr>
        <w:t>400</w:t>
      </w:r>
    </w:p>
    <w:p w:rsidR="002B5D9B" w:rsidRDefault="002B5D9B" w:rsidP="002B5D9B">
      <w:pPr>
        <w:pStyle w:val="Zkladntext"/>
        <w:spacing w:before="8"/>
        <w:rPr>
          <w:sz w:val="17"/>
        </w:rPr>
      </w:pPr>
    </w:p>
    <w:p w:rsidR="002B5D9B" w:rsidRDefault="002B5D9B" w:rsidP="002B5D9B">
      <w:pPr>
        <w:spacing w:before="101"/>
        <w:ind w:left="573"/>
        <w:rPr>
          <w:sz w:val="16"/>
        </w:rPr>
      </w:pPr>
      <w:r>
        <w:rPr>
          <w:sz w:val="16"/>
        </w:rPr>
        <w:t>1</w:t>
      </w:r>
      <w:r>
        <w:rPr>
          <w:spacing w:val="-1"/>
          <w:sz w:val="16"/>
        </w:rPr>
        <w:t xml:space="preserve"> </w:t>
      </w:r>
      <w:r>
        <w:rPr>
          <w:sz w:val="16"/>
        </w:rPr>
        <w:t>200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1</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731"/>
        <w:rPr>
          <w:sz w:val="16"/>
        </w:rPr>
      </w:pPr>
      <w:r>
        <w:rPr>
          <w:sz w:val="16"/>
        </w:rPr>
        <w:t>800</w:t>
      </w:r>
    </w:p>
    <w:p w:rsidR="002B5D9B" w:rsidRDefault="002B5D9B" w:rsidP="002B5D9B">
      <w:pPr>
        <w:pStyle w:val="Zkladntext"/>
        <w:spacing w:before="10"/>
        <w:rPr>
          <w:sz w:val="17"/>
        </w:rPr>
      </w:pPr>
    </w:p>
    <w:p w:rsidR="002B5D9B" w:rsidRDefault="002B5D9B" w:rsidP="002B5D9B">
      <w:pPr>
        <w:spacing w:before="101"/>
        <w:ind w:left="731"/>
        <w:rPr>
          <w:sz w:val="16"/>
        </w:rPr>
      </w:pPr>
      <w:r>
        <w:rPr>
          <w:sz w:val="16"/>
        </w:rPr>
        <w:t>600</w:t>
      </w:r>
    </w:p>
    <w:p w:rsidR="002B5D9B" w:rsidRDefault="002B5D9B" w:rsidP="002B5D9B">
      <w:pPr>
        <w:pStyle w:val="Zkladntext"/>
        <w:spacing w:before="8"/>
        <w:rPr>
          <w:sz w:val="17"/>
        </w:rPr>
      </w:pPr>
    </w:p>
    <w:p w:rsidR="002B5D9B" w:rsidRDefault="002B5D9B" w:rsidP="002B5D9B">
      <w:pPr>
        <w:spacing w:before="101"/>
        <w:ind w:left="731"/>
        <w:rPr>
          <w:sz w:val="16"/>
        </w:rPr>
      </w:pPr>
      <w:r>
        <w:rPr>
          <w:sz w:val="16"/>
        </w:rPr>
        <w:t>400</w:t>
      </w:r>
    </w:p>
    <w:p w:rsidR="002B5D9B" w:rsidRDefault="002B5D9B" w:rsidP="002B5D9B">
      <w:pPr>
        <w:pStyle w:val="Zkladntext"/>
        <w:spacing w:before="9"/>
        <w:rPr>
          <w:sz w:val="17"/>
        </w:rPr>
      </w:pPr>
    </w:p>
    <w:p w:rsidR="002B5D9B" w:rsidRDefault="002B5D9B" w:rsidP="002B5D9B">
      <w:pPr>
        <w:spacing w:before="101"/>
        <w:ind w:left="731"/>
        <w:rPr>
          <w:sz w:val="16"/>
        </w:rPr>
      </w:pPr>
      <w:r>
        <w:rPr>
          <w:sz w:val="16"/>
        </w:rPr>
        <w:t>200</w:t>
      </w:r>
    </w:p>
    <w:p w:rsidR="002B5D9B" w:rsidRDefault="002B5D9B" w:rsidP="002B5D9B">
      <w:pPr>
        <w:pStyle w:val="Zkladntext"/>
        <w:spacing w:before="10"/>
        <w:rPr>
          <w:sz w:val="17"/>
        </w:rPr>
      </w:pPr>
    </w:p>
    <w:p w:rsidR="002B5D9B" w:rsidRDefault="002B5D9B" w:rsidP="002B5D9B">
      <w:pPr>
        <w:spacing w:before="101"/>
        <w:ind w:left="935"/>
        <w:rPr>
          <w:sz w:val="16"/>
        </w:rPr>
      </w:pPr>
      <w:r>
        <w:rPr>
          <w:noProof/>
        </w:rPr>
        <w:drawing>
          <wp:anchor distT="0" distB="0" distL="0" distR="0" simplePos="0" relativeHeight="251008512" behindDoc="0" locked="0" layoutInCell="1" allowOverlap="1">
            <wp:simplePos x="0" y="0"/>
            <wp:positionH relativeFrom="page">
              <wp:posOffset>1301369</wp:posOffset>
            </wp:positionH>
            <wp:positionV relativeFrom="paragraph">
              <wp:posOffset>227367</wp:posOffset>
            </wp:positionV>
            <wp:extent cx="211474" cy="219075"/>
            <wp:effectExtent l="0" t="0" r="0" b="0"/>
            <wp:wrapTopAndBottom/>
            <wp:docPr id="103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129"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012608" behindDoc="0" locked="0" layoutInCell="1" allowOverlap="1">
            <wp:simplePos x="0" y="0"/>
            <wp:positionH relativeFrom="page">
              <wp:posOffset>1647951</wp:posOffset>
            </wp:positionH>
            <wp:positionV relativeFrom="paragraph">
              <wp:posOffset>223049</wp:posOffset>
            </wp:positionV>
            <wp:extent cx="196678" cy="223837"/>
            <wp:effectExtent l="0" t="0" r="0" b="0"/>
            <wp:wrapTopAndBottom/>
            <wp:docPr id="10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png"/>
                    <pic:cNvPicPr/>
                  </pic:nvPicPr>
                  <pic:blipFill>
                    <a:blip r:embed="rId13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016704" behindDoc="0" locked="0" layoutInCell="1" allowOverlap="1">
            <wp:simplePos x="0" y="0"/>
            <wp:positionH relativeFrom="page">
              <wp:posOffset>1994535</wp:posOffset>
            </wp:positionH>
            <wp:positionV relativeFrom="paragraph">
              <wp:posOffset>230796</wp:posOffset>
            </wp:positionV>
            <wp:extent cx="214893" cy="218598"/>
            <wp:effectExtent l="0" t="0" r="0" b="0"/>
            <wp:wrapTopAndBottom/>
            <wp:docPr id="103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020800" behindDoc="0" locked="0" layoutInCell="1" allowOverlap="1">
            <wp:simplePos x="0" y="0"/>
            <wp:positionH relativeFrom="page">
              <wp:posOffset>2341117</wp:posOffset>
            </wp:positionH>
            <wp:positionV relativeFrom="paragraph">
              <wp:posOffset>233082</wp:posOffset>
            </wp:positionV>
            <wp:extent cx="207409" cy="214312"/>
            <wp:effectExtent l="0" t="0" r="0" b="0"/>
            <wp:wrapTopAndBottom/>
            <wp:docPr id="10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132"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024896" behindDoc="0" locked="0" layoutInCell="1" allowOverlap="1">
            <wp:simplePos x="0" y="0"/>
            <wp:positionH relativeFrom="page">
              <wp:posOffset>2687573</wp:posOffset>
            </wp:positionH>
            <wp:positionV relativeFrom="paragraph">
              <wp:posOffset>231685</wp:posOffset>
            </wp:positionV>
            <wp:extent cx="210695" cy="214312"/>
            <wp:effectExtent l="0" t="0" r="0" b="0"/>
            <wp:wrapTopAndBottom/>
            <wp:docPr id="104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133"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028992" behindDoc="0" locked="0" layoutInCell="1" allowOverlap="1">
            <wp:simplePos x="0" y="0"/>
            <wp:positionH relativeFrom="page">
              <wp:posOffset>3034157</wp:posOffset>
            </wp:positionH>
            <wp:positionV relativeFrom="paragraph">
              <wp:posOffset>236765</wp:posOffset>
            </wp:positionV>
            <wp:extent cx="216602" cy="209550"/>
            <wp:effectExtent l="0" t="0" r="0" b="0"/>
            <wp:wrapTopAndBottom/>
            <wp:docPr id="10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134"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033088" behindDoc="0" locked="0" layoutInCell="1" allowOverlap="1">
            <wp:simplePos x="0" y="0"/>
            <wp:positionH relativeFrom="page">
              <wp:posOffset>3380740</wp:posOffset>
            </wp:positionH>
            <wp:positionV relativeFrom="paragraph">
              <wp:posOffset>232320</wp:posOffset>
            </wp:positionV>
            <wp:extent cx="219988" cy="214312"/>
            <wp:effectExtent l="0" t="0" r="0" b="0"/>
            <wp:wrapTopAndBottom/>
            <wp:docPr id="104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png"/>
                    <pic:cNvPicPr/>
                  </pic:nvPicPr>
                  <pic:blipFill>
                    <a:blip r:embed="rId135"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037184"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10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png"/>
                    <pic:cNvPicPr/>
                  </pic:nvPicPr>
                  <pic:blipFill>
                    <a:blip r:embed="rId136"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041280" behindDoc="0" locked="0" layoutInCell="1" allowOverlap="1">
            <wp:simplePos x="0" y="0"/>
            <wp:positionH relativeFrom="page">
              <wp:posOffset>4073905</wp:posOffset>
            </wp:positionH>
            <wp:positionV relativeFrom="paragraph">
              <wp:posOffset>229780</wp:posOffset>
            </wp:positionV>
            <wp:extent cx="215165" cy="218598"/>
            <wp:effectExtent l="0" t="0" r="0" b="0"/>
            <wp:wrapTopAndBottom/>
            <wp:docPr id="104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pic:nvPicPr>
                  <pic:blipFill>
                    <a:blip r:embed="rId137"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045376" behindDoc="0" locked="0" layoutInCell="1" allowOverlap="1">
            <wp:simplePos x="0" y="0"/>
            <wp:positionH relativeFrom="page">
              <wp:posOffset>4420489</wp:posOffset>
            </wp:positionH>
            <wp:positionV relativeFrom="paragraph">
              <wp:posOffset>223938</wp:posOffset>
            </wp:positionV>
            <wp:extent cx="211662" cy="223837"/>
            <wp:effectExtent l="0" t="0" r="0" b="0"/>
            <wp:wrapTopAndBottom/>
            <wp:docPr id="10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0.png"/>
                    <pic:cNvPicPr/>
                  </pic:nvPicPr>
                  <pic:blipFill>
                    <a:blip r:embed="rId138"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049472"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104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053568" behindDoc="0" locked="0" layoutInCell="1" allowOverlap="1">
            <wp:simplePos x="0" y="0"/>
            <wp:positionH relativeFrom="page">
              <wp:posOffset>5113654</wp:posOffset>
            </wp:positionH>
            <wp:positionV relativeFrom="paragraph">
              <wp:posOffset>223049</wp:posOffset>
            </wp:positionV>
            <wp:extent cx="196678" cy="223837"/>
            <wp:effectExtent l="0" t="0" r="0" b="0"/>
            <wp:wrapTopAndBottom/>
            <wp:docPr id="10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2.png"/>
                    <pic:cNvPicPr/>
                  </pic:nvPicPr>
                  <pic:blipFill>
                    <a:blip r:embed="rId14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057664"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10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png"/>
                    <pic:cNvPicPr/>
                  </pic:nvPicPr>
                  <pic:blipFill>
                    <a:blip r:embed="rId141"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061760"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10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142"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065856"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105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5.png"/>
                    <pic:cNvPicPr/>
                  </pic:nvPicPr>
                  <pic:blipFill>
                    <a:blip r:embed="rId14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069952" behindDoc="0" locked="0" layoutInCell="1" allowOverlap="1">
            <wp:simplePos x="0" y="0"/>
            <wp:positionH relativeFrom="page">
              <wp:posOffset>6499986</wp:posOffset>
            </wp:positionH>
            <wp:positionV relativeFrom="paragraph">
              <wp:posOffset>236765</wp:posOffset>
            </wp:positionV>
            <wp:extent cx="216476" cy="209550"/>
            <wp:effectExtent l="0" t="0" r="0" b="0"/>
            <wp:wrapTopAndBottom/>
            <wp:docPr id="10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52"/>
          <w:tab w:val="left" w:pos="7273"/>
        </w:tabs>
        <w:spacing w:before="1"/>
        <w:ind w:left="2174"/>
        <w:rPr>
          <w:sz w:val="16"/>
        </w:rPr>
      </w:pPr>
      <w:r w:rsidRPr="00E75048">
        <w:rPr>
          <w:noProof/>
        </w:rPr>
        <w:pict>
          <v:group id="Group 6336" o:spid="_x0000_s21454" style="position:absolute;left:0;text-align:left;margin-left:132.5pt;margin-top:2.9pt;width:19.2pt;height:4.75pt;z-index:252882944;mso-position-horizontal-relative:page" coordorigin="265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">
            <v:line id="Line 6337" o:spid="_x0000_s21457" style="position:absolute;visibility:visible;mso-wrap-style:square" from="2650,105" to="30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" strokecolor="#6f0" strokeweight="1.44pt"/>
            <v:shape id="Freeform 6338" o:spid="_x0000_s21456"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" path="m40,l,40,40,80,80,40,40,xe" fillcolor="#6f0" stroked="f">
              <v:path arrowok="t" o:connecttype="custom" o:connectlocs="40,65;0,105;40,145;80,105;40,65" o:connectangles="0,0,0,0,0"/>
            </v:shape>
            <v:shape id="Freeform 6339" o:spid="_x0000_s21455"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" path="m40,l80,40,40,80,,40,40,e" filled="f" strokecolor="#6f0" strokeweight=".72pt">
              <v:path arrowok="t" o:connecttype="custom" o:connectlocs="40,65;80,105;40,145;0,105;40,65" o:connectangles="0,0,0,0,0"/>
            </v:shape>
            <w10:wrap anchorx="page"/>
          </v:group>
        </w:pict>
      </w:r>
      <w:r w:rsidRPr="00E75048">
        <w:rPr>
          <w:noProof/>
        </w:rPr>
        <w:pict>
          <v:group id="Group 7843" o:spid="_x0000_s21450" style="position:absolute;left:0;text-align:left;margin-left:256.3pt;margin-top:2.95pt;width:19.2pt;height:4.7pt;z-index:-250362880;mso-position-horizontal-relative:page" coordorigin="5126,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">
            <v:line id="Line 7844" o:spid="_x0000_s21453" style="position:absolute;visibility:visible;mso-wrap-style:square" from="5126,105" to="55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" strokecolor="#f60" strokeweight="1.44pt"/>
            <v:rect id="Rectangle 7845" o:spid="_x0000_s21452"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" fillcolor="#f60" stroked="f"/>
            <v:rect id="Rectangle 7846" o:spid="_x0000_s21451"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" filled="f" strokecolor="#f60" strokeweight=".72pt"/>
            <w10:wrap anchorx="page"/>
          </v:group>
        </w:pict>
      </w:r>
      <w:r w:rsidRPr="00E75048">
        <w:rPr>
          <w:noProof/>
        </w:rPr>
        <w:pict>
          <v:group id="Group 7847" o:spid="_x0000_s21446" style="position:absolute;left:0;text-align:left;margin-left:387.35pt;margin-top:2.9pt;width:19.2pt;height:4.75pt;z-index:-250361856;mso-position-horizontal-relative:page" coordorigin="7747,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">
            <v:line id="Line 7848" o:spid="_x0000_s21449" style="position:absolute;visibility:visible;mso-wrap-style:square" from="7747,105" to="81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" strokecolor="#a266ff" strokeweight="1.44pt"/>
            <v:shape id="Freeform 7849" o:spid="_x0000_s21448"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" path="m40,l,80r80,l40,xe" fillcolor="#a266ff" stroked="f">
              <v:path arrowok="t" o:connecttype="custom" o:connectlocs="40,65;0,145;80,145;40,65" o:connectangles="0,0,0,0"/>
            </v:shape>
            <v:shape id="Freeform 7850" o:spid="_x0000_s21447"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11"/>
        <w:rPr>
          <w:sz w:val="29"/>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Nadpis11"/>
        <w:spacing w:before="151"/>
      </w:pPr>
      <w:bookmarkStart w:id="636" w:name="_bookmark39"/>
      <w:bookmarkStart w:id="637" w:name="_Toc523900612"/>
      <w:bookmarkStart w:id="638" w:name="_Toc50491285"/>
      <w:bookmarkStart w:id="639" w:name="_Toc50499826"/>
      <w:bookmarkStart w:id="640" w:name="_Toc50529598"/>
      <w:bookmarkStart w:id="641" w:name="_Toc52143502"/>
      <w:bookmarkStart w:id="642" w:name="_Toc52143848"/>
      <w:bookmarkStart w:id="643" w:name="_Toc116851735"/>
      <w:bookmarkEnd w:id="636"/>
      <w:r>
        <w:t xml:space="preserve">Tab. </w:t>
      </w:r>
      <w:proofErr w:type="gramStart"/>
      <w:r>
        <w:t>č.</w:t>
      </w:r>
      <w:proofErr w:type="gramEnd"/>
      <w:r>
        <w:t xml:space="preserve"> 19 Vývoj počtu dětí do dvou let věku – lokality - střední varianta</w:t>
      </w:r>
      <w:bookmarkEnd w:id="637"/>
      <w:bookmarkEnd w:id="638"/>
      <w:bookmarkEnd w:id="639"/>
      <w:bookmarkEnd w:id="640"/>
      <w:bookmarkEnd w:id="641"/>
      <w:bookmarkEnd w:id="642"/>
      <w:bookmarkEnd w:id="643"/>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spacing w:before="0"/>
              <w:jc w:val="left"/>
              <w:rPr>
                <w:rFonts w:ascii="Times New Roman"/>
                <w:sz w:val="18"/>
              </w:rPr>
            </w:pP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lastRenderedPageBreak/>
              <w:t>Malešice</w:t>
            </w:r>
          </w:p>
        </w:tc>
        <w:tc>
          <w:tcPr>
            <w:tcW w:w="915" w:type="dxa"/>
          </w:tcPr>
          <w:p w:rsidR="002B5D9B" w:rsidRDefault="002B5D9B" w:rsidP="00404799">
            <w:pPr>
              <w:pStyle w:val="TableParagraph"/>
              <w:ind w:right="44"/>
              <w:rPr>
                <w:sz w:val="18"/>
              </w:rPr>
            </w:pPr>
            <w:r>
              <w:rPr>
                <w:sz w:val="18"/>
              </w:rPr>
              <w:t>107</w:t>
            </w:r>
          </w:p>
        </w:tc>
        <w:tc>
          <w:tcPr>
            <w:tcW w:w="913" w:type="dxa"/>
          </w:tcPr>
          <w:p w:rsidR="002B5D9B" w:rsidRDefault="002B5D9B" w:rsidP="00404799">
            <w:pPr>
              <w:pStyle w:val="TableParagraph"/>
              <w:ind w:right="42"/>
              <w:rPr>
                <w:sz w:val="18"/>
              </w:rPr>
            </w:pPr>
            <w:r>
              <w:rPr>
                <w:sz w:val="18"/>
              </w:rPr>
              <w:t>110</w:t>
            </w:r>
          </w:p>
        </w:tc>
        <w:tc>
          <w:tcPr>
            <w:tcW w:w="916" w:type="dxa"/>
          </w:tcPr>
          <w:p w:rsidR="002B5D9B" w:rsidRDefault="002B5D9B" w:rsidP="00404799">
            <w:pPr>
              <w:pStyle w:val="TableParagraph"/>
              <w:ind w:right="46"/>
              <w:rPr>
                <w:sz w:val="18"/>
              </w:rPr>
            </w:pPr>
            <w:r>
              <w:rPr>
                <w:sz w:val="18"/>
              </w:rPr>
              <w:t>108</w:t>
            </w:r>
          </w:p>
        </w:tc>
        <w:tc>
          <w:tcPr>
            <w:tcW w:w="916" w:type="dxa"/>
          </w:tcPr>
          <w:p w:rsidR="002B5D9B" w:rsidRDefault="002B5D9B" w:rsidP="00404799">
            <w:pPr>
              <w:pStyle w:val="TableParagraph"/>
              <w:ind w:right="48"/>
              <w:rPr>
                <w:sz w:val="18"/>
              </w:rPr>
            </w:pPr>
            <w:r>
              <w:rPr>
                <w:sz w:val="18"/>
              </w:rPr>
              <w:t>107</w:t>
            </w:r>
          </w:p>
        </w:tc>
        <w:tc>
          <w:tcPr>
            <w:tcW w:w="917" w:type="dxa"/>
          </w:tcPr>
          <w:p w:rsidR="002B5D9B" w:rsidRDefault="002B5D9B" w:rsidP="00404799">
            <w:pPr>
              <w:pStyle w:val="TableParagraph"/>
              <w:ind w:right="52"/>
              <w:rPr>
                <w:sz w:val="18"/>
              </w:rPr>
            </w:pPr>
            <w:r>
              <w:rPr>
                <w:sz w:val="18"/>
              </w:rPr>
              <w:t>109</w:t>
            </w:r>
          </w:p>
        </w:tc>
        <w:tc>
          <w:tcPr>
            <w:tcW w:w="914" w:type="dxa"/>
          </w:tcPr>
          <w:p w:rsidR="002B5D9B" w:rsidRDefault="002B5D9B" w:rsidP="00404799">
            <w:pPr>
              <w:pStyle w:val="TableParagraph"/>
              <w:ind w:right="52"/>
              <w:rPr>
                <w:sz w:val="18"/>
              </w:rPr>
            </w:pPr>
            <w:r>
              <w:rPr>
                <w:sz w:val="18"/>
              </w:rPr>
              <w:t>110</w:t>
            </w:r>
          </w:p>
        </w:tc>
        <w:tc>
          <w:tcPr>
            <w:tcW w:w="917" w:type="dxa"/>
            <w:tcBorders>
              <w:right w:val="single" w:sz="6" w:space="0" w:color="000000"/>
            </w:tcBorders>
          </w:tcPr>
          <w:p w:rsidR="002B5D9B" w:rsidRDefault="002B5D9B" w:rsidP="00404799">
            <w:pPr>
              <w:pStyle w:val="TableParagraph"/>
              <w:ind w:right="52"/>
              <w:rPr>
                <w:sz w:val="18"/>
              </w:rPr>
            </w:pPr>
            <w:r>
              <w:rPr>
                <w:sz w:val="18"/>
              </w:rPr>
              <w:t>112</w:t>
            </w:r>
          </w:p>
        </w:tc>
        <w:tc>
          <w:tcPr>
            <w:tcW w:w="917" w:type="dxa"/>
            <w:tcBorders>
              <w:left w:val="single" w:sz="6" w:space="0" w:color="000000"/>
            </w:tcBorders>
          </w:tcPr>
          <w:p w:rsidR="002B5D9B" w:rsidRDefault="002B5D9B" w:rsidP="00404799">
            <w:pPr>
              <w:pStyle w:val="TableParagraph"/>
              <w:ind w:right="59"/>
              <w:rPr>
                <w:sz w:val="18"/>
              </w:rPr>
            </w:pPr>
            <w:r>
              <w:rPr>
                <w:sz w:val="18"/>
              </w:rPr>
              <w:t>114</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4"/>
              <w:rPr>
                <w:sz w:val="18"/>
              </w:rPr>
            </w:pPr>
            <w:r>
              <w:rPr>
                <w:sz w:val="18"/>
              </w:rPr>
              <w:t>42</w:t>
            </w:r>
          </w:p>
        </w:tc>
        <w:tc>
          <w:tcPr>
            <w:tcW w:w="913" w:type="dxa"/>
          </w:tcPr>
          <w:p w:rsidR="002B5D9B" w:rsidRDefault="002B5D9B" w:rsidP="00404799">
            <w:pPr>
              <w:pStyle w:val="TableParagraph"/>
              <w:ind w:right="42"/>
              <w:rPr>
                <w:sz w:val="18"/>
              </w:rPr>
            </w:pPr>
            <w:r>
              <w:rPr>
                <w:sz w:val="18"/>
              </w:rPr>
              <w:t>37</w:t>
            </w:r>
          </w:p>
        </w:tc>
        <w:tc>
          <w:tcPr>
            <w:tcW w:w="916" w:type="dxa"/>
          </w:tcPr>
          <w:p w:rsidR="002B5D9B" w:rsidRDefault="002B5D9B" w:rsidP="00404799">
            <w:pPr>
              <w:pStyle w:val="TableParagraph"/>
              <w:ind w:right="46"/>
              <w:rPr>
                <w:sz w:val="18"/>
              </w:rPr>
            </w:pPr>
            <w:r>
              <w:rPr>
                <w:sz w:val="18"/>
              </w:rPr>
              <w:t>36</w:t>
            </w:r>
          </w:p>
        </w:tc>
        <w:tc>
          <w:tcPr>
            <w:tcW w:w="916" w:type="dxa"/>
          </w:tcPr>
          <w:p w:rsidR="002B5D9B" w:rsidRDefault="002B5D9B" w:rsidP="00404799">
            <w:pPr>
              <w:pStyle w:val="TableParagraph"/>
              <w:ind w:right="48"/>
              <w:rPr>
                <w:sz w:val="18"/>
              </w:rPr>
            </w:pPr>
            <w:r>
              <w:rPr>
                <w:sz w:val="18"/>
              </w:rPr>
              <w:t>33</w:t>
            </w:r>
          </w:p>
        </w:tc>
        <w:tc>
          <w:tcPr>
            <w:tcW w:w="917" w:type="dxa"/>
          </w:tcPr>
          <w:p w:rsidR="002B5D9B" w:rsidRDefault="002B5D9B" w:rsidP="00404799">
            <w:pPr>
              <w:pStyle w:val="TableParagraph"/>
              <w:ind w:right="52"/>
              <w:rPr>
                <w:sz w:val="18"/>
              </w:rPr>
            </w:pPr>
            <w:r>
              <w:rPr>
                <w:sz w:val="18"/>
              </w:rPr>
              <w:t>31</w:t>
            </w:r>
          </w:p>
        </w:tc>
        <w:tc>
          <w:tcPr>
            <w:tcW w:w="914" w:type="dxa"/>
          </w:tcPr>
          <w:p w:rsidR="002B5D9B" w:rsidRDefault="002B5D9B" w:rsidP="00404799">
            <w:pPr>
              <w:pStyle w:val="TableParagraph"/>
              <w:ind w:right="52"/>
              <w:rPr>
                <w:sz w:val="18"/>
              </w:rPr>
            </w:pPr>
            <w:r>
              <w:rPr>
                <w:sz w:val="18"/>
              </w:rPr>
              <w:t>30</w:t>
            </w:r>
          </w:p>
        </w:tc>
        <w:tc>
          <w:tcPr>
            <w:tcW w:w="917" w:type="dxa"/>
            <w:tcBorders>
              <w:right w:val="single" w:sz="6" w:space="0" w:color="000000"/>
            </w:tcBorders>
          </w:tcPr>
          <w:p w:rsidR="002B5D9B" w:rsidRDefault="002B5D9B" w:rsidP="00404799">
            <w:pPr>
              <w:pStyle w:val="TableParagraph"/>
              <w:ind w:right="52"/>
              <w:rPr>
                <w:sz w:val="18"/>
              </w:rPr>
            </w:pPr>
            <w:r>
              <w:rPr>
                <w:sz w:val="18"/>
              </w:rPr>
              <w:t>30</w:t>
            </w:r>
          </w:p>
        </w:tc>
        <w:tc>
          <w:tcPr>
            <w:tcW w:w="917" w:type="dxa"/>
            <w:tcBorders>
              <w:left w:val="single" w:sz="6" w:space="0" w:color="000000"/>
            </w:tcBorders>
          </w:tcPr>
          <w:p w:rsidR="002B5D9B" w:rsidRDefault="002B5D9B" w:rsidP="00404799">
            <w:pPr>
              <w:pStyle w:val="TableParagraph"/>
              <w:ind w:right="59"/>
              <w:rPr>
                <w:sz w:val="18"/>
              </w:rPr>
            </w:pPr>
            <w:r>
              <w:rPr>
                <w:sz w:val="18"/>
              </w:rPr>
              <w:t>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4"/>
              <w:rPr>
                <w:sz w:val="18"/>
              </w:rPr>
            </w:pPr>
            <w:r>
              <w:rPr>
                <w:sz w:val="18"/>
              </w:rPr>
              <w:t>371</w:t>
            </w:r>
          </w:p>
        </w:tc>
        <w:tc>
          <w:tcPr>
            <w:tcW w:w="913" w:type="dxa"/>
            <w:shd w:val="clear" w:color="auto" w:fill="92D050"/>
          </w:tcPr>
          <w:p w:rsidR="002B5D9B" w:rsidRDefault="002B5D9B" w:rsidP="00404799">
            <w:pPr>
              <w:pStyle w:val="TableParagraph"/>
              <w:ind w:right="42"/>
              <w:rPr>
                <w:sz w:val="18"/>
              </w:rPr>
            </w:pPr>
            <w:r>
              <w:rPr>
                <w:sz w:val="18"/>
              </w:rPr>
              <w:t>410</w:t>
            </w:r>
          </w:p>
        </w:tc>
        <w:tc>
          <w:tcPr>
            <w:tcW w:w="916" w:type="dxa"/>
          </w:tcPr>
          <w:p w:rsidR="002B5D9B" w:rsidRDefault="002B5D9B" w:rsidP="00404799">
            <w:pPr>
              <w:pStyle w:val="TableParagraph"/>
              <w:ind w:right="46"/>
              <w:rPr>
                <w:sz w:val="18"/>
              </w:rPr>
            </w:pPr>
            <w:r>
              <w:rPr>
                <w:sz w:val="18"/>
              </w:rPr>
              <w:t>389</w:t>
            </w:r>
          </w:p>
        </w:tc>
        <w:tc>
          <w:tcPr>
            <w:tcW w:w="916" w:type="dxa"/>
          </w:tcPr>
          <w:p w:rsidR="002B5D9B" w:rsidRDefault="002B5D9B" w:rsidP="00404799">
            <w:pPr>
              <w:pStyle w:val="TableParagraph"/>
              <w:ind w:right="48"/>
              <w:rPr>
                <w:sz w:val="18"/>
              </w:rPr>
            </w:pPr>
            <w:r>
              <w:rPr>
                <w:sz w:val="18"/>
              </w:rPr>
              <w:t>374</w:t>
            </w:r>
          </w:p>
        </w:tc>
        <w:tc>
          <w:tcPr>
            <w:tcW w:w="917" w:type="dxa"/>
          </w:tcPr>
          <w:p w:rsidR="002B5D9B" w:rsidRDefault="002B5D9B" w:rsidP="00404799">
            <w:pPr>
              <w:pStyle w:val="TableParagraph"/>
              <w:ind w:right="52"/>
              <w:rPr>
                <w:sz w:val="18"/>
              </w:rPr>
            </w:pPr>
            <w:r>
              <w:rPr>
                <w:sz w:val="18"/>
              </w:rPr>
              <w:t>367</w:t>
            </w:r>
          </w:p>
        </w:tc>
        <w:tc>
          <w:tcPr>
            <w:tcW w:w="914" w:type="dxa"/>
          </w:tcPr>
          <w:p w:rsidR="002B5D9B" w:rsidRDefault="002B5D9B" w:rsidP="00404799">
            <w:pPr>
              <w:pStyle w:val="TableParagraph"/>
              <w:ind w:right="52"/>
              <w:rPr>
                <w:sz w:val="18"/>
              </w:rPr>
            </w:pPr>
            <w:r>
              <w:rPr>
                <w:sz w:val="18"/>
              </w:rPr>
              <w:t>356</w:t>
            </w:r>
          </w:p>
        </w:tc>
        <w:tc>
          <w:tcPr>
            <w:tcW w:w="917" w:type="dxa"/>
            <w:tcBorders>
              <w:right w:val="single" w:sz="6" w:space="0" w:color="000000"/>
            </w:tcBorders>
          </w:tcPr>
          <w:p w:rsidR="002B5D9B" w:rsidRDefault="002B5D9B" w:rsidP="00404799">
            <w:pPr>
              <w:pStyle w:val="TableParagraph"/>
              <w:ind w:right="52"/>
              <w:rPr>
                <w:sz w:val="18"/>
              </w:rPr>
            </w:pPr>
            <w:r>
              <w:rPr>
                <w:sz w:val="18"/>
              </w:rPr>
              <w:t>350</w:t>
            </w:r>
          </w:p>
        </w:tc>
        <w:tc>
          <w:tcPr>
            <w:tcW w:w="917" w:type="dxa"/>
            <w:tcBorders>
              <w:left w:val="single" w:sz="6" w:space="0" w:color="000000"/>
            </w:tcBorders>
          </w:tcPr>
          <w:p w:rsidR="002B5D9B" w:rsidRDefault="002B5D9B" w:rsidP="00404799">
            <w:pPr>
              <w:pStyle w:val="TableParagraph"/>
              <w:ind w:right="59"/>
              <w:rPr>
                <w:sz w:val="18"/>
              </w:rPr>
            </w:pPr>
            <w:r>
              <w:rPr>
                <w:sz w:val="18"/>
              </w:rPr>
              <w:t>341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54</w:t>
            </w:r>
          </w:p>
        </w:tc>
        <w:tc>
          <w:tcPr>
            <w:tcW w:w="913" w:type="dxa"/>
          </w:tcPr>
          <w:p w:rsidR="002B5D9B" w:rsidRDefault="002B5D9B" w:rsidP="00404799">
            <w:pPr>
              <w:pStyle w:val="TableParagraph"/>
              <w:ind w:right="42"/>
              <w:rPr>
                <w:sz w:val="18"/>
              </w:rPr>
            </w:pPr>
            <w:r>
              <w:rPr>
                <w:sz w:val="18"/>
              </w:rPr>
              <w:t>52</w:t>
            </w:r>
          </w:p>
        </w:tc>
        <w:tc>
          <w:tcPr>
            <w:tcW w:w="916" w:type="dxa"/>
          </w:tcPr>
          <w:p w:rsidR="002B5D9B" w:rsidRDefault="002B5D9B" w:rsidP="00404799">
            <w:pPr>
              <w:pStyle w:val="TableParagraph"/>
              <w:ind w:right="46"/>
              <w:rPr>
                <w:sz w:val="18"/>
              </w:rPr>
            </w:pPr>
            <w:r>
              <w:rPr>
                <w:sz w:val="18"/>
              </w:rPr>
              <w:t>59</w:t>
            </w:r>
          </w:p>
        </w:tc>
        <w:tc>
          <w:tcPr>
            <w:tcW w:w="916" w:type="dxa"/>
          </w:tcPr>
          <w:p w:rsidR="002B5D9B" w:rsidRDefault="002B5D9B" w:rsidP="00404799">
            <w:pPr>
              <w:pStyle w:val="TableParagraph"/>
              <w:ind w:right="48"/>
              <w:rPr>
                <w:sz w:val="18"/>
              </w:rPr>
            </w:pPr>
            <w:r>
              <w:rPr>
                <w:sz w:val="18"/>
              </w:rPr>
              <w:t>60</w:t>
            </w:r>
          </w:p>
        </w:tc>
        <w:tc>
          <w:tcPr>
            <w:tcW w:w="917" w:type="dxa"/>
          </w:tcPr>
          <w:p w:rsidR="002B5D9B" w:rsidRDefault="002B5D9B" w:rsidP="00404799">
            <w:pPr>
              <w:pStyle w:val="TableParagraph"/>
              <w:ind w:right="52"/>
              <w:rPr>
                <w:sz w:val="18"/>
              </w:rPr>
            </w:pPr>
            <w:r>
              <w:rPr>
                <w:sz w:val="18"/>
              </w:rPr>
              <w:t>60</w:t>
            </w:r>
          </w:p>
        </w:tc>
        <w:tc>
          <w:tcPr>
            <w:tcW w:w="914" w:type="dxa"/>
          </w:tcPr>
          <w:p w:rsidR="002B5D9B" w:rsidRDefault="002B5D9B" w:rsidP="00404799">
            <w:pPr>
              <w:pStyle w:val="TableParagraph"/>
              <w:ind w:right="52"/>
              <w:rPr>
                <w:sz w:val="18"/>
              </w:rPr>
            </w:pPr>
            <w:r>
              <w:rPr>
                <w:sz w:val="18"/>
              </w:rPr>
              <w:t>58</w:t>
            </w:r>
          </w:p>
        </w:tc>
        <w:tc>
          <w:tcPr>
            <w:tcW w:w="917" w:type="dxa"/>
            <w:tcBorders>
              <w:right w:val="single" w:sz="6" w:space="0" w:color="000000"/>
            </w:tcBorders>
          </w:tcPr>
          <w:p w:rsidR="002B5D9B" w:rsidRDefault="002B5D9B" w:rsidP="00404799">
            <w:pPr>
              <w:pStyle w:val="TableParagraph"/>
              <w:ind w:right="52"/>
              <w:rPr>
                <w:sz w:val="18"/>
              </w:rPr>
            </w:pPr>
            <w:r>
              <w:rPr>
                <w:sz w:val="18"/>
              </w:rPr>
              <w:t>56</w:t>
            </w:r>
          </w:p>
        </w:tc>
        <w:tc>
          <w:tcPr>
            <w:tcW w:w="917" w:type="dxa"/>
            <w:tcBorders>
              <w:left w:val="single" w:sz="6" w:space="0" w:color="000000"/>
            </w:tcBorders>
          </w:tcPr>
          <w:p w:rsidR="002B5D9B" w:rsidRDefault="002B5D9B" w:rsidP="00404799">
            <w:pPr>
              <w:pStyle w:val="TableParagraph"/>
              <w:ind w:right="59"/>
              <w:rPr>
                <w:sz w:val="18"/>
              </w:rPr>
            </w:pPr>
            <w:r>
              <w:rPr>
                <w:sz w:val="18"/>
              </w:rPr>
              <w:t>52</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4"/>
              <w:rPr>
                <w:sz w:val="18"/>
              </w:rPr>
            </w:pPr>
            <w:r>
              <w:rPr>
                <w:sz w:val="18"/>
              </w:rPr>
              <w:t>363</w:t>
            </w:r>
          </w:p>
        </w:tc>
        <w:tc>
          <w:tcPr>
            <w:tcW w:w="913" w:type="dxa"/>
          </w:tcPr>
          <w:p w:rsidR="002B5D9B" w:rsidRDefault="002B5D9B" w:rsidP="00404799">
            <w:pPr>
              <w:pStyle w:val="TableParagraph"/>
              <w:ind w:right="42"/>
              <w:rPr>
                <w:sz w:val="18"/>
              </w:rPr>
            </w:pPr>
            <w:r>
              <w:rPr>
                <w:sz w:val="18"/>
              </w:rPr>
              <w:t>371</w:t>
            </w:r>
          </w:p>
        </w:tc>
        <w:tc>
          <w:tcPr>
            <w:tcW w:w="916" w:type="dxa"/>
            <w:shd w:val="clear" w:color="auto" w:fill="92D050"/>
          </w:tcPr>
          <w:p w:rsidR="002B5D9B" w:rsidRDefault="002B5D9B" w:rsidP="00404799">
            <w:pPr>
              <w:pStyle w:val="TableParagraph"/>
              <w:ind w:right="46"/>
              <w:rPr>
                <w:sz w:val="18"/>
              </w:rPr>
            </w:pPr>
            <w:r>
              <w:rPr>
                <w:sz w:val="18"/>
              </w:rPr>
              <w:t>390</w:t>
            </w:r>
          </w:p>
        </w:tc>
        <w:tc>
          <w:tcPr>
            <w:tcW w:w="916" w:type="dxa"/>
          </w:tcPr>
          <w:p w:rsidR="002B5D9B" w:rsidRDefault="002B5D9B" w:rsidP="00404799">
            <w:pPr>
              <w:pStyle w:val="TableParagraph"/>
              <w:ind w:right="48"/>
              <w:rPr>
                <w:sz w:val="18"/>
              </w:rPr>
            </w:pPr>
            <w:r>
              <w:rPr>
                <w:sz w:val="18"/>
              </w:rPr>
              <w:t>389</w:t>
            </w:r>
          </w:p>
        </w:tc>
        <w:tc>
          <w:tcPr>
            <w:tcW w:w="917" w:type="dxa"/>
          </w:tcPr>
          <w:p w:rsidR="002B5D9B" w:rsidRDefault="002B5D9B" w:rsidP="00404799">
            <w:pPr>
              <w:pStyle w:val="TableParagraph"/>
              <w:ind w:right="52"/>
              <w:rPr>
                <w:sz w:val="18"/>
              </w:rPr>
            </w:pPr>
            <w:r>
              <w:rPr>
                <w:sz w:val="18"/>
              </w:rPr>
              <w:t>393</w:t>
            </w:r>
          </w:p>
        </w:tc>
        <w:tc>
          <w:tcPr>
            <w:tcW w:w="914" w:type="dxa"/>
          </w:tcPr>
          <w:p w:rsidR="002B5D9B" w:rsidRDefault="002B5D9B" w:rsidP="00404799">
            <w:pPr>
              <w:pStyle w:val="TableParagraph"/>
              <w:ind w:right="52"/>
              <w:rPr>
                <w:sz w:val="18"/>
              </w:rPr>
            </w:pPr>
            <w:r>
              <w:rPr>
                <w:sz w:val="18"/>
              </w:rPr>
              <w:t>391</w:t>
            </w:r>
          </w:p>
        </w:tc>
        <w:tc>
          <w:tcPr>
            <w:tcW w:w="917" w:type="dxa"/>
            <w:tcBorders>
              <w:right w:val="single" w:sz="6" w:space="0" w:color="000000"/>
            </w:tcBorders>
          </w:tcPr>
          <w:p w:rsidR="002B5D9B" w:rsidRDefault="002B5D9B" w:rsidP="00404799">
            <w:pPr>
              <w:pStyle w:val="TableParagraph"/>
              <w:ind w:right="52"/>
              <w:rPr>
                <w:sz w:val="18"/>
              </w:rPr>
            </w:pPr>
            <w:r>
              <w:rPr>
                <w:sz w:val="18"/>
              </w:rPr>
              <w:t>392</w:t>
            </w:r>
          </w:p>
        </w:tc>
        <w:tc>
          <w:tcPr>
            <w:tcW w:w="917" w:type="dxa"/>
            <w:tcBorders>
              <w:left w:val="single" w:sz="6" w:space="0" w:color="000000"/>
            </w:tcBorders>
          </w:tcPr>
          <w:p w:rsidR="002B5D9B" w:rsidRDefault="002B5D9B" w:rsidP="00404799">
            <w:pPr>
              <w:pStyle w:val="TableParagraph"/>
              <w:ind w:right="59"/>
              <w:rPr>
                <w:sz w:val="18"/>
              </w:rPr>
            </w:pPr>
            <w:r>
              <w:rPr>
                <w:sz w:val="18"/>
              </w:rPr>
              <w:t>387</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234</w:t>
            </w:r>
          </w:p>
        </w:tc>
        <w:tc>
          <w:tcPr>
            <w:tcW w:w="913" w:type="dxa"/>
          </w:tcPr>
          <w:p w:rsidR="002B5D9B" w:rsidRDefault="002B5D9B" w:rsidP="00404799">
            <w:pPr>
              <w:pStyle w:val="TableParagraph"/>
              <w:ind w:right="42"/>
              <w:rPr>
                <w:sz w:val="18"/>
              </w:rPr>
            </w:pPr>
            <w:r>
              <w:rPr>
                <w:sz w:val="18"/>
              </w:rPr>
              <w:t>242</w:t>
            </w:r>
          </w:p>
        </w:tc>
        <w:tc>
          <w:tcPr>
            <w:tcW w:w="916" w:type="dxa"/>
          </w:tcPr>
          <w:p w:rsidR="002B5D9B" w:rsidRDefault="002B5D9B" w:rsidP="00404799">
            <w:pPr>
              <w:pStyle w:val="TableParagraph"/>
              <w:ind w:right="46"/>
              <w:rPr>
                <w:sz w:val="18"/>
              </w:rPr>
            </w:pPr>
            <w:r>
              <w:rPr>
                <w:sz w:val="18"/>
              </w:rPr>
              <w:t>235</w:t>
            </w:r>
          </w:p>
        </w:tc>
        <w:tc>
          <w:tcPr>
            <w:tcW w:w="916" w:type="dxa"/>
          </w:tcPr>
          <w:p w:rsidR="002B5D9B" w:rsidRDefault="002B5D9B" w:rsidP="00404799">
            <w:pPr>
              <w:pStyle w:val="TableParagraph"/>
              <w:ind w:right="48"/>
              <w:rPr>
                <w:sz w:val="18"/>
              </w:rPr>
            </w:pPr>
            <w:r>
              <w:rPr>
                <w:sz w:val="18"/>
              </w:rPr>
              <w:t>223</w:t>
            </w:r>
          </w:p>
        </w:tc>
        <w:tc>
          <w:tcPr>
            <w:tcW w:w="917" w:type="dxa"/>
            <w:shd w:val="clear" w:color="auto" w:fill="FF0000"/>
          </w:tcPr>
          <w:p w:rsidR="002B5D9B" w:rsidRDefault="002B5D9B" w:rsidP="00404799">
            <w:pPr>
              <w:pStyle w:val="TableParagraph"/>
              <w:ind w:right="52"/>
              <w:rPr>
                <w:sz w:val="18"/>
              </w:rPr>
            </w:pPr>
            <w:r>
              <w:rPr>
                <w:sz w:val="18"/>
              </w:rPr>
              <w:t>214</w:t>
            </w:r>
          </w:p>
        </w:tc>
        <w:tc>
          <w:tcPr>
            <w:tcW w:w="914" w:type="dxa"/>
          </w:tcPr>
          <w:p w:rsidR="002B5D9B" w:rsidRDefault="002B5D9B" w:rsidP="00404799">
            <w:pPr>
              <w:pStyle w:val="TableParagraph"/>
              <w:ind w:right="52"/>
              <w:rPr>
                <w:sz w:val="18"/>
              </w:rPr>
            </w:pPr>
            <w:r>
              <w:rPr>
                <w:sz w:val="18"/>
              </w:rPr>
              <w:t>202</w:t>
            </w:r>
          </w:p>
        </w:tc>
        <w:tc>
          <w:tcPr>
            <w:tcW w:w="917" w:type="dxa"/>
            <w:tcBorders>
              <w:right w:val="single" w:sz="6" w:space="0" w:color="000000"/>
            </w:tcBorders>
          </w:tcPr>
          <w:p w:rsidR="002B5D9B" w:rsidRDefault="002B5D9B" w:rsidP="00404799">
            <w:pPr>
              <w:pStyle w:val="TableParagraph"/>
              <w:ind w:right="52"/>
              <w:rPr>
                <w:sz w:val="18"/>
              </w:rPr>
            </w:pPr>
            <w:r>
              <w:rPr>
                <w:sz w:val="18"/>
              </w:rPr>
              <w:t>194</w:t>
            </w:r>
          </w:p>
        </w:tc>
        <w:tc>
          <w:tcPr>
            <w:tcW w:w="917" w:type="dxa"/>
            <w:tcBorders>
              <w:left w:val="single" w:sz="6" w:space="0" w:color="000000"/>
            </w:tcBorders>
          </w:tcPr>
          <w:p w:rsidR="002B5D9B" w:rsidRDefault="002B5D9B" w:rsidP="00404799">
            <w:pPr>
              <w:pStyle w:val="TableParagraph"/>
              <w:ind w:right="59"/>
              <w:rPr>
                <w:sz w:val="18"/>
              </w:rPr>
            </w:pPr>
            <w:r>
              <w:rPr>
                <w:sz w:val="18"/>
              </w:rPr>
              <w:t>185</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4"/>
        <w:jc w:val="both"/>
      </w:pPr>
      <w:r>
        <w:rPr>
          <w:b/>
        </w:rPr>
        <w:lastRenderedPageBreak/>
        <w:t>Počet tří až pětiletých dětí</w:t>
      </w:r>
      <w:r>
        <w:t>, tj. ve věku docházky do mateřských škol, v příštích pěti letech ještě poroste. Podle střední varianty zde bude v roce 2020 žít cca 3 600 dětí této věkové kategorie. Poté lze očekávat mírný pokles.</w:t>
      </w:r>
    </w:p>
    <w:p w:rsidR="002B5D9B" w:rsidRDefault="002B5D9B" w:rsidP="002B5D9B">
      <w:pPr>
        <w:pStyle w:val="Zkladntext"/>
        <w:spacing w:before="8"/>
        <w:rPr>
          <w:sz w:val="19"/>
        </w:rPr>
      </w:pPr>
    </w:p>
    <w:p w:rsidR="002B5D9B" w:rsidRDefault="002B5D9B" w:rsidP="002B5D9B">
      <w:pPr>
        <w:ind w:left="2737"/>
        <w:rPr>
          <w:b/>
        </w:rPr>
      </w:pPr>
      <w:bookmarkStart w:id="644" w:name="_bookmark40"/>
      <w:bookmarkEnd w:id="644"/>
      <w:r>
        <w:rPr>
          <w:b/>
        </w:rPr>
        <w:t>Graf č. 8 Vývoj počtu dětí ve věku 3 - 5 let</w:t>
      </w:r>
    </w:p>
    <w:p w:rsidR="002B5D9B" w:rsidRDefault="002B5D9B" w:rsidP="002B5D9B">
      <w:pPr>
        <w:pStyle w:val="Zkladntext"/>
        <w:spacing w:before="9"/>
        <w:rPr>
          <w:b/>
          <w:sz w:val="13"/>
        </w:rPr>
      </w:pPr>
    </w:p>
    <w:p w:rsidR="002B5D9B" w:rsidRDefault="00E75048" w:rsidP="002B5D9B">
      <w:pPr>
        <w:spacing w:before="101"/>
        <w:ind w:left="573"/>
        <w:rPr>
          <w:sz w:val="16"/>
        </w:rPr>
      </w:pPr>
      <w:r w:rsidRPr="00E75048">
        <w:rPr>
          <w:noProof/>
        </w:rPr>
        <w:pict>
          <v:group id="Group 6340" o:spid="_x0000_s21374" style="position:absolute;left:0;text-align:left;margin-left:101.75pt;margin-top:10pt;width:439.6pt;height:181.8pt;z-index:252883968;mso-position-horizontal-relative:page" coordorigin="2035,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">
            <v:shape id="AutoShape 6341" o:spid="_x0000_s21445" style="position:absolute;left:2088;top:1099;width:8732;height:2237;visibility:visible;mso-wrap-style:square;v-text-anchor:top" coordsize="8732,2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" adj="0,,0" path="m,2237r8731,m,1788r8731,m,1341r8731,m,895r8731,m,446r8731,m,l8731,e" filled="f" strokecolor="#858585" strokeweight=".72pt">
              <v:stroke joinstyle="round"/>
              <v:formulas/>
              <v:path arrowok="t" o:connecttype="custom" o:connectlocs="0,3337;8731,3337;0,2888;8731,2888;0,2441;8731,2441;0,1995;8731,1995;0,1546;8731,1546;0,1100;8731,1100" o:connectangles="0,0,0,0,0,0,0,0,0,0,0,0"/>
            </v:shape>
            <v:line id="Line 6342" o:spid="_x0000_s21444" style="position:absolute;visibility:visible;mso-wrap-style:square" from="2088,653" to="340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" strokecolor="#858585" strokeweight=".72pt"/>
            <v:shape id="AutoShape 6343" o:spid="_x0000_s21443" style="position:absolute;left:2035;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" adj="0,,0" path="m53,l8784,m53,3576l53,m,3576r53,m,3130r53,m,2681r53,m,2234r53,m,1788r53,m,1339r53,m,893r53,m,446r53,m,l53,t,3576l8784,3576t-8731,l53,3629t545,-53l598,3629t547,-53l1145,3629t545,-53l1690,3629t547,-53l2237,3629t545,-53l2782,3629t545,-53l3327,3629t547,-53l3874,3629t545,-53l4419,3629t547,-53l4966,3629t545,-53l5511,3629t544,-53l6055,3629t548,-53l6603,3629t544,-53l7147,3629t548,-53l7695,3629t544,-53l8239,3629t545,-53l8784,3629e" filled="f" strokecolor="#858585" strokeweight=".72pt">
              <v:stroke joinstyle="round"/>
              <v:formulas/>
              <v:path arrowok="t" o:connecttype="custom" o:connectlocs="53,207;8784,207;53,3783;53,207;0,3783;53,3783;0,3337;53,3337;0,2888;53,2888;0,2441;53,2441;0,1995;53,1995;0,1546;53,1546;0,1100;53,1100;0,653;53,653;0,207;53,207;53,3783;8784,3783;53,3783;53,3836;598,3783;598,3836;1145,3783;1145,3836;1690,3783;1690,3836;2237,3783;2237,3836;2782,3783;2782,3836;3327,3783;3327,3836;3874,3783;3874,3836;4419,3783;4419,3836;4966,3783;4966,3836;5511,3783;5511,3836;6055,3783;6055,3836;6603,3783;6603,3836;7147,3783;7147,3836;7695,3783;7695,3836;8239,3783;8239,3836;8784,3783;8784,3836" o:connectangles="0,0,0,0,0,0,0,0,0,0,0,0,0,0,0,0,0,0,0,0,0,0,0,0,0,0,0,0,0,0,0,0,0,0,0,0,0,0,0,0,0,0,0,0,0,0,0,0,0,0,0,0,0,0,0,0,0,0"/>
            </v:shape>
            <v:shape id="AutoShape 6344" o:spid="_x0000_s21442" style="position:absolute;left:3501;top:653;width:7318;height:2;visibility:visible;mso-wrap-style:square;v-text-anchor:top" coordsize="73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" adj="0,,0" path="m4366,l7318,m3821,r444,m3274,r446,m545,l3173,m,l444,e" filled="f" strokecolor="#858585" strokeweight=".72pt">
              <v:stroke joinstyle="round"/>
              <v:formulas/>
              <v:path arrowok="t" o:connecttype="custom" o:connectlocs="4366,0;7318,0;3821,0;4265,0;3274,0;3720,0;545,0;3173,0;0,0;444,0" o:connectangles="0,0,0,0,0,0,0,0,0,0"/>
            </v:shape>
            <v:shape id="Freeform 6345" o:spid="_x0000_s21441" style="position:absolute;left:2361;top:627;width:8187;height:452;visibility:visible;mso-wrap-style:square;v-text-anchor:top" coordsize="8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" path="m,199l544,142,1089,72,1636,10,2181,r547,41l3273,106r547,48l4365,185r545,33l5457,250r545,48l6549,346r545,36l7639,418r547,33e" filled="f" strokecolor="#6f0" strokeweight="1.44pt">
              <v:path arrowok="t" o:connecttype="custom" o:connectlocs="0,826;544,769;1089,699;1636,637;2181,627;2728,668;3273,733;3820,781;4365,812;4910,845;5457,877;6002,925;6549,973;7094,1009;7639,1045;8186,1078" o:connectangles="0,0,0,0,0,0,0,0,0,0,0,0,0,0,0,0"/>
            </v:shape>
            <v:shape id="Picture 6346" o:spid="_x0000_s21440" type="#_x0000_t75" style="position:absolute;left:2301;top:7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">
              <v:imagedata r:id="rId123" o:title=""/>
            </v:shape>
            <v:shape id="Picture 6347" o:spid="_x0000_s21439" type="#_x0000_t75" style="position:absolute;left:2848;top:7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">
              <v:imagedata r:id="rId123" o:title=""/>
            </v:shape>
            <v:shape id="Picture 6348" o:spid="_x0000_s21438" type="#_x0000_t75" style="position:absolute;left:3393;top:6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">
              <v:imagedata r:id="rId121" o:title=""/>
            </v:shape>
            <v:shape id="Picture 6349" o:spid="_x0000_s21437" type="#_x0000_t75" style="position:absolute;left:3938;top:5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">
              <v:imagedata r:id="rId122" o:title=""/>
            </v:shape>
            <v:shape id="Picture 6350" o:spid="_x0000_s21436" type="#_x0000_t75" style="position:absolute;left:4485;top:5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">
              <v:imagedata r:id="rId120" o:title=""/>
            </v:shape>
            <v:shape id="Picture 6351" o:spid="_x0000_s21435" type="#_x0000_t75" style="position:absolute;left:5030;top:6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">
              <v:imagedata r:id="rId123" o:title=""/>
            </v:shape>
            <v:shape id="Picture 6352" o:spid="_x0000_s21434" type="#_x0000_t75" style="position:absolute;left:5577;top:6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">
              <v:imagedata r:id="rId120" o:title=""/>
            </v:shape>
            <v:shape id="Picture 6353" o:spid="_x0000_s21433" type="#_x0000_t75" style="position:absolute;left:6122;top:7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">
              <v:imagedata r:id="rId121" o:title=""/>
            </v:shape>
            <v:shape id="Picture 6354" o:spid="_x0000_s21432" type="#_x0000_t75" style="position:absolute;left:6666;top:7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">
              <v:imagedata r:id="rId123" o:title=""/>
            </v:shape>
            <v:shape id="Picture 6355" o:spid="_x0000_s21431" type="#_x0000_t75" style="position:absolute;left:7214;top:7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">
              <v:imagedata r:id="rId120" o:title=""/>
            </v:shape>
            <v:shape id="Picture 6356" o:spid="_x0000_s21430" type="#_x0000_t75" style="position:absolute;left:7758;top:8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">
              <v:imagedata r:id="rId123" o:title=""/>
            </v:shape>
            <v:shape id="Picture 6357" o:spid="_x0000_s21429" type="#_x0000_t75" style="position:absolute;left:8306;top:8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">
              <v:imagedata r:id="rId121" o:title=""/>
            </v:shape>
            <v:shape id="Picture 6358" o:spid="_x0000_s21428" type="#_x0000_t75" style="position:absolute;left:8850;top:9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">
              <v:imagedata r:id="rId122" o:title=""/>
            </v:shape>
            <v:shape id="Picture 6359" o:spid="_x0000_s21427" type="#_x0000_t75" style="position:absolute;left:9395;top:9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">
              <v:imagedata r:id="rId123" o:title=""/>
            </v:shape>
            <v:shape id="Picture 6360" o:spid="_x0000_s21426" type="#_x0000_t75" style="position:absolute;left:9942;top:9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">
              <v:imagedata r:id="rId123" o:title=""/>
            </v:shape>
            <v:shape id="Picture 6361" o:spid="_x0000_s21425" type="#_x0000_t75" style="position:absolute;left:10487;top:10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">
              <v:imagedata r:id="rId121" o:title=""/>
            </v:shape>
            <v:shape id="Freeform 6362" o:spid="_x0000_s21424" style="position:absolute;left:2361;top:547;width:8187;height:279;visibility:visible;mso-wrap-style:square;v-text-anchor:top" coordsize="81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" path="m,278l544,213r545,-76l1636,67,2181,7,2728,r545,17l3820,55r545,24l4910,101r547,24l6002,158r547,36l7094,218r545,24l8186,264e" filled="f" strokecolor="#f60" strokeweight="1.44pt">
              <v:path arrowok="t" o:connecttype="custom" o:connectlocs="0,826;544,761;1089,685;1636,615;2181,555;2728,548;3273,565;3820,603;4365,627;4910,649;5457,673;6002,706;6549,742;7094,766;7639,790;8186,812" o:connectangles="0,0,0,0,0,0,0,0,0,0,0,0,0,0,0,0"/>
            </v:shape>
            <v:rect id="Rectangle 6363" o:spid="_x0000_s21423" style="position:absolute;left:2308;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" fillcolor="#f60" stroked="f"/>
            <v:rect id="Rectangle 6364" o:spid="_x0000_s21422" style="position:absolute;left:2308;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" filled="f" strokecolor="#f60"/>
            <v:rect id="Rectangle 6365" o:spid="_x0000_s21421" style="position:absolute;left:2855;top: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" fillcolor="#f60" stroked="f"/>
            <v:rect id="Rectangle 6366" o:spid="_x0000_s21420" style="position:absolute;left:2855;top: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" filled="f" strokecolor="#f60"/>
            <v:rect id="Rectangle 6367" o:spid="_x0000_s21419" style="position:absolute;left:3400;top:6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" fillcolor="#f60" stroked="f"/>
            <v:rect id="Rectangle 6368" o:spid="_x0000_s21418" style="position:absolute;left:3400;top:6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" filled="f" strokecolor="#f60"/>
            <v:rect id="Rectangle 6369" o:spid="_x0000_s21417" style="position:absolute;left:3945;top:5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" fillcolor="#f60" stroked="f"/>
            <v:rect id="Rectangle 6370" o:spid="_x0000_s21416" style="position:absolute;left:3945;top:5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" filled="f" strokecolor="#f60"/>
            <v:rect id="Rectangle 6371" o:spid="_x0000_s21415" style="position:absolute;left:449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" fillcolor="#f60" stroked="f"/>
            <v:rect id="Rectangle 6372" o:spid="_x0000_s21414" style="position:absolute;left:449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" filled="f" strokecolor="#f60"/>
            <v:rect id="Rectangle 6373" o:spid="_x0000_s21413" style="position:absolute;left:5037;top:4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" fillcolor="#f60" stroked="f"/>
            <v:rect id="Rectangle 6374" o:spid="_x0000_s21412" style="position:absolute;left:5037;top:4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" filled="f" strokecolor="#f60"/>
            <v:rect id="Rectangle 6375" o:spid="_x0000_s21411" style="position:absolute;left:5584;top:5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" fillcolor="#f60" stroked="f"/>
            <v:rect id="Rectangle 6376" o:spid="_x0000_s21410" style="position:absolute;left:5584;top:5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" filled="f" strokecolor="#f60"/>
            <v:rect id="Rectangle 6377" o:spid="_x0000_s21409" style="position:absolute;left:6129;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" fillcolor="#f60" stroked="f"/>
            <v:rect id="Rectangle 6378" o:spid="_x0000_s21408" style="position:absolute;left:6129;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" filled="f" strokecolor="#f60"/>
            <v:rect id="Rectangle 6379" o:spid="_x0000_s21407" style="position:absolute;left:6674;top:5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" fillcolor="#f60" stroked="f"/>
            <v:rect id="Rectangle 6380" o:spid="_x0000_s21406" style="position:absolute;left:6674;top:5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" filled="f" strokecolor="#f60"/>
            <v:rect id="Rectangle 6381" o:spid="_x0000_s21405" style="position:absolute;left:7221;top:5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" fillcolor="#f60" stroked="f"/>
            <v:rect id="Rectangle 6382" o:spid="_x0000_s21404" style="position:absolute;left:7221;top:5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" filled="f" strokecolor="#f60"/>
            <v:rect id="Rectangle 6383" o:spid="_x0000_s21403" style="position:absolute;left:7766;top:6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" fillcolor="#f60" stroked="f"/>
            <v:rect id="Rectangle 6384" o:spid="_x0000_s21402" style="position:absolute;left:7766;top:6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" filled="f" strokecolor="#f60"/>
            <v:rect id="Rectangle 6385" o:spid="_x0000_s21401" style="position:absolute;left:8313;top:6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" fillcolor="#f60" stroked="f"/>
            <v:rect id="Rectangle 6386" o:spid="_x0000_s21400" style="position:absolute;left:8313;top:6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" filled="f" strokecolor="#f60"/>
            <v:rect id="Rectangle 6387" o:spid="_x0000_s21399" style="position:absolute;left:8858;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" fillcolor="#f60" stroked="f"/>
            <v:rect id="Rectangle 6388" o:spid="_x0000_s21398" style="position:absolute;left:8858;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" filled="f" strokecolor="#f60"/>
            <v:rect id="Rectangle 6389" o:spid="_x0000_s21397" style="position:absolute;left:9402;top:7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" fillcolor="#f60" stroked="f"/>
            <v:rect id="Rectangle 6390" o:spid="_x0000_s21396" style="position:absolute;left:9402;top:7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" filled="f" strokecolor="#f60"/>
            <v:rect id="Rectangle 6391" o:spid="_x0000_s21395" style="position:absolute;left:9950;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" fillcolor="#f60" stroked="f"/>
            <v:rect id="Rectangle 6392" o:spid="_x0000_s21394" style="position:absolute;left:9950;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" filled="f" strokecolor="#f60"/>
            <v:rect id="Rectangle 6393" o:spid="_x0000_s21393" style="position:absolute;left:10494;top:7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" fillcolor="#f60" stroked="f"/>
            <v:rect id="Rectangle 6394" o:spid="_x0000_s21392" style="position:absolute;left:10494;top:7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" filled="f" strokecolor="#f60"/>
            <v:shape id="Freeform 6395" o:spid="_x0000_s21391" style="position:absolute;left:2361;top:411;width:8187;height:416;visibility:visible;mso-wrap-style:square;v-text-anchor:top" coordsize="81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" path="m,415l544,343r545,-86l1636,178,2181,77,2728,29,3273,r547,31l4365,43r545,12l5457,67r545,22l6549,110r545,12l7639,134r547,10e" filled="f" strokecolor="#a266ff" strokeweight="1.44pt">
              <v:path arrowok="t" o:connecttype="custom" o:connectlocs="0,826;544,754;1089,668;1636,589;2181,488;2728,440;3273,411;3820,442;4365,454;4910,466;5457,478;6002,500;6549,521;7094,533;7639,545;8186,555" o:connectangles="0,0,0,0,0,0,0,0,0,0,0,0,0,0,0,0"/>
            </v:shape>
            <v:shape id="Picture 6396" o:spid="_x0000_s21390" type="#_x0000_t75" style="position:absolute;left:2301;top:7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">
              <v:imagedata r:id="rId126" o:title=""/>
            </v:shape>
            <v:shape id="Picture 6397" o:spid="_x0000_s21389" type="#_x0000_t75" style="position:absolute;left:2848;top:6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">
              <v:imagedata r:id="rId126" o:title=""/>
            </v:shape>
            <v:shape id="Picture 6398" o:spid="_x0000_s21388" type="#_x0000_t75" style="position:absolute;left:3393;top:6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">
              <v:imagedata r:id="rId125" o:title=""/>
            </v:shape>
            <v:shape id="Picture 6399" o:spid="_x0000_s21387" type="#_x0000_t75" style="position:absolute;left:3938;top:5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">
              <v:imagedata r:id="rId127" o:title=""/>
            </v:shape>
            <v:shape id="Picture 6400" o:spid="_x0000_s21386" type="#_x0000_t75" style="position:absolute;left:4485;top:4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">
              <v:imagedata r:id="rId126" o:title=""/>
            </v:shape>
            <v:shape id="Picture 6401" o:spid="_x0000_s21385" type="#_x0000_t75" style="position:absolute;left:5030;top:3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">
              <v:imagedata r:id="rId124" o:title=""/>
            </v:shape>
            <v:shape id="Picture 6402" o:spid="_x0000_s21384" type="#_x0000_t75" style="position:absolute;left:5577;top:3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">
              <v:imagedata r:id="rId126" o:title=""/>
            </v:shape>
            <v:shape id="Picture 6403" o:spid="_x0000_s21383" type="#_x0000_t75" style="position:absolute;left:6122;top:3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">
              <v:imagedata r:id="rId127" o:title=""/>
            </v:shape>
            <v:shape id="Picture 6404" o:spid="_x0000_s21382" type="#_x0000_t75" style="position:absolute;left:6666;top:3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">
              <v:imagedata r:id="rId126" o:title=""/>
            </v:shape>
            <v:shape id="Picture 6405" o:spid="_x0000_s21381" type="#_x0000_t75" style="position:absolute;left:7214;top:4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">
              <v:imagedata r:id="rId126" o:title=""/>
            </v:shape>
            <v:shape id="Picture 6406" o:spid="_x0000_s21380" type="#_x0000_t75" style="position:absolute;left:7758;top:4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">
              <v:imagedata r:id="rId126" o:title=""/>
            </v:shape>
            <v:shape id="Picture 6407" o:spid="_x0000_s21379" type="#_x0000_t75" style="position:absolute;left:8306;top:4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">
              <v:imagedata r:id="rId127" o:title=""/>
            </v:shape>
            <v:shape id="Picture 6408" o:spid="_x0000_s21378" type="#_x0000_t75" style="position:absolute;left:8850;top:4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">
              <v:imagedata r:id="rId127" o:title=""/>
            </v:shape>
            <v:shape id="Picture 6409" o:spid="_x0000_s21377" type="#_x0000_t75" style="position:absolute;left:9395;top:4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">
              <v:imagedata r:id="rId126" o:title=""/>
            </v:shape>
            <v:shape id="Picture 6410" o:spid="_x0000_s21376" type="#_x0000_t75" style="position:absolute;left:9942;top:4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">
              <v:imagedata r:id="rId124" o:title=""/>
            </v:shape>
            <v:shape id="Picture 6411" o:spid="_x0000_s21375" type="#_x0000_t75" style="position:absolute;left:10487;top:4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">
              <v:imagedata r:id="rId127" o:title=""/>
            </v:shape>
            <w10:wrap anchorx="page"/>
          </v:group>
        </w:pict>
      </w:r>
      <w:r w:rsidR="002B5D9B">
        <w:rPr>
          <w:sz w:val="16"/>
        </w:rPr>
        <w:t>4</w:t>
      </w:r>
      <w:r w:rsidR="002B5D9B">
        <w:rPr>
          <w:spacing w:val="-1"/>
          <w:sz w:val="16"/>
        </w:rPr>
        <w:t xml:space="preserve"> </w:t>
      </w:r>
      <w:r w:rsidR="002B5D9B">
        <w:rPr>
          <w:sz w:val="16"/>
        </w:rPr>
        <w:t>000</w:t>
      </w:r>
    </w:p>
    <w:p w:rsidR="002B5D9B" w:rsidRDefault="002B5D9B" w:rsidP="002B5D9B">
      <w:pPr>
        <w:pStyle w:val="Zkladntext"/>
        <w:spacing w:before="5"/>
        <w:rPr>
          <w:sz w:val="12"/>
        </w:rPr>
      </w:pPr>
    </w:p>
    <w:p w:rsidR="002B5D9B" w:rsidRDefault="002B5D9B" w:rsidP="002B5D9B">
      <w:pPr>
        <w:spacing w:before="101"/>
        <w:ind w:left="573"/>
        <w:rPr>
          <w:sz w:val="16"/>
        </w:rPr>
      </w:pPr>
      <w:r>
        <w:rPr>
          <w:sz w:val="16"/>
        </w:rPr>
        <w:t>3</w:t>
      </w:r>
      <w:r>
        <w:rPr>
          <w:spacing w:val="-1"/>
          <w:sz w:val="16"/>
        </w:rPr>
        <w:t xml:space="preserve"> </w:t>
      </w:r>
      <w:r>
        <w:rPr>
          <w:sz w:val="16"/>
        </w:rPr>
        <w:t>500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3</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2</w:t>
      </w:r>
      <w:r>
        <w:rPr>
          <w:spacing w:val="-1"/>
          <w:sz w:val="16"/>
        </w:rPr>
        <w:t xml:space="preserve"> </w:t>
      </w:r>
      <w:r>
        <w:rPr>
          <w:sz w:val="16"/>
        </w:rPr>
        <w:t>500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2</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1</w:t>
      </w:r>
      <w:r>
        <w:rPr>
          <w:spacing w:val="-1"/>
          <w:sz w:val="16"/>
        </w:rPr>
        <w:t xml:space="preserve"> </w:t>
      </w:r>
      <w:r>
        <w:rPr>
          <w:sz w:val="16"/>
        </w:rPr>
        <w:t>500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1</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731"/>
        <w:rPr>
          <w:sz w:val="16"/>
        </w:rPr>
      </w:pPr>
      <w:r>
        <w:rPr>
          <w:sz w:val="16"/>
        </w:rPr>
        <w:t>500</w:t>
      </w:r>
    </w:p>
    <w:p w:rsidR="002B5D9B" w:rsidRDefault="002B5D9B" w:rsidP="002B5D9B">
      <w:pPr>
        <w:pStyle w:val="Zkladntext"/>
        <w:spacing w:before="6"/>
        <w:rPr>
          <w:sz w:val="12"/>
        </w:rPr>
      </w:pPr>
    </w:p>
    <w:p w:rsidR="002B5D9B" w:rsidRDefault="002B5D9B" w:rsidP="002B5D9B">
      <w:pPr>
        <w:spacing w:before="101"/>
        <w:ind w:left="935"/>
        <w:rPr>
          <w:sz w:val="16"/>
        </w:rPr>
      </w:pPr>
      <w:r>
        <w:rPr>
          <w:noProof/>
        </w:rPr>
        <w:drawing>
          <wp:anchor distT="0" distB="0" distL="0" distR="0" simplePos="0" relativeHeight="251074048" behindDoc="0" locked="0" layoutInCell="1" allowOverlap="1">
            <wp:simplePos x="0" y="0"/>
            <wp:positionH relativeFrom="page">
              <wp:posOffset>1301369</wp:posOffset>
            </wp:positionH>
            <wp:positionV relativeFrom="paragraph">
              <wp:posOffset>227367</wp:posOffset>
            </wp:positionV>
            <wp:extent cx="211474" cy="219075"/>
            <wp:effectExtent l="0" t="0" r="0" b="0"/>
            <wp:wrapTopAndBottom/>
            <wp:docPr id="105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png"/>
                    <pic:cNvPicPr/>
                  </pic:nvPicPr>
                  <pic:blipFill>
                    <a:blip r:embed="rId129"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078144" behindDoc="0" locked="0" layoutInCell="1" allowOverlap="1">
            <wp:simplePos x="0" y="0"/>
            <wp:positionH relativeFrom="page">
              <wp:posOffset>1647951</wp:posOffset>
            </wp:positionH>
            <wp:positionV relativeFrom="paragraph">
              <wp:posOffset>223049</wp:posOffset>
            </wp:positionV>
            <wp:extent cx="196678" cy="223837"/>
            <wp:effectExtent l="0" t="0" r="0" b="0"/>
            <wp:wrapTopAndBottom/>
            <wp:docPr id="10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png"/>
                    <pic:cNvPicPr/>
                  </pic:nvPicPr>
                  <pic:blipFill>
                    <a:blip r:embed="rId13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082240" behindDoc="0" locked="0" layoutInCell="1" allowOverlap="1">
            <wp:simplePos x="0" y="0"/>
            <wp:positionH relativeFrom="page">
              <wp:posOffset>1994535</wp:posOffset>
            </wp:positionH>
            <wp:positionV relativeFrom="paragraph">
              <wp:posOffset>230796</wp:posOffset>
            </wp:positionV>
            <wp:extent cx="214893" cy="218598"/>
            <wp:effectExtent l="0" t="0" r="0" b="0"/>
            <wp:wrapTopAndBottom/>
            <wp:docPr id="105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086336" behindDoc="0" locked="0" layoutInCell="1" allowOverlap="1">
            <wp:simplePos x="0" y="0"/>
            <wp:positionH relativeFrom="page">
              <wp:posOffset>2341117</wp:posOffset>
            </wp:positionH>
            <wp:positionV relativeFrom="paragraph">
              <wp:posOffset>233082</wp:posOffset>
            </wp:positionV>
            <wp:extent cx="207409" cy="214312"/>
            <wp:effectExtent l="0" t="0" r="0" b="0"/>
            <wp:wrapTopAndBottom/>
            <wp:docPr id="10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4.png"/>
                    <pic:cNvPicPr/>
                  </pic:nvPicPr>
                  <pic:blipFill>
                    <a:blip r:embed="rId132"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090432" behindDoc="0" locked="0" layoutInCell="1" allowOverlap="1">
            <wp:simplePos x="0" y="0"/>
            <wp:positionH relativeFrom="page">
              <wp:posOffset>2687573</wp:posOffset>
            </wp:positionH>
            <wp:positionV relativeFrom="paragraph">
              <wp:posOffset>231685</wp:posOffset>
            </wp:positionV>
            <wp:extent cx="210695" cy="214312"/>
            <wp:effectExtent l="0" t="0" r="0" b="0"/>
            <wp:wrapTopAndBottom/>
            <wp:docPr id="105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png"/>
                    <pic:cNvPicPr/>
                  </pic:nvPicPr>
                  <pic:blipFill>
                    <a:blip r:embed="rId133"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094528" behindDoc="0" locked="0" layoutInCell="1" allowOverlap="1">
            <wp:simplePos x="0" y="0"/>
            <wp:positionH relativeFrom="page">
              <wp:posOffset>3034157</wp:posOffset>
            </wp:positionH>
            <wp:positionV relativeFrom="paragraph">
              <wp:posOffset>236765</wp:posOffset>
            </wp:positionV>
            <wp:extent cx="216602" cy="209550"/>
            <wp:effectExtent l="0" t="0" r="0" b="0"/>
            <wp:wrapTopAndBottom/>
            <wp:docPr id="10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6.png"/>
                    <pic:cNvPicPr/>
                  </pic:nvPicPr>
                  <pic:blipFill>
                    <a:blip r:embed="rId134"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098624" behindDoc="0" locked="0" layoutInCell="1" allowOverlap="1">
            <wp:simplePos x="0" y="0"/>
            <wp:positionH relativeFrom="page">
              <wp:posOffset>3380740</wp:posOffset>
            </wp:positionH>
            <wp:positionV relativeFrom="paragraph">
              <wp:posOffset>232320</wp:posOffset>
            </wp:positionV>
            <wp:extent cx="219988" cy="214312"/>
            <wp:effectExtent l="0" t="0" r="0" b="0"/>
            <wp:wrapTopAndBottom/>
            <wp:docPr id="105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7.png"/>
                    <pic:cNvPicPr/>
                  </pic:nvPicPr>
                  <pic:blipFill>
                    <a:blip r:embed="rId135"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102720"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10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8.png"/>
                    <pic:cNvPicPr/>
                  </pic:nvPicPr>
                  <pic:blipFill>
                    <a:blip r:embed="rId136"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106816" behindDoc="0" locked="0" layoutInCell="1" allowOverlap="1">
            <wp:simplePos x="0" y="0"/>
            <wp:positionH relativeFrom="page">
              <wp:posOffset>4073905</wp:posOffset>
            </wp:positionH>
            <wp:positionV relativeFrom="paragraph">
              <wp:posOffset>229780</wp:posOffset>
            </wp:positionV>
            <wp:extent cx="215165" cy="218598"/>
            <wp:effectExtent l="0" t="0" r="0" b="0"/>
            <wp:wrapTopAndBottom/>
            <wp:docPr id="106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png"/>
                    <pic:cNvPicPr/>
                  </pic:nvPicPr>
                  <pic:blipFill>
                    <a:blip r:embed="rId137"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110912" behindDoc="0" locked="0" layoutInCell="1" allowOverlap="1">
            <wp:simplePos x="0" y="0"/>
            <wp:positionH relativeFrom="page">
              <wp:posOffset>4420489</wp:posOffset>
            </wp:positionH>
            <wp:positionV relativeFrom="paragraph">
              <wp:posOffset>223938</wp:posOffset>
            </wp:positionV>
            <wp:extent cx="211662" cy="223837"/>
            <wp:effectExtent l="0" t="0" r="0" b="0"/>
            <wp:wrapTopAndBottom/>
            <wp:docPr id="10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png"/>
                    <pic:cNvPicPr/>
                  </pic:nvPicPr>
                  <pic:blipFill>
                    <a:blip r:embed="rId138"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115008"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106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119104" behindDoc="0" locked="0" layoutInCell="1" allowOverlap="1">
            <wp:simplePos x="0" y="0"/>
            <wp:positionH relativeFrom="page">
              <wp:posOffset>5113654</wp:posOffset>
            </wp:positionH>
            <wp:positionV relativeFrom="paragraph">
              <wp:posOffset>223049</wp:posOffset>
            </wp:positionV>
            <wp:extent cx="196678" cy="223837"/>
            <wp:effectExtent l="0" t="0" r="0" b="0"/>
            <wp:wrapTopAndBottom/>
            <wp:docPr id="10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png"/>
                    <pic:cNvPicPr/>
                  </pic:nvPicPr>
                  <pic:blipFill>
                    <a:blip r:embed="rId14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123200"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106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png"/>
                    <pic:cNvPicPr/>
                  </pic:nvPicPr>
                  <pic:blipFill>
                    <a:blip r:embed="rId141"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127296"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10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4.png"/>
                    <pic:cNvPicPr/>
                  </pic:nvPicPr>
                  <pic:blipFill>
                    <a:blip r:embed="rId142"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131392"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106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5.png"/>
                    <pic:cNvPicPr/>
                  </pic:nvPicPr>
                  <pic:blipFill>
                    <a:blip r:embed="rId14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135488" behindDoc="0" locked="0" layoutInCell="1" allowOverlap="1">
            <wp:simplePos x="0" y="0"/>
            <wp:positionH relativeFrom="page">
              <wp:posOffset>6499986</wp:posOffset>
            </wp:positionH>
            <wp:positionV relativeFrom="paragraph">
              <wp:posOffset>236765</wp:posOffset>
            </wp:positionV>
            <wp:extent cx="216476" cy="209550"/>
            <wp:effectExtent l="0" t="0" r="0" b="0"/>
            <wp:wrapTopAndBottom/>
            <wp:docPr id="10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52"/>
          <w:tab w:val="left" w:pos="7273"/>
        </w:tabs>
        <w:spacing w:before="1"/>
        <w:ind w:left="2174"/>
        <w:rPr>
          <w:sz w:val="16"/>
        </w:rPr>
      </w:pPr>
      <w:r w:rsidRPr="00E75048">
        <w:rPr>
          <w:noProof/>
        </w:rPr>
        <w:pict>
          <v:group id="Group 6412" o:spid="_x0000_s21370" style="position:absolute;left:0;text-align:left;margin-left:132.5pt;margin-top:2.9pt;width:19.2pt;height:4.75pt;z-index:252884992;mso-position-horizontal-relative:page" coordorigin="265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">
            <v:line id="Line 6413" o:spid="_x0000_s21373" style="position:absolute;visibility:visible;mso-wrap-style:square" from="2650,105" to="30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" strokecolor="#6f0" strokeweight="1.44pt"/>
            <v:shape id="Freeform 6414" o:spid="_x0000_s21372"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" path="m40,l,40,40,80,80,40,40,xe" fillcolor="#6f0" stroked="f">
              <v:path arrowok="t" o:connecttype="custom" o:connectlocs="40,65;0,105;40,145;80,105;40,65" o:connectangles="0,0,0,0,0"/>
            </v:shape>
            <v:shape id="Freeform 6415" o:spid="_x0000_s21371" style="position:absolute;left:2801;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" path="m40,l80,40,40,80,,40,40,e" filled="f" strokecolor="#6f0" strokeweight=".72pt">
              <v:path arrowok="t" o:connecttype="custom" o:connectlocs="40,65;80,105;40,145;0,105;40,65" o:connectangles="0,0,0,0,0"/>
            </v:shape>
            <w10:wrap anchorx="page"/>
          </v:group>
        </w:pict>
      </w:r>
      <w:r w:rsidRPr="00E75048">
        <w:rPr>
          <w:noProof/>
        </w:rPr>
        <w:pict>
          <v:group id="Group 7851" o:spid="_x0000_s21366" style="position:absolute;left:0;text-align:left;margin-left:256.3pt;margin-top:2.95pt;width:19.2pt;height:4.7pt;z-index:-250360832;mso-position-horizontal-relative:page" coordorigin="5126,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">
            <v:line id="Line 7852" o:spid="_x0000_s21369" style="position:absolute;visibility:visible;mso-wrap-style:square" from="5126,105" to="55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" strokecolor="#f60" strokeweight="1.44pt"/>
            <v:rect id="Rectangle 7853" o:spid="_x0000_s21368"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" fillcolor="#f60" stroked="f"/>
            <v:rect id="Rectangle 7854" o:spid="_x0000_s21367" style="position:absolute;left:528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" filled="f" strokecolor="#f60" strokeweight=".72pt"/>
            <w10:wrap anchorx="page"/>
          </v:group>
        </w:pict>
      </w:r>
      <w:r w:rsidRPr="00E75048">
        <w:rPr>
          <w:noProof/>
        </w:rPr>
        <w:pict>
          <v:group id="Group 7855" o:spid="_x0000_s21362" style="position:absolute;left:0;text-align:left;margin-left:387.35pt;margin-top:2.9pt;width:19.2pt;height:4.75pt;z-index:-250359808;mso-position-horizontal-relative:page" coordorigin="7747,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">
            <v:line id="Line 7856" o:spid="_x0000_s21365" style="position:absolute;visibility:visible;mso-wrap-style:square" from="7747,105" to="81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" strokecolor="#a266ff" strokeweight="1.44pt"/>
            <v:shape id="Freeform 7857" o:spid="_x0000_s21364"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" path="m40,l,80r80,l40,xe" fillcolor="#a266ff" stroked="f">
              <v:path arrowok="t" o:connecttype="custom" o:connectlocs="40,65;0,145;80,145;40,65" o:connectangles="0,0,0,0"/>
            </v:shape>
            <v:shape id="Freeform 7858" o:spid="_x0000_s21363" style="position:absolute;left:7899;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11"/>
        <w:rPr>
          <w:sz w:val="29"/>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spacing w:before="3"/>
        <w:rPr>
          <w:i/>
          <w:sz w:val="24"/>
        </w:rPr>
      </w:pPr>
    </w:p>
    <w:p w:rsidR="002B5D9B" w:rsidRDefault="002B5D9B" w:rsidP="002B5D9B">
      <w:pPr>
        <w:pStyle w:val="Nadpis11"/>
      </w:pPr>
      <w:bookmarkStart w:id="645" w:name="_bookmark41"/>
      <w:bookmarkStart w:id="646" w:name="_Toc523900613"/>
      <w:bookmarkStart w:id="647" w:name="_Toc50491286"/>
      <w:bookmarkStart w:id="648" w:name="_Toc50499827"/>
      <w:bookmarkStart w:id="649" w:name="_Toc50529599"/>
      <w:bookmarkStart w:id="650" w:name="_Toc52143503"/>
      <w:bookmarkStart w:id="651" w:name="_Toc52143849"/>
      <w:bookmarkStart w:id="652" w:name="_Toc116851736"/>
      <w:bookmarkEnd w:id="645"/>
      <w:r>
        <w:t xml:space="preserve">Tab. </w:t>
      </w:r>
      <w:proofErr w:type="gramStart"/>
      <w:r>
        <w:t>č.</w:t>
      </w:r>
      <w:proofErr w:type="gramEnd"/>
      <w:r>
        <w:t xml:space="preserve"> 20 Vývoj počtu dětí ve věku 3 až 5 let – lokality - střední varianta</w:t>
      </w:r>
      <w:bookmarkEnd w:id="646"/>
      <w:bookmarkEnd w:id="647"/>
      <w:bookmarkEnd w:id="648"/>
      <w:bookmarkEnd w:id="649"/>
      <w:bookmarkEnd w:id="650"/>
      <w:bookmarkEnd w:id="651"/>
      <w:bookmarkEnd w:id="652"/>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spacing w:before="123"/>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spacing w:before="123"/>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spacing w:before="123"/>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spacing w:before="123"/>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spacing w:before="123"/>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spacing w:before="123"/>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spacing w:before="123"/>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spacing w:before="123"/>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spacing w:before="123"/>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313</w:t>
            </w:r>
          </w:p>
        </w:tc>
        <w:tc>
          <w:tcPr>
            <w:tcW w:w="913" w:type="dxa"/>
          </w:tcPr>
          <w:p w:rsidR="002B5D9B" w:rsidRDefault="002B5D9B" w:rsidP="00404799">
            <w:pPr>
              <w:pStyle w:val="TableParagraph"/>
              <w:ind w:right="42"/>
              <w:rPr>
                <w:sz w:val="18"/>
              </w:rPr>
            </w:pPr>
            <w:r>
              <w:rPr>
                <w:sz w:val="18"/>
              </w:rPr>
              <w:t>332</w:t>
            </w:r>
          </w:p>
        </w:tc>
        <w:tc>
          <w:tcPr>
            <w:tcW w:w="916" w:type="dxa"/>
          </w:tcPr>
          <w:p w:rsidR="002B5D9B" w:rsidRDefault="002B5D9B" w:rsidP="00404799">
            <w:pPr>
              <w:pStyle w:val="TableParagraph"/>
              <w:ind w:right="46"/>
              <w:rPr>
                <w:sz w:val="18"/>
              </w:rPr>
            </w:pPr>
            <w:r>
              <w:rPr>
                <w:sz w:val="18"/>
              </w:rPr>
              <w:t>334</w:t>
            </w:r>
          </w:p>
        </w:tc>
        <w:tc>
          <w:tcPr>
            <w:tcW w:w="916" w:type="dxa"/>
          </w:tcPr>
          <w:p w:rsidR="002B5D9B" w:rsidRDefault="002B5D9B" w:rsidP="00404799">
            <w:pPr>
              <w:pStyle w:val="TableParagraph"/>
              <w:ind w:right="48"/>
              <w:rPr>
                <w:sz w:val="18"/>
              </w:rPr>
            </w:pPr>
            <w:r>
              <w:rPr>
                <w:sz w:val="18"/>
              </w:rPr>
              <w:t>333</w:t>
            </w:r>
          </w:p>
        </w:tc>
        <w:tc>
          <w:tcPr>
            <w:tcW w:w="917" w:type="dxa"/>
          </w:tcPr>
          <w:p w:rsidR="002B5D9B" w:rsidRDefault="002B5D9B" w:rsidP="00404799">
            <w:pPr>
              <w:pStyle w:val="TableParagraph"/>
              <w:ind w:right="52"/>
              <w:rPr>
                <w:sz w:val="18"/>
              </w:rPr>
            </w:pPr>
            <w:r>
              <w:rPr>
                <w:sz w:val="18"/>
              </w:rPr>
              <w:t>333</w:t>
            </w:r>
          </w:p>
        </w:tc>
        <w:tc>
          <w:tcPr>
            <w:tcW w:w="914" w:type="dxa"/>
          </w:tcPr>
          <w:p w:rsidR="002B5D9B" w:rsidRDefault="002B5D9B" w:rsidP="00404799">
            <w:pPr>
              <w:pStyle w:val="TableParagraph"/>
              <w:ind w:right="52"/>
              <w:rPr>
                <w:sz w:val="18"/>
              </w:rPr>
            </w:pPr>
            <w:r>
              <w:rPr>
                <w:sz w:val="18"/>
              </w:rPr>
              <w:t>337</w:t>
            </w:r>
          </w:p>
        </w:tc>
        <w:tc>
          <w:tcPr>
            <w:tcW w:w="917" w:type="dxa"/>
            <w:tcBorders>
              <w:right w:val="single" w:sz="6" w:space="0" w:color="000000"/>
            </w:tcBorders>
          </w:tcPr>
          <w:p w:rsidR="002B5D9B" w:rsidRDefault="002B5D9B" w:rsidP="00404799">
            <w:pPr>
              <w:pStyle w:val="TableParagraph"/>
              <w:ind w:right="52"/>
              <w:rPr>
                <w:sz w:val="18"/>
              </w:rPr>
            </w:pPr>
            <w:r>
              <w:rPr>
                <w:sz w:val="18"/>
              </w:rPr>
              <w:t>341</w:t>
            </w:r>
          </w:p>
        </w:tc>
        <w:tc>
          <w:tcPr>
            <w:tcW w:w="917" w:type="dxa"/>
            <w:tcBorders>
              <w:left w:val="single" w:sz="6" w:space="0" w:color="000000"/>
            </w:tcBorders>
          </w:tcPr>
          <w:p w:rsidR="002B5D9B" w:rsidRDefault="002B5D9B" w:rsidP="00404799">
            <w:pPr>
              <w:pStyle w:val="TableParagraph"/>
              <w:ind w:right="59"/>
              <w:rPr>
                <w:sz w:val="18"/>
              </w:rPr>
            </w:pPr>
            <w:r>
              <w:rPr>
                <w:sz w:val="18"/>
              </w:rPr>
              <w:t>347</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lastRenderedPageBreak/>
              <w:t>Michle</w:t>
            </w:r>
          </w:p>
        </w:tc>
        <w:tc>
          <w:tcPr>
            <w:tcW w:w="915" w:type="dxa"/>
          </w:tcPr>
          <w:p w:rsidR="002B5D9B" w:rsidRDefault="002B5D9B" w:rsidP="00404799">
            <w:pPr>
              <w:pStyle w:val="TableParagraph"/>
              <w:ind w:right="44"/>
              <w:rPr>
                <w:sz w:val="18"/>
              </w:rPr>
            </w:pPr>
            <w:r>
              <w:rPr>
                <w:sz w:val="18"/>
              </w:rPr>
              <w:t>103</w:t>
            </w:r>
          </w:p>
        </w:tc>
        <w:tc>
          <w:tcPr>
            <w:tcW w:w="913" w:type="dxa"/>
          </w:tcPr>
          <w:p w:rsidR="002B5D9B" w:rsidRDefault="002B5D9B" w:rsidP="00404799">
            <w:pPr>
              <w:pStyle w:val="TableParagraph"/>
              <w:ind w:right="42"/>
              <w:rPr>
                <w:sz w:val="18"/>
              </w:rPr>
            </w:pPr>
            <w:r>
              <w:rPr>
                <w:sz w:val="18"/>
              </w:rPr>
              <w:t>119</w:t>
            </w:r>
          </w:p>
        </w:tc>
        <w:tc>
          <w:tcPr>
            <w:tcW w:w="916" w:type="dxa"/>
          </w:tcPr>
          <w:p w:rsidR="002B5D9B" w:rsidRDefault="002B5D9B" w:rsidP="00404799">
            <w:pPr>
              <w:pStyle w:val="TableParagraph"/>
              <w:ind w:right="46"/>
              <w:rPr>
                <w:sz w:val="18"/>
              </w:rPr>
            </w:pPr>
            <w:r>
              <w:rPr>
                <w:sz w:val="18"/>
              </w:rPr>
              <w:t>111</w:t>
            </w:r>
          </w:p>
        </w:tc>
        <w:tc>
          <w:tcPr>
            <w:tcW w:w="916" w:type="dxa"/>
          </w:tcPr>
          <w:p w:rsidR="002B5D9B" w:rsidRDefault="002B5D9B" w:rsidP="00404799">
            <w:pPr>
              <w:pStyle w:val="TableParagraph"/>
              <w:ind w:right="48"/>
              <w:rPr>
                <w:sz w:val="18"/>
              </w:rPr>
            </w:pPr>
            <w:r>
              <w:rPr>
                <w:sz w:val="18"/>
              </w:rPr>
              <w:t>104</w:t>
            </w:r>
          </w:p>
        </w:tc>
        <w:tc>
          <w:tcPr>
            <w:tcW w:w="917" w:type="dxa"/>
            <w:shd w:val="clear" w:color="auto" w:fill="FF0000"/>
          </w:tcPr>
          <w:p w:rsidR="002B5D9B" w:rsidRDefault="002B5D9B" w:rsidP="00404799">
            <w:pPr>
              <w:pStyle w:val="TableParagraph"/>
              <w:ind w:right="52"/>
              <w:rPr>
                <w:sz w:val="18"/>
              </w:rPr>
            </w:pPr>
            <w:r>
              <w:rPr>
                <w:sz w:val="18"/>
              </w:rPr>
              <w:t>97</w:t>
            </w:r>
          </w:p>
        </w:tc>
        <w:tc>
          <w:tcPr>
            <w:tcW w:w="914" w:type="dxa"/>
            <w:shd w:val="clear" w:color="auto" w:fill="FF0000"/>
          </w:tcPr>
          <w:p w:rsidR="002B5D9B" w:rsidRDefault="002B5D9B" w:rsidP="00404799">
            <w:pPr>
              <w:pStyle w:val="TableParagraph"/>
              <w:ind w:right="52"/>
              <w:rPr>
                <w:sz w:val="18"/>
              </w:rPr>
            </w:pPr>
            <w:r>
              <w:rPr>
                <w:sz w:val="18"/>
              </w:rPr>
              <w:t>92</w:t>
            </w:r>
          </w:p>
        </w:tc>
        <w:tc>
          <w:tcPr>
            <w:tcW w:w="917" w:type="dxa"/>
            <w:tcBorders>
              <w:right w:val="single" w:sz="6" w:space="0" w:color="000000"/>
            </w:tcBorders>
            <w:shd w:val="clear" w:color="auto" w:fill="FF0000"/>
          </w:tcPr>
          <w:p w:rsidR="002B5D9B" w:rsidRDefault="002B5D9B" w:rsidP="00404799">
            <w:pPr>
              <w:pStyle w:val="TableParagraph"/>
              <w:ind w:right="52"/>
              <w:rPr>
                <w:sz w:val="18"/>
              </w:rPr>
            </w:pPr>
            <w:r>
              <w:rPr>
                <w:sz w:val="18"/>
              </w:rPr>
              <w:t>88</w:t>
            </w:r>
          </w:p>
        </w:tc>
        <w:tc>
          <w:tcPr>
            <w:tcW w:w="917" w:type="dxa"/>
            <w:tcBorders>
              <w:left w:val="single" w:sz="6" w:space="0" w:color="000000"/>
            </w:tcBorders>
            <w:shd w:val="clear" w:color="auto" w:fill="FF0000"/>
          </w:tcPr>
          <w:p w:rsidR="002B5D9B" w:rsidRDefault="002B5D9B" w:rsidP="00404799">
            <w:pPr>
              <w:pStyle w:val="TableParagraph"/>
              <w:ind w:right="59"/>
              <w:rPr>
                <w:sz w:val="18"/>
              </w:rPr>
            </w:pPr>
            <w:r>
              <w:rPr>
                <w:sz w:val="18"/>
              </w:rPr>
              <w:t>86</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Strašnice</w:t>
            </w:r>
          </w:p>
        </w:tc>
        <w:tc>
          <w:tcPr>
            <w:tcW w:w="915" w:type="dxa"/>
          </w:tcPr>
          <w:p w:rsidR="002B5D9B" w:rsidRDefault="002B5D9B" w:rsidP="00404799">
            <w:pPr>
              <w:pStyle w:val="TableParagraph"/>
              <w:spacing w:before="123"/>
              <w:ind w:right="45"/>
              <w:rPr>
                <w:sz w:val="18"/>
              </w:rPr>
            </w:pPr>
            <w:r>
              <w:rPr>
                <w:sz w:val="18"/>
              </w:rPr>
              <w:t>1 082</w:t>
            </w:r>
          </w:p>
        </w:tc>
        <w:tc>
          <w:tcPr>
            <w:tcW w:w="913" w:type="dxa"/>
            <w:shd w:val="clear" w:color="auto" w:fill="92D050"/>
          </w:tcPr>
          <w:p w:rsidR="002B5D9B" w:rsidRDefault="002B5D9B" w:rsidP="00404799">
            <w:pPr>
              <w:pStyle w:val="TableParagraph"/>
              <w:spacing w:before="123"/>
              <w:ind w:right="44"/>
              <w:rPr>
                <w:sz w:val="18"/>
              </w:rPr>
            </w:pPr>
            <w:r>
              <w:rPr>
                <w:sz w:val="18"/>
              </w:rPr>
              <w:t>1 119</w:t>
            </w:r>
          </w:p>
        </w:tc>
        <w:tc>
          <w:tcPr>
            <w:tcW w:w="916" w:type="dxa"/>
            <w:shd w:val="clear" w:color="auto" w:fill="92D050"/>
          </w:tcPr>
          <w:p w:rsidR="002B5D9B" w:rsidRDefault="002B5D9B" w:rsidP="00404799">
            <w:pPr>
              <w:pStyle w:val="TableParagraph"/>
              <w:spacing w:before="123"/>
              <w:ind w:right="47"/>
              <w:rPr>
                <w:sz w:val="18"/>
              </w:rPr>
            </w:pPr>
            <w:r>
              <w:rPr>
                <w:sz w:val="18"/>
              </w:rPr>
              <w:t>1 188</w:t>
            </w:r>
          </w:p>
        </w:tc>
        <w:tc>
          <w:tcPr>
            <w:tcW w:w="916" w:type="dxa"/>
          </w:tcPr>
          <w:p w:rsidR="002B5D9B" w:rsidRDefault="002B5D9B" w:rsidP="00404799">
            <w:pPr>
              <w:pStyle w:val="TableParagraph"/>
              <w:spacing w:before="123"/>
              <w:ind w:right="49"/>
              <w:rPr>
                <w:sz w:val="18"/>
              </w:rPr>
            </w:pPr>
            <w:r>
              <w:rPr>
                <w:sz w:val="18"/>
              </w:rPr>
              <w:t>1 160</w:t>
            </w:r>
          </w:p>
        </w:tc>
        <w:tc>
          <w:tcPr>
            <w:tcW w:w="917" w:type="dxa"/>
          </w:tcPr>
          <w:p w:rsidR="002B5D9B" w:rsidRDefault="002B5D9B" w:rsidP="00404799">
            <w:pPr>
              <w:pStyle w:val="TableParagraph"/>
              <w:spacing w:before="123"/>
              <w:ind w:right="54"/>
              <w:rPr>
                <w:sz w:val="18"/>
              </w:rPr>
            </w:pPr>
            <w:r>
              <w:rPr>
                <w:sz w:val="18"/>
              </w:rPr>
              <w:t>1 122</w:t>
            </w:r>
          </w:p>
        </w:tc>
        <w:tc>
          <w:tcPr>
            <w:tcW w:w="914" w:type="dxa"/>
          </w:tcPr>
          <w:p w:rsidR="002B5D9B" w:rsidRDefault="002B5D9B" w:rsidP="00404799">
            <w:pPr>
              <w:pStyle w:val="TableParagraph"/>
              <w:spacing w:before="123"/>
              <w:ind w:right="53"/>
              <w:rPr>
                <w:sz w:val="18"/>
              </w:rPr>
            </w:pPr>
            <w:r>
              <w:rPr>
                <w:sz w:val="18"/>
              </w:rPr>
              <w:t>1 095</w:t>
            </w:r>
          </w:p>
        </w:tc>
        <w:tc>
          <w:tcPr>
            <w:tcW w:w="917" w:type="dxa"/>
            <w:tcBorders>
              <w:right w:val="single" w:sz="6" w:space="0" w:color="000000"/>
            </w:tcBorders>
          </w:tcPr>
          <w:p w:rsidR="002B5D9B" w:rsidRDefault="002B5D9B" w:rsidP="00404799">
            <w:pPr>
              <w:pStyle w:val="TableParagraph"/>
              <w:spacing w:before="123"/>
              <w:ind w:right="53"/>
              <w:rPr>
                <w:sz w:val="18"/>
              </w:rPr>
            </w:pPr>
            <w:r>
              <w:rPr>
                <w:sz w:val="18"/>
              </w:rPr>
              <w:t>1 065</w:t>
            </w:r>
          </w:p>
        </w:tc>
        <w:tc>
          <w:tcPr>
            <w:tcW w:w="917" w:type="dxa"/>
            <w:tcBorders>
              <w:left w:val="single" w:sz="6" w:space="0" w:color="000000"/>
            </w:tcBorders>
          </w:tcPr>
          <w:p w:rsidR="002B5D9B" w:rsidRDefault="002B5D9B" w:rsidP="00404799">
            <w:pPr>
              <w:pStyle w:val="TableParagraph"/>
              <w:spacing w:before="123"/>
              <w:ind w:right="60"/>
              <w:rPr>
                <w:sz w:val="18"/>
              </w:rPr>
            </w:pPr>
            <w:r>
              <w:rPr>
                <w:sz w:val="18"/>
              </w:rPr>
              <w:t>1 043</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126</w:t>
            </w:r>
          </w:p>
        </w:tc>
        <w:tc>
          <w:tcPr>
            <w:tcW w:w="913" w:type="dxa"/>
          </w:tcPr>
          <w:p w:rsidR="002B5D9B" w:rsidRDefault="002B5D9B" w:rsidP="00404799">
            <w:pPr>
              <w:pStyle w:val="TableParagraph"/>
              <w:ind w:right="42"/>
              <w:rPr>
                <w:sz w:val="18"/>
              </w:rPr>
            </w:pPr>
            <w:r>
              <w:rPr>
                <w:sz w:val="18"/>
              </w:rPr>
              <w:t>156</w:t>
            </w:r>
          </w:p>
        </w:tc>
        <w:tc>
          <w:tcPr>
            <w:tcW w:w="916" w:type="dxa"/>
          </w:tcPr>
          <w:p w:rsidR="002B5D9B" w:rsidRDefault="002B5D9B" w:rsidP="00404799">
            <w:pPr>
              <w:pStyle w:val="TableParagraph"/>
              <w:ind w:right="46"/>
              <w:rPr>
                <w:sz w:val="18"/>
              </w:rPr>
            </w:pPr>
            <w:r>
              <w:rPr>
                <w:sz w:val="18"/>
              </w:rPr>
              <w:t>167</w:t>
            </w:r>
          </w:p>
        </w:tc>
        <w:tc>
          <w:tcPr>
            <w:tcW w:w="916" w:type="dxa"/>
            <w:shd w:val="clear" w:color="auto" w:fill="92D050"/>
          </w:tcPr>
          <w:p w:rsidR="002B5D9B" w:rsidRDefault="002B5D9B" w:rsidP="00404799">
            <w:pPr>
              <w:pStyle w:val="TableParagraph"/>
              <w:ind w:right="48"/>
              <w:rPr>
                <w:sz w:val="18"/>
              </w:rPr>
            </w:pPr>
            <w:r>
              <w:rPr>
                <w:sz w:val="18"/>
              </w:rPr>
              <w:t>178</w:t>
            </w:r>
          </w:p>
        </w:tc>
        <w:tc>
          <w:tcPr>
            <w:tcW w:w="917" w:type="dxa"/>
            <w:shd w:val="clear" w:color="auto" w:fill="92D050"/>
          </w:tcPr>
          <w:p w:rsidR="002B5D9B" w:rsidRDefault="002B5D9B" w:rsidP="00404799">
            <w:pPr>
              <w:pStyle w:val="TableParagraph"/>
              <w:ind w:right="52"/>
              <w:rPr>
                <w:sz w:val="18"/>
              </w:rPr>
            </w:pPr>
            <w:r>
              <w:rPr>
                <w:sz w:val="18"/>
              </w:rPr>
              <w:t>182</w:t>
            </w:r>
          </w:p>
        </w:tc>
        <w:tc>
          <w:tcPr>
            <w:tcW w:w="914" w:type="dxa"/>
            <w:shd w:val="clear" w:color="auto" w:fill="92D050"/>
          </w:tcPr>
          <w:p w:rsidR="002B5D9B" w:rsidRDefault="002B5D9B" w:rsidP="00404799">
            <w:pPr>
              <w:pStyle w:val="TableParagraph"/>
              <w:ind w:right="52"/>
              <w:rPr>
                <w:sz w:val="18"/>
              </w:rPr>
            </w:pPr>
            <w:r>
              <w:rPr>
                <w:sz w:val="18"/>
              </w:rPr>
              <w:t>181</w:t>
            </w:r>
          </w:p>
        </w:tc>
        <w:tc>
          <w:tcPr>
            <w:tcW w:w="917" w:type="dxa"/>
            <w:tcBorders>
              <w:right w:val="single" w:sz="6" w:space="0" w:color="000000"/>
            </w:tcBorders>
          </w:tcPr>
          <w:p w:rsidR="002B5D9B" w:rsidRDefault="002B5D9B" w:rsidP="00404799">
            <w:pPr>
              <w:pStyle w:val="TableParagraph"/>
              <w:ind w:right="52"/>
              <w:rPr>
                <w:sz w:val="18"/>
              </w:rPr>
            </w:pPr>
            <w:r>
              <w:rPr>
                <w:sz w:val="18"/>
              </w:rPr>
              <w:t>175</w:t>
            </w:r>
          </w:p>
        </w:tc>
        <w:tc>
          <w:tcPr>
            <w:tcW w:w="917" w:type="dxa"/>
            <w:tcBorders>
              <w:left w:val="single" w:sz="6" w:space="0" w:color="000000"/>
            </w:tcBorders>
          </w:tcPr>
          <w:p w:rsidR="002B5D9B" w:rsidRDefault="002B5D9B" w:rsidP="00404799">
            <w:pPr>
              <w:pStyle w:val="TableParagraph"/>
              <w:ind w:right="59"/>
              <w:rPr>
                <w:sz w:val="18"/>
              </w:rPr>
            </w:pPr>
            <w:r>
              <w:rPr>
                <w:sz w:val="18"/>
              </w:rPr>
              <w:t>168</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1 009</w:t>
            </w:r>
          </w:p>
        </w:tc>
        <w:tc>
          <w:tcPr>
            <w:tcW w:w="913" w:type="dxa"/>
          </w:tcPr>
          <w:p w:rsidR="002B5D9B" w:rsidRDefault="002B5D9B" w:rsidP="00404799">
            <w:pPr>
              <w:pStyle w:val="TableParagraph"/>
              <w:ind w:right="44"/>
              <w:rPr>
                <w:sz w:val="18"/>
              </w:rPr>
            </w:pPr>
            <w:r>
              <w:rPr>
                <w:sz w:val="18"/>
              </w:rPr>
              <w:t>1 034</w:t>
            </w:r>
          </w:p>
        </w:tc>
        <w:tc>
          <w:tcPr>
            <w:tcW w:w="916" w:type="dxa"/>
          </w:tcPr>
          <w:p w:rsidR="002B5D9B" w:rsidRDefault="002B5D9B" w:rsidP="00404799">
            <w:pPr>
              <w:pStyle w:val="TableParagraph"/>
              <w:ind w:right="47"/>
              <w:rPr>
                <w:sz w:val="18"/>
              </w:rPr>
            </w:pPr>
            <w:r>
              <w:rPr>
                <w:sz w:val="18"/>
              </w:rPr>
              <w:t>1 086</w:t>
            </w:r>
          </w:p>
        </w:tc>
        <w:tc>
          <w:tcPr>
            <w:tcW w:w="916" w:type="dxa"/>
          </w:tcPr>
          <w:p w:rsidR="002B5D9B" w:rsidRDefault="002B5D9B" w:rsidP="00404799">
            <w:pPr>
              <w:pStyle w:val="TableParagraph"/>
              <w:ind w:right="49"/>
              <w:rPr>
                <w:sz w:val="18"/>
              </w:rPr>
            </w:pPr>
            <w:r>
              <w:rPr>
                <w:sz w:val="18"/>
              </w:rPr>
              <w:t>1 116</w:t>
            </w:r>
          </w:p>
        </w:tc>
        <w:tc>
          <w:tcPr>
            <w:tcW w:w="917" w:type="dxa"/>
            <w:shd w:val="clear" w:color="auto" w:fill="92D050"/>
          </w:tcPr>
          <w:p w:rsidR="002B5D9B" w:rsidRDefault="002B5D9B" w:rsidP="00404799">
            <w:pPr>
              <w:pStyle w:val="TableParagraph"/>
              <w:ind w:right="54"/>
              <w:rPr>
                <w:sz w:val="18"/>
              </w:rPr>
            </w:pPr>
            <w:r>
              <w:rPr>
                <w:sz w:val="18"/>
              </w:rPr>
              <w:t>1 120</w:t>
            </w:r>
          </w:p>
        </w:tc>
        <w:tc>
          <w:tcPr>
            <w:tcW w:w="914" w:type="dxa"/>
            <w:shd w:val="clear" w:color="auto" w:fill="92D050"/>
          </w:tcPr>
          <w:p w:rsidR="002B5D9B" w:rsidRDefault="002B5D9B" w:rsidP="00404799">
            <w:pPr>
              <w:pStyle w:val="TableParagraph"/>
              <w:ind w:right="53"/>
              <w:rPr>
                <w:sz w:val="18"/>
              </w:rPr>
            </w:pPr>
            <w:r>
              <w:rPr>
                <w:sz w:val="18"/>
              </w:rPr>
              <w:t>1 128</w:t>
            </w:r>
          </w:p>
        </w:tc>
        <w:tc>
          <w:tcPr>
            <w:tcW w:w="917" w:type="dxa"/>
            <w:tcBorders>
              <w:right w:val="single" w:sz="6" w:space="0" w:color="000000"/>
            </w:tcBorders>
            <w:shd w:val="clear" w:color="auto" w:fill="92D050"/>
          </w:tcPr>
          <w:p w:rsidR="002B5D9B" w:rsidRDefault="002B5D9B" w:rsidP="00404799">
            <w:pPr>
              <w:pStyle w:val="TableParagraph"/>
              <w:ind w:right="53"/>
              <w:rPr>
                <w:sz w:val="18"/>
              </w:rPr>
            </w:pPr>
            <w:r>
              <w:rPr>
                <w:sz w:val="18"/>
              </w:rPr>
              <w:t>1 122</w:t>
            </w:r>
          </w:p>
        </w:tc>
        <w:tc>
          <w:tcPr>
            <w:tcW w:w="917" w:type="dxa"/>
            <w:tcBorders>
              <w:left w:val="single" w:sz="6" w:space="0" w:color="000000"/>
            </w:tcBorders>
          </w:tcPr>
          <w:p w:rsidR="002B5D9B" w:rsidRDefault="002B5D9B" w:rsidP="00404799">
            <w:pPr>
              <w:pStyle w:val="TableParagraph"/>
              <w:ind w:right="60"/>
              <w:rPr>
                <w:sz w:val="18"/>
              </w:rPr>
            </w:pPr>
            <w:r>
              <w:rPr>
                <w:sz w:val="18"/>
              </w:rPr>
              <w:t>1 119</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Záběhlice</w:t>
            </w:r>
          </w:p>
        </w:tc>
        <w:tc>
          <w:tcPr>
            <w:tcW w:w="915" w:type="dxa"/>
          </w:tcPr>
          <w:p w:rsidR="002B5D9B" w:rsidRDefault="002B5D9B" w:rsidP="00404799">
            <w:pPr>
              <w:pStyle w:val="TableParagraph"/>
              <w:spacing w:before="123"/>
              <w:ind w:right="44"/>
              <w:rPr>
                <w:sz w:val="18"/>
              </w:rPr>
            </w:pPr>
            <w:r>
              <w:rPr>
                <w:sz w:val="18"/>
              </w:rPr>
              <w:t>674</w:t>
            </w:r>
          </w:p>
        </w:tc>
        <w:tc>
          <w:tcPr>
            <w:tcW w:w="913" w:type="dxa"/>
          </w:tcPr>
          <w:p w:rsidR="002B5D9B" w:rsidRDefault="002B5D9B" w:rsidP="00404799">
            <w:pPr>
              <w:pStyle w:val="TableParagraph"/>
              <w:spacing w:before="123"/>
              <w:ind w:right="42"/>
              <w:rPr>
                <w:sz w:val="18"/>
              </w:rPr>
            </w:pPr>
            <w:r>
              <w:rPr>
                <w:sz w:val="18"/>
              </w:rPr>
              <w:t>705</w:t>
            </w:r>
          </w:p>
        </w:tc>
        <w:tc>
          <w:tcPr>
            <w:tcW w:w="916" w:type="dxa"/>
            <w:shd w:val="clear" w:color="auto" w:fill="92D050"/>
          </w:tcPr>
          <w:p w:rsidR="002B5D9B" w:rsidRDefault="002B5D9B" w:rsidP="00404799">
            <w:pPr>
              <w:pStyle w:val="TableParagraph"/>
              <w:spacing w:before="123"/>
              <w:ind w:right="46"/>
              <w:rPr>
                <w:sz w:val="18"/>
              </w:rPr>
            </w:pPr>
            <w:r>
              <w:rPr>
                <w:sz w:val="18"/>
              </w:rPr>
              <w:t>724</w:t>
            </w:r>
          </w:p>
        </w:tc>
        <w:tc>
          <w:tcPr>
            <w:tcW w:w="916" w:type="dxa"/>
          </w:tcPr>
          <w:p w:rsidR="002B5D9B" w:rsidRDefault="002B5D9B" w:rsidP="00404799">
            <w:pPr>
              <w:pStyle w:val="TableParagraph"/>
              <w:spacing w:before="123"/>
              <w:ind w:right="48"/>
              <w:rPr>
                <w:sz w:val="18"/>
              </w:rPr>
            </w:pPr>
            <w:r>
              <w:rPr>
                <w:sz w:val="18"/>
              </w:rPr>
              <w:t>708</w:t>
            </w:r>
          </w:p>
        </w:tc>
        <w:tc>
          <w:tcPr>
            <w:tcW w:w="917" w:type="dxa"/>
          </w:tcPr>
          <w:p w:rsidR="002B5D9B" w:rsidRDefault="002B5D9B" w:rsidP="00404799">
            <w:pPr>
              <w:pStyle w:val="TableParagraph"/>
              <w:spacing w:before="123"/>
              <w:ind w:right="52"/>
              <w:rPr>
                <w:sz w:val="18"/>
              </w:rPr>
            </w:pPr>
            <w:r>
              <w:rPr>
                <w:sz w:val="18"/>
              </w:rPr>
              <w:t>677</w:t>
            </w:r>
          </w:p>
        </w:tc>
        <w:tc>
          <w:tcPr>
            <w:tcW w:w="914" w:type="dxa"/>
          </w:tcPr>
          <w:p w:rsidR="002B5D9B" w:rsidRDefault="002B5D9B" w:rsidP="00404799">
            <w:pPr>
              <w:pStyle w:val="TableParagraph"/>
              <w:spacing w:before="123"/>
              <w:ind w:right="52"/>
              <w:rPr>
                <w:sz w:val="18"/>
              </w:rPr>
            </w:pPr>
            <w:r>
              <w:rPr>
                <w:sz w:val="18"/>
              </w:rPr>
              <w:t>647</w:t>
            </w:r>
          </w:p>
        </w:tc>
        <w:tc>
          <w:tcPr>
            <w:tcW w:w="917" w:type="dxa"/>
            <w:tcBorders>
              <w:right w:val="single" w:sz="6" w:space="0" w:color="000000"/>
            </w:tcBorders>
            <w:shd w:val="clear" w:color="auto" w:fill="FF0000"/>
          </w:tcPr>
          <w:p w:rsidR="002B5D9B" w:rsidRDefault="002B5D9B" w:rsidP="00404799">
            <w:pPr>
              <w:pStyle w:val="TableParagraph"/>
              <w:spacing w:before="123"/>
              <w:ind w:right="52"/>
              <w:rPr>
                <w:sz w:val="18"/>
              </w:rPr>
            </w:pPr>
            <w:r>
              <w:rPr>
                <w:sz w:val="18"/>
              </w:rPr>
              <w:t>611</w:t>
            </w:r>
          </w:p>
        </w:tc>
        <w:tc>
          <w:tcPr>
            <w:tcW w:w="917" w:type="dxa"/>
            <w:tcBorders>
              <w:left w:val="single" w:sz="6" w:space="0" w:color="000000"/>
            </w:tcBorders>
            <w:shd w:val="clear" w:color="auto" w:fill="FF0000"/>
          </w:tcPr>
          <w:p w:rsidR="002B5D9B" w:rsidRDefault="002B5D9B" w:rsidP="00404799">
            <w:pPr>
              <w:pStyle w:val="TableParagraph"/>
              <w:spacing w:before="123"/>
              <w:ind w:right="59"/>
              <w:rPr>
                <w:sz w:val="18"/>
              </w:rPr>
            </w:pPr>
            <w:r>
              <w:rPr>
                <w:sz w:val="18"/>
              </w:rPr>
              <w:t>584</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spacing w:before="77" w:line="312" w:lineRule="auto"/>
        <w:ind w:left="518" w:right="844"/>
        <w:jc w:val="both"/>
      </w:pPr>
      <w:r>
        <w:rPr>
          <w:b/>
        </w:rPr>
        <w:lastRenderedPageBreak/>
        <w:t xml:space="preserve">Počet dětí ve věku prvního stupně základní školní docházky, </w:t>
      </w:r>
      <w:r>
        <w:t xml:space="preserve">s trvalým bydlištěm na území MČ Praha 10, bude do roku 2025 </w:t>
      </w:r>
      <w:proofErr w:type="gramStart"/>
      <w:r>
        <w:t>mírně  růst</w:t>
      </w:r>
      <w:proofErr w:type="gramEnd"/>
      <w:r>
        <w:t xml:space="preserve"> až na úroveň cca     6 tis. dětí dle střední varianty. Poté lze očekávat stagnaci či mírný</w:t>
      </w:r>
      <w:r>
        <w:rPr>
          <w:spacing w:val="-18"/>
        </w:rPr>
        <w:t xml:space="preserve"> </w:t>
      </w:r>
      <w:r>
        <w:t>pokles.</w:t>
      </w:r>
    </w:p>
    <w:p w:rsidR="002B5D9B" w:rsidRDefault="002B5D9B" w:rsidP="002B5D9B">
      <w:pPr>
        <w:spacing w:before="119"/>
        <w:ind w:left="2657"/>
        <w:rPr>
          <w:b/>
        </w:rPr>
      </w:pPr>
      <w:bookmarkStart w:id="653" w:name="_bookmark42"/>
      <w:bookmarkEnd w:id="653"/>
      <w:r>
        <w:rPr>
          <w:b/>
        </w:rPr>
        <w:t>Graf č. 9 Vývoj počtu dětí ve věku 6 - 10 let</w:t>
      </w:r>
    </w:p>
    <w:p w:rsidR="002B5D9B" w:rsidRDefault="002B5D9B" w:rsidP="002B5D9B">
      <w:pPr>
        <w:pStyle w:val="Zkladntext"/>
        <w:spacing w:before="9"/>
        <w:rPr>
          <w:b/>
          <w:sz w:val="13"/>
        </w:rPr>
      </w:pPr>
    </w:p>
    <w:p w:rsidR="002B5D9B" w:rsidRDefault="00E75048" w:rsidP="002B5D9B">
      <w:pPr>
        <w:spacing w:before="101"/>
        <w:ind w:left="573"/>
        <w:rPr>
          <w:sz w:val="16"/>
        </w:rPr>
      </w:pPr>
      <w:r w:rsidRPr="00E75048">
        <w:rPr>
          <w:noProof/>
        </w:rPr>
        <w:pict>
          <v:group id="Group 6416" o:spid="_x0000_s21290" style="position:absolute;left:0;text-align:left;margin-left:101.75pt;margin-top:10pt;width:439.6pt;height:181.8pt;z-index:252886016;mso-position-horizontal-relative:page" coordorigin="2035,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">
            <v:shape id="AutoShape 6417" o:spid="_x0000_s21361" style="position:absolute;left:2088;top:1738;width:8732;height:1534;visibility:visible;mso-wrap-style:square;v-text-anchor:top" coordsize="8732,15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" adj="0,,0" path="m,1534r8731,m,1023r8731,m,511r8731,m,l8731,e" filled="f" strokecolor="#858585" strokeweight=".72pt">
              <v:stroke joinstyle="round"/>
              <v:formulas/>
              <v:path arrowok="t" o:connecttype="custom" o:connectlocs="0,3272;8731,3272;0,2761;8731,2761;0,2249;8731,2249;0,1738;8731,1738" o:connectangles="0,0,0,0,0,0,0,0"/>
            </v:shape>
            <v:shape id="AutoShape 6418" o:spid="_x0000_s21360" style="position:absolute;left:2088;top:715;width:4586;height:512;visibility:visible;mso-wrap-style:square;v-text-anchor:top" coordsize="4586,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" adj="0,,0" path="m,511r220,m,l4586,e" filled="f" strokecolor="#858585" strokeweight=".72pt">
              <v:stroke joinstyle="round"/>
              <v:formulas/>
              <v:path arrowok="t" o:connecttype="custom" o:connectlocs="0,1227;220,1227;0,716;4586,716" o:connectangles="0,0,0,0"/>
            </v:shape>
            <v:shape id="AutoShape 6419" o:spid="_x0000_s21359" style="position:absolute;left:2035;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" adj="0,,0" path="m53,l8784,m53,3576l53,m,3576r53,m,3065r53,m,2554r53,m,2042r53,m,1531r53,m,1020r53,m,509r53,m,l53,t,3576l8784,3576t-8731,l53,3629t545,-53l598,3629t547,-53l1145,3629t545,-53l1690,3629t547,-53l2237,3629t545,-53l2782,3629t545,-53l3327,3629t547,-53l3874,3629t545,-53l4419,3629t547,-53l4966,3629t545,-53l5511,3629t544,-53l6055,3629t548,-53l6603,3629t544,-53l7147,3629t548,-53l7695,3629t544,-53l8239,3629t545,-53l8784,3629e" filled="f" strokecolor="#858585" strokeweight=".72pt">
              <v:stroke joinstyle="round"/>
              <v:formulas/>
              <v:path arrowok="t" o:connecttype="custom" o:connectlocs="53,207;8784,207;53,3783;53,207;0,3783;53,3783;0,3272;53,3272;0,2761;53,2761;0,2249;53,2249;0,1738;53,1738;0,1227;53,1227;0,716;53,716;0,207;53,207;53,3783;8784,3783;53,3783;53,3836;598,3783;598,3836;1145,3783;1145,3836;1690,3783;1690,3836;2237,3783;2237,3836;2782,3783;2782,3836;3327,3783;3327,3836;3874,3783;3874,3836;4419,3783;4419,3836;4966,3783;4966,3836;5511,3783;5511,3836;6055,3783;6055,3836;6603,3783;6603,3836;7147,3783;7147,3836;7695,3783;7695,3836;8239,3783;8239,3836;8784,3783;8784,3836" o:connectangles="0,0,0,0,0,0,0,0,0,0,0,0,0,0,0,0,0,0,0,0,0,0,0,0,0,0,0,0,0,0,0,0,0,0,0,0,0,0,0,0,0,0,0,0,0,0,0,0,0,0,0,0,0,0,0,0"/>
            </v:shape>
            <v:line id="Line 6420" o:spid="_x0000_s21358" style="position:absolute;visibility:visible;mso-wrap-style:square" from="2409,1227" to="1081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" strokecolor="#858585" strokeweight=".72pt"/>
            <v:shape id="Freeform 6421" o:spid="_x0000_s21357" style="position:absolute;left:2361;top:850;width:8187;height:380;visibility:visible;mso-wrap-style:square;v-text-anchor:top" coordsize="81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" path="m,379l544,279r545,-72l1636,171r545,-27l2728,96,3273,36,3820,7,4365,r545,10l5457,51r545,45l6549,135r545,36l7639,207r547,36e" filled="f" strokecolor="#6f0" strokeweight="1.44pt">
              <v:path arrowok="t" o:connecttype="custom" o:connectlocs="0,1229;544,1129;1089,1057;1636,1021;2181,994;2728,946;3273,886;3820,857;4365,850;4910,860;5457,901;6002,946;6549,985;7094,1021;7639,1057;8186,1093" o:connectangles="0,0,0,0,0,0,0,0,0,0,0,0,0,0,0,0"/>
            </v:shape>
            <v:shape id="Picture 6422" o:spid="_x0000_s21356" type="#_x0000_t75" style="position:absolute;left:2301;top:11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">
              <v:imagedata r:id="rId123" o:title=""/>
            </v:shape>
            <v:shape id="Picture 6423" o:spid="_x0000_s21355" type="#_x0000_t75" style="position:absolute;left:2848;top:10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">
              <v:imagedata r:id="rId120" o:title=""/>
            </v:shape>
            <v:shape id="Picture 6424" o:spid="_x0000_s21354" type="#_x0000_t75" style="position:absolute;left:3393;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">
              <v:imagedata r:id="rId121" o:title=""/>
            </v:shape>
            <v:shape id="Picture 6425" o:spid="_x0000_s21353" type="#_x0000_t75" style="position:absolute;left:3938;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">
              <v:imagedata r:id="rId121" o:title=""/>
            </v:shape>
            <v:shape id="Picture 6426" o:spid="_x0000_s21352" type="#_x0000_t75" style="position:absolute;left:4485;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">
              <v:imagedata r:id="rId123" o:title=""/>
            </v:shape>
            <v:shape id="Picture 6427" o:spid="_x0000_s21351" type="#_x0000_t75" style="position:absolute;left:5030;top:8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">
              <v:imagedata r:id="rId123" o:title=""/>
            </v:shape>
            <v:shape id="Picture 6428" o:spid="_x0000_s21350" type="#_x0000_t75" style="position:absolute;left:5577;top: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">
              <v:imagedata r:id="rId123" o:title=""/>
            </v:shape>
            <v:shape id="Picture 6429" o:spid="_x0000_s21349" type="#_x0000_t75" style="position:absolute;left:6122;top:8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">
              <v:imagedata r:id="rId122" o:title=""/>
            </v:shape>
            <v:line id="Line 6430" o:spid="_x0000_s21348" style="position:absolute;visibility:visible;mso-wrap-style:square" from="6775,716" to="72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" strokecolor="#858585" strokeweight=".72pt"/>
            <v:shape id="Picture 6431" o:spid="_x0000_s21347" type="#_x0000_t75" style="position:absolute;left:6666;top:7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">
              <v:imagedata r:id="rId123" o:title=""/>
            </v:shape>
            <v:shape id="Picture 6432" o:spid="_x0000_s21346" type="#_x0000_t75" style="position:absolute;left:7214;top: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">
              <v:imagedata r:id="rId120" o:title=""/>
            </v:shape>
            <v:shape id="Picture 6433" o:spid="_x0000_s21345" type="#_x0000_t75" style="position:absolute;left:7758;top:8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">
              <v:imagedata r:id="rId123" o:title=""/>
            </v:shape>
            <v:shape id="Picture 6434" o:spid="_x0000_s21344" type="#_x0000_t75" style="position:absolute;left:8306;top:8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">
              <v:imagedata r:id="rId121" o:title=""/>
            </v:shape>
            <v:shape id="Picture 6435" o:spid="_x0000_s21343" type="#_x0000_t75" style="position:absolute;left:8850;top:9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">
              <v:imagedata r:id="rId121" o:title=""/>
            </v:shape>
            <v:shape id="Picture 6436" o:spid="_x0000_s21342" type="#_x0000_t75" style="position:absolute;left:9395;top:9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">
              <v:imagedata r:id="rId123" o:title=""/>
            </v:shape>
            <v:shape id="Picture 6437" o:spid="_x0000_s21341" type="#_x0000_t75" style="position:absolute;left:9942;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">
              <v:imagedata r:id="rId123" o:title=""/>
            </v:shape>
            <v:shape id="Picture 6438" o:spid="_x0000_s21340" type="#_x0000_t75" style="position:absolute;left:10487;top:1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">
              <v:imagedata r:id="rId122" o:title=""/>
            </v:shape>
            <v:shape id="AutoShape 6439" o:spid="_x0000_s21339" style="position:absolute;left:7322;top:715;width:3498;height:2;visibility:visible;mso-wrap-style:square;v-text-anchor:top" coordsize="34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" adj="0,,0" path="m1092,l3497,m545,l991,m,l444,e" filled="f" strokecolor="#858585" strokeweight=".72pt">
              <v:stroke joinstyle="round"/>
              <v:formulas/>
              <v:path arrowok="t" o:connecttype="custom" o:connectlocs="1092,0;3497,0;545,0;991,0;0,0;444,0" o:connectangles="0,0,0,0,0,0"/>
            </v:shape>
            <v:shape id="Freeform 6440" o:spid="_x0000_s21338" style="position:absolute;left:2361;top:735;width:8187;height:495;visibility:visible;mso-wrap-style:square;v-text-anchor:top" coordsize="818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" path="m,494l544,391r545,-77l1636,271r545,-33l2728,185r545,-67l3820,60,4365,19,4910,r547,10l6002,22r547,24l7094,72r545,24l8186,120e" filled="f" strokecolor="#f60" strokeweight="1.44pt">
              <v:path arrowok="t" o:connecttype="custom" o:connectlocs="0,1229;544,1126;1089,1049;1636,1006;2181,973;2728,920;3273,853;3820,795;4365,754;4910,735;5457,745;6002,757;6549,781;7094,807;7639,831;8186,855" o:connectangles="0,0,0,0,0,0,0,0,0,0,0,0,0,0,0,0"/>
            </v:shape>
            <v:rect id="Rectangle 6441" o:spid="_x0000_s21337" style="position:absolute;left:2308;top:11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" fillcolor="#f60" stroked="f"/>
            <v:rect id="Rectangle 6442" o:spid="_x0000_s21336" style="position:absolute;left:2308;top:11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" filled="f" strokecolor="#f60"/>
            <v:rect id="Rectangle 6443" o:spid="_x0000_s21335" style="position:absolute;left:2855;top:10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" fillcolor="#f60" stroked="f"/>
            <v:rect id="Rectangle 6444" o:spid="_x0000_s21334" style="position:absolute;left:2855;top:10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" filled="f" strokecolor="#f60"/>
            <v:rect id="Rectangle 6445" o:spid="_x0000_s21333" style="position:absolute;left:3400;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" fillcolor="#f60" stroked="f"/>
            <v:rect id="Rectangle 6446" o:spid="_x0000_s21332" style="position:absolute;left:3400;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" filled="f" strokecolor="#f60"/>
            <v:rect id="Rectangle 6447" o:spid="_x0000_s21331" style="position:absolute;left:3945;top:9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" fillcolor="#f60" stroked="f"/>
            <v:rect id="Rectangle 6448" o:spid="_x0000_s21330" style="position:absolute;left:3945;top:9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" filled="f" strokecolor="#f60"/>
            <v:rect id="Rectangle 6449" o:spid="_x0000_s21329" style="position:absolute;left:4492;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" fillcolor="#f60" stroked="f"/>
            <v:rect id="Rectangle 6450" o:spid="_x0000_s21328" style="position:absolute;left:4492;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" filled="f" strokecolor="#f60"/>
            <v:rect id="Rectangle 6451" o:spid="_x0000_s21327" style="position:absolute;left:5037;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" fillcolor="#f60" stroked="f"/>
            <v:rect id="Rectangle 6452" o:spid="_x0000_s21326" style="position:absolute;left:5037;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" filled="f" strokecolor="#f60"/>
            <v:rect id="Rectangle 6453" o:spid="_x0000_s21325" style="position:absolute;left:5584;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" fillcolor="#f60" stroked="f"/>
            <v:rect id="Rectangle 6454" o:spid="_x0000_s21324" style="position:absolute;left:5584;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" filled="f" strokecolor="#f60"/>
            <v:rect id="Rectangle 6455" o:spid="_x0000_s21323" style="position:absolute;left:6129;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" fillcolor="#f60" stroked="f"/>
            <v:rect id="Rectangle 6456" o:spid="_x0000_s21322" style="position:absolute;left:6129;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" filled="f" strokecolor="#f60"/>
            <v:rect id="Rectangle 6457" o:spid="_x0000_s21321" style="position:absolute;left:6674;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" fillcolor="#f60" stroked="f"/>
            <v:rect id="Rectangle 6458" o:spid="_x0000_s21320" style="position:absolute;left:6674;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" filled="f" strokecolor="#f60"/>
            <v:rect id="Rectangle 6459" o:spid="_x0000_s21319" style="position:absolute;left:7221;top:6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" fillcolor="#f60" stroked="f"/>
            <v:rect id="Rectangle 6460" o:spid="_x0000_s21318" style="position:absolute;left:7221;top:6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" filled="f" strokecolor="#f60"/>
            <v:rect id="Rectangle 6461" o:spid="_x0000_s21317" style="position:absolute;left:7766;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" fillcolor="#f60" stroked="f"/>
            <v:rect id="Rectangle 6462" o:spid="_x0000_s21316" style="position:absolute;left:7766;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" filled="f" strokecolor="#f60"/>
            <v:rect id="Rectangle 6463" o:spid="_x0000_s21315" style="position:absolute;left:8313;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" fillcolor="#f60" stroked="f"/>
            <v:rect id="Rectangle 6464" o:spid="_x0000_s21314" style="position:absolute;left:8313;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" filled="f" strokecolor="#f60"/>
            <v:rect id="Rectangle 6465" o:spid="_x0000_s21313" style="position:absolute;left:885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" fillcolor="#f60" stroked="f"/>
            <v:rect id="Rectangle 6466" o:spid="_x0000_s21312" style="position:absolute;left:885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" filled="f" strokecolor="#f60"/>
            <v:rect id="Rectangle 6467" o:spid="_x0000_s21311" style="position:absolute;left:9402;top:7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" fillcolor="#f60" stroked="f"/>
            <v:rect id="Rectangle 6468" o:spid="_x0000_s21310" style="position:absolute;left:9402;top:7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" filled="f" strokecolor="#f60"/>
            <v:rect id="Rectangle 6469" o:spid="_x0000_s21309" style="position:absolute;left:9950;top: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" fillcolor="#f60" stroked="f"/>
            <v:rect id="Rectangle 6470" o:spid="_x0000_s21308" style="position:absolute;left:9950;top: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" filled="f" strokecolor="#f60"/>
            <v:rect id="Rectangle 6471" o:spid="_x0000_s21307" style="position:absolute;left:10494;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" fillcolor="#f60" stroked="f"/>
            <v:rect id="Rectangle 6472" o:spid="_x0000_s21306" style="position:absolute;left:10494;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" filled="f" strokecolor="#f60"/>
            <v:shape id="Freeform 6473" o:spid="_x0000_s21305" style="position:absolute;left:2361;top:579;width:8187;height:651;visibility:visible;mso-wrap-style:square;v-text-anchor:top" coordsize="818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" path="m,650l544,542r545,-81l1636,413r545,-39l2728,314r545,-74l3820,154,4365,86,4910,38,5457,19,6002,r547,14l7094,26r545,12l8186,50e" filled="f" strokecolor="#a266ff" strokeweight="1.44pt">
              <v:path arrowok="t" o:connecttype="custom" o:connectlocs="0,1229;544,1121;1089,1040;1636,992;2181,953;2728,893;3273,819;3820,733;4365,665;4910,617;5457,598;6002,579;6549,593;7094,605;7639,617;8186,629" o:connectangles="0,0,0,0,0,0,0,0,0,0,0,0,0,0,0,0"/>
            </v:shape>
            <v:shape id="Picture 6474" o:spid="_x0000_s21304" type="#_x0000_t75" style="position:absolute;left:2301;top:11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">
              <v:imagedata r:id="rId126" o:title=""/>
            </v:shape>
            <v:shape id="Picture 6475" o:spid="_x0000_s21303" type="#_x0000_t75" style="position:absolute;left:2848;top:10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">
              <v:imagedata r:id="rId126" o:title=""/>
            </v:shape>
            <v:shape id="Picture 6476" o:spid="_x0000_s21302" type="#_x0000_t75" style="position:absolute;left:3393;top:9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">
              <v:imagedata r:id="rId127" o:title=""/>
            </v:shape>
            <v:shape id="Picture 6477" o:spid="_x0000_s21301" type="#_x0000_t75" style="position:absolute;left:3938;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">
              <v:imagedata r:id="rId125" o:title=""/>
            </v:shape>
            <v:shape id="Picture 6478" o:spid="_x0000_s21300" type="#_x0000_t75" style="position:absolute;left:4485;top: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">
              <v:imagedata r:id="rId126" o:title=""/>
            </v:shape>
            <v:shape id="Picture 6479" o:spid="_x0000_s21299" type="#_x0000_t75" style="position:absolute;left:5030;top:8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">
              <v:imagedata r:id="rId126" o:title=""/>
            </v:shape>
            <v:shape id="Picture 6480" o:spid="_x0000_s21298" type="#_x0000_t75" style="position:absolute;left:5577;top:7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">
              <v:imagedata r:id="rId126" o:title=""/>
            </v:shape>
            <v:shape id="Picture 6481" o:spid="_x0000_s21297" type="#_x0000_t75" style="position:absolute;left:6122;top:6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">
              <v:imagedata r:id="rId127" o:title=""/>
            </v:shape>
            <v:shape id="Picture 6482" o:spid="_x0000_s21296" type="#_x0000_t75" style="position:absolute;left:6666;top:6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">
              <v:imagedata r:id="rId124" o:title=""/>
            </v:shape>
            <v:shape id="Picture 6483" o:spid="_x0000_s21295" type="#_x0000_t75" style="position:absolute;left:7214;top:5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">
              <v:imagedata r:id="rId126" o:title=""/>
            </v:shape>
            <v:shape id="Picture 6484" o:spid="_x0000_s21294" type="#_x0000_t75" style="position:absolute;left:7758;top:5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">
              <v:imagedata r:id="rId126" o:title=""/>
            </v:shape>
            <v:shape id="Picture 6485" o:spid="_x0000_s21293" type="#_x0000_t75" style="position:absolute;left:8306;top:5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">
              <v:imagedata r:id="rId125" o:title=""/>
            </v:shape>
            <v:shape id="Picture 6486" o:spid="_x0000_s21292" type="#_x0000_t75" style="position:absolute;left:8850;top:5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">
              <v:imagedata r:id="rId125" o:title=""/>
            </v:shape>
            <v:shape id="Picture 6487" o:spid="_x0000_s21291" type="#_x0000_t75" style="position:absolute;left:9395;top:5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">
              <v:imagedata r:id="rId126" o:title=""/>
            </v:shape>
            <v:shape id="Picture 6488" o:spid="_x0000_s1098" type="#_x0000_t75" style="position:absolute;left:9942;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">
              <v:imagedata r:id="rId124" o:title=""/>
            </v:shape>
            <v:shape id="Picture 6489" o:spid="_x0000_s1099" type="#_x0000_t75" style="position:absolute;left:10487;top:5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">
              <v:imagedata r:id="rId125" o:title=""/>
            </v:shape>
            <w10:wrap anchorx="page"/>
          </v:group>
        </w:pict>
      </w:r>
      <w:r w:rsidR="002B5D9B">
        <w:rPr>
          <w:sz w:val="16"/>
        </w:rPr>
        <w:t>7</w:t>
      </w:r>
      <w:r w:rsidR="002B5D9B">
        <w:rPr>
          <w:spacing w:val="-1"/>
          <w:sz w:val="16"/>
        </w:rPr>
        <w:t xml:space="preserve"> </w:t>
      </w:r>
      <w:r w:rsidR="002B5D9B">
        <w:rPr>
          <w:sz w:val="16"/>
        </w:rPr>
        <w:t>000</w:t>
      </w:r>
    </w:p>
    <w:p w:rsidR="002B5D9B" w:rsidRDefault="002B5D9B" w:rsidP="002B5D9B">
      <w:pPr>
        <w:pStyle w:val="Zkladntext"/>
        <w:spacing w:before="8"/>
        <w:rPr>
          <w:sz w:val="17"/>
        </w:rPr>
      </w:pPr>
    </w:p>
    <w:p w:rsidR="002B5D9B" w:rsidRDefault="002B5D9B" w:rsidP="002B5D9B">
      <w:pPr>
        <w:spacing w:before="101"/>
        <w:ind w:left="573"/>
        <w:rPr>
          <w:sz w:val="16"/>
        </w:rPr>
      </w:pPr>
      <w:r>
        <w:rPr>
          <w:sz w:val="16"/>
        </w:rPr>
        <w:t>6</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5</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4</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3</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2</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573"/>
        <w:rPr>
          <w:sz w:val="16"/>
        </w:rPr>
      </w:pPr>
      <w:r>
        <w:rPr>
          <w:sz w:val="16"/>
        </w:rPr>
        <w:t>1</w:t>
      </w:r>
      <w:r>
        <w:rPr>
          <w:spacing w:val="-1"/>
          <w:sz w:val="16"/>
        </w:rPr>
        <w:t xml:space="preserve"> </w:t>
      </w:r>
      <w:r>
        <w:rPr>
          <w:sz w:val="16"/>
        </w:rPr>
        <w:t>000</w:t>
      </w:r>
    </w:p>
    <w:p w:rsidR="002B5D9B" w:rsidRDefault="002B5D9B" w:rsidP="002B5D9B">
      <w:pPr>
        <w:pStyle w:val="Zkladntext"/>
        <w:spacing w:before="10"/>
        <w:rPr>
          <w:sz w:val="17"/>
        </w:rPr>
      </w:pPr>
    </w:p>
    <w:p w:rsidR="002B5D9B" w:rsidRDefault="002B5D9B" w:rsidP="002B5D9B">
      <w:pPr>
        <w:spacing w:before="101"/>
        <w:ind w:left="935"/>
        <w:rPr>
          <w:sz w:val="16"/>
        </w:rPr>
      </w:pPr>
      <w:r>
        <w:rPr>
          <w:noProof/>
        </w:rPr>
        <w:drawing>
          <wp:anchor distT="0" distB="0" distL="0" distR="0" simplePos="0" relativeHeight="251139584" behindDoc="0" locked="0" layoutInCell="1" allowOverlap="1">
            <wp:simplePos x="0" y="0"/>
            <wp:positionH relativeFrom="page">
              <wp:posOffset>1301369</wp:posOffset>
            </wp:positionH>
            <wp:positionV relativeFrom="paragraph">
              <wp:posOffset>227367</wp:posOffset>
            </wp:positionV>
            <wp:extent cx="211474" cy="219075"/>
            <wp:effectExtent l="0" t="0" r="0" b="0"/>
            <wp:wrapTopAndBottom/>
            <wp:docPr id="106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png"/>
                    <pic:cNvPicPr/>
                  </pic:nvPicPr>
                  <pic:blipFill>
                    <a:blip r:embed="rId129"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143680" behindDoc="0" locked="0" layoutInCell="1" allowOverlap="1">
            <wp:simplePos x="0" y="0"/>
            <wp:positionH relativeFrom="page">
              <wp:posOffset>1647951</wp:posOffset>
            </wp:positionH>
            <wp:positionV relativeFrom="paragraph">
              <wp:posOffset>223049</wp:posOffset>
            </wp:positionV>
            <wp:extent cx="196678" cy="223837"/>
            <wp:effectExtent l="0" t="0" r="0" b="0"/>
            <wp:wrapTopAndBottom/>
            <wp:docPr id="10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2.png"/>
                    <pic:cNvPicPr/>
                  </pic:nvPicPr>
                  <pic:blipFill>
                    <a:blip r:embed="rId13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147776" behindDoc="0" locked="0" layoutInCell="1" allowOverlap="1">
            <wp:simplePos x="0" y="0"/>
            <wp:positionH relativeFrom="page">
              <wp:posOffset>1994535</wp:posOffset>
            </wp:positionH>
            <wp:positionV relativeFrom="paragraph">
              <wp:posOffset>230796</wp:posOffset>
            </wp:positionV>
            <wp:extent cx="214893" cy="218598"/>
            <wp:effectExtent l="0" t="0" r="0" b="0"/>
            <wp:wrapTopAndBottom/>
            <wp:docPr id="107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151872" behindDoc="0" locked="0" layoutInCell="1" allowOverlap="1">
            <wp:simplePos x="0" y="0"/>
            <wp:positionH relativeFrom="page">
              <wp:posOffset>2341117</wp:posOffset>
            </wp:positionH>
            <wp:positionV relativeFrom="paragraph">
              <wp:posOffset>233082</wp:posOffset>
            </wp:positionV>
            <wp:extent cx="207409" cy="214312"/>
            <wp:effectExtent l="0" t="0" r="0" b="0"/>
            <wp:wrapTopAndBottom/>
            <wp:docPr id="10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4.png"/>
                    <pic:cNvPicPr/>
                  </pic:nvPicPr>
                  <pic:blipFill>
                    <a:blip r:embed="rId132"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155968" behindDoc="0" locked="0" layoutInCell="1" allowOverlap="1">
            <wp:simplePos x="0" y="0"/>
            <wp:positionH relativeFrom="page">
              <wp:posOffset>2687573</wp:posOffset>
            </wp:positionH>
            <wp:positionV relativeFrom="paragraph">
              <wp:posOffset>231685</wp:posOffset>
            </wp:positionV>
            <wp:extent cx="210695" cy="214312"/>
            <wp:effectExtent l="0" t="0" r="0" b="0"/>
            <wp:wrapTopAndBottom/>
            <wp:docPr id="107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5.png"/>
                    <pic:cNvPicPr/>
                  </pic:nvPicPr>
                  <pic:blipFill>
                    <a:blip r:embed="rId133"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160064" behindDoc="0" locked="0" layoutInCell="1" allowOverlap="1">
            <wp:simplePos x="0" y="0"/>
            <wp:positionH relativeFrom="page">
              <wp:posOffset>3034157</wp:posOffset>
            </wp:positionH>
            <wp:positionV relativeFrom="paragraph">
              <wp:posOffset>236765</wp:posOffset>
            </wp:positionV>
            <wp:extent cx="216602" cy="209550"/>
            <wp:effectExtent l="0" t="0" r="0" b="0"/>
            <wp:wrapTopAndBottom/>
            <wp:docPr id="10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6.png"/>
                    <pic:cNvPicPr/>
                  </pic:nvPicPr>
                  <pic:blipFill>
                    <a:blip r:embed="rId134"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164160" behindDoc="0" locked="0" layoutInCell="1" allowOverlap="1">
            <wp:simplePos x="0" y="0"/>
            <wp:positionH relativeFrom="page">
              <wp:posOffset>3380740</wp:posOffset>
            </wp:positionH>
            <wp:positionV relativeFrom="paragraph">
              <wp:posOffset>232320</wp:posOffset>
            </wp:positionV>
            <wp:extent cx="219988" cy="214312"/>
            <wp:effectExtent l="0" t="0" r="0" b="0"/>
            <wp:wrapTopAndBottom/>
            <wp:docPr id="107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7.png"/>
                    <pic:cNvPicPr/>
                  </pic:nvPicPr>
                  <pic:blipFill>
                    <a:blip r:embed="rId135"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168256"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10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8.png"/>
                    <pic:cNvPicPr/>
                  </pic:nvPicPr>
                  <pic:blipFill>
                    <a:blip r:embed="rId136"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172352" behindDoc="0" locked="0" layoutInCell="1" allowOverlap="1">
            <wp:simplePos x="0" y="0"/>
            <wp:positionH relativeFrom="page">
              <wp:posOffset>4073905</wp:posOffset>
            </wp:positionH>
            <wp:positionV relativeFrom="paragraph">
              <wp:posOffset>229780</wp:posOffset>
            </wp:positionV>
            <wp:extent cx="215165" cy="218598"/>
            <wp:effectExtent l="0" t="0" r="0" b="0"/>
            <wp:wrapTopAndBottom/>
            <wp:docPr id="107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9.png"/>
                    <pic:cNvPicPr/>
                  </pic:nvPicPr>
                  <pic:blipFill>
                    <a:blip r:embed="rId137"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176448" behindDoc="0" locked="0" layoutInCell="1" allowOverlap="1">
            <wp:simplePos x="0" y="0"/>
            <wp:positionH relativeFrom="page">
              <wp:posOffset>4420489</wp:posOffset>
            </wp:positionH>
            <wp:positionV relativeFrom="paragraph">
              <wp:posOffset>223938</wp:posOffset>
            </wp:positionV>
            <wp:extent cx="211662" cy="223837"/>
            <wp:effectExtent l="0" t="0" r="0" b="0"/>
            <wp:wrapTopAndBottom/>
            <wp:docPr id="10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0.png"/>
                    <pic:cNvPicPr/>
                  </pic:nvPicPr>
                  <pic:blipFill>
                    <a:blip r:embed="rId138"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180544"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107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184640" behindDoc="0" locked="0" layoutInCell="1" allowOverlap="1">
            <wp:simplePos x="0" y="0"/>
            <wp:positionH relativeFrom="page">
              <wp:posOffset>5113654</wp:posOffset>
            </wp:positionH>
            <wp:positionV relativeFrom="paragraph">
              <wp:posOffset>223049</wp:posOffset>
            </wp:positionV>
            <wp:extent cx="196678" cy="223837"/>
            <wp:effectExtent l="0" t="0" r="0" b="0"/>
            <wp:wrapTopAndBottom/>
            <wp:docPr id="10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2.png"/>
                    <pic:cNvPicPr/>
                  </pic:nvPicPr>
                  <pic:blipFill>
                    <a:blip r:embed="rId14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188736"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108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3.png"/>
                    <pic:cNvPicPr/>
                  </pic:nvPicPr>
                  <pic:blipFill>
                    <a:blip r:embed="rId141"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192832"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10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4.png"/>
                    <pic:cNvPicPr/>
                  </pic:nvPicPr>
                  <pic:blipFill>
                    <a:blip r:embed="rId142"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196928"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108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5.png"/>
                    <pic:cNvPicPr/>
                  </pic:nvPicPr>
                  <pic:blipFill>
                    <a:blip r:embed="rId14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201024" behindDoc="0" locked="0" layoutInCell="1" allowOverlap="1">
            <wp:simplePos x="0" y="0"/>
            <wp:positionH relativeFrom="page">
              <wp:posOffset>6499986</wp:posOffset>
            </wp:positionH>
            <wp:positionV relativeFrom="paragraph">
              <wp:posOffset>236765</wp:posOffset>
            </wp:positionV>
            <wp:extent cx="216476" cy="209550"/>
            <wp:effectExtent l="0" t="0" r="0" b="0"/>
            <wp:wrapTopAndBottom/>
            <wp:docPr id="10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52"/>
          <w:tab w:val="left" w:pos="7273"/>
        </w:tabs>
        <w:ind w:left="2174"/>
        <w:rPr>
          <w:sz w:val="16"/>
        </w:rPr>
      </w:pPr>
      <w:r w:rsidRPr="00E75048">
        <w:rPr>
          <w:noProof/>
        </w:rPr>
        <w:pict>
          <v:group id="Group 6490" o:spid="_x0000_s21286" style="position:absolute;left:0;text-align:left;margin-left:132.5pt;margin-top:2.9pt;width:19.2pt;height:4.75pt;z-index:252887040;mso-position-horizontal-relative:page" coordorigin="265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">
            <v:line id="Line 6491" o:spid="_x0000_s21289" style="position:absolute;visibility:visible;mso-wrap-style:square" from="2650,104" to="30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" strokecolor="#6f0" strokeweight="1.44pt"/>
            <v:shape id="Freeform 6492" o:spid="_x0000_s21288" style="position:absolute;left:2801;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" path="m40,l,40,40,80,80,40,40,xe" fillcolor="#6f0" stroked="f">
              <v:path arrowok="t" o:connecttype="custom" o:connectlocs="40,65;0,105;40,145;80,105;40,65" o:connectangles="0,0,0,0,0"/>
            </v:shape>
            <v:shape id="Freeform 6493" o:spid="_x0000_s21287" style="position:absolute;left:2801;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" path="m40,l80,40,40,80,,40,40,e" filled="f" strokecolor="#6f0" strokeweight=".72pt">
              <v:path arrowok="t" o:connecttype="custom" o:connectlocs="40,65;80,105;40,145;0,105;40,65" o:connectangles="0,0,0,0,0"/>
            </v:shape>
            <w10:wrap anchorx="page"/>
          </v:group>
        </w:pict>
      </w:r>
      <w:r w:rsidRPr="00E75048">
        <w:rPr>
          <w:noProof/>
        </w:rPr>
        <w:pict>
          <v:group id="Group 7859" o:spid="_x0000_s21282" style="position:absolute;left:0;text-align:left;margin-left:256.3pt;margin-top:2.95pt;width:19.2pt;height:4.7pt;z-index:-250358784;mso-position-horizontal-relative:page" coordorigin="5126,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">
            <v:line id="Line 7860" o:spid="_x0000_s21285"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" strokecolor="#f60" strokeweight="1.44pt"/>
            <v:rect id="Rectangle 7861" o:spid="_x0000_s21284" style="position:absolute;left:5280;top:6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" fillcolor="#f60" stroked="f"/>
            <v:rect id="Rectangle 7862" o:spid="_x0000_s21283" style="position:absolute;left:5280;top:6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" filled="f" strokecolor="#f60" strokeweight=".72pt"/>
            <w10:wrap anchorx="page"/>
          </v:group>
        </w:pict>
      </w:r>
      <w:r w:rsidRPr="00E75048">
        <w:rPr>
          <w:noProof/>
        </w:rPr>
        <w:pict>
          <v:group id="Group 7863" o:spid="_x0000_s21278" style="position:absolute;left:0;text-align:left;margin-left:387.35pt;margin-top:2.9pt;width:19.2pt;height:4.75pt;z-index:-250357760;mso-position-horizontal-relative:page" coordorigin="7747,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">
            <v:line id="Line 7864" o:spid="_x0000_s21281" style="position:absolute;visibility:visible;mso-wrap-style:square" from="7747,104" to="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" strokecolor="#a266ff" strokeweight="1.44pt"/>
            <v:shape id="Freeform 7865" o:spid="_x0000_s21280" style="position:absolute;left:7899;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" path="m40,l,80r80,l40,xe" fillcolor="#a266ff" stroked="f">
              <v:path arrowok="t" o:connecttype="custom" o:connectlocs="40,65;0,145;80,145;40,65" o:connectangles="0,0,0,0"/>
            </v:shape>
            <v:shape id="Freeform 7866" o:spid="_x0000_s21279" style="position:absolute;left:7899;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rPr>
          <w:sz w:val="20"/>
        </w:rPr>
      </w:pPr>
    </w:p>
    <w:p w:rsidR="002B5D9B" w:rsidRDefault="002B5D9B" w:rsidP="002B5D9B">
      <w:pPr>
        <w:pStyle w:val="Zkladntext"/>
        <w:spacing w:before="3"/>
        <w:rPr>
          <w:sz w:val="18"/>
        </w:rPr>
      </w:pPr>
    </w:p>
    <w:p w:rsidR="002B5D9B" w:rsidRDefault="002B5D9B" w:rsidP="002B5D9B">
      <w:pPr>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72"/>
      </w:pPr>
      <w:bookmarkStart w:id="654" w:name="_bookmark43"/>
      <w:bookmarkStart w:id="655" w:name="_Toc523900614"/>
      <w:bookmarkStart w:id="656" w:name="_Toc50491287"/>
      <w:bookmarkStart w:id="657" w:name="_Toc50499828"/>
      <w:bookmarkStart w:id="658" w:name="_Toc50529600"/>
      <w:bookmarkStart w:id="659" w:name="_Toc52143504"/>
      <w:bookmarkStart w:id="660" w:name="_Toc52143850"/>
      <w:bookmarkStart w:id="661" w:name="_Toc116851737"/>
      <w:bookmarkEnd w:id="654"/>
      <w:r>
        <w:t xml:space="preserve">Tab. </w:t>
      </w:r>
      <w:proofErr w:type="gramStart"/>
      <w:r>
        <w:t>č.</w:t>
      </w:r>
      <w:proofErr w:type="gramEnd"/>
      <w:r>
        <w:t xml:space="preserve"> 21 Vývoj počtu dětí ve věku 6 až 10 let – lokality - střední varianta</w:t>
      </w:r>
      <w:bookmarkEnd w:id="655"/>
      <w:bookmarkEnd w:id="656"/>
      <w:bookmarkEnd w:id="657"/>
      <w:bookmarkEnd w:id="658"/>
      <w:bookmarkEnd w:id="659"/>
      <w:bookmarkEnd w:id="660"/>
      <w:bookmarkEnd w:id="661"/>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spacing w:before="123"/>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spacing w:before="123"/>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spacing w:before="123"/>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spacing w:before="123"/>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spacing w:before="123"/>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spacing w:before="123"/>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spacing w:before="123"/>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spacing w:before="123"/>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spacing w:before="123"/>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423</w:t>
            </w:r>
          </w:p>
        </w:tc>
        <w:tc>
          <w:tcPr>
            <w:tcW w:w="913" w:type="dxa"/>
            <w:shd w:val="clear" w:color="auto" w:fill="92D050"/>
          </w:tcPr>
          <w:p w:rsidR="002B5D9B" w:rsidRDefault="002B5D9B" w:rsidP="00404799">
            <w:pPr>
              <w:pStyle w:val="TableParagraph"/>
              <w:ind w:right="42"/>
              <w:rPr>
                <w:sz w:val="18"/>
              </w:rPr>
            </w:pPr>
            <w:r>
              <w:rPr>
                <w:sz w:val="18"/>
              </w:rPr>
              <w:t>488</w:t>
            </w:r>
          </w:p>
        </w:tc>
        <w:tc>
          <w:tcPr>
            <w:tcW w:w="916" w:type="dxa"/>
            <w:shd w:val="clear" w:color="auto" w:fill="92D050"/>
          </w:tcPr>
          <w:p w:rsidR="002B5D9B" w:rsidRDefault="002B5D9B" w:rsidP="00404799">
            <w:pPr>
              <w:pStyle w:val="TableParagraph"/>
              <w:ind w:right="46"/>
              <w:rPr>
                <w:sz w:val="18"/>
              </w:rPr>
            </w:pPr>
            <w:r>
              <w:rPr>
                <w:sz w:val="18"/>
              </w:rPr>
              <w:t>531</w:t>
            </w:r>
          </w:p>
        </w:tc>
        <w:tc>
          <w:tcPr>
            <w:tcW w:w="916" w:type="dxa"/>
            <w:shd w:val="clear" w:color="auto" w:fill="92D050"/>
          </w:tcPr>
          <w:p w:rsidR="002B5D9B" w:rsidRDefault="002B5D9B" w:rsidP="00404799">
            <w:pPr>
              <w:pStyle w:val="TableParagraph"/>
              <w:ind w:right="48"/>
              <w:rPr>
                <w:sz w:val="18"/>
              </w:rPr>
            </w:pPr>
            <w:r>
              <w:rPr>
                <w:sz w:val="18"/>
              </w:rPr>
              <w:t>566</w:t>
            </w:r>
          </w:p>
        </w:tc>
        <w:tc>
          <w:tcPr>
            <w:tcW w:w="917" w:type="dxa"/>
            <w:shd w:val="clear" w:color="auto" w:fill="92D050"/>
          </w:tcPr>
          <w:p w:rsidR="002B5D9B" w:rsidRDefault="002B5D9B" w:rsidP="00404799">
            <w:pPr>
              <w:pStyle w:val="TableParagraph"/>
              <w:ind w:right="52"/>
              <w:rPr>
                <w:sz w:val="18"/>
              </w:rPr>
            </w:pPr>
            <w:r>
              <w:rPr>
                <w:sz w:val="18"/>
              </w:rPr>
              <w:t>570</w:t>
            </w:r>
          </w:p>
        </w:tc>
        <w:tc>
          <w:tcPr>
            <w:tcW w:w="914" w:type="dxa"/>
            <w:shd w:val="clear" w:color="auto" w:fill="92D050"/>
          </w:tcPr>
          <w:p w:rsidR="002B5D9B" w:rsidRDefault="002B5D9B" w:rsidP="00404799">
            <w:pPr>
              <w:pStyle w:val="TableParagraph"/>
              <w:ind w:right="52"/>
              <w:rPr>
                <w:sz w:val="18"/>
              </w:rPr>
            </w:pPr>
            <w:r>
              <w:rPr>
                <w:sz w:val="18"/>
              </w:rPr>
              <w:t>573</w:t>
            </w:r>
          </w:p>
        </w:tc>
        <w:tc>
          <w:tcPr>
            <w:tcW w:w="917" w:type="dxa"/>
            <w:tcBorders>
              <w:right w:val="single" w:sz="6" w:space="0" w:color="000000"/>
            </w:tcBorders>
            <w:shd w:val="clear" w:color="auto" w:fill="92D050"/>
          </w:tcPr>
          <w:p w:rsidR="002B5D9B" w:rsidRDefault="002B5D9B" w:rsidP="00404799">
            <w:pPr>
              <w:pStyle w:val="TableParagraph"/>
              <w:ind w:right="52"/>
              <w:rPr>
                <w:sz w:val="18"/>
              </w:rPr>
            </w:pPr>
            <w:r>
              <w:rPr>
                <w:sz w:val="18"/>
              </w:rPr>
              <w:t>576</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583</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lastRenderedPageBreak/>
              <w:t>Michle</w:t>
            </w:r>
          </w:p>
        </w:tc>
        <w:tc>
          <w:tcPr>
            <w:tcW w:w="915" w:type="dxa"/>
          </w:tcPr>
          <w:p w:rsidR="002B5D9B" w:rsidRDefault="002B5D9B" w:rsidP="00404799">
            <w:pPr>
              <w:pStyle w:val="TableParagraph"/>
              <w:ind w:right="44"/>
              <w:rPr>
                <w:sz w:val="18"/>
              </w:rPr>
            </w:pPr>
            <w:r>
              <w:rPr>
                <w:sz w:val="18"/>
              </w:rPr>
              <w:t>136</w:t>
            </w:r>
          </w:p>
        </w:tc>
        <w:tc>
          <w:tcPr>
            <w:tcW w:w="913" w:type="dxa"/>
            <w:shd w:val="clear" w:color="auto" w:fill="92D050"/>
          </w:tcPr>
          <w:p w:rsidR="002B5D9B" w:rsidRDefault="002B5D9B" w:rsidP="00404799">
            <w:pPr>
              <w:pStyle w:val="TableParagraph"/>
              <w:ind w:right="42"/>
              <w:rPr>
                <w:sz w:val="18"/>
              </w:rPr>
            </w:pPr>
            <w:r>
              <w:rPr>
                <w:sz w:val="18"/>
              </w:rPr>
              <w:t>162</w:t>
            </w:r>
          </w:p>
        </w:tc>
        <w:tc>
          <w:tcPr>
            <w:tcW w:w="916" w:type="dxa"/>
            <w:shd w:val="clear" w:color="auto" w:fill="92D050"/>
          </w:tcPr>
          <w:p w:rsidR="002B5D9B" w:rsidRDefault="002B5D9B" w:rsidP="00404799">
            <w:pPr>
              <w:pStyle w:val="TableParagraph"/>
              <w:ind w:right="46"/>
              <w:rPr>
                <w:sz w:val="18"/>
              </w:rPr>
            </w:pPr>
            <w:r>
              <w:rPr>
                <w:sz w:val="18"/>
              </w:rPr>
              <w:t>184</w:t>
            </w:r>
          </w:p>
        </w:tc>
        <w:tc>
          <w:tcPr>
            <w:tcW w:w="916" w:type="dxa"/>
            <w:shd w:val="clear" w:color="auto" w:fill="92D050"/>
          </w:tcPr>
          <w:p w:rsidR="002B5D9B" w:rsidRDefault="002B5D9B" w:rsidP="00404799">
            <w:pPr>
              <w:pStyle w:val="TableParagraph"/>
              <w:ind w:right="48"/>
              <w:rPr>
                <w:sz w:val="18"/>
              </w:rPr>
            </w:pPr>
            <w:r>
              <w:rPr>
                <w:sz w:val="18"/>
              </w:rPr>
              <w:t>200</w:t>
            </w:r>
          </w:p>
        </w:tc>
        <w:tc>
          <w:tcPr>
            <w:tcW w:w="917" w:type="dxa"/>
            <w:shd w:val="clear" w:color="auto" w:fill="92D050"/>
          </w:tcPr>
          <w:p w:rsidR="002B5D9B" w:rsidRDefault="002B5D9B" w:rsidP="00404799">
            <w:pPr>
              <w:pStyle w:val="TableParagraph"/>
              <w:ind w:right="52"/>
              <w:rPr>
                <w:sz w:val="18"/>
              </w:rPr>
            </w:pPr>
            <w:r>
              <w:rPr>
                <w:sz w:val="18"/>
              </w:rPr>
              <w:t>195</w:t>
            </w:r>
          </w:p>
        </w:tc>
        <w:tc>
          <w:tcPr>
            <w:tcW w:w="914" w:type="dxa"/>
          </w:tcPr>
          <w:p w:rsidR="002B5D9B" w:rsidRDefault="002B5D9B" w:rsidP="00404799">
            <w:pPr>
              <w:pStyle w:val="TableParagraph"/>
              <w:ind w:right="52"/>
              <w:rPr>
                <w:sz w:val="18"/>
              </w:rPr>
            </w:pPr>
            <w:r>
              <w:rPr>
                <w:sz w:val="18"/>
              </w:rPr>
              <w:t>182</w:t>
            </w:r>
          </w:p>
        </w:tc>
        <w:tc>
          <w:tcPr>
            <w:tcW w:w="917" w:type="dxa"/>
            <w:tcBorders>
              <w:right w:val="single" w:sz="6" w:space="0" w:color="000000"/>
            </w:tcBorders>
          </w:tcPr>
          <w:p w:rsidR="002B5D9B" w:rsidRDefault="002B5D9B" w:rsidP="00404799">
            <w:pPr>
              <w:pStyle w:val="TableParagraph"/>
              <w:ind w:right="52"/>
              <w:rPr>
                <w:sz w:val="18"/>
              </w:rPr>
            </w:pPr>
            <w:r>
              <w:rPr>
                <w:sz w:val="18"/>
              </w:rPr>
              <w:t>172</w:t>
            </w:r>
          </w:p>
        </w:tc>
        <w:tc>
          <w:tcPr>
            <w:tcW w:w="917" w:type="dxa"/>
            <w:tcBorders>
              <w:left w:val="single" w:sz="6" w:space="0" w:color="000000"/>
            </w:tcBorders>
          </w:tcPr>
          <w:p w:rsidR="002B5D9B" w:rsidRDefault="002B5D9B" w:rsidP="00404799">
            <w:pPr>
              <w:pStyle w:val="TableParagraph"/>
              <w:ind w:right="59"/>
              <w:rPr>
                <w:sz w:val="18"/>
              </w:rPr>
            </w:pPr>
            <w:r>
              <w:rPr>
                <w:sz w:val="18"/>
              </w:rPr>
              <w:t>162</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Strašnice</w:t>
            </w:r>
          </w:p>
        </w:tc>
        <w:tc>
          <w:tcPr>
            <w:tcW w:w="915" w:type="dxa"/>
          </w:tcPr>
          <w:p w:rsidR="002B5D9B" w:rsidRDefault="002B5D9B" w:rsidP="00404799">
            <w:pPr>
              <w:pStyle w:val="TableParagraph"/>
              <w:spacing w:before="123"/>
              <w:ind w:right="45"/>
              <w:rPr>
                <w:sz w:val="18"/>
              </w:rPr>
            </w:pPr>
            <w:r>
              <w:rPr>
                <w:sz w:val="18"/>
              </w:rPr>
              <w:t>1 707</w:t>
            </w:r>
          </w:p>
        </w:tc>
        <w:tc>
          <w:tcPr>
            <w:tcW w:w="913" w:type="dxa"/>
            <w:shd w:val="clear" w:color="auto" w:fill="92D050"/>
          </w:tcPr>
          <w:p w:rsidR="002B5D9B" w:rsidRDefault="002B5D9B" w:rsidP="00404799">
            <w:pPr>
              <w:pStyle w:val="TableParagraph"/>
              <w:spacing w:before="123"/>
              <w:ind w:right="44"/>
              <w:rPr>
                <w:sz w:val="18"/>
              </w:rPr>
            </w:pPr>
            <w:r>
              <w:rPr>
                <w:sz w:val="18"/>
              </w:rPr>
              <w:t>1 819</w:t>
            </w:r>
          </w:p>
        </w:tc>
        <w:tc>
          <w:tcPr>
            <w:tcW w:w="916" w:type="dxa"/>
            <w:shd w:val="clear" w:color="auto" w:fill="92D050"/>
          </w:tcPr>
          <w:p w:rsidR="002B5D9B" w:rsidRDefault="002B5D9B" w:rsidP="00404799">
            <w:pPr>
              <w:pStyle w:val="TableParagraph"/>
              <w:spacing w:before="123"/>
              <w:ind w:right="47"/>
              <w:rPr>
                <w:sz w:val="18"/>
              </w:rPr>
            </w:pPr>
            <w:r>
              <w:rPr>
                <w:sz w:val="18"/>
              </w:rPr>
              <w:t>1 846</w:t>
            </w:r>
          </w:p>
        </w:tc>
        <w:tc>
          <w:tcPr>
            <w:tcW w:w="916" w:type="dxa"/>
            <w:shd w:val="clear" w:color="auto" w:fill="92D050"/>
          </w:tcPr>
          <w:p w:rsidR="002B5D9B" w:rsidRDefault="002B5D9B" w:rsidP="00404799">
            <w:pPr>
              <w:pStyle w:val="TableParagraph"/>
              <w:spacing w:before="123"/>
              <w:ind w:right="49"/>
              <w:rPr>
                <w:sz w:val="18"/>
              </w:rPr>
            </w:pPr>
            <w:r>
              <w:rPr>
                <w:sz w:val="18"/>
              </w:rPr>
              <w:t>1 908</w:t>
            </w:r>
          </w:p>
        </w:tc>
        <w:tc>
          <w:tcPr>
            <w:tcW w:w="917" w:type="dxa"/>
            <w:shd w:val="clear" w:color="auto" w:fill="92D050"/>
          </w:tcPr>
          <w:p w:rsidR="002B5D9B" w:rsidRDefault="002B5D9B" w:rsidP="00404799">
            <w:pPr>
              <w:pStyle w:val="TableParagraph"/>
              <w:spacing w:before="123"/>
              <w:ind w:right="54"/>
              <w:rPr>
                <w:sz w:val="18"/>
              </w:rPr>
            </w:pPr>
            <w:r>
              <w:rPr>
                <w:sz w:val="18"/>
              </w:rPr>
              <w:t>1 974</w:t>
            </w:r>
          </w:p>
        </w:tc>
        <w:tc>
          <w:tcPr>
            <w:tcW w:w="914" w:type="dxa"/>
            <w:shd w:val="clear" w:color="auto" w:fill="92D050"/>
          </w:tcPr>
          <w:p w:rsidR="002B5D9B" w:rsidRDefault="002B5D9B" w:rsidP="00404799">
            <w:pPr>
              <w:pStyle w:val="TableParagraph"/>
              <w:spacing w:before="123"/>
              <w:ind w:right="53"/>
              <w:rPr>
                <w:sz w:val="18"/>
              </w:rPr>
            </w:pPr>
            <w:r>
              <w:rPr>
                <w:sz w:val="18"/>
              </w:rPr>
              <w:t>1 973</w:t>
            </w:r>
          </w:p>
        </w:tc>
        <w:tc>
          <w:tcPr>
            <w:tcW w:w="917" w:type="dxa"/>
            <w:tcBorders>
              <w:right w:val="single" w:sz="6" w:space="0" w:color="000000"/>
            </w:tcBorders>
          </w:tcPr>
          <w:p w:rsidR="002B5D9B" w:rsidRDefault="002B5D9B" w:rsidP="00404799">
            <w:pPr>
              <w:pStyle w:val="TableParagraph"/>
              <w:spacing w:before="123"/>
              <w:ind w:right="53"/>
              <w:rPr>
                <w:sz w:val="18"/>
              </w:rPr>
            </w:pPr>
            <w:r>
              <w:rPr>
                <w:sz w:val="18"/>
              </w:rPr>
              <w:t>1 910</w:t>
            </w:r>
          </w:p>
        </w:tc>
        <w:tc>
          <w:tcPr>
            <w:tcW w:w="917" w:type="dxa"/>
            <w:tcBorders>
              <w:left w:val="single" w:sz="6" w:space="0" w:color="000000"/>
            </w:tcBorders>
          </w:tcPr>
          <w:p w:rsidR="002B5D9B" w:rsidRDefault="002B5D9B" w:rsidP="00404799">
            <w:pPr>
              <w:pStyle w:val="TableParagraph"/>
              <w:spacing w:before="123"/>
              <w:ind w:right="60"/>
              <w:rPr>
                <w:sz w:val="18"/>
              </w:rPr>
            </w:pPr>
            <w:r>
              <w:rPr>
                <w:sz w:val="18"/>
              </w:rPr>
              <w:t>1 862</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171</w:t>
            </w:r>
          </w:p>
        </w:tc>
        <w:tc>
          <w:tcPr>
            <w:tcW w:w="913" w:type="dxa"/>
          </w:tcPr>
          <w:p w:rsidR="002B5D9B" w:rsidRDefault="002B5D9B" w:rsidP="00404799">
            <w:pPr>
              <w:pStyle w:val="TableParagraph"/>
              <w:ind w:right="42"/>
              <w:rPr>
                <w:sz w:val="18"/>
              </w:rPr>
            </w:pPr>
            <w:r>
              <w:rPr>
                <w:sz w:val="18"/>
              </w:rPr>
              <w:t>195</w:t>
            </w:r>
          </w:p>
        </w:tc>
        <w:tc>
          <w:tcPr>
            <w:tcW w:w="916" w:type="dxa"/>
          </w:tcPr>
          <w:p w:rsidR="002B5D9B" w:rsidRDefault="002B5D9B" w:rsidP="00404799">
            <w:pPr>
              <w:pStyle w:val="TableParagraph"/>
              <w:ind w:right="46"/>
              <w:rPr>
                <w:sz w:val="18"/>
              </w:rPr>
            </w:pPr>
            <w:r>
              <w:rPr>
                <w:sz w:val="18"/>
              </w:rPr>
              <w:t>220</w:t>
            </w:r>
          </w:p>
        </w:tc>
        <w:tc>
          <w:tcPr>
            <w:tcW w:w="916" w:type="dxa"/>
          </w:tcPr>
          <w:p w:rsidR="002B5D9B" w:rsidRDefault="002B5D9B" w:rsidP="00404799">
            <w:pPr>
              <w:pStyle w:val="TableParagraph"/>
              <w:ind w:right="48"/>
              <w:rPr>
                <w:sz w:val="18"/>
              </w:rPr>
            </w:pPr>
            <w:r>
              <w:rPr>
                <w:sz w:val="18"/>
              </w:rPr>
              <w:t>249</w:t>
            </w:r>
          </w:p>
        </w:tc>
        <w:tc>
          <w:tcPr>
            <w:tcW w:w="917" w:type="dxa"/>
          </w:tcPr>
          <w:p w:rsidR="002B5D9B" w:rsidRDefault="002B5D9B" w:rsidP="00404799">
            <w:pPr>
              <w:pStyle w:val="TableParagraph"/>
              <w:ind w:right="52"/>
              <w:rPr>
                <w:sz w:val="18"/>
              </w:rPr>
            </w:pPr>
            <w:r>
              <w:rPr>
                <w:sz w:val="18"/>
              </w:rPr>
              <w:t>281</w:t>
            </w:r>
          </w:p>
        </w:tc>
        <w:tc>
          <w:tcPr>
            <w:tcW w:w="914" w:type="dxa"/>
          </w:tcPr>
          <w:p w:rsidR="002B5D9B" w:rsidRDefault="002B5D9B" w:rsidP="00404799">
            <w:pPr>
              <w:pStyle w:val="TableParagraph"/>
              <w:ind w:right="52"/>
              <w:rPr>
                <w:sz w:val="18"/>
              </w:rPr>
            </w:pPr>
            <w:r>
              <w:rPr>
                <w:sz w:val="18"/>
              </w:rPr>
              <w:t>292</w:t>
            </w:r>
          </w:p>
        </w:tc>
        <w:tc>
          <w:tcPr>
            <w:tcW w:w="917" w:type="dxa"/>
            <w:tcBorders>
              <w:right w:val="single" w:sz="6" w:space="0" w:color="000000"/>
            </w:tcBorders>
          </w:tcPr>
          <w:p w:rsidR="002B5D9B" w:rsidRDefault="002B5D9B" w:rsidP="00404799">
            <w:pPr>
              <w:pStyle w:val="TableParagraph"/>
              <w:ind w:right="52"/>
              <w:rPr>
                <w:sz w:val="18"/>
              </w:rPr>
            </w:pPr>
            <w:r>
              <w:rPr>
                <w:sz w:val="18"/>
              </w:rPr>
              <w:t>303</w:t>
            </w:r>
          </w:p>
        </w:tc>
        <w:tc>
          <w:tcPr>
            <w:tcW w:w="917" w:type="dxa"/>
            <w:tcBorders>
              <w:left w:val="single" w:sz="6" w:space="0" w:color="000000"/>
            </w:tcBorders>
          </w:tcPr>
          <w:p w:rsidR="002B5D9B" w:rsidRDefault="002B5D9B" w:rsidP="00404799">
            <w:pPr>
              <w:pStyle w:val="TableParagraph"/>
              <w:ind w:right="59"/>
              <w:rPr>
                <w:sz w:val="18"/>
              </w:rPr>
            </w:pPr>
            <w:r>
              <w:rPr>
                <w:sz w:val="18"/>
              </w:rPr>
              <w:t>302</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1 571</w:t>
            </w:r>
          </w:p>
        </w:tc>
        <w:tc>
          <w:tcPr>
            <w:tcW w:w="913" w:type="dxa"/>
            <w:shd w:val="clear" w:color="auto" w:fill="92D050"/>
          </w:tcPr>
          <w:p w:rsidR="002B5D9B" w:rsidRDefault="002B5D9B" w:rsidP="00404799">
            <w:pPr>
              <w:pStyle w:val="TableParagraph"/>
              <w:ind w:right="44"/>
              <w:rPr>
                <w:sz w:val="18"/>
              </w:rPr>
            </w:pPr>
            <w:r>
              <w:rPr>
                <w:sz w:val="18"/>
              </w:rPr>
              <w:t>1 622</w:t>
            </w:r>
          </w:p>
        </w:tc>
        <w:tc>
          <w:tcPr>
            <w:tcW w:w="916" w:type="dxa"/>
            <w:shd w:val="clear" w:color="auto" w:fill="92D050"/>
          </w:tcPr>
          <w:p w:rsidR="002B5D9B" w:rsidRDefault="002B5D9B" w:rsidP="00404799">
            <w:pPr>
              <w:pStyle w:val="TableParagraph"/>
              <w:ind w:right="47"/>
              <w:rPr>
                <w:sz w:val="18"/>
              </w:rPr>
            </w:pPr>
            <w:r>
              <w:rPr>
                <w:sz w:val="18"/>
              </w:rPr>
              <w:t>1 600</w:t>
            </w:r>
          </w:p>
        </w:tc>
        <w:tc>
          <w:tcPr>
            <w:tcW w:w="916" w:type="dxa"/>
            <w:shd w:val="clear" w:color="auto" w:fill="92D050"/>
          </w:tcPr>
          <w:p w:rsidR="002B5D9B" w:rsidRDefault="002B5D9B" w:rsidP="00404799">
            <w:pPr>
              <w:pStyle w:val="TableParagraph"/>
              <w:ind w:right="49"/>
              <w:rPr>
                <w:sz w:val="18"/>
              </w:rPr>
            </w:pPr>
            <w:r>
              <w:rPr>
                <w:sz w:val="18"/>
              </w:rPr>
              <w:t>1 632</w:t>
            </w:r>
          </w:p>
        </w:tc>
        <w:tc>
          <w:tcPr>
            <w:tcW w:w="917" w:type="dxa"/>
            <w:shd w:val="clear" w:color="auto" w:fill="92D050"/>
          </w:tcPr>
          <w:p w:rsidR="002B5D9B" w:rsidRDefault="002B5D9B" w:rsidP="00404799">
            <w:pPr>
              <w:pStyle w:val="TableParagraph"/>
              <w:ind w:right="54"/>
              <w:rPr>
                <w:sz w:val="18"/>
              </w:rPr>
            </w:pPr>
            <w:r>
              <w:rPr>
                <w:sz w:val="18"/>
              </w:rPr>
              <w:t>1 708</w:t>
            </w:r>
          </w:p>
        </w:tc>
        <w:tc>
          <w:tcPr>
            <w:tcW w:w="914" w:type="dxa"/>
            <w:shd w:val="clear" w:color="auto" w:fill="92D050"/>
          </w:tcPr>
          <w:p w:rsidR="002B5D9B" w:rsidRDefault="002B5D9B" w:rsidP="00404799">
            <w:pPr>
              <w:pStyle w:val="TableParagraph"/>
              <w:ind w:right="53"/>
              <w:rPr>
                <w:sz w:val="18"/>
              </w:rPr>
            </w:pPr>
            <w:r>
              <w:rPr>
                <w:sz w:val="18"/>
              </w:rPr>
              <w:t>1 747</w:t>
            </w:r>
          </w:p>
        </w:tc>
        <w:tc>
          <w:tcPr>
            <w:tcW w:w="917" w:type="dxa"/>
            <w:tcBorders>
              <w:right w:val="single" w:sz="6" w:space="0" w:color="000000"/>
            </w:tcBorders>
            <w:shd w:val="clear" w:color="auto" w:fill="92D050"/>
          </w:tcPr>
          <w:p w:rsidR="002B5D9B" w:rsidRDefault="002B5D9B" w:rsidP="00404799">
            <w:pPr>
              <w:pStyle w:val="TableParagraph"/>
              <w:ind w:right="53"/>
              <w:rPr>
                <w:sz w:val="18"/>
              </w:rPr>
            </w:pPr>
            <w:r>
              <w:rPr>
                <w:sz w:val="18"/>
              </w:rPr>
              <w:t>1 776</w:t>
            </w:r>
          </w:p>
        </w:tc>
        <w:tc>
          <w:tcPr>
            <w:tcW w:w="917" w:type="dxa"/>
            <w:tcBorders>
              <w:left w:val="single" w:sz="6" w:space="0" w:color="000000"/>
            </w:tcBorders>
          </w:tcPr>
          <w:p w:rsidR="002B5D9B" w:rsidRDefault="002B5D9B" w:rsidP="00404799">
            <w:pPr>
              <w:pStyle w:val="TableParagraph"/>
              <w:ind w:right="60"/>
              <w:rPr>
                <w:sz w:val="18"/>
              </w:rPr>
            </w:pPr>
            <w:r>
              <w:rPr>
                <w:sz w:val="18"/>
              </w:rPr>
              <w:t>1 783</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Záběhlice</w:t>
            </w:r>
          </w:p>
        </w:tc>
        <w:tc>
          <w:tcPr>
            <w:tcW w:w="915" w:type="dxa"/>
          </w:tcPr>
          <w:p w:rsidR="002B5D9B" w:rsidRDefault="002B5D9B" w:rsidP="00404799">
            <w:pPr>
              <w:pStyle w:val="TableParagraph"/>
              <w:spacing w:before="123"/>
              <w:ind w:right="44"/>
              <w:rPr>
                <w:sz w:val="18"/>
              </w:rPr>
            </w:pPr>
            <w:r>
              <w:rPr>
                <w:sz w:val="18"/>
              </w:rPr>
              <w:t>988</w:t>
            </w:r>
          </w:p>
        </w:tc>
        <w:tc>
          <w:tcPr>
            <w:tcW w:w="913" w:type="dxa"/>
          </w:tcPr>
          <w:p w:rsidR="002B5D9B" w:rsidRDefault="002B5D9B" w:rsidP="00404799">
            <w:pPr>
              <w:pStyle w:val="TableParagraph"/>
              <w:spacing w:before="123"/>
              <w:ind w:right="44"/>
              <w:rPr>
                <w:sz w:val="18"/>
              </w:rPr>
            </w:pPr>
            <w:r>
              <w:rPr>
                <w:sz w:val="18"/>
              </w:rPr>
              <w:t>1 066</w:t>
            </w:r>
          </w:p>
        </w:tc>
        <w:tc>
          <w:tcPr>
            <w:tcW w:w="916" w:type="dxa"/>
            <w:shd w:val="clear" w:color="auto" w:fill="92D050"/>
          </w:tcPr>
          <w:p w:rsidR="002B5D9B" w:rsidRDefault="002B5D9B" w:rsidP="00404799">
            <w:pPr>
              <w:pStyle w:val="TableParagraph"/>
              <w:spacing w:before="123"/>
              <w:ind w:right="47"/>
              <w:rPr>
                <w:sz w:val="18"/>
              </w:rPr>
            </w:pPr>
            <w:r>
              <w:rPr>
                <w:sz w:val="18"/>
              </w:rPr>
              <w:t>1 118</w:t>
            </w:r>
          </w:p>
        </w:tc>
        <w:tc>
          <w:tcPr>
            <w:tcW w:w="916" w:type="dxa"/>
            <w:shd w:val="clear" w:color="auto" w:fill="92D050"/>
          </w:tcPr>
          <w:p w:rsidR="002B5D9B" w:rsidRDefault="002B5D9B" w:rsidP="00404799">
            <w:pPr>
              <w:pStyle w:val="TableParagraph"/>
              <w:spacing w:before="123"/>
              <w:ind w:right="49"/>
              <w:rPr>
                <w:sz w:val="18"/>
              </w:rPr>
            </w:pPr>
            <w:r>
              <w:rPr>
                <w:sz w:val="18"/>
              </w:rPr>
              <w:t>1 178</w:t>
            </w:r>
          </w:p>
        </w:tc>
        <w:tc>
          <w:tcPr>
            <w:tcW w:w="917" w:type="dxa"/>
            <w:shd w:val="clear" w:color="auto" w:fill="92D050"/>
          </w:tcPr>
          <w:p w:rsidR="002B5D9B" w:rsidRDefault="002B5D9B" w:rsidP="00404799">
            <w:pPr>
              <w:pStyle w:val="TableParagraph"/>
              <w:spacing w:before="123"/>
              <w:ind w:right="54"/>
              <w:rPr>
                <w:sz w:val="18"/>
              </w:rPr>
            </w:pPr>
            <w:r>
              <w:rPr>
                <w:sz w:val="18"/>
              </w:rPr>
              <w:t>1 198</w:t>
            </w:r>
          </w:p>
        </w:tc>
        <w:tc>
          <w:tcPr>
            <w:tcW w:w="914" w:type="dxa"/>
          </w:tcPr>
          <w:p w:rsidR="002B5D9B" w:rsidRDefault="002B5D9B" w:rsidP="00404799">
            <w:pPr>
              <w:pStyle w:val="TableParagraph"/>
              <w:spacing w:before="123"/>
              <w:ind w:right="53"/>
              <w:rPr>
                <w:sz w:val="18"/>
              </w:rPr>
            </w:pPr>
            <w:r>
              <w:rPr>
                <w:sz w:val="18"/>
              </w:rPr>
              <w:t>1 181</w:t>
            </w:r>
          </w:p>
        </w:tc>
        <w:tc>
          <w:tcPr>
            <w:tcW w:w="917" w:type="dxa"/>
            <w:tcBorders>
              <w:right w:val="single" w:sz="6" w:space="0" w:color="000000"/>
            </w:tcBorders>
          </w:tcPr>
          <w:p w:rsidR="002B5D9B" w:rsidRDefault="002B5D9B" w:rsidP="00404799">
            <w:pPr>
              <w:pStyle w:val="TableParagraph"/>
              <w:spacing w:before="123"/>
              <w:ind w:right="53"/>
              <w:rPr>
                <w:sz w:val="18"/>
              </w:rPr>
            </w:pPr>
            <w:r>
              <w:rPr>
                <w:sz w:val="18"/>
              </w:rPr>
              <w:t>1 137</w:t>
            </w:r>
          </w:p>
        </w:tc>
        <w:tc>
          <w:tcPr>
            <w:tcW w:w="917" w:type="dxa"/>
            <w:tcBorders>
              <w:left w:val="single" w:sz="6" w:space="0" w:color="000000"/>
            </w:tcBorders>
          </w:tcPr>
          <w:p w:rsidR="002B5D9B" w:rsidRDefault="002B5D9B" w:rsidP="00404799">
            <w:pPr>
              <w:pStyle w:val="TableParagraph"/>
              <w:spacing w:before="123"/>
              <w:ind w:right="60"/>
              <w:rPr>
                <w:sz w:val="18"/>
              </w:rPr>
            </w:pPr>
            <w:r>
              <w:rPr>
                <w:sz w:val="18"/>
              </w:rPr>
              <w:t>1 084</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6"/>
        <w:jc w:val="both"/>
      </w:pPr>
      <w:r>
        <w:lastRenderedPageBreak/>
        <w:t xml:space="preserve">Pro doplnění uvádíme i orientační odhad počtu </w:t>
      </w:r>
      <w:r>
        <w:rPr>
          <w:b/>
        </w:rPr>
        <w:t xml:space="preserve">šestiletých </w:t>
      </w:r>
      <w:r>
        <w:t>dětí</w:t>
      </w:r>
      <w:r>
        <w:rPr>
          <w:b/>
        </w:rPr>
        <w:t xml:space="preserve">. </w:t>
      </w:r>
      <w:r>
        <w:t>Zhruba do roku 2022 očekáváme ještě mírný nárůst jejich počtu na cca 1 200. Poté očekáváme stagnaci či mírný pokles.</w:t>
      </w:r>
    </w:p>
    <w:p w:rsidR="002B5D9B" w:rsidRDefault="002B5D9B" w:rsidP="002B5D9B">
      <w:pPr>
        <w:pStyle w:val="Zkladntext"/>
        <w:spacing w:before="8"/>
        <w:rPr>
          <w:sz w:val="19"/>
        </w:rPr>
      </w:pPr>
    </w:p>
    <w:p w:rsidR="002B5D9B" w:rsidRDefault="002B5D9B" w:rsidP="002B5D9B">
      <w:pPr>
        <w:ind w:left="2989"/>
        <w:rPr>
          <w:b/>
        </w:rPr>
      </w:pPr>
      <w:bookmarkStart w:id="662" w:name="_bookmark44"/>
      <w:bookmarkEnd w:id="662"/>
      <w:r>
        <w:rPr>
          <w:b/>
        </w:rPr>
        <w:t>Graf č. 10 Vývoj počtu šestiletých dětí</w:t>
      </w:r>
    </w:p>
    <w:p w:rsidR="002B5D9B" w:rsidRDefault="002B5D9B" w:rsidP="002B5D9B">
      <w:pPr>
        <w:pStyle w:val="Zkladntext"/>
        <w:spacing w:before="9"/>
        <w:rPr>
          <w:b/>
          <w:sz w:val="13"/>
        </w:rPr>
      </w:pPr>
    </w:p>
    <w:p w:rsidR="002B5D9B" w:rsidRDefault="00E75048" w:rsidP="002B5D9B">
      <w:pPr>
        <w:spacing w:before="101"/>
        <w:ind w:left="614"/>
        <w:rPr>
          <w:sz w:val="16"/>
        </w:rPr>
      </w:pPr>
      <w:r w:rsidRPr="00E75048">
        <w:rPr>
          <w:noProof/>
        </w:rPr>
        <w:pict>
          <v:group id="Group 6494" o:spid="_x0000_s21206" style="position:absolute;left:0;text-align:left;margin-left:103.8pt;margin-top:10pt;width:439.6pt;height:181.8pt;z-index:252888064;mso-position-horizontal-relative:page" coordorigin="2076,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">
            <v:shape id="AutoShape 6495" o:spid="_x0000_s21277" style="position:absolute;left:2128;top:1227;width:8732;height:2045;visibility:visible;mso-wrap-style:square;v-text-anchor:top" coordsize="8732,2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" adj="0,,0" path="m,2045r8731,m,1534r8731,m,1022r8731,m,511r8731,m,l8731,e" filled="f" strokecolor="#858585" strokeweight=".72pt">
              <v:stroke joinstyle="round"/>
              <v:formulas/>
              <v:path arrowok="t" o:connecttype="custom" o:connectlocs="0,3272;8731,3272;0,2761;8731,2761;0,2249;8731,2249;0,1738;8731,1738;0,1227;8731,1227" o:connectangles="0,0,0,0,0,0,0,0,0,0"/>
            </v:shape>
            <v:line id="Line 6496" o:spid="_x0000_s21276" style="position:absolute;visibility:visible;mso-wrap-style:square" from="2129,716" to="507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" strokecolor="#858585" strokeweight=".72pt"/>
            <v:shape id="AutoShape 6497" o:spid="_x0000_s21275" style="position:absolute;left:2076;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" adj="0,,0" path="m53,l8784,m53,3576l53,m,3576r53,m,3065r53,m,2554r53,m,2042r53,m,1531r53,m,1020r53,m,509r53,m,l53,t,3576l8784,3576t-8731,l53,3629t545,-53l598,3629t547,-53l1145,3629t545,-53l1690,3629t547,-53l2237,3629t545,-53l2782,3629t544,-53l3326,3629t548,-53l3874,3629t544,-53l4418,3629t548,-53l4966,3629t544,-53l5510,3629t545,-53l6055,3629t547,-53l6602,3629t545,-53l7147,3629t547,-53l7694,3629t545,-53l8239,3629t545,-53l8784,3629e" filled="f" strokecolor="#858585" strokeweight=".72pt">
              <v:stroke joinstyle="round"/>
              <v:formulas/>
              <v:path arrowok="t" o:connecttype="custom" o:connectlocs="53,207;8784,207;53,3783;53,207;0,3783;53,3783;0,3272;53,3272;0,2761;53,2761;0,2249;53,2249;0,1738;53,1738;0,1227;53,1227;0,716;53,716;0,207;53,207;53,3783;8784,3783;53,3783;53,3836;598,3783;598,3836;1145,3783;1145,3836;1690,3783;1690,3836;2237,3783;2237,3836;2782,3783;2782,3836;3326,3783;3326,3836;3874,3783;3874,3836;4418,3783;4418,3836;4966,3783;4966,3836;5510,3783;5510,3836;6055,3783;6055,3836;6602,3783;6602,3836;7147,3783;7147,3836;7694,3783;7694,3836;8239,3783;8239,3836;8784,3783;8784,3836" o:connectangles="0,0,0,0,0,0,0,0,0,0,0,0,0,0,0,0,0,0,0,0,0,0,0,0,0,0,0,0,0,0,0,0,0,0,0,0,0,0,0,0,0,0,0,0,0,0,0,0,0,0,0,0,0,0,0,0"/>
            </v:shape>
            <v:shape id="AutoShape 6498" o:spid="_x0000_s21274" style="position:absolute;left:5179;top:715;width:5681;height:2;visibility:visible;mso-wrap-style:square;v-text-anchor:top" coordsize="56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" adj="0,,0" path="m1637,l5681,m1092,r444,m547,l991,m,l446,e" filled="f" strokecolor="#858585" strokeweight=".72pt">
              <v:stroke joinstyle="round"/>
              <v:formulas/>
              <v:path arrowok="t" o:connecttype="custom" o:connectlocs="1637,0;5681,0;1092,0;1536,0;547,0;991,0;0,0;446,0" o:connectangles="0,0,0,0,0,0,0,0"/>
            </v:shape>
            <v:shape id="Freeform 6499" o:spid="_x0000_s21273" style="position:absolute;left:2402;top:761;width:8187;height:411;visibility:visible;mso-wrap-style:square;v-text-anchor:top" coordsize="81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" path="m,262r545,31l1090,224r547,-44l2182,125,2729,27,3274,r547,92l4366,140r545,43l5458,231r545,l6550,276r545,46l7640,365r547,46e" filled="f" strokecolor="#6f0" strokeweight="1.44pt">
              <v:path arrowok="t" o:connecttype="custom" o:connectlocs="0,1023;545,1054;1090,985;1637,941;2182,886;2729,788;3274,761;3821,853;4366,901;4911,944;5458,992;6003,992;6550,1037;7095,1083;7640,1126;8187,1172" o:connectangles="0,0,0,0,0,0,0,0,0,0,0,0,0,0,0,0"/>
            </v:shape>
            <v:shape id="Picture 6500" o:spid="_x0000_s21272" type="#_x0000_t75" style="position:absolute;left:2342;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">
              <v:imagedata r:id="rId121" o:title=""/>
            </v:shape>
            <v:shape id="Picture 6501" o:spid="_x0000_s21271" type="#_x0000_t75" style="position:absolute;left:2889;top:9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">
              <v:imagedata r:id="rId121" o:title=""/>
            </v:shape>
            <v:shape id="Picture 6502" o:spid="_x0000_s21270" type="#_x0000_t75" style="position:absolute;left:3434;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">
              <v:imagedata r:id="rId120" o:title=""/>
            </v:shape>
            <v:shape id="Picture 6503" o:spid="_x0000_s21269" type="#_x0000_t75" style="position:absolute;left:3979;top:8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">
              <v:imagedata r:id="rId120" o:title=""/>
            </v:shape>
            <v:shape id="Picture 6504" o:spid="_x0000_s21268" type="#_x0000_t75" style="position:absolute;left:4526;top: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">
              <v:imagedata r:id="rId123" o:title=""/>
            </v:shape>
            <v:shape id="Picture 6505" o:spid="_x0000_s21267" type="#_x0000_t75" style="position:absolute;left:5071;top:7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">
              <v:imagedata r:id="rId121" o:title=""/>
            </v:shape>
            <v:shape id="Picture 6506" o:spid="_x0000_s21266" type="#_x0000_t75" style="position:absolute;left:5618;top:7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">
              <v:imagedata r:id="rId121" o:title=""/>
            </v:shape>
            <v:shape id="Picture 6507" o:spid="_x0000_s21265" type="#_x0000_t75" style="position:absolute;left:6163;top:7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">
              <v:imagedata r:id="rId120" o:title=""/>
            </v:shape>
            <v:shape id="Picture 6508" o:spid="_x0000_s21264" type="#_x0000_t75" style="position:absolute;left:6707;top:8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">
              <v:imagedata r:id="rId121" o:title=""/>
            </v:shape>
            <v:shape id="Picture 6509" o:spid="_x0000_s21263" type="#_x0000_t75" style="position:absolute;left:7255;top:8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">
              <v:imagedata r:id="rId121" o:title=""/>
            </v:shape>
            <v:shape id="Picture 6510" o:spid="_x0000_s21262" type="#_x0000_t75" style="position:absolute;left:7799;top:9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">
              <v:imagedata r:id="rId123" o:title=""/>
            </v:shape>
            <v:shape id="Picture 6511" o:spid="_x0000_s21261" type="#_x0000_t75" style="position:absolute;left:8347;top:9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">
              <v:imagedata r:id="rId123" o:title=""/>
            </v:shape>
            <v:shape id="Picture 6512" o:spid="_x0000_s21260" type="#_x0000_t75" style="position:absolute;left:8891;top:9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">
              <v:imagedata r:id="rId123" o:title=""/>
            </v:shape>
            <v:shape id="Picture 6513" o:spid="_x0000_s21259" type="#_x0000_t75" style="position:absolute;left:9436;top:10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">
              <v:imagedata r:id="rId121" o:title=""/>
            </v:shape>
            <v:shape id="Picture 6514" o:spid="_x0000_s21258" type="#_x0000_t75" style="position:absolute;left:9983;top:10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">
              <v:imagedata r:id="rId121" o:title=""/>
            </v:shape>
            <v:shape id="Picture 6515" o:spid="_x0000_s21257" type="#_x0000_t75" style="position:absolute;left:10528;top:11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">
              <v:imagedata r:id="rId123" o:title=""/>
            </v:shape>
            <v:shape id="Freeform 6516" o:spid="_x0000_s21256" style="position:absolute;left:2402;top:689;width:8187;height:360;visibility:visible;mso-wrap-style:square;v-text-anchor:top" coordsize="818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" path="m,334r545,26l1090,286r547,-50l2182,173,2729,68,3274,34,3821,r545,39l4911,77r547,39l6003,101r547,36l7095,171r545,31l8187,236e" filled="f" strokecolor="#f60" strokeweight="1.44pt">
              <v:path arrowok="t" o:connecttype="custom" o:connectlocs="0,1023;545,1049;1090,975;1637,925;2182,862;2729,757;3274,723;3821,689;4366,728;4911,766;5458,805;6003,790;6550,826;7095,860;7640,891;8187,925" o:connectangles="0,0,0,0,0,0,0,0,0,0,0,0,0,0,0,0"/>
            </v:shape>
            <v:rect id="Rectangle 6517" o:spid="_x0000_s21255" style="position:absolute;left:2349;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" fillcolor="#f60" stroked="f"/>
            <v:rect id="Rectangle 6518" o:spid="_x0000_s21254" style="position:absolute;left:2349;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" filled="f" strokecolor="#f60"/>
            <v:rect id="Rectangle 6519" o:spid="_x0000_s21253" style="position:absolute;left:2896;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" fillcolor="#f60" stroked="f"/>
            <v:rect id="Rectangle 6520" o:spid="_x0000_s21252" style="position:absolute;left:2896;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" filled="f" strokecolor="#f60"/>
            <v:rect id="Rectangle 6521" o:spid="_x0000_s21251" style="position:absolute;left:3441;top:9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" fillcolor="#f60" stroked="f"/>
            <v:rect id="Rectangle 6522" o:spid="_x0000_s21250" style="position:absolute;left:3441;top:9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" filled="f" strokecolor="#f60"/>
            <v:rect id="Rectangle 6523" o:spid="_x0000_s21249" style="position:absolute;left:3986;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" fillcolor="#f60" stroked="f"/>
            <v:rect id="Rectangle 6524" o:spid="_x0000_s21248" style="position:absolute;left:3986;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" filled="f" strokecolor="#f60"/>
            <v:rect id="Rectangle 6525" o:spid="_x0000_s21247" style="position:absolute;left:4533;top:8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" fillcolor="#f60" stroked="f"/>
            <v:rect id="Rectangle 6526" o:spid="_x0000_s21246" style="position:absolute;left:4533;top:8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" filled="f" strokecolor="#f60"/>
            <v:rect id="Rectangle 6527" o:spid="_x0000_s21245" style="position:absolute;left:5078;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" fillcolor="#f60" stroked="f"/>
            <v:rect id="Rectangle 6528" o:spid="_x0000_s21244" style="position:absolute;left:5078;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" filled="f" strokecolor="#f60"/>
            <v:rect id="Rectangle 6529" o:spid="_x0000_s21243" style="position:absolute;left:5625;top:6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" fillcolor="#f60" stroked="f"/>
            <v:rect id="Rectangle 6530" o:spid="_x0000_s21242" style="position:absolute;left:5625;top:6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" filled="f" strokecolor="#f60"/>
            <v:rect id="Rectangle 6531" o:spid="_x0000_s21241" style="position:absolute;left:6170;top:6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" fillcolor="#f60" stroked="f"/>
            <v:rect id="Rectangle 6532" o:spid="_x0000_s21240" style="position:absolute;left:6170;top:6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" filled="f" strokecolor="#f60"/>
            <v:rect id="Rectangle 6533" o:spid="_x0000_s21239" style="position:absolute;left:6715;top:6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" fillcolor="#f60" stroked="f"/>
            <v:rect id="Rectangle 6534" o:spid="_x0000_s21238" style="position:absolute;left:6715;top:6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" filled="f" strokecolor="#f60"/>
            <v:rect id="Rectangle 6535" o:spid="_x0000_s21237" style="position:absolute;left:7262;top:7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" fillcolor="#f60" stroked="f"/>
            <v:rect id="Rectangle 6536" o:spid="_x0000_s21236" style="position:absolute;left:7262;top:7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" filled="f" strokecolor="#f60"/>
            <v:rect id="Rectangle 6537" o:spid="_x0000_s21235" style="position:absolute;left:7807;top: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" fillcolor="#f60" stroked="f"/>
            <v:rect id="Rectangle 6538" o:spid="_x0000_s21234" style="position:absolute;left:7807;top: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" filled="f" strokecolor="#f60"/>
            <v:rect id="Rectangle 6539" o:spid="_x0000_s21233" style="position:absolute;left:8354;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" fillcolor="#f60" stroked="f"/>
            <v:rect id="Rectangle 6540" o:spid="_x0000_s21232" style="position:absolute;left:8354;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" filled="f" strokecolor="#f60"/>
            <v:rect id="Rectangle 6541" o:spid="_x0000_s21231" style="position:absolute;left:8899;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" fillcolor="#f60" stroked="f"/>
            <v:rect id="Rectangle 6542" o:spid="_x0000_s21230" style="position:absolute;left:8899;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" filled="f" strokecolor="#f60"/>
            <v:rect id="Rectangle 6543" o:spid="_x0000_s21229" style="position:absolute;left:9443;top:8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" fillcolor="#f60" stroked="f"/>
            <v:rect id="Rectangle 6544" o:spid="_x0000_s21228" style="position:absolute;left:9443;top:8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" filled="f" strokecolor="#f60"/>
            <v:rect id="Rectangle 6545" o:spid="_x0000_s21227" style="position:absolute;left:9991;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" fillcolor="#f60" stroked="f"/>
            <v:rect id="Rectangle 6546" o:spid="_x0000_s21226" style="position:absolute;left:9991;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" filled="f" strokecolor="#f60"/>
            <v:rect id="Rectangle 6547" o:spid="_x0000_s21225" style="position:absolute;left:10535;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" fillcolor="#f60" stroked="f"/>
            <v:rect id="Rectangle 6548" o:spid="_x0000_s21224" style="position:absolute;left:10535;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" filled="f" strokecolor="#f60"/>
            <v:shape id="Freeform 6549" o:spid="_x0000_s21223" style="position:absolute;left:2402;top:545;width:8187;height:500;visibility:visible;mso-wrap-style:square;v-text-anchor:top" coordsize="81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" path="m,478r545,22l1090,420r547,-57l2182,291,2729,176r545,-41l3821,r545,29l4911,56r547,28l6003,58r547,24l7095,101r545,22l8187,144e" filled="f" strokecolor="#a266ff" strokeweight="1.44pt">
              <v:path arrowok="t" o:connecttype="custom" o:connectlocs="0,1023;545,1045;1090,965;1637,908;2182,836;2729,721;3274,680;3821,545;4366,574;4911,601;5458,629;6003,603;6550,627;7095,646;7640,668;8187,689" o:connectangles="0,0,0,0,0,0,0,0,0,0,0,0,0,0,0,0"/>
            </v:shape>
            <v:shape id="Picture 6550" o:spid="_x0000_s21222" type="#_x0000_t75" style="position:absolute;left:2342;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">
              <v:imagedata r:id="rId125" o:title=""/>
            </v:shape>
            <v:shape id="Picture 6551" o:spid="_x0000_s21221" type="#_x0000_t75" style="position:absolute;left:2889;top:9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">
              <v:imagedata r:id="rId125" o:title=""/>
            </v:shape>
            <v:shape id="Picture 6552" o:spid="_x0000_s21220" type="#_x0000_t75" style="position:absolute;left:3434;top:9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">
              <v:imagedata r:id="rId126" o:title=""/>
            </v:shape>
            <v:shape id="Picture 6553" o:spid="_x0000_s21219" type="#_x0000_t75" style="position:absolute;left:3979;top:8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">
              <v:imagedata r:id="rId126" o:title=""/>
            </v:shape>
            <v:shape id="Picture 6554" o:spid="_x0000_s21218" type="#_x0000_t75" style="position:absolute;left:4526;top:7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">
              <v:imagedata r:id="rId124" o:title=""/>
            </v:shape>
            <v:shape id="Picture 6555" o:spid="_x0000_s21217" type="#_x0000_t75" style="position:absolute;left:5071;top:6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">
              <v:imagedata r:id="rId125" o:title=""/>
            </v:shape>
            <v:shape id="Picture 6556" o:spid="_x0000_s21216" type="#_x0000_t75" style="position:absolute;left:5618;top:6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">
              <v:imagedata r:id="rId127" o:title=""/>
            </v:shape>
            <v:shape id="Picture 6557" o:spid="_x0000_s21215" type="#_x0000_t75" style="position:absolute;left:6163;top:4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">
              <v:imagedata r:id="rId124" o:title=""/>
            </v:shape>
            <v:shape id="Picture 6558" o:spid="_x0000_s21214" type="#_x0000_t75" style="position:absolute;left:6707;top:5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">
              <v:imagedata r:id="rId125" o:title=""/>
            </v:shape>
            <v:shape id="Picture 6559" o:spid="_x0000_s21213" type="#_x0000_t75" style="position:absolute;left:7255;top:5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">
              <v:imagedata r:id="rId125" o:title=""/>
            </v:shape>
            <v:shape id="Picture 6560" o:spid="_x0000_s21212" type="#_x0000_t75" style="position:absolute;left:7799;top:5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">
              <v:imagedata r:id="rId124" o:title=""/>
            </v:shape>
            <v:shape id="Picture 6561" o:spid="_x0000_s21211" type="#_x0000_t75" style="position:absolute;left:8347;top:5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">
              <v:imagedata r:id="rId126" o:title=""/>
            </v:shape>
            <v:shape id="Picture 6562" o:spid="_x0000_s21210" type="#_x0000_t75" style="position:absolute;left:8891;top:5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">
              <v:imagedata r:id="rId124" o:title=""/>
            </v:shape>
            <v:shape id="Picture 6563" o:spid="_x0000_s21209" type="#_x0000_t75" style="position:absolute;left:9436;top:5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">
              <v:imagedata r:id="rId125" o:title=""/>
            </v:shape>
            <v:shape id="Picture 6564" o:spid="_x0000_s21208" type="#_x0000_t75" style="position:absolute;left:9983;top: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">
              <v:imagedata r:id="rId125" o:title=""/>
            </v:shape>
            <v:shape id="Picture 6565" o:spid="_x0000_s21207" type="#_x0000_t75" style="position:absolute;left:10528;top: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">
              <v:imagedata r:id="rId124" o:title=""/>
            </v:shape>
            <w10:wrap anchorx="page"/>
          </v:group>
        </w:pict>
      </w:r>
      <w:r w:rsidR="002B5D9B">
        <w:rPr>
          <w:sz w:val="16"/>
        </w:rPr>
        <w:t>1</w:t>
      </w:r>
      <w:r w:rsidR="002B5D9B">
        <w:rPr>
          <w:spacing w:val="-1"/>
          <w:sz w:val="16"/>
        </w:rPr>
        <w:t xml:space="preserve"> </w:t>
      </w:r>
      <w:r w:rsidR="002B5D9B">
        <w:rPr>
          <w:sz w:val="16"/>
        </w:rPr>
        <w:t>400</w:t>
      </w:r>
    </w:p>
    <w:p w:rsidR="002B5D9B" w:rsidRDefault="002B5D9B" w:rsidP="002B5D9B">
      <w:pPr>
        <w:pStyle w:val="Zkladntext"/>
        <w:spacing w:before="8"/>
        <w:rPr>
          <w:sz w:val="17"/>
        </w:rPr>
      </w:pPr>
    </w:p>
    <w:p w:rsidR="002B5D9B" w:rsidRDefault="002B5D9B" w:rsidP="002B5D9B">
      <w:pPr>
        <w:spacing w:before="101"/>
        <w:ind w:left="614"/>
        <w:rPr>
          <w:sz w:val="16"/>
        </w:rPr>
      </w:pPr>
      <w:r>
        <w:rPr>
          <w:sz w:val="16"/>
        </w:rPr>
        <w:t>1</w:t>
      </w:r>
      <w:r>
        <w:rPr>
          <w:spacing w:val="-1"/>
          <w:sz w:val="16"/>
        </w:rPr>
        <w:t xml:space="preserve"> </w:t>
      </w:r>
      <w:r>
        <w:rPr>
          <w:sz w:val="16"/>
        </w:rPr>
        <w:t>200</w:t>
      </w:r>
    </w:p>
    <w:p w:rsidR="002B5D9B" w:rsidRDefault="002B5D9B" w:rsidP="002B5D9B">
      <w:pPr>
        <w:pStyle w:val="Zkladntext"/>
        <w:spacing w:before="9"/>
        <w:rPr>
          <w:sz w:val="17"/>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9"/>
        <w:rPr>
          <w:sz w:val="17"/>
        </w:rPr>
      </w:pPr>
    </w:p>
    <w:p w:rsidR="002B5D9B" w:rsidRDefault="002B5D9B" w:rsidP="002B5D9B">
      <w:pPr>
        <w:spacing w:before="101"/>
        <w:ind w:left="772"/>
        <w:rPr>
          <w:sz w:val="16"/>
        </w:rPr>
      </w:pPr>
      <w:r>
        <w:rPr>
          <w:sz w:val="16"/>
        </w:rPr>
        <w:t>800</w:t>
      </w:r>
    </w:p>
    <w:p w:rsidR="002B5D9B" w:rsidRDefault="002B5D9B" w:rsidP="002B5D9B">
      <w:pPr>
        <w:pStyle w:val="Zkladntext"/>
        <w:spacing w:before="10"/>
        <w:rPr>
          <w:sz w:val="17"/>
        </w:rPr>
      </w:pPr>
    </w:p>
    <w:p w:rsidR="002B5D9B" w:rsidRDefault="002B5D9B" w:rsidP="002B5D9B">
      <w:pPr>
        <w:spacing w:before="101"/>
        <w:ind w:left="772"/>
        <w:rPr>
          <w:sz w:val="16"/>
        </w:rPr>
      </w:pPr>
      <w:r>
        <w:rPr>
          <w:sz w:val="16"/>
        </w:rPr>
        <w:t>600</w:t>
      </w:r>
    </w:p>
    <w:p w:rsidR="002B5D9B" w:rsidRDefault="002B5D9B" w:rsidP="002B5D9B">
      <w:pPr>
        <w:pStyle w:val="Zkladntext"/>
        <w:spacing w:before="8"/>
        <w:rPr>
          <w:sz w:val="17"/>
        </w:rPr>
      </w:pPr>
    </w:p>
    <w:p w:rsidR="002B5D9B" w:rsidRDefault="002B5D9B" w:rsidP="002B5D9B">
      <w:pPr>
        <w:spacing w:before="101"/>
        <w:ind w:left="772"/>
        <w:rPr>
          <w:sz w:val="16"/>
        </w:rPr>
      </w:pPr>
      <w:r>
        <w:rPr>
          <w:sz w:val="16"/>
        </w:rPr>
        <w:t>400</w:t>
      </w:r>
    </w:p>
    <w:p w:rsidR="002B5D9B" w:rsidRDefault="002B5D9B" w:rsidP="002B5D9B">
      <w:pPr>
        <w:pStyle w:val="Zkladntext"/>
        <w:spacing w:before="9"/>
        <w:rPr>
          <w:sz w:val="17"/>
        </w:rPr>
      </w:pPr>
    </w:p>
    <w:p w:rsidR="002B5D9B" w:rsidRDefault="002B5D9B" w:rsidP="002B5D9B">
      <w:pPr>
        <w:spacing w:before="101"/>
        <w:ind w:left="772"/>
        <w:rPr>
          <w:sz w:val="16"/>
        </w:rPr>
      </w:pPr>
      <w:r>
        <w:rPr>
          <w:sz w:val="16"/>
        </w:rPr>
        <w:t>200</w:t>
      </w:r>
    </w:p>
    <w:p w:rsidR="002B5D9B" w:rsidRDefault="002B5D9B" w:rsidP="002B5D9B">
      <w:pPr>
        <w:pStyle w:val="Zkladntext"/>
        <w:spacing w:before="10"/>
        <w:rPr>
          <w:sz w:val="17"/>
        </w:rPr>
      </w:pPr>
    </w:p>
    <w:p w:rsidR="002B5D9B" w:rsidRDefault="002B5D9B" w:rsidP="002B5D9B">
      <w:pPr>
        <w:spacing w:before="101"/>
        <w:ind w:left="976"/>
        <w:rPr>
          <w:sz w:val="16"/>
        </w:rPr>
      </w:pPr>
      <w:r>
        <w:rPr>
          <w:noProof/>
        </w:rPr>
        <w:drawing>
          <wp:anchor distT="0" distB="0" distL="0" distR="0" simplePos="0" relativeHeight="251205120" behindDoc="0" locked="0" layoutInCell="1" allowOverlap="1">
            <wp:simplePos x="0" y="0"/>
            <wp:positionH relativeFrom="page">
              <wp:posOffset>1327403</wp:posOffset>
            </wp:positionH>
            <wp:positionV relativeFrom="paragraph">
              <wp:posOffset>227367</wp:posOffset>
            </wp:positionV>
            <wp:extent cx="211474" cy="219075"/>
            <wp:effectExtent l="0" t="0" r="0" b="0"/>
            <wp:wrapTopAndBottom/>
            <wp:docPr id="108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7.png"/>
                    <pic:cNvPicPr/>
                  </pic:nvPicPr>
                  <pic:blipFill>
                    <a:blip r:embed="rId145"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209216" behindDoc="0" locked="0" layoutInCell="1" allowOverlap="1">
            <wp:simplePos x="0" y="0"/>
            <wp:positionH relativeFrom="page">
              <wp:posOffset>1673986</wp:posOffset>
            </wp:positionH>
            <wp:positionV relativeFrom="paragraph">
              <wp:posOffset>223049</wp:posOffset>
            </wp:positionV>
            <wp:extent cx="196678" cy="223837"/>
            <wp:effectExtent l="0" t="0" r="0" b="0"/>
            <wp:wrapTopAndBottom/>
            <wp:docPr id="10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8.png"/>
                    <pic:cNvPicPr/>
                  </pic:nvPicPr>
                  <pic:blipFill>
                    <a:blip r:embed="rId146"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213312" behindDoc="0" locked="0" layoutInCell="1" allowOverlap="1">
            <wp:simplePos x="0" y="0"/>
            <wp:positionH relativeFrom="page">
              <wp:posOffset>2020570</wp:posOffset>
            </wp:positionH>
            <wp:positionV relativeFrom="paragraph">
              <wp:posOffset>230796</wp:posOffset>
            </wp:positionV>
            <wp:extent cx="214893" cy="218598"/>
            <wp:effectExtent l="0" t="0" r="0" b="0"/>
            <wp:wrapTopAndBottom/>
            <wp:docPr id="108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217408" behindDoc="0" locked="0" layoutInCell="1" allowOverlap="1">
            <wp:simplePos x="0" y="0"/>
            <wp:positionH relativeFrom="page">
              <wp:posOffset>2367152</wp:posOffset>
            </wp:positionH>
            <wp:positionV relativeFrom="paragraph">
              <wp:posOffset>233082</wp:posOffset>
            </wp:positionV>
            <wp:extent cx="207409" cy="214312"/>
            <wp:effectExtent l="0" t="0" r="0" b="0"/>
            <wp:wrapTopAndBottom/>
            <wp:docPr id="10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9.png"/>
                    <pic:cNvPicPr/>
                  </pic:nvPicPr>
                  <pic:blipFill>
                    <a:blip r:embed="rId147"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221504" behindDoc="0" locked="0" layoutInCell="1" allowOverlap="1">
            <wp:simplePos x="0" y="0"/>
            <wp:positionH relativeFrom="page">
              <wp:posOffset>2713608</wp:posOffset>
            </wp:positionH>
            <wp:positionV relativeFrom="paragraph">
              <wp:posOffset>231685</wp:posOffset>
            </wp:positionV>
            <wp:extent cx="210695" cy="214312"/>
            <wp:effectExtent l="0" t="0" r="0" b="0"/>
            <wp:wrapTopAndBottom/>
            <wp:docPr id="108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0.png"/>
                    <pic:cNvPicPr/>
                  </pic:nvPicPr>
                  <pic:blipFill>
                    <a:blip r:embed="rId148"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225600" behindDoc="0" locked="0" layoutInCell="1" allowOverlap="1">
            <wp:simplePos x="0" y="0"/>
            <wp:positionH relativeFrom="page">
              <wp:posOffset>3060192</wp:posOffset>
            </wp:positionH>
            <wp:positionV relativeFrom="paragraph">
              <wp:posOffset>236765</wp:posOffset>
            </wp:positionV>
            <wp:extent cx="216602" cy="209550"/>
            <wp:effectExtent l="0" t="0" r="0" b="0"/>
            <wp:wrapTopAndBottom/>
            <wp:docPr id="10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1.png"/>
                    <pic:cNvPicPr/>
                  </pic:nvPicPr>
                  <pic:blipFill>
                    <a:blip r:embed="rId14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229696" behindDoc="0" locked="0" layoutInCell="1" allowOverlap="1">
            <wp:simplePos x="0" y="0"/>
            <wp:positionH relativeFrom="page">
              <wp:posOffset>3406775</wp:posOffset>
            </wp:positionH>
            <wp:positionV relativeFrom="paragraph">
              <wp:posOffset>232320</wp:posOffset>
            </wp:positionV>
            <wp:extent cx="219988" cy="214312"/>
            <wp:effectExtent l="0" t="0" r="0" b="0"/>
            <wp:wrapTopAndBottom/>
            <wp:docPr id="1090"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2.png"/>
                    <pic:cNvPicPr/>
                  </pic:nvPicPr>
                  <pic:blipFill>
                    <a:blip r:embed="rId15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233792"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0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3.png"/>
                    <pic:cNvPicPr/>
                  </pic:nvPicPr>
                  <pic:blipFill>
                    <a:blip r:embed="rId15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237888" behindDoc="0" locked="0" layoutInCell="1" allowOverlap="1">
            <wp:simplePos x="0" y="0"/>
            <wp:positionH relativeFrom="page">
              <wp:posOffset>4099940</wp:posOffset>
            </wp:positionH>
            <wp:positionV relativeFrom="paragraph">
              <wp:posOffset>229780</wp:posOffset>
            </wp:positionV>
            <wp:extent cx="215165" cy="218598"/>
            <wp:effectExtent l="0" t="0" r="0" b="0"/>
            <wp:wrapTopAndBottom/>
            <wp:docPr id="109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4.png"/>
                    <pic:cNvPicPr/>
                  </pic:nvPicPr>
                  <pic:blipFill>
                    <a:blip r:embed="rId152"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241984" behindDoc="0" locked="0" layoutInCell="1" allowOverlap="1">
            <wp:simplePos x="0" y="0"/>
            <wp:positionH relativeFrom="page">
              <wp:posOffset>4446523</wp:posOffset>
            </wp:positionH>
            <wp:positionV relativeFrom="paragraph">
              <wp:posOffset>223938</wp:posOffset>
            </wp:positionV>
            <wp:extent cx="211662" cy="223837"/>
            <wp:effectExtent l="0" t="0" r="0" b="0"/>
            <wp:wrapTopAndBottom/>
            <wp:docPr id="10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5.png"/>
                    <pic:cNvPicPr/>
                  </pic:nvPicPr>
                  <pic:blipFill>
                    <a:blip r:embed="rId15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246080" behindDoc="0" locked="0" layoutInCell="1" allowOverlap="1">
            <wp:simplePos x="0" y="0"/>
            <wp:positionH relativeFrom="page">
              <wp:posOffset>4793107</wp:posOffset>
            </wp:positionH>
            <wp:positionV relativeFrom="paragraph">
              <wp:posOffset>228383</wp:posOffset>
            </wp:positionV>
            <wp:extent cx="212490" cy="219075"/>
            <wp:effectExtent l="0" t="0" r="0" b="0"/>
            <wp:wrapTopAndBottom/>
            <wp:docPr id="109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250176" behindDoc="0" locked="0" layoutInCell="1" allowOverlap="1">
            <wp:simplePos x="0" y="0"/>
            <wp:positionH relativeFrom="page">
              <wp:posOffset>5139690</wp:posOffset>
            </wp:positionH>
            <wp:positionV relativeFrom="paragraph">
              <wp:posOffset>223049</wp:posOffset>
            </wp:positionV>
            <wp:extent cx="196678" cy="223837"/>
            <wp:effectExtent l="0" t="0" r="0" b="0"/>
            <wp:wrapTopAndBottom/>
            <wp:docPr id="10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6.png"/>
                    <pic:cNvPicPr/>
                  </pic:nvPicPr>
                  <pic:blipFill>
                    <a:blip r:embed="rId154"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254272" behindDoc="0" locked="0" layoutInCell="1" allowOverlap="1">
            <wp:simplePos x="0" y="0"/>
            <wp:positionH relativeFrom="page">
              <wp:posOffset>5486272</wp:posOffset>
            </wp:positionH>
            <wp:positionV relativeFrom="paragraph">
              <wp:posOffset>230923</wp:posOffset>
            </wp:positionV>
            <wp:extent cx="215147" cy="218598"/>
            <wp:effectExtent l="0" t="0" r="0" b="0"/>
            <wp:wrapTopAndBottom/>
            <wp:docPr id="109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7.png"/>
                    <pic:cNvPicPr/>
                  </pic:nvPicPr>
                  <pic:blipFill>
                    <a:blip r:embed="rId155"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258368" behindDoc="0" locked="0" layoutInCell="1" allowOverlap="1">
            <wp:simplePos x="0" y="0"/>
            <wp:positionH relativeFrom="page">
              <wp:posOffset>5832855</wp:posOffset>
            </wp:positionH>
            <wp:positionV relativeFrom="paragraph">
              <wp:posOffset>233463</wp:posOffset>
            </wp:positionV>
            <wp:extent cx="207845" cy="214312"/>
            <wp:effectExtent l="0" t="0" r="0" b="0"/>
            <wp:wrapTopAndBottom/>
            <wp:docPr id="10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8.png"/>
                    <pic:cNvPicPr/>
                  </pic:nvPicPr>
                  <pic:blipFill>
                    <a:blip r:embed="rId15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262464" behindDoc="0" locked="0" layoutInCell="1" allowOverlap="1">
            <wp:simplePos x="0" y="0"/>
            <wp:positionH relativeFrom="page">
              <wp:posOffset>6179439</wp:posOffset>
            </wp:positionH>
            <wp:positionV relativeFrom="paragraph">
              <wp:posOffset>232193</wp:posOffset>
            </wp:positionV>
            <wp:extent cx="211286" cy="214312"/>
            <wp:effectExtent l="0" t="0" r="0" b="0"/>
            <wp:wrapTopAndBottom/>
            <wp:docPr id="109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9.png"/>
                    <pic:cNvPicPr/>
                  </pic:nvPicPr>
                  <pic:blipFill>
                    <a:blip r:embed="rId15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266560" behindDoc="0" locked="0" layoutInCell="1" allowOverlap="1">
            <wp:simplePos x="0" y="0"/>
            <wp:positionH relativeFrom="page">
              <wp:posOffset>6526021</wp:posOffset>
            </wp:positionH>
            <wp:positionV relativeFrom="paragraph">
              <wp:posOffset>236765</wp:posOffset>
            </wp:positionV>
            <wp:extent cx="216476" cy="209550"/>
            <wp:effectExtent l="0" t="0" r="0" b="0"/>
            <wp:wrapTopAndBottom/>
            <wp:docPr id="10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6566" o:spid="_x0000_s21202" style="position:absolute;left:0;text-align:left;margin-left:134.5pt;margin-top:2.9pt;width:19.2pt;height:4.75pt;z-index:252889088;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">
            <v:line id="Line 6567" o:spid="_x0000_s21205"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" strokecolor="#6f0" strokeweight="1.44pt"/>
            <v:shape id="Freeform 6568" o:spid="_x0000_s21204"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" path="m40,l,40,40,80,80,40,40,xe" fillcolor="#6f0" stroked="f">
              <v:path arrowok="t" o:connecttype="custom" o:connectlocs="40,65;0,105;40,145;80,105;40,65" o:connectangles="0,0,0,0,0"/>
            </v:shape>
            <v:shape id="Freeform 6569" o:spid="_x0000_s21203"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" path="m40,l80,40,40,80,,40,40,e" filled="f" strokecolor="#6f0" strokeweight=".72pt">
              <v:path arrowok="t" o:connecttype="custom" o:connectlocs="40,65;80,105;40,145;0,105;40,65" o:connectangles="0,0,0,0,0"/>
            </v:shape>
            <w10:wrap anchorx="page"/>
          </v:group>
        </w:pict>
      </w:r>
      <w:r w:rsidRPr="00E75048">
        <w:rPr>
          <w:noProof/>
        </w:rPr>
        <w:pict>
          <v:group id="Group 7867" o:spid="_x0000_s21198" style="position:absolute;left:0;text-align:left;margin-left:258.35pt;margin-top:2.95pt;width:19.2pt;height:4.7pt;z-index:-250356736;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">
            <v:line id="Line 7868" o:spid="_x0000_s21201"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" strokecolor="#f60" strokeweight="1.44pt"/>
            <v:rect id="Rectangle 7869" o:spid="_x0000_s21200"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" fillcolor="#f60" stroked="f"/>
            <v:rect id="Rectangle 7870" o:spid="_x0000_s21199"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" filled="f" strokecolor="#f60" strokeweight=".72pt"/>
            <w10:wrap anchorx="page"/>
          </v:group>
        </w:pict>
      </w:r>
      <w:r w:rsidRPr="00E75048">
        <w:rPr>
          <w:noProof/>
        </w:rPr>
        <w:pict>
          <v:group id="Group 7871" o:spid="_x0000_s21194" style="position:absolute;left:0;text-align:left;margin-left:389.4pt;margin-top:2.9pt;width:19.2pt;height:4.75pt;z-index:-250355712;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">
            <v:line id="Line 7872" o:spid="_x0000_s21197"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" strokecolor="#a266ff" strokeweight="1.44pt"/>
            <v:shape id="Freeform 7873" o:spid="_x0000_s21196"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" path="m40,l,80r80,l40,xe" fillcolor="#a266ff" stroked="f">
              <v:path arrowok="t" o:connecttype="custom" o:connectlocs="40,65;0,145;80,145;40,65" o:connectangles="0,0,0,0"/>
            </v:shape>
            <v:shape id="Freeform 7874" o:spid="_x0000_s21195"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pPr>
      <w:bookmarkStart w:id="663" w:name="_bookmark45"/>
      <w:bookmarkStart w:id="664" w:name="_Toc523900615"/>
      <w:bookmarkStart w:id="665" w:name="_Toc50491288"/>
      <w:bookmarkStart w:id="666" w:name="_Toc50499829"/>
      <w:bookmarkStart w:id="667" w:name="_Toc50529601"/>
      <w:bookmarkStart w:id="668" w:name="_Toc52143505"/>
      <w:bookmarkStart w:id="669" w:name="_Toc52143851"/>
      <w:bookmarkStart w:id="670" w:name="_Toc116851738"/>
      <w:bookmarkEnd w:id="663"/>
      <w:r>
        <w:t xml:space="preserve">Tab. </w:t>
      </w:r>
      <w:proofErr w:type="gramStart"/>
      <w:r>
        <w:t>č.</w:t>
      </w:r>
      <w:proofErr w:type="gramEnd"/>
      <w:r>
        <w:t xml:space="preserve"> 22 Vývoj počtu šestiletých dětí – lokality - střední varianta</w:t>
      </w:r>
      <w:bookmarkEnd w:id="664"/>
      <w:bookmarkEnd w:id="665"/>
      <w:bookmarkEnd w:id="666"/>
      <w:bookmarkEnd w:id="667"/>
      <w:bookmarkEnd w:id="668"/>
      <w:bookmarkEnd w:id="669"/>
      <w:bookmarkEnd w:id="670"/>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98</w:t>
            </w:r>
          </w:p>
        </w:tc>
        <w:tc>
          <w:tcPr>
            <w:tcW w:w="913" w:type="dxa"/>
          </w:tcPr>
          <w:p w:rsidR="002B5D9B" w:rsidRDefault="002B5D9B" w:rsidP="00404799">
            <w:pPr>
              <w:pStyle w:val="TableParagraph"/>
              <w:ind w:right="42"/>
              <w:rPr>
                <w:sz w:val="18"/>
              </w:rPr>
            </w:pPr>
            <w:r>
              <w:rPr>
                <w:sz w:val="18"/>
              </w:rPr>
              <w:t>109</w:t>
            </w:r>
          </w:p>
        </w:tc>
        <w:tc>
          <w:tcPr>
            <w:tcW w:w="916" w:type="dxa"/>
          </w:tcPr>
          <w:p w:rsidR="002B5D9B" w:rsidRDefault="002B5D9B" w:rsidP="00404799">
            <w:pPr>
              <w:pStyle w:val="TableParagraph"/>
              <w:ind w:right="46"/>
              <w:rPr>
                <w:sz w:val="18"/>
              </w:rPr>
            </w:pPr>
            <w:r>
              <w:rPr>
                <w:sz w:val="18"/>
              </w:rPr>
              <w:t>110</w:t>
            </w:r>
          </w:p>
        </w:tc>
        <w:tc>
          <w:tcPr>
            <w:tcW w:w="916" w:type="dxa"/>
            <w:shd w:val="clear" w:color="auto" w:fill="92D050"/>
          </w:tcPr>
          <w:p w:rsidR="002B5D9B" w:rsidRDefault="002B5D9B" w:rsidP="00404799">
            <w:pPr>
              <w:pStyle w:val="TableParagraph"/>
              <w:ind w:right="48"/>
              <w:rPr>
                <w:sz w:val="18"/>
              </w:rPr>
            </w:pPr>
            <w:r>
              <w:rPr>
                <w:sz w:val="18"/>
              </w:rPr>
              <w:t>114</w:t>
            </w:r>
          </w:p>
        </w:tc>
        <w:tc>
          <w:tcPr>
            <w:tcW w:w="917" w:type="dxa"/>
          </w:tcPr>
          <w:p w:rsidR="002B5D9B" w:rsidRDefault="002B5D9B" w:rsidP="00404799">
            <w:pPr>
              <w:pStyle w:val="TableParagraph"/>
              <w:ind w:right="52"/>
              <w:rPr>
                <w:sz w:val="18"/>
              </w:rPr>
            </w:pPr>
            <w:r>
              <w:rPr>
                <w:sz w:val="18"/>
              </w:rPr>
              <w:t>113</w:t>
            </w:r>
          </w:p>
        </w:tc>
        <w:tc>
          <w:tcPr>
            <w:tcW w:w="914" w:type="dxa"/>
          </w:tcPr>
          <w:p w:rsidR="002B5D9B" w:rsidRDefault="002B5D9B" w:rsidP="00404799">
            <w:pPr>
              <w:pStyle w:val="TableParagraph"/>
              <w:ind w:right="52"/>
              <w:rPr>
                <w:sz w:val="18"/>
              </w:rPr>
            </w:pPr>
            <w:r>
              <w:rPr>
                <w:sz w:val="18"/>
              </w:rPr>
              <w:t>112</w:t>
            </w:r>
          </w:p>
        </w:tc>
        <w:tc>
          <w:tcPr>
            <w:tcW w:w="917" w:type="dxa"/>
            <w:tcBorders>
              <w:right w:val="single" w:sz="6" w:space="0" w:color="000000"/>
            </w:tcBorders>
          </w:tcPr>
          <w:p w:rsidR="002B5D9B" w:rsidRDefault="002B5D9B" w:rsidP="00404799">
            <w:pPr>
              <w:pStyle w:val="TableParagraph"/>
              <w:ind w:right="52"/>
              <w:rPr>
                <w:sz w:val="18"/>
              </w:rPr>
            </w:pPr>
            <w:r>
              <w:rPr>
                <w:sz w:val="18"/>
              </w:rPr>
              <w:t>115</w:t>
            </w:r>
          </w:p>
        </w:tc>
        <w:tc>
          <w:tcPr>
            <w:tcW w:w="917" w:type="dxa"/>
            <w:tcBorders>
              <w:left w:val="single" w:sz="6" w:space="0" w:color="000000"/>
            </w:tcBorders>
          </w:tcPr>
          <w:p w:rsidR="002B5D9B" w:rsidRDefault="002B5D9B" w:rsidP="00404799">
            <w:pPr>
              <w:pStyle w:val="TableParagraph"/>
              <w:ind w:right="59"/>
              <w:rPr>
                <w:sz w:val="18"/>
              </w:rPr>
            </w:pPr>
            <w:r>
              <w:rPr>
                <w:sz w:val="18"/>
              </w:rPr>
              <w:t>116</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Michle</w:t>
            </w:r>
          </w:p>
        </w:tc>
        <w:tc>
          <w:tcPr>
            <w:tcW w:w="915" w:type="dxa"/>
          </w:tcPr>
          <w:p w:rsidR="002B5D9B" w:rsidRDefault="002B5D9B" w:rsidP="00404799">
            <w:pPr>
              <w:pStyle w:val="TableParagraph"/>
              <w:spacing w:before="123"/>
              <w:ind w:right="44"/>
              <w:rPr>
                <w:sz w:val="18"/>
              </w:rPr>
            </w:pPr>
            <w:r>
              <w:rPr>
                <w:sz w:val="18"/>
              </w:rPr>
              <w:t>32</w:t>
            </w:r>
          </w:p>
        </w:tc>
        <w:tc>
          <w:tcPr>
            <w:tcW w:w="913" w:type="dxa"/>
          </w:tcPr>
          <w:p w:rsidR="002B5D9B" w:rsidRDefault="002B5D9B" w:rsidP="00404799">
            <w:pPr>
              <w:pStyle w:val="TableParagraph"/>
              <w:spacing w:before="123"/>
              <w:ind w:right="42"/>
              <w:rPr>
                <w:sz w:val="18"/>
              </w:rPr>
            </w:pPr>
            <w:r>
              <w:rPr>
                <w:sz w:val="18"/>
              </w:rPr>
              <w:t>37</w:t>
            </w:r>
          </w:p>
        </w:tc>
        <w:tc>
          <w:tcPr>
            <w:tcW w:w="916" w:type="dxa"/>
          </w:tcPr>
          <w:p w:rsidR="002B5D9B" w:rsidRDefault="002B5D9B" w:rsidP="00404799">
            <w:pPr>
              <w:pStyle w:val="TableParagraph"/>
              <w:spacing w:before="123"/>
              <w:ind w:right="46"/>
              <w:rPr>
                <w:sz w:val="18"/>
              </w:rPr>
            </w:pPr>
            <w:r>
              <w:rPr>
                <w:sz w:val="18"/>
              </w:rPr>
              <w:t>41</w:t>
            </w:r>
          </w:p>
        </w:tc>
        <w:tc>
          <w:tcPr>
            <w:tcW w:w="916" w:type="dxa"/>
          </w:tcPr>
          <w:p w:rsidR="002B5D9B" w:rsidRDefault="002B5D9B" w:rsidP="00404799">
            <w:pPr>
              <w:pStyle w:val="TableParagraph"/>
              <w:spacing w:before="123"/>
              <w:ind w:right="48"/>
              <w:rPr>
                <w:sz w:val="18"/>
              </w:rPr>
            </w:pPr>
            <w:r>
              <w:rPr>
                <w:sz w:val="18"/>
              </w:rPr>
              <w:t>37</w:t>
            </w:r>
          </w:p>
        </w:tc>
        <w:tc>
          <w:tcPr>
            <w:tcW w:w="917" w:type="dxa"/>
          </w:tcPr>
          <w:p w:rsidR="002B5D9B" w:rsidRDefault="002B5D9B" w:rsidP="00404799">
            <w:pPr>
              <w:pStyle w:val="TableParagraph"/>
              <w:spacing w:before="123"/>
              <w:ind w:right="52"/>
              <w:rPr>
                <w:sz w:val="18"/>
              </w:rPr>
            </w:pPr>
            <w:r>
              <w:rPr>
                <w:sz w:val="18"/>
              </w:rPr>
              <w:t>36</w:t>
            </w:r>
          </w:p>
        </w:tc>
        <w:tc>
          <w:tcPr>
            <w:tcW w:w="914" w:type="dxa"/>
          </w:tcPr>
          <w:p w:rsidR="002B5D9B" w:rsidRDefault="002B5D9B" w:rsidP="00404799">
            <w:pPr>
              <w:pStyle w:val="TableParagraph"/>
              <w:spacing w:before="123"/>
              <w:ind w:right="52"/>
              <w:rPr>
                <w:sz w:val="18"/>
              </w:rPr>
            </w:pPr>
            <w:r>
              <w:rPr>
                <w:sz w:val="18"/>
              </w:rPr>
              <w:t>33</w:t>
            </w:r>
          </w:p>
        </w:tc>
        <w:tc>
          <w:tcPr>
            <w:tcW w:w="917" w:type="dxa"/>
            <w:tcBorders>
              <w:right w:val="single" w:sz="6" w:space="0" w:color="000000"/>
            </w:tcBorders>
          </w:tcPr>
          <w:p w:rsidR="002B5D9B" w:rsidRDefault="002B5D9B" w:rsidP="00404799">
            <w:pPr>
              <w:pStyle w:val="TableParagraph"/>
              <w:spacing w:before="123"/>
              <w:ind w:right="52"/>
              <w:rPr>
                <w:sz w:val="18"/>
              </w:rPr>
            </w:pPr>
            <w:r>
              <w:rPr>
                <w:sz w:val="18"/>
              </w:rPr>
              <w:t>31</w:t>
            </w:r>
          </w:p>
        </w:tc>
        <w:tc>
          <w:tcPr>
            <w:tcW w:w="917" w:type="dxa"/>
            <w:tcBorders>
              <w:left w:val="single" w:sz="6" w:space="0" w:color="000000"/>
            </w:tcBorders>
          </w:tcPr>
          <w:p w:rsidR="002B5D9B" w:rsidRDefault="002B5D9B" w:rsidP="00404799">
            <w:pPr>
              <w:pStyle w:val="TableParagraph"/>
              <w:spacing w:before="123"/>
              <w:ind w:right="59"/>
              <w:rPr>
                <w:sz w:val="18"/>
              </w:rPr>
            </w:pPr>
            <w:r>
              <w:rPr>
                <w:sz w:val="18"/>
              </w:rPr>
              <w:t>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4"/>
              <w:rPr>
                <w:sz w:val="18"/>
              </w:rPr>
            </w:pPr>
            <w:r>
              <w:rPr>
                <w:sz w:val="18"/>
              </w:rPr>
              <w:t>372</w:t>
            </w:r>
          </w:p>
        </w:tc>
        <w:tc>
          <w:tcPr>
            <w:tcW w:w="913" w:type="dxa"/>
          </w:tcPr>
          <w:p w:rsidR="002B5D9B" w:rsidRDefault="002B5D9B" w:rsidP="00404799">
            <w:pPr>
              <w:pStyle w:val="TableParagraph"/>
              <w:ind w:right="42"/>
              <w:rPr>
                <w:sz w:val="18"/>
              </w:rPr>
            </w:pPr>
            <w:r>
              <w:rPr>
                <w:sz w:val="18"/>
              </w:rPr>
              <w:t>355</w:t>
            </w:r>
          </w:p>
        </w:tc>
        <w:tc>
          <w:tcPr>
            <w:tcW w:w="916" w:type="dxa"/>
          </w:tcPr>
          <w:p w:rsidR="002B5D9B" w:rsidRDefault="002B5D9B" w:rsidP="00404799">
            <w:pPr>
              <w:pStyle w:val="TableParagraph"/>
              <w:ind w:right="46"/>
              <w:rPr>
                <w:sz w:val="18"/>
              </w:rPr>
            </w:pPr>
            <w:r>
              <w:rPr>
                <w:sz w:val="18"/>
              </w:rPr>
              <w:t>369</w:t>
            </w:r>
          </w:p>
        </w:tc>
        <w:tc>
          <w:tcPr>
            <w:tcW w:w="916" w:type="dxa"/>
            <w:shd w:val="clear" w:color="auto" w:fill="92D050"/>
          </w:tcPr>
          <w:p w:rsidR="002B5D9B" w:rsidRDefault="002B5D9B" w:rsidP="00404799">
            <w:pPr>
              <w:pStyle w:val="TableParagraph"/>
              <w:ind w:right="48"/>
              <w:rPr>
                <w:sz w:val="18"/>
              </w:rPr>
            </w:pPr>
            <w:r>
              <w:rPr>
                <w:sz w:val="18"/>
              </w:rPr>
              <w:t>409</w:t>
            </w:r>
          </w:p>
        </w:tc>
        <w:tc>
          <w:tcPr>
            <w:tcW w:w="917" w:type="dxa"/>
          </w:tcPr>
          <w:p w:rsidR="002B5D9B" w:rsidRDefault="002B5D9B" w:rsidP="00404799">
            <w:pPr>
              <w:pStyle w:val="TableParagraph"/>
              <w:ind w:right="52"/>
              <w:rPr>
                <w:sz w:val="18"/>
              </w:rPr>
            </w:pPr>
            <w:r>
              <w:rPr>
                <w:sz w:val="18"/>
              </w:rPr>
              <w:t>389</w:t>
            </w:r>
          </w:p>
        </w:tc>
        <w:tc>
          <w:tcPr>
            <w:tcW w:w="914" w:type="dxa"/>
          </w:tcPr>
          <w:p w:rsidR="002B5D9B" w:rsidRDefault="002B5D9B" w:rsidP="00404799">
            <w:pPr>
              <w:pStyle w:val="TableParagraph"/>
              <w:ind w:right="52"/>
              <w:rPr>
                <w:sz w:val="18"/>
              </w:rPr>
            </w:pPr>
            <w:r>
              <w:rPr>
                <w:sz w:val="18"/>
              </w:rPr>
              <w:t>374</w:t>
            </w:r>
          </w:p>
        </w:tc>
        <w:tc>
          <w:tcPr>
            <w:tcW w:w="917" w:type="dxa"/>
            <w:tcBorders>
              <w:right w:val="single" w:sz="6" w:space="0" w:color="000000"/>
            </w:tcBorders>
          </w:tcPr>
          <w:p w:rsidR="002B5D9B" w:rsidRDefault="002B5D9B" w:rsidP="00404799">
            <w:pPr>
              <w:pStyle w:val="TableParagraph"/>
              <w:ind w:right="52"/>
              <w:rPr>
                <w:sz w:val="18"/>
              </w:rPr>
            </w:pPr>
            <w:r>
              <w:rPr>
                <w:sz w:val="18"/>
              </w:rPr>
              <w:t>368</w:t>
            </w:r>
          </w:p>
        </w:tc>
        <w:tc>
          <w:tcPr>
            <w:tcW w:w="917" w:type="dxa"/>
            <w:tcBorders>
              <w:left w:val="single" w:sz="6" w:space="0" w:color="000000"/>
            </w:tcBorders>
          </w:tcPr>
          <w:p w:rsidR="002B5D9B" w:rsidRDefault="002B5D9B" w:rsidP="00404799">
            <w:pPr>
              <w:pStyle w:val="TableParagraph"/>
              <w:ind w:right="59"/>
              <w:rPr>
                <w:sz w:val="18"/>
              </w:rPr>
            </w:pPr>
            <w:r>
              <w:rPr>
                <w:sz w:val="18"/>
              </w:rPr>
              <w:t>358</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lastRenderedPageBreak/>
              <w:t>Vinohrady</w:t>
            </w:r>
          </w:p>
        </w:tc>
        <w:tc>
          <w:tcPr>
            <w:tcW w:w="915" w:type="dxa"/>
          </w:tcPr>
          <w:p w:rsidR="002B5D9B" w:rsidRDefault="002B5D9B" w:rsidP="00404799">
            <w:pPr>
              <w:pStyle w:val="TableParagraph"/>
              <w:ind w:right="44"/>
              <w:rPr>
                <w:sz w:val="18"/>
              </w:rPr>
            </w:pPr>
            <w:r>
              <w:rPr>
                <w:sz w:val="18"/>
              </w:rPr>
              <w:t>39</w:t>
            </w:r>
          </w:p>
        </w:tc>
        <w:tc>
          <w:tcPr>
            <w:tcW w:w="913" w:type="dxa"/>
          </w:tcPr>
          <w:p w:rsidR="002B5D9B" w:rsidRDefault="002B5D9B" w:rsidP="00404799">
            <w:pPr>
              <w:pStyle w:val="TableParagraph"/>
              <w:ind w:right="42"/>
              <w:rPr>
                <w:sz w:val="18"/>
              </w:rPr>
            </w:pPr>
            <w:r>
              <w:rPr>
                <w:sz w:val="18"/>
              </w:rPr>
              <w:t>40</w:t>
            </w:r>
          </w:p>
        </w:tc>
        <w:tc>
          <w:tcPr>
            <w:tcW w:w="916" w:type="dxa"/>
            <w:shd w:val="clear" w:color="auto" w:fill="92D050"/>
          </w:tcPr>
          <w:p w:rsidR="002B5D9B" w:rsidRDefault="002B5D9B" w:rsidP="00404799">
            <w:pPr>
              <w:pStyle w:val="TableParagraph"/>
              <w:ind w:right="46"/>
              <w:rPr>
                <w:sz w:val="18"/>
              </w:rPr>
            </w:pPr>
            <w:r>
              <w:rPr>
                <w:sz w:val="18"/>
              </w:rPr>
              <w:t>54</w:t>
            </w:r>
          </w:p>
        </w:tc>
        <w:tc>
          <w:tcPr>
            <w:tcW w:w="916" w:type="dxa"/>
            <w:shd w:val="clear" w:color="auto" w:fill="92D050"/>
          </w:tcPr>
          <w:p w:rsidR="002B5D9B" w:rsidRDefault="002B5D9B" w:rsidP="00404799">
            <w:pPr>
              <w:pStyle w:val="TableParagraph"/>
              <w:ind w:right="48"/>
              <w:rPr>
                <w:sz w:val="18"/>
              </w:rPr>
            </w:pPr>
            <w:r>
              <w:rPr>
                <w:sz w:val="18"/>
              </w:rPr>
              <w:t>53</w:t>
            </w:r>
          </w:p>
        </w:tc>
        <w:tc>
          <w:tcPr>
            <w:tcW w:w="917" w:type="dxa"/>
            <w:shd w:val="clear" w:color="auto" w:fill="92D050"/>
          </w:tcPr>
          <w:p w:rsidR="002B5D9B" w:rsidRDefault="002B5D9B" w:rsidP="00404799">
            <w:pPr>
              <w:pStyle w:val="TableParagraph"/>
              <w:ind w:right="52"/>
              <w:rPr>
                <w:sz w:val="18"/>
              </w:rPr>
            </w:pPr>
            <w:r>
              <w:rPr>
                <w:sz w:val="18"/>
              </w:rPr>
              <w:t>60</w:t>
            </w:r>
          </w:p>
        </w:tc>
        <w:tc>
          <w:tcPr>
            <w:tcW w:w="914" w:type="dxa"/>
            <w:shd w:val="clear" w:color="auto" w:fill="92D050"/>
          </w:tcPr>
          <w:p w:rsidR="002B5D9B" w:rsidRDefault="002B5D9B" w:rsidP="00404799">
            <w:pPr>
              <w:pStyle w:val="TableParagraph"/>
              <w:ind w:right="52"/>
              <w:rPr>
                <w:sz w:val="18"/>
              </w:rPr>
            </w:pPr>
            <w:r>
              <w:rPr>
                <w:sz w:val="18"/>
              </w:rPr>
              <w:t>61</w:t>
            </w:r>
          </w:p>
        </w:tc>
        <w:tc>
          <w:tcPr>
            <w:tcW w:w="917" w:type="dxa"/>
            <w:tcBorders>
              <w:right w:val="single" w:sz="6" w:space="0" w:color="000000"/>
            </w:tcBorders>
          </w:tcPr>
          <w:p w:rsidR="002B5D9B" w:rsidRDefault="002B5D9B" w:rsidP="00404799">
            <w:pPr>
              <w:pStyle w:val="TableParagraph"/>
              <w:ind w:right="52"/>
              <w:rPr>
                <w:sz w:val="18"/>
              </w:rPr>
            </w:pPr>
            <w:r>
              <w:rPr>
                <w:sz w:val="18"/>
              </w:rPr>
              <w:t>61</w:t>
            </w:r>
          </w:p>
        </w:tc>
        <w:tc>
          <w:tcPr>
            <w:tcW w:w="917" w:type="dxa"/>
            <w:tcBorders>
              <w:left w:val="single" w:sz="6" w:space="0" w:color="000000"/>
            </w:tcBorders>
          </w:tcPr>
          <w:p w:rsidR="002B5D9B" w:rsidRDefault="002B5D9B" w:rsidP="00404799">
            <w:pPr>
              <w:pStyle w:val="TableParagraph"/>
              <w:ind w:right="59"/>
              <w:rPr>
                <w:sz w:val="18"/>
              </w:rPr>
            </w:pPr>
            <w:r>
              <w:rPr>
                <w:sz w:val="18"/>
              </w:rPr>
              <w:t>59</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Vršovice</w:t>
            </w:r>
          </w:p>
        </w:tc>
        <w:tc>
          <w:tcPr>
            <w:tcW w:w="915" w:type="dxa"/>
          </w:tcPr>
          <w:p w:rsidR="002B5D9B" w:rsidRDefault="002B5D9B" w:rsidP="00404799">
            <w:pPr>
              <w:pStyle w:val="TableParagraph"/>
              <w:spacing w:before="123"/>
              <w:ind w:right="44"/>
              <w:rPr>
                <w:sz w:val="18"/>
              </w:rPr>
            </w:pPr>
            <w:r>
              <w:rPr>
                <w:sz w:val="18"/>
              </w:rPr>
              <w:t>333</w:t>
            </w:r>
          </w:p>
        </w:tc>
        <w:tc>
          <w:tcPr>
            <w:tcW w:w="913" w:type="dxa"/>
          </w:tcPr>
          <w:p w:rsidR="002B5D9B" w:rsidRDefault="002B5D9B" w:rsidP="00404799">
            <w:pPr>
              <w:pStyle w:val="TableParagraph"/>
              <w:spacing w:before="123"/>
              <w:ind w:right="42"/>
              <w:rPr>
                <w:sz w:val="18"/>
              </w:rPr>
            </w:pPr>
            <w:r>
              <w:rPr>
                <w:sz w:val="18"/>
              </w:rPr>
              <w:t>330</w:t>
            </w:r>
          </w:p>
        </w:tc>
        <w:tc>
          <w:tcPr>
            <w:tcW w:w="916" w:type="dxa"/>
          </w:tcPr>
          <w:p w:rsidR="002B5D9B" w:rsidRDefault="002B5D9B" w:rsidP="00404799">
            <w:pPr>
              <w:pStyle w:val="TableParagraph"/>
              <w:spacing w:before="123"/>
              <w:ind w:right="46"/>
              <w:rPr>
                <w:sz w:val="18"/>
              </w:rPr>
            </w:pPr>
            <w:r>
              <w:rPr>
                <w:sz w:val="18"/>
              </w:rPr>
              <w:t>334</w:t>
            </w:r>
          </w:p>
        </w:tc>
        <w:tc>
          <w:tcPr>
            <w:tcW w:w="916" w:type="dxa"/>
          </w:tcPr>
          <w:p w:rsidR="002B5D9B" w:rsidRDefault="002B5D9B" w:rsidP="00404799">
            <w:pPr>
              <w:pStyle w:val="TableParagraph"/>
              <w:spacing w:before="123"/>
              <w:ind w:right="48"/>
              <w:rPr>
                <w:sz w:val="18"/>
              </w:rPr>
            </w:pPr>
            <w:r>
              <w:rPr>
                <w:sz w:val="18"/>
              </w:rPr>
              <w:t>342</w:t>
            </w:r>
          </w:p>
        </w:tc>
        <w:tc>
          <w:tcPr>
            <w:tcW w:w="917" w:type="dxa"/>
            <w:shd w:val="clear" w:color="auto" w:fill="92D050"/>
          </w:tcPr>
          <w:p w:rsidR="002B5D9B" w:rsidRDefault="002B5D9B" w:rsidP="00404799">
            <w:pPr>
              <w:pStyle w:val="TableParagraph"/>
              <w:spacing w:before="123"/>
              <w:ind w:right="52"/>
              <w:rPr>
                <w:sz w:val="18"/>
              </w:rPr>
            </w:pPr>
            <w:r>
              <w:rPr>
                <w:sz w:val="18"/>
              </w:rPr>
              <w:t>361</w:t>
            </w:r>
          </w:p>
        </w:tc>
        <w:tc>
          <w:tcPr>
            <w:tcW w:w="914" w:type="dxa"/>
            <w:shd w:val="clear" w:color="auto" w:fill="92D050"/>
          </w:tcPr>
          <w:p w:rsidR="002B5D9B" w:rsidRDefault="002B5D9B" w:rsidP="00404799">
            <w:pPr>
              <w:pStyle w:val="TableParagraph"/>
              <w:spacing w:before="123"/>
              <w:ind w:right="52"/>
              <w:rPr>
                <w:sz w:val="18"/>
              </w:rPr>
            </w:pPr>
            <w:r>
              <w:rPr>
                <w:sz w:val="18"/>
              </w:rPr>
              <w:t>361</w:t>
            </w:r>
          </w:p>
        </w:tc>
        <w:tc>
          <w:tcPr>
            <w:tcW w:w="917" w:type="dxa"/>
            <w:tcBorders>
              <w:right w:val="single" w:sz="6" w:space="0" w:color="000000"/>
            </w:tcBorders>
          </w:tcPr>
          <w:p w:rsidR="002B5D9B" w:rsidRDefault="002B5D9B" w:rsidP="00404799">
            <w:pPr>
              <w:pStyle w:val="TableParagraph"/>
              <w:spacing w:before="123"/>
              <w:ind w:right="52"/>
              <w:rPr>
                <w:sz w:val="18"/>
              </w:rPr>
            </w:pPr>
            <w:r>
              <w:rPr>
                <w:sz w:val="18"/>
              </w:rPr>
              <w:t>366</w:t>
            </w:r>
          </w:p>
        </w:tc>
        <w:tc>
          <w:tcPr>
            <w:tcW w:w="917" w:type="dxa"/>
            <w:tcBorders>
              <w:left w:val="single" w:sz="6" w:space="0" w:color="000000"/>
            </w:tcBorders>
          </w:tcPr>
          <w:p w:rsidR="002B5D9B" w:rsidRDefault="002B5D9B" w:rsidP="00404799">
            <w:pPr>
              <w:pStyle w:val="TableParagraph"/>
              <w:spacing w:before="123"/>
              <w:ind w:right="59"/>
              <w:rPr>
                <w:sz w:val="18"/>
              </w:rPr>
            </w:pPr>
            <w:r>
              <w:rPr>
                <w:sz w:val="18"/>
              </w:rPr>
              <w:t>364</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209</w:t>
            </w:r>
          </w:p>
        </w:tc>
        <w:tc>
          <w:tcPr>
            <w:tcW w:w="913" w:type="dxa"/>
          </w:tcPr>
          <w:p w:rsidR="002B5D9B" w:rsidRDefault="002B5D9B" w:rsidP="00404799">
            <w:pPr>
              <w:pStyle w:val="TableParagraph"/>
              <w:ind w:right="42"/>
              <w:rPr>
                <w:sz w:val="18"/>
              </w:rPr>
            </w:pPr>
            <w:r>
              <w:rPr>
                <w:sz w:val="18"/>
              </w:rPr>
              <w:t>228</w:t>
            </w:r>
          </w:p>
        </w:tc>
        <w:tc>
          <w:tcPr>
            <w:tcW w:w="916" w:type="dxa"/>
          </w:tcPr>
          <w:p w:rsidR="002B5D9B" w:rsidRDefault="002B5D9B" w:rsidP="00404799">
            <w:pPr>
              <w:pStyle w:val="TableParagraph"/>
              <w:ind w:right="46"/>
              <w:rPr>
                <w:sz w:val="18"/>
              </w:rPr>
            </w:pPr>
            <w:r>
              <w:rPr>
                <w:sz w:val="18"/>
              </w:rPr>
              <w:t>234</w:t>
            </w:r>
          </w:p>
        </w:tc>
        <w:tc>
          <w:tcPr>
            <w:tcW w:w="916" w:type="dxa"/>
            <w:shd w:val="clear" w:color="auto" w:fill="92D050"/>
          </w:tcPr>
          <w:p w:rsidR="002B5D9B" w:rsidRDefault="002B5D9B" w:rsidP="00404799">
            <w:pPr>
              <w:pStyle w:val="TableParagraph"/>
              <w:ind w:right="48"/>
              <w:rPr>
                <w:sz w:val="18"/>
              </w:rPr>
            </w:pPr>
            <w:r>
              <w:rPr>
                <w:sz w:val="18"/>
              </w:rPr>
              <w:t>243</w:t>
            </w:r>
          </w:p>
        </w:tc>
        <w:tc>
          <w:tcPr>
            <w:tcW w:w="917" w:type="dxa"/>
          </w:tcPr>
          <w:p w:rsidR="002B5D9B" w:rsidRDefault="002B5D9B" w:rsidP="00404799">
            <w:pPr>
              <w:pStyle w:val="TableParagraph"/>
              <w:ind w:right="52"/>
              <w:rPr>
                <w:sz w:val="18"/>
              </w:rPr>
            </w:pPr>
            <w:r>
              <w:rPr>
                <w:sz w:val="18"/>
              </w:rPr>
              <w:t>237</w:t>
            </w:r>
          </w:p>
        </w:tc>
        <w:tc>
          <w:tcPr>
            <w:tcW w:w="914" w:type="dxa"/>
          </w:tcPr>
          <w:p w:rsidR="002B5D9B" w:rsidRDefault="002B5D9B" w:rsidP="00404799">
            <w:pPr>
              <w:pStyle w:val="TableParagraph"/>
              <w:ind w:right="52"/>
              <w:rPr>
                <w:sz w:val="18"/>
              </w:rPr>
            </w:pPr>
            <w:r>
              <w:rPr>
                <w:sz w:val="18"/>
              </w:rPr>
              <w:t>225</w:t>
            </w:r>
          </w:p>
        </w:tc>
        <w:tc>
          <w:tcPr>
            <w:tcW w:w="917" w:type="dxa"/>
            <w:tcBorders>
              <w:right w:val="single" w:sz="6" w:space="0" w:color="000000"/>
            </w:tcBorders>
          </w:tcPr>
          <w:p w:rsidR="002B5D9B" w:rsidRDefault="002B5D9B" w:rsidP="00404799">
            <w:pPr>
              <w:pStyle w:val="TableParagraph"/>
              <w:ind w:right="52"/>
              <w:rPr>
                <w:sz w:val="18"/>
              </w:rPr>
            </w:pPr>
            <w:r>
              <w:rPr>
                <w:sz w:val="18"/>
              </w:rPr>
              <w:t>216</w:t>
            </w:r>
          </w:p>
        </w:tc>
        <w:tc>
          <w:tcPr>
            <w:tcW w:w="917" w:type="dxa"/>
            <w:tcBorders>
              <w:left w:val="single" w:sz="6" w:space="0" w:color="000000"/>
            </w:tcBorders>
          </w:tcPr>
          <w:p w:rsidR="002B5D9B" w:rsidRDefault="002B5D9B" w:rsidP="00404799">
            <w:pPr>
              <w:pStyle w:val="TableParagraph"/>
              <w:ind w:right="59"/>
              <w:rPr>
                <w:sz w:val="18"/>
              </w:rPr>
            </w:pPr>
            <w:r>
              <w:rPr>
                <w:sz w:val="18"/>
              </w:rPr>
              <w:t>204</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spacing w:before="77" w:line="312" w:lineRule="auto"/>
        <w:ind w:left="518" w:right="847"/>
        <w:jc w:val="both"/>
      </w:pPr>
      <w:r>
        <w:rPr>
          <w:b/>
        </w:rPr>
        <w:lastRenderedPageBreak/>
        <w:t xml:space="preserve">Rovněž počet dětí ve věku druhého stupně základní školy </w:t>
      </w:r>
      <w:r>
        <w:t>bude do roku 2021 růst. V tomto roce by měl počet dětí dosáhnout 4 200, což je oproti současnosti o téměř o 1 200 dětí více. Poté se nárůst zpomalí.</w:t>
      </w:r>
    </w:p>
    <w:p w:rsidR="002B5D9B" w:rsidRDefault="002B5D9B" w:rsidP="002B5D9B">
      <w:pPr>
        <w:spacing w:before="119"/>
        <w:ind w:left="2498"/>
        <w:rPr>
          <w:b/>
        </w:rPr>
      </w:pPr>
      <w:bookmarkStart w:id="671" w:name="_bookmark46"/>
      <w:bookmarkEnd w:id="671"/>
      <w:r>
        <w:rPr>
          <w:b/>
        </w:rPr>
        <w:t>Graf č. 11 Vývoj počtu dětí ve věku 11 - 14 let</w:t>
      </w:r>
    </w:p>
    <w:p w:rsidR="002B5D9B" w:rsidRDefault="002B5D9B" w:rsidP="002B5D9B">
      <w:pPr>
        <w:pStyle w:val="Zkladntext"/>
        <w:spacing w:before="9"/>
        <w:rPr>
          <w:b/>
          <w:sz w:val="13"/>
        </w:rPr>
      </w:pPr>
    </w:p>
    <w:p w:rsidR="002B5D9B" w:rsidRDefault="00E75048" w:rsidP="002B5D9B">
      <w:pPr>
        <w:spacing w:before="101"/>
        <w:ind w:left="614"/>
        <w:rPr>
          <w:sz w:val="16"/>
        </w:rPr>
      </w:pPr>
      <w:r w:rsidRPr="00E75048">
        <w:rPr>
          <w:noProof/>
        </w:rPr>
        <w:pict>
          <v:group id="Group 6570" o:spid="_x0000_s21122" style="position:absolute;left:0;text-align:left;margin-left:103.8pt;margin-top:10pt;width:439.6pt;height:181.8pt;z-index:252890112;mso-position-horizontal-relative:page" coordorigin="2076,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">
            <v:shape id="AutoShape 6571" o:spid="_x0000_s21193" style="position:absolute;left:2128;top:2590;width:8732;height:598;visibility:visible;mso-wrap-style:square;v-text-anchor:top" coordsize="8732,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" adj="0,,0" path="m,598r8731,m,l8731,e" filled="f" strokecolor="#858585" strokeweight=".72pt">
              <v:stroke joinstyle="round"/>
              <v:formulas/>
              <v:path arrowok="t" o:connecttype="custom" o:connectlocs="0,3188;8731,3188;0,2590;8731,2590" o:connectangles="0,0,0,0"/>
            </v:shape>
            <v:shape id="AutoShape 6572" o:spid="_x0000_s21192" style="position:absolute;left:2128;top:1397;width:2405;height:598;visibility:visible;mso-wrap-style:square;v-text-anchor:top" coordsize="2405,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" adj="0,,0" path="m,598r220,m,l2404,e" filled="f" strokecolor="#858585" strokeweight=".72pt">
              <v:stroke joinstyle="round"/>
              <v:formulas/>
              <v:path arrowok="t" o:connecttype="custom" o:connectlocs="0,1995;220,1995;0,1397;2404,1397" o:connectangles="0,0,0,0"/>
            </v:shape>
            <v:shape id="AutoShape 6573" o:spid="_x0000_s21191" style="position:absolute;left:2076;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" adj="0,,0" path="m53,595r8731,m53,l8784,m53,3576l53,m,3576r53,m,2981r53,m,2383r53,m,1788r53,m,1190r53,m,595r53,m,l53,t,3576l8784,3576t-8731,l53,3629t545,-53l598,3629t547,-53l1145,3629t545,-53l1690,3629t547,-53l2237,3629t545,-53l2782,3629t544,-53l3326,3629t548,-53l3874,3629t544,-53l4418,3629t548,-53l4966,3629t544,-53l5510,3629t545,-53l6055,3629t547,-53l6602,3629t545,-53l7147,3629t547,-53l7694,3629t545,-53l8239,3629t545,-53l8784,3629e" filled="f" strokecolor="#858585" strokeweight=".72pt">
              <v:stroke joinstyle="round"/>
              <v:formulas/>
              <v:path arrowok="t" o:connecttype="custom" o:connectlocs="53,802;8784,802;53,207;8784,207;53,3783;53,207;0,3783;53,3783;0,3188;53,3188;0,2590;53,2590;0,1995;53,1995;0,1397;53,1397;0,802;53,802;0,207;53,207;53,3783;8784,3783;53,3783;53,3836;598,3783;598,3836;1145,3783;1145,3836;1690,3783;1690,3836;2237,3783;2237,3836;2782,3783;2782,3836;3326,3783;3326,3836;3874,3783;3874,3836;4418,3783;4418,3836;4966,3783;4966,3836;5510,3783;5510,3836;6055,3783;6055,3836;6602,3783;6602,3836;7147,3783;7147,3836;7694,3783;7694,3836;8239,3783;8239,3836;8784,3783;8784,3836" o:connectangles="0,0,0,0,0,0,0,0,0,0,0,0,0,0,0,0,0,0,0,0,0,0,0,0,0,0,0,0,0,0,0,0,0,0,0,0,0,0,0,0,0,0,0,0,0,0,0,0,0,0,0,0,0,0,0,0"/>
            </v:shape>
            <v:shape id="AutoShape 6574" o:spid="_x0000_s21190" style="position:absolute;left:2450;top:1397;width:8410;height:598;visibility:visible;mso-wrap-style:square;v-text-anchor:top" coordsize="8410,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" adj="0,,0" path="m,598r8410,m2184,l8410,e" filled="f" strokecolor="#858585" strokeweight=".72pt">
              <v:stroke joinstyle="round"/>
              <v:formulas/>
              <v:path arrowok="t" o:connecttype="custom" o:connectlocs="0,1995;8410,1995;2184,1397;8410,1397" o:connectangles="0,0,0,0"/>
            </v:shape>
            <v:shape id="Freeform 6575" o:spid="_x0000_s21189" style="position:absolute;left:2402;top:1018;width:8187;height:1018;visibility:visible;mso-wrap-style:square;v-text-anchor:top" coordsize="818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" path="m,1018l545,907,1090,766,1637,588,2182,423,2729,298r545,-70l3821,195r545,-22l4911,139,5458,77,6003,22,6550,r545,3l7640,39r547,55e" filled="f" strokecolor="#6f0" strokeweight="1.44pt">
              <v:path arrowok="t" o:connecttype="custom" o:connectlocs="0,2036;545,1925;1090,1784;1637,1606;2182,1441;2729,1316;3274,1246;3821,1213;4366,1191;4911,1157;5458,1095;6003,1040;6550,1018;7095,1021;7640,1057;8187,1112" o:connectangles="0,0,0,0,0,0,0,0,0,0,0,0,0,0,0,0"/>
            </v:shape>
            <v:shape id="Picture 6576" o:spid="_x0000_s21188" type="#_x0000_t75" style="position:absolute;left:2342;top:19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">
              <v:imagedata r:id="rId121" o:title=""/>
            </v:shape>
            <v:shape id="Picture 6577" o:spid="_x0000_s21187" type="#_x0000_t75" style="position:absolute;left:2889;top:18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">
              <v:imagedata r:id="rId121" o:title=""/>
            </v:shape>
            <v:shape id="Picture 6578" o:spid="_x0000_s21186" type="#_x0000_t75" style="position:absolute;left:3434;top:17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">
              <v:imagedata r:id="rId123" o:title=""/>
            </v:shape>
            <v:shape id="Picture 6579" o:spid="_x0000_s21185" type="#_x0000_t75" style="position:absolute;left:3979;top:15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">
              <v:imagedata r:id="rId123" o:title=""/>
            </v:shape>
            <v:shape id="Picture 6580" o:spid="_x0000_s21184" type="#_x0000_t75" style="position:absolute;left:4526;top:13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">
              <v:imagedata r:id="rId123" o:title=""/>
            </v:shape>
            <v:shape id="Picture 6581" o:spid="_x0000_s21183" type="#_x0000_t75" style="position:absolute;left:5071;top:12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">
              <v:imagedata r:id="rId122" o:title=""/>
            </v:shape>
            <v:shape id="Picture 6582" o:spid="_x0000_s21182" type="#_x0000_t75" style="position:absolute;left:5618;top:11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">
              <v:imagedata r:id="rId121" o:title=""/>
            </v:shape>
            <v:shape id="Picture 6583" o:spid="_x0000_s21181" type="#_x0000_t75" style="position:absolute;left:6163;top:11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">
              <v:imagedata r:id="rId120" o:title=""/>
            </v:shape>
            <v:shape id="Picture 6584" o:spid="_x0000_s21180" type="#_x0000_t75" style="position:absolute;left:6707;top:11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">
              <v:imagedata r:id="rId121" o:title=""/>
            </v:shape>
            <v:shape id="Picture 6585" o:spid="_x0000_s21179" type="#_x0000_t75" style="position:absolute;left:7255;top:11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">
              <v:imagedata r:id="rId122" o:title=""/>
            </v:shape>
            <v:shape id="Picture 6586" o:spid="_x0000_s21178" type="#_x0000_t75" style="position:absolute;left:7799;top:1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">
              <v:imagedata r:id="rId120" o:title=""/>
            </v:shape>
            <v:shape id="Picture 6587" o:spid="_x0000_s21177" type="#_x0000_t75" style="position:absolute;left:8347;top:9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">
              <v:imagedata r:id="rId120" o:title=""/>
            </v:shape>
            <v:shape id="Picture 6588" o:spid="_x0000_s21176" type="#_x0000_t75" style="position:absolute;left:8891;top:9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">
              <v:imagedata r:id="rId123" o:title=""/>
            </v:shape>
            <v:shape id="Picture 6589" o:spid="_x0000_s21175" type="#_x0000_t75" style="position:absolute;left:9436;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">
              <v:imagedata r:id="rId121" o:title=""/>
            </v:shape>
            <v:shape id="Picture 6590" o:spid="_x0000_s21174" type="#_x0000_t75" style="position:absolute;left:9983;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">
              <v:imagedata r:id="rId121" o:title=""/>
            </v:shape>
            <v:shape id="Picture 6591" o:spid="_x0000_s21173" type="#_x0000_t75" style="position:absolute;left:10528;top:1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">
              <v:imagedata r:id="rId123" o:title=""/>
            </v:shape>
            <v:shape id="Freeform 6592" o:spid="_x0000_s21172" style="position:absolute;left:2402;top:898;width:8187;height:1138;visibility:visible;mso-wrap-style:square;v-text-anchor:top" coordsize="8187,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" path="m,1138l545,1025,1090,881,1637,699,2182,531,2729,401r545,-74l3821,291r545,-27l4911,223r547,-69l6003,91,6550,34,7095,r545,3l8187,19e" filled="f" strokecolor="#f60" strokeweight="1.44pt">
              <v:path arrowok="t" o:connecttype="custom" o:connectlocs="0,2036;545,1923;1090,1779;1637,1597;2182,1429;2729,1299;3274,1225;3821,1189;4366,1162;4911,1121;5458,1052;6003,989;6550,932;7095,898;7640,901;8187,917" o:connectangles="0,0,0,0,0,0,0,0,0,0,0,0,0,0,0,0"/>
            </v:shape>
            <v:rect id="Rectangle 6593" o:spid="_x0000_s21171" style="position:absolute;left:2349;top:19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" fillcolor="#f60" stroked="f"/>
            <v:rect id="Rectangle 6594" o:spid="_x0000_s21170" style="position:absolute;left:2349;top:19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" filled="f" strokecolor="#f60"/>
            <v:rect id="Rectangle 6595" o:spid="_x0000_s21169" style="position:absolute;left:2896;top:1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" fillcolor="#f60" stroked="f"/>
            <v:rect id="Rectangle 6596" o:spid="_x0000_s21168" style="position:absolute;left:2896;top:1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" filled="f" strokecolor="#f60"/>
            <v:rect id="Rectangle 6597" o:spid="_x0000_s21167" style="position:absolute;left:3441;top:17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" fillcolor="#f60" stroked="f"/>
            <v:rect id="Rectangle 6598" o:spid="_x0000_s21166" style="position:absolute;left:3441;top:17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" filled="f" strokecolor="#f60"/>
            <v:rect id="Rectangle 6599" o:spid="_x0000_s21165" style="position:absolute;left:3986;top:15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" fillcolor="#f60" stroked="f"/>
            <v:rect id="Rectangle 6600" o:spid="_x0000_s21164" style="position:absolute;left:3986;top:15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" filled="f" strokecolor="#f60"/>
            <v:rect id="Rectangle 6601" o:spid="_x0000_s21163" style="position:absolute;left:4533;top:13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" fillcolor="#f60" stroked="f"/>
            <v:rect id="Rectangle 6602" o:spid="_x0000_s21162" style="position:absolute;left:4533;top:13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" filled="f" strokecolor="#f60"/>
            <v:rect id="Rectangle 6603" o:spid="_x0000_s21161" style="position:absolute;left:5078;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" fillcolor="#f60" stroked="f"/>
            <v:rect id="Rectangle 6604" o:spid="_x0000_s21160" style="position:absolute;left:5078;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" filled="f" strokecolor="#f60"/>
            <v:rect id="Rectangle 6605" o:spid="_x0000_s21159" style="position:absolute;left:5625;top:1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" fillcolor="#f60" stroked="f"/>
            <v:rect id="Rectangle 6606" o:spid="_x0000_s21158" style="position:absolute;left:5625;top:1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" filled="f" strokecolor="#f60"/>
            <v:rect id="Rectangle 6607" o:spid="_x0000_s21157" style="position:absolute;left:6170;top:11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" fillcolor="#f60" stroked="f"/>
            <v:rect id="Rectangle 6608" o:spid="_x0000_s21156" style="position:absolute;left:6170;top:11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" filled="f" strokecolor="#f60"/>
            <v:rect id="Rectangle 6609" o:spid="_x0000_s21155" style="position:absolute;left:6715;top:11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" fillcolor="#f60" stroked="f"/>
            <v:rect id="Rectangle 6610" o:spid="_x0000_s21154" style="position:absolute;left:6715;top:11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" filled="f" strokecolor="#f60"/>
            <v:rect id="Rectangle 6611" o:spid="_x0000_s21153" style="position:absolute;left:7262;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" fillcolor="#f60" stroked="f"/>
            <v:rect id="Rectangle 6612" o:spid="_x0000_s21152" style="position:absolute;left:7262;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" filled="f" strokecolor="#f60"/>
            <v:rect id="Rectangle 6613" o:spid="_x0000_s21151" style="position:absolute;left:7807;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" fillcolor="#f60" stroked="f"/>
            <v:rect id="Rectangle 6614" o:spid="_x0000_s21150" style="position:absolute;left:7807;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" filled="f" strokecolor="#f60"/>
            <v:rect id="Rectangle 6615" o:spid="_x0000_s21149" style="position:absolute;left:8354;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" fillcolor="#f60" stroked="f"/>
            <v:rect id="Rectangle 6616" o:spid="_x0000_s21148" style="position:absolute;left:8354;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" filled="f" strokecolor="#f60"/>
            <v:rect id="Rectangle 6617" o:spid="_x0000_s21147" style="position:absolute;left:8899;top:8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" fillcolor="#f60" stroked="f"/>
            <v:rect id="Rectangle 6618" o:spid="_x0000_s21146" style="position:absolute;left:8899;top:8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" filled="f" strokecolor="#f60"/>
            <v:rect id="Rectangle 6619" o:spid="_x0000_s21145" style="position:absolute;left:9443;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" fillcolor="#f60" stroked="f"/>
            <v:rect id="Rectangle 6620" o:spid="_x0000_s21144" style="position:absolute;left:9443;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" filled="f" strokecolor="#f60"/>
            <v:rect id="Rectangle 6621" o:spid="_x0000_s21143" style="position:absolute;left:9991;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" fillcolor="#f60" stroked="f"/>
            <v:rect id="Rectangle 6622" o:spid="_x0000_s21142" style="position:absolute;left:9991;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" filled="f" strokecolor="#f60"/>
            <v:rect id="Rectangle 6623" o:spid="_x0000_s21141" style="position:absolute;left:10535;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" fillcolor="#f60" stroked="f"/>
            <v:rect id="Rectangle 6624" o:spid="_x0000_s21140" style="position:absolute;left:10535;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" filled="f" strokecolor="#f60"/>
            <v:shape id="Freeform 6625" o:spid="_x0000_s21139" style="position:absolute;left:2402;top:735;width:8187;height:1301;visibility:visible;mso-wrap-style:square;v-text-anchor:top" coordsize="8187,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" path="m,1301l545,1186r545,-147l1637,852,2182,682,2729,547r545,-77l3821,427r545,-31l4911,350r547,-76l6003,202r547,-89l7095,48,7640,17,8187,e" filled="f" strokecolor="#a266ff" strokeweight="1.44pt">
              <v:path arrowok="t" o:connecttype="custom" o:connectlocs="0,2036;545,1921;1090,1774;1637,1587;2182,1417;2729,1282;3274,1205;3821,1162;4366,1131;4911,1085;5458,1009;6003,937;6550,848;7095,783;7640,752;8187,735" o:connectangles="0,0,0,0,0,0,0,0,0,0,0,0,0,0,0,0"/>
            </v:shape>
            <v:shape id="Picture 6626" o:spid="_x0000_s21138" type="#_x0000_t75" style="position:absolute;left:2342;top:19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">
              <v:imagedata r:id="rId125" o:title=""/>
            </v:shape>
            <v:shape id="Picture 6627" o:spid="_x0000_s21137" type="#_x0000_t75" style="position:absolute;left:2889;top:18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">
              <v:imagedata r:id="rId125" o:title=""/>
            </v:shape>
            <v:shape id="Picture 6628" o:spid="_x0000_s21136" type="#_x0000_t75" style="position:absolute;left:3434;top:17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">
              <v:imagedata r:id="rId126" o:title=""/>
            </v:shape>
            <v:shape id="Picture 6629" o:spid="_x0000_s21135" type="#_x0000_t75" style="position:absolute;left:3979;top:15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">
              <v:imagedata r:id="rId124" o:title=""/>
            </v:shape>
            <v:shape id="Picture 6630" o:spid="_x0000_s21134" type="#_x0000_t75" style="position:absolute;left:4526;top:13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">
              <v:imagedata r:id="rId124" o:title=""/>
            </v:shape>
            <v:shape id="Picture 6631" o:spid="_x0000_s21133" type="#_x0000_t75" style="position:absolute;left:5071;top:12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">
              <v:imagedata r:id="rId125" o:title=""/>
            </v:shape>
            <v:shape id="Picture 6632" o:spid="_x0000_s21132" type="#_x0000_t75" style="position:absolute;left:5618;top:11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">
              <v:imagedata r:id="rId127" o:title=""/>
            </v:shape>
            <v:shape id="Picture 6633" o:spid="_x0000_s21131" type="#_x0000_t75" style="position:absolute;left:6163;top:1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">
              <v:imagedata r:id="rId126" o:title=""/>
            </v:shape>
            <v:shape id="Picture 6634" o:spid="_x0000_s21130" type="#_x0000_t75" style="position:absolute;left:6707;top:10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">
              <v:imagedata r:id="rId127" o:title=""/>
            </v:shape>
            <v:shape id="Picture 6635" o:spid="_x0000_s21129" type="#_x0000_t75" style="position:absolute;left:7255;top:10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">
              <v:imagedata r:id="rId125" o:title=""/>
            </v:shape>
            <v:shape id="Picture 6636" o:spid="_x0000_s21128" type="#_x0000_t75" style="position:absolute;left:7799;top:9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">
              <v:imagedata r:id="rId126" o:title=""/>
            </v:shape>
            <v:shape id="Picture 6637" o:spid="_x0000_s21127" type="#_x0000_t75" style="position:absolute;left:8347;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">
              <v:imagedata r:id="rId126" o:title=""/>
            </v:shape>
            <v:shape id="Picture 6638" o:spid="_x0000_s21126" type="#_x0000_t75" style="position:absolute;left:8891;top:7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">
              <v:imagedata r:id="rId126" o:title=""/>
            </v:shape>
            <v:shape id="Picture 6639" o:spid="_x0000_s21125" type="#_x0000_t75" style="position:absolute;left:9436;top:7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">
              <v:imagedata r:id="rId127" o:title=""/>
            </v:shape>
            <v:shape id="Picture 6640" o:spid="_x0000_s21124" type="#_x0000_t75" style="position:absolute;left:9983;top:6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">
              <v:imagedata r:id="rId125" o:title=""/>
            </v:shape>
            <v:shape id="Picture 6641" o:spid="_x0000_s21123" type="#_x0000_t75" style="position:absolute;left:10528;top:6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">
              <v:imagedata r:id="rId126" o:title=""/>
            </v:shape>
            <w10:wrap anchorx="page"/>
          </v:group>
        </w:pict>
      </w:r>
      <w:r w:rsidR="002B5D9B">
        <w:rPr>
          <w:sz w:val="16"/>
        </w:rPr>
        <w:t>6</w:t>
      </w:r>
      <w:r w:rsidR="002B5D9B">
        <w:rPr>
          <w:spacing w:val="-1"/>
          <w:sz w:val="16"/>
        </w:rPr>
        <w:t xml:space="preserve"> </w:t>
      </w:r>
      <w:r w:rsidR="002B5D9B">
        <w:rPr>
          <w:sz w:val="16"/>
        </w:rPr>
        <w:t>000</w:t>
      </w:r>
    </w:p>
    <w:p w:rsidR="002B5D9B" w:rsidRDefault="002B5D9B" w:rsidP="002B5D9B">
      <w:pPr>
        <w:pStyle w:val="Zkladntext"/>
        <w:spacing w:before="8"/>
        <w:rPr>
          <w:sz w:val="24"/>
        </w:rPr>
      </w:pPr>
    </w:p>
    <w:p w:rsidR="002B5D9B" w:rsidRDefault="002B5D9B" w:rsidP="002B5D9B">
      <w:pPr>
        <w:spacing w:before="101"/>
        <w:ind w:left="614"/>
        <w:rPr>
          <w:sz w:val="16"/>
        </w:rPr>
      </w:pPr>
      <w:r>
        <w:rPr>
          <w:sz w:val="16"/>
        </w:rPr>
        <w:t>5</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4</w:t>
      </w:r>
      <w:r>
        <w:rPr>
          <w:spacing w:val="-1"/>
          <w:sz w:val="16"/>
        </w:rPr>
        <w:t xml:space="preserve"> </w:t>
      </w:r>
      <w:r>
        <w:rPr>
          <w:sz w:val="16"/>
        </w:rPr>
        <w:t>000</w:t>
      </w:r>
    </w:p>
    <w:p w:rsidR="002B5D9B" w:rsidRDefault="002B5D9B" w:rsidP="002B5D9B">
      <w:pPr>
        <w:pStyle w:val="Zkladntext"/>
        <w:spacing w:before="10"/>
        <w:rPr>
          <w:sz w:val="24"/>
        </w:rPr>
      </w:pPr>
    </w:p>
    <w:p w:rsidR="002B5D9B" w:rsidRDefault="002B5D9B" w:rsidP="002B5D9B">
      <w:pPr>
        <w:spacing w:before="101"/>
        <w:ind w:left="614"/>
        <w:rPr>
          <w:sz w:val="16"/>
        </w:rPr>
      </w:pPr>
      <w:r>
        <w:rPr>
          <w:sz w:val="16"/>
        </w:rPr>
        <w:t>3</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2</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976"/>
        <w:rPr>
          <w:sz w:val="16"/>
        </w:rPr>
      </w:pPr>
      <w:r>
        <w:rPr>
          <w:noProof/>
        </w:rPr>
        <w:drawing>
          <wp:anchor distT="0" distB="0" distL="0" distR="0" simplePos="0" relativeHeight="251270656" behindDoc="0" locked="0" layoutInCell="1" allowOverlap="1">
            <wp:simplePos x="0" y="0"/>
            <wp:positionH relativeFrom="page">
              <wp:posOffset>1327403</wp:posOffset>
            </wp:positionH>
            <wp:positionV relativeFrom="paragraph">
              <wp:posOffset>227367</wp:posOffset>
            </wp:positionV>
            <wp:extent cx="211474" cy="219075"/>
            <wp:effectExtent l="0" t="0" r="0" b="0"/>
            <wp:wrapTopAndBottom/>
            <wp:docPr id="110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7.png"/>
                    <pic:cNvPicPr/>
                  </pic:nvPicPr>
                  <pic:blipFill>
                    <a:blip r:embed="rId145"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274752" behindDoc="0" locked="0" layoutInCell="1" allowOverlap="1">
            <wp:simplePos x="0" y="0"/>
            <wp:positionH relativeFrom="page">
              <wp:posOffset>1673986</wp:posOffset>
            </wp:positionH>
            <wp:positionV relativeFrom="paragraph">
              <wp:posOffset>223049</wp:posOffset>
            </wp:positionV>
            <wp:extent cx="196678" cy="223837"/>
            <wp:effectExtent l="0" t="0" r="0" b="0"/>
            <wp:wrapTopAndBottom/>
            <wp:docPr id="1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8.png"/>
                    <pic:cNvPicPr/>
                  </pic:nvPicPr>
                  <pic:blipFill>
                    <a:blip r:embed="rId146"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278848" behindDoc="0" locked="0" layoutInCell="1" allowOverlap="1">
            <wp:simplePos x="0" y="0"/>
            <wp:positionH relativeFrom="page">
              <wp:posOffset>2020570</wp:posOffset>
            </wp:positionH>
            <wp:positionV relativeFrom="paragraph">
              <wp:posOffset>230796</wp:posOffset>
            </wp:positionV>
            <wp:extent cx="214893" cy="218598"/>
            <wp:effectExtent l="0" t="0" r="0" b="0"/>
            <wp:wrapTopAndBottom/>
            <wp:docPr id="110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282944" behindDoc="0" locked="0" layoutInCell="1" allowOverlap="1">
            <wp:simplePos x="0" y="0"/>
            <wp:positionH relativeFrom="page">
              <wp:posOffset>2367152</wp:posOffset>
            </wp:positionH>
            <wp:positionV relativeFrom="paragraph">
              <wp:posOffset>233082</wp:posOffset>
            </wp:positionV>
            <wp:extent cx="207409" cy="214312"/>
            <wp:effectExtent l="0" t="0" r="0" b="0"/>
            <wp:wrapTopAndBottom/>
            <wp:docPr id="11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png"/>
                    <pic:cNvPicPr/>
                  </pic:nvPicPr>
                  <pic:blipFill>
                    <a:blip r:embed="rId147"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287040" behindDoc="0" locked="0" layoutInCell="1" allowOverlap="1">
            <wp:simplePos x="0" y="0"/>
            <wp:positionH relativeFrom="page">
              <wp:posOffset>2713608</wp:posOffset>
            </wp:positionH>
            <wp:positionV relativeFrom="paragraph">
              <wp:posOffset>231685</wp:posOffset>
            </wp:positionV>
            <wp:extent cx="210695" cy="214312"/>
            <wp:effectExtent l="0" t="0" r="0" b="0"/>
            <wp:wrapTopAndBottom/>
            <wp:docPr id="110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0.png"/>
                    <pic:cNvPicPr/>
                  </pic:nvPicPr>
                  <pic:blipFill>
                    <a:blip r:embed="rId148"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291136" behindDoc="0" locked="0" layoutInCell="1" allowOverlap="1">
            <wp:simplePos x="0" y="0"/>
            <wp:positionH relativeFrom="page">
              <wp:posOffset>3060192</wp:posOffset>
            </wp:positionH>
            <wp:positionV relativeFrom="paragraph">
              <wp:posOffset>236765</wp:posOffset>
            </wp:positionV>
            <wp:extent cx="216602" cy="209550"/>
            <wp:effectExtent l="0" t="0" r="0" b="0"/>
            <wp:wrapTopAndBottom/>
            <wp:docPr id="110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1.png"/>
                    <pic:cNvPicPr/>
                  </pic:nvPicPr>
                  <pic:blipFill>
                    <a:blip r:embed="rId14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295232" behindDoc="0" locked="0" layoutInCell="1" allowOverlap="1">
            <wp:simplePos x="0" y="0"/>
            <wp:positionH relativeFrom="page">
              <wp:posOffset>3406775</wp:posOffset>
            </wp:positionH>
            <wp:positionV relativeFrom="paragraph">
              <wp:posOffset>232320</wp:posOffset>
            </wp:positionV>
            <wp:extent cx="219988" cy="214312"/>
            <wp:effectExtent l="0" t="0" r="0" b="0"/>
            <wp:wrapTopAndBottom/>
            <wp:docPr id="110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2.png"/>
                    <pic:cNvPicPr/>
                  </pic:nvPicPr>
                  <pic:blipFill>
                    <a:blip r:embed="rId15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299328"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10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3.png"/>
                    <pic:cNvPicPr/>
                  </pic:nvPicPr>
                  <pic:blipFill>
                    <a:blip r:embed="rId15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303424" behindDoc="0" locked="0" layoutInCell="1" allowOverlap="1">
            <wp:simplePos x="0" y="0"/>
            <wp:positionH relativeFrom="page">
              <wp:posOffset>4099940</wp:posOffset>
            </wp:positionH>
            <wp:positionV relativeFrom="paragraph">
              <wp:posOffset>229780</wp:posOffset>
            </wp:positionV>
            <wp:extent cx="215165" cy="218598"/>
            <wp:effectExtent l="0" t="0" r="0" b="0"/>
            <wp:wrapTopAndBottom/>
            <wp:docPr id="1108"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4.png"/>
                    <pic:cNvPicPr/>
                  </pic:nvPicPr>
                  <pic:blipFill>
                    <a:blip r:embed="rId152"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307520" behindDoc="0" locked="0" layoutInCell="1" allowOverlap="1">
            <wp:simplePos x="0" y="0"/>
            <wp:positionH relativeFrom="page">
              <wp:posOffset>4446523</wp:posOffset>
            </wp:positionH>
            <wp:positionV relativeFrom="paragraph">
              <wp:posOffset>223938</wp:posOffset>
            </wp:positionV>
            <wp:extent cx="211662" cy="223837"/>
            <wp:effectExtent l="0" t="0" r="0" b="0"/>
            <wp:wrapTopAndBottom/>
            <wp:docPr id="11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5.png"/>
                    <pic:cNvPicPr/>
                  </pic:nvPicPr>
                  <pic:blipFill>
                    <a:blip r:embed="rId15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311616" behindDoc="0" locked="0" layoutInCell="1" allowOverlap="1">
            <wp:simplePos x="0" y="0"/>
            <wp:positionH relativeFrom="page">
              <wp:posOffset>4793107</wp:posOffset>
            </wp:positionH>
            <wp:positionV relativeFrom="paragraph">
              <wp:posOffset>228383</wp:posOffset>
            </wp:positionV>
            <wp:extent cx="212490" cy="219075"/>
            <wp:effectExtent l="0" t="0" r="0" b="0"/>
            <wp:wrapTopAndBottom/>
            <wp:docPr id="111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315712" behindDoc="0" locked="0" layoutInCell="1" allowOverlap="1">
            <wp:simplePos x="0" y="0"/>
            <wp:positionH relativeFrom="page">
              <wp:posOffset>5139690</wp:posOffset>
            </wp:positionH>
            <wp:positionV relativeFrom="paragraph">
              <wp:posOffset>223049</wp:posOffset>
            </wp:positionV>
            <wp:extent cx="196678" cy="223837"/>
            <wp:effectExtent l="0" t="0" r="0" b="0"/>
            <wp:wrapTopAndBottom/>
            <wp:docPr id="11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6.png"/>
                    <pic:cNvPicPr/>
                  </pic:nvPicPr>
                  <pic:blipFill>
                    <a:blip r:embed="rId154"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319808" behindDoc="0" locked="0" layoutInCell="1" allowOverlap="1">
            <wp:simplePos x="0" y="0"/>
            <wp:positionH relativeFrom="page">
              <wp:posOffset>5486272</wp:posOffset>
            </wp:positionH>
            <wp:positionV relativeFrom="paragraph">
              <wp:posOffset>230923</wp:posOffset>
            </wp:positionV>
            <wp:extent cx="215147" cy="218598"/>
            <wp:effectExtent l="0" t="0" r="0" b="0"/>
            <wp:wrapTopAndBottom/>
            <wp:docPr id="111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7.png"/>
                    <pic:cNvPicPr/>
                  </pic:nvPicPr>
                  <pic:blipFill>
                    <a:blip r:embed="rId155"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323904" behindDoc="0" locked="0" layoutInCell="1" allowOverlap="1">
            <wp:simplePos x="0" y="0"/>
            <wp:positionH relativeFrom="page">
              <wp:posOffset>5832855</wp:posOffset>
            </wp:positionH>
            <wp:positionV relativeFrom="paragraph">
              <wp:posOffset>233463</wp:posOffset>
            </wp:positionV>
            <wp:extent cx="207845" cy="214312"/>
            <wp:effectExtent l="0" t="0" r="0" b="0"/>
            <wp:wrapTopAndBottom/>
            <wp:docPr id="11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8.png"/>
                    <pic:cNvPicPr/>
                  </pic:nvPicPr>
                  <pic:blipFill>
                    <a:blip r:embed="rId15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328000" behindDoc="0" locked="0" layoutInCell="1" allowOverlap="1">
            <wp:simplePos x="0" y="0"/>
            <wp:positionH relativeFrom="page">
              <wp:posOffset>6179439</wp:posOffset>
            </wp:positionH>
            <wp:positionV relativeFrom="paragraph">
              <wp:posOffset>232193</wp:posOffset>
            </wp:positionV>
            <wp:extent cx="211286" cy="214312"/>
            <wp:effectExtent l="0" t="0" r="0" b="0"/>
            <wp:wrapTopAndBottom/>
            <wp:docPr id="111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9.png"/>
                    <pic:cNvPicPr/>
                  </pic:nvPicPr>
                  <pic:blipFill>
                    <a:blip r:embed="rId15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332096" behindDoc="0" locked="0" layoutInCell="1" allowOverlap="1">
            <wp:simplePos x="0" y="0"/>
            <wp:positionH relativeFrom="page">
              <wp:posOffset>6526021</wp:posOffset>
            </wp:positionH>
            <wp:positionV relativeFrom="paragraph">
              <wp:posOffset>236765</wp:posOffset>
            </wp:positionV>
            <wp:extent cx="216476" cy="209550"/>
            <wp:effectExtent l="0" t="0" r="0" b="0"/>
            <wp:wrapTopAndBottom/>
            <wp:docPr id="11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6642" o:spid="_x0000_s21118" style="position:absolute;left:0;text-align:left;margin-left:134.5pt;margin-top:2.9pt;width:19.2pt;height:4.75pt;z-index:252891136;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">
            <v:line id="Line 6643" o:spid="_x0000_s21121"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" strokecolor="#6f0" strokeweight="1.44pt"/>
            <v:shape id="Freeform 6644" o:spid="_x0000_s21120"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" path="m40,l,40,40,80,80,40,40,xe" fillcolor="#6f0" stroked="f">
              <v:path arrowok="t" o:connecttype="custom" o:connectlocs="40,65;0,105;40,145;80,105;40,65" o:connectangles="0,0,0,0,0"/>
            </v:shape>
            <v:shape id="Freeform 6645" o:spid="_x0000_s21119"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" path="m40,l80,40,40,80,,40,40,e" filled="f" strokecolor="#6f0" strokeweight=".72pt">
              <v:path arrowok="t" o:connecttype="custom" o:connectlocs="40,65;80,105;40,145;0,105;40,65" o:connectangles="0,0,0,0,0"/>
            </v:shape>
            <w10:wrap anchorx="page"/>
          </v:group>
        </w:pict>
      </w:r>
      <w:r w:rsidRPr="00E75048">
        <w:rPr>
          <w:noProof/>
        </w:rPr>
        <w:pict>
          <v:group id="Group 7875" o:spid="_x0000_s21114" style="position:absolute;left:0;text-align:left;margin-left:258.35pt;margin-top:2.95pt;width:19.2pt;height:4.7pt;z-index:-250354688;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">
            <v:line id="Line 7876" o:spid="_x0000_s21117"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" strokecolor="#f60" strokeweight="1.44pt"/>
            <v:rect id="Rectangle 7877" o:spid="_x0000_s21116"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" fillcolor="#f60" stroked="f"/>
            <v:rect id="Rectangle 7878" o:spid="_x0000_s21115"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" filled="f" strokecolor="#f60" strokeweight=".72pt"/>
            <w10:wrap anchorx="page"/>
          </v:group>
        </w:pict>
      </w:r>
      <w:r w:rsidRPr="00E75048">
        <w:rPr>
          <w:noProof/>
        </w:rPr>
        <w:pict>
          <v:group id="Group 7879" o:spid="_x0000_s21110" style="position:absolute;left:0;text-align:left;margin-left:389.4pt;margin-top:2.9pt;width:19.2pt;height:4.75pt;z-index:-250353664;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">
            <v:line id="Line 7880" o:spid="_x0000_s21113"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" strokecolor="#a266ff" strokeweight="1.44pt"/>
            <v:shape id="Freeform 7881" o:spid="_x0000_s21112"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" path="m40,l,80r80,l40,xe" fillcolor="#a266ff" stroked="f">
              <v:path arrowok="t" o:connecttype="custom" o:connectlocs="40,65;0,145;80,145;40,65" o:connectangles="0,0,0,0"/>
            </v:shape>
            <v:shape id="Freeform 7882" o:spid="_x0000_s21111"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pPr>
      <w:bookmarkStart w:id="672" w:name="_bookmark47"/>
      <w:bookmarkStart w:id="673" w:name="_Toc523900616"/>
      <w:bookmarkStart w:id="674" w:name="_Toc50491289"/>
      <w:bookmarkStart w:id="675" w:name="_Toc50499830"/>
      <w:bookmarkStart w:id="676" w:name="_Toc50529602"/>
      <w:bookmarkStart w:id="677" w:name="_Toc52143506"/>
      <w:bookmarkStart w:id="678" w:name="_Toc52143852"/>
      <w:bookmarkStart w:id="679" w:name="_Toc116851739"/>
      <w:bookmarkEnd w:id="672"/>
      <w:r>
        <w:t xml:space="preserve">Tab. </w:t>
      </w:r>
      <w:proofErr w:type="gramStart"/>
      <w:r>
        <w:t>č.</w:t>
      </w:r>
      <w:proofErr w:type="gramEnd"/>
      <w:r>
        <w:t xml:space="preserve"> 23 Vývoj počtu dětí ve věku 11 až 14 let – lokality - střední varianta</w:t>
      </w:r>
      <w:bookmarkEnd w:id="673"/>
      <w:bookmarkEnd w:id="674"/>
      <w:bookmarkEnd w:id="675"/>
      <w:bookmarkEnd w:id="676"/>
      <w:bookmarkEnd w:id="677"/>
      <w:bookmarkEnd w:id="678"/>
      <w:bookmarkEnd w:id="679"/>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889"/>
        <w:gridCol w:w="942"/>
        <w:gridCol w:w="886"/>
        <w:gridCol w:w="941"/>
        <w:gridCol w:w="888"/>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889" w:type="dxa"/>
            <w:shd w:val="clear" w:color="auto" w:fill="FF6600"/>
          </w:tcPr>
          <w:p w:rsidR="002B5D9B" w:rsidRDefault="002B5D9B" w:rsidP="00404799">
            <w:pPr>
              <w:pStyle w:val="TableParagraph"/>
              <w:ind w:left="198"/>
              <w:jc w:val="left"/>
              <w:rPr>
                <w:b/>
                <w:sz w:val="18"/>
              </w:rPr>
            </w:pPr>
            <w:r>
              <w:rPr>
                <w:b/>
                <w:color w:val="FFFFFF"/>
                <w:sz w:val="18"/>
              </w:rPr>
              <w:t>2022</w:t>
            </w:r>
          </w:p>
        </w:tc>
        <w:tc>
          <w:tcPr>
            <w:tcW w:w="942" w:type="dxa"/>
            <w:shd w:val="clear" w:color="auto" w:fill="FF6600"/>
          </w:tcPr>
          <w:p w:rsidR="002B5D9B" w:rsidRDefault="002B5D9B" w:rsidP="00404799">
            <w:pPr>
              <w:pStyle w:val="TableParagraph"/>
              <w:ind w:left="221"/>
              <w:jc w:val="left"/>
              <w:rPr>
                <w:b/>
                <w:sz w:val="18"/>
              </w:rPr>
            </w:pPr>
            <w:r>
              <w:rPr>
                <w:b/>
                <w:color w:val="FFFFFF"/>
                <w:sz w:val="18"/>
              </w:rPr>
              <w:t>2024</w:t>
            </w:r>
          </w:p>
        </w:tc>
        <w:tc>
          <w:tcPr>
            <w:tcW w:w="886" w:type="dxa"/>
            <w:shd w:val="clear" w:color="auto" w:fill="FF6600"/>
          </w:tcPr>
          <w:p w:rsidR="002B5D9B" w:rsidRDefault="002B5D9B" w:rsidP="00404799">
            <w:pPr>
              <w:pStyle w:val="TableParagraph"/>
              <w:ind w:left="194"/>
              <w:jc w:val="left"/>
              <w:rPr>
                <w:b/>
                <w:sz w:val="18"/>
              </w:rPr>
            </w:pPr>
            <w:r>
              <w:rPr>
                <w:b/>
                <w:color w:val="FFFFFF"/>
                <w:sz w:val="18"/>
              </w:rPr>
              <w:t>2026</w:t>
            </w:r>
          </w:p>
        </w:tc>
        <w:tc>
          <w:tcPr>
            <w:tcW w:w="941" w:type="dxa"/>
            <w:tcBorders>
              <w:right w:val="single" w:sz="6" w:space="0" w:color="000000"/>
            </w:tcBorders>
            <w:shd w:val="clear" w:color="auto" w:fill="FF6600"/>
          </w:tcPr>
          <w:p w:rsidR="002B5D9B" w:rsidRDefault="002B5D9B" w:rsidP="00404799">
            <w:pPr>
              <w:pStyle w:val="TableParagraph"/>
              <w:ind w:left="222"/>
              <w:jc w:val="left"/>
              <w:rPr>
                <w:b/>
                <w:sz w:val="18"/>
              </w:rPr>
            </w:pPr>
            <w:r>
              <w:rPr>
                <w:b/>
                <w:color w:val="FFFFFF"/>
                <w:sz w:val="18"/>
              </w:rPr>
              <w:t>2028</w:t>
            </w:r>
          </w:p>
        </w:tc>
        <w:tc>
          <w:tcPr>
            <w:tcW w:w="888" w:type="dxa"/>
            <w:tcBorders>
              <w:left w:val="single" w:sz="6" w:space="0" w:color="000000"/>
            </w:tcBorders>
            <w:shd w:val="clear" w:color="auto" w:fill="FF6600"/>
          </w:tcPr>
          <w:p w:rsidR="002B5D9B" w:rsidRDefault="002B5D9B" w:rsidP="00404799">
            <w:pPr>
              <w:pStyle w:val="TableParagraph"/>
              <w:ind w:left="191"/>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259</w:t>
            </w:r>
          </w:p>
        </w:tc>
        <w:tc>
          <w:tcPr>
            <w:tcW w:w="913" w:type="dxa"/>
          </w:tcPr>
          <w:p w:rsidR="002B5D9B" w:rsidRDefault="002B5D9B" w:rsidP="00404799">
            <w:pPr>
              <w:pStyle w:val="TableParagraph"/>
              <w:ind w:right="42"/>
              <w:rPr>
                <w:sz w:val="18"/>
              </w:rPr>
            </w:pPr>
            <w:r>
              <w:rPr>
                <w:sz w:val="18"/>
              </w:rPr>
              <w:t>279</w:t>
            </w:r>
          </w:p>
        </w:tc>
        <w:tc>
          <w:tcPr>
            <w:tcW w:w="916" w:type="dxa"/>
          </w:tcPr>
          <w:p w:rsidR="002B5D9B" w:rsidRDefault="002B5D9B" w:rsidP="00404799">
            <w:pPr>
              <w:pStyle w:val="TableParagraph"/>
              <w:ind w:right="46"/>
              <w:rPr>
                <w:sz w:val="18"/>
              </w:rPr>
            </w:pPr>
            <w:r>
              <w:rPr>
                <w:sz w:val="18"/>
              </w:rPr>
              <w:t>321</w:t>
            </w:r>
          </w:p>
        </w:tc>
        <w:tc>
          <w:tcPr>
            <w:tcW w:w="889" w:type="dxa"/>
            <w:shd w:val="clear" w:color="auto" w:fill="92D050"/>
          </w:tcPr>
          <w:p w:rsidR="002B5D9B" w:rsidRDefault="002B5D9B" w:rsidP="00404799">
            <w:pPr>
              <w:pStyle w:val="TableParagraph"/>
              <w:ind w:right="21"/>
              <w:rPr>
                <w:sz w:val="18"/>
              </w:rPr>
            </w:pPr>
            <w:r>
              <w:rPr>
                <w:sz w:val="18"/>
              </w:rPr>
              <w:t>375</w:t>
            </w:r>
          </w:p>
        </w:tc>
        <w:tc>
          <w:tcPr>
            <w:tcW w:w="942" w:type="dxa"/>
            <w:shd w:val="clear" w:color="auto" w:fill="92D050"/>
          </w:tcPr>
          <w:p w:rsidR="002B5D9B" w:rsidRDefault="002B5D9B" w:rsidP="00404799">
            <w:pPr>
              <w:pStyle w:val="TableParagraph"/>
              <w:ind w:right="50"/>
              <w:rPr>
                <w:sz w:val="18"/>
              </w:rPr>
            </w:pPr>
            <w:r>
              <w:rPr>
                <w:sz w:val="18"/>
              </w:rPr>
              <w:t>418</w:t>
            </w:r>
          </w:p>
        </w:tc>
        <w:tc>
          <w:tcPr>
            <w:tcW w:w="886" w:type="dxa"/>
            <w:shd w:val="clear" w:color="auto" w:fill="92D050"/>
          </w:tcPr>
          <w:p w:rsidR="002B5D9B" w:rsidRDefault="002B5D9B" w:rsidP="00404799">
            <w:pPr>
              <w:pStyle w:val="TableParagraph"/>
              <w:ind w:right="22"/>
              <w:rPr>
                <w:sz w:val="18"/>
              </w:rPr>
            </w:pPr>
            <w:r>
              <w:rPr>
                <w:sz w:val="18"/>
              </w:rPr>
              <w:t>450</w:t>
            </w:r>
          </w:p>
        </w:tc>
        <w:tc>
          <w:tcPr>
            <w:tcW w:w="941" w:type="dxa"/>
            <w:tcBorders>
              <w:right w:val="single" w:sz="6" w:space="0" w:color="000000"/>
            </w:tcBorders>
            <w:shd w:val="clear" w:color="auto" w:fill="92D050"/>
          </w:tcPr>
          <w:p w:rsidR="002B5D9B" w:rsidRDefault="002B5D9B" w:rsidP="00404799">
            <w:pPr>
              <w:pStyle w:val="TableParagraph"/>
              <w:ind w:right="46"/>
              <w:rPr>
                <w:sz w:val="18"/>
              </w:rPr>
            </w:pPr>
            <w:r>
              <w:rPr>
                <w:sz w:val="18"/>
              </w:rPr>
              <w:t>456</w:t>
            </w:r>
          </w:p>
        </w:tc>
        <w:tc>
          <w:tcPr>
            <w:tcW w:w="888" w:type="dxa"/>
            <w:tcBorders>
              <w:left w:val="single" w:sz="6" w:space="0" w:color="000000"/>
            </w:tcBorders>
            <w:shd w:val="clear" w:color="auto" w:fill="92D050"/>
          </w:tcPr>
          <w:p w:rsidR="002B5D9B" w:rsidRDefault="002B5D9B" w:rsidP="00404799">
            <w:pPr>
              <w:pStyle w:val="TableParagraph"/>
              <w:ind w:right="24"/>
              <w:rPr>
                <w:sz w:val="18"/>
              </w:rPr>
            </w:pPr>
            <w:r>
              <w:rPr>
                <w:sz w:val="18"/>
              </w:rPr>
              <w:t>460</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Michle</w:t>
            </w:r>
          </w:p>
        </w:tc>
        <w:tc>
          <w:tcPr>
            <w:tcW w:w="915" w:type="dxa"/>
          </w:tcPr>
          <w:p w:rsidR="002B5D9B" w:rsidRDefault="002B5D9B" w:rsidP="00404799">
            <w:pPr>
              <w:pStyle w:val="TableParagraph"/>
              <w:spacing w:before="123"/>
              <w:ind w:right="44"/>
              <w:rPr>
                <w:sz w:val="18"/>
              </w:rPr>
            </w:pPr>
            <w:r>
              <w:rPr>
                <w:sz w:val="18"/>
              </w:rPr>
              <w:t>70</w:t>
            </w:r>
          </w:p>
        </w:tc>
        <w:tc>
          <w:tcPr>
            <w:tcW w:w="913" w:type="dxa"/>
          </w:tcPr>
          <w:p w:rsidR="002B5D9B" w:rsidRDefault="002B5D9B" w:rsidP="00404799">
            <w:pPr>
              <w:pStyle w:val="TableParagraph"/>
              <w:spacing w:before="123"/>
              <w:ind w:right="42"/>
              <w:rPr>
                <w:sz w:val="18"/>
              </w:rPr>
            </w:pPr>
            <w:r>
              <w:rPr>
                <w:sz w:val="18"/>
              </w:rPr>
              <w:t>75</w:t>
            </w:r>
          </w:p>
        </w:tc>
        <w:tc>
          <w:tcPr>
            <w:tcW w:w="916" w:type="dxa"/>
            <w:shd w:val="clear" w:color="auto" w:fill="92D050"/>
          </w:tcPr>
          <w:p w:rsidR="002B5D9B" w:rsidRDefault="002B5D9B" w:rsidP="00404799">
            <w:pPr>
              <w:pStyle w:val="TableParagraph"/>
              <w:spacing w:before="123"/>
              <w:ind w:right="46"/>
              <w:rPr>
                <w:sz w:val="18"/>
              </w:rPr>
            </w:pPr>
            <w:r>
              <w:rPr>
                <w:sz w:val="18"/>
              </w:rPr>
              <w:t>106</w:t>
            </w:r>
          </w:p>
        </w:tc>
        <w:tc>
          <w:tcPr>
            <w:tcW w:w="889" w:type="dxa"/>
            <w:shd w:val="clear" w:color="auto" w:fill="92D050"/>
          </w:tcPr>
          <w:p w:rsidR="002B5D9B" w:rsidRDefault="002B5D9B" w:rsidP="00404799">
            <w:pPr>
              <w:pStyle w:val="TableParagraph"/>
              <w:spacing w:before="123"/>
              <w:ind w:right="21"/>
              <w:rPr>
                <w:sz w:val="18"/>
              </w:rPr>
            </w:pPr>
            <w:r>
              <w:rPr>
                <w:sz w:val="18"/>
              </w:rPr>
              <w:t>128</w:t>
            </w:r>
          </w:p>
        </w:tc>
        <w:tc>
          <w:tcPr>
            <w:tcW w:w="942" w:type="dxa"/>
            <w:shd w:val="clear" w:color="auto" w:fill="92D050"/>
          </w:tcPr>
          <w:p w:rsidR="002B5D9B" w:rsidRDefault="002B5D9B" w:rsidP="00404799">
            <w:pPr>
              <w:pStyle w:val="TableParagraph"/>
              <w:spacing w:before="123"/>
              <w:ind w:right="50"/>
              <w:rPr>
                <w:sz w:val="18"/>
              </w:rPr>
            </w:pPr>
            <w:r>
              <w:rPr>
                <w:sz w:val="18"/>
              </w:rPr>
              <w:t>145</w:t>
            </w:r>
          </w:p>
        </w:tc>
        <w:tc>
          <w:tcPr>
            <w:tcW w:w="886" w:type="dxa"/>
            <w:shd w:val="clear" w:color="auto" w:fill="92D050"/>
          </w:tcPr>
          <w:p w:rsidR="002B5D9B" w:rsidRDefault="002B5D9B" w:rsidP="00404799">
            <w:pPr>
              <w:pStyle w:val="TableParagraph"/>
              <w:spacing w:before="123"/>
              <w:ind w:right="22"/>
              <w:rPr>
                <w:sz w:val="18"/>
              </w:rPr>
            </w:pPr>
            <w:r>
              <w:rPr>
                <w:sz w:val="18"/>
              </w:rPr>
              <w:t>166</w:t>
            </w:r>
          </w:p>
        </w:tc>
        <w:tc>
          <w:tcPr>
            <w:tcW w:w="941" w:type="dxa"/>
            <w:tcBorders>
              <w:right w:val="single" w:sz="6" w:space="0" w:color="000000"/>
            </w:tcBorders>
          </w:tcPr>
          <w:p w:rsidR="002B5D9B" w:rsidRDefault="002B5D9B" w:rsidP="00404799">
            <w:pPr>
              <w:pStyle w:val="TableParagraph"/>
              <w:spacing w:before="123"/>
              <w:ind w:right="46"/>
              <w:rPr>
                <w:sz w:val="18"/>
              </w:rPr>
            </w:pPr>
            <w:r>
              <w:rPr>
                <w:sz w:val="18"/>
              </w:rPr>
              <w:t>162</w:t>
            </w:r>
          </w:p>
        </w:tc>
        <w:tc>
          <w:tcPr>
            <w:tcW w:w="888" w:type="dxa"/>
            <w:tcBorders>
              <w:left w:val="single" w:sz="6" w:space="0" w:color="000000"/>
            </w:tcBorders>
          </w:tcPr>
          <w:p w:rsidR="002B5D9B" w:rsidRDefault="002B5D9B" w:rsidP="00404799">
            <w:pPr>
              <w:pStyle w:val="TableParagraph"/>
              <w:spacing w:before="123"/>
              <w:ind w:right="24"/>
              <w:rPr>
                <w:sz w:val="18"/>
              </w:rPr>
            </w:pPr>
            <w:r>
              <w:rPr>
                <w:sz w:val="18"/>
              </w:rPr>
              <w:t>152</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1 042</w:t>
            </w:r>
          </w:p>
        </w:tc>
        <w:tc>
          <w:tcPr>
            <w:tcW w:w="913" w:type="dxa"/>
            <w:shd w:val="clear" w:color="auto" w:fill="92D050"/>
          </w:tcPr>
          <w:p w:rsidR="002B5D9B" w:rsidRDefault="002B5D9B" w:rsidP="00404799">
            <w:pPr>
              <w:pStyle w:val="TableParagraph"/>
              <w:ind w:right="44"/>
              <w:rPr>
                <w:sz w:val="18"/>
              </w:rPr>
            </w:pPr>
            <w:r>
              <w:rPr>
                <w:sz w:val="18"/>
              </w:rPr>
              <w:t>1 173</w:t>
            </w:r>
          </w:p>
        </w:tc>
        <w:tc>
          <w:tcPr>
            <w:tcW w:w="916" w:type="dxa"/>
            <w:shd w:val="clear" w:color="auto" w:fill="92D050"/>
          </w:tcPr>
          <w:p w:rsidR="002B5D9B" w:rsidRDefault="002B5D9B" w:rsidP="00404799">
            <w:pPr>
              <w:pStyle w:val="TableParagraph"/>
              <w:ind w:right="47"/>
              <w:rPr>
                <w:sz w:val="18"/>
              </w:rPr>
            </w:pPr>
            <w:r>
              <w:rPr>
                <w:sz w:val="18"/>
              </w:rPr>
              <w:t>1 373</w:t>
            </w:r>
          </w:p>
        </w:tc>
        <w:tc>
          <w:tcPr>
            <w:tcW w:w="889" w:type="dxa"/>
            <w:shd w:val="clear" w:color="auto" w:fill="92D050"/>
          </w:tcPr>
          <w:p w:rsidR="002B5D9B" w:rsidRDefault="002B5D9B" w:rsidP="00404799">
            <w:pPr>
              <w:pStyle w:val="TableParagraph"/>
              <w:ind w:right="22"/>
              <w:rPr>
                <w:sz w:val="18"/>
              </w:rPr>
            </w:pPr>
            <w:r>
              <w:rPr>
                <w:sz w:val="18"/>
              </w:rPr>
              <w:t>1 503</w:t>
            </w:r>
          </w:p>
        </w:tc>
        <w:tc>
          <w:tcPr>
            <w:tcW w:w="942" w:type="dxa"/>
            <w:shd w:val="clear" w:color="auto" w:fill="92D050"/>
          </w:tcPr>
          <w:p w:rsidR="002B5D9B" w:rsidRDefault="002B5D9B" w:rsidP="00404799">
            <w:pPr>
              <w:pStyle w:val="TableParagraph"/>
              <w:ind w:right="52"/>
              <w:rPr>
                <w:sz w:val="18"/>
              </w:rPr>
            </w:pPr>
            <w:r>
              <w:rPr>
                <w:sz w:val="18"/>
              </w:rPr>
              <w:t>1 517</w:t>
            </w:r>
          </w:p>
        </w:tc>
        <w:tc>
          <w:tcPr>
            <w:tcW w:w="886" w:type="dxa"/>
            <w:shd w:val="clear" w:color="auto" w:fill="92D050"/>
          </w:tcPr>
          <w:p w:rsidR="002B5D9B" w:rsidRDefault="002B5D9B" w:rsidP="00404799">
            <w:pPr>
              <w:pStyle w:val="TableParagraph"/>
              <w:ind w:right="23"/>
              <w:rPr>
                <w:sz w:val="18"/>
              </w:rPr>
            </w:pPr>
            <w:r>
              <w:rPr>
                <w:sz w:val="18"/>
              </w:rPr>
              <w:t>1 540</w:t>
            </w:r>
          </w:p>
        </w:tc>
        <w:tc>
          <w:tcPr>
            <w:tcW w:w="941" w:type="dxa"/>
            <w:tcBorders>
              <w:right w:val="single" w:sz="6" w:space="0" w:color="000000"/>
            </w:tcBorders>
            <w:shd w:val="clear" w:color="auto" w:fill="92D050"/>
          </w:tcPr>
          <w:p w:rsidR="002B5D9B" w:rsidRDefault="002B5D9B" w:rsidP="00404799">
            <w:pPr>
              <w:pStyle w:val="TableParagraph"/>
              <w:ind w:right="47"/>
              <w:rPr>
                <w:sz w:val="18"/>
              </w:rPr>
            </w:pPr>
            <w:r>
              <w:rPr>
                <w:sz w:val="18"/>
              </w:rPr>
              <w:t>1 628</w:t>
            </w:r>
          </w:p>
        </w:tc>
        <w:tc>
          <w:tcPr>
            <w:tcW w:w="888" w:type="dxa"/>
            <w:tcBorders>
              <w:left w:val="single" w:sz="6" w:space="0" w:color="000000"/>
            </w:tcBorders>
            <w:shd w:val="clear" w:color="auto" w:fill="92D050"/>
          </w:tcPr>
          <w:p w:rsidR="002B5D9B" w:rsidRDefault="002B5D9B" w:rsidP="00404799">
            <w:pPr>
              <w:pStyle w:val="TableParagraph"/>
              <w:ind w:right="25"/>
              <w:rPr>
                <w:sz w:val="18"/>
              </w:rPr>
            </w:pPr>
            <w:r>
              <w:rPr>
                <w:sz w:val="18"/>
              </w:rPr>
              <w:t>1 643</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100</w:t>
            </w:r>
          </w:p>
        </w:tc>
        <w:tc>
          <w:tcPr>
            <w:tcW w:w="913" w:type="dxa"/>
          </w:tcPr>
          <w:p w:rsidR="002B5D9B" w:rsidRDefault="002B5D9B" w:rsidP="00404799">
            <w:pPr>
              <w:pStyle w:val="TableParagraph"/>
              <w:ind w:right="42"/>
              <w:rPr>
                <w:sz w:val="18"/>
              </w:rPr>
            </w:pPr>
            <w:r>
              <w:rPr>
                <w:sz w:val="18"/>
              </w:rPr>
              <w:t>108</w:t>
            </w:r>
          </w:p>
        </w:tc>
        <w:tc>
          <w:tcPr>
            <w:tcW w:w="916" w:type="dxa"/>
          </w:tcPr>
          <w:p w:rsidR="002B5D9B" w:rsidRDefault="002B5D9B" w:rsidP="00404799">
            <w:pPr>
              <w:pStyle w:val="TableParagraph"/>
              <w:ind w:right="46"/>
              <w:rPr>
                <w:sz w:val="18"/>
              </w:rPr>
            </w:pPr>
            <w:r>
              <w:rPr>
                <w:sz w:val="18"/>
              </w:rPr>
              <w:t>131</w:t>
            </w:r>
          </w:p>
        </w:tc>
        <w:tc>
          <w:tcPr>
            <w:tcW w:w="889" w:type="dxa"/>
            <w:shd w:val="clear" w:color="auto" w:fill="92D050"/>
          </w:tcPr>
          <w:p w:rsidR="002B5D9B" w:rsidRDefault="002B5D9B" w:rsidP="00404799">
            <w:pPr>
              <w:pStyle w:val="TableParagraph"/>
              <w:ind w:right="21"/>
              <w:rPr>
                <w:sz w:val="18"/>
              </w:rPr>
            </w:pPr>
            <w:r>
              <w:rPr>
                <w:sz w:val="18"/>
              </w:rPr>
              <w:t>153</w:t>
            </w:r>
          </w:p>
        </w:tc>
        <w:tc>
          <w:tcPr>
            <w:tcW w:w="942" w:type="dxa"/>
            <w:shd w:val="clear" w:color="auto" w:fill="92D050"/>
          </w:tcPr>
          <w:p w:rsidR="002B5D9B" w:rsidRDefault="002B5D9B" w:rsidP="00404799">
            <w:pPr>
              <w:pStyle w:val="TableParagraph"/>
              <w:ind w:right="50"/>
              <w:rPr>
                <w:sz w:val="18"/>
              </w:rPr>
            </w:pPr>
            <w:r>
              <w:rPr>
                <w:sz w:val="18"/>
              </w:rPr>
              <w:t>163</w:t>
            </w:r>
          </w:p>
        </w:tc>
        <w:tc>
          <w:tcPr>
            <w:tcW w:w="886" w:type="dxa"/>
            <w:shd w:val="clear" w:color="auto" w:fill="92D050"/>
          </w:tcPr>
          <w:p w:rsidR="002B5D9B" w:rsidRDefault="002B5D9B" w:rsidP="00404799">
            <w:pPr>
              <w:pStyle w:val="TableParagraph"/>
              <w:ind w:right="22"/>
              <w:rPr>
                <w:sz w:val="18"/>
              </w:rPr>
            </w:pPr>
            <w:r>
              <w:rPr>
                <w:sz w:val="18"/>
              </w:rPr>
              <w:t>195</w:t>
            </w:r>
          </w:p>
        </w:tc>
        <w:tc>
          <w:tcPr>
            <w:tcW w:w="941" w:type="dxa"/>
            <w:tcBorders>
              <w:right w:val="single" w:sz="6" w:space="0" w:color="000000"/>
            </w:tcBorders>
            <w:shd w:val="clear" w:color="auto" w:fill="92D050"/>
          </w:tcPr>
          <w:p w:rsidR="002B5D9B" w:rsidRDefault="002B5D9B" w:rsidP="00404799">
            <w:pPr>
              <w:pStyle w:val="TableParagraph"/>
              <w:ind w:right="46"/>
              <w:rPr>
                <w:sz w:val="18"/>
              </w:rPr>
            </w:pPr>
            <w:r>
              <w:rPr>
                <w:sz w:val="18"/>
              </w:rPr>
              <w:t>220</w:t>
            </w:r>
          </w:p>
        </w:tc>
        <w:tc>
          <w:tcPr>
            <w:tcW w:w="888" w:type="dxa"/>
            <w:tcBorders>
              <w:left w:val="single" w:sz="6" w:space="0" w:color="000000"/>
            </w:tcBorders>
            <w:shd w:val="clear" w:color="auto" w:fill="92D050"/>
          </w:tcPr>
          <w:p w:rsidR="002B5D9B" w:rsidRDefault="002B5D9B" w:rsidP="00404799">
            <w:pPr>
              <w:pStyle w:val="TableParagraph"/>
              <w:ind w:right="24"/>
              <w:rPr>
                <w:sz w:val="18"/>
              </w:rPr>
            </w:pPr>
            <w:r>
              <w:rPr>
                <w:sz w:val="18"/>
              </w:rPr>
              <w:t>230</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lastRenderedPageBreak/>
              <w:t>Vršovice</w:t>
            </w:r>
          </w:p>
        </w:tc>
        <w:tc>
          <w:tcPr>
            <w:tcW w:w="915" w:type="dxa"/>
          </w:tcPr>
          <w:p w:rsidR="002B5D9B" w:rsidRDefault="002B5D9B" w:rsidP="00404799">
            <w:pPr>
              <w:pStyle w:val="TableParagraph"/>
              <w:spacing w:before="123"/>
              <w:ind w:right="44"/>
              <w:rPr>
                <w:sz w:val="18"/>
              </w:rPr>
            </w:pPr>
            <w:r>
              <w:rPr>
                <w:sz w:val="18"/>
              </w:rPr>
              <w:t>897</w:t>
            </w:r>
          </w:p>
        </w:tc>
        <w:tc>
          <w:tcPr>
            <w:tcW w:w="913" w:type="dxa"/>
            <w:shd w:val="clear" w:color="auto" w:fill="92D050"/>
          </w:tcPr>
          <w:p w:rsidR="002B5D9B" w:rsidRDefault="002B5D9B" w:rsidP="00404799">
            <w:pPr>
              <w:pStyle w:val="TableParagraph"/>
              <w:spacing w:before="123"/>
              <w:ind w:right="44"/>
              <w:rPr>
                <w:sz w:val="18"/>
              </w:rPr>
            </w:pPr>
            <w:r>
              <w:rPr>
                <w:sz w:val="18"/>
              </w:rPr>
              <w:t>1 039</w:t>
            </w:r>
          </w:p>
        </w:tc>
        <w:tc>
          <w:tcPr>
            <w:tcW w:w="916" w:type="dxa"/>
            <w:shd w:val="clear" w:color="auto" w:fill="92D050"/>
          </w:tcPr>
          <w:p w:rsidR="002B5D9B" w:rsidRDefault="002B5D9B" w:rsidP="00404799">
            <w:pPr>
              <w:pStyle w:val="TableParagraph"/>
              <w:spacing w:before="123"/>
              <w:ind w:right="47"/>
              <w:rPr>
                <w:sz w:val="18"/>
              </w:rPr>
            </w:pPr>
            <w:r>
              <w:rPr>
                <w:sz w:val="18"/>
              </w:rPr>
              <w:t>1 203</w:t>
            </w:r>
          </w:p>
        </w:tc>
        <w:tc>
          <w:tcPr>
            <w:tcW w:w="889" w:type="dxa"/>
            <w:shd w:val="clear" w:color="auto" w:fill="92D050"/>
          </w:tcPr>
          <w:p w:rsidR="002B5D9B" w:rsidRDefault="002B5D9B" w:rsidP="00404799">
            <w:pPr>
              <w:pStyle w:val="TableParagraph"/>
              <w:spacing w:before="123"/>
              <w:ind w:right="22"/>
              <w:rPr>
                <w:sz w:val="18"/>
              </w:rPr>
            </w:pPr>
            <w:r>
              <w:rPr>
                <w:sz w:val="18"/>
              </w:rPr>
              <w:t>1 257</w:t>
            </w:r>
          </w:p>
        </w:tc>
        <w:tc>
          <w:tcPr>
            <w:tcW w:w="942" w:type="dxa"/>
          </w:tcPr>
          <w:p w:rsidR="002B5D9B" w:rsidRDefault="002B5D9B" w:rsidP="00404799">
            <w:pPr>
              <w:pStyle w:val="TableParagraph"/>
              <w:spacing w:before="123"/>
              <w:ind w:right="52"/>
              <w:rPr>
                <w:sz w:val="18"/>
              </w:rPr>
            </w:pPr>
            <w:r>
              <w:rPr>
                <w:sz w:val="18"/>
              </w:rPr>
              <w:t>1 232</w:t>
            </w:r>
          </w:p>
        </w:tc>
        <w:tc>
          <w:tcPr>
            <w:tcW w:w="886" w:type="dxa"/>
          </w:tcPr>
          <w:p w:rsidR="002B5D9B" w:rsidRDefault="002B5D9B" w:rsidP="00404799">
            <w:pPr>
              <w:pStyle w:val="TableParagraph"/>
              <w:spacing w:before="123"/>
              <w:ind w:right="23"/>
              <w:rPr>
                <w:sz w:val="18"/>
              </w:rPr>
            </w:pPr>
            <w:r>
              <w:rPr>
                <w:sz w:val="18"/>
              </w:rPr>
              <w:t>1 256</w:t>
            </w:r>
          </w:p>
        </w:tc>
        <w:tc>
          <w:tcPr>
            <w:tcW w:w="941" w:type="dxa"/>
            <w:tcBorders>
              <w:right w:val="single" w:sz="6" w:space="0" w:color="000000"/>
            </w:tcBorders>
            <w:shd w:val="clear" w:color="auto" w:fill="92D050"/>
          </w:tcPr>
          <w:p w:rsidR="002B5D9B" w:rsidRDefault="002B5D9B" w:rsidP="00404799">
            <w:pPr>
              <w:pStyle w:val="TableParagraph"/>
              <w:spacing w:before="123"/>
              <w:ind w:right="47"/>
              <w:rPr>
                <w:sz w:val="18"/>
              </w:rPr>
            </w:pPr>
            <w:r>
              <w:rPr>
                <w:sz w:val="18"/>
              </w:rPr>
              <w:t>1 314</w:t>
            </w:r>
          </w:p>
        </w:tc>
        <w:tc>
          <w:tcPr>
            <w:tcW w:w="888" w:type="dxa"/>
            <w:tcBorders>
              <w:left w:val="single" w:sz="6" w:space="0" w:color="000000"/>
            </w:tcBorders>
            <w:shd w:val="clear" w:color="auto" w:fill="92D050"/>
          </w:tcPr>
          <w:p w:rsidR="002B5D9B" w:rsidRDefault="002B5D9B" w:rsidP="00404799">
            <w:pPr>
              <w:pStyle w:val="TableParagraph"/>
              <w:spacing w:before="123"/>
              <w:ind w:right="25"/>
              <w:rPr>
                <w:sz w:val="18"/>
              </w:rPr>
            </w:pPr>
            <w:r>
              <w:rPr>
                <w:sz w:val="18"/>
              </w:rPr>
              <w:t>1 354</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565</w:t>
            </w:r>
          </w:p>
        </w:tc>
        <w:tc>
          <w:tcPr>
            <w:tcW w:w="913" w:type="dxa"/>
          </w:tcPr>
          <w:p w:rsidR="002B5D9B" w:rsidRDefault="002B5D9B" w:rsidP="00404799">
            <w:pPr>
              <w:pStyle w:val="TableParagraph"/>
              <w:ind w:right="42"/>
              <w:rPr>
                <w:sz w:val="18"/>
              </w:rPr>
            </w:pPr>
            <w:r>
              <w:rPr>
                <w:sz w:val="18"/>
              </w:rPr>
              <w:t>686</w:t>
            </w:r>
          </w:p>
        </w:tc>
        <w:tc>
          <w:tcPr>
            <w:tcW w:w="916" w:type="dxa"/>
            <w:shd w:val="clear" w:color="auto" w:fill="92D050"/>
          </w:tcPr>
          <w:p w:rsidR="002B5D9B" w:rsidRDefault="002B5D9B" w:rsidP="00404799">
            <w:pPr>
              <w:pStyle w:val="TableParagraph"/>
              <w:ind w:right="46"/>
              <w:rPr>
                <w:sz w:val="18"/>
              </w:rPr>
            </w:pPr>
            <w:r>
              <w:rPr>
                <w:sz w:val="18"/>
              </w:rPr>
              <w:t>815</w:t>
            </w:r>
          </w:p>
        </w:tc>
        <w:tc>
          <w:tcPr>
            <w:tcW w:w="889" w:type="dxa"/>
            <w:shd w:val="clear" w:color="auto" w:fill="92D050"/>
          </w:tcPr>
          <w:p w:rsidR="002B5D9B" w:rsidRDefault="002B5D9B" w:rsidP="00404799">
            <w:pPr>
              <w:pStyle w:val="TableParagraph"/>
              <w:ind w:right="21"/>
              <w:rPr>
                <w:sz w:val="18"/>
              </w:rPr>
            </w:pPr>
            <w:r>
              <w:rPr>
                <w:sz w:val="18"/>
              </w:rPr>
              <w:t>874</w:t>
            </w:r>
          </w:p>
        </w:tc>
        <w:tc>
          <w:tcPr>
            <w:tcW w:w="942" w:type="dxa"/>
            <w:shd w:val="clear" w:color="auto" w:fill="92D050"/>
          </w:tcPr>
          <w:p w:rsidR="002B5D9B" w:rsidRDefault="002B5D9B" w:rsidP="00404799">
            <w:pPr>
              <w:pStyle w:val="TableParagraph"/>
              <w:ind w:right="50"/>
              <w:rPr>
                <w:sz w:val="18"/>
              </w:rPr>
            </w:pPr>
            <w:r>
              <w:rPr>
                <w:sz w:val="18"/>
              </w:rPr>
              <w:t>922</w:t>
            </w:r>
          </w:p>
        </w:tc>
        <w:tc>
          <w:tcPr>
            <w:tcW w:w="886" w:type="dxa"/>
            <w:shd w:val="clear" w:color="auto" w:fill="92D050"/>
          </w:tcPr>
          <w:p w:rsidR="002B5D9B" w:rsidRDefault="002B5D9B" w:rsidP="00404799">
            <w:pPr>
              <w:pStyle w:val="TableParagraph"/>
              <w:ind w:right="22"/>
              <w:rPr>
                <w:sz w:val="18"/>
              </w:rPr>
            </w:pPr>
            <w:r>
              <w:rPr>
                <w:sz w:val="18"/>
              </w:rPr>
              <w:t>974</w:t>
            </w:r>
          </w:p>
        </w:tc>
        <w:tc>
          <w:tcPr>
            <w:tcW w:w="941" w:type="dxa"/>
            <w:tcBorders>
              <w:right w:val="single" w:sz="6" w:space="0" w:color="000000"/>
            </w:tcBorders>
            <w:shd w:val="clear" w:color="auto" w:fill="92D050"/>
          </w:tcPr>
          <w:p w:rsidR="002B5D9B" w:rsidRDefault="002B5D9B" w:rsidP="00404799">
            <w:pPr>
              <w:pStyle w:val="TableParagraph"/>
              <w:ind w:right="47"/>
              <w:rPr>
                <w:sz w:val="18"/>
              </w:rPr>
            </w:pPr>
            <w:r>
              <w:rPr>
                <w:sz w:val="18"/>
              </w:rPr>
              <w:t>1 001</w:t>
            </w:r>
          </w:p>
        </w:tc>
        <w:tc>
          <w:tcPr>
            <w:tcW w:w="888" w:type="dxa"/>
            <w:tcBorders>
              <w:left w:val="single" w:sz="6" w:space="0" w:color="000000"/>
            </w:tcBorders>
            <w:shd w:val="clear" w:color="auto" w:fill="92D050"/>
          </w:tcPr>
          <w:p w:rsidR="002B5D9B" w:rsidRDefault="002B5D9B" w:rsidP="00404799">
            <w:pPr>
              <w:pStyle w:val="TableParagraph"/>
              <w:ind w:right="24"/>
              <w:rPr>
                <w:sz w:val="18"/>
              </w:rPr>
            </w:pPr>
            <w:r>
              <w:rPr>
                <w:sz w:val="18"/>
              </w:rPr>
              <w:t>997</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440" w:right="0" w:bottom="1380" w:left="900" w:header="0" w:footer="1181" w:gutter="0"/>
          <w:cols w:space="708"/>
        </w:sectPr>
      </w:pPr>
    </w:p>
    <w:p w:rsidR="002B5D9B" w:rsidRDefault="002B5D9B" w:rsidP="002B5D9B">
      <w:pPr>
        <w:pStyle w:val="Zkladntext"/>
        <w:spacing w:before="77" w:line="312" w:lineRule="auto"/>
        <w:ind w:left="518" w:right="945"/>
      </w:pPr>
      <w:r>
        <w:lastRenderedPageBreak/>
        <w:t xml:space="preserve">Pro doplnění uvádíme i </w:t>
      </w:r>
      <w:r>
        <w:rPr>
          <w:b/>
        </w:rPr>
        <w:t xml:space="preserve">počet jedenáctiletých dětí, </w:t>
      </w:r>
      <w:r>
        <w:t>tedy potenciálních žáků šestých tříd. Jejich počet do roku 2020 vzroste ze stávajících 800 na cca 1 100.</w:t>
      </w:r>
    </w:p>
    <w:p w:rsidR="002B5D9B" w:rsidRDefault="002B5D9B" w:rsidP="002B5D9B">
      <w:pPr>
        <w:pStyle w:val="Zkladntext"/>
        <w:rPr>
          <w:sz w:val="26"/>
        </w:rPr>
      </w:pPr>
    </w:p>
    <w:p w:rsidR="002B5D9B" w:rsidRDefault="002B5D9B" w:rsidP="002B5D9B">
      <w:pPr>
        <w:pStyle w:val="Zkladntext"/>
        <w:spacing w:before="3"/>
      </w:pPr>
    </w:p>
    <w:p w:rsidR="002B5D9B" w:rsidRDefault="002B5D9B" w:rsidP="002B5D9B">
      <w:pPr>
        <w:ind w:left="2708"/>
        <w:rPr>
          <w:b/>
        </w:rPr>
      </w:pPr>
      <w:bookmarkStart w:id="680" w:name="_bookmark48"/>
      <w:bookmarkEnd w:id="680"/>
      <w:r>
        <w:rPr>
          <w:b/>
        </w:rPr>
        <w:t>Graf č. 12 Vývoj počtu jedenáctiletých dětí</w:t>
      </w:r>
    </w:p>
    <w:p w:rsidR="002B5D9B" w:rsidRDefault="002B5D9B" w:rsidP="002B5D9B">
      <w:pPr>
        <w:pStyle w:val="Zkladntext"/>
        <w:spacing w:before="9"/>
        <w:rPr>
          <w:b/>
          <w:sz w:val="13"/>
        </w:rPr>
      </w:pPr>
    </w:p>
    <w:p w:rsidR="002B5D9B" w:rsidRDefault="00E75048" w:rsidP="002B5D9B">
      <w:pPr>
        <w:spacing w:before="101"/>
        <w:ind w:left="614"/>
        <w:rPr>
          <w:sz w:val="16"/>
        </w:rPr>
      </w:pPr>
      <w:r w:rsidRPr="00E75048">
        <w:rPr>
          <w:noProof/>
        </w:rPr>
        <w:pict>
          <v:group id="Group 6646" o:spid="_x0000_s21036" style="position:absolute;left:0;text-align:left;margin-left:103.8pt;margin-top:10pt;width:439.6pt;height:181.8pt;z-index:252892160;mso-position-horizontal-relative:page" coordorigin="2076,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">
            <v:shape id="AutoShape 6647" o:spid="_x0000_s21109" style="position:absolute;left:2128;top:2249;width:8732;height:1023;visibility:visible;mso-wrap-style:square;v-text-anchor:top" coordsize="8732,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" adj="0,,0" path="m,1023r8731,m,512r8731,m,l8731,e" filled="f" strokecolor="#858585" strokeweight=".72pt">
              <v:stroke joinstyle="round"/>
              <v:formulas/>
              <v:path arrowok="t" o:connecttype="custom" o:connectlocs="0,3272;8731,3272;0,2761;8731,2761;0,2249;8731,2249" o:connectangles="0,0,0,0,0,0"/>
            </v:shape>
            <v:line id="Line 6648" o:spid="_x0000_s21108" style="position:absolute;visibility:visible;mso-wrap-style:square" from="2129,1738" to="2349,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" strokecolor="#858585" strokeweight=".72pt"/>
            <v:line id="Line 6649" o:spid="_x0000_s21107" style="position:absolute;visibility:visible;mso-wrap-style:square" from="2129,1227" to="10860,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" strokecolor="#858585" strokeweight=".72pt"/>
            <v:line id="Line 6650" o:spid="_x0000_s21106" style="position:absolute;visibility:visible;mso-wrap-style:square" from="2129,716" to="780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" strokecolor="#858585" strokeweight=".72pt"/>
            <v:shape id="AutoShape 6651" o:spid="_x0000_s21105" style="position:absolute;left:2076;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" adj="0,,0" path="m53,l8784,m53,3576l53,m,3576r53,m,3065r53,m,2554r53,m,2042r53,m,1531r53,m,1020r53,m,509r53,m,l53,t,3576l8784,3576t-8731,l53,3629t545,-53l598,3629t547,-53l1145,3629t545,-53l1690,3629t547,-53l2237,3629t545,-53l2782,3629t544,-53l3326,3629t548,-53l3874,3629t544,-53l4418,3629t548,-53l4966,3629t544,-53l5510,3629t545,-53l6055,3629t547,-53l6602,3629t545,-53l7147,3629t547,-53l7694,3629t545,-53l8239,3629t545,-53l8784,3629e" filled="f" strokecolor="#858585" strokeweight=".72pt">
              <v:stroke joinstyle="round"/>
              <v:formulas/>
              <v:path arrowok="t" o:connecttype="custom" o:connectlocs="53,207;8784,207;53,3783;53,207;0,3783;53,3783;0,3272;53,3272;0,2761;53,2761;0,2249;53,2249;0,1738;53,1738;0,1227;53,1227;0,716;53,716;0,207;53,207;53,3783;8784,3783;53,3783;53,3836;598,3783;598,3836;1145,3783;1145,3836;1690,3783;1690,3836;2237,3783;2237,3836;2782,3783;2782,3836;3326,3783;3326,3836;3874,3783;3874,3836;4418,3783;4418,3836;4966,3783;4966,3836;5510,3783;5510,3836;6055,3783;6055,3836;6602,3783;6602,3836;7147,3783;7147,3836;7694,3783;7694,3836;8239,3783;8239,3836;8784,3783;8784,3836" o:connectangles="0,0,0,0,0,0,0,0,0,0,0,0,0,0,0,0,0,0,0,0,0,0,0,0,0,0,0,0,0,0,0,0,0,0,0,0,0,0,0,0,0,0,0,0,0,0,0,0,0,0,0,0,0,0,0,0"/>
            </v:shape>
            <v:shape id="AutoShape 6652" o:spid="_x0000_s21104" style="position:absolute;left:2450;top:715;width:8410;height:1023;visibility:visible;mso-wrap-style:square;v-text-anchor:top" coordsize="8410,1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" adj="0,,0" path="m,1022r8410,m7642,r768,m7095,r446,m6550,r444,m6005,r444,m5458,r446,e" filled="f" strokecolor="#858585" strokeweight=".72pt">
              <v:stroke joinstyle="round"/>
              <v:formulas/>
              <v:path arrowok="t" o:connecttype="custom" o:connectlocs="0,1738;8410,1738;7642,716;8410,716;7095,716;7541,716;6550,716;6994,716;6005,716;6449,716;5458,716;5904,716" o:connectangles="0,0,0,0,0,0,0,0,0,0,0,0"/>
            </v:shape>
            <v:shape id="Freeform 6653" o:spid="_x0000_s21103" style="position:absolute;left:2402;top:768;width:8187;height:984;visibility:visible;mso-wrap-style:square;v-text-anchor:top" coordsize="818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" path="m,984l545,806,1090,595,1637,369r545,-93l2729,271r545,29l3821,232r545,-45l4911,127,5458,26,6003,r547,93l7095,139r545,45l8187,230e" filled="f" strokecolor="#6f0" strokeweight="1.44pt">
              <v:path arrowok="t" o:connecttype="custom" o:connectlocs="0,1753;545,1575;1090,1364;1637,1138;2182,1045;2729,1040;3274,1069;3821,1001;4366,956;4911,896;5458,795;6003,769;6550,862;7095,908;7640,953;8187,999" o:connectangles="0,0,0,0,0,0,0,0,0,0,0,0,0,0,0,0"/>
            </v:shape>
            <v:shape id="Picture 6654" o:spid="_x0000_s21102" type="#_x0000_t75" style="position:absolute;left:2342;top:16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">
              <v:imagedata r:id="rId122" o:title=""/>
            </v:shape>
            <v:shape id="Picture 6655" o:spid="_x0000_s21101" type="#_x0000_t75" style="position:absolute;left:2889;top:15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">
              <v:imagedata r:id="rId122" o:title=""/>
            </v:shape>
            <v:shape id="Picture 6656" o:spid="_x0000_s21100" type="#_x0000_t75" style="position:absolute;left:3434;top:13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">
              <v:imagedata r:id="rId123" o:title=""/>
            </v:shape>
            <v:shape id="Picture 6657" o:spid="_x0000_s21099" type="#_x0000_t75" style="position:absolute;left:3979;top:10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">
              <v:imagedata r:id="rId123" o:title=""/>
            </v:shape>
            <v:shape id="Picture 6658" o:spid="_x0000_s21098" type="#_x0000_t75" style="position:absolute;left:4526;top:9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">
              <v:imagedata r:id="rId120" o:title=""/>
            </v:shape>
            <v:shape id="Picture 6659" o:spid="_x0000_s21097" type="#_x0000_t75" style="position:absolute;left:5071;top:9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">
              <v:imagedata r:id="rId122" o:title=""/>
            </v:shape>
            <v:shape id="Picture 6660" o:spid="_x0000_s21096" type="#_x0000_t75" style="position:absolute;left:5618;top:10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">
              <v:imagedata r:id="rId122" o:title=""/>
            </v:shape>
            <v:shape id="Picture 6661" o:spid="_x0000_s21095" type="#_x0000_t75" style="position:absolute;left:6163;top:9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">
              <v:imagedata r:id="rId123" o:title=""/>
            </v:shape>
            <v:shape id="Picture 6662" o:spid="_x0000_s21094" type="#_x0000_t75" style="position:absolute;left:6707;top:8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">
              <v:imagedata r:id="rId121" o:title=""/>
            </v:shape>
            <v:shape id="Picture 6663" o:spid="_x0000_s21093" type="#_x0000_t75" style="position:absolute;left:7255;top:8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">
              <v:imagedata r:id="rId122" o:title=""/>
            </v:shape>
            <v:shape id="Picture 6664" o:spid="_x0000_s21092" type="#_x0000_t75" style="position:absolute;left:7799;top:7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">
              <v:imagedata r:id="rId123" o:title=""/>
            </v:shape>
            <v:shape id="Picture 6665" o:spid="_x0000_s21091" type="#_x0000_t75" style="position:absolute;left:8347;top:7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">
              <v:imagedata r:id="rId120" o:title=""/>
            </v:shape>
            <v:shape id="Picture 6666" o:spid="_x0000_s21090" type="#_x0000_t75" style="position:absolute;left:8891;top: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">
              <v:imagedata r:id="rId120" o:title=""/>
            </v:shape>
            <v:shape id="Picture 6667" o:spid="_x0000_s21089" type="#_x0000_t75" style="position:absolute;left:9436;top:8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">
              <v:imagedata r:id="rId121" o:title=""/>
            </v:shape>
            <v:shape id="Picture 6668" o:spid="_x0000_s21088" type="#_x0000_t75" style="position:absolute;left:9983;top: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">
              <v:imagedata r:id="rId121" o:title=""/>
            </v:shape>
            <v:shape id="Picture 6669" o:spid="_x0000_s21087" type="#_x0000_t75" style="position:absolute;left:10528;top:9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">
              <v:imagedata r:id="rId123" o:title=""/>
            </v:shape>
            <v:shape id="Freeform 6670" o:spid="_x0000_s21086" style="position:absolute;left:2402;top:675;width:8187;height:1078;visibility:visible;mso-wrap-style:square;v-text-anchor:top" coordsize="818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" path="m,1078l545,895,1090,684,1637,454r545,-99l2729,346r545,24l3821,295r545,-53l4911,178,5458,70,6003,34,6550,r545,36l7640,70r547,36e" filled="f" strokecolor="#f60" strokeweight="1.44pt">
              <v:path arrowok="t" o:connecttype="custom" o:connectlocs="0,1753;545,1570;1090,1359;1637,1129;2182,1030;2729,1021;3274,1045;3821,970;4366,917;4911,853;5458,745;6003,709;6550,675;7095,711;7640,745;8187,781" o:connectangles="0,0,0,0,0,0,0,0,0,0,0,0,0,0,0,0"/>
            </v:shape>
            <v:rect id="Rectangle 6671" o:spid="_x0000_s21085" style="position:absolute;left:2349;top:17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" fillcolor="#f60" stroked="f"/>
            <v:rect id="Rectangle 6672" o:spid="_x0000_s21084" style="position:absolute;left:2349;top:17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" filled="f" strokecolor="#f60"/>
            <v:rect id="Rectangle 6673" o:spid="_x0000_s21083" style="position:absolute;left:2896;top:15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" fillcolor="#f60" stroked="f"/>
            <v:rect id="Rectangle 6674" o:spid="_x0000_s21082" style="position:absolute;left:2896;top:15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" filled="f" strokecolor="#f60"/>
            <v:rect id="Rectangle 6675" o:spid="_x0000_s21081" style="position:absolute;left:3441;top:13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" fillcolor="#f60" stroked="f"/>
            <v:rect id="Rectangle 6676" o:spid="_x0000_s21080" style="position:absolute;left:3441;top:13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" filled="f" strokecolor="#f60"/>
            <v:rect id="Rectangle 6677" o:spid="_x0000_s21079" style="position:absolute;left:3986;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" fillcolor="#f60" stroked="f"/>
            <v:rect id="Rectangle 6678" o:spid="_x0000_s21078" style="position:absolute;left:3986;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" filled="f" strokecolor="#f60"/>
            <v:rect id="Rectangle 6679" o:spid="_x0000_s21077" style="position:absolute;left:4533;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" fillcolor="#f60" stroked="f"/>
            <v:rect id="Rectangle 6680" o:spid="_x0000_s21076" style="position:absolute;left:4533;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" filled="f" strokecolor="#f60"/>
            <v:rect id="Rectangle 6681" o:spid="_x0000_s21075" style="position:absolute;left:5078;top:9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" fillcolor="#f60" stroked="f"/>
            <v:rect id="Rectangle 6682" o:spid="_x0000_s21074" style="position:absolute;left:5078;top:9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" filled="f" strokecolor="#f60"/>
            <v:rect id="Rectangle 6683" o:spid="_x0000_s21073" style="position:absolute;left:5625;top: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" fillcolor="#f60" stroked="f"/>
            <v:rect id="Rectangle 6684" o:spid="_x0000_s21072" style="position:absolute;left:5625;top: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" filled="f" strokecolor="#f60"/>
            <v:rect id="Rectangle 6685" o:spid="_x0000_s21071" style="position:absolute;left:6170;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" fillcolor="#f60" stroked="f"/>
            <v:rect id="Rectangle 6686" o:spid="_x0000_s21070" style="position:absolute;left:6170;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" filled="f" strokecolor="#f60"/>
            <v:rect id="Rectangle 6687" o:spid="_x0000_s21069" style="position:absolute;left:6715;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" fillcolor="#f60" stroked="f"/>
            <v:rect id="Rectangle 6688" o:spid="_x0000_s21068" style="position:absolute;left:6715;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" filled="f" strokecolor="#f60"/>
            <v:rect id="Rectangle 6689" o:spid="_x0000_s21067" style="position:absolute;left:7262;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" fillcolor="#f60" stroked="f"/>
            <v:rect id="Rectangle 6690" o:spid="_x0000_s21066" style="position:absolute;left:7262;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" filled="f" strokecolor="#f60"/>
            <v:rect id="Rectangle 6691" o:spid="_x0000_s21065" style="position:absolute;left:7807;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" fillcolor="#f60" stroked="f"/>
            <v:rect id="Rectangle 6692" o:spid="_x0000_s21064" style="position:absolute;left:7807;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" filled="f" strokecolor="#f60"/>
            <v:rect id="Rectangle 6693" o:spid="_x0000_s21063" style="position:absolute;left:8354;top:6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" fillcolor="#f60" stroked="f"/>
            <v:rect id="Rectangle 6694" o:spid="_x0000_s21062" style="position:absolute;left:8354;top:6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" filled="f" strokecolor="#f60"/>
            <v:rect id="Rectangle 6695" o:spid="_x0000_s21061" style="position:absolute;left:8899;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" fillcolor="#f60" stroked="f"/>
            <v:rect id="Rectangle 6696" o:spid="_x0000_s21060" style="position:absolute;left:8899;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" filled="f" strokecolor="#f60"/>
            <v:rect id="Rectangle 6697" o:spid="_x0000_s21059" style="position:absolute;left:9443;top:6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" fillcolor="#f60" stroked="f"/>
            <v:rect id="Rectangle 6698" o:spid="_x0000_s21058" style="position:absolute;left:9443;top:6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" filled="f" strokecolor="#f60"/>
            <v:rect id="Rectangle 6699" o:spid="_x0000_s21057" style="position:absolute;left:9991;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" fillcolor="#f60" stroked="f"/>
            <v:rect id="Rectangle 6700" o:spid="_x0000_s21056" style="position:absolute;left:9991;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" filled="f" strokecolor="#f60"/>
            <v:rect id="Rectangle 6701" o:spid="_x0000_s21055" style="position:absolute;left:10535;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" fillcolor="#f60" stroked="f"/>
            <v:rect id="Rectangle 6702" o:spid="_x0000_s21054" style="position:absolute;left:10535;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" filled="f" strokecolor="#f60"/>
            <v:shape id="Freeform 6703" o:spid="_x0000_s21053" style="position:absolute;left:2402;top:507;width:8187;height:1246;visibility:visible;mso-wrap-style:square;v-text-anchor:top" coordsize="818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" path="m,1246l545,1061,1090,845,1637,610,2182,506r547,-14l3274,511r547,-77l4366,372r545,-72l5458,182r545,-45l6550,r545,24l7640,46r547,24e" filled="f" strokecolor="#a266ff" strokeweight="1.44pt">
              <v:path arrowok="t" o:connecttype="custom" o:connectlocs="0,1753;545,1568;1090,1352;1637,1117;2182,1013;2729,999;3274,1018;3821,941;4366,879;4911,807;5458,689;6003,644;6550,507;7095,531;7640,553;8187,577" o:connectangles="0,0,0,0,0,0,0,0,0,0,0,0,0,0,0,0"/>
            </v:shape>
            <v:shape id="Picture 6704" o:spid="_x0000_s21052" type="#_x0000_t75" style="position:absolute;left:2342;top:16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">
              <v:imagedata r:id="rId127" o:title=""/>
            </v:shape>
            <v:shape id="Picture 6705" o:spid="_x0000_s21051" type="#_x0000_t75" style="position:absolute;left:2889;top:15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">
              <v:imagedata r:id="rId125" o:title=""/>
            </v:shape>
            <v:shape id="Picture 6706" o:spid="_x0000_s21050" type="#_x0000_t75" style="position:absolute;left:3434;top:12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">
              <v:imagedata r:id="rId126" o:title=""/>
            </v:shape>
            <v:shape id="Picture 6707" o:spid="_x0000_s21049" type="#_x0000_t75" style="position:absolute;left:3979;top:10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">
              <v:imagedata r:id="rId126" o:title=""/>
            </v:shape>
            <v:shape id="Picture 6708" o:spid="_x0000_s21048" type="#_x0000_t75" style="position:absolute;left:4526;top:9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">
              <v:imagedata r:id="rId126" o:title=""/>
            </v:shape>
            <v:shape id="Picture 6709" o:spid="_x0000_s21047" type="#_x0000_t75" style="position:absolute;left:5071;top:9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">
              <v:imagedata r:id="rId125" o:title=""/>
            </v:shape>
            <v:shape id="Picture 6710" o:spid="_x0000_s21046" type="#_x0000_t75" style="position:absolute;left:5618;top:9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">
              <v:imagedata r:id="rId125" o:title=""/>
            </v:shape>
            <v:shape id="Picture 6711" o:spid="_x0000_s21045" type="#_x0000_t75" style="position:absolute;left:6163;top:8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">
              <v:imagedata r:id="rId126" o:title=""/>
            </v:shape>
            <v:shape id="Picture 6712" o:spid="_x0000_s21044" type="#_x0000_t75" style="position:absolute;left:6707;top:8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">
              <v:imagedata r:id="rId125" o:title=""/>
            </v:shape>
            <v:shape id="Picture 6713" o:spid="_x0000_s21043" type="#_x0000_t75" style="position:absolute;left:7255;top:7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">
              <v:imagedata r:id="rId127" o:title=""/>
            </v:shape>
            <v:shape id="Picture 6714" o:spid="_x0000_s21042" type="#_x0000_t75" style="position:absolute;left:7799;top: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">
              <v:imagedata r:id="rId124" o:title=""/>
            </v:shape>
            <v:shape id="Picture 6715" o:spid="_x0000_s21041" type="#_x0000_t75" style="position:absolute;left:8347;top:5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">
              <v:imagedata r:id="rId126" o:title=""/>
            </v:shape>
            <v:shape id="Picture 6716" o:spid="_x0000_s21040" type="#_x0000_t75" style="position:absolute;left:8891;top:4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">
              <v:imagedata r:id="rId124" o:title=""/>
            </v:shape>
            <v:shape id="Picture 6717" o:spid="_x0000_s21039" type="#_x0000_t75" style="position:absolute;left:9436;top:4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">
              <v:imagedata r:id="rId127" o:title=""/>
            </v:shape>
            <v:shape id="Picture 6718" o:spid="_x0000_s21038" type="#_x0000_t75" style="position:absolute;left:9983;top:4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">
              <v:imagedata r:id="rId127" o:title=""/>
            </v:shape>
            <v:shape id="Picture 6719" o:spid="_x0000_s21037" type="#_x0000_t75" style="position:absolute;left:10528;top: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">
              <v:imagedata r:id="rId124" o:title=""/>
            </v:shape>
            <w10:wrap anchorx="page"/>
          </v:group>
        </w:pict>
      </w:r>
      <w:r w:rsidR="002B5D9B">
        <w:rPr>
          <w:sz w:val="16"/>
        </w:rPr>
        <w:t>1</w:t>
      </w:r>
      <w:r w:rsidR="002B5D9B">
        <w:rPr>
          <w:spacing w:val="-1"/>
          <w:sz w:val="16"/>
        </w:rPr>
        <w:t xml:space="preserve"> </w:t>
      </w:r>
      <w:r w:rsidR="002B5D9B">
        <w:rPr>
          <w:sz w:val="16"/>
        </w:rPr>
        <w:t>400</w:t>
      </w:r>
    </w:p>
    <w:p w:rsidR="002B5D9B" w:rsidRDefault="002B5D9B" w:rsidP="002B5D9B">
      <w:pPr>
        <w:pStyle w:val="Zkladntext"/>
        <w:spacing w:before="8"/>
        <w:rPr>
          <w:sz w:val="17"/>
        </w:rPr>
      </w:pPr>
    </w:p>
    <w:p w:rsidR="002B5D9B" w:rsidRDefault="002B5D9B" w:rsidP="002B5D9B">
      <w:pPr>
        <w:spacing w:before="101"/>
        <w:ind w:left="614"/>
        <w:rPr>
          <w:sz w:val="16"/>
        </w:rPr>
      </w:pPr>
      <w:r>
        <w:rPr>
          <w:sz w:val="16"/>
        </w:rPr>
        <w:t>1</w:t>
      </w:r>
      <w:r>
        <w:rPr>
          <w:spacing w:val="-1"/>
          <w:sz w:val="16"/>
        </w:rPr>
        <w:t xml:space="preserve"> </w:t>
      </w:r>
      <w:r>
        <w:rPr>
          <w:sz w:val="16"/>
        </w:rPr>
        <w:t>200</w:t>
      </w:r>
    </w:p>
    <w:p w:rsidR="002B5D9B" w:rsidRDefault="002B5D9B" w:rsidP="002B5D9B">
      <w:pPr>
        <w:pStyle w:val="Zkladntext"/>
        <w:spacing w:before="9"/>
        <w:rPr>
          <w:sz w:val="17"/>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10"/>
        <w:rPr>
          <w:sz w:val="17"/>
        </w:rPr>
      </w:pPr>
    </w:p>
    <w:p w:rsidR="002B5D9B" w:rsidRDefault="002B5D9B" w:rsidP="002B5D9B">
      <w:pPr>
        <w:spacing w:before="101"/>
        <w:ind w:left="772"/>
        <w:rPr>
          <w:sz w:val="16"/>
        </w:rPr>
      </w:pPr>
      <w:r>
        <w:rPr>
          <w:sz w:val="16"/>
        </w:rPr>
        <w:t>800</w:t>
      </w:r>
    </w:p>
    <w:p w:rsidR="002B5D9B" w:rsidRDefault="002B5D9B" w:rsidP="002B5D9B">
      <w:pPr>
        <w:pStyle w:val="Zkladntext"/>
        <w:spacing w:before="9"/>
        <w:rPr>
          <w:sz w:val="17"/>
        </w:rPr>
      </w:pPr>
    </w:p>
    <w:p w:rsidR="002B5D9B" w:rsidRDefault="002B5D9B" w:rsidP="002B5D9B">
      <w:pPr>
        <w:spacing w:before="101"/>
        <w:ind w:left="772"/>
        <w:rPr>
          <w:sz w:val="16"/>
        </w:rPr>
      </w:pPr>
      <w:r>
        <w:rPr>
          <w:sz w:val="16"/>
        </w:rPr>
        <w:t>600</w:t>
      </w:r>
    </w:p>
    <w:p w:rsidR="002B5D9B" w:rsidRDefault="002B5D9B" w:rsidP="002B5D9B">
      <w:pPr>
        <w:pStyle w:val="Zkladntext"/>
        <w:spacing w:before="8"/>
        <w:rPr>
          <w:sz w:val="17"/>
        </w:rPr>
      </w:pPr>
    </w:p>
    <w:p w:rsidR="002B5D9B" w:rsidRDefault="002B5D9B" w:rsidP="002B5D9B">
      <w:pPr>
        <w:spacing w:before="101"/>
        <w:ind w:left="772"/>
        <w:rPr>
          <w:sz w:val="16"/>
        </w:rPr>
      </w:pPr>
      <w:r>
        <w:rPr>
          <w:sz w:val="16"/>
        </w:rPr>
        <w:t>400</w:t>
      </w:r>
    </w:p>
    <w:p w:rsidR="002B5D9B" w:rsidRDefault="002B5D9B" w:rsidP="002B5D9B">
      <w:pPr>
        <w:pStyle w:val="Zkladntext"/>
        <w:spacing w:before="10"/>
        <w:rPr>
          <w:sz w:val="17"/>
        </w:rPr>
      </w:pPr>
    </w:p>
    <w:p w:rsidR="002B5D9B" w:rsidRDefault="002B5D9B" w:rsidP="002B5D9B">
      <w:pPr>
        <w:spacing w:before="101"/>
        <w:ind w:left="772"/>
        <w:rPr>
          <w:sz w:val="16"/>
        </w:rPr>
      </w:pPr>
      <w:r>
        <w:rPr>
          <w:sz w:val="16"/>
        </w:rPr>
        <w:t>200</w:t>
      </w:r>
    </w:p>
    <w:p w:rsidR="002B5D9B" w:rsidRDefault="002B5D9B" w:rsidP="002B5D9B">
      <w:pPr>
        <w:pStyle w:val="Zkladntext"/>
        <w:spacing w:before="9"/>
        <w:rPr>
          <w:sz w:val="17"/>
        </w:rPr>
      </w:pPr>
    </w:p>
    <w:p w:rsidR="002B5D9B" w:rsidRDefault="002B5D9B" w:rsidP="002B5D9B">
      <w:pPr>
        <w:spacing w:before="101"/>
        <w:ind w:left="976"/>
        <w:rPr>
          <w:sz w:val="16"/>
        </w:rPr>
      </w:pPr>
      <w:r>
        <w:rPr>
          <w:noProof/>
        </w:rPr>
        <w:drawing>
          <wp:anchor distT="0" distB="0" distL="0" distR="0" simplePos="0" relativeHeight="251336192" behindDoc="0" locked="0" layoutInCell="1" allowOverlap="1">
            <wp:simplePos x="0" y="0"/>
            <wp:positionH relativeFrom="page">
              <wp:posOffset>1327403</wp:posOffset>
            </wp:positionH>
            <wp:positionV relativeFrom="paragraph">
              <wp:posOffset>227367</wp:posOffset>
            </wp:positionV>
            <wp:extent cx="211474" cy="219075"/>
            <wp:effectExtent l="0" t="0" r="0" b="0"/>
            <wp:wrapTopAndBottom/>
            <wp:docPr id="11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7.png"/>
                    <pic:cNvPicPr/>
                  </pic:nvPicPr>
                  <pic:blipFill>
                    <a:blip r:embed="rId145"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340288" behindDoc="0" locked="0" layoutInCell="1" allowOverlap="1">
            <wp:simplePos x="0" y="0"/>
            <wp:positionH relativeFrom="page">
              <wp:posOffset>1673986</wp:posOffset>
            </wp:positionH>
            <wp:positionV relativeFrom="paragraph">
              <wp:posOffset>223049</wp:posOffset>
            </wp:positionV>
            <wp:extent cx="196678" cy="223837"/>
            <wp:effectExtent l="0" t="0" r="0" b="0"/>
            <wp:wrapTopAndBottom/>
            <wp:docPr id="11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8.png"/>
                    <pic:cNvPicPr/>
                  </pic:nvPicPr>
                  <pic:blipFill>
                    <a:blip r:embed="rId146"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344384" behindDoc="0" locked="0" layoutInCell="1" allowOverlap="1">
            <wp:simplePos x="0" y="0"/>
            <wp:positionH relativeFrom="page">
              <wp:posOffset>2020570</wp:posOffset>
            </wp:positionH>
            <wp:positionV relativeFrom="paragraph">
              <wp:posOffset>230796</wp:posOffset>
            </wp:positionV>
            <wp:extent cx="214893" cy="218598"/>
            <wp:effectExtent l="0" t="0" r="0" b="0"/>
            <wp:wrapTopAndBottom/>
            <wp:docPr id="111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348480" behindDoc="0" locked="0" layoutInCell="1" allowOverlap="1">
            <wp:simplePos x="0" y="0"/>
            <wp:positionH relativeFrom="page">
              <wp:posOffset>2367152</wp:posOffset>
            </wp:positionH>
            <wp:positionV relativeFrom="paragraph">
              <wp:posOffset>233082</wp:posOffset>
            </wp:positionV>
            <wp:extent cx="207409" cy="214312"/>
            <wp:effectExtent l="0" t="0" r="0" b="0"/>
            <wp:wrapTopAndBottom/>
            <wp:docPr id="11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9.png"/>
                    <pic:cNvPicPr/>
                  </pic:nvPicPr>
                  <pic:blipFill>
                    <a:blip r:embed="rId147"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352576" behindDoc="0" locked="0" layoutInCell="1" allowOverlap="1">
            <wp:simplePos x="0" y="0"/>
            <wp:positionH relativeFrom="page">
              <wp:posOffset>2713608</wp:posOffset>
            </wp:positionH>
            <wp:positionV relativeFrom="paragraph">
              <wp:posOffset>231685</wp:posOffset>
            </wp:positionV>
            <wp:extent cx="210695" cy="214312"/>
            <wp:effectExtent l="0" t="0" r="0" b="0"/>
            <wp:wrapTopAndBottom/>
            <wp:docPr id="112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0.png"/>
                    <pic:cNvPicPr/>
                  </pic:nvPicPr>
                  <pic:blipFill>
                    <a:blip r:embed="rId148"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356672" behindDoc="0" locked="0" layoutInCell="1" allowOverlap="1">
            <wp:simplePos x="0" y="0"/>
            <wp:positionH relativeFrom="page">
              <wp:posOffset>3060192</wp:posOffset>
            </wp:positionH>
            <wp:positionV relativeFrom="paragraph">
              <wp:posOffset>236765</wp:posOffset>
            </wp:positionV>
            <wp:extent cx="216602" cy="209550"/>
            <wp:effectExtent l="0" t="0" r="0" b="0"/>
            <wp:wrapTopAndBottom/>
            <wp:docPr id="11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1.png"/>
                    <pic:cNvPicPr/>
                  </pic:nvPicPr>
                  <pic:blipFill>
                    <a:blip r:embed="rId14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360768" behindDoc="0" locked="0" layoutInCell="1" allowOverlap="1">
            <wp:simplePos x="0" y="0"/>
            <wp:positionH relativeFrom="page">
              <wp:posOffset>3406775</wp:posOffset>
            </wp:positionH>
            <wp:positionV relativeFrom="paragraph">
              <wp:posOffset>232320</wp:posOffset>
            </wp:positionV>
            <wp:extent cx="219988" cy="214312"/>
            <wp:effectExtent l="0" t="0" r="0" b="0"/>
            <wp:wrapTopAndBottom/>
            <wp:docPr id="112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2.png"/>
                    <pic:cNvPicPr/>
                  </pic:nvPicPr>
                  <pic:blipFill>
                    <a:blip r:embed="rId15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364864"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1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3.png"/>
                    <pic:cNvPicPr/>
                  </pic:nvPicPr>
                  <pic:blipFill>
                    <a:blip r:embed="rId15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368960" behindDoc="0" locked="0" layoutInCell="1" allowOverlap="1">
            <wp:simplePos x="0" y="0"/>
            <wp:positionH relativeFrom="page">
              <wp:posOffset>4099940</wp:posOffset>
            </wp:positionH>
            <wp:positionV relativeFrom="paragraph">
              <wp:posOffset>229780</wp:posOffset>
            </wp:positionV>
            <wp:extent cx="215165" cy="218598"/>
            <wp:effectExtent l="0" t="0" r="0" b="0"/>
            <wp:wrapTopAndBottom/>
            <wp:docPr id="1124"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4.png"/>
                    <pic:cNvPicPr/>
                  </pic:nvPicPr>
                  <pic:blipFill>
                    <a:blip r:embed="rId152"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373056" behindDoc="0" locked="0" layoutInCell="1" allowOverlap="1">
            <wp:simplePos x="0" y="0"/>
            <wp:positionH relativeFrom="page">
              <wp:posOffset>4446523</wp:posOffset>
            </wp:positionH>
            <wp:positionV relativeFrom="paragraph">
              <wp:posOffset>223938</wp:posOffset>
            </wp:positionV>
            <wp:extent cx="211662" cy="223837"/>
            <wp:effectExtent l="0" t="0" r="0" b="0"/>
            <wp:wrapTopAndBottom/>
            <wp:docPr id="11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5.png"/>
                    <pic:cNvPicPr/>
                  </pic:nvPicPr>
                  <pic:blipFill>
                    <a:blip r:embed="rId15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377152" behindDoc="0" locked="0" layoutInCell="1" allowOverlap="1">
            <wp:simplePos x="0" y="0"/>
            <wp:positionH relativeFrom="page">
              <wp:posOffset>4793107</wp:posOffset>
            </wp:positionH>
            <wp:positionV relativeFrom="paragraph">
              <wp:posOffset>228383</wp:posOffset>
            </wp:positionV>
            <wp:extent cx="212490" cy="219075"/>
            <wp:effectExtent l="0" t="0" r="0" b="0"/>
            <wp:wrapTopAndBottom/>
            <wp:docPr id="112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381248" behindDoc="0" locked="0" layoutInCell="1" allowOverlap="1">
            <wp:simplePos x="0" y="0"/>
            <wp:positionH relativeFrom="page">
              <wp:posOffset>5139690</wp:posOffset>
            </wp:positionH>
            <wp:positionV relativeFrom="paragraph">
              <wp:posOffset>223049</wp:posOffset>
            </wp:positionV>
            <wp:extent cx="196678" cy="223837"/>
            <wp:effectExtent l="0" t="0" r="0" b="0"/>
            <wp:wrapTopAndBottom/>
            <wp:docPr id="1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6.png"/>
                    <pic:cNvPicPr/>
                  </pic:nvPicPr>
                  <pic:blipFill>
                    <a:blip r:embed="rId154"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385344" behindDoc="0" locked="0" layoutInCell="1" allowOverlap="1">
            <wp:simplePos x="0" y="0"/>
            <wp:positionH relativeFrom="page">
              <wp:posOffset>5486272</wp:posOffset>
            </wp:positionH>
            <wp:positionV relativeFrom="paragraph">
              <wp:posOffset>230923</wp:posOffset>
            </wp:positionV>
            <wp:extent cx="215147" cy="218598"/>
            <wp:effectExtent l="0" t="0" r="0" b="0"/>
            <wp:wrapTopAndBottom/>
            <wp:docPr id="112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7.png"/>
                    <pic:cNvPicPr/>
                  </pic:nvPicPr>
                  <pic:blipFill>
                    <a:blip r:embed="rId155"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389440" behindDoc="0" locked="0" layoutInCell="1" allowOverlap="1">
            <wp:simplePos x="0" y="0"/>
            <wp:positionH relativeFrom="page">
              <wp:posOffset>5832855</wp:posOffset>
            </wp:positionH>
            <wp:positionV relativeFrom="paragraph">
              <wp:posOffset>233463</wp:posOffset>
            </wp:positionV>
            <wp:extent cx="207845" cy="214312"/>
            <wp:effectExtent l="0" t="0" r="0" b="0"/>
            <wp:wrapTopAndBottom/>
            <wp:docPr id="11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8.png"/>
                    <pic:cNvPicPr/>
                  </pic:nvPicPr>
                  <pic:blipFill>
                    <a:blip r:embed="rId15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393536" behindDoc="0" locked="0" layoutInCell="1" allowOverlap="1">
            <wp:simplePos x="0" y="0"/>
            <wp:positionH relativeFrom="page">
              <wp:posOffset>6179439</wp:posOffset>
            </wp:positionH>
            <wp:positionV relativeFrom="paragraph">
              <wp:posOffset>232193</wp:posOffset>
            </wp:positionV>
            <wp:extent cx="211286" cy="214312"/>
            <wp:effectExtent l="0" t="0" r="0" b="0"/>
            <wp:wrapTopAndBottom/>
            <wp:docPr id="113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9.png"/>
                    <pic:cNvPicPr/>
                  </pic:nvPicPr>
                  <pic:blipFill>
                    <a:blip r:embed="rId15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397632" behindDoc="0" locked="0" layoutInCell="1" allowOverlap="1">
            <wp:simplePos x="0" y="0"/>
            <wp:positionH relativeFrom="page">
              <wp:posOffset>6526021</wp:posOffset>
            </wp:positionH>
            <wp:positionV relativeFrom="paragraph">
              <wp:posOffset>236765</wp:posOffset>
            </wp:positionV>
            <wp:extent cx="216476" cy="209550"/>
            <wp:effectExtent l="0" t="0" r="0" b="0"/>
            <wp:wrapTopAndBottom/>
            <wp:docPr id="11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6720" o:spid="_x0000_s21032" style="position:absolute;left:0;text-align:left;margin-left:134.5pt;margin-top:2.9pt;width:19.2pt;height:4.75pt;z-index:252893184;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">
            <v:line id="Line 6721" o:spid="_x0000_s21035"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" strokecolor="#6f0" strokeweight="1.44pt"/>
            <v:shape id="Freeform 6722" o:spid="_x0000_s21034"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" path="m40,l,40,40,80,80,40,40,xe" fillcolor="#6f0" stroked="f">
              <v:path arrowok="t" o:connecttype="custom" o:connectlocs="40,65;0,105;40,145;80,105;40,65" o:connectangles="0,0,0,0,0"/>
            </v:shape>
            <v:shape id="Freeform 6723" o:spid="_x0000_s21033"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" path="m40,l80,40,40,80,,40,40,e" filled="f" strokecolor="#6f0" strokeweight=".72pt">
              <v:path arrowok="t" o:connecttype="custom" o:connectlocs="40,65;80,105;40,145;0,105;40,65" o:connectangles="0,0,0,0,0"/>
            </v:shape>
            <w10:wrap anchorx="page"/>
          </v:group>
        </w:pict>
      </w:r>
      <w:r w:rsidRPr="00E75048">
        <w:rPr>
          <w:noProof/>
        </w:rPr>
        <w:pict>
          <v:group id="Group 7883" o:spid="_x0000_s21028" style="position:absolute;left:0;text-align:left;margin-left:258.35pt;margin-top:2.95pt;width:19.2pt;height:4.7pt;z-index:-250352640;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">
            <v:line id="Line 7884" o:spid="_x0000_s21031"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" strokecolor="#f60" strokeweight="1.44pt"/>
            <v:rect id="Rectangle 7885" o:spid="_x0000_s21030"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" fillcolor="#f60" stroked="f"/>
            <v:rect id="Rectangle 7886" o:spid="_x0000_s21029"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" filled="f" strokecolor="#f60" strokeweight=".72pt"/>
            <w10:wrap anchorx="page"/>
          </v:group>
        </w:pict>
      </w:r>
      <w:r w:rsidRPr="00E75048">
        <w:rPr>
          <w:noProof/>
        </w:rPr>
        <w:pict>
          <v:group id="Group 7887" o:spid="_x0000_s21024" style="position:absolute;left:0;text-align:left;margin-left:389.4pt;margin-top:2.9pt;width:19.2pt;height:4.75pt;z-index:-250351616;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">
            <v:line id="Line 7888" o:spid="_x0000_s21027"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" strokecolor="#a266ff" strokeweight="1.44pt"/>
            <v:shape id="Freeform 7889" o:spid="_x0000_s21026"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" path="m40,l,80r80,l40,xe" fillcolor="#a266ff" stroked="f">
              <v:path arrowok="t" o:connecttype="custom" o:connectlocs="40,65;0,145;80,145;40,65" o:connectangles="0,0,0,0"/>
            </v:shape>
            <v:shape id="Freeform 7890" o:spid="_x0000_s21025"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7"/>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pPr>
      <w:bookmarkStart w:id="681" w:name="_bookmark49"/>
      <w:bookmarkStart w:id="682" w:name="_Toc523900617"/>
      <w:bookmarkStart w:id="683" w:name="_Toc50491290"/>
      <w:bookmarkStart w:id="684" w:name="_Toc50499831"/>
      <w:bookmarkStart w:id="685" w:name="_Toc50529603"/>
      <w:bookmarkStart w:id="686" w:name="_Toc52143507"/>
      <w:bookmarkStart w:id="687" w:name="_Toc52143853"/>
      <w:bookmarkStart w:id="688" w:name="_Toc116851740"/>
      <w:bookmarkEnd w:id="681"/>
      <w:r>
        <w:t xml:space="preserve">Tab. </w:t>
      </w:r>
      <w:proofErr w:type="gramStart"/>
      <w:r>
        <w:t>č.</w:t>
      </w:r>
      <w:proofErr w:type="gramEnd"/>
      <w:r>
        <w:t xml:space="preserve"> 24 Vývoj počtu jedenáctiletých dětí – lokality - střední varianta</w:t>
      </w:r>
      <w:bookmarkEnd w:id="682"/>
      <w:bookmarkEnd w:id="683"/>
      <w:bookmarkEnd w:id="684"/>
      <w:bookmarkEnd w:id="685"/>
      <w:bookmarkEnd w:id="686"/>
      <w:bookmarkEnd w:id="687"/>
      <w:bookmarkEnd w:id="688"/>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889"/>
        <w:gridCol w:w="916"/>
        <w:gridCol w:w="940"/>
        <w:gridCol w:w="890"/>
        <w:gridCol w:w="943"/>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889"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6" w:type="dxa"/>
            <w:shd w:val="clear" w:color="auto" w:fill="FF6600"/>
          </w:tcPr>
          <w:p w:rsidR="002B5D9B" w:rsidRDefault="002B5D9B" w:rsidP="00404799">
            <w:pPr>
              <w:pStyle w:val="TableParagraph"/>
              <w:ind w:left="221"/>
              <w:jc w:val="left"/>
              <w:rPr>
                <w:b/>
                <w:sz w:val="18"/>
              </w:rPr>
            </w:pPr>
            <w:r>
              <w:rPr>
                <w:b/>
                <w:color w:val="FFFFFF"/>
                <w:sz w:val="18"/>
              </w:rPr>
              <w:t>2024</w:t>
            </w:r>
          </w:p>
        </w:tc>
        <w:tc>
          <w:tcPr>
            <w:tcW w:w="940" w:type="dxa"/>
            <w:shd w:val="clear" w:color="auto" w:fill="FF6600"/>
          </w:tcPr>
          <w:p w:rsidR="002B5D9B" w:rsidRDefault="002B5D9B" w:rsidP="00404799">
            <w:pPr>
              <w:pStyle w:val="TableParagraph"/>
              <w:ind w:left="220"/>
              <w:jc w:val="left"/>
              <w:rPr>
                <w:b/>
                <w:sz w:val="18"/>
              </w:rPr>
            </w:pPr>
            <w:r>
              <w:rPr>
                <w:b/>
                <w:color w:val="FFFFFF"/>
                <w:sz w:val="18"/>
              </w:rPr>
              <w:t>2026</w:t>
            </w:r>
          </w:p>
        </w:tc>
        <w:tc>
          <w:tcPr>
            <w:tcW w:w="890" w:type="dxa"/>
            <w:tcBorders>
              <w:right w:val="single" w:sz="6" w:space="0" w:color="000000"/>
            </w:tcBorders>
            <w:shd w:val="clear" w:color="auto" w:fill="FF6600"/>
          </w:tcPr>
          <w:p w:rsidR="002B5D9B" w:rsidRDefault="002B5D9B" w:rsidP="00404799">
            <w:pPr>
              <w:pStyle w:val="TableParagraph"/>
              <w:ind w:left="194"/>
              <w:jc w:val="left"/>
              <w:rPr>
                <w:b/>
                <w:sz w:val="18"/>
              </w:rPr>
            </w:pPr>
            <w:r>
              <w:rPr>
                <w:b/>
                <w:color w:val="FFFFFF"/>
                <w:sz w:val="18"/>
              </w:rPr>
              <w:t>2028</w:t>
            </w:r>
          </w:p>
        </w:tc>
        <w:tc>
          <w:tcPr>
            <w:tcW w:w="943" w:type="dxa"/>
            <w:tcBorders>
              <w:left w:val="single" w:sz="6" w:space="0" w:color="000000"/>
            </w:tcBorders>
            <w:shd w:val="clear" w:color="auto" w:fill="FF6600"/>
          </w:tcPr>
          <w:p w:rsidR="002B5D9B" w:rsidRDefault="002B5D9B" w:rsidP="00404799">
            <w:pPr>
              <w:pStyle w:val="TableParagraph"/>
              <w:ind w:left="214"/>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74</w:t>
            </w:r>
          </w:p>
        </w:tc>
        <w:tc>
          <w:tcPr>
            <w:tcW w:w="913" w:type="dxa"/>
          </w:tcPr>
          <w:p w:rsidR="002B5D9B" w:rsidRDefault="002B5D9B" w:rsidP="00404799">
            <w:pPr>
              <w:pStyle w:val="TableParagraph"/>
              <w:ind w:right="42"/>
              <w:rPr>
                <w:sz w:val="18"/>
              </w:rPr>
            </w:pPr>
            <w:r>
              <w:rPr>
                <w:sz w:val="18"/>
              </w:rPr>
              <w:t>70</w:t>
            </w:r>
          </w:p>
        </w:tc>
        <w:tc>
          <w:tcPr>
            <w:tcW w:w="916" w:type="dxa"/>
            <w:shd w:val="clear" w:color="auto" w:fill="92D050"/>
          </w:tcPr>
          <w:p w:rsidR="002B5D9B" w:rsidRDefault="002B5D9B" w:rsidP="00404799">
            <w:pPr>
              <w:pStyle w:val="TableParagraph"/>
              <w:ind w:right="46"/>
              <w:rPr>
                <w:sz w:val="18"/>
              </w:rPr>
            </w:pPr>
            <w:r>
              <w:rPr>
                <w:sz w:val="18"/>
              </w:rPr>
              <w:t>99</w:t>
            </w:r>
          </w:p>
        </w:tc>
        <w:tc>
          <w:tcPr>
            <w:tcW w:w="889" w:type="dxa"/>
            <w:shd w:val="clear" w:color="auto" w:fill="92D050"/>
          </w:tcPr>
          <w:p w:rsidR="002B5D9B" w:rsidRDefault="002B5D9B" w:rsidP="00404799">
            <w:pPr>
              <w:pStyle w:val="TableParagraph"/>
              <w:ind w:right="21"/>
              <w:rPr>
                <w:sz w:val="18"/>
              </w:rPr>
            </w:pPr>
            <w:r>
              <w:rPr>
                <w:sz w:val="18"/>
              </w:rPr>
              <w:t>95</w:t>
            </w:r>
          </w:p>
        </w:tc>
        <w:tc>
          <w:tcPr>
            <w:tcW w:w="916" w:type="dxa"/>
            <w:shd w:val="clear" w:color="auto" w:fill="92D050"/>
          </w:tcPr>
          <w:p w:rsidR="002B5D9B" w:rsidRDefault="002B5D9B" w:rsidP="00404799">
            <w:pPr>
              <w:pStyle w:val="TableParagraph"/>
              <w:ind w:right="24"/>
              <w:rPr>
                <w:sz w:val="18"/>
              </w:rPr>
            </w:pPr>
            <w:r>
              <w:rPr>
                <w:sz w:val="18"/>
              </w:rPr>
              <w:t>116</w:t>
            </w:r>
          </w:p>
        </w:tc>
        <w:tc>
          <w:tcPr>
            <w:tcW w:w="940" w:type="dxa"/>
            <w:shd w:val="clear" w:color="auto" w:fill="92D050"/>
          </w:tcPr>
          <w:p w:rsidR="002B5D9B" w:rsidRDefault="002B5D9B" w:rsidP="00404799">
            <w:pPr>
              <w:pStyle w:val="TableParagraph"/>
              <w:ind w:right="50"/>
              <w:rPr>
                <w:sz w:val="18"/>
              </w:rPr>
            </w:pPr>
            <w:r>
              <w:rPr>
                <w:sz w:val="18"/>
              </w:rPr>
              <w:t>114</w:t>
            </w:r>
          </w:p>
        </w:tc>
        <w:tc>
          <w:tcPr>
            <w:tcW w:w="890" w:type="dxa"/>
            <w:tcBorders>
              <w:right w:val="single" w:sz="6" w:space="0" w:color="000000"/>
            </w:tcBorders>
            <w:shd w:val="clear" w:color="auto" w:fill="92D050"/>
          </w:tcPr>
          <w:p w:rsidR="002B5D9B" w:rsidRDefault="002B5D9B" w:rsidP="00404799">
            <w:pPr>
              <w:pStyle w:val="TableParagraph"/>
              <w:ind w:right="23"/>
              <w:rPr>
                <w:sz w:val="18"/>
              </w:rPr>
            </w:pPr>
            <w:r>
              <w:rPr>
                <w:sz w:val="18"/>
              </w:rPr>
              <w:t>116</w:t>
            </w:r>
          </w:p>
        </w:tc>
        <w:tc>
          <w:tcPr>
            <w:tcW w:w="943" w:type="dxa"/>
            <w:tcBorders>
              <w:left w:val="single" w:sz="6" w:space="0" w:color="000000"/>
            </w:tcBorders>
          </w:tcPr>
          <w:p w:rsidR="002B5D9B" w:rsidRDefault="002B5D9B" w:rsidP="00404799">
            <w:pPr>
              <w:pStyle w:val="TableParagraph"/>
              <w:ind w:right="56"/>
              <w:rPr>
                <w:sz w:val="18"/>
              </w:rPr>
            </w:pPr>
            <w:r>
              <w:rPr>
                <w:sz w:val="18"/>
              </w:rPr>
              <w:t>115</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lastRenderedPageBreak/>
              <w:t>Michle</w:t>
            </w:r>
          </w:p>
        </w:tc>
        <w:tc>
          <w:tcPr>
            <w:tcW w:w="915" w:type="dxa"/>
          </w:tcPr>
          <w:p w:rsidR="002B5D9B" w:rsidRDefault="002B5D9B" w:rsidP="00404799">
            <w:pPr>
              <w:pStyle w:val="TableParagraph"/>
              <w:spacing w:before="123"/>
              <w:ind w:right="44"/>
              <w:rPr>
                <w:sz w:val="18"/>
              </w:rPr>
            </w:pPr>
            <w:r>
              <w:rPr>
                <w:sz w:val="18"/>
              </w:rPr>
              <w:t>17</w:t>
            </w:r>
          </w:p>
        </w:tc>
        <w:tc>
          <w:tcPr>
            <w:tcW w:w="913" w:type="dxa"/>
          </w:tcPr>
          <w:p w:rsidR="002B5D9B" w:rsidRDefault="002B5D9B" w:rsidP="00404799">
            <w:pPr>
              <w:pStyle w:val="TableParagraph"/>
              <w:spacing w:before="123"/>
              <w:ind w:right="42"/>
              <w:rPr>
                <w:sz w:val="18"/>
              </w:rPr>
            </w:pPr>
            <w:r>
              <w:rPr>
                <w:sz w:val="18"/>
              </w:rPr>
              <w:t>23</w:t>
            </w:r>
          </w:p>
        </w:tc>
        <w:tc>
          <w:tcPr>
            <w:tcW w:w="916" w:type="dxa"/>
            <w:shd w:val="clear" w:color="auto" w:fill="92D050"/>
          </w:tcPr>
          <w:p w:rsidR="002B5D9B" w:rsidRDefault="002B5D9B" w:rsidP="00404799">
            <w:pPr>
              <w:pStyle w:val="TableParagraph"/>
              <w:spacing w:before="123"/>
              <w:ind w:right="46"/>
              <w:rPr>
                <w:sz w:val="18"/>
              </w:rPr>
            </w:pPr>
            <w:r>
              <w:rPr>
                <w:sz w:val="18"/>
              </w:rPr>
              <w:t>35</w:t>
            </w:r>
          </w:p>
        </w:tc>
        <w:tc>
          <w:tcPr>
            <w:tcW w:w="889" w:type="dxa"/>
            <w:shd w:val="clear" w:color="auto" w:fill="92D050"/>
          </w:tcPr>
          <w:p w:rsidR="002B5D9B" w:rsidRDefault="002B5D9B" w:rsidP="00404799">
            <w:pPr>
              <w:pStyle w:val="TableParagraph"/>
              <w:spacing w:before="123"/>
              <w:ind w:right="21"/>
              <w:rPr>
                <w:sz w:val="18"/>
              </w:rPr>
            </w:pPr>
            <w:r>
              <w:rPr>
                <w:sz w:val="18"/>
              </w:rPr>
              <w:t>29</w:t>
            </w:r>
          </w:p>
        </w:tc>
        <w:tc>
          <w:tcPr>
            <w:tcW w:w="916" w:type="dxa"/>
            <w:shd w:val="clear" w:color="auto" w:fill="92D050"/>
          </w:tcPr>
          <w:p w:rsidR="002B5D9B" w:rsidRDefault="002B5D9B" w:rsidP="00404799">
            <w:pPr>
              <w:pStyle w:val="TableParagraph"/>
              <w:spacing w:before="123"/>
              <w:ind w:right="24"/>
              <w:rPr>
                <w:sz w:val="18"/>
              </w:rPr>
            </w:pPr>
            <w:r>
              <w:rPr>
                <w:sz w:val="18"/>
              </w:rPr>
              <w:t>43</w:t>
            </w:r>
          </w:p>
        </w:tc>
        <w:tc>
          <w:tcPr>
            <w:tcW w:w="940" w:type="dxa"/>
          </w:tcPr>
          <w:p w:rsidR="002B5D9B" w:rsidRDefault="002B5D9B" w:rsidP="00404799">
            <w:pPr>
              <w:pStyle w:val="TableParagraph"/>
              <w:spacing w:before="123"/>
              <w:ind w:right="50"/>
              <w:rPr>
                <w:sz w:val="18"/>
              </w:rPr>
            </w:pPr>
            <w:r>
              <w:rPr>
                <w:sz w:val="18"/>
              </w:rPr>
              <w:t>41</w:t>
            </w:r>
          </w:p>
        </w:tc>
        <w:tc>
          <w:tcPr>
            <w:tcW w:w="890" w:type="dxa"/>
            <w:tcBorders>
              <w:right w:val="single" w:sz="6" w:space="0" w:color="000000"/>
            </w:tcBorders>
          </w:tcPr>
          <w:p w:rsidR="002B5D9B" w:rsidRDefault="002B5D9B" w:rsidP="00404799">
            <w:pPr>
              <w:pStyle w:val="TableParagraph"/>
              <w:spacing w:before="123"/>
              <w:ind w:right="23"/>
              <w:rPr>
                <w:sz w:val="18"/>
              </w:rPr>
            </w:pPr>
            <w:r>
              <w:rPr>
                <w:sz w:val="18"/>
              </w:rPr>
              <w:t>39</w:t>
            </w:r>
          </w:p>
        </w:tc>
        <w:tc>
          <w:tcPr>
            <w:tcW w:w="943" w:type="dxa"/>
            <w:tcBorders>
              <w:left w:val="single" w:sz="6" w:space="0" w:color="000000"/>
            </w:tcBorders>
          </w:tcPr>
          <w:p w:rsidR="002B5D9B" w:rsidRDefault="002B5D9B" w:rsidP="00404799">
            <w:pPr>
              <w:pStyle w:val="TableParagraph"/>
              <w:spacing w:before="123"/>
              <w:ind w:right="56"/>
              <w:rPr>
                <w:sz w:val="18"/>
              </w:rPr>
            </w:pPr>
            <w:r>
              <w:rPr>
                <w:sz w:val="18"/>
              </w:rPr>
              <w:t>36</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4"/>
              <w:rPr>
                <w:sz w:val="18"/>
              </w:rPr>
            </w:pPr>
            <w:r>
              <w:rPr>
                <w:sz w:val="18"/>
              </w:rPr>
              <w:t>279</w:t>
            </w:r>
          </w:p>
        </w:tc>
        <w:tc>
          <w:tcPr>
            <w:tcW w:w="913" w:type="dxa"/>
            <w:shd w:val="clear" w:color="auto" w:fill="92D050"/>
          </w:tcPr>
          <w:p w:rsidR="002B5D9B" w:rsidRDefault="002B5D9B" w:rsidP="00404799">
            <w:pPr>
              <w:pStyle w:val="TableParagraph"/>
              <w:ind w:right="42"/>
              <w:rPr>
                <w:sz w:val="18"/>
              </w:rPr>
            </w:pPr>
            <w:r>
              <w:rPr>
                <w:sz w:val="18"/>
              </w:rPr>
              <w:t>321</w:t>
            </w:r>
          </w:p>
        </w:tc>
        <w:tc>
          <w:tcPr>
            <w:tcW w:w="916" w:type="dxa"/>
            <w:shd w:val="clear" w:color="auto" w:fill="92D050"/>
          </w:tcPr>
          <w:p w:rsidR="002B5D9B" w:rsidRDefault="002B5D9B" w:rsidP="00404799">
            <w:pPr>
              <w:pStyle w:val="TableParagraph"/>
              <w:ind w:right="46"/>
              <w:rPr>
                <w:sz w:val="18"/>
              </w:rPr>
            </w:pPr>
            <w:r>
              <w:rPr>
                <w:sz w:val="18"/>
              </w:rPr>
              <w:t>374</w:t>
            </w:r>
          </w:p>
        </w:tc>
        <w:tc>
          <w:tcPr>
            <w:tcW w:w="889" w:type="dxa"/>
            <w:shd w:val="clear" w:color="auto" w:fill="92D050"/>
          </w:tcPr>
          <w:p w:rsidR="002B5D9B" w:rsidRDefault="002B5D9B" w:rsidP="00404799">
            <w:pPr>
              <w:pStyle w:val="TableParagraph"/>
              <w:ind w:right="21"/>
              <w:rPr>
                <w:sz w:val="18"/>
              </w:rPr>
            </w:pPr>
            <w:r>
              <w:rPr>
                <w:sz w:val="18"/>
              </w:rPr>
              <w:t>376</w:t>
            </w:r>
          </w:p>
        </w:tc>
        <w:tc>
          <w:tcPr>
            <w:tcW w:w="916" w:type="dxa"/>
            <w:shd w:val="clear" w:color="auto" w:fill="92D050"/>
          </w:tcPr>
          <w:p w:rsidR="002B5D9B" w:rsidRDefault="002B5D9B" w:rsidP="00404799">
            <w:pPr>
              <w:pStyle w:val="TableParagraph"/>
              <w:ind w:right="24"/>
              <w:rPr>
                <w:sz w:val="18"/>
              </w:rPr>
            </w:pPr>
            <w:r>
              <w:rPr>
                <w:sz w:val="18"/>
              </w:rPr>
              <w:t>378</w:t>
            </w:r>
          </w:p>
        </w:tc>
        <w:tc>
          <w:tcPr>
            <w:tcW w:w="940" w:type="dxa"/>
            <w:shd w:val="clear" w:color="auto" w:fill="92D050"/>
          </w:tcPr>
          <w:p w:rsidR="002B5D9B" w:rsidRDefault="002B5D9B" w:rsidP="00404799">
            <w:pPr>
              <w:pStyle w:val="TableParagraph"/>
              <w:ind w:right="50"/>
              <w:rPr>
                <w:sz w:val="18"/>
              </w:rPr>
            </w:pPr>
            <w:r>
              <w:rPr>
                <w:sz w:val="18"/>
              </w:rPr>
              <w:t>400</w:t>
            </w:r>
          </w:p>
        </w:tc>
        <w:tc>
          <w:tcPr>
            <w:tcW w:w="890" w:type="dxa"/>
            <w:tcBorders>
              <w:right w:val="single" w:sz="6" w:space="0" w:color="000000"/>
            </w:tcBorders>
          </w:tcPr>
          <w:p w:rsidR="002B5D9B" w:rsidRDefault="002B5D9B" w:rsidP="00404799">
            <w:pPr>
              <w:pStyle w:val="TableParagraph"/>
              <w:ind w:right="23"/>
              <w:rPr>
                <w:sz w:val="18"/>
              </w:rPr>
            </w:pPr>
            <w:r>
              <w:rPr>
                <w:sz w:val="18"/>
              </w:rPr>
              <w:t>409</w:t>
            </w:r>
          </w:p>
        </w:tc>
        <w:tc>
          <w:tcPr>
            <w:tcW w:w="943" w:type="dxa"/>
            <w:tcBorders>
              <w:left w:val="single" w:sz="6" w:space="0" w:color="000000"/>
            </w:tcBorders>
          </w:tcPr>
          <w:p w:rsidR="002B5D9B" w:rsidRDefault="002B5D9B" w:rsidP="00404799">
            <w:pPr>
              <w:pStyle w:val="TableParagraph"/>
              <w:ind w:right="56"/>
              <w:rPr>
                <w:sz w:val="18"/>
              </w:rPr>
            </w:pPr>
            <w:r>
              <w:rPr>
                <w:sz w:val="18"/>
              </w:rPr>
              <w:t>394</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24</w:t>
            </w:r>
          </w:p>
        </w:tc>
        <w:tc>
          <w:tcPr>
            <w:tcW w:w="913" w:type="dxa"/>
            <w:shd w:val="clear" w:color="auto" w:fill="92D050"/>
          </w:tcPr>
          <w:p w:rsidR="002B5D9B" w:rsidRDefault="002B5D9B" w:rsidP="00404799">
            <w:pPr>
              <w:pStyle w:val="TableParagraph"/>
              <w:ind w:right="42"/>
              <w:rPr>
                <w:sz w:val="18"/>
              </w:rPr>
            </w:pPr>
            <w:r>
              <w:rPr>
                <w:sz w:val="18"/>
              </w:rPr>
              <w:t>34</w:t>
            </w:r>
          </w:p>
        </w:tc>
        <w:tc>
          <w:tcPr>
            <w:tcW w:w="916" w:type="dxa"/>
            <w:shd w:val="clear" w:color="auto" w:fill="92D050"/>
          </w:tcPr>
          <w:p w:rsidR="002B5D9B" w:rsidRDefault="002B5D9B" w:rsidP="00404799">
            <w:pPr>
              <w:pStyle w:val="TableParagraph"/>
              <w:ind w:right="46"/>
              <w:rPr>
                <w:sz w:val="18"/>
              </w:rPr>
            </w:pPr>
            <w:r>
              <w:rPr>
                <w:sz w:val="18"/>
              </w:rPr>
              <w:t>39</w:t>
            </w:r>
          </w:p>
        </w:tc>
        <w:tc>
          <w:tcPr>
            <w:tcW w:w="889" w:type="dxa"/>
            <w:shd w:val="clear" w:color="auto" w:fill="92D050"/>
          </w:tcPr>
          <w:p w:rsidR="002B5D9B" w:rsidRDefault="002B5D9B" w:rsidP="00404799">
            <w:pPr>
              <w:pStyle w:val="TableParagraph"/>
              <w:ind w:right="21"/>
              <w:rPr>
                <w:sz w:val="18"/>
              </w:rPr>
            </w:pPr>
            <w:r>
              <w:rPr>
                <w:sz w:val="18"/>
              </w:rPr>
              <w:t>40</w:t>
            </w:r>
          </w:p>
        </w:tc>
        <w:tc>
          <w:tcPr>
            <w:tcW w:w="916" w:type="dxa"/>
            <w:shd w:val="clear" w:color="auto" w:fill="92D050"/>
          </w:tcPr>
          <w:p w:rsidR="002B5D9B" w:rsidRDefault="002B5D9B" w:rsidP="00404799">
            <w:pPr>
              <w:pStyle w:val="TableParagraph"/>
              <w:ind w:right="24"/>
              <w:rPr>
                <w:sz w:val="18"/>
              </w:rPr>
            </w:pPr>
            <w:r>
              <w:rPr>
                <w:sz w:val="18"/>
              </w:rPr>
              <w:t>46</w:t>
            </w:r>
          </w:p>
        </w:tc>
        <w:tc>
          <w:tcPr>
            <w:tcW w:w="940" w:type="dxa"/>
            <w:shd w:val="clear" w:color="auto" w:fill="92D050"/>
          </w:tcPr>
          <w:p w:rsidR="002B5D9B" w:rsidRDefault="002B5D9B" w:rsidP="00404799">
            <w:pPr>
              <w:pStyle w:val="TableParagraph"/>
              <w:ind w:right="50"/>
              <w:rPr>
                <w:sz w:val="18"/>
              </w:rPr>
            </w:pPr>
            <w:r>
              <w:rPr>
                <w:sz w:val="18"/>
              </w:rPr>
              <w:t>56</w:t>
            </w:r>
          </w:p>
        </w:tc>
        <w:tc>
          <w:tcPr>
            <w:tcW w:w="890" w:type="dxa"/>
            <w:tcBorders>
              <w:right w:val="single" w:sz="6" w:space="0" w:color="000000"/>
            </w:tcBorders>
            <w:shd w:val="clear" w:color="auto" w:fill="92D050"/>
          </w:tcPr>
          <w:p w:rsidR="002B5D9B" w:rsidRDefault="002B5D9B" w:rsidP="00404799">
            <w:pPr>
              <w:pStyle w:val="TableParagraph"/>
              <w:ind w:right="23"/>
              <w:rPr>
                <w:sz w:val="18"/>
              </w:rPr>
            </w:pPr>
            <w:r>
              <w:rPr>
                <w:sz w:val="18"/>
              </w:rPr>
              <w:t>59</w:t>
            </w:r>
          </w:p>
        </w:tc>
        <w:tc>
          <w:tcPr>
            <w:tcW w:w="943" w:type="dxa"/>
            <w:tcBorders>
              <w:left w:val="single" w:sz="6" w:space="0" w:color="000000"/>
            </w:tcBorders>
          </w:tcPr>
          <w:p w:rsidR="002B5D9B" w:rsidRDefault="002B5D9B" w:rsidP="00404799">
            <w:pPr>
              <w:pStyle w:val="TableParagraph"/>
              <w:ind w:right="56"/>
              <w:rPr>
                <w:sz w:val="18"/>
              </w:rPr>
            </w:pPr>
            <w:r>
              <w:rPr>
                <w:sz w:val="18"/>
              </w:rPr>
              <w:t>60</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Vršovice</w:t>
            </w:r>
          </w:p>
        </w:tc>
        <w:tc>
          <w:tcPr>
            <w:tcW w:w="915" w:type="dxa"/>
          </w:tcPr>
          <w:p w:rsidR="002B5D9B" w:rsidRDefault="002B5D9B" w:rsidP="00404799">
            <w:pPr>
              <w:pStyle w:val="TableParagraph"/>
              <w:spacing w:before="123"/>
              <w:ind w:right="44"/>
              <w:rPr>
                <w:sz w:val="18"/>
              </w:rPr>
            </w:pPr>
            <w:r>
              <w:rPr>
                <w:sz w:val="18"/>
              </w:rPr>
              <w:t>249</w:t>
            </w:r>
          </w:p>
        </w:tc>
        <w:tc>
          <w:tcPr>
            <w:tcW w:w="913" w:type="dxa"/>
            <w:shd w:val="clear" w:color="auto" w:fill="92D050"/>
          </w:tcPr>
          <w:p w:rsidR="002B5D9B" w:rsidRDefault="002B5D9B" w:rsidP="00404799">
            <w:pPr>
              <w:pStyle w:val="TableParagraph"/>
              <w:spacing w:before="123"/>
              <w:ind w:right="42"/>
              <w:rPr>
                <w:sz w:val="18"/>
              </w:rPr>
            </w:pPr>
            <w:r>
              <w:rPr>
                <w:sz w:val="18"/>
              </w:rPr>
              <w:t>304</w:t>
            </w:r>
          </w:p>
        </w:tc>
        <w:tc>
          <w:tcPr>
            <w:tcW w:w="916" w:type="dxa"/>
            <w:shd w:val="clear" w:color="auto" w:fill="92D050"/>
          </w:tcPr>
          <w:p w:rsidR="002B5D9B" w:rsidRDefault="002B5D9B" w:rsidP="00404799">
            <w:pPr>
              <w:pStyle w:val="TableParagraph"/>
              <w:spacing w:before="123"/>
              <w:ind w:right="46"/>
              <w:rPr>
                <w:sz w:val="18"/>
              </w:rPr>
            </w:pPr>
            <w:r>
              <w:rPr>
                <w:sz w:val="18"/>
              </w:rPr>
              <w:t>320</w:t>
            </w:r>
          </w:p>
        </w:tc>
        <w:tc>
          <w:tcPr>
            <w:tcW w:w="889" w:type="dxa"/>
            <w:shd w:val="clear" w:color="auto" w:fill="92D050"/>
          </w:tcPr>
          <w:p w:rsidR="002B5D9B" w:rsidRDefault="002B5D9B" w:rsidP="00404799">
            <w:pPr>
              <w:pStyle w:val="TableParagraph"/>
              <w:spacing w:before="123"/>
              <w:ind w:right="21"/>
              <w:rPr>
                <w:sz w:val="18"/>
              </w:rPr>
            </w:pPr>
            <w:r>
              <w:rPr>
                <w:sz w:val="18"/>
              </w:rPr>
              <w:t>312</w:t>
            </w:r>
          </w:p>
        </w:tc>
        <w:tc>
          <w:tcPr>
            <w:tcW w:w="916" w:type="dxa"/>
          </w:tcPr>
          <w:p w:rsidR="002B5D9B" w:rsidRDefault="002B5D9B" w:rsidP="00404799">
            <w:pPr>
              <w:pStyle w:val="TableParagraph"/>
              <w:spacing w:before="123"/>
              <w:ind w:right="24"/>
              <w:rPr>
                <w:sz w:val="18"/>
              </w:rPr>
            </w:pPr>
            <w:r>
              <w:rPr>
                <w:sz w:val="18"/>
              </w:rPr>
              <w:t>301</w:t>
            </w:r>
          </w:p>
        </w:tc>
        <w:tc>
          <w:tcPr>
            <w:tcW w:w="940" w:type="dxa"/>
            <w:shd w:val="clear" w:color="auto" w:fill="92D050"/>
          </w:tcPr>
          <w:p w:rsidR="002B5D9B" w:rsidRDefault="002B5D9B" w:rsidP="00404799">
            <w:pPr>
              <w:pStyle w:val="TableParagraph"/>
              <w:spacing w:before="123"/>
              <w:ind w:right="50"/>
              <w:rPr>
                <w:sz w:val="18"/>
              </w:rPr>
            </w:pPr>
            <w:r>
              <w:rPr>
                <w:sz w:val="18"/>
              </w:rPr>
              <w:t>334</w:t>
            </w:r>
          </w:p>
        </w:tc>
        <w:tc>
          <w:tcPr>
            <w:tcW w:w="890" w:type="dxa"/>
            <w:tcBorders>
              <w:right w:val="single" w:sz="6" w:space="0" w:color="000000"/>
            </w:tcBorders>
            <w:shd w:val="clear" w:color="auto" w:fill="92D050"/>
          </w:tcPr>
          <w:p w:rsidR="002B5D9B" w:rsidRDefault="002B5D9B" w:rsidP="00404799">
            <w:pPr>
              <w:pStyle w:val="TableParagraph"/>
              <w:spacing w:before="123"/>
              <w:ind w:right="23"/>
              <w:rPr>
                <w:sz w:val="18"/>
              </w:rPr>
            </w:pPr>
            <w:r>
              <w:rPr>
                <w:sz w:val="18"/>
              </w:rPr>
              <w:t>346</w:t>
            </w:r>
          </w:p>
        </w:tc>
        <w:tc>
          <w:tcPr>
            <w:tcW w:w="943" w:type="dxa"/>
            <w:tcBorders>
              <w:left w:val="single" w:sz="6" w:space="0" w:color="000000"/>
            </w:tcBorders>
            <w:shd w:val="clear" w:color="auto" w:fill="92D050"/>
          </w:tcPr>
          <w:p w:rsidR="002B5D9B" w:rsidRDefault="002B5D9B" w:rsidP="00404799">
            <w:pPr>
              <w:pStyle w:val="TableParagraph"/>
              <w:spacing w:before="123"/>
              <w:ind w:right="56"/>
              <w:rPr>
                <w:sz w:val="18"/>
              </w:rPr>
            </w:pPr>
            <w:r>
              <w:rPr>
                <w:sz w:val="18"/>
              </w:rPr>
              <w:t>346</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154</w:t>
            </w:r>
          </w:p>
        </w:tc>
        <w:tc>
          <w:tcPr>
            <w:tcW w:w="913" w:type="dxa"/>
            <w:shd w:val="clear" w:color="auto" w:fill="92D050"/>
          </w:tcPr>
          <w:p w:rsidR="002B5D9B" w:rsidRDefault="002B5D9B" w:rsidP="00404799">
            <w:pPr>
              <w:pStyle w:val="TableParagraph"/>
              <w:ind w:right="42"/>
              <w:rPr>
                <w:sz w:val="18"/>
              </w:rPr>
            </w:pPr>
            <w:r>
              <w:rPr>
                <w:sz w:val="18"/>
              </w:rPr>
              <w:t>198</w:t>
            </w:r>
          </w:p>
        </w:tc>
        <w:tc>
          <w:tcPr>
            <w:tcW w:w="916" w:type="dxa"/>
            <w:shd w:val="clear" w:color="auto" w:fill="92D050"/>
          </w:tcPr>
          <w:p w:rsidR="002B5D9B" w:rsidRDefault="002B5D9B" w:rsidP="00404799">
            <w:pPr>
              <w:pStyle w:val="TableParagraph"/>
              <w:ind w:right="46"/>
              <w:rPr>
                <w:sz w:val="18"/>
              </w:rPr>
            </w:pPr>
            <w:r>
              <w:rPr>
                <w:sz w:val="18"/>
              </w:rPr>
              <w:t>210</w:t>
            </w:r>
          </w:p>
        </w:tc>
        <w:tc>
          <w:tcPr>
            <w:tcW w:w="889" w:type="dxa"/>
            <w:shd w:val="clear" w:color="auto" w:fill="92D050"/>
          </w:tcPr>
          <w:p w:rsidR="002B5D9B" w:rsidRDefault="002B5D9B" w:rsidP="00404799">
            <w:pPr>
              <w:pStyle w:val="TableParagraph"/>
              <w:ind w:right="21"/>
              <w:rPr>
                <w:sz w:val="18"/>
              </w:rPr>
            </w:pPr>
            <w:r>
              <w:rPr>
                <w:sz w:val="18"/>
              </w:rPr>
              <w:t>219</w:t>
            </w:r>
          </w:p>
        </w:tc>
        <w:tc>
          <w:tcPr>
            <w:tcW w:w="916" w:type="dxa"/>
            <w:shd w:val="clear" w:color="auto" w:fill="92D050"/>
          </w:tcPr>
          <w:p w:rsidR="002B5D9B" w:rsidRDefault="002B5D9B" w:rsidP="00404799">
            <w:pPr>
              <w:pStyle w:val="TableParagraph"/>
              <w:ind w:right="24"/>
              <w:rPr>
                <w:sz w:val="18"/>
              </w:rPr>
            </w:pPr>
            <w:r>
              <w:rPr>
                <w:sz w:val="18"/>
              </w:rPr>
              <w:t>237</w:t>
            </w:r>
          </w:p>
        </w:tc>
        <w:tc>
          <w:tcPr>
            <w:tcW w:w="940" w:type="dxa"/>
            <w:shd w:val="clear" w:color="auto" w:fill="92D050"/>
          </w:tcPr>
          <w:p w:rsidR="002B5D9B" w:rsidRDefault="002B5D9B" w:rsidP="00404799">
            <w:pPr>
              <w:pStyle w:val="TableParagraph"/>
              <w:ind w:right="50"/>
              <w:rPr>
                <w:sz w:val="18"/>
              </w:rPr>
            </w:pPr>
            <w:r>
              <w:rPr>
                <w:sz w:val="18"/>
              </w:rPr>
              <w:t>245</w:t>
            </w:r>
          </w:p>
        </w:tc>
        <w:tc>
          <w:tcPr>
            <w:tcW w:w="890" w:type="dxa"/>
            <w:tcBorders>
              <w:right w:val="single" w:sz="6" w:space="0" w:color="000000"/>
            </w:tcBorders>
            <w:shd w:val="clear" w:color="auto" w:fill="92D050"/>
          </w:tcPr>
          <w:p w:rsidR="002B5D9B" w:rsidRDefault="002B5D9B" w:rsidP="00404799">
            <w:pPr>
              <w:pStyle w:val="TableParagraph"/>
              <w:ind w:right="23"/>
              <w:rPr>
                <w:sz w:val="18"/>
              </w:rPr>
            </w:pPr>
            <w:r>
              <w:rPr>
                <w:sz w:val="18"/>
              </w:rPr>
              <w:t>248</w:t>
            </w:r>
          </w:p>
        </w:tc>
        <w:tc>
          <w:tcPr>
            <w:tcW w:w="943" w:type="dxa"/>
            <w:tcBorders>
              <w:left w:val="single" w:sz="6" w:space="0" w:color="000000"/>
            </w:tcBorders>
          </w:tcPr>
          <w:p w:rsidR="002B5D9B" w:rsidRDefault="002B5D9B" w:rsidP="00404799">
            <w:pPr>
              <w:pStyle w:val="TableParagraph"/>
              <w:ind w:right="56"/>
              <w:rPr>
                <w:sz w:val="18"/>
              </w:rPr>
            </w:pPr>
            <w:r>
              <w:rPr>
                <w:sz w:val="18"/>
              </w:rPr>
              <w:t>238</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3"/>
        <w:jc w:val="both"/>
      </w:pPr>
      <w:r>
        <w:lastRenderedPageBreak/>
        <w:t xml:space="preserve">Pokud jde o mladistvé ve věkové skupině </w:t>
      </w:r>
      <w:r>
        <w:rPr>
          <w:b/>
        </w:rPr>
        <w:t xml:space="preserve">15 – 18 let, </w:t>
      </w:r>
      <w:r>
        <w:t>očekáváme dlouhodobý setrvalý nárůst jejich počtu. Z cca 2 700 osob vzroste počet obyvatel v tomto věku na 5 000 v roce</w:t>
      </w:r>
      <w:r>
        <w:rPr>
          <w:spacing w:val="-5"/>
        </w:rPr>
        <w:t xml:space="preserve"> </w:t>
      </w:r>
      <w:r>
        <w:t>2031.</w:t>
      </w:r>
    </w:p>
    <w:p w:rsidR="002B5D9B" w:rsidRDefault="002B5D9B" w:rsidP="002B5D9B">
      <w:pPr>
        <w:pStyle w:val="Zkladntext"/>
        <w:spacing w:before="8"/>
        <w:rPr>
          <w:sz w:val="19"/>
        </w:rPr>
      </w:pPr>
    </w:p>
    <w:p w:rsidR="002B5D9B" w:rsidRDefault="002B5D9B" w:rsidP="002B5D9B">
      <w:pPr>
        <w:ind w:left="2208"/>
        <w:rPr>
          <w:b/>
        </w:rPr>
      </w:pPr>
      <w:bookmarkStart w:id="689" w:name="_bookmark50"/>
      <w:bookmarkEnd w:id="689"/>
      <w:r>
        <w:rPr>
          <w:b/>
        </w:rPr>
        <w:t>Graf č. 13 Vývoj počtu obyvatel ve věku 15 - 18 let</w:t>
      </w:r>
    </w:p>
    <w:p w:rsidR="002B5D9B" w:rsidRDefault="002B5D9B" w:rsidP="002B5D9B">
      <w:pPr>
        <w:pStyle w:val="Zkladntext"/>
        <w:spacing w:before="9"/>
        <w:rPr>
          <w:b/>
          <w:sz w:val="13"/>
        </w:rPr>
      </w:pPr>
    </w:p>
    <w:p w:rsidR="002B5D9B" w:rsidRDefault="00E75048" w:rsidP="002B5D9B">
      <w:pPr>
        <w:spacing w:before="101"/>
        <w:ind w:left="614"/>
        <w:rPr>
          <w:sz w:val="16"/>
        </w:rPr>
      </w:pPr>
      <w:r w:rsidRPr="00E75048">
        <w:rPr>
          <w:noProof/>
        </w:rPr>
        <w:pict>
          <v:group id="Group 6724" o:spid="_x0000_s20952" style="position:absolute;left:0;text-align:left;margin-left:103.8pt;margin-top:10pt;width:439.6pt;height:181.8pt;z-index:252894208;mso-position-horizontal-relative:page" coordorigin="2076,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">
            <v:shape id="AutoShape 6725" o:spid="_x0000_s21023" style="position:absolute;left:2128;top:2590;width:8732;height:598;visibility:visible;mso-wrap-style:square;v-text-anchor:top" coordsize="8732,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" adj="0,,0" path="m,598r8731,m,l8731,e" filled="f" strokecolor="#858585" strokeweight=".72pt">
              <v:stroke joinstyle="round"/>
              <v:formulas/>
              <v:path arrowok="t" o:connecttype="custom" o:connectlocs="0,3188;8731,3188;0,2590;8731,2590" o:connectangles="0,0,0,0"/>
            </v:shape>
            <v:shape id="AutoShape 6726" o:spid="_x0000_s21022" style="position:absolute;left:2128;top:802;width:8407;height:1193;visibility:visible;mso-wrap-style:square;v-text-anchor:top" coordsize="8407,1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" adj="0,,0" path="m,1193r1312,m,595r4041,m,l8407,e" filled="f" strokecolor="#858585" strokeweight=".72pt">
              <v:stroke joinstyle="round"/>
              <v:formulas/>
              <v:path arrowok="t" o:connecttype="custom" o:connectlocs="0,1995;1312,1995;0,1397;4041,1397;0,802;8407,802" o:connectangles="0,0,0,0,0,0"/>
            </v:shape>
            <v:shape id="AutoShape 6727" o:spid="_x0000_s21021" style="position:absolute;left:2076;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" adj="0,,0" path="m53,l8784,m53,3576l53,m,3576r53,m,2981r53,m,2383r53,m,1788r53,m,1190r53,m,595r53,m,l53,t,3576l8784,3576t-8731,l53,3629t545,-53l598,3629t547,-53l1145,3629t545,-53l1690,3629t547,-53l2237,3629t545,-53l2782,3629t544,-53l3326,3629t548,-53l3874,3629t544,-53l4418,3629t548,-53l4966,3629t544,-53l5510,3629t545,-53l6055,3629t547,-53l6602,3629t545,-53l7147,3629t547,-53l7694,3629t545,-53l8239,3629t545,-53l8784,3629e" filled="f" strokecolor="#858585" strokeweight=".72pt">
              <v:stroke joinstyle="round"/>
              <v:formulas/>
              <v:path arrowok="t" o:connecttype="custom" o:connectlocs="53,207;8784,207;53,3783;53,207;0,3783;53,3783;0,3188;53,3188;0,2590;53,2590;0,1995;53,1995;0,1397;53,1397;0,802;53,802;0,207;53,207;53,3783;8784,3783;53,3783;53,3836;598,3783;598,3836;1145,3783;1145,3836;1690,3783;1690,3836;2237,3783;2237,3836;2782,3783;2782,3836;3326,3783;3326,3836;3874,3783;3874,3836;4418,3783;4418,3836;4966,3783;4966,3836;5510,3783;5510,3836;6055,3783;6055,3836;6602,3783;6602,3836;7147,3783;7147,3836;7694,3783;7694,3836;8239,3783;8239,3836;8784,3783;8784,3836" o:connectangles="0,0,0,0,0,0,0,0,0,0,0,0,0,0,0,0,0,0,0,0,0,0,0,0,0,0,0,0,0,0,0,0,0,0,0,0,0,0,0,0,0,0,0,0,0,0,0,0,0,0,0,0,0,0"/>
            </v:shape>
            <v:shape id="AutoShape 6728" o:spid="_x0000_s21020" style="position:absolute;left:3542;top:802;width:7318;height:1193;visibility:visible;mso-wrap-style:square;v-text-anchor:top" coordsize="7318,1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" adj="0,,0" path="m,1193r7318,m2729,595r4589,m7095,r223,e" filled="f" strokecolor="#858585" strokeweight=".72pt">
              <v:stroke joinstyle="round"/>
              <v:formulas/>
              <v:path arrowok="t" o:connecttype="custom" o:connectlocs="0,1995;7318,1995;2729,1397;7318,1397;7095,802;7318,802" o:connectangles="0,0,0,0,0,0"/>
            </v:shape>
            <v:shape id="Freeform 6729" o:spid="_x0000_s21019" style="position:absolute;left:2402;top:871;width:8187;height:1280;visibility:visible;mso-wrap-style:square;v-text-anchor:top" coordsize="8187,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" path="m,1279r545,-36l1090,1169r547,-75l2182,1003,2729,893,3274,751,3821,569,4366,403,4911,276r547,-70l6003,173r547,-22l7095,117,7640,55,8187,e" filled="f" strokecolor="#6f0" strokeweight="1.44pt">
              <v:path arrowok="t" o:connecttype="custom" o:connectlocs="0,2151;545,2115;1090,2041;1637,1966;2182,1875;2729,1765;3274,1623;3821,1441;4366,1275;4911,1148;5458,1078;6003,1045;6550,1023;7095,989;7640,927;8187,872" o:connectangles="0,0,0,0,0,0,0,0,0,0,0,0,0,0,0,0"/>
            </v:shape>
            <v:shape id="Picture 6730" o:spid="_x0000_s21018" type="#_x0000_t75" style="position:absolute;left:2342;top:20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">
              <v:imagedata r:id="rId121" o:title=""/>
            </v:shape>
            <v:shape id="Picture 6731" o:spid="_x0000_s21017" type="#_x0000_t75" style="position:absolute;left:2889;top:20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">
              <v:imagedata r:id="rId121" o:title=""/>
            </v:shape>
            <v:shape id="Picture 6732" o:spid="_x0000_s21016" type="#_x0000_t75" style="position:absolute;left:3434;top:19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">
              <v:imagedata r:id="rId123" o:title=""/>
            </v:shape>
            <v:shape id="Picture 6733" o:spid="_x0000_s21015" type="#_x0000_t75" style="position:absolute;left:3979;top:19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">
              <v:imagedata r:id="rId123" o:title=""/>
            </v:shape>
            <v:shape id="Picture 6734" o:spid="_x0000_s21014" type="#_x0000_t75" style="position:absolute;left:4526;top:18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">
              <v:imagedata r:id="rId120" o:title=""/>
            </v:shape>
            <v:shape id="Picture 6735" o:spid="_x0000_s21013" type="#_x0000_t75" style="position:absolute;left:5071;top:17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">
              <v:imagedata r:id="rId122" o:title=""/>
            </v:shape>
            <v:shape id="Picture 6736" o:spid="_x0000_s21012" type="#_x0000_t75" style="position:absolute;left:5618;top:15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">
              <v:imagedata r:id="rId121" o:title=""/>
            </v:shape>
            <v:shape id="Picture 6737" o:spid="_x0000_s21011" type="#_x0000_t75" style="position:absolute;left:6163;top:13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">
              <v:imagedata r:id="rId123" o:title=""/>
            </v:shape>
            <v:shape id="Picture 6738" o:spid="_x0000_s21010" type="#_x0000_t75" style="position:absolute;left:6707;top:12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">
              <v:imagedata r:id="rId122" o:title=""/>
            </v:shape>
            <v:shape id="Picture 6739" o:spid="_x0000_s21009" type="#_x0000_t75" style="position:absolute;left:7255;top:10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">
              <v:imagedata r:id="rId121" o:title=""/>
            </v:shape>
            <v:shape id="Picture 6740" o:spid="_x0000_s21008" type="#_x0000_t75" style="position:absolute;left:7799;top:10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">
              <v:imagedata r:id="rId120" o:title=""/>
            </v:shape>
            <v:shape id="Picture 6741" o:spid="_x0000_s21007" type="#_x0000_t75" style="position:absolute;left:8347;top:9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">
              <v:imagedata r:id="rId120" o:title=""/>
            </v:shape>
            <v:shape id="Picture 6742" o:spid="_x0000_s21006" type="#_x0000_t75" style="position:absolute;left:8891;top:9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">
              <v:imagedata r:id="rId120" o:title=""/>
            </v:shape>
            <v:shape id="Picture 6743" o:spid="_x0000_s21005" type="#_x0000_t75" style="position:absolute;left:9436;top:9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">
              <v:imagedata r:id="rId121" o:title=""/>
            </v:shape>
            <v:shape id="Picture 6744" o:spid="_x0000_s21004" type="#_x0000_t75" style="position:absolute;left:9983;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">
              <v:imagedata r:id="rId122" o:title=""/>
            </v:shape>
            <v:shape id="Picture 6745" o:spid="_x0000_s21003" type="#_x0000_t75" style="position:absolute;left:10528;top:8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">
              <v:imagedata r:id="rId123" o:title=""/>
            </v:shape>
            <v:shape id="Freeform 6746" o:spid="_x0000_s21002" style="position:absolute;left:2402;top:792;width:8187;height:1359;visibility:visible;mso-wrap-style:square;v-text-anchor:top" coordsize="8187,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" path="m,1358r545,-41l1090,1236r547,-80l2182,1060,2729,950,3274,804,3821,619,4366,448,4911,319r547,-75l6003,204r547,-29l7095,134,7640,62,8187,e" filled="f" strokecolor="#f60" strokeweight="1.44pt">
              <v:path arrowok="t" o:connecttype="custom" o:connectlocs="0,2151;545,2110;1090,2029;1637,1949;2182,1853;2729,1743;3274,1597;3821,1412;4366,1241;4911,1112;5458,1037;6003,997;6550,968;7095,927;7640,855;8187,793" o:connectangles="0,0,0,0,0,0,0,0,0,0,0,0,0,0,0,0"/>
            </v:shape>
            <v:rect id="Rectangle 6747" o:spid="_x0000_s21001" style="position:absolute;left:2349;top:21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" fillcolor="#f60" stroked="f"/>
            <v:rect id="Rectangle 6748" o:spid="_x0000_s21000" style="position:absolute;left:2349;top:21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" filled="f" strokecolor="#f60"/>
            <v:rect id="Rectangle 6749" o:spid="_x0000_s20999" style="position:absolute;left:2896;top:20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" fillcolor="#f60" stroked="f"/>
            <v:rect id="Rectangle 6750" o:spid="_x0000_s20998" style="position:absolute;left:2896;top:20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" filled="f" strokecolor="#f60"/>
            <v:rect id="Rectangle 6751" o:spid="_x0000_s20997" style="position:absolute;left:3441;top:19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" fillcolor="#f60" stroked="f"/>
            <v:rect id="Rectangle 6752" o:spid="_x0000_s20996" style="position:absolute;left:3441;top:19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" filled="f" strokecolor="#f60"/>
            <v:rect id="Rectangle 6753" o:spid="_x0000_s20995" style="position:absolute;left:3986;top:18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" fillcolor="#f60" stroked="f"/>
            <v:rect id="Rectangle 6754" o:spid="_x0000_s20994" style="position:absolute;left:3986;top:18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" filled="f" strokecolor="#f60"/>
            <v:rect id="Rectangle 6755" o:spid="_x0000_s20993" style="position:absolute;left:4533;top:1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" fillcolor="#f60" stroked="f"/>
            <v:rect id="Rectangle 6756" o:spid="_x0000_s20992" style="position:absolute;left:4533;top:1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" filled="f" strokecolor="#f60"/>
            <v:rect id="Rectangle 6757" o:spid="_x0000_s20991" style="position:absolute;left:5078;top:16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" fillcolor="#f60" stroked="f"/>
            <v:rect id="Rectangle 6758" o:spid="_x0000_s20990" style="position:absolute;left:5078;top:16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" filled="f" strokecolor="#f60"/>
            <v:rect id="Rectangle 6759" o:spid="_x0000_s20989" style="position:absolute;left:5625;top:15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" fillcolor="#f60" stroked="f"/>
            <v:rect id="Rectangle 6760" o:spid="_x0000_s20988" style="position:absolute;left:5625;top:15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" filled="f" strokecolor="#f60"/>
            <v:rect id="Rectangle 6761" o:spid="_x0000_s20987" style="position:absolute;left:6170;top:13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" fillcolor="#f60" stroked="f"/>
            <v:rect id="Rectangle 6762" o:spid="_x0000_s20986" style="position:absolute;left:6170;top:13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" filled="f" strokecolor="#f60"/>
            <v:rect id="Rectangle 6763" o:spid="_x0000_s20985" style="position:absolute;left:6715;top:11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" fillcolor="#f60" stroked="f"/>
            <v:rect id="Rectangle 6764" o:spid="_x0000_s20984" style="position:absolute;left:6715;top:11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" filled="f" strokecolor="#f60"/>
            <v:rect id="Rectangle 6765" o:spid="_x0000_s20983" style="position:absolute;left:7262;top:10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" fillcolor="#f60" stroked="f"/>
            <v:rect id="Rectangle 6766" o:spid="_x0000_s20982" style="position:absolute;left:7262;top:10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" filled="f" strokecolor="#f60"/>
            <v:rect id="Rectangle 6767" o:spid="_x0000_s20981" style="position:absolute;left:7807;top:9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" fillcolor="#f60" stroked="f"/>
            <v:rect id="Rectangle 6768" o:spid="_x0000_s20980" style="position:absolute;left:7807;top:9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" filled="f" strokecolor="#f60"/>
            <v:rect id="Rectangle 6769" o:spid="_x0000_s20979" style="position:absolute;left:8354;top:9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" fillcolor="#f60" stroked="f"/>
            <v:rect id="Rectangle 6770" o:spid="_x0000_s20978" style="position:absolute;left:8354;top:9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" filled="f" strokecolor="#f60"/>
            <v:rect id="Rectangle 6771" o:spid="_x0000_s20977" style="position:absolute;left:8899;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" fillcolor="#f60" stroked="f"/>
            <v:rect id="Rectangle 6772" o:spid="_x0000_s20976" style="position:absolute;left:8899;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" filled="f" strokecolor="#f60"/>
            <v:rect id="Rectangle 6773" o:spid="_x0000_s20975" style="position:absolute;left:9443;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" fillcolor="#f60" stroked="f"/>
            <v:rect id="Rectangle 6774" o:spid="_x0000_s20974" style="position:absolute;left:9443;top:8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" filled="f" strokecolor="#f60"/>
            <v:rect id="Rectangle 6775" o:spid="_x0000_s20973" style="position:absolute;left:9991;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" fillcolor="#f60" stroked="f"/>
            <v:rect id="Rectangle 6776" o:spid="_x0000_s20972" style="position:absolute;left:9991;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" filled="f" strokecolor="#f60"/>
            <v:rect id="Rectangle 6777" o:spid="_x0000_s20971" style="position:absolute;left:10535;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" fillcolor="#f60" stroked="f"/>
            <v:rect id="Rectangle 6778" o:spid="_x0000_s20970" style="position:absolute;left:10535;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" filled="f" strokecolor="#f60"/>
            <v:shape id="Freeform 6779" o:spid="_x0000_s20969" style="position:absolute;left:2402;top:715;width:8187;height:1436;visibility:visible;mso-wrap-style:square;v-text-anchor:top" coordsize="8187,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" path="m,1435r545,-46l1090,1305r547,-81l2182,1123r547,-115l3274,859,3821,672,4366,499,4911,365r547,-80l6003,237r547,-36l7095,151,7640,72,8187,e" filled="f" strokecolor="#a266ff" strokeweight="1.44pt">
              <v:path arrowok="t" o:connecttype="custom" o:connectlocs="0,2151;545,2105;1090,2021;1637,1940;2182,1839;2729,1724;3274,1575;3821,1388;4366,1215;4911,1081;5458,1001;6003,953;6550,917;7095,867;7640,788;8187,716" o:connectangles="0,0,0,0,0,0,0,0,0,0,0,0,0,0,0,0"/>
            </v:shape>
            <v:shape id="Picture 6780" o:spid="_x0000_s20968" type="#_x0000_t75" style="position:absolute;left:2342;top:20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">
              <v:imagedata r:id="rId125" o:title=""/>
            </v:shape>
            <v:shape id="Picture 6781" o:spid="_x0000_s20967" type="#_x0000_t75" style="position:absolute;left:2889;top:20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">
              <v:imagedata r:id="rId125" o:title=""/>
            </v:shape>
            <v:shape id="Picture 6782" o:spid="_x0000_s20966" type="#_x0000_t75" style="position:absolute;left:3434;top:19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">
              <v:imagedata r:id="rId124" o:title=""/>
            </v:shape>
            <v:shape id="Picture 6783" o:spid="_x0000_s20965" type="#_x0000_t75" style="position:absolute;left:3979;top:18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">
              <v:imagedata r:id="rId124" o:title=""/>
            </v:shape>
            <v:shape id="Picture 6784" o:spid="_x0000_s20964" type="#_x0000_t75" style="position:absolute;left:4526;top:17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">
              <v:imagedata r:id="rId126" o:title=""/>
            </v:shape>
            <v:shape id="Picture 6785" o:spid="_x0000_s20963" type="#_x0000_t75" style="position:absolute;left:5071;top:1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">
              <v:imagedata r:id="rId125" o:title=""/>
            </v:shape>
            <v:shape id="Picture 6786" o:spid="_x0000_s20962" type="#_x0000_t75" style="position:absolute;left:5618;top:1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">
              <v:imagedata r:id="rId125" o:title=""/>
            </v:shape>
            <v:shape id="Picture 6787" o:spid="_x0000_s20961" type="#_x0000_t75" style="position:absolute;left:6163;top:13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">
              <v:imagedata r:id="rId126" o:title=""/>
            </v:shape>
            <v:shape id="Picture 6788" o:spid="_x0000_s20960" type="#_x0000_t75" style="position:absolute;left:6707;top:11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">
              <v:imagedata r:id="rId127" o:title=""/>
            </v:shape>
            <v:shape id="Picture 6789" o:spid="_x0000_s20959" type="#_x0000_t75" style="position:absolute;left:7255;top:10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">
              <v:imagedata r:id="rId125" o:title=""/>
            </v:shape>
            <v:shape id="Picture 6790" o:spid="_x0000_s20958" type="#_x0000_t75" style="position:absolute;left:7799;top:9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">
              <v:imagedata r:id="rId126" o:title=""/>
            </v:shape>
            <v:shape id="Picture 6791" o:spid="_x0000_s20957" type="#_x0000_t75" style="position:absolute;left:8347;top:8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">
              <v:imagedata r:id="rId126" o:title=""/>
            </v:shape>
            <v:shape id="Picture 6792" o:spid="_x0000_s20956" type="#_x0000_t75" style="position:absolute;left:8891;top:8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">
              <v:imagedata r:id="rId126" o:title=""/>
            </v:shape>
            <v:shape id="Picture 6793" o:spid="_x0000_s20955" type="#_x0000_t75" style="position:absolute;left:9436;top:8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">
              <v:imagedata r:id="rId127" o:title=""/>
            </v:shape>
            <v:shape id="Picture 6794" o:spid="_x0000_s20954" type="#_x0000_t75" style="position:absolute;left:9983;top:7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">
              <v:imagedata r:id="rId125" o:title=""/>
            </v:shape>
            <v:shape id="Picture 6795" o:spid="_x0000_s20953" type="#_x0000_t75" style="position:absolute;left:10528;top:6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">
              <v:imagedata r:id="rId124" o:title=""/>
            </v:shape>
            <w10:wrap anchorx="page"/>
          </v:group>
        </w:pict>
      </w:r>
      <w:r w:rsidR="002B5D9B">
        <w:rPr>
          <w:sz w:val="16"/>
        </w:rPr>
        <w:t>6</w:t>
      </w:r>
      <w:r w:rsidR="002B5D9B">
        <w:rPr>
          <w:spacing w:val="-1"/>
          <w:sz w:val="16"/>
        </w:rPr>
        <w:t xml:space="preserve"> </w:t>
      </w:r>
      <w:r w:rsidR="002B5D9B">
        <w:rPr>
          <w:sz w:val="16"/>
        </w:rPr>
        <w:t>000</w:t>
      </w:r>
    </w:p>
    <w:p w:rsidR="002B5D9B" w:rsidRDefault="002B5D9B" w:rsidP="002B5D9B">
      <w:pPr>
        <w:pStyle w:val="Zkladntext"/>
        <w:spacing w:before="8"/>
        <w:rPr>
          <w:sz w:val="24"/>
        </w:rPr>
      </w:pPr>
    </w:p>
    <w:p w:rsidR="002B5D9B" w:rsidRDefault="002B5D9B" w:rsidP="002B5D9B">
      <w:pPr>
        <w:spacing w:before="101"/>
        <w:ind w:left="614"/>
        <w:rPr>
          <w:sz w:val="16"/>
        </w:rPr>
      </w:pPr>
      <w:r>
        <w:rPr>
          <w:sz w:val="16"/>
        </w:rPr>
        <w:t>5</w:t>
      </w:r>
      <w:r>
        <w:rPr>
          <w:spacing w:val="-1"/>
          <w:sz w:val="16"/>
        </w:rPr>
        <w:t xml:space="preserve"> </w:t>
      </w:r>
      <w:r>
        <w:rPr>
          <w:sz w:val="16"/>
        </w:rPr>
        <w:t>000</w:t>
      </w:r>
    </w:p>
    <w:p w:rsidR="002B5D9B" w:rsidRDefault="002B5D9B" w:rsidP="002B5D9B">
      <w:pPr>
        <w:pStyle w:val="Zkladntext"/>
        <w:spacing w:before="10"/>
        <w:rPr>
          <w:sz w:val="24"/>
        </w:rPr>
      </w:pPr>
    </w:p>
    <w:p w:rsidR="002B5D9B" w:rsidRDefault="002B5D9B" w:rsidP="002B5D9B">
      <w:pPr>
        <w:spacing w:before="101"/>
        <w:ind w:left="614"/>
        <w:rPr>
          <w:sz w:val="16"/>
        </w:rPr>
      </w:pPr>
      <w:r>
        <w:rPr>
          <w:sz w:val="16"/>
        </w:rPr>
        <w:t>4</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3</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2</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976"/>
        <w:rPr>
          <w:sz w:val="16"/>
        </w:rPr>
      </w:pPr>
      <w:r>
        <w:rPr>
          <w:noProof/>
        </w:rPr>
        <w:drawing>
          <wp:anchor distT="0" distB="0" distL="0" distR="0" simplePos="0" relativeHeight="251401728" behindDoc="0" locked="0" layoutInCell="1" allowOverlap="1">
            <wp:simplePos x="0" y="0"/>
            <wp:positionH relativeFrom="page">
              <wp:posOffset>1327403</wp:posOffset>
            </wp:positionH>
            <wp:positionV relativeFrom="paragraph">
              <wp:posOffset>227367</wp:posOffset>
            </wp:positionV>
            <wp:extent cx="211474" cy="219075"/>
            <wp:effectExtent l="0" t="0" r="0" b="0"/>
            <wp:wrapTopAndBottom/>
            <wp:docPr id="113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7.png"/>
                    <pic:cNvPicPr/>
                  </pic:nvPicPr>
                  <pic:blipFill>
                    <a:blip r:embed="rId145"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405824" behindDoc="0" locked="0" layoutInCell="1" allowOverlap="1">
            <wp:simplePos x="0" y="0"/>
            <wp:positionH relativeFrom="page">
              <wp:posOffset>1673986</wp:posOffset>
            </wp:positionH>
            <wp:positionV relativeFrom="paragraph">
              <wp:posOffset>223049</wp:posOffset>
            </wp:positionV>
            <wp:extent cx="196678" cy="223837"/>
            <wp:effectExtent l="0" t="0" r="0" b="0"/>
            <wp:wrapTopAndBottom/>
            <wp:docPr id="11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8.png"/>
                    <pic:cNvPicPr/>
                  </pic:nvPicPr>
                  <pic:blipFill>
                    <a:blip r:embed="rId146"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409920" behindDoc="0" locked="0" layoutInCell="1" allowOverlap="1">
            <wp:simplePos x="0" y="0"/>
            <wp:positionH relativeFrom="page">
              <wp:posOffset>2020570</wp:posOffset>
            </wp:positionH>
            <wp:positionV relativeFrom="paragraph">
              <wp:posOffset>230796</wp:posOffset>
            </wp:positionV>
            <wp:extent cx="214893" cy="218598"/>
            <wp:effectExtent l="0" t="0" r="0" b="0"/>
            <wp:wrapTopAndBottom/>
            <wp:docPr id="113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414016" behindDoc="0" locked="0" layoutInCell="1" allowOverlap="1">
            <wp:simplePos x="0" y="0"/>
            <wp:positionH relativeFrom="page">
              <wp:posOffset>2367152</wp:posOffset>
            </wp:positionH>
            <wp:positionV relativeFrom="paragraph">
              <wp:posOffset>233082</wp:posOffset>
            </wp:positionV>
            <wp:extent cx="207409" cy="214312"/>
            <wp:effectExtent l="0" t="0" r="0" b="0"/>
            <wp:wrapTopAndBottom/>
            <wp:docPr id="11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9.png"/>
                    <pic:cNvPicPr/>
                  </pic:nvPicPr>
                  <pic:blipFill>
                    <a:blip r:embed="rId147"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418112" behindDoc="0" locked="0" layoutInCell="1" allowOverlap="1">
            <wp:simplePos x="0" y="0"/>
            <wp:positionH relativeFrom="page">
              <wp:posOffset>2713608</wp:posOffset>
            </wp:positionH>
            <wp:positionV relativeFrom="paragraph">
              <wp:posOffset>231685</wp:posOffset>
            </wp:positionV>
            <wp:extent cx="210695" cy="214312"/>
            <wp:effectExtent l="0" t="0" r="0" b="0"/>
            <wp:wrapTopAndBottom/>
            <wp:docPr id="113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0.png"/>
                    <pic:cNvPicPr/>
                  </pic:nvPicPr>
                  <pic:blipFill>
                    <a:blip r:embed="rId148"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422208" behindDoc="0" locked="0" layoutInCell="1" allowOverlap="1">
            <wp:simplePos x="0" y="0"/>
            <wp:positionH relativeFrom="page">
              <wp:posOffset>3060192</wp:posOffset>
            </wp:positionH>
            <wp:positionV relativeFrom="paragraph">
              <wp:posOffset>236765</wp:posOffset>
            </wp:positionV>
            <wp:extent cx="216602" cy="209550"/>
            <wp:effectExtent l="0" t="0" r="0" b="0"/>
            <wp:wrapTopAndBottom/>
            <wp:docPr id="11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1.png"/>
                    <pic:cNvPicPr/>
                  </pic:nvPicPr>
                  <pic:blipFill>
                    <a:blip r:embed="rId14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426304" behindDoc="0" locked="0" layoutInCell="1" allowOverlap="1">
            <wp:simplePos x="0" y="0"/>
            <wp:positionH relativeFrom="page">
              <wp:posOffset>3406775</wp:posOffset>
            </wp:positionH>
            <wp:positionV relativeFrom="paragraph">
              <wp:posOffset>232320</wp:posOffset>
            </wp:positionV>
            <wp:extent cx="219988" cy="214312"/>
            <wp:effectExtent l="0" t="0" r="0" b="0"/>
            <wp:wrapTopAndBottom/>
            <wp:docPr id="113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png"/>
                    <pic:cNvPicPr/>
                  </pic:nvPicPr>
                  <pic:blipFill>
                    <a:blip r:embed="rId15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430400"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1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3.png"/>
                    <pic:cNvPicPr/>
                  </pic:nvPicPr>
                  <pic:blipFill>
                    <a:blip r:embed="rId15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434496" behindDoc="0" locked="0" layoutInCell="1" allowOverlap="1">
            <wp:simplePos x="0" y="0"/>
            <wp:positionH relativeFrom="page">
              <wp:posOffset>4099940</wp:posOffset>
            </wp:positionH>
            <wp:positionV relativeFrom="paragraph">
              <wp:posOffset>229780</wp:posOffset>
            </wp:positionV>
            <wp:extent cx="215165" cy="218598"/>
            <wp:effectExtent l="0" t="0" r="0" b="0"/>
            <wp:wrapTopAndBottom/>
            <wp:docPr id="114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4.png"/>
                    <pic:cNvPicPr/>
                  </pic:nvPicPr>
                  <pic:blipFill>
                    <a:blip r:embed="rId152"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438592" behindDoc="0" locked="0" layoutInCell="1" allowOverlap="1">
            <wp:simplePos x="0" y="0"/>
            <wp:positionH relativeFrom="page">
              <wp:posOffset>4446523</wp:posOffset>
            </wp:positionH>
            <wp:positionV relativeFrom="paragraph">
              <wp:posOffset>223938</wp:posOffset>
            </wp:positionV>
            <wp:extent cx="211662" cy="223837"/>
            <wp:effectExtent l="0" t="0" r="0" b="0"/>
            <wp:wrapTopAndBottom/>
            <wp:docPr id="11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5.png"/>
                    <pic:cNvPicPr/>
                  </pic:nvPicPr>
                  <pic:blipFill>
                    <a:blip r:embed="rId15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442688" behindDoc="0" locked="0" layoutInCell="1" allowOverlap="1">
            <wp:simplePos x="0" y="0"/>
            <wp:positionH relativeFrom="page">
              <wp:posOffset>4793107</wp:posOffset>
            </wp:positionH>
            <wp:positionV relativeFrom="paragraph">
              <wp:posOffset>228383</wp:posOffset>
            </wp:positionV>
            <wp:extent cx="212490" cy="219075"/>
            <wp:effectExtent l="0" t="0" r="0" b="0"/>
            <wp:wrapTopAndBottom/>
            <wp:docPr id="114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446784" behindDoc="0" locked="0" layoutInCell="1" allowOverlap="1">
            <wp:simplePos x="0" y="0"/>
            <wp:positionH relativeFrom="page">
              <wp:posOffset>5139690</wp:posOffset>
            </wp:positionH>
            <wp:positionV relativeFrom="paragraph">
              <wp:posOffset>223049</wp:posOffset>
            </wp:positionV>
            <wp:extent cx="196678" cy="223837"/>
            <wp:effectExtent l="0" t="0" r="0" b="0"/>
            <wp:wrapTopAndBottom/>
            <wp:docPr id="11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6.png"/>
                    <pic:cNvPicPr/>
                  </pic:nvPicPr>
                  <pic:blipFill>
                    <a:blip r:embed="rId154"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450880" behindDoc="0" locked="0" layoutInCell="1" allowOverlap="1">
            <wp:simplePos x="0" y="0"/>
            <wp:positionH relativeFrom="page">
              <wp:posOffset>5486272</wp:posOffset>
            </wp:positionH>
            <wp:positionV relativeFrom="paragraph">
              <wp:posOffset>230923</wp:posOffset>
            </wp:positionV>
            <wp:extent cx="215147" cy="218598"/>
            <wp:effectExtent l="0" t="0" r="0" b="0"/>
            <wp:wrapTopAndBottom/>
            <wp:docPr id="114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7.png"/>
                    <pic:cNvPicPr/>
                  </pic:nvPicPr>
                  <pic:blipFill>
                    <a:blip r:embed="rId155"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454976" behindDoc="0" locked="0" layoutInCell="1" allowOverlap="1">
            <wp:simplePos x="0" y="0"/>
            <wp:positionH relativeFrom="page">
              <wp:posOffset>5832855</wp:posOffset>
            </wp:positionH>
            <wp:positionV relativeFrom="paragraph">
              <wp:posOffset>233463</wp:posOffset>
            </wp:positionV>
            <wp:extent cx="207845" cy="214312"/>
            <wp:effectExtent l="0" t="0" r="0" b="0"/>
            <wp:wrapTopAndBottom/>
            <wp:docPr id="11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8.png"/>
                    <pic:cNvPicPr/>
                  </pic:nvPicPr>
                  <pic:blipFill>
                    <a:blip r:embed="rId15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459072" behindDoc="0" locked="0" layoutInCell="1" allowOverlap="1">
            <wp:simplePos x="0" y="0"/>
            <wp:positionH relativeFrom="page">
              <wp:posOffset>6179439</wp:posOffset>
            </wp:positionH>
            <wp:positionV relativeFrom="paragraph">
              <wp:posOffset>232193</wp:posOffset>
            </wp:positionV>
            <wp:extent cx="211286" cy="214312"/>
            <wp:effectExtent l="0" t="0" r="0" b="0"/>
            <wp:wrapTopAndBottom/>
            <wp:docPr id="114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9.png"/>
                    <pic:cNvPicPr/>
                  </pic:nvPicPr>
                  <pic:blipFill>
                    <a:blip r:embed="rId15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463168" behindDoc="0" locked="0" layoutInCell="1" allowOverlap="1">
            <wp:simplePos x="0" y="0"/>
            <wp:positionH relativeFrom="page">
              <wp:posOffset>6526021</wp:posOffset>
            </wp:positionH>
            <wp:positionV relativeFrom="paragraph">
              <wp:posOffset>236765</wp:posOffset>
            </wp:positionV>
            <wp:extent cx="216476" cy="209550"/>
            <wp:effectExtent l="0" t="0" r="0" b="0"/>
            <wp:wrapTopAndBottom/>
            <wp:docPr id="11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6796" o:spid="_x0000_s20948" style="position:absolute;left:0;text-align:left;margin-left:134.5pt;margin-top:2.9pt;width:19.2pt;height:4.75pt;z-index:252895232;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">
            <v:line id="Line 6797" o:spid="_x0000_s20951"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" strokecolor="#6f0" strokeweight="1.44pt"/>
            <v:shape id="Freeform 6798" o:spid="_x0000_s20950"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" path="m40,l,40,40,80,80,40,40,xe" fillcolor="#6f0" stroked="f">
              <v:path arrowok="t" o:connecttype="custom" o:connectlocs="40,65;0,105;40,145;80,105;40,65" o:connectangles="0,0,0,0,0"/>
            </v:shape>
            <v:shape id="Freeform 6799" o:spid="_x0000_s20949"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" path="m40,l80,40,40,80,,40,40,e" filled="f" strokecolor="#6f0" strokeweight=".72pt">
              <v:path arrowok="t" o:connecttype="custom" o:connectlocs="40,65;80,105;40,145;0,105;40,65" o:connectangles="0,0,0,0,0"/>
            </v:shape>
            <w10:wrap anchorx="page"/>
          </v:group>
        </w:pict>
      </w:r>
      <w:r w:rsidRPr="00E75048">
        <w:rPr>
          <w:noProof/>
        </w:rPr>
        <w:pict>
          <v:group id="Group 7891" o:spid="_x0000_s20944" style="position:absolute;left:0;text-align:left;margin-left:258.35pt;margin-top:2.95pt;width:19.2pt;height:4.7pt;z-index:-250350592;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">
            <v:line id="Line 7892" o:spid="_x0000_s20947"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" strokecolor="#f60" strokeweight="1.44pt"/>
            <v:rect id="Rectangle 7893" o:spid="_x0000_s20946"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" fillcolor="#f60" stroked="f"/>
            <v:rect id="Rectangle 7894" o:spid="_x0000_s20945"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" filled="f" strokecolor="#f60" strokeweight=".72pt"/>
            <w10:wrap anchorx="page"/>
          </v:group>
        </w:pict>
      </w:r>
      <w:r w:rsidRPr="00E75048">
        <w:rPr>
          <w:noProof/>
        </w:rPr>
        <w:pict>
          <v:group id="Group 7895" o:spid="_x0000_s20940" style="position:absolute;left:0;text-align:left;margin-left:389.4pt;margin-top:2.9pt;width:19.2pt;height:4.75pt;z-index:-250349568;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">
            <v:line id="Line 7896" o:spid="_x0000_s20943"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" strokecolor="#a266ff" strokeweight="1.44pt"/>
            <v:shape id="Freeform 7897" o:spid="_x0000_s20942"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" path="m40,l,80r80,l40,xe" fillcolor="#a266ff" stroked="f">
              <v:path arrowok="t" o:connecttype="custom" o:connectlocs="40,65;0,145;80,145;40,65" o:connectangles="0,0,0,0"/>
            </v:shape>
            <v:shape id="Freeform 7898" o:spid="_x0000_s20941"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4018"/>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after="5" w:line="312" w:lineRule="auto"/>
        <w:ind w:right="1640"/>
      </w:pPr>
      <w:bookmarkStart w:id="690" w:name="_bookmark51"/>
      <w:bookmarkStart w:id="691" w:name="_Toc523900618"/>
      <w:bookmarkStart w:id="692" w:name="_Toc50491291"/>
      <w:bookmarkStart w:id="693" w:name="_Toc50499832"/>
      <w:bookmarkStart w:id="694" w:name="_Toc50529604"/>
      <w:bookmarkStart w:id="695" w:name="_Toc52143508"/>
      <w:bookmarkStart w:id="696" w:name="_Toc52143854"/>
      <w:bookmarkStart w:id="697" w:name="_Toc116851741"/>
      <w:bookmarkEnd w:id="690"/>
      <w:r>
        <w:t>Tab. č. 25 Vývoj počtu obyvatel ve věku 15 až 18 let – lokality – střední varianta</w:t>
      </w:r>
      <w:bookmarkEnd w:id="691"/>
      <w:bookmarkEnd w:id="692"/>
      <w:bookmarkEnd w:id="693"/>
      <w:bookmarkEnd w:id="694"/>
      <w:bookmarkEnd w:id="695"/>
      <w:bookmarkEnd w:id="696"/>
      <w:bookmarkEnd w:id="697"/>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269</w:t>
            </w:r>
          </w:p>
        </w:tc>
        <w:tc>
          <w:tcPr>
            <w:tcW w:w="913" w:type="dxa"/>
          </w:tcPr>
          <w:p w:rsidR="002B5D9B" w:rsidRDefault="002B5D9B" w:rsidP="00404799">
            <w:pPr>
              <w:pStyle w:val="TableParagraph"/>
              <w:ind w:right="42"/>
              <w:rPr>
                <w:sz w:val="18"/>
              </w:rPr>
            </w:pPr>
            <w:r>
              <w:rPr>
                <w:sz w:val="18"/>
              </w:rPr>
              <w:t>267</w:t>
            </w:r>
          </w:p>
        </w:tc>
        <w:tc>
          <w:tcPr>
            <w:tcW w:w="916" w:type="dxa"/>
          </w:tcPr>
          <w:p w:rsidR="002B5D9B" w:rsidRDefault="002B5D9B" w:rsidP="00404799">
            <w:pPr>
              <w:pStyle w:val="TableParagraph"/>
              <w:ind w:right="46"/>
              <w:rPr>
                <w:sz w:val="18"/>
              </w:rPr>
            </w:pPr>
            <w:r>
              <w:rPr>
                <w:sz w:val="18"/>
              </w:rPr>
              <w:t>274</w:t>
            </w:r>
          </w:p>
        </w:tc>
        <w:tc>
          <w:tcPr>
            <w:tcW w:w="916" w:type="dxa"/>
          </w:tcPr>
          <w:p w:rsidR="002B5D9B" w:rsidRDefault="002B5D9B" w:rsidP="00404799">
            <w:pPr>
              <w:pStyle w:val="TableParagraph"/>
              <w:ind w:right="48"/>
              <w:rPr>
                <w:sz w:val="18"/>
              </w:rPr>
            </w:pPr>
            <w:r>
              <w:rPr>
                <w:sz w:val="18"/>
              </w:rPr>
              <w:t>295</w:t>
            </w:r>
          </w:p>
        </w:tc>
        <w:tc>
          <w:tcPr>
            <w:tcW w:w="917" w:type="dxa"/>
            <w:shd w:val="clear" w:color="auto" w:fill="92D050"/>
          </w:tcPr>
          <w:p w:rsidR="002B5D9B" w:rsidRDefault="002B5D9B" w:rsidP="00404799">
            <w:pPr>
              <w:pStyle w:val="TableParagraph"/>
              <w:ind w:right="52"/>
              <w:rPr>
                <w:sz w:val="18"/>
              </w:rPr>
            </w:pPr>
            <w:r>
              <w:rPr>
                <w:sz w:val="18"/>
              </w:rPr>
              <w:t>339</w:t>
            </w:r>
          </w:p>
        </w:tc>
        <w:tc>
          <w:tcPr>
            <w:tcW w:w="914" w:type="dxa"/>
            <w:shd w:val="clear" w:color="auto" w:fill="92D050"/>
          </w:tcPr>
          <w:p w:rsidR="002B5D9B" w:rsidRDefault="002B5D9B" w:rsidP="00404799">
            <w:pPr>
              <w:pStyle w:val="TableParagraph"/>
              <w:ind w:right="52"/>
              <w:rPr>
                <w:sz w:val="18"/>
              </w:rPr>
            </w:pPr>
            <w:r>
              <w:rPr>
                <w:sz w:val="18"/>
              </w:rPr>
              <w:t>393</w:t>
            </w:r>
          </w:p>
        </w:tc>
        <w:tc>
          <w:tcPr>
            <w:tcW w:w="917" w:type="dxa"/>
            <w:tcBorders>
              <w:right w:val="single" w:sz="6" w:space="0" w:color="000000"/>
            </w:tcBorders>
            <w:shd w:val="clear" w:color="auto" w:fill="92D050"/>
          </w:tcPr>
          <w:p w:rsidR="002B5D9B" w:rsidRDefault="002B5D9B" w:rsidP="00404799">
            <w:pPr>
              <w:pStyle w:val="TableParagraph"/>
              <w:ind w:right="52"/>
              <w:rPr>
                <w:sz w:val="18"/>
              </w:rPr>
            </w:pPr>
            <w:r>
              <w:rPr>
                <w:sz w:val="18"/>
              </w:rPr>
              <w:t>437</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470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4"/>
              <w:rPr>
                <w:sz w:val="18"/>
              </w:rPr>
            </w:pPr>
            <w:r>
              <w:rPr>
                <w:sz w:val="18"/>
              </w:rPr>
              <w:t>61</w:t>
            </w:r>
          </w:p>
        </w:tc>
        <w:tc>
          <w:tcPr>
            <w:tcW w:w="913" w:type="dxa"/>
          </w:tcPr>
          <w:p w:rsidR="002B5D9B" w:rsidRDefault="002B5D9B" w:rsidP="00404799">
            <w:pPr>
              <w:pStyle w:val="TableParagraph"/>
              <w:ind w:right="42"/>
              <w:rPr>
                <w:sz w:val="18"/>
              </w:rPr>
            </w:pPr>
            <w:r>
              <w:rPr>
                <w:sz w:val="18"/>
              </w:rPr>
              <w:t>71</w:t>
            </w:r>
          </w:p>
        </w:tc>
        <w:tc>
          <w:tcPr>
            <w:tcW w:w="916" w:type="dxa"/>
          </w:tcPr>
          <w:p w:rsidR="002B5D9B" w:rsidRDefault="002B5D9B" w:rsidP="00404799">
            <w:pPr>
              <w:pStyle w:val="TableParagraph"/>
              <w:ind w:right="46"/>
              <w:rPr>
                <w:sz w:val="18"/>
              </w:rPr>
            </w:pPr>
            <w:r>
              <w:rPr>
                <w:sz w:val="18"/>
              </w:rPr>
              <w:t>76</w:t>
            </w:r>
          </w:p>
        </w:tc>
        <w:tc>
          <w:tcPr>
            <w:tcW w:w="916" w:type="dxa"/>
            <w:shd w:val="clear" w:color="auto" w:fill="92D050"/>
          </w:tcPr>
          <w:p w:rsidR="002B5D9B" w:rsidRDefault="002B5D9B" w:rsidP="00404799">
            <w:pPr>
              <w:pStyle w:val="TableParagraph"/>
              <w:ind w:right="48"/>
              <w:rPr>
                <w:sz w:val="18"/>
              </w:rPr>
            </w:pPr>
            <w:r>
              <w:rPr>
                <w:sz w:val="18"/>
              </w:rPr>
              <w:t>81</w:t>
            </w:r>
          </w:p>
        </w:tc>
        <w:tc>
          <w:tcPr>
            <w:tcW w:w="917" w:type="dxa"/>
            <w:shd w:val="clear" w:color="auto" w:fill="92D050"/>
          </w:tcPr>
          <w:p w:rsidR="002B5D9B" w:rsidRDefault="002B5D9B" w:rsidP="00404799">
            <w:pPr>
              <w:pStyle w:val="TableParagraph"/>
              <w:ind w:right="52"/>
              <w:rPr>
                <w:sz w:val="18"/>
              </w:rPr>
            </w:pPr>
            <w:r>
              <w:rPr>
                <w:sz w:val="18"/>
              </w:rPr>
              <w:t>113</w:t>
            </w:r>
          </w:p>
        </w:tc>
        <w:tc>
          <w:tcPr>
            <w:tcW w:w="914" w:type="dxa"/>
            <w:shd w:val="clear" w:color="auto" w:fill="92D050"/>
          </w:tcPr>
          <w:p w:rsidR="002B5D9B" w:rsidRDefault="002B5D9B" w:rsidP="00404799">
            <w:pPr>
              <w:pStyle w:val="TableParagraph"/>
              <w:ind w:right="52"/>
              <w:rPr>
                <w:sz w:val="18"/>
              </w:rPr>
            </w:pPr>
            <w:r>
              <w:rPr>
                <w:sz w:val="18"/>
              </w:rPr>
              <w:t>134</w:t>
            </w:r>
          </w:p>
        </w:tc>
        <w:tc>
          <w:tcPr>
            <w:tcW w:w="917" w:type="dxa"/>
            <w:tcBorders>
              <w:right w:val="single" w:sz="6" w:space="0" w:color="000000"/>
            </w:tcBorders>
            <w:shd w:val="clear" w:color="auto" w:fill="92D050"/>
          </w:tcPr>
          <w:p w:rsidR="002B5D9B" w:rsidRDefault="002B5D9B" w:rsidP="00404799">
            <w:pPr>
              <w:pStyle w:val="TableParagraph"/>
              <w:ind w:right="52"/>
              <w:rPr>
                <w:sz w:val="18"/>
              </w:rPr>
            </w:pPr>
            <w:r>
              <w:rPr>
                <w:sz w:val="18"/>
              </w:rPr>
              <w:t>152</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173</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4"/>
              <w:rPr>
                <w:sz w:val="18"/>
              </w:rPr>
            </w:pPr>
            <w:r>
              <w:rPr>
                <w:sz w:val="18"/>
              </w:rPr>
              <w:t>907</w:t>
            </w:r>
          </w:p>
        </w:tc>
        <w:tc>
          <w:tcPr>
            <w:tcW w:w="913" w:type="dxa"/>
            <w:shd w:val="clear" w:color="auto" w:fill="92D050"/>
          </w:tcPr>
          <w:p w:rsidR="002B5D9B" w:rsidRDefault="002B5D9B" w:rsidP="00404799">
            <w:pPr>
              <w:pStyle w:val="TableParagraph"/>
              <w:ind w:right="44"/>
              <w:rPr>
                <w:sz w:val="18"/>
              </w:rPr>
            </w:pPr>
            <w:r>
              <w:rPr>
                <w:sz w:val="18"/>
              </w:rPr>
              <w:t>1 027</w:t>
            </w:r>
          </w:p>
        </w:tc>
        <w:tc>
          <w:tcPr>
            <w:tcW w:w="916" w:type="dxa"/>
            <w:shd w:val="clear" w:color="auto" w:fill="92D050"/>
          </w:tcPr>
          <w:p w:rsidR="002B5D9B" w:rsidRDefault="002B5D9B" w:rsidP="00404799">
            <w:pPr>
              <w:pStyle w:val="TableParagraph"/>
              <w:ind w:right="47"/>
              <w:rPr>
                <w:sz w:val="18"/>
              </w:rPr>
            </w:pPr>
            <w:r>
              <w:rPr>
                <w:sz w:val="18"/>
              </w:rPr>
              <w:t>1 155</w:t>
            </w:r>
          </w:p>
        </w:tc>
        <w:tc>
          <w:tcPr>
            <w:tcW w:w="916" w:type="dxa"/>
            <w:shd w:val="clear" w:color="auto" w:fill="92D050"/>
          </w:tcPr>
          <w:p w:rsidR="002B5D9B" w:rsidRDefault="002B5D9B" w:rsidP="00404799">
            <w:pPr>
              <w:pStyle w:val="TableParagraph"/>
              <w:ind w:right="49"/>
              <w:rPr>
                <w:sz w:val="18"/>
              </w:rPr>
            </w:pPr>
            <w:r>
              <w:rPr>
                <w:sz w:val="18"/>
              </w:rPr>
              <w:t>1 287</w:t>
            </w:r>
          </w:p>
        </w:tc>
        <w:tc>
          <w:tcPr>
            <w:tcW w:w="917" w:type="dxa"/>
            <w:shd w:val="clear" w:color="auto" w:fill="92D050"/>
          </w:tcPr>
          <w:p w:rsidR="002B5D9B" w:rsidRDefault="002B5D9B" w:rsidP="00404799">
            <w:pPr>
              <w:pStyle w:val="TableParagraph"/>
              <w:ind w:right="54"/>
              <w:rPr>
                <w:sz w:val="18"/>
              </w:rPr>
            </w:pPr>
            <w:r>
              <w:rPr>
                <w:sz w:val="18"/>
              </w:rPr>
              <w:t>1 490</w:t>
            </w:r>
          </w:p>
        </w:tc>
        <w:tc>
          <w:tcPr>
            <w:tcW w:w="914" w:type="dxa"/>
            <w:shd w:val="clear" w:color="auto" w:fill="92D050"/>
          </w:tcPr>
          <w:p w:rsidR="002B5D9B" w:rsidRDefault="002B5D9B" w:rsidP="00404799">
            <w:pPr>
              <w:pStyle w:val="TableParagraph"/>
              <w:ind w:right="53"/>
              <w:rPr>
                <w:sz w:val="18"/>
              </w:rPr>
            </w:pPr>
            <w:r>
              <w:rPr>
                <w:sz w:val="18"/>
              </w:rPr>
              <w:t>1 621</w:t>
            </w:r>
          </w:p>
        </w:tc>
        <w:tc>
          <w:tcPr>
            <w:tcW w:w="917" w:type="dxa"/>
            <w:tcBorders>
              <w:right w:val="single" w:sz="6" w:space="0" w:color="000000"/>
            </w:tcBorders>
            <w:shd w:val="clear" w:color="auto" w:fill="92D050"/>
          </w:tcPr>
          <w:p w:rsidR="002B5D9B" w:rsidRDefault="002B5D9B" w:rsidP="00404799">
            <w:pPr>
              <w:pStyle w:val="TableParagraph"/>
              <w:ind w:right="53"/>
              <w:rPr>
                <w:sz w:val="18"/>
              </w:rPr>
            </w:pPr>
            <w:r>
              <w:rPr>
                <w:sz w:val="18"/>
              </w:rPr>
              <w:t>1 638</w:t>
            </w:r>
          </w:p>
        </w:tc>
        <w:tc>
          <w:tcPr>
            <w:tcW w:w="917" w:type="dxa"/>
            <w:tcBorders>
              <w:left w:val="single" w:sz="6" w:space="0" w:color="000000"/>
            </w:tcBorders>
            <w:shd w:val="clear" w:color="auto" w:fill="92D050"/>
          </w:tcPr>
          <w:p w:rsidR="002B5D9B" w:rsidRDefault="002B5D9B" w:rsidP="00404799">
            <w:pPr>
              <w:pStyle w:val="TableParagraph"/>
              <w:ind w:right="60"/>
              <w:rPr>
                <w:sz w:val="18"/>
              </w:rPr>
            </w:pPr>
            <w:r>
              <w:rPr>
                <w:sz w:val="18"/>
              </w:rPr>
              <w:t>1 664</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lastRenderedPageBreak/>
              <w:t>Vinohrady</w:t>
            </w:r>
          </w:p>
        </w:tc>
        <w:tc>
          <w:tcPr>
            <w:tcW w:w="915" w:type="dxa"/>
          </w:tcPr>
          <w:p w:rsidR="002B5D9B" w:rsidRDefault="002B5D9B" w:rsidP="00404799">
            <w:pPr>
              <w:pStyle w:val="TableParagraph"/>
              <w:ind w:right="44"/>
              <w:rPr>
                <w:sz w:val="18"/>
              </w:rPr>
            </w:pPr>
            <w:r>
              <w:rPr>
                <w:sz w:val="18"/>
              </w:rPr>
              <w:t>88</w:t>
            </w:r>
          </w:p>
        </w:tc>
        <w:tc>
          <w:tcPr>
            <w:tcW w:w="913" w:type="dxa"/>
          </w:tcPr>
          <w:p w:rsidR="002B5D9B" w:rsidRDefault="002B5D9B" w:rsidP="00404799">
            <w:pPr>
              <w:pStyle w:val="TableParagraph"/>
              <w:ind w:right="42"/>
              <w:rPr>
                <w:sz w:val="18"/>
              </w:rPr>
            </w:pPr>
            <w:r>
              <w:rPr>
                <w:sz w:val="18"/>
              </w:rPr>
              <w:t>101</w:t>
            </w:r>
          </w:p>
        </w:tc>
        <w:tc>
          <w:tcPr>
            <w:tcW w:w="916" w:type="dxa"/>
            <w:shd w:val="clear" w:color="auto" w:fill="92D050"/>
          </w:tcPr>
          <w:p w:rsidR="002B5D9B" w:rsidRDefault="002B5D9B" w:rsidP="00404799">
            <w:pPr>
              <w:pStyle w:val="TableParagraph"/>
              <w:ind w:right="46"/>
              <w:rPr>
                <w:sz w:val="18"/>
              </w:rPr>
            </w:pPr>
            <w:r>
              <w:rPr>
                <w:sz w:val="18"/>
              </w:rPr>
              <w:t>110</w:t>
            </w:r>
          </w:p>
        </w:tc>
        <w:tc>
          <w:tcPr>
            <w:tcW w:w="916" w:type="dxa"/>
            <w:shd w:val="clear" w:color="auto" w:fill="92D050"/>
          </w:tcPr>
          <w:p w:rsidR="002B5D9B" w:rsidRDefault="002B5D9B" w:rsidP="00404799">
            <w:pPr>
              <w:pStyle w:val="TableParagraph"/>
              <w:ind w:right="48"/>
              <w:rPr>
                <w:sz w:val="18"/>
              </w:rPr>
            </w:pPr>
            <w:r>
              <w:rPr>
                <w:sz w:val="18"/>
              </w:rPr>
              <w:t>118</w:t>
            </w:r>
          </w:p>
        </w:tc>
        <w:tc>
          <w:tcPr>
            <w:tcW w:w="917" w:type="dxa"/>
            <w:shd w:val="clear" w:color="auto" w:fill="92D050"/>
          </w:tcPr>
          <w:p w:rsidR="002B5D9B" w:rsidRDefault="002B5D9B" w:rsidP="00404799">
            <w:pPr>
              <w:pStyle w:val="TableParagraph"/>
              <w:ind w:right="52"/>
              <w:rPr>
                <w:sz w:val="18"/>
              </w:rPr>
            </w:pPr>
            <w:r>
              <w:rPr>
                <w:sz w:val="18"/>
              </w:rPr>
              <w:t>141</w:t>
            </w:r>
          </w:p>
        </w:tc>
        <w:tc>
          <w:tcPr>
            <w:tcW w:w="914" w:type="dxa"/>
            <w:shd w:val="clear" w:color="auto" w:fill="92D050"/>
          </w:tcPr>
          <w:p w:rsidR="002B5D9B" w:rsidRDefault="002B5D9B" w:rsidP="00404799">
            <w:pPr>
              <w:pStyle w:val="TableParagraph"/>
              <w:ind w:right="52"/>
              <w:rPr>
                <w:sz w:val="18"/>
              </w:rPr>
            </w:pPr>
            <w:r>
              <w:rPr>
                <w:sz w:val="18"/>
              </w:rPr>
              <w:t>163</w:t>
            </w:r>
          </w:p>
        </w:tc>
        <w:tc>
          <w:tcPr>
            <w:tcW w:w="917" w:type="dxa"/>
            <w:tcBorders>
              <w:right w:val="single" w:sz="6" w:space="0" w:color="000000"/>
            </w:tcBorders>
            <w:shd w:val="clear" w:color="auto" w:fill="92D050"/>
          </w:tcPr>
          <w:p w:rsidR="002B5D9B" w:rsidRDefault="002B5D9B" w:rsidP="00404799">
            <w:pPr>
              <w:pStyle w:val="TableParagraph"/>
              <w:ind w:right="52"/>
              <w:rPr>
                <w:sz w:val="18"/>
              </w:rPr>
            </w:pPr>
            <w:r>
              <w:rPr>
                <w:sz w:val="18"/>
              </w:rPr>
              <w:t>174</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205</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4"/>
              <w:rPr>
                <w:sz w:val="18"/>
              </w:rPr>
            </w:pPr>
            <w:r>
              <w:rPr>
                <w:sz w:val="18"/>
              </w:rPr>
              <w:t>902</w:t>
            </w:r>
          </w:p>
        </w:tc>
        <w:tc>
          <w:tcPr>
            <w:tcW w:w="913" w:type="dxa"/>
          </w:tcPr>
          <w:p w:rsidR="002B5D9B" w:rsidRDefault="002B5D9B" w:rsidP="00404799">
            <w:pPr>
              <w:pStyle w:val="TableParagraph"/>
              <w:ind w:right="42"/>
              <w:rPr>
                <w:sz w:val="18"/>
              </w:rPr>
            </w:pPr>
            <w:r>
              <w:rPr>
                <w:sz w:val="18"/>
              </w:rPr>
              <w:t>935</w:t>
            </w:r>
          </w:p>
        </w:tc>
        <w:tc>
          <w:tcPr>
            <w:tcW w:w="916" w:type="dxa"/>
            <w:shd w:val="clear" w:color="auto" w:fill="92D050"/>
          </w:tcPr>
          <w:p w:rsidR="002B5D9B" w:rsidRDefault="002B5D9B" w:rsidP="00404799">
            <w:pPr>
              <w:pStyle w:val="TableParagraph"/>
              <w:ind w:right="47"/>
              <w:rPr>
                <w:sz w:val="18"/>
              </w:rPr>
            </w:pPr>
            <w:r>
              <w:rPr>
                <w:sz w:val="18"/>
              </w:rPr>
              <w:t>1 006</w:t>
            </w:r>
          </w:p>
        </w:tc>
        <w:tc>
          <w:tcPr>
            <w:tcW w:w="916" w:type="dxa"/>
            <w:shd w:val="clear" w:color="auto" w:fill="92D050"/>
          </w:tcPr>
          <w:p w:rsidR="002B5D9B" w:rsidRDefault="002B5D9B" w:rsidP="00404799">
            <w:pPr>
              <w:pStyle w:val="TableParagraph"/>
              <w:ind w:right="49"/>
              <w:rPr>
                <w:sz w:val="18"/>
              </w:rPr>
            </w:pPr>
            <w:r>
              <w:rPr>
                <w:sz w:val="18"/>
              </w:rPr>
              <w:t>1 149</w:t>
            </w:r>
          </w:p>
        </w:tc>
        <w:tc>
          <w:tcPr>
            <w:tcW w:w="917" w:type="dxa"/>
            <w:shd w:val="clear" w:color="auto" w:fill="92D050"/>
          </w:tcPr>
          <w:p w:rsidR="002B5D9B" w:rsidRDefault="002B5D9B" w:rsidP="00404799">
            <w:pPr>
              <w:pStyle w:val="TableParagraph"/>
              <w:ind w:right="54"/>
              <w:rPr>
                <w:sz w:val="18"/>
              </w:rPr>
            </w:pPr>
            <w:r>
              <w:rPr>
                <w:sz w:val="18"/>
              </w:rPr>
              <w:t>1 315</w:t>
            </w:r>
          </w:p>
        </w:tc>
        <w:tc>
          <w:tcPr>
            <w:tcW w:w="914" w:type="dxa"/>
            <w:shd w:val="clear" w:color="auto" w:fill="92D050"/>
          </w:tcPr>
          <w:p w:rsidR="002B5D9B" w:rsidRDefault="002B5D9B" w:rsidP="00404799">
            <w:pPr>
              <w:pStyle w:val="TableParagraph"/>
              <w:ind w:right="53"/>
              <w:rPr>
                <w:sz w:val="18"/>
              </w:rPr>
            </w:pPr>
            <w:r>
              <w:rPr>
                <w:sz w:val="18"/>
              </w:rPr>
              <w:t>1 369</w:t>
            </w:r>
          </w:p>
        </w:tc>
        <w:tc>
          <w:tcPr>
            <w:tcW w:w="917" w:type="dxa"/>
            <w:tcBorders>
              <w:right w:val="single" w:sz="6" w:space="0" w:color="000000"/>
            </w:tcBorders>
            <w:shd w:val="clear" w:color="auto" w:fill="92D050"/>
          </w:tcPr>
          <w:p w:rsidR="002B5D9B" w:rsidRDefault="002B5D9B" w:rsidP="00404799">
            <w:pPr>
              <w:pStyle w:val="TableParagraph"/>
              <w:ind w:right="53"/>
              <w:rPr>
                <w:sz w:val="18"/>
              </w:rPr>
            </w:pPr>
            <w:r>
              <w:rPr>
                <w:sz w:val="18"/>
              </w:rPr>
              <w:t>1 346</w:t>
            </w:r>
          </w:p>
        </w:tc>
        <w:tc>
          <w:tcPr>
            <w:tcW w:w="917" w:type="dxa"/>
            <w:tcBorders>
              <w:left w:val="single" w:sz="6" w:space="0" w:color="000000"/>
            </w:tcBorders>
            <w:shd w:val="clear" w:color="auto" w:fill="92D050"/>
          </w:tcPr>
          <w:p w:rsidR="002B5D9B" w:rsidRDefault="002B5D9B" w:rsidP="00404799">
            <w:pPr>
              <w:pStyle w:val="TableParagraph"/>
              <w:ind w:right="60"/>
              <w:rPr>
                <w:sz w:val="18"/>
              </w:rPr>
            </w:pPr>
            <w:r>
              <w:rPr>
                <w:sz w:val="18"/>
              </w:rPr>
              <w:t>1 371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511</w:t>
            </w:r>
          </w:p>
        </w:tc>
        <w:tc>
          <w:tcPr>
            <w:tcW w:w="913" w:type="dxa"/>
            <w:shd w:val="clear" w:color="auto" w:fill="92D050"/>
          </w:tcPr>
          <w:p w:rsidR="002B5D9B" w:rsidRDefault="002B5D9B" w:rsidP="00404799">
            <w:pPr>
              <w:pStyle w:val="TableParagraph"/>
              <w:ind w:right="42"/>
              <w:rPr>
                <w:sz w:val="18"/>
              </w:rPr>
            </w:pPr>
            <w:r>
              <w:rPr>
                <w:sz w:val="18"/>
              </w:rPr>
              <w:t>540</w:t>
            </w:r>
          </w:p>
        </w:tc>
        <w:tc>
          <w:tcPr>
            <w:tcW w:w="916" w:type="dxa"/>
            <w:shd w:val="clear" w:color="auto" w:fill="92D050"/>
          </w:tcPr>
          <w:p w:rsidR="002B5D9B" w:rsidRDefault="002B5D9B" w:rsidP="00404799">
            <w:pPr>
              <w:pStyle w:val="TableParagraph"/>
              <w:ind w:right="46"/>
              <w:rPr>
                <w:sz w:val="18"/>
              </w:rPr>
            </w:pPr>
            <w:r>
              <w:rPr>
                <w:sz w:val="18"/>
              </w:rPr>
              <w:t>615</w:t>
            </w:r>
          </w:p>
        </w:tc>
        <w:tc>
          <w:tcPr>
            <w:tcW w:w="916" w:type="dxa"/>
            <w:shd w:val="clear" w:color="auto" w:fill="92D050"/>
          </w:tcPr>
          <w:p w:rsidR="002B5D9B" w:rsidRDefault="002B5D9B" w:rsidP="00404799">
            <w:pPr>
              <w:pStyle w:val="TableParagraph"/>
              <w:ind w:right="48"/>
              <w:rPr>
                <w:sz w:val="18"/>
              </w:rPr>
            </w:pPr>
            <w:r>
              <w:rPr>
                <w:sz w:val="18"/>
              </w:rPr>
              <w:t>737</w:t>
            </w:r>
          </w:p>
        </w:tc>
        <w:tc>
          <w:tcPr>
            <w:tcW w:w="917" w:type="dxa"/>
            <w:shd w:val="clear" w:color="auto" w:fill="92D050"/>
          </w:tcPr>
          <w:p w:rsidR="002B5D9B" w:rsidRDefault="002B5D9B" w:rsidP="00404799">
            <w:pPr>
              <w:pStyle w:val="TableParagraph"/>
              <w:ind w:right="52"/>
              <w:rPr>
                <w:sz w:val="18"/>
              </w:rPr>
            </w:pPr>
            <w:r>
              <w:rPr>
                <w:sz w:val="18"/>
              </w:rPr>
              <w:t>867</w:t>
            </w:r>
          </w:p>
        </w:tc>
        <w:tc>
          <w:tcPr>
            <w:tcW w:w="914" w:type="dxa"/>
            <w:shd w:val="clear" w:color="auto" w:fill="92D050"/>
          </w:tcPr>
          <w:p w:rsidR="002B5D9B" w:rsidRDefault="002B5D9B" w:rsidP="00404799">
            <w:pPr>
              <w:pStyle w:val="TableParagraph"/>
              <w:ind w:right="52"/>
              <w:rPr>
                <w:sz w:val="18"/>
              </w:rPr>
            </w:pPr>
            <w:r>
              <w:rPr>
                <w:sz w:val="18"/>
              </w:rPr>
              <w:t>927</w:t>
            </w:r>
          </w:p>
        </w:tc>
        <w:tc>
          <w:tcPr>
            <w:tcW w:w="917" w:type="dxa"/>
            <w:tcBorders>
              <w:right w:val="single" w:sz="6" w:space="0" w:color="000000"/>
            </w:tcBorders>
            <w:shd w:val="clear" w:color="auto" w:fill="92D050"/>
          </w:tcPr>
          <w:p w:rsidR="002B5D9B" w:rsidRDefault="002B5D9B" w:rsidP="00404799">
            <w:pPr>
              <w:pStyle w:val="TableParagraph"/>
              <w:ind w:right="52"/>
              <w:rPr>
                <w:sz w:val="18"/>
              </w:rPr>
            </w:pPr>
            <w:r>
              <w:rPr>
                <w:sz w:val="18"/>
              </w:rPr>
              <w:t>975</w:t>
            </w:r>
          </w:p>
        </w:tc>
        <w:tc>
          <w:tcPr>
            <w:tcW w:w="917" w:type="dxa"/>
            <w:tcBorders>
              <w:left w:val="single" w:sz="6" w:space="0" w:color="000000"/>
            </w:tcBorders>
            <w:shd w:val="clear" w:color="auto" w:fill="92D050"/>
          </w:tcPr>
          <w:p w:rsidR="002B5D9B" w:rsidRDefault="002B5D9B" w:rsidP="00404799">
            <w:pPr>
              <w:pStyle w:val="TableParagraph"/>
              <w:ind w:right="60"/>
              <w:rPr>
                <w:sz w:val="18"/>
              </w:rPr>
            </w:pPr>
            <w:r>
              <w:rPr>
                <w:sz w:val="18"/>
              </w:rPr>
              <w:t>1 028</w:t>
            </w:r>
          </w:p>
        </w:tc>
      </w:tr>
    </w:tbl>
    <w:p w:rsidR="002B5D9B" w:rsidRDefault="002B5D9B" w:rsidP="002B5D9B">
      <w:pPr>
        <w:spacing w:before="121"/>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945"/>
      </w:pPr>
      <w:r>
        <w:lastRenderedPageBreak/>
        <w:t xml:space="preserve">Počet obyvatel ve věkové skupině </w:t>
      </w:r>
      <w:r>
        <w:rPr>
          <w:b/>
        </w:rPr>
        <w:t xml:space="preserve">19 – 23 let </w:t>
      </w:r>
      <w:r>
        <w:t>bude do roku 2020 mírně klesat, poté lze očekávat nárůst až na úroveň 6,6 tis. v roce 2031.</w:t>
      </w:r>
    </w:p>
    <w:p w:rsidR="002B5D9B" w:rsidRDefault="002B5D9B" w:rsidP="002B5D9B">
      <w:pPr>
        <w:pStyle w:val="Zkladntext"/>
        <w:rPr>
          <w:sz w:val="26"/>
        </w:rPr>
      </w:pPr>
    </w:p>
    <w:p w:rsidR="002B5D9B" w:rsidRDefault="002B5D9B" w:rsidP="002B5D9B">
      <w:pPr>
        <w:pStyle w:val="Zkladntext"/>
        <w:spacing w:before="3"/>
      </w:pPr>
    </w:p>
    <w:p w:rsidR="002B5D9B" w:rsidRDefault="002B5D9B" w:rsidP="002B5D9B">
      <w:pPr>
        <w:ind w:left="2208"/>
        <w:rPr>
          <w:b/>
        </w:rPr>
      </w:pPr>
      <w:bookmarkStart w:id="698" w:name="_bookmark52"/>
      <w:bookmarkEnd w:id="698"/>
      <w:r>
        <w:rPr>
          <w:b/>
        </w:rPr>
        <w:t>Graf č. 14 Vývoj počtu obyvatel ve věku 19 - 23 let</w:t>
      </w:r>
    </w:p>
    <w:p w:rsidR="002B5D9B" w:rsidRDefault="002B5D9B" w:rsidP="002B5D9B">
      <w:pPr>
        <w:pStyle w:val="Zkladntext"/>
        <w:spacing w:before="9"/>
        <w:rPr>
          <w:b/>
          <w:sz w:val="13"/>
        </w:rPr>
      </w:pPr>
    </w:p>
    <w:p w:rsidR="002B5D9B" w:rsidRDefault="00E75048" w:rsidP="002B5D9B">
      <w:pPr>
        <w:spacing w:before="101"/>
        <w:ind w:left="614"/>
        <w:rPr>
          <w:sz w:val="16"/>
        </w:rPr>
      </w:pPr>
      <w:r w:rsidRPr="00E75048">
        <w:rPr>
          <w:noProof/>
        </w:rPr>
        <w:pict>
          <v:group id="Group 6800" o:spid="_x0000_s20868" style="position:absolute;left:0;text-align:left;margin-left:103.8pt;margin-top:10pt;width:439.6pt;height:181.8pt;z-index:252896256;mso-position-horizontal-relative:page" coordorigin="2076,200"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">
            <v:shape id="AutoShape 6801" o:spid="_x0000_s20939" style="position:absolute;left:2128;top:1995;width:8732;height:1342;visibility:visible;mso-wrap-style:square;v-text-anchor:top" coordsize="8732,13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" adj="0,,0" path="m,1342r8731,m,893r8731,m,446r8731,m,l8731,e" filled="f" strokecolor="#858585" strokeweight=".72pt">
              <v:stroke joinstyle="round"/>
              <v:formulas/>
              <v:path arrowok="t" o:connecttype="custom" o:connectlocs="0,3337;8731,3337;0,2888;8731,2888;0,2441;8731,2441;0,1995;8731,1995" o:connectangles="0,0,0,0,0,0,0,0"/>
            </v:shape>
            <v:shape id="AutoShape 6802" o:spid="_x0000_s20938" style="position:absolute;left:2128;top:1099;width:6771;height:447;visibility:visible;mso-wrap-style:square;v-text-anchor:top" coordsize="677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" adj="0,,0" path="m,446r5133,m,l6770,e" filled="f" strokecolor="#858585" strokeweight=".72pt">
              <v:stroke joinstyle="round"/>
              <v:formulas/>
              <v:path arrowok="t" o:connecttype="custom" o:connectlocs="0,1546;5133,1546;0,1100;6770,1100" o:connectangles="0,0,0,0"/>
            </v:shape>
            <v:shape id="AutoShape 6803" o:spid="_x0000_s20937" style="position:absolute;left:2076;top:207;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" adj="0,,0" path="m53,446r8731,m53,l8784,m53,3576l53,m,3576r53,m,3130r53,m,2681r53,m,2234r53,m,1788r53,m,1339r53,m,893r53,m,446r53,m,l53,t,3576l8784,3576t-8731,l53,3629t545,-53l598,3629t547,-53l1145,3629t545,-53l1690,3629t547,-53l2237,3629t545,-53l2782,3629t544,-53l3326,3629t548,-53l3874,3629t544,-53l4418,3629t548,-53l4966,3629t544,-53l5510,3629t545,-53l6055,3629t547,-53l6602,3629t545,-53l7147,3629t547,-53l7694,3629t545,-53l8239,3629t545,-53l8784,3629e" filled="f" strokecolor="#858585" strokeweight=".72pt">
              <v:stroke joinstyle="round"/>
              <v:formulas/>
              <v:path arrowok="t" o:connecttype="custom" o:connectlocs="53,653;8784,653;53,207;8784,207;53,3783;53,207;0,3783;53,3783;0,3337;53,3337;0,2888;53,2888;0,2441;53,2441;0,1995;53,1995;0,1546;53,1546;0,1100;53,1100;0,653;53,653;0,207;53,207;53,3783;8784,3783;53,3783;53,3836;598,3783;598,3836;1145,3783;1145,3836;1690,3783;1690,3836;2237,3783;2237,3836;2782,3783;2782,3836;3326,3783;3326,3836;3874,3783;3874,3836;4418,3783;4418,3836;4966,3783;4966,3836;5510,3783;5510,3836;6055,3783;6055,3836;6602,3783;6602,3836;7147,3783;7147,3836;7694,3783;7694,3836;8239,3783;8239,3836;8784,3783;8784,3836" o:connectangles="0,0,0,0,0,0,0,0,0,0,0,0,0,0,0,0,0,0,0,0,0,0,0,0,0,0,0,0,0,0,0,0,0,0,0,0,0,0,0,0,0,0,0,0,0,0,0,0,0,0,0,0,0,0,0,0,0,0,0,0"/>
            </v:shape>
            <v:shape id="AutoShape 6804" o:spid="_x0000_s20936" style="position:absolute;left:7363;top:1099;width:3497;height:447;visibility:visible;mso-wrap-style:square;v-text-anchor:top" coordsize="3497,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" adj="0,,0" path="m,446r3497,m1637,l3497,e" filled="f" strokecolor="#858585" strokeweight=".72pt">
              <v:stroke joinstyle="round"/>
              <v:formulas/>
              <v:path arrowok="t" o:connecttype="custom" o:connectlocs="0,1546;3497,1546;1637,1100;3497,1100" o:connectangles="0,0,0,0"/>
            </v:shape>
            <v:shape id="Freeform 6805" o:spid="_x0000_s20935" style="position:absolute;left:2402;top:917;width:8187;height:1030;visibility:visible;mso-wrap-style:square;v-text-anchor:top" coordsize="8187,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" path="m,845r545,75l1090,989r547,41l2182,1025r547,-21l3274,958r547,-70l4366,802,4911,699,5458,579,6003,432,6550,279,7095,154,7640,63,8187,e" filled="f" strokecolor="#6f0" strokeweight="1.44pt">
              <v:path arrowok="t" o:connecttype="custom" o:connectlocs="0,1762;545,1837;1090,1906;1637,1947;2182,1942;2729,1921;3274,1875;3821,1805;4366,1719;4911,1616;5458,1496;6003,1349;6550,1196;7095,1071;7640,980;8187,917" o:connectangles="0,0,0,0,0,0,0,0,0,0,0,0,0,0,0,0"/>
            </v:shape>
            <v:shape id="Picture 6806" o:spid="_x0000_s20934" type="#_x0000_t75" style="position:absolute;left:2342;top:17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">
              <v:imagedata r:id="rId122" o:title=""/>
            </v:shape>
            <v:shape id="Picture 6807" o:spid="_x0000_s20933" type="#_x0000_t75" style="position:absolute;left:2889;top:17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">
              <v:imagedata r:id="rId121" o:title=""/>
            </v:shape>
            <v:shape id="Picture 6808" o:spid="_x0000_s20932" type="#_x0000_t75" style="position:absolute;left:3434;top:18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">
              <v:imagedata r:id="rId123" o:title=""/>
            </v:shape>
            <v:shape id="Picture 6809" o:spid="_x0000_s20931" type="#_x0000_t75" style="position:absolute;left:3979;top:18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">
              <v:imagedata r:id="rId120" o:title=""/>
            </v:shape>
            <v:shape id="Picture 6810" o:spid="_x0000_s20930" type="#_x0000_t75" style="position:absolute;left:4526;top:18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">
              <v:imagedata r:id="rId120" o:title=""/>
            </v:shape>
            <v:shape id="Picture 6811" o:spid="_x0000_s20929" type="#_x0000_t75" style="position:absolute;left:5071;top:18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">
              <v:imagedata r:id="rId121" o:title=""/>
            </v:shape>
            <v:shape id="Picture 6812" o:spid="_x0000_s20928" type="#_x0000_t75" style="position:absolute;left:5618;top:18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">
              <v:imagedata r:id="rId121" o:title=""/>
            </v:shape>
            <v:shape id="Picture 6813" o:spid="_x0000_s20927" type="#_x0000_t75" style="position:absolute;left:6163;top:17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">
              <v:imagedata r:id="rId123" o:title=""/>
            </v:shape>
            <v:shape id="Picture 6814" o:spid="_x0000_s20926" type="#_x0000_t75" style="position:absolute;left:6707;top:16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">
              <v:imagedata r:id="rId121" o:title=""/>
            </v:shape>
            <v:shape id="Picture 6815" o:spid="_x0000_s20925" type="#_x0000_t75" style="position:absolute;left:7255;top:15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">
              <v:imagedata r:id="rId122" o:title=""/>
            </v:shape>
            <v:shape id="Picture 6816" o:spid="_x0000_s20924" type="#_x0000_t75" style="position:absolute;left:7799;top:14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">
              <v:imagedata r:id="rId123" o:title=""/>
            </v:shape>
            <v:shape id="Picture 6817" o:spid="_x0000_s20923" type="#_x0000_t75" style="position:absolute;left:8347;top:12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">
              <v:imagedata r:id="rId120" o:title=""/>
            </v:shape>
            <v:shape id="Picture 6818" o:spid="_x0000_s20922" type="#_x0000_t75" style="position:absolute;left:8891;top:11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">
              <v:imagedata r:id="rId120" o:title=""/>
            </v:shape>
            <v:shape id="Picture 6819" o:spid="_x0000_s20921" type="#_x0000_t75" style="position:absolute;left:9436;top:10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">
              <v:imagedata r:id="rId122" o:title=""/>
            </v:shape>
            <v:shape id="Picture 6820" o:spid="_x0000_s20920" type="#_x0000_t75" style="position:absolute;left:9983;top:9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">
              <v:imagedata r:id="rId122" o:title=""/>
            </v:shape>
            <v:shape id="Picture 6821" o:spid="_x0000_s20919" type="#_x0000_t75" style="position:absolute;left:10528;top:8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">
              <v:imagedata r:id="rId123" o:title=""/>
            </v:shape>
            <v:shape id="Freeform 6822" o:spid="_x0000_s20918" style="position:absolute;left:2402;top:823;width:8187;height:1097;visibility:visible;mso-wrap-style:square;v-text-anchor:top" coordsize="818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" path="m,938r545,67l1090,1065r547,32l2182,1085r547,-27l3274,1008r547,-75l4366,842,4911,737,5458,614,6003,458,6550,300,7095,168,7640,72,8187,e" filled="f" strokecolor="#f60" strokeweight="1.44pt">
              <v:path arrowok="t" o:connecttype="custom" o:connectlocs="0,1762;545,1829;1090,1889;1637,1921;2182,1909;2729,1882;3274,1832;3821,1757;4366,1666;4911,1561;5458,1438;6003,1282;6550,1124;7095,992;7640,896;8187,824" o:connectangles="0,0,0,0,0,0,0,0,0,0,0,0,0,0,0,0"/>
            </v:shape>
            <v:rect id="Rectangle 6823" o:spid="_x0000_s20917" style="position:absolute;left:2349;top:1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" fillcolor="#f60" stroked="f"/>
            <v:rect id="Rectangle 6824" o:spid="_x0000_s20916" style="position:absolute;left:2349;top:1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" filled="f" strokecolor="#f60"/>
            <v:rect id="Rectangle 6825" o:spid="_x0000_s20915" style="position:absolute;left:2896;top:1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" fillcolor="#f60" stroked="f"/>
            <v:rect id="Rectangle 6826" o:spid="_x0000_s20914" style="position:absolute;left:2896;top:1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" filled="f" strokecolor="#f60"/>
            <v:rect id="Rectangle 6827" o:spid="_x0000_s20913" style="position:absolute;left:3441;top:18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" fillcolor="#f60" stroked="f"/>
            <v:rect id="Rectangle 6828" o:spid="_x0000_s20912" style="position:absolute;left:3441;top:18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" filled="f" strokecolor="#f60"/>
            <v:rect id="Rectangle 6829" o:spid="_x0000_s20911" style="position:absolute;left:3986;top:1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" fillcolor="#f60" stroked="f"/>
            <v:rect id="Rectangle 6830" o:spid="_x0000_s20910" style="position:absolute;left:3986;top:1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" filled="f" strokecolor="#f60"/>
            <v:rect id="Rectangle 6831" o:spid="_x0000_s20909" style="position:absolute;left:4533;top:18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" fillcolor="#f60" stroked="f"/>
            <v:rect id="Rectangle 6832" o:spid="_x0000_s20908" style="position:absolute;left:4533;top:18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" filled="f" strokecolor="#f60"/>
            <v:rect id="Rectangle 6833" o:spid="_x0000_s20907" style="position:absolute;left:5078;top:18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" fillcolor="#f60" stroked="f"/>
            <v:rect id="Rectangle 6834" o:spid="_x0000_s20906" style="position:absolute;left:5078;top:18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" filled="f" strokecolor="#f60"/>
            <v:rect id="Rectangle 6835" o:spid="_x0000_s20905" style="position:absolute;left:5625;top:1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" fillcolor="#f60" stroked="f"/>
            <v:rect id="Rectangle 6836" o:spid="_x0000_s20904" style="position:absolute;left:5625;top:1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" filled="f" strokecolor="#f60"/>
            <v:rect id="Rectangle 6837" o:spid="_x0000_s20903" style="position:absolute;left:6170;top:17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" fillcolor="#f60" stroked="f"/>
            <v:rect id="Rectangle 6838" o:spid="_x0000_s20902" style="position:absolute;left:6170;top:17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" filled="f" strokecolor="#f60"/>
            <v:rect id="Rectangle 6839" o:spid="_x0000_s20901" style="position:absolute;left:6715;top:16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" fillcolor="#f60" stroked="f"/>
            <v:rect id="Rectangle 6840" o:spid="_x0000_s20900" style="position:absolute;left:6715;top:16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" filled="f" strokecolor="#f60"/>
            <v:rect id="Rectangle 6841" o:spid="_x0000_s20899" style="position:absolute;left:7262;top:15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" fillcolor="#f60" stroked="f"/>
            <v:rect id="Rectangle 6842" o:spid="_x0000_s20898" style="position:absolute;left:7262;top:15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" filled="f" strokecolor="#f60"/>
            <v:rect id="Rectangle 6843" o:spid="_x0000_s20897" style="position:absolute;left:7807;top:13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" fillcolor="#f60" stroked="f"/>
            <v:rect id="Rectangle 6844" o:spid="_x0000_s20896" style="position:absolute;left:7807;top:13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" filled="f" strokecolor="#f60"/>
            <v:rect id="Rectangle 6845" o:spid="_x0000_s20895" style="position:absolute;left:8354;top:12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" fillcolor="#f60" stroked="f"/>
            <v:rect id="Rectangle 6846" o:spid="_x0000_s20894" style="position:absolute;left:8354;top:12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" filled="f" strokecolor="#f60"/>
            <v:rect id="Rectangle 6847" o:spid="_x0000_s20893" style="position:absolute;left:8899;top:10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" fillcolor="#f60" stroked="f"/>
            <v:rect id="Rectangle 6848" o:spid="_x0000_s20892" style="position:absolute;left:8899;top:10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" filled="f" strokecolor="#f60"/>
            <v:rect id="Rectangle 6849" o:spid="_x0000_s20891" style="position:absolute;left:9443;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" fillcolor="#f60" stroked="f"/>
            <v:rect id="Rectangle 6850" o:spid="_x0000_s20890" style="position:absolute;left:9443;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" filled="f" strokecolor="#f60"/>
            <v:rect id="Rectangle 6851" o:spid="_x0000_s20889" style="position:absolute;left:9991;top:8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" fillcolor="#f60" stroked="f"/>
            <v:rect id="Rectangle 6852" o:spid="_x0000_s20888" style="position:absolute;left:9991;top:8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" filled="f" strokecolor="#f60"/>
            <v:rect id="Rectangle 6853" o:spid="_x0000_s20887" style="position:absolute;left:10535;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" fillcolor="#f60" stroked="f"/>
            <v:rect id="Rectangle 6854" o:spid="_x0000_s20886" style="position:absolute;left:10535;top: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" filled="f" strokecolor="#f60"/>
            <v:shape id="Freeform 6855" o:spid="_x0000_s20885" style="position:absolute;left:2402;top:744;width:8187;height:1157;visibility:visible;mso-wrap-style:square;v-text-anchor:top" coordsize="8187,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" path="m,1017r545,60l1090,1130r547,26l2182,1140r547,-32l3274,1056r547,-80l4366,883,4911,775,5458,648,6003,487,6550,321,7095,182,7640,79,8187,e" filled="f" strokecolor="#a266ff" strokeweight="1.44pt">
              <v:path arrowok="t" o:connecttype="custom" o:connectlocs="0,1762;545,1822;1090,1875;1637,1901;2182,1885;2729,1853;3274,1801;3821,1721;4366,1628;4911,1520;5458,1393;6003,1232;6550,1066;7095,927;7640,824;8187,745" o:connectangles="0,0,0,0,0,0,0,0,0,0,0,0,0,0,0,0"/>
            </v:shape>
            <v:shape id="Picture 6856" o:spid="_x0000_s20884" type="#_x0000_t75" style="position:absolute;left:2342;top:17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">
              <v:imagedata r:id="rId127" o:title=""/>
            </v:shape>
            <v:shape id="Picture 6857" o:spid="_x0000_s20883" type="#_x0000_t75" style="position:absolute;left:2889;top:17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">
              <v:imagedata r:id="rId127" o:title=""/>
            </v:shape>
            <v:shape id="Picture 6858" o:spid="_x0000_s20882" type="#_x0000_t75" style="position:absolute;left:3434;top:18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">
              <v:imagedata r:id="rId126" o:title=""/>
            </v:shape>
            <v:shape id="Picture 6859" o:spid="_x0000_s20881" type="#_x0000_t75" style="position:absolute;left:3979;top:18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">
              <v:imagedata r:id="rId124" o:title=""/>
            </v:shape>
            <v:shape id="Picture 6860" o:spid="_x0000_s20880" type="#_x0000_t75" style="position:absolute;left:4526;top:18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">
              <v:imagedata r:id="rId124" o:title=""/>
            </v:shape>
            <v:shape id="Picture 6861" o:spid="_x0000_s20879" type="#_x0000_t75" style="position:absolute;left:5071;top:17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">
              <v:imagedata r:id="rId125" o:title=""/>
            </v:shape>
            <v:shape id="Picture 6862" o:spid="_x0000_s20878" type="#_x0000_t75" style="position:absolute;left:5618;top:17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">
              <v:imagedata r:id="rId125" o:title=""/>
            </v:shape>
            <v:shape id="Picture 6863" o:spid="_x0000_s20877" type="#_x0000_t75" style="position:absolute;left:6163;top:16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">
              <v:imagedata r:id="rId124" o:title=""/>
            </v:shape>
            <v:shape id="Picture 6864" o:spid="_x0000_s20876" type="#_x0000_t75" style="position:absolute;left:6707;top:15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">
              <v:imagedata r:id="rId125" o:title=""/>
            </v:shape>
            <v:shape id="Picture 6865" o:spid="_x0000_s20875" type="#_x0000_t75" style="position:absolute;left:7255;top:14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">
              <v:imagedata r:id="rId127" o:title=""/>
            </v:shape>
            <v:shape id="Picture 6866" o:spid="_x0000_s20874" type="#_x0000_t75" style="position:absolute;left:7799;top:13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">
              <v:imagedata r:id="rId124" o:title=""/>
            </v:shape>
            <v:shape id="Picture 6867" o:spid="_x0000_s20873" type="#_x0000_t75" style="position:absolute;left:8347;top:11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">
              <v:imagedata r:id="rId126" o:title=""/>
            </v:shape>
            <v:shape id="Picture 6868" o:spid="_x0000_s20872" type="#_x0000_t75" style="position:absolute;left:8891;top:10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">
              <v:imagedata r:id="rId126" o:title=""/>
            </v:shape>
            <v:shape id="Picture 6869" o:spid="_x0000_s20871" type="#_x0000_t75" style="position:absolute;left:9436;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">
              <v:imagedata r:id="rId127" o:title=""/>
            </v:shape>
            <v:shape id="Picture 6870" o:spid="_x0000_s20870" type="#_x0000_t75" style="position:absolute;left:9983;top: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">
              <v:imagedata r:id="rId127" o:title=""/>
            </v:shape>
            <v:shape id="Picture 6871" o:spid="_x0000_s20869" type="#_x0000_t75" style="position:absolute;left:10528;top:6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">
              <v:imagedata r:id="rId124" o:title=""/>
            </v:shape>
            <w10:wrap anchorx="page"/>
          </v:group>
        </w:pict>
      </w:r>
      <w:r w:rsidR="002B5D9B">
        <w:rPr>
          <w:sz w:val="16"/>
        </w:rPr>
        <w:t>8</w:t>
      </w:r>
      <w:r w:rsidR="002B5D9B">
        <w:rPr>
          <w:spacing w:val="-1"/>
          <w:sz w:val="16"/>
        </w:rPr>
        <w:t xml:space="preserve"> </w:t>
      </w:r>
      <w:r w:rsidR="002B5D9B">
        <w:rPr>
          <w:sz w:val="16"/>
        </w:rPr>
        <w:t>000</w:t>
      </w:r>
    </w:p>
    <w:p w:rsidR="002B5D9B" w:rsidRDefault="002B5D9B" w:rsidP="002B5D9B">
      <w:pPr>
        <w:pStyle w:val="Zkladntext"/>
        <w:spacing w:before="5"/>
        <w:rPr>
          <w:sz w:val="12"/>
        </w:rPr>
      </w:pPr>
    </w:p>
    <w:p w:rsidR="002B5D9B" w:rsidRDefault="002B5D9B" w:rsidP="002B5D9B">
      <w:pPr>
        <w:spacing w:before="101"/>
        <w:ind w:left="614"/>
        <w:rPr>
          <w:sz w:val="16"/>
        </w:rPr>
      </w:pPr>
      <w:r>
        <w:rPr>
          <w:sz w:val="16"/>
        </w:rPr>
        <w:t>7</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6</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5</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4</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3</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2</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976"/>
        <w:rPr>
          <w:sz w:val="16"/>
        </w:rPr>
      </w:pPr>
      <w:r>
        <w:rPr>
          <w:noProof/>
        </w:rPr>
        <w:drawing>
          <wp:anchor distT="0" distB="0" distL="0" distR="0" simplePos="0" relativeHeight="251467264" behindDoc="0" locked="0" layoutInCell="1" allowOverlap="1">
            <wp:simplePos x="0" y="0"/>
            <wp:positionH relativeFrom="page">
              <wp:posOffset>1327403</wp:posOffset>
            </wp:positionH>
            <wp:positionV relativeFrom="paragraph">
              <wp:posOffset>227367</wp:posOffset>
            </wp:positionV>
            <wp:extent cx="211474" cy="219075"/>
            <wp:effectExtent l="0" t="0" r="0" b="0"/>
            <wp:wrapTopAndBottom/>
            <wp:docPr id="114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7.png"/>
                    <pic:cNvPicPr/>
                  </pic:nvPicPr>
                  <pic:blipFill>
                    <a:blip r:embed="rId145" cstate="print"/>
                    <a:stretch>
                      <a:fillRect/>
                    </a:stretch>
                  </pic:blipFill>
                  <pic:spPr>
                    <a:xfrm>
                      <a:off x="0" y="0"/>
                      <a:ext cx="211474" cy="219075"/>
                    </a:xfrm>
                    <a:prstGeom prst="rect">
                      <a:avLst/>
                    </a:prstGeom>
                  </pic:spPr>
                </pic:pic>
              </a:graphicData>
            </a:graphic>
          </wp:anchor>
        </w:drawing>
      </w:r>
      <w:r>
        <w:rPr>
          <w:noProof/>
        </w:rPr>
        <w:drawing>
          <wp:anchor distT="0" distB="0" distL="0" distR="0" simplePos="0" relativeHeight="251471360" behindDoc="0" locked="0" layoutInCell="1" allowOverlap="1">
            <wp:simplePos x="0" y="0"/>
            <wp:positionH relativeFrom="page">
              <wp:posOffset>1673986</wp:posOffset>
            </wp:positionH>
            <wp:positionV relativeFrom="paragraph">
              <wp:posOffset>223049</wp:posOffset>
            </wp:positionV>
            <wp:extent cx="196678" cy="223837"/>
            <wp:effectExtent l="0" t="0" r="0" b="0"/>
            <wp:wrapTopAndBottom/>
            <wp:docPr id="1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8.png"/>
                    <pic:cNvPicPr/>
                  </pic:nvPicPr>
                  <pic:blipFill>
                    <a:blip r:embed="rId146"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475456" behindDoc="0" locked="0" layoutInCell="1" allowOverlap="1">
            <wp:simplePos x="0" y="0"/>
            <wp:positionH relativeFrom="page">
              <wp:posOffset>2020570</wp:posOffset>
            </wp:positionH>
            <wp:positionV relativeFrom="paragraph">
              <wp:posOffset>230796</wp:posOffset>
            </wp:positionV>
            <wp:extent cx="214893" cy="218598"/>
            <wp:effectExtent l="0" t="0" r="0" b="0"/>
            <wp:wrapTopAndBottom/>
            <wp:docPr id="115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3.png"/>
                    <pic:cNvPicPr/>
                  </pic:nvPicPr>
                  <pic:blipFill>
                    <a:blip r:embed="rId131"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1479552" behindDoc="0" locked="0" layoutInCell="1" allowOverlap="1">
            <wp:simplePos x="0" y="0"/>
            <wp:positionH relativeFrom="page">
              <wp:posOffset>2367152</wp:posOffset>
            </wp:positionH>
            <wp:positionV relativeFrom="paragraph">
              <wp:posOffset>233082</wp:posOffset>
            </wp:positionV>
            <wp:extent cx="207409" cy="214312"/>
            <wp:effectExtent l="0" t="0" r="0" b="0"/>
            <wp:wrapTopAndBottom/>
            <wp:docPr id="11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9.png"/>
                    <pic:cNvPicPr/>
                  </pic:nvPicPr>
                  <pic:blipFill>
                    <a:blip r:embed="rId147" cstate="print"/>
                    <a:stretch>
                      <a:fillRect/>
                    </a:stretch>
                  </pic:blipFill>
                  <pic:spPr>
                    <a:xfrm>
                      <a:off x="0" y="0"/>
                      <a:ext cx="207409" cy="214312"/>
                    </a:xfrm>
                    <a:prstGeom prst="rect">
                      <a:avLst/>
                    </a:prstGeom>
                  </pic:spPr>
                </pic:pic>
              </a:graphicData>
            </a:graphic>
          </wp:anchor>
        </w:drawing>
      </w:r>
      <w:r>
        <w:rPr>
          <w:noProof/>
        </w:rPr>
        <w:drawing>
          <wp:anchor distT="0" distB="0" distL="0" distR="0" simplePos="0" relativeHeight="251483648" behindDoc="0" locked="0" layoutInCell="1" allowOverlap="1">
            <wp:simplePos x="0" y="0"/>
            <wp:positionH relativeFrom="page">
              <wp:posOffset>2713608</wp:posOffset>
            </wp:positionH>
            <wp:positionV relativeFrom="paragraph">
              <wp:posOffset>231685</wp:posOffset>
            </wp:positionV>
            <wp:extent cx="210695" cy="214312"/>
            <wp:effectExtent l="0" t="0" r="0" b="0"/>
            <wp:wrapTopAndBottom/>
            <wp:docPr id="115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0.png"/>
                    <pic:cNvPicPr/>
                  </pic:nvPicPr>
                  <pic:blipFill>
                    <a:blip r:embed="rId148" cstate="print"/>
                    <a:stretch>
                      <a:fillRect/>
                    </a:stretch>
                  </pic:blipFill>
                  <pic:spPr>
                    <a:xfrm>
                      <a:off x="0" y="0"/>
                      <a:ext cx="210695" cy="214312"/>
                    </a:xfrm>
                    <a:prstGeom prst="rect">
                      <a:avLst/>
                    </a:prstGeom>
                  </pic:spPr>
                </pic:pic>
              </a:graphicData>
            </a:graphic>
          </wp:anchor>
        </w:drawing>
      </w:r>
      <w:r>
        <w:rPr>
          <w:noProof/>
        </w:rPr>
        <w:drawing>
          <wp:anchor distT="0" distB="0" distL="0" distR="0" simplePos="0" relativeHeight="251487744" behindDoc="0" locked="0" layoutInCell="1" allowOverlap="1">
            <wp:simplePos x="0" y="0"/>
            <wp:positionH relativeFrom="page">
              <wp:posOffset>3060192</wp:posOffset>
            </wp:positionH>
            <wp:positionV relativeFrom="paragraph">
              <wp:posOffset>236765</wp:posOffset>
            </wp:positionV>
            <wp:extent cx="216602" cy="209550"/>
            <wp:effectExtent l="0" t="0" r="0" b="0"/>
            <wp:wrapTopAndBottom/>
            <wp:docPr id="11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1.png"/>
                    <pic:cNvPicPr/>
                  </pic:nvPicPr>
                  <pic:blipFill>
                    <a:blip r:embed="rId14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1491840" behindDoc="0" locked="0" layoutInCell="1" allowOverlap="1">
            <wp:simplePos x="0" y="0"/>
            <wp:positionH relativeFrom="page">
              <wp:posOffset>3406775</wp:posOffset>
            </wp:positionH>
            <wp:positionV relativeFrom="paragraph">
              <wp:posOffset>232320</wp:posOffset>
            </wp:positionV>
            <wp:extent cx="219988" cy="214312"/>
            <wp:effectExtent l="0" t="0" r="0" b="0"/>
            <wp:wrapTopAndBottom/>
            <wp:docPr id="115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2.png"/>
                    <pic:cNvPicPr/>
                  </pic:nvPicPr>
                  <pic:blipFill>
                    <a:blip r:embed="rId15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1495936"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1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3.png"/>
                    <pic:cNvPicPr/>
                  </pic:nvPicPr>
                  <pic:blipFill>
                    <a:blip r:embed="rId15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500032" behindDoc="0" locked="0" layoutInCell="1" allowOverlap="1">
            <wp:simplePos x="0" y="0"/>
            <wp:positionH relativeFrom="page">
              <wp:posOffset>4099940</wp:posOffset>
            </wp:positionH>
            <wp:positionV relativeFrom="paragraph">
              <wp:posOffset>229780</wp:posOffset>
            </wp:positionV>
            <wp:extent cx="215165" cy="218598"/>
            <wp:effectExtent l="0" t="0" r="0" b="0"/>
            <wp:wrapTopAndBottom/>
            <wp:docPr id="115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4.png"/>
                    <pic:cNvPicPr/>
                  </pic:nvPicPr>
                  <pic:blipFill>
                    <a:blip r:embed="rId152"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504128" behindDoc="0" locked="0" layoutInCell="1" allowOverlap="1">
            <wp:simplePos x="0" y="0"/>
            <wp:positionH relativeFrom="page">
              <wp:posOffset>4446523</wp:posOffset>
            </wp:positionH>
            <wp:positionV relativeFrom="paragraph">
              <wp:posOffset>223938</wp:posOffset>
            </wp:positionV>
            <wp:extent cx="211662" cy="223837"/>
            <wp:effectExtent l="0" t="0" r="0" b="0"/>
            <wp:wrapTopAndBottom/>
            <wp:docPr id="11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5.png"/>
                    <pic:cNvPicPr/>
                  </pic:nvPicPr>
                  <pic:blipFill>
                    <a:blip r:embed="rId15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508224" behindDoc="0" locked="0" layoutInCell="1" allowOverlap="1">
            <wp:simplePos x="0" y="0"/>
            <wp:positionH relativeFrom="page">
              <wp:posOffset>4793107</wp:posOffset>
            </wp:positionH>
            <wp:positionV relativeFrom="paragraph">
              <wp:posOffset>228383</wp:posOffset>
            </wp:positionV>
            <wp:extent cx="212490" cy="219075"/>
            <wp:effectExtent l="0" t="0" r="0" b="0"/>
            <wp:wrapTopAndBottom/>
            <wp:docPr id="115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1.png"/>
                    <pic:cNvPicPr/>
                  </pic:nvPicPr>
                  <pic:blipFill>
                    <a:blip r:embed="rId13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512320" behindDoc="0" locked="0" layoutInCell="1" allowOverlap="1">
            <wp:simplePos x="0" y="0"/>
            <wp:positionH relativeFrom="page">
              <wp:posOffset>5139690</wp:posOffset>
            </wp:positionH>
            <wp:positionV relativeFrom="paragraph">
              <wp:posOffset>223049</wp:posOffset>
            </wp:positionV>
            <wp:extent cx="196678" cy="223837"/>
            <wp:effectExtent l="0" t="0" r="0" b="0"/>
            <wp:wrapTopAndBottom/>
            <wp:docPr id="11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6.png"/>
                    <pic:cNvPicPr/>
                  </pic:nvPicPr>
                  <pic:blipFill>
                    <a:blip r:embed="rId154"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516416" behindDoc="0" locked="0" layoutInCell="1" allowOverlap="1">
            <wp:simplePos x="0" y="0"/>
            <wp:positionH relativeFrom="page">
              <wp:posOffset>5486272</wp:posOffset>
            </wp:positionH>
            <wp:positionV relativeFrom="paragraph">
              <wp:posOffset>230923</wp:posOffset>
            </wp:positionV>
            <wp:extent cx="215147" cy="218598"/>
            <wp:effectExtent l="0" t="0" r="0" b="0"/>
            <wp:wrapTopAndBottom/>
            <wp:docPr id="1160"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7.png"/>
                    <pic:cNvPicPr/>
                  </pic:nvPicPr>
                  <pic:blipFill>
                    <a:blip r:embed="rId155"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520512" behindDoc="0" locked="0" layoutInCell="1" allowOverlap="1">
            <wp:simplePos x="0" y="0"/>
            <wp:positionH relativeFrom="page">
              <wp:posOffset>5832855</wp:posOffset>
            </wp:positionH>
            <wp:positionV relativeFrom="paragraph">
              <wp:posOffset>233463</wp:posOffset>
            </wp:positionV>
            <wp:extent cx="207845" cy="214312"/>
            <wp:effectExtent l="0" t="0" r="0" b="0"/>
            <wp:wrapTopAndBottom/>
            <wp:docPr id="11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8.png"/>
                    <pic:cNvPicPr/>
                  </pic:nvPicPr>
                  <pic:blipFill>
                    <a:blip r:embed="rId15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524608" behindDoc="0" locked="0" layoutInCell="1" allowOverlap="1">
            <wp:simplePos x="0" y="0"/>
            <wp:positionH relativeFrom="page">
              <wp:posOffset>6179439</wp:posOffset>
            </wp:positionH>
            <wp:positionV relativeFrom="paragraph">
              <wp:posOffset>232193</wp:posOffset>
            </wp:positionV>
            <wp:extent cx="211286" cy="214312"/>
            <wp:effectExtent l="0" t="0" r="0" b="0"/>
            <wp:wrapTopAndBottom/>
            <wp:docPr id="116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9.png"/>
                    <pic:cNvPicPr/>
                  </pic:nvPicPr>
                  <pic:blipFill>
                    <a:blip r:embed="rId15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528704" behindDoc="0" locked="0" layoutInCell="1" allowOverlap="1">
            <wp:simplePos x="0" y="0"/>
            <wp:positionH relativeFrom="page">
              <wp:posOffset>6526021</wp:posOffset>
            </wp:positionH>
            <wp:positionV relativeFrom="paragraph">
              <wp:posOffset>236765</wp:posOffset>
            </wp:positionV>
            <wp:extent cx="216476" cy="209550"/>
            <wp:effectExtent l="0" t="0" r="0" b="0"/>
            <wp:wrapTopAndBottom/>
            <wp:docPr id="11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6.png"/>
                    <pic:cNvPicPr/>
                  </pic:nvPicPr>
                  <pic:blipFill>
                    <a:blip r:embed="rId144" cstate="print"/>
                    <a:stretch>
                      <a:fillRect/>
                    </a:stretch>
                  </pic:blipFill>
                  <pic:spPr>
                    <a:xfrm>
                      <a:off x="0" y="0"/>
                      <a:ext cx="216476"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6872" o:spid="_x0000_s20864" style="position:absolute;left:0;text-align:left;margin-left:134.5pt;margin-top:2.9pt;width:19.2pt;height:4.75pt;z-index:252897280;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">
            <v:line id="Line 6873" o:spid="_x0000_s20867"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" strokecolor="#6f0" strokeweight="1.44pt"/>
            <v:shape id="Freeform 6874" o:spid="_x0000_s20866"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" path="m40,l,40,40,80,80,40,40,xe" fillcolor="#6f0" stroked="f">
              <v:path arrowok="t" o:connecttype="custom" o:connectlocs="40,65;0,105;40,145;80,105;40,65" o:connectangles="0,0,0,0,0"/>
            </v:shape>
            <v:shape id="Freeform 6875" o:spid="_x0000_s20865"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" path="m40,l80,40,40,80,,40,40,e" filled="f" strokecolor="#6f0" strokeweight=".72pt">
              <v:path arrowok="t" o:connecttype="custom" o:connectlocs="40,65;80,105;40,145;0,105;40,65" o:connectangles="0,0,0,0,0"/>
            </v:shape>
            <w10:wrap anchorx="page"/>
          </v:group>
        </w:pict>
      </w:r>
      <w:r w:rsidRPr="00E75048">
        <w:rPr>
          <w:noProof/>
        </w:rPr>
        <w:pict>
          <v:group id="Group 7899" o:spid="_x0000_s20860" style="position:absolute;left:0;text-align:left;margin-left:258.35pt;margin-top:2.95pt;width:19.2pt;height:4.7pt;z-index:-250348544;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">
            <v:line id="Line 7900" o:spid="_x0000_s20863"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" strokecolor="#f60" strokeweight="1.44pt"/>
            <v:rect id="Rectangle 7901" o:spid="_x0000_s20862"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" fillcolor="#f60" stroked="f"/>
            <v:rect id="Rectangle 7902" o:spid="_x0000_s20861"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" filled="f" strokecolor="#f60" strokeweight=".72pt"/>
            <w10:wrap anchorx="page"/>
          </v:group>
        </w:pict>
      </w:r>
      <w:r w:rsidRPr="00E75048">
        <w:rPr>
          <w:noProof/>
        </w:rPr>
        <w:pict>
          <v:group id="Group 7903" o:spid="_x0000_s20856" style="position:absolute;left:0;text-align:left;margin-left:389.4pt;margin-top:2.9pt;width:19.2pt;height:4.75pt;z-index:-250347520;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">
            <v:line id="Line 7904" o:spid="_x0000_s20859"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" strokecolor="#a266ff" strokeweight="1.44pt"/>
            <v:shape id="Freeform 7905" o:spid="_x0000_s20858"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" path="m40,l,80r80,l40,xe" fillcolor="#a266ff" stroked="f">
              <v:path arrowok="t" o:connecttype="custom" o:connectlocs="40,65;0,145;80,145;40,65" o:connectangles="0,0,0,0"/>
            </v:shape>
            <v:shape id="Freeform 7906" o:spid="_x0000_s20857"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8"/>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pPr>
      <w:bookmarkStart w:id="699" w:name="_bookmark53"/>
      <w:bookmarkStart w:id="700" w:name="_Toc523900619"/>
      <w:bookmarkStart w:id="701" w:name="_Toc50491292"/>
      <w:bookmarkStart w:id="702" w:name="_Toc50499833"/>
      <w:bookmarkStart w:id="703" w:name="_Toc50529605"/>
      <w:bookmarkStart w:id="704" w:name="_Toc52143509"/>
      <w:bookmarkStart w:id="705" w:name="_Toc52143855"/>
      <w:bookmarkStart w:id="706" w:name="_Toc116851742"/>
      <w:bookmarkEnd w:id="699"/>
      <w:r>
        <w:t xml:space="preserve">Tab. </w:t>
      </w:r>
      <w:proofErr w:type="gramStart"/>
      <w:r>
        <w:t>č.</w:t>
      </w:r>
      <w:proofErr w:type="gramEnd"/>
      <w:r>
        <w:t xml:space="preserve"> 26 Vývoj počtu obyvatel - lokality – střední varianta</w:t>
      </w:r>
      <w:bookmarkEnd w:id="700"/>
      <w:bookmarkEnd w:id="701"/>
      <w:bookmarkEnd w:id="702"/>
      <w:bookmarkEnd w:id="703"/>
      <w:bookmarkEnd w:id="704"/>
      <w:bookmarkEnd w:id="705"/>
      <w:bookmarkEnd w:id="706"/>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888"/>
        <w:gridCol w:w="943"/>
        <w:gridCol w:w="917"/>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888" w:type="dxa"/>
            <w:shd w:val="clear" w:color="auto" w:fill="FF6600"/>
          </w:tcPr>
          <w:p w:rsidR="002B5D9B" w:rsidRDefault="002B5D9B" w:rsidP="00404799">
            <w:pPr>
              <w:pStyle w:val="TableParagraph"/>
              <w:ind w:left="192"/>
              <w:jc w:val="left"/>
              <w:rPr>
                <w:b/>
                <w:sz w:val="18"/>
              </w:rPr>
            </w:pPr>
            <w:r>
              <w:rPr>
                <w:b/>
                <w:color w:val="FFFFFF"/>
                <w:sz w:val="18"/>
              </w:rPr>
              <w:t>2026</w:t>
            </w:r>
          </w:p>
        </w:tc>
        <w:tc>
          <w:tcPr>
            <w:tcW w:w="943" w:type="dxa"/>
            <w:tcBorders>
              <w:right w:val="single" w:sz="6" w:space="0" w:color="000000"/>
            </w:tcBorders>
            <w:shd w:val="clear" w:color="auto" w:fill="FF6600"/>
          </w:tcPr>
          <w:p w:rsidR="002B5D9B" w:rsidRDefault="002B5D9B" w:rsidP="00404799">
            <w:pPr>
              <w:pStyle w:val="TableParagraph"/>
              <w:ind w:left="218"/>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4"/>
              <w:rPr>
                <w:sz w:val="18"/>
              </w:rPr>
            </w:pPr>
            <w:r>
              <w:rPr>
                <w:sz w:val="18"/>
              </w:rPr>
              <w:t>384</w:t>
            </w:r>
          </w:p>
        </w:tc>
        <w:tc>
          <w:tcPr>
            <w:tcW w:w="913" w:type="dxa"/>
          </w:tcPr>
          <w:p w:rsidR="002B5D9B" w:rsidRDefault="002B5D9B" w:rsidP="00404799">
            <w:pPr>
              <w:pStyle w:val="TableParagraph"/>
              <w:ind w:right="42"/>
              <w:rPr>
                <w:sz w:val="18"/>
              </w:rPr>
            </w:pPr>
            <w:r>
              <w:rPr>
                <w:sz w:val="18"/>
              </w:rPr>
              <w:t>383</w:t>
            </w:r>
          </w:p>
        </w:tc>
        <w:tc>
          <w:tcPr>
            <w:tcW w:w="916" w:type="dxa"/>
          </w:tcPr>
          <w:p w:rsidR="002B5D9B" w:rsidRDefault="002B5D9B" w:rsidP="00404799">
            <w:pPr>
              <w:pStyle w:val="TableParagraph"/>
              <w:ind w:right="46"/>
              <w:rPr>
                <w:sz w:val="18"/>
              </w:rPr>
            </w:pPr>
            <w:r>
              <w:rPr>
                <w:sz w:val="18"/>
              </w:rPr>
              <w:t>396</w:t>
            </w:r>
          </w:p>
        </w:tc>
        <w:tc>
          <w:tcPr>
            <w:tcW w:w="916" w:type="dxa"/>
          </w:tcPr>
          <w:p w:rsidR="002B5D9B" w:rsidRDefault="002B5D9B" w:rsidP="00404799">
            <w:pPr>
              <w:pStyle w:val="TableParagraph"/>
              <w:ind w:right="48"/>
              <w:rPr>
                <w:sz w:val="18"/>
              </w:rPr>
            </w:pPr>
            <w:r>
              <w:rPr>
                <w:sz w:val="18"/>
              </w:rPr>
              <w:t>401</w:t>
            </w:r>
          </w:p>
        </w:tc>
        <w:tc>
          <w:tcPr>
            <w:tcW w:w="917" w:type="dxa"/>
            <w:shd w:val="clear" w:color="auto" w:fill="92D050"/>
          </w:tcPr>
          <w:p w:rsidR="002B5D9B" w:rsidRDefault="002B5D9B" w:rsidP="00404799">
            <w:pPr>
              <w:pStyle w:val="TableParagraph"/>
              <w:ind w:right="52"/>
              <w:rPr>
                <w:sz w:val="18"/>
              </w:rPr>
            </w:pPr>
            <w:r>
              <w:rPr>
                <w:sz w:val="18"/>
              </w:rPr>
              <w:t>422</w:t>
            </w:r>
          </w:p>
        </w:tc>
        <w:tc>
          <w:tcPr>
            <w:tcW w:w="888" w:type="dxa"/>
            <w:shd w:val="clear" w:color="auto" w:fill="92D050"/>
          </w:tcPr>
          <w:p w:rsidR="002B5D9B" w:rsidRDefault="002B5D9B" w:rsidP="00404799">
            <w:pPr>
              <w:pStyle w:val="TableParagraph"/>
              <w:ind w:right="26"/>
              <w:rPr>
                <w:sz w:val="18"/>
              </w:rPr>
            </w:pPr>
            <w:r>
              <w:rPr>
                <w:sz w:val="18"/>
              </w:rPr>
              <w:t>432</w:t>
            </w:r>
          </w:p>
        </w:tc>
        <w:tc>
          <w:tcPr>
            <w:tcW w:w="943" w:type="dxa"/>
            <w:tcBorders>
              <w:right w:val="single" w:sz="6" w:space="0" w:color="000000"/>
            </w:tcBorders>
            <w:shd w:val="clear" w:color="auto" w:fill="92D050"/>
          </w:tcPr>
          <w:p w:rsidR="002B5D9B" w:rsidRDefault="002B5D9B" w:rsidP="00404799">
            <w:pPr>
              <w:pStyle w:val="TableParagraph"/>
              <w:ind w:right="52"/>
              <w:rPr>
                <w:sz w:val="18"/>
              </w:rPr>
            </w:pPr>
            <w:r>
              <w:rPr>
                <w:sz w:val="18"/>
              </w:rPr>
              <w:t>496</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550</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lastRenderedPageBreak/>
              <w:t>Michle</w:t>
            </w:r>
          </w:p>
        </w:tc>
        <w:tc>
          <w:tcPr>
            <w:tcW w:w="915" w:type="dxa"/>
          </w:tcPr>
          <w:p w:rsidR="002B5D9B" w:rsidRDefault="002B5D9B" w:rsidP="00404799">
            <w:pPr>
              <w:pStyle w:val="TableParagraph"/>
              <w:spacing w:before="123"/>
              <w:ind w:right="44"/>
              <w:rPr>
                <w:sz w:val="18"/>
              </w:rPr>
            </w:pPr>
            <w:r>
              <w:rPr>
                <w:sz w:val="18"/>
              </w:rPr>
              <w:t>121</w:t>
            </w:r>
          </w:p>
        </w:tc>
        <w:tc>
          <w:tcPr>
            <w:tcW w:w="913" w:type="dxa"/>
          </w:tcPr>
          <w:p w:rsidR="002B5D9B" w:rsidRDefault="002B5D9B" w:rsidP="00404799">
            <w:pPr>
              <w:pStyle w:val="TableParagraph"/>
              <w:spacing w:before="123"/>
              <w:ind w:right="42"/>
              <w:rPr>
                <w:sz w:val="18"/>
              </w:rPr>
            </w:pPr>
            <w:r>
              <w:rPr>
                <w:sz w:val="18"/>
              </w:rPr>
              <w:t>117</w:t>
            </w:r>
          </w:p>
        </w:tc>
        <w:tc>
          <w:tcPr>
            <w:tcW w:w="916" w:type="dxa"/>
          </w:tcPr>
          <w:p w:rsidR="002B5D9B" w:rsidRDefault="002B5D9B" w:rsidP="00404799">
            <w:pPr>
              <w:pStyle w:val="TableParagraph"/>
              <w:spacing w:before="123"/>
              <w:ind w:right="46"/>
              <w:rPr>
                <w:sz w:val="18"/>
              </w:rPr>
            </w:pPr>
            <w:r>
              <w:rPr>
                <w:sz w:val="18"/>
              </w:rPr>
              <w:t>104</w:t>
            </w:r>
          </w:p>
        </w:tc>
        <w:tc>
          <w:tcPr>
            <w:tcW w:w="916" w:type="dxa"/>
          </w:tcPr>
          <w:p w:rsidR="002B5D9B" w:rsidRDefault="002B5D9B" w:rsidP="00404799">
            <w:pPr>
              <w:pStyle w:val="TableParagraph"/>
              <w:spacing w:before="123"/>
              <w:ind w:right="48"/>
              <w:rPr>
                <w:sz w:val="18"/>
              </w:rPr>
            </w:pPr>
            <w:r>
              <w:rPr>
                <w:sz w:val="18"/>
              </w:rPr>
              <w:t>110</w:t>
            </w:r>
          </w:p>
        </w:tc>
        <w:tc>
          <w:tcPr>
            <w:tcW w:w="917" w:type="dxa"/>
          </w:tcPr>
          <w:p w:rsidR="002B5D9B" w:rsidRDefault="002B5D9B" w:rsidP="00404799">
            <w:pPr>
              <w:pStyle w:val="TableParagraph"/>
              <w:spacing w:before="123"/>
              <w:ind w:right="52"/>
              <w:rPr>
                <w:sz w:val="18"/>
              </w:rPr>
            </w:pPr>
            <w:r>
              <w:rPr>
                <w:sz w:val="18"/>
              </w:rPr>
              <w:t>117</w:t>
            </w:r>
          </w:p>
        </w:tc>
        <w:tc>
          <w:tcPr>
            <w:tcW w:w="888" w:type="dxa"/>
          </w:tcPr>
          <w:p w:rsidR="002B5D9B" w:rsidRDefault="002B5D9B" w:rsidP="00404799">
            <w:pPr>
              <w:pStyle w:val="TableParagraph"/>
              <w:spacing w:before="123"/>
              <w:ind w:right="26"/>
              <w:rPr>
                <w:sz w:val="18"/>
              </w:rPr>
            </w:pPr>
            <w:r>
              <w:rPr>
                <w:sz w:val="18"/>
              </w:rPr>
              <w:t>129</w:t>
            </w:r>
          </w:p>
        </w:tc>
        <w:tc>
          <w:tcPr>
            <w:tcW w:w="943" w:type="dxa"/>
            <w:tcBorders>
              <w:right w:val="single" w:sz="6" w:space="0" w:color="000000"/>
            </w:tcBorders>
            <w:shd w:val="clear" w:color="auto" w:fill="92D050"/>
          </w:tcPr>
          <w:p w:rsidR="002B5D9B" w:rsidRDefault="002B5D9B" w:rsidP="00404799">
            <w:pPr>
              <w:pStyle w:val="TableParagraph"/>
              <w:spacing w:before="123"/>
              <w:ind w:right="52"/>
              <w:rPr>
                <w:sz w:val="18"/>
              </w:rPr>
            </w:pPr>
            <w:r>
              <w:rPr>
                <w:sz w:val="18"/>
              </w:rPr>
              <w:t>158</w:t>
            </w:r>
          </w:p>
        </w:tc>
        <w:tc>
          <w:tcPr>
            <w:tcW w:w="917" w:type="dxa"/>
            <w:tcBorders>
              <w:left w:val="single" w:sz="6" w:space="0" w:color="000000"/>
            </w:tcBorders>
            <w:shd w:val="clear" w:color="auto" w:fill="92D050"/>
          </w:tcPr>
          <w:p w:rsidR="002B5D9B" w:rsidRDefault="002B5D9B" w:rsidP="00404799">
            <w:pPr>
              <w:pStyle w:val="TableParagraph"/>
              <w:spacing w:before="123"/>
              <w:ind w:right="59"/>
              <w:rPr>
                <w:sz w:val="18"/>
              </w:rPr>
            </w:pPr>
            <w:r>
              <w:rPr>
                <w:sz w:val="18"/>
              </w:rPr>
              <w:t>186</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1 417</w:t>
            </w:r>
          </w:p>
        </w:tc>
        <w:tc>
          <w:tcPr>
            <w:tcW w:w="913" w:type="dxa"/>
          </w:tcPr>
          <w:p w:rsidR="002B5D9B" w:rsidRDefault="002B5D9B" w:rsidP="00404799">
            <w:pPr>
              <w:pStyle w:val="TableParagraph"/>
              <w:ind w:right="44"/>
              <w:rPr>
                <w:sz w:val="18"/>
              </w:rPr>
            </w:pPr>
            <w:r>
              <w:rPr>
                <w:sz w:val="18"/>
              </w:rPr>
              <w:t>1 309</w:t>
            </w:r>
          </w:p>
        </w:tc>
        <w:tc>
          <w:tcPr>
            <w:tcW w:w="916" w:type="dxa"/>
          </w:tcPr>
          <w:p w:rsidR="002B5D9B" w:rsidRDefault="002B5D9B" w:rsidP="00404799">
            <w:pPr>
              <w:pStyle w:val="TableParagraph"/>
              <w:ind w:right="47"/>
              <w:rPr>
                <w:sz w:val="18"/>
              </w:rPr>
            </w:pPr>
            <w:r>
              <w:rPr>
                <w:sz w:val="18"/>
              </w:rPr>
              <w:t>1 317</w:t>
            </w:r>
          </w:p>
        </w:tc>
        <w:tc>
          <w:tcPr>
            <w:tcW w:w="916" w:type="dxa"/>
          </w:tcPr>
          <w:p w:rsidR="002B5D9B" w:rsidRDefault="002B5D9B" w:rsidP="00404799">
            <w:pPr>
              <w:pStyle w:val="TableParagraph"/>
              <w:ind w:right="49"/>
              <w:rPr>
                <w:sz w:val="18"/>
              </w:rPr>
            </w:pPr>
            <w:r>
              <w:rPr>
                <w:sz w:val="18"/>
              </w:rPr>
              <w:t>1 435</w:t>
            </w:r>
          </w:p>
        </w:tc>
        <w:tc>
          <w:tcPr>
            <w:tcW w:w="917" w:type="dxa"/>
          </w:tcPr>
          <w:p w:rsidR="002B5D9B" w:rsidRDefault="002B5D9B" w:rsidP="00404799">
            <w:pPr>
              <w:pStyle w:val="TableParagraph"/>
              <w:ind w:right="54"/>
              <w:rPr>
                <w:sz w:val="18"/>
              </w:rPr>
            </w:pPr>
            <w:r>
              <w:rPr>
                <w:sz w:val="18"/>
              </w:rPr>
              <w:t>1 588</w:t>
            </w:r>
          </w:p>
        </w:tc>
        <w:tc>
          <w:tcPr>
            <w:tcW w:w="888" w:type="dxa"/>
            <w:shd w:val="clear" w:color="auto" w:fill="92D050"/>
          </w:tcPr>
          <w:p w:rsidR="002B5D9B" w:rsidRDefault="002B5D9B" w:rsidP="00404799">
            <w:pPr>
              <w:pStyle w:val="TableParagraph"/>
              <w:ind w:right="27"/>
              <w:rPr>
                <w:sz w:val="18"/>
              </w:rPr>
            </w:pPr>
            <w:r>
              <w:rPr>
                <w:sz w:val="18"/>
              </w:rPr>
              <w:t>1 774</w:t>
            </w:r>
          </w:p>
        </w:tc>
        <w:tc>
          <w:tcPr>
            <w:tcW w:w="943" w:type="dxa"/>
            <w:tcBorders>
              <w:right w:val="single" w:sz="6" w:space="0" w:color="000000"/>
            </w:tcBorders>
            <w:shd w:val="clear" w:color="auto" w:fill="92D050"/>
          </w:tcPr>
          <w:p w:rsidR="002B5D9B" w:rsidRDefault="002B5D9B" w:rsidP="00404799">
            <w:pPr>
              <w:pStyle w:val="TableParagraph"/>
              <w:ind w:right="53"/>
              <w:rPr>
                <w:sz w:val="18"/>
              </w:rPr>
            </w:pPr>
            <w:r>
              <w:rPr>
                <w:sz w:val="18"/>
              </w:rPr>
              <w:t>2 005</w:t>
            </w:r>
          </w:p>
        </w:tc>
        <w:tc>
          <w:tcPr>
            <w:tcW w:w="917" w:type="dxa"/>
            <w:tcBorders>
              <w:left w:val="single" w:sz="6" w:space="0" w:color="000000"/>
            </w:tcBorders>
            <w:shd w:val="clear" w:color="auto" w:fill="92D050"/>
          </w:tcPr>
          <w:p w:rsidR="002B5D9B" w:rsidRDefault="002B5D9B" w:rsidP="00404799">
            <w:pPr>
              <w:pStyle w:val="TableParagraph"/>
              <w:ind w:right="60"/>
              <w:rPr>
                <w:sz w:val="18"/>
              </w:rPr>
            </w:pPr>
            <w:r>
              <w:rPr>
                <w:sz w:val="18"/>
              </w:rPr>
              <w:t>2 183</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185</w:t>
            </w:r>
          </w:p>
        </w:tc>
        <w:tc>
          <w:tcPr>
            <w:tcW w:w="913" w:type="dxa"/>
          </w:tcPr>
          <w:p w:rsidR="002B5D9B" w:rsidRDefault="002B5D9B" w:rsidP="00404799">
            <w:pPr>
              <w:pStyle w:val="TableParagraph"/>
              <w:ind w:right="42"/>
              <w:rPr>
                <w:sz w:val="18"/>
              </w:rPr>
            </w:pPr>
            <w:r>
              <w:rPr>
                <w:sz w:val="18"/>
              </w:rPr>
              <w:t>152</w:t>
            </w:r>
          </w:p>
        </w:tc>
        <w:tc>
          <w:tcPr>
            <w:tcW w:w="916" w:type="dxa"/>
          </w:tcPr>
          <w:p w:rsidR="002B5D9B" w:rsidRDefault="002B5D9B" w:rsidP="00404799">
            <w:pPr>
              <w:pStyle w:val="TableParagraph"/>
              <w:ind w:right="46"/>
              <w:rPr>
                <w:sz w:val="18"/>
              </w:rPr>
            </w:pPr>
            <w:r>
              <w:rPr>
                <w:sz w:val="18"/>
              </w:rPr>
              <w:t>135</w:t>
            </w:r>
          </w:p>
        </w:tc>
        <w:tc>
          <w:tcPr>
            <w:tcW w:w="916" w:type="dxa"/>
          </w:tcPr>
          <w:p w:rsidR="002B5D9B" w:rsidRDefault="002B5D9B" w:rsidP="00404799">
            <w:pPr>
              <w:pStyle w:val="TableParagraph"/>
              <w:ind w:right="48"/>
              <w:rPr>
                <w:sz w:val="18"/>
              </w:rPr>
            </w:pPr>
            <w:r>
              <w:rPr>
                <w:sz w:val="18"/>
              </w:rPr>
              <w:t>144</w:t>
            </w:r>
          </w:p>
        </w:tc>
        <w:tc>
          <w:tcPr>
            <w:tcW w:w="917" w:type="dxa"/>
          </w:tcPr>
          <w:p w:rsidR="002B5D9B" w:rsidRDefault="002B5D9B" w:rsidP="00404799">
            <w:pPr>
              <w:pStyle w:val="TableParagraph"/>
              <w:ind w:right="52"/>
              <w:rPr>
                <w:sz w:val="18"/>
              </w:rPr>
            </w:pPr>
            <w:r>
              <w:rPr>
                <w:sz w:val="18"/>
              </w:rPr>
              <w:t>160</w:t>
            </w:r>
          </w:p>
        </w:tc>
        <w:tc>
          <w:tcPr>
            <w:tcW w:w="888" w:type="dxa"/>
          </w:tcPr>
          <w:p w:rsidR="002B5D9B" w:rsidRDefault="002B5D9B" w:rsidP="00404799">
            <w:pPr>
              <w:pStyle w:val="TableParagraph"/>
              <w:ind w:right="26"/>
              <w:rPr>
                <w:sz w:val="18"/>
              </w:rPr>
            </w:pPr>
            <w:r>
              <w:rPr>
                <w:sz w:val="18"/>
              </w:rPr>
              <w:t>172</w:t>
            </w:r>
          </w:p>
        </w:tc>
        <w:tc>
          <w:tcPr>
            <w:tcW w:w="943" w:type="dxa"/>
            <w:tcBorders>
              <w:right w:val="single" w:sz="6" w:space="0" w:color="000000"/>
            </w:tcBorders>
            <w:shd w:val="clear" w:color="auto" w:fill="92D050"/>
          </w:tcPr>
          <w:p w:rsidR="002B5D9B" w:rsidRDefault="002B5D9B" w:rsidP="00404799">
            <w:pPr>
              <w:pStyle w:val="TableParagraph"/>
              <w:ind w:right="52"/>
              <w:rPr>
                <w:sz w:val="18"/>
              </w:rPr>
            </w:pPr>
            <w:r>
              <w:rPr>
                <w:sz w:val="18"/>
              </w:rPr>
              <w:t>191</w:t>
            </w:r>
          </w:p>
        </w:tc>
        <w:tc>
          <w:tcPr>
            <w:tcW w:w="917" w:type="dxa"/>
            <w:tcBorders>
              <w:left w:val="single" w:sz="6" w:space="0" w:color="000000"/>
            </w:tcBorders>
            <w:shd w:val="clear" w:color="auto" w:fill="92D050"/>
          </w:tcPr>
          <w:p w:rsidR="002B5D9B" w:rsidRDefault="002B5D9B" w:rsidP="00404799">
            <w:pPr>
              <w:pStyle w:val="TableParagraph"/>
              <w:ind w:right="59"/>
              <w:rPr>
                <w:sz w:val="18"/>
              </w:rPr>
            </w:pPr>
            <w:r>
              <w:rPr>
                <w:sz w:val="18"/>
              </w:rPr>
              <w:t>224</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Vršovice</w:t>
            </w:r>
          </w:p>
        </w:tc>
        <w:tc>
          <w:tcPr>
            <w:tcW w:w="915" w:type="dxa"/>
          </w:tcPr>
          <w:p w:rsidR="002B5D9B" w:rsidRDefault="002B5D9B" w:rsidP="00404799">
            <w:pPr>
              <w:pStyle w:val="TableParagraph"/>
              <w:spacing w:before="123"/>
              <w:ind w:right="45"/>
              <w:rPr>
                <w:sz w:val="18"/>
              </w:rPr>
            </w:pPr>
            <w:r>
              <w:rPr>
                <w:sz w:val="18"/>
              </w:rPr>
              <w:t>1 605</w:t>
            </w:r>
          </w:p>
        </w:tc>
        <w:tc>
          <w:tcPr>
            <w:tcW w:w="913" w:type="dxa"/>
          </w:tcPr>
          <w:p w:rsidR="002B5D9B" w:rsidRDefault="002B5D9B" w:rsidP="00404799">
            <w:pPr>
              <w:pStyle w:val="TableParagraph"/>
              <w:spacing w:before="123"/>
              <w:ind w:right="44"/>
              <w:rPr>
                <w:sz w:val="18"/>
              </w:rPr>
            </w:pPr>
            <w:r>
              <w:rPr>
                <w:sz w:val="18"/>
              </w:rPr>
              <w:t>1 529</w:t>
            </w:r>
          </w:p>
        </w:tc>
        <w:tc>
          <w:tcPr>
            <w:tcW w:w="916" w:type="dxa"/>
          </w:tcPr>
          <w:p w:rsidR="002B5D9B" w:rsidRDefault="002B5D9B" w:rsidP="00404799">
            <w:pPr>
              <w:pStyle w:val="TableParagraph"/>
              <w:spacing w:before="123"/>
              <w:ind w:right="47"/>
              <w:rPr>
                <w:sz w:val="18"/>
              </w:rPr>
            </w:pPr>
            <w:r>
              <w:rPr>
                <w:sz w:val="18"/>
              </w:rPr>
              <w:t>1 513</w:t>
            </w:r>
          </w:p>
        </w:tc>
        <w:tc>
          <w:tcPr>
            <w:tcW w:w="916" w:type="dxa"/>
          </w:tcPr>
          <w:p w:rsidR="002B5D9B" w:rsidRDefault="002B5D9B" w:rsidP="00404799">
            <w:pPr>
              <w:pStyle w:val="TableParagraph"/>
              <w:spacing w:before="123"/>
              <w:ind w:right="49"/>
              <w:rPr>
                <w:sz w:val="18"/>
              </w:rPr>
            </w:pPr>
            <w:r>
              <w:rPr>
                <w:sz w:val="18"/>
              </w:rPr>
              <w:t>1 524</w:t>
            </w:r>
          </w:p>
        </w:tc>
        <w:tc>
          <w:tcPr>
            <w:tcW w:w="917" w:type="dxa"/>
          </w:tcPr>
          <w:p w:rsidR="002B5D9B" w:rsidRDefault="002B5D9B" w:rsidP="00404799">
            <w:pPr>
              <w:pStyle w:val="TableParagraph"/>
              <w:spacing w:before="123"/>
              <w:ind w:right="53"/>
              <w:rPr>
                <w:sz w:val="18"/>
              </w:rPr>
            </w:pPr>
            <w:r>
              <w:rPr>
                <w:sz w:val="18"/>
              </w:rPr>
              <w:t>1 620</w:t>
            </w:r>
          </w:p>
        </w:tc>
        <w:tc>
          <w:tcPr>
            <w:tcW w:w="888" w:type="dxa"/>
            <w:shd w:val="clear" w:color="auto" w:fill="92D050"/>
          </w:tcPr>
          <w:p w:rsidR="002B5D9B" w:rsidRDefault="002B5D9B" w:rsidP="00404799">
            <w:pPr>
              <w:pStyle w:val="TableParagraph"/>
              <w:spacing w:before="123"/>
              <w:ind w:right="27"/>
              <w:rPr>
                <w:sz w:val="18"/>
              </w:rPr>
            </w:pPr>
            <w:r>
              <w:rPr>
                <w:sz w:val="18"/>
              </w:rPr>
              <w:t>1 768</w:t>
            </w:r>
          </w:p>
        </w:tc>
        <w:tc>
          <w:tcPr>
            <w:tcW w:w="943" w:type="dxa"/>
            <w:tcBorders>
              <w:right w:val="single" w:sz="6" w:space="0" w:color="000000"/>
            </w:tcBorders>
            <w:shd w:val="clear" w:color="auto" w:fill="92D050"/>
          </w:tcPr>
          <w:p w:rsidR="002B5D9B" w:rsidRDefault="002B5D9B" w:rsidP="00404799">
            <w:pPr>
              <w:pStyle w:val="TableParagraph"/>
              <w:spacing w:before="123"/>
              <w:ind w:right="53"/>
              <w:rPr>
                <w:sz w:val="18"/>
              </w:rPr>
            </w:pPr>
            <w:r>
              <w:rPr>
                <w:sz w:val="18"/>
              </w:rPr>
              <w:t>1 972</w:t>
            </w:r>
          </w:p>
        </w:tc>
        <w:tc>
          <w:tcPr>
            <w:tcW w:w="917" w:type="dxa"/>
            <w:tcBorders>
              <w:left w:val="single" w:sz="6" w:space="0" w:color="000000"/>
            </w:tcBorders>
            <w:shd w:val="clear" w:color="auto" w:fill="92D050"/>
          </w:tcPr>
          <w:p w:rsidR="002B5D9B" w:rsidRDefault="002B5D9B" w:rsidP="00404799">
            <w:pPr>
              <w:pStyle w:val="TableParagraph"/>
              <w:spacing w:before="123"/>
              <w:ind w:right="60"/>
              <w:rPr>
                <w:sz w:val="18"/>
              </w:rPr>
            </w:pPr>
            <w:r>
              <w:rPr>
                <w:sz w:val="18"/>
              </w:rPr>
              <w:t>2 085</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4"/>
              <w:rPr>
                <w:sz w:val="18"/>
              </w:rPr>
            </w:pPr>
            <w:r>
              <w:rPr>
                <w:sz w:val="18"/>
              </w:rPr>
              <w:t>811</w:t>
            </w:r>
          </w:p>
        </w:tc>
        <w:tc>
          <w:tcPr>
            <w:tcW w:w="913" w:type="dxa"/>
          </w:tcPr>
          <w:p w:rsidR="002B5D9B" w:rsidRDefault="002B5D9B" w:rsidP="00404799">
            <w:pPr>
              <w:pStyle w:val="TableParagraph"/>
              <w:ind w:right="42"/>
              <w:rPr>
                <w:sz w:val="18"/>
              </w:rPr>
            </w:pPr>
            <w:r>
              <w:rPr>
                <w:sz w:val="18"/>
              </w:rPr>
              <w:t>745</w:t>
            </w:r>
          </w:p>
        </w:tc>
        <w:tc>
          <w:tcPr>
            <w:tcW w:w="916" w:type="dxa"/>
          </w:tcPr>
          <w:p w:rsidR="002B5D9B" w:rsidRDefault="002B5D9B" w:rsidP="00404799">
            <w:pPr>
              <w:pStyle w:val="TableParagraph"/>
              <w:ind w:right="46"/>
              <w:rPr>
                <w:sz w:val="18"/>
              </w:rPr>
            </w:pPr>
            <w:r>
              <w:rPr>
                <w:sz w:val="18"/>
              </w:rPr>
              <w:t>727</w:t>
            </w:r>
          </w:p>
        </w:tc>
        <w:tc>
          <w:tcPr>
            <w:tcW w:w="916" w:type="dxa"/>
          </w:tcPr>
          <w:p w:rsidR="002B5D9B" w:rsidRDefault="002B5D9B" w:rsidP="00404799">
            <w:pPr>
              <w:pStyle w:val="TableParagraph"/>
              <w:ind w:right="48"/>
              <w:rPr>
                <w:sz w:val="18"/>
              </w:rPr>
            </w:pPr>
            <w:r>
              <w:rPr>
                <w:sz w:val="18"/>
              </w:rPr>
              <w:t>750</w:t>
            </w:r>
          </w:p>
        </w:tc>
        <w:tc>
          <w:tcPr>
            <w:tcW w:w="917" w:type="dxa"/>
          </w:tcPr>
          <w:p w:rsidR="002B5D9B" w:rsidRDefault="002B5D9B" w:rsidP="00404799">
            <w:pPr>
              <w:pStyle w:val="TableParagraph"/>
              <w:ind w:right="52"/>
              <w:rPr>
                <w:sz w:val="18"/>
              </w:rPr>
            </w:pPr>
            <w:r>
              <w:rPr>
                <w:sz w:val="18"/>
              </w:rPr>
              <w:t>825</w:t>
            </w:r>
          </w:p>
        </w:tc>
        <w:tc>
          <w:tcPr>
            <w:tcW w:w="888" w:type="dxa"/>
            <w:shd w:val="clear" w:color="auto" w:fill="92D050"/>
          </w:tcPr>
          <w:p w:rsidR="002B5D9B" w:rsidRDefault="002B5D9B" w:rsidP="00404799">
            <w:pPr>
              <w:pStyle w:val="TableParagraph"/>
              <w:ind w:right="26"/>
              <w:rPr>
                <w:sz w:val="18"/>
              </w:rPr>
            </w:pPr>
            <w:r>
              <w:rPr>
                <w:sz w:val="18"/>
              </w:rPr>
              <w:t>973</w:t>
            </w:r>
          </w:p>
        </w:tc>
        <w:tc>
          <w:tcPr>
            <w:tcW w:w="943" w:type="dxa"/>
            <w:tcBorders>
              <w:right w:val="single" w:sz="6" w:space="0" w:color="000000"/>
            </w:tcBorders>
            <w:shd w:val="clear" w:color="auto" w:fill="92D050"/>
          </w:tcPr>
          <w:p w:rsidR="002B5D9B" w:rsidRDefault="002B5D9B" w:rsidP="00404799">
            <w:pPr>
              <w:pStyle w:val="TableParagraph"/>
              <w:ind w:right="53"/>
              <w:rPr>
                <w:sz w:val="18"/>
              </w:rPr>
            </w:pPr>
            <w:r>
              <w:rPr>
                <w:sz w:val="18"/>
              </w:rPr>
              <w:t>1 124</w:t>
            </w:r>
          </w:p>
        </w:tc>
        <w:tc>
          <w:tcPr>
            <w:tcW w:w="917" w:type="dxa"/>
            <w:tcBorders>
              <w:left w:val="single" w:sz="6" w:space="0" w:color="000000"/>
            </w:tcBorders>
            <w:shd w:val="clear" w:color="auto" w:fill="92D050"/>
          </w:tcPr>
          <w:p w:rsidR="002B5D9B" w:rsidRDefault="002B5D9B" w:rsidP="00404799">
            <w:pPr>
              <w:pStyle w:val="TableParagraph"/>
              <w:ind w:right="60"/>
              <w:rPr>
                <w:sz w:val="18"/>
              </w:rPr>
            </w:pPr>
            <w:r>
              <w:rPr>
                <w:sz w:val="18"/>
              </w:rPr>
              <w:t>1 230</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5"/>
        <w:jc w:val="both"/>
      </w:pPr>
      <w:r>
        <w:lastRenderedPageBreak/>
        <w:t xml:space="preserve">Počet obyvatel </w:t>
      </w:r>
      <w:r>
        <w:rPr>
          <w:b/>
        </w:rPr>
        <w:t xml:space="preserve">ve věku 24 - 39 let </w:t>
      </w:r>
      <w:r>
        <w:t>bude postupně klesat. Zatímco v roce 2016 zde žilo téměř 27 tis. osob, v roce 2026 to podle střední varianty bude 23 tis. V návaznosti na pokles počtu žen poklesne i počet narozených dětí.</w:t>
      </w:r>
    </w:p>
    <w:p w:rsidR="002B5D9B" w:rsidRDefault="002B5D9B" w:rsidP="002B5D9B">
      <w:pPr>
        <w:pStyle w:val="Zkladntext"/>
        <w:rPr>
          <w:sz w:val="26"/>
        </w:rPr>
      </w:pPr>
    </w:p>
    <w:p w:rsidR="002B5D9B" w:rsidRDefault="002B5D9B" w:rsidP="002B5D9B">
      <w:pPr>
        <w:pStyle w:val="Zkladntext"/>
        <w:spacing w:before="2"/>
        <w:rPr>
          <w:sz w:val="32"/>
        </w:rPr>
      </w:pPr>
    </w:p>
    <w:p w:rsidR="002B5D9B" w:rsidRDefault="002B5D9B" w:rsidP="002B5D9B">
      <w:pPr>
        <w:ind w:left="2208"/>
        <w:rPr>
          <w:b/>
        </w:rPr>
      </w:pPr>
      <w:bookmarkStart w:id="707" w:name="_bookmark54"/>
      <w:bookmarkEnd w:id="707"/>
      <w:r>
        <w:rPr>
          <w:b/>
        </w:rPr>
        <w:t>Graf č. 15 Vývoj počtu obyvatel ve věku 24 - 39 let</w:t>
      </w:r>
    </w:p>
    <w:p w:rsidR="002B5D9B" w:rsidRDefault="002B5D9B" w:rsidP="002B5D9B">
      <w:pPr>
        <w:pStyle w:val="Zkladntext"/>
        <w:spacing w:before="8"/>
        <w:rPr>
          <w:b/>
          <w:sz w:val="13"/>
        </w:rPr>
      </w:pPr>
    </w:p>
    <w:p w:rsidR="002B5D9B" w:rsidRDefault="00E75048" w:rsidP="002B5D9B">
      <w:pPr>
        <w:spacing w:before="101"/>
        <w:ind w:left="589"/>
        <w:rPr>
          <w:sz w:val="16"/>
        </w:rPr>
      </w:pPr>
      <w:r w:rsidRPr="00E75048">
        <w:rPr>
          <w:noProof/>
        </w:rPr>
        <w:pict>
          <v:group id="Group 6876" o:spid="_x0000_s20784" style="position:absolute;left:0;text-align:left;margin-left:107.5pt;margin-top:10pt;width:439.7pt;height:181.8pt;z-index:252898304;mso-position-horizontal-relative:page" coordorigin="2150,200"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">
            <v:shape id="AutoShape 6877" o:spid="_x0000_s20855" style="position:absolute;left:2205;top:1398;width:8732;height:1791;visibility:visible;mso-wrap-style:square;v-text-anchor:top" coordsize="8732,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" adj="0,,0" path="m,1790r8731,m,1193r8731,m,598r8731,m,l8731,e" filled="f" strokecolor="#858585" strokeweight=".72pt">
              <v:stroke joinstyle="round"/>
              <v:formulas/>
              <v:path arrowok="t" o:connecttype="custom" o:connectlocs="0,3188;8731,3188;0,2591;8731,2591;0,1996;8731,1996;0,1398;8731,1398" o:connectangles="0,0,0,0,0,0,0,0"/>
            </v:shape>
            <v:line id="Line 6878" o:spid="_x0000_s20854" style="position:absolute;visibility:visible;mso-wrap-style:square" from="2206,803" to="4610,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" strokecolor="#858585" strokeweight=".72pt"/>
            <v:shape id="AutoShape 6879" o:spid="_x0000_s20853" style="position:absolute;left:2150;top:207;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" adj="0,,0" path="m56,l8787,m56,3576l56,m,3576r56,m,2980r56,m,2383r56,m,1788r56,m,1190r56,m,595r56,m,l56,t,3576l8787,3576t-8731,l56,3628t544,-52l600,3628t548,-52l1148,3628t544,-52l1692,3628t545,-52l2237,3628t547,-52l2784,3628t545,-52l3329,3628t547,-52l3876,3628t545,-52l4421,3628t545,-52l4966,3628t547,-52l5513,3628t545,-52l6058,3628t547,-52l6605,3628t545,-52l7150,3628t545,-52l7695,3628t547,-52l8242,3628t545,-52l8787,3628e" filled="f" strokecolor="#858585" strokeweight=".72pt">
              <v:stroke joinstyle="round"/>
              <v:formulas/>
              <v:path arrowok="t" o:connecttype="custom" o:connectlocs="56,208;8787,208;56,3784;56,208;0,3784;56,3784;0,3188;56,3188;0,2591;56,2591;0,1996;56,1996;0,1398;56,1398;0,803;56,803;0,208;56,208;56,3784;8787,3784;56,3784;56,3836;600,3784;600,3836;1148,3784;1148,3836;1692,3784;1692,3836;2237,3784;2237,3836;2784,3784;2784,3836;3329,3784;3329,3836;3876,3784;3876,3836;4421,3784;4421,3836;4966,3784;4966,3836;5513,3784;5513,3836;6058,3784;6058,3836;6605,3784;6605,3836;7150,3784;7150,3836;7695,3784;7695,3836;8242,3784;8242,3836;8787,3784;8787,3836" o:connectangles="0,0,0,0,0,0,0,0,0,0,0,0,0,0,0,0,0,0,0,0,0,0,0,0,0,0,0,0,0,0,0,0,0,0,0,0,0,0,0,0,0,0,0,0,0,0,0,0,0,0,0,0,0,0"/>
            </v:shape>
            <v:shape id="AutoShape 6880" o:spid="_x0000_s20852" style="position:absolute;left:4711;top:802;width:6226;height:2;visibility:visible;mso-wrap-style:square;v-text-anchor:top" coordsize="62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" adj="0,,0" path="m545,l6226,m,l444,e" filled="f" strokecolor="#858585" strokeweight=".72pt">
              <v:stroke joinstyle="round"/>
              <v:formulas/>
              <v:path arrowok="t" o:connecttype="custom" o:connectlocs="545,0;6226,0;0,0;444,0" o:connectangles="0,0,0,0"/>
            </v:shape>
            <v:shape id="Freeform 6881" o:spid="_x0000_s20851" style="position:absolute;left:2476;top:577;width:8189;height:586;visibility:visible;mso-wrap-style:square;v-text-anchor:top" coordsize="81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" path="m,l547,58r545,65l1639,192r545,75l2729,322r547,41l3821,413r547,50l4913,511r547,32l6005,559r544,20l7097,586r544,l8189,564e" filled="f" strokecolor="#6f0" strokeweight="1.44pt">
              <v:path arrowok="t" o:connecttype="custom" o:connectlocs="0,577;547,635;1092,700;1639,769;2184,844;2729,899;3276,940;3821,990;4368,1040;4913,1088;5460,1120;6005,1136;6549,1156;7097,1163;7641,1163;8189,1141" o:connectangles="0,0,0,0,0,0,0,0,0,0,0,0,0,0,0,0"/>
            </v:shape>
            <v:shape id="Picture 6882" o:spid="_x0000_s20850" type="#_x0000_t75" style="position:absolute;left:2419;top: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">
              <v:imagedata r:id="rId123" o:title=""/>
            </v:shape>
            <v:shape id="Picture 6883" o:spid="_x0000_s20849" type="#_x0000_t75" style="position:absolute;left:2963;top:5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">
              <v:imagedata r:id="rId121" o:title=""/>
            </v:shape>
            <v:shape id="Picture 6884" o:spid="_x0000_s20848" type="#_x0000_t75" style="position:absolute;left:3511;top:6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">
              <v:imagedata r:id="rId121" o:title=""/>
            </v:shape>
            <v:shape id="Picture 6885" o:spid="_x0000_s20847" type="#_x0000_t75" style="position:absolute;left:4055;top:7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">
              <v:imagedata r:id="rId120" o:title=""/>
            </v:shape>
            <v:shape id="Picture 6886" o:spid="_x0000_s20846" type="#_x0000_t75" style="position:absolute;left:4603;top:7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">
              <v:imagedata r:id="rId123" o:title=""/>
            </v:shape>
            <v:shape id="Picture 6887" o:spid="_x0000_s20845" type="#_x0000_t75" style="position:absolute;left:5147;top:8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">
              <v:imagedata r:id="rId121" o:title=""/>
            </v:shape>
            <v:shape id="Picture 6888" o:spid="_x0000_s20844" type="#_x0000_t75" style="position:absolute;left:5692;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">
              <v:imagedata r:id="rId123" o:title=""/>
            </v:shape>
            <v:shape id="Picture 6889" o:spid="_x0000_s20843" type="#_x0000_t75" style="position:absolute;left:6239;top:9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">
              <v:imagedata r:id="rId123" o:title=""/>
            </v:shape>
            <v:shape id="Picture 6890" o:spid="_x0000_s20842" type="#_x0000_t75" style="position:absolute;left:6784;top:9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">
              <v:imagedata r:id="rId120" o:title=""/>
            </v:shape>
            <v:shape id="Picture 6891" o:spid="_x0000_s20841" type="#_x0000_t75" style="position:absolute;left:7331;top:10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">
              <v:imagedata r:id="rId120" o:title=""/>
            </v:shape>
            <v:shape id="Picture 6892" o:spid="_x0000_s20840" type="#_x0000_t75" style="position:absolute;left:7876;top:10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">
              <v:imagedata r:id="rId122" o:title=""/>
            </v:shape>
            <v:shape id="Picture 6893" o:spid="_x0000_s20839" type="#_x0000_t75" style="position:absolute;left:8421;top:10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">
              <v:imagedata r:id="rId123" o:title=""/>
            </v:shape>
            <v:shape id="Picture 6894" o:spid="_x0000_s20838" type="#_x0000_t75" style="position:absolute;left:8968;top:10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">
              <v:imagedata r:id="rId123" o:title=""/>
            </v:shape>
            <v:shape id="Picture 6895" o:spid="_x0000_s20837" type="#_x0000_t75" style="position:absolute;left:9513;top:1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">
              <v:imagedata r:id="rId122" o:title=""/>
            </v:shape>
            <v:shape id="Picture 6896" o:spid="_x0000_s20836" type="#_x0000_t75" style="position:absolute;left:10060;top:11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">
              <v:imagedata r:id="rId121" o:title=""/>
            </v:shape>
            <v:shape id="Picture 6897" o:spid="_x0000_s20835" type="#_x0000_t75" style="position:absolute;left:10605;top:10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">
              <v:imagedata r:id="rId122" o:title=""/>
            </v:shape>
            <v:shape id="Freeform 6898" o:spid="_x0000_s20834" style="position:absolute;left:2476;top:577;width:8189;height:454;visibility:visible;mso-wrap-style:square;v-text-anchor:top" coordsize="818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" path="m,l547,48r545,53l1639,161r545,65l2729,269r547,31l3821,341r547,41l4913,423r547,21l6005,449r544,5l7097,451r544,-14l8189,408e" filled="f" strokecolor="#f60" strokeweight="1.44pt">
              <v:path arrowok="t" o:connecttype="custom" o:connectlocs="0,577;547,625;1092,678;1639,738;2184,803;2729,846;3276,877;3821,918;4368,959;4913,1000;5460,1021;6005,1026;6549,1031;7097,1028;7641,1014;8189,985" o:connectangles="0,0,0,0,0,0,0,0,0,0,0,0,0,0,0,0"/>
            </v:shape>
            <v:rect id="Rectangle 6899" o:spid="_x0000_s20833" style="position:absolute;left:2426;top:5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" fillcolor="#f60" stroked="f"/>
            <v:rect id="Rectangle 6900" o:spid="_x0000_s20832" style="position:absolute;left:2426;top:5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" filled="f" strokecolor="#f60"/>
            <v:rect id="Rectangle 6901" o:spid="_x0000_s20831" style="position:absolute;left:2971;top:5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" fillcolor="#f60" stroked="f"/>
            <v:rect id="Rectangle 6902" o:spid="_x0000_s20830" style="position:absolute;left:2971;top:5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" filled="f" strokecolor="#f60"/>
            <v:rect id="Rectangle 6903" o:spid="_x0000_s20829" style="position:absolute;left:3518;top:6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" fillcolor="#f60" stroked="f"/>
            <v:rect id="Rectangle 6904" o:spid="_x0000_s20828" style="position:absolute;left:3518;top:6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" filled="f" strokecolor="#f60"/>
            <v:rect id="Rectangle 6905" o:spid="_x0000_s20827" style="position:absolute;left:4063;top:6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" fillcolor="#f60" stroked="f"/>
            <v:rect id="Rectangle 6906" o:spid="_x0000_s20826" style="position:absolute;left:4063;top:6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" filled="f" strokecolor="#f60"/>
            <v:rect id="Rectangle 6907" o:spid="_x0000_s20825" style="position:absolute;left:4610;top:7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" fillcolor="#f60" stroked="f"/>
            <v:rect id="Rectangle 6908" o:spid="_x0000_s20824" style="position:absolute;left:4610;top:7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" filled="f" strokecolor="#f60"/>
            <v:rect id="Rectangle 6909" o:spid="_x0000_s20823" style="position:absolute;left:5155;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" fillcolor="#f60" stroked="f"/>
            <v:rect id="Rectangle 6910" o:spid="_x0000_s20822" style="position:absolute;left:5155;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" filled="f" strokecolor="#f60"/>
            <v:rect id="Rectangle 6911" o:spid="_x0000_s20821" style="position:absolute;left:5699;top:8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" fillcolor="#f60" stroked="f"/>
            <v:rect id="Rectangle 6912" o:spid="_x0000_s20820" style="position:absolute;left:5699;top:8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" filled="f" strokecolor="#f60"/>
            <v:rect id="Rectangle 6913" o:spid="_x0000_s20819" style="position:absolute;left:6247;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" fillcolor="#f60" stroked="f"/>
            <v:rect id="Rectangle 6914" o:spid="_x0000_s20818" style="position:absolute;left:6247;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" filled="f" strokecolor="#f60"/>
            <v:rect id="Rectangle 6915" o:spid="_x0000_s20817" style="position:absolute;left:6791;top:9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" fillcolor="#f60" stroked="f"/>
            <v:rect id="Rectangle 6916" o:spid="_x0000_s20816" style="position:absolute;left:6791;top:9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" filled="f" strokecolor="#f60"/>
            <v:rect id="Rectangle 6917" o:spid="_x0000_s20815" style="position:absolute;left:7339;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" fillcolor="#f60" stroked="f"/>
            <v:rect id="Rectangle 6918" o:spid="_x0000_s20814" style="position:absolute;left:7339;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" filled="f" strokecolor="#f60"/>
            <v:rect id="Rectangle 6919" o:spid="_x0000_s20813" style="position:absolute;left:7883;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" fillcolor="#f60" stroked="f"/>
            <v:rect id="Rectangle 6920" o:spid="_x0000_s20812" style="position:absolute;left:7883;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" filled="f" strokecolor="#f60"/>
            <v:rect id="Rectangle 6921" o:spid="_x0000_s20811" style="position:absolute;left:8428;top:9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" fillcolor="#f60" stroked="f"/>
            <v:rect id="Rectangle 6922" o:spid="_x0000_s20810" style="position:absolute;left:8428;top:9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" filled="f" strokecolor="#f60"/>
            <v:rect id="Rectangle 6923" o:spid="_x0000_s20809" style="position:absolute;left:8975;top:9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" fillcolor="#f60" stroked="f"/>
            <v:rect id="Rectangle 6924" o:spid="_x0000_s20808" style="position:absolute;left:8975;top:9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" filled="f" strokecolor="#f60"/>
            <v:rect id="Rectangle 6925" o:spid="_x0000_s20807" style="position:absolute;left:9520;top:9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" fillcolor="#f60" stroked="f"/>
            <v:rect id="Rectangle 6926" o:spid="_x0000_s20806" style="position:absolute;left:9520;top:9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" filled="f" strokecolor="#f60"/>
            <v:rect id="Rectangle 6927" o:spid="_x0000_s20805" style="position:absolute;left:10067;top:9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" fillcolor="#f60" stroked="f"/>
            <v:rect id="Rectangle 6928" o:spid="_x0000_s20804" style="position:absolute;left:10067;top:9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" filled="f" strokecolor="#f60"/>
            <v:rect id="Rectangle 6929" o:spid="_x0000_s20803" style="position:absolute;left:10612;top:9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" fillcolor="#f60" stroked="f"/>
            <v:rect id="Rectangle 6930" o:spid="_x0000_s20802" style="position:absolute;left:10612;top:9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" filled="f" strokecolor="#f60"/>
            <v:shape id="Freeform 6931" o:spid="_x0000_s20801" style="position:absolute;left:2476;top:577;width:8189;height:353;visibility:visible;mso-wrap-style:square;v-text-anchor:top" coordsize="818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" path="m,l547,39r545,43l1639,130r545,55l2729,221r547,19l3821,274r547,31l4913,339r547,14l6005,346r544,-5l7097,327r544,-24l8189,262e" filled="f" strokecolor="#a266ff" strokeweight="1.44pt">
              <v:path arrowok="t" o:connecttype="custom" o:connectlocs="0,577;547,616;1092,659;1639,707;2184,762;2729,798;3276,817;3821,851;4368,882;4913,916;5460,930;6005,923;6549,918;7097,904;7641,880;8189,839" o:connectangles="0,0,0,0,0,0,0,0,0,0,0,0,0,0,0,0"/>
            </v:shape>
            <v:shape id="Picture 6932" o:spid="_x0000_s20800" type="#_x0000_t75" style="position:absolute;left:2419;top: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">
              <v:imagedata r:id="rId126" o:title=""/>
            </v:shape>
            <v:shape id="Picture 6933" o:spid="_x0000_s20799" type="#_x0000_t75" style="position:absolute;left:2963;top:5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">
              <v:imagedata r:id="rId125" o:title=""/>
            </v:shape>
            <v:shape id="Picture 6934" o:spid="_x0000_s20798" type="#_x0000_t75" style="position:absolute;left:3511;top:5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">
              <v:imagedata r:id="rId125" o:title=""/>
            </v:shape>
            <v:shape id="Picture 6935" o:spid="_x0000_s20797" type="#_x0000_t75" style="position:absolute;left:4055;top:6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">
              <v:imagedata r:id="rId124" o:title=""/>
            </v:shape>
            <v:shape id="Picture 6936" o:spid="_x0000_s20796" type="#_x0000_t75" style="position:absolute;left:4603;top:7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">
              <v:imagedata r:id="rId126" o:title=""/>
            </v:shape>
            <v:shape id="Picture 6937" o:spid="_x0000_s20795" type="#_x0000_t75" style="position:absolute;left:5147;top:7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">
              <v:imagedata r:id="rId127" o:title=""/>
            </v:shape>
            <v:shape id="Picture 6938" o:spid="_x0000_s20794" type="#_x0000_t75" style="position:absolute;left:5692;top:7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">
              <v:imagedata r:id="rId126" o:title=""/>
            </v:shape>
            <v:shape id="Picture 6939" o:spid="_x0000_s20793" type="#_x0000_t75" style="position:absolute;left:6239;top:7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">
              <v:imagedata r:id="rId124" o:title=""/>
            </v:shape>
            <v:shape id="Picture 6940" o:spid="_x0000_s20792" type="#_x0000_t75" style="position:absolute;left:6784;top:8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">
              <v:imagedata r:id="rId126" o:title=""/>
            </v:shape>
            <v:shape id="Picture 6941" o:spid="_x0000_s20791" type="#_x0000_t75" style="position:absolute;left:7331;top: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">
              <v:imagedata r:id="rId126" o:title=""/>
            </v:shape>
            <v:shape id="Picture 6942" o:spid="_x0000_s20790" type="#_x0000_t75" style="position:absolute;left:7876;top:8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">
              <v:imagedata r:id="rId125" o:title=""/>
            </v:shape>
            <v:shape id="Picture 6943" o:spid="_x0000_s20789" type="#_x0000_t75" style="position:absolute;left:8421;top:8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">
              <v:imagedata r:id="rId126" o:title=""/>
            </v:shape>
            <v:shape id="Picture 6944" o:spid="_x0000_s20788" type="#_x0000_t75" style="position:absolute;left:8968;top:8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">
              <v:imagedata r:id="rId124" o:title=""/>
            </v:shape>
            <v:shape id="Picture 6945" o:spid="_x0000_s20787" type="#_x0000_t75" style="position:absolute;left:9513;top:8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">
              <v:imagedata r:id="rId125" o:title=""/>
            </v:shape>
            <v:shape id="Picture 6946" o:spid="_x0000_s20786" type="#_x0000_t75" style="position:absolute;left:10060;top:8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">
              <v:imagedata r:id="rId127" o:title=""/>
            </v:shape>
            <v:shape id="Picture 6947" o:spid="_x0000_s20785" type="#_x0000_t75" style="position:absolute;left:10605;top:7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">
              <v:imagedata r:id="rId125" o:title=""/>
            </v:shape>
            <w10:wrap anchorx="page"/>
          </v:group>
        </w:pict>
      </w:r>
      <w:r w:rsidR="002B5D9B">
        <w:rPr>
          <w:sz w:val="16"/>
        </w:rPr>
        <w:t>30</w:t>
      </w:r>
      <w:r w:rsidR="002B5D9B">
        <w:rPr>
          <w:spacing w:val="-3"/>
          <w:sz w:val="16"/>
        </w:rPr>
        <w:t xml:space="preserve"> </w:t>
      </w:r>
      <w:r w:rsidR="002B5D9B">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25</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20</w:t>
      </w:r>
      <w:r>
        <w:rPr>
          <w:spacing w:val="-3"/>
          <w:sz w:val="16"/>
        </w:rPr>
        <w:t xml:space="preserve"> </w:t>
      </w:r>
      <w:r>
        <w:rPr>
          <w:sz w:val="16"/>
        </w:rPr>
        <w:t>000</w:t>
      </w:r>
    </w:p>
    <w:p w:rsidR="002B5D9B" w:rsidRDefault="002B5D9B" w:rsidP="002B5D9B">
      <w:pPr>
        <w:pStyle w:val="Zkladntext"/>
        <w:spacing w:before="10"/>
        <w:rPr>
          <w:sz w:val="24"/>
        </w:rPr>
      </w:pPr>
    </w:p>
    <w:p w:rsidR="002B5D9B" w:rsidRDefault="002B5D9B" w:rsidP="002B5D9B">
      <w:pPr>
        <w:spacing w:before="101"/>
        <w:ind w:left="589"/>
        <w:rPr>
          <w:sz w:val="16"/>
        </w:rPr>
      </w:pPr>
      <w:r>
        <w:rPr>
          <w:sz w:val="16"/>
        </w:rPr>
        <w:t>15</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10</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5</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1052"/>
        <w:rPr>
          <w:sz w:val="16"/>
        </w:rPr>
      </w:pPr>
      <w:r>
        <w:rPr>
          <w:noProof/>
        </w:rPr>
        <w:drawing>
          <wp:anchor distT="0" distB="0" distL="0" distR="0" simplePos="0" relativeHeight="251532800" behindDoc="0" locked="0" layoutInCell="1" allowOverlap="1">
            <wp:simplePos x="0" y="0"/>
            <wp:positionH relativeFrom="page">
              <wp:posOffset>1375791</wp:posOffset>
            </wp:positionH>
            <wp:positionV relativeFrom="paragraph">
              <wp:posOffset>227494</wp:posOffset>
            </wp:positionV>
            <wp:extent cx="211769" cy="219360"/>
            <wp:effectExtent l="0" t="0" r="0" b="0"/>
            <wp:wrapTopAndBottom/>
            <wp:docPr id="116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0.png"/>
                    <pic:cNvPicPr/>
                  </pic:nvPicPr>
                  <pic:blipFill>
                    <a:blip r:embed="rId158" cstate="print"/>
                    <a:stretch>
                      <a:fillRect/>
                    </a:stretch>
                  </pic:blipFill>
                  <pic:spPr>
                    <a:xfrm>
                      <a:off x="0" y="0"/>
                      <a:ext cx="211769" cy="219360"/>
                    </a:xfrm>
                    <a:prstGeom prst="rect">
                      <a:avLst/>
                    </a:prstGeom>
                  </pic:spPr>
                </pic:pic>
              </a:graphicData>
            </a:graphic>
          </wp:anchor>
        </w:drawing>
      </w:r>
      <w:r>
        <w:rPr>
          <w:noProof/>
        </w:rPr>
        <w:drawing>
          <wp:anchor distT="0" distB="0" distL="0" distR="0" simplePos="0" relativeHeight="251536896" behindDoc="0" locked="0" layoutInCell="1" allowOverlap="1">
            <wp:simplePos x="0" y="0"/>
            <wp:positionH relativeFrom="page">
              <wp:posOffset>1722373</wp:posOffset>
            </wp:positionH>
            <wp:positionV relativeFrom="paragraph">
              <wp:posOffset>223176</wp:posOffset>
            </wp:positionV>
            <wp:extent cx="196678" cy="223837"/>
            <wp:effectExtent l="0" t="0" r="0" b="0"/>
            <wp:wrapTopAndBottom/>
            <wp:docPr id="11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1.png"/>
                    <pic:cNvPicPr/>
                  </pic:nvPicPr>
                  <pic:blipFill>
                    <a:blip r:embed="rId159"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540992" behindDoc="0" locked="0" layoutInCell="1" allowOverlap="1">
            <wp:simplePos x="0" y="0"/>
            <wp:positionH relativeFrom="page">
              <wp:posOffset>2068957</wp:posOffset>
            </wp:positionH>
            <wp:positionV relativeFrom="paragraph">
              <wp:posOffset>231050</wp:posOffset>
            </wp:positionV>
            <wp:extent cx="215615" cy="219075"/>
            <wp:effectExtent l="0" t="0" r="0" b="0"/>
            <wp:wrapTopAndBottom/>
            <wp:docPr id="116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2.png"/>
                    <pic:cNvPicPr/>
                  </pic:nvPicPr>
                  <pic:blipFill>
                    <a:blip r:embed="rId160" cstate="print"/>
                    <a:stretch>
                      <a:fillRect/>
                    </a:stretch>
                  </pic:blipFill>
                  <pic:spPr>
                    <a:xfrm>
                      <a:off x="0" y="0"/>
                      <a:ext cx="215615" cy="219075"/>
                    </a:xfrm>
                    <a:prstGeom prst="rect">
                      <a:avLst/>
                    </a:prstGeom>
                  </pic:spPr>
                </pic:pic>
              </a:graphicData>
            </a:graphic>
          </wp:anchor>
        </w:drawing>
      </w:r>
      <w:r>
        <w:rPr>
          <w:noProof/>
        </w:rPr>
        <w:drawing>
          <wp:anchor distT="0" distB="0" distL="0" distR="0" simplePos="0" relativeHeight="251545088" behindDoc="0" locked="0" layoutInCell="1" allowOverlap="1">
            <wp:simplePos x="0" y="0"/>
            <wp:positionH relativeFrom="page">
              <wp:posOffset>2415539</wp:posOffset>
            </wp:positionH>
            <wp:positionV relativeFrom="paragraph">
              <wp:posOffset>233590</wp:posOffset>
            </wp:positionV>
            <wp:extent cx="207845" cy="214312"/>
            <wp:effectExtent l="0" t="0" r="0" b="0"/>
            <wp:wrapTopAndBottom/>
            <wp:docPr id="11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3.png"/>
                    <pic:cNvPicPr/>
                  </pic:nvPicPr>
                  <pic:blipFill>
                    <a:blip r:embed="rId161"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549184" behindDoc="0" locked="0" layoutInCell="1" allowOverlap="1">
            <wp:simplePos x="0" y="0"/>
            <wp:positionH relativeFrom="page">
              <wp:posOffset>2762123</wp:posOffset>
            </wp:positionH>
            <wp:positionV relativeFrom="paragraph">
              <wp:posOffset>232320</wp:posOffset>
            </wp:positionV>
            <wp:extent cx="211662" cy="214693"/>
            <wp:effectExtent l="0" t="0" r="0" b="0"/>
            <wp:wrapTopAndBottom/>
            <wp:docPr id="116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4.png"/>
                    <pic:cNvPicPr/>
                  </pic:nvPicPr>
                  <pic:blipFill>
                    <a:blip r:embed="rId162"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1553280" behindDoc="0" locked="0" layoutInCell="1" allowOverlap="1">
            <wp:simplePos x="0" y="0"/>
            <wp:positionH relativeFrom="page">
              <wp:posOffset>3108705</wp:posOffset>
            </wp:positionH>
            <wp:positionV relativeFrom="paragraph">
              <wp:posOffset>236765</wp:posOffset>
            </wp:positionV>
            <wp:extent cx="216837" cy="210026"/>
            <wp:effectExtent l="0" t="0" r="0" b="0"/>
            <wp:wrapTopAndBottom/>
            <wp:docPr id="116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5.png"/>
                    <pic:cNvPicPr/>
                  </pic:nvPicPr>
                  <pic:blipFill>
                    <a:blip r:embed="rId163" cstate="print"/>
                    <a:stretch>
                      <a:fillRect/>
                    </a:stretch>
                  </pic:blipFill>
                  <pic:spPr>
                    <a:xfrm>
                      <a:off x="0" y="0"/>
                      <a:ext cx="216837" cy="210026"/>
                    </a:xfrm>
                    <a:prstGeom prst="rect">
                      <a:avLst/>
                    </a:prstGeom>
                  </pic:spPr>
                </pic:pic>
              </a:graphicData>
            </a:graphic>
          </wp:anchor>
        </w:drawing>
      </w:r>
      <w:r>
        <w:rPr>
          <w:noProof/>
        </w:rPr>
        <w:drawing>
          <wp:anchor distT="0" distB="0" distL="0" distR="0" simplePos="0" relativeHeight="251557376" behindDoc="0" locked="0" layoutInCell="1" allowOverlap="1">
            <wp:simplePos x="0" y="0"/>
            <wp:positionH relativeFrom="page">
              <wp:posOffset>3455289</wp:posOffset>
            </wp:positionH>
            <wp:positionV relativeFrom="paragraph">
              <wp:posOffset>232447</wp:posOffset>
            </wp:positionV>
            <wp:extent cx="219862" cy="214312"/>
            <wp:effectExtent l="0" t="0" r="0" b="0"/>
            <wp:wrapTopAndBottom/>
            <wp:docPr id="117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6.png"/>
                    <pic:cNvPicPr/>
                  </pic:nvPicPr>
                  <pic:blipFill>
                    <a:blip r:embed="rId164" cstate="print"/>
                    <a:stretch>
                      <a:fillRect/>
                    </a:stretch>
                  </pic:blipFill>
                  <pic:spPr>
                    <a:xfrm>
                      <a:off x="0" y="0"/>
                      <a:ext cx="219862" cy="214312"/>
                    </a:xfrm>
                    <a:prstGeom prst="rect">
                      <a:avLst/>
                    </a:prstGeom>
                  </pic:spPr>
                </pic:pic>
              </a:graphicData>
            </a:graphic>
          </wp:anchor>
        </w:drawing>
      </w:r>
      <w:r>
        <w:rPr>
          <w:noProof/>
        </w:rPr>
        <w:drawing>
          <wp:anchor distT="0" distB="0" distL="0" distR="0" simplePos="0" relativeHeight="251561472" behindDoc="0" locked="0" layoutInCell="1" allowOverlap="1">
            <wp:simplePos x="0" y="0"/>
            <wp:positionH relativeFrom="page">
              <wp:posOffset>3801871</wp:posOffset>
            </wp:positionH>
            <wp:positionV relativeFrom="paragraph">
              <wp:posOffset>232320</wp:posOffset>
            </wp:positionV>
            <wp:extent cx="210778" cy="214693"/>
            <wp:effectExtent l="0" t="0" r="0" b="0"/>
            <wp:wrapTopAndBottom/>
            <wp:docPr id="11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7.png"/>
                    <pic:cNvPicPr/>
                  </pic:nvPicPr>
                  <pic:blipFill>
                    <a:blip r:embed="rId165" cstate="print"/>
                    <a:stretch>
                      <a:fillRect/>
                    </a:stretch>
                  </pic:blipFill>
                  <pic:spPr>
                    <a:xfrm>
                      <a:off x="0" y="0"/>
                      <a:ext cx="210778" cy="214693"/>
                    </a:xfrm>
                    <a:prstGeom prst="rect">
                      <a:avLst/>
                    </a:prstGeom>
                  </pic:spPr>
                </pic:pic>
              </a:graphicData>
            </a:graphic>
          </wp:anchor>
        </w:drawing>
      </w:r>
      <w:r>
        <w:rPr>
          <w:noProof/>
        </w:rPr>
        <w:drawing>
          <wp:anchor distT="0" distB="0" distL="0" distR="0" simplePos="0" relativeHeight="251565568" behindDoc="0" locked="0" layoutInCell="1" allowOverlap="1">
            <wp:simplePos x="0" y="0"/>
            <wp:positionH relativeFrom="page">
              <wp:posOffset>4148454</wp:posOffset>
            </wp:positionH>
            <wp:positionV relativeFrom="paragraph">
              <wp:posOffset>229907</wp:posOffset>
            </wp:positionV>
            <wp:extent cx="215506" cy="219075"/>
            <wp:effectExtent l="0" t="0" r="0" b="0"/>
            <wp:wrapTopAndBottom/>
            <wp:docPr id="1172"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8.png"/>
                    <pic:cNvPicPr/>
                  </pic:nvPicPr>
                  <pic:blipFill>
                    <a:blip r:embed="rId166" cstate="print"/>
                    <a:stretch>
                      <a:fillRect/>
                    </a:stretch>
                  </pic:blipFill>
                  <pic:spPr>
                    <a:xfrm>
                      <a:off x="0" y="0"/>
                      <a:ext cx="215506" cy="219075"/>
                    </a:xfrm>
                    <a:prstGeom prst="rect">
                      <a:avLst/>
                    </a:prstGeom>
                  </pic:spPr>
                </pic:pic>
              </a:graphicData>
            </a:graphic>
          </wp:anchor>
        </w:drawing>
      </w:r>
      <w:r>
        <w:rPr>
          <w:noProof/>
        </w:rPr>
        <w:drawing>
          <wp:anchor distT="0" distB="0" distL="0" distR="0" simplePos="0" relativeHeight="251569664" behindDoc="0" locked="0" layoutInCell="1" allowOverlap="1">
            <wp:simplePos x="0" y="0"/>
            <wp:positionH relativeFrom="page">
              <wp:posOffset>4494910</wp:posOffset>
            </wp:positionH>
            <wp:positionV relativeFrom="paragraph">
              <wp:posOffset>224065</wp:posOffset>
            </wp:positionV>
            <wp:extent cx="211789" cy="223837"/>
            <wp:effectExtent l="0" t="0" r="0" b="0"/>
            <wp:wrapTopAndBottom/>
            <wp:docPr id="11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9.png"/>
                    <pic:cNvPicPr/>
                  </pic:nvPicPr>
                  <pic:blipFill>
                    <a:blip r:embed="rId167" cstate="print"/>
                    <a:stretch>
                      <a:fillRect/>
                    </a:stretch>
                  </pic:blipFill>
                  <pic:spPr>
                    <a:xfrm>
                      <a:off x="0" y="0"/>
                      <a:ext cx="211789" cy="223837"/>
                    </a:xfrm>
                    <a:prstGeom prst="rect">
                      <a:avLst/>
                    </a:prstGeom>
                  </pic:spPr>
                </pic:pic>
              </a:graphicData>
            </a:graphic>
          </wp:anchor>
        </w:drawing>
      </w:r>
      <w:r>
        <w:rPr>
          <w:noProof/>
        </w:rPr>
        <w:drawing>
          <wp:anchor distT="0" distB="0" distL="0" distR="0" simplePos="0" relativeHeight="251573760" behindDoc="0" locked="0" layoutInCell="1" allowOverlap="1">
            <wp:simplePos x="0" y="0"/>
            <wp:positionH relativeFrom="page">
              <wp:posOffset>4841494</wp:posOffset>
            </wp:positionH>
            <wp:positionV relativeFrom="paragraph">
              <wp:posOffset>228510</wp:posOffset>
            </wp:positionV>
            <wp:extent cx="212490" cy="219075"/>
            <wp:effectExtent l="0" t="0" r="0" b="0"/>
            <wp:wrapTopAndBottom/>
            <wp:docPr id="1174"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0.png"/>
                    <pic:cNvPicPr/>
                  </pic:nvPicPr>
                  <pic:blipFill>
                    <a:blip r:embed="rId168"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577856" behindDoc="0" locked="0" layoutInCell="1" allowOverlap="1">
            <wp:simplePos x="0" y="0"/>
            <wp:positionH relativeFrom="page">
              <wp:posOffset>5188077</wp:posOffset>
            </wp:positionH>
            <wp:positionV relativeFrom="paragraph">
              <wp:posOffset>223176</wp:posOffset>
            </wp:positionV>
            <wp:extent cx="196805" cy="223837"/>
            <wp:effectExtent l="0" t="0" r="0" b="0"/>
            <wp:wrapTopAndBottom/>
            <wp:docPr id="117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1.png"/>
                    <pic:cNvPicPr/>
                  </pic:nvPicPr>
                  <pic:blipFill>
                    <a:blip r:embed="rId169" cstate="print"/>
                    <a:stretch>
                      <a:fillRect/>
                    </a:stretch>
                  </pic:blipFill>
                  <pic:spPr>
                    <a:xfrm>
                      <a:off x="0" y="0"/>
                      <a:ext cx="196805" cy="223837"/>
                    </a:xfrm>
                    <a:prstGeom prst="rect">
                      <a:avLst/>
                    </a:prstGeom>
                  </pic:spPr>
                </pic:pic>
              </a:graphicData>
            </a:graphic>
          </wp:anchor>
        </w:drawing>
      </w:r>
      <w:r>
        <w:rPr>
          <w:noProof/>
        </w:rPr>
        <w:drawing>
          <wp:anchor distT="0" distB="0" distL="0" distR="0" simplePos="0" relativeHeight="251581952" behindDoc="0" locked="0" layoutInCell="1" allowOverlap="1">
            <wp:simplePos x="0" y="0"/>
            <wp:positionH relativeFrom="page">
              <wp:posOffset>5534659</wp:posOffset>
            </wp:positionH>
            <wp:positionV relativeFrom="paragraph">
              <wp:posOffset>231050</wp:posOffset>
            </wp:positionV>
            <wp:extent cx="215615" cy="219075"/>
            <wp:effectExtent l="0" t="0" r="0" b="0"/>
            <wp:wrapTopAndBottom/>
            <wp:docPr id="1176"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2.png"/>
                    <pic:cNvPicPr/>
                  </pic:nvPicPr>
                  <pic:blipFill>
                    <a:blip r:embed="rId170" cstate="print"/>
                    <a:stretch>
                      <a:fillRect/>
                    </a:stretch>
                  </pic:blipFill>
                  <pic:spPr>
                    <a:xfrm>
                      <a:off x="0" y="0"/>
                      <a:ext cx="215615" cy="219075"/>
                    </a:xfrm>
                    <a:prstGeom prst="rect">
                      <a:avLst/>
                    </a:prstGeom>
                  </pic:spPr>
                </pic:pic>
              </a:graphicData>
            </a:graphic>
          </wp:anchor>
        </w:drawing>
      </w:r>
      <w:r>
        <w:rPr>
          <w:noProof/>
        </w:rPr>
        <w:drawing>
          <wp:anchor distT="0" distB="0" distL="0" distR="0" simplePos="0" relativeHeight="251586048" behindDoc="0" locked="0" layoutInCell="1" allowOverlap="1">
            <wp:simplePos x="0" y="0"/>
            <wp:positionH relativeFrom="page">
              <wp:posOffset>5881242</wp:posOffset>
            </wp:positionH>
            <wp:positionV relativeFrom="paragraph">
              <wp:posOffset>233590</wp:posOffset>
            </wp:positionV>
            <wp:extent cx="207845" cy="214312"/>
            <wp:effectExtent l="0" t="0" r="0" b="0"/>
            <wp:wrapTopAndBottom/>
            <wp:docPr id="117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3.png"/>
                    <pic:cNvPicPr/>
                  </pic:nvPicPr>
                  <pic:blipFill>
                    <a:blip r:embed="rId171"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590144" behindDoc="0" locked="0" layoutInCell="1" allowOverlap="1">
            <wp:simplePos x="0" y="0"/>
            <wp:positionH relativeFrom="page">
              <wp:posOffset>6227826</wp:posOffset>
            </wp:positionH>
            <wp:positionV relativeFrom="paragraph">
              <wp:posOffset>232320</wp:posOffset>
            </wp:positionV>
            <wp:extent cx="211662" cy="214693"/>
            <wp:effectExtent l="0" t="0" r="0" b="0"/>
            <wp:wrapTopAndBottom/>
            <wp:docPr id="1178"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4.png"/>
                    <pic:cNvPicPr/>
                  </pic:nvPicPr>
                  <pic:blipFill>
                    <a:blip r:embed="rId172"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1594240" behindDoc="0" locked="0" layoutInCell="1" allowOverlap="1">
            <wp:simplePos x="0" y="0"/>
            <wp:positionH relativeFrom="page">
              <wp:posOffset>6574408</wp:posOffset>
            </wp:positionH>
            <wp:positionV relativeFrom="paragraph">
              <wp:posOffset>237400</wp:posOffset>
            </wp:positionV>
            <wp:extent cx="217124" cy="209550"/>
            <wp:effectExtent l="0" t="0" r="0" b="0"/>
            <wp:wrapTopAndBottom/>
            <wp:docPr id="11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5.png"/>
                    <pic:cNvPicPr/>
                  </pic:nvPicPr>
                  <pic:blipFill>
                    <a:blip r:embed="rId173" cstate="print"/>
                    <a:stretch>
                      <a:fillRect/>
                    </a:stretch>
                  </pic:blipFill>
                  <pic:spPr>
                    <a:xfrm>
                      <a:off x="0" y="0"/>
                      <a:ext cx="217124"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7"/>
        <w:rPr>
          <w:sz w:val="23"/>
        </w:rPr>
      </w:pPr>
    </w:p>
    <w:p w:rsidR="002B5D9B" w:rsidRDefault="00E75048" w:rsidP="002B5D9B">
      <w:pPr>
        <w:tabs>
          <w:tab w:val="left" w:pos="4693"/>
          <w:tab w:val="left" w:pos="7314"/>
        </w:tabs>
        <w:spacing w:before="1"/>
        <w:ind w:left="2215"/>
        <w:rPr>
          <w:sz w:val="16"/>
        </w:rPr>
      </w:pPr>
      <w:r w:rsidRPr="00E75048">
        <w:rPr>
          <w:noProof/>
        </w:rPr>
        <w:pict>
          <v:group id="Group 6948" o:spid="_x0000_s20780" style="position:absolute;left:0;text-align:left;margin-left:134.5pt;margin-top:2.95pt;width:19.2pt;height:4.75pt;z-index:252899328;mso-position-horizontal-relative:page" coordorigin="2690,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">
            <v:line id="Line 6949" o:spid="_x0000_s20783"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" strokecolor="#6f0" strokeweight="1.44pt"/>
            <v:shape id="Freeform 6950" o:spid="_x0000_s20782"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" path="m40,l,40,40,80,80,40,40,xe" fillcolor="#6f0" stroked="f">
              <v:path arrowok="t" o:connecttype="custom" o:connectlocs="40,66;0,106;40,146;80,106;40,66" o:connectangles="0,0,0,0,0"/>
            </v:shape>
            <v:shape id="Freeform 6951" o:spid="_x0000_s20781"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" path="m40,l80,40,40,80,,40,40,e" filled="f" strokecolor="#6f0" strokeweight=".72pt">
              <v:path arrowok="t" o:connecttype="custom" o:connectlocs="40,66;80,106;40,146;0,106;40,66" o:connectangles="0,0,0,0,0"/>
            </v:shape>
            <w10:wrap anchorx="page"/>
          </v:group>
        </w:pict>
      </w:r>
      <w:r w:rsidRPr="00E75048">
        <w:rPr>
          <w:noProof/>
        </w:rPr>
        <w:pict>
          <v:group id="Group 7907" o:spid="_x0000_s20776" style="position:absolute;left:0;text-align:left;margin-left:258.35pt;margin-top:3pt;width:19.2pt;height:4.7pt;z-index:-250346496;mso-position-horizontal-relative:page" coordorigin="5167,60"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">
            <v:line id="Line 7908" o:spid="_x0000_s20779"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" strokecolor="#f60" strokeweight="1.44pt"/>
            <v:rect id="Rectangle 7909" o:spid="_x0000_s20778"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" fillcolor="#f60" stroked="f"/>
            <v:rect id="Rectangle 7910" o:spid="_x0000_s20777"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" filled="f" strokecolor="#f60" strokeweight=".72pt"/>
            <w10:wrap anchorx="page"/>
          </v:group>
        </w:pict>
      </w:r>
      <w:r w:rsidRPr="00E75048">
        <w:rPr>
          <w:noProof/>
        </w:rPr>
        <w:pict>
          <v:group id="Group 7911" o:spid="_x0000_s20772" style="position:absolute;left:0;text-align:left;margin-left:389.4pt;margin-top:2.95pt;width:19.2pt;height:4.75pt;z-index:-250345472;mso-position-horizontal-relative:page" coordorigin="7788,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">
            <v:line id="Line 7912" o:spid="_x0000_s20775"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" strokecolor="#a266ff" strokeweight="1.44pt"/>
            <v:shape id="Freeform 7913" o:spid="_x0000_s20774"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" path="m40,l,80r80,l40,xe" fillcolor="#a266ff" stroked="f">
              <v:path arrowok="t" o:connecttype="custom" o:connectlocs="40,66;0,146;80,146;40,66" o:connectangles="0,0,0,0"/>
            </v:shape>
            <v:shape id="Freeform 7914" o:spid="_x0000_s20773"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" path="m40,l80,80,,80,40,e" filled="f" strokecolor="#a266ff" strokeweight=".72pt">
              <v:path arrowok="t" o:connecttype="custom" o:connectlocs="40,66;80,146;0,146;40,66"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7"/>
        <w:rPr>
          <w:sz w:val="13"/>
        </w:rPr>
      </w:pPr>
    </w:p>
    <w:p w:rsidR="002B5D9B" w:rsidRDefault="002B5D9B" w:rsidP="002B5D9B">
      <w:pPr>
        <w:spacing w:before="101"/>
        <w:ind w:left="4018"/>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after="4" w:line="312" w:lineRule="auto"/>
        <w:ind w:right="1766"/>
      </w:pPr>
      <w:bookmarkStart w:id="708" w:name="_bookmark55"/>
      <w:bookmarkStart w:id="709" w:name="_Toc523900620"/>
      <w:bookmarkStart w:id="710" w:name="_Toc50491293"/>
      <w:bookmarkStart w:id="711" w:name="_Toc50499834"/>
      <w:bookmarkStart w:id="712" w:name="_Toc50529606"/>
      <w:bookmarkStart w:id="713" w:name="_Toc52143510"/>
      <w:bookmarkStart w:id="714" w:name="_Toc52143856"/>
      <w:bookmarkStart w:id="715" w:name="_Toc116851743"/>
      <w:bookmarkEnd w:id="708"/>
      <w:r>
        <w:t xml:space="preserve">Tab. </w:t>
      </w:r>
      <w:proofErr w:type="gramStart"/>
      <w:r>
        <w:t>č.</w:t>
      </w:r>
      <w:proofErr w:type="gramEnd"/>
      <w:r>
        <w:t xml:space="preserve"> 27 Vývoj počtu obyvatel ve věku 24 až 39 let - lokality– střední varianta</w:t>
      </w:r>
      <w:bookmarkEnd w:id="709"/>
      <w:bookmarkEnd w:id="710"/>
      <w:bookmarkEnd w:id="711"/>
      <w:bookmarkEnd w:id="712"/>
      <w:bookmarkEnd w:id="713"/>
      <w:bookmarkEnd w:id="714"/>
      <w:bookmarkEnd w:id="715"/>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2"/>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Malešice</w:t>
            </w:r>
          </w:p>
        </w:tc>
        <w:tc>
          <w:tcPr>
            <w:tcW w:w="915" w:type="dxa"/>
          </w:tcPr>
          <w:p w:rsidR="002B5D9B" w:rsidRDefault="002B5D9B" w:rsidP="00404799">
            <w:pPr>
              <w:pStyle w:val="TableParagraph"/>
              <w:spacing w:before="123"/>
              <w:ind w:right="45"/>
              <w:rPr>
                <w:sz w:val="18"/>
              </w:rPr>
            </w:pPr>
            <w:r>
              <w:rPr>
                <w:sz w:val="18"/>
              </w:rPr>
              <w:t>2 230</w:t>
            </w:r>
          </w:p>
        </w:tc>
        <w:tc>
          <w:tcPr>
            <w:tcW w:w="913" w:type="dxa"/>
          </w:tcPr>
          <w:p w:rsidR="002B5D9B" w:rsidRDefault="002B5D9B" w:rsidP="00404799">
            <w:pPr>
              <w:pStyle w:val="TableParagraph"/>
              <w:spacing w:before="123"/>
              <w:ind w:right="44"/>
              <w:rPr>
                <w:sz w:val="18"/>
              </w:rPr>
            </w:pPr>
            <w:r>
              <w:rPr>
                <w:sz w:val="18"/>
              </w:rPr>
              <w:t>2 167</w:t>
            </w:r>
          </w:p>
        </w:tc>
        <w:tc>
          <w:tcPr>
            <w:tcW w:w="916" w:type="dxa"/>
          </w:tcPr>
          <w:p w:rsidR="002B5D9B" w:rsidRDefault="002B5D9B" w:rsidP="00404799">
            <w:pPr>
              <w:pStyle w:val="TableParagraph"/>
              <w:spacing w:before="123"/>
              <w:ind w:right="47"/>
              <w:rPr>
                <w:sz w:val="18"/>
              </w:rPr>
            </w:pPr>
            <w:r>
              <w:rPr>
                <w:sz w:val="18"/>
              </w:rPr>
              <w:t>2 138</w:t>
            </w:r>
          </w:p>
        </w:tc>
        <w:tc>
          <w:tcPr>
            <w:tcW w:w="916" w:type="dxa"/>
          </w:tcPr>
          <w:p w:rsidR="002B5D9B" w:rsidRDefault="002B5D9B" w:rsidP="00404799">
            <w:pPr>
              <w:pStyle w:val="TableParagraph"/>
              <w:spacing w:before="123"/>
              <w:ind w:right="49"/>
              <w:rPr>
                <w:sz w:val="18"/>
              </w:rPr>
            </w:pPr>
            <w:r>
              <w:rPr>
                <w:sz w:val="18"/>
              </w:rPr>
              <w:t>2 119</w:t>
            </w:r>
          </w:p>
        </w:tc>
        <w:tc>
          <w:tcPr>
            <w:tcW w:w="917" w:type="dxa"/>
          </w:tcPr>
          <w:p w:rsidR="002B5D9B" w:rsidRDefault="002B5D9B" w:rsidP="00404799">
            <w:pPr>
              <w:pStyle w:val="TableParagraph"/>
              <w:spacing w:before="123"/>
              <w:ind w:right="54"/>
              <w:rPr>
                <w:sz w:val="18"/>
              </w:rPr>
            </w:pPr>
            <w:r>
              <w:rPr>
                <w:sz w:val="18"/>
              </w:rPr>
              <w:t>2 152</w:t>
            </w:r>
          </w:p>
        </w:tc>
        <w:tc>
          <w:tcPr>
            <w:tcW w:w="914" w:type="dxa"/>
          </w:tcPr>
          <w:p w:rsidR="002B5D9B" w:rsidRDefault="002B5D9B" w:rsidP="00404799">
            <w:pPr>
              <w:pStyle w:val="TableParagraph"/>
              <w:spacing w:before="123"/>
              <w:ind w:right="53"/>
              <w:rPr>
                <w:sz w:val="18"/>
              </w:rPr>
            </w:pPr>
            <w:r>
              <w:rPr>
                <w:sz w:val="18"/>
              </w:rPr>
              <w:t>2 165</w:t>
            </w:r>
          </w:p>
        </w:tc>
        <w:tc>
          <w:tcPr>
            <w:tcW w:w="917" w:type="dxa"/>
            <w:tcBorders>
              <w:right w:val="single" w:sz="6" w:space="0" w:color="000000"/>
            </w:tcBorders>
          </w:tcPr>
          <w:p w:rsidR="002B5D9B" w:rsidRDefault="002B5D9B" w:rsidP="00404799">
            <w:pPr>
              <w:pStyle w:val="TableParagraph"/>
              <w:spacing w:before="123"/>
              <w:ind w:right="53"/>
              <w:rPr>
                <w:sz w:val="18"/>
              </w:rPr>
            </w:pPr>
            <w:r>
              <w:rPr>
                <w:sz w:val="18"/>
              </w:rPr>
              <w:t>2 202</w:t>
            </w:r>
          </w:p>
        </w:tc>
        <w:tc>
          <w:tcPr>
            <w:tcW w:w="917" w:type="dxa"/>
            <w:tcBorders>
              <w:left w:val="single" w:sz="6" w:space="0" w:color="000000"/>
            </w:tcBorders>
          </w:tcPr>
          <w:p w:rsidR="002B5D9B" w:rsidRDefault="002B5D9B" w:rsidP="00404799">
            <w:pPr>
              <w:pStyle w:val="TableParagraph"/>
              <w:spacing w:before="123"/>
              <w:ind w:right="60"/>
              <w:rPr>
                <w:sz w:val="18"/>
              </w:rPr>
            </w:pPr>
            <w:r>
              <w:rPr>
                <w:sz w:val="18"/>
              </w:rPr>
              <w:t>2 262</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lastRenderedPageBreak/>
              <w:t>Michle</w:t>
            </w:r>
          </w:p>
        </w:tc>
        <w:tc>
          <w:tcPr>
            <w:tcW w:w="915" w:type="dxa"/>
          </w:tcPr>
          <w:p w:rsidR="002B5D9B" w:rsidRDefault="002B5D9B" w:rsidP="00404799">
            <w:pPr>
              <w:pStyle w:val="TableParagraph"/>
              <w:ind w:right="44"/>
              <w:rPr>
                <w:sz w:val="18"/>
              </w:rPr>
            </w:pPr>
            <w:r>
              <w:rPr>
                <w:sz w:val="18"/>
              </w:rPr>
              <w:t>790</w:t>
            </w:r>
          </w:p>
        </w:tc>
        <w:tc>
          <w:tcPr>
            <w:tcW w:w="913" w:type="dxa"/>
          </w:tcPr>
          <w:p w:rsidR="002B5D9B" w:rsidRDefault="002B5D9B" w:rsidP="00404799">
            <w:pPr>
              <w:pStyle w:val="TableParagraph"/>
              <w:ind w:right="42"/>
              <w:rPr>
                <w:sz w:val="18"/>
              </w:rPr>
            </w:pPr>
            <w:r>
              <w:rPr>
                <w:sz w:val="18"/>
              </w:rPr>
              <w:t>722</w:t>
            </w:r>
          </w:p>
        </w:tc>
        <w:tc>
          <w:tcPr>
            <w:tcW w:w="916" w:type="dxa"/>
          </w:tcPr>
          <w:p w:rsidR="002B5D9B" w:rsidRDefault="002B5D9B" w:rsidP="00404799">
            <w:pPr>
              <w:pStyle w:val="TableParagraph"/>
              <w:ind w:right="46"/>
              <w:rPr>
                <w:sz w:val="18"/>
              </w:rPr>
            </w:pPr>
            <w:r>
              <w:rPr>
                <w:sz w:val="18"/>
              </w:rPr>
              <w:t>686</w:t>
            </w:r>
          </w:p>
        </w:tc>
        <w:tc>
          <w:tcPr>
            <w:tcW w:w="916" w:type="dxa"/>
          </w:tcPr>
          <w:p w:rsidR="002B5D9B" w:rsidRDefault="002B5D9B" w:rsidP="00404799">
            <w:pPr>
              <w:pStyle w:val="TableParagraph"/>
              <w:ind w:right="48"/>
              <w:rPr>
                <w:sz w:val="18"/>
              </w:rPr>
            </w:pPr>
            <w:r>
              <w:rPr>
                <w:sz w:val="18"/>
              </w:rPr>
              <w:t>654</w:t>
            </w:r>
          </w:p>
        </w:tc>
        <w:tc>
          <w:tcPr>
            <w:tcW w:w="917" w:type="dxa"/>
          </w:tcPr>
          <w:p w:rsidR="002B5D9B" w:rsidRDefault="002B5D9B" w:rsidP="00404799">
            <w:pPr>
              <w:pStyle w:val="TableParagraph"/>
              <w:ind w:right="52"/>
              <w:rPr>
                <w:sz w:val="18"/>
              </w:rPr>
            </w:pPr>
            <w:r>
              <w:rPr>
                <w:sz w:val="18"/>
              </w:rPr>
              <w:t>630</w:t>
            </w:r>
          </w:p>
        </w:tc>
        <w:tc>
          <w:tcPr>
            <w:tcW w:w="914" w:type="dxa"/>
          </w:tcPr>
          <w:p w:rsidR="002B5D9B" w:rsidRDefault="002B5D9B" w:rsidP="00404799">
            <w:pPr>
              <w:pStyle w:val="TableParagraph"/>
              <w:ind w:right="52"/>
              <w:rPr>
                <w:sz w:val="18"/>
              </w:rPr>
            </w:pPr>
            <w:r>
              <w:rPr>
                <w:sz w:val="18"/>
              </w:rPr>
              <w:t>609</w:t>
            </w:r>
          </w:p>
        </w:tc>
        <w:tc>
          <w:tcPr>
            <w:tcW w:w="917" w:type="dxa"/>
            <w:tcBorders>
              <w:right w:val="single" w:sz="6" w:space="0" w:color="000000"/>
            </w:tcBorders>
          </w:tcPr>
          <w:p w:rsidR="002B5D9B" w:rsidRDefault="002B5D9B" w:rsidP="00404799">
            <w:pPr>
              <w:pStyle w:val="TableParagraph"/>
              <w:ind w:right="52"/>
              <w:rPr>
                <w:sz w:val="18"/>
              </w:rPr>
            </w:pPr>
            <w:r>
              <w:rPr>
                <w:sz w:val="18"/>
              </w:rPr>
              <w:t>615</w:t>
            </w:r>
          </w:p>
        </w:tc>
        <w:tc>
          <w:tcPr>
            <w:tcW w:w="917" w:type="dxa"/>
            <w:tcBorders>
              <w:left w:val="single" w:sz="6" w:space="0" w:color="000000"/>
            </w:tcBorders>
          </w:tcPr>
          <w:p w:rsidR="002B5D9B" w:rsidRDefault="002B5D9B" w:rsidP="00404799">
            <w:pPr>
              <w:pStyle w:val="TableParagraph"/>
              <w:ind w:right="59"/>
              <w:rPr>
                <w:sz w:val="18"/>
              </w:rPr>
            </w:pPr>
            <w:r>
              <w:rPr>
                <w:sz w:val="18"/>
              </w:rPr>
              <w:t>622</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7 941</w:t>
            </w:r>
          </w:p>
        </w:tc>
        <w:tc>
          <w:tcPr>
            <w:tcW w:w="913" w:type="dxa"/>
          </w:tcPr>
          <w:p w:rsidR="002B5D9B" w:rsidRDefault="002B5D9B" w:rsidP="00404799">
            <w:pPr>
              <w:pStyle w:val="TableParagraph"/>
              <w:ind w:right="44"/>
              <w:rPr>
                <w:sz w:val="18"/>
              </w:rPr>
            </w:pPr>
            <w:r>
              <w:rPr>
                <w:sz w:val="18"/>
              </w:rPr>
              <w:t>7 648</w:t>
            </w:r>
          </w:p>
        </w:tc>
        <w:tc>
          <w:tcPr>
            <w:tcW w:w="916" w:type="dxa"/>
          </w:tcPr>
          <w:p w:rsidR="002B5D9B" w:rsidRDefault="002B5D9B" w:rsidP="00404799">
            <w:pPr>
              <w:pStyle w:val="TableParagraph"/>
              <w:ind w:right="47"/>
              <w:rPr>
                <w:sz w:val="18"/>
              </w:rPr>
            </w:pPr>
            <w:r>
              <w:rPr>
                <w:sz w:val="18"/>
              </w:rPr>
              <w:t>7 262</w:t>
            </w:r>
          </w:p>
        </w:tc>
        <w:tc>
          <w:tcPr>
            <w:tcW w:w="916" w:type="dxa"/>
          </w:tcPr>
          <w:p w:rsidR="002B5D9B" w:rsidRDefault="002B5D9B" w:rsidP="00404799">
            <w:pPr>
              <w:pStyle w:val="TableParagraph"/>
              <w:ind w:right="49"/>
              <w:rPr>
                <w:sz w:val="18"/>
              </w:rPr>
            </w:pPr>
            <w:r>
              <w:rPr>
                <w:sz w:val="18"/>
              </w:rPr>
              <w:t>7 003</w:t>
            </w:r>
          </w:p>
        </w:tc>
        <w:tc>
          <w:tcPr>
            <w:tcW w:w="917" w:type="dxa"/>
          </w:tcPr>
          <w:p w:rsidR="002B5D9B" w:rsidRDefault="002B5D9B" w:rsidP="00404799">
            <w:pPr>
              <w:pStyle w:val="TableParagraph"/>
              <w:ind w:right="54"/>
              <w:rPr>
                <w:sz w:val="18"/>
              </w:rPr>
            </w:pPr>
            <w:r>
              <w:rPr>
                <w:sz w:val="18"/>
              </w:rPr>
              <w:t>6 810</w:t>
            </w:r>
          </w:p>
        </w:tc>
        <w:tc>
          <w:tcPr>
            <w:tcW w:w="914" w:type="dxa"/>
          </w:tcPr>
          <w:p w:rsidR="002B5D9B" w:rsidRDefault="002B5D9B" w:rsidP="00404799">
            <w:pPr>
              <w:pStyle w:val="TableParagraph"/>
              <w:ind w:right="53"/>
              <w:rPr>
                <w:sz w:val="18"/>
              </w:rPr>
            </w:pPr>
            <w:r>
              <w:rPr>
                <w:sz w:val="18"/>
              </w:rPr>
              <w:t>6 689</w:t>
            </w:r>
          </w:p>
        </w:tc>
        <w:tc>
          <w:tcPr>
            <w:tcW w:w="917" w:type="dxa"/>
            <w:tcBorders>
              <w:right w:val="single" w:sz="6" w:space="0" w:color="000000"/>
            </w:tcBorders>
          </w:tcPr>
          <w:p w:rsidR="002B5D9B" w:rsidRDefault="002B5D9B" w:rsidP="00404799">
            <w:pPr>
              <w:pStyle w:val="TableParagraph"/>
              <w:ind w:right="53"/>
              <w:rPr>
                <w:sz w:val="18"/>
              </w:rPr>
            </w:pPr>
            <w:r>
              <w:rPr>
                <w:sz w:val="18"/>
              </w:rPr>
              <w:t>6 751</w:t>
            </w:r>
          </w:p>
        </w:tc>
        <w:tc>
          <w:tcPr>
            <w:tcW w:w="917" w:type="dxa"/>
            <w:tcBorders>
              <w:left w:val="single" w:sz="6" w:space="0" w:color="000000"/>
            </w:tcBorders>
          </w:tcPr>
          <w:p w:rsidR="002B5D9B" w:rsidRDefault="002B5D9B" w:rsidP="00404799">
            <w:pPr>
              <w:pStyle w:val="TableParagraph"/>
              <w:ind w:right="60"/>
              <w:rPr>
                <w:sz w:val="18"/>
              </w:rPr>
            </w:pPr>
            <w:r>
              <w:rPr>
                <w:sz w:val="18"/>
              </w:rPr>
              <w:t>6 907</w:t>
            </w:r>
          </w:p>
        </w:tc>
      </w:tr>
      <w:tr w:rsidR="002B5D9B" w:rsidTr="00404799">
        <w:trPr>
          <w:trHeight w:val="405"/>
        </w:trPr>
        <w:tc>
          <w:tcPr>
            <w:tcW w:w="2468" w:type="dxa"/>
          </w:tcPr>
          <w:p w:rsidR="002B5D9B" w:rsidRDefault="002B5D9B" w:rsidP="00404799">
            <w:pPr>
              <w:pStyle w:val="TableParagraph"/>
              <w:spacing w:before="123"/>
              <w:ind w:left="57"/>
              <w:jc w:val="left"/>
              <w:rPr>
                <w:b/>
                <w:sz w:val="18"/>
              </w:rPr>
            </w:pPr>
            <w:r>
              <w:rPr>
                <w:b/>
                <w:sz w:val="18"/>
              </w:rPr>
              <w:t>Vinohrady</w:t>
            </w:r>
          </w:p>
        </w:tc>
        <w:tc>
          <w:tcPr>
            <w:tcW w:w="915" w:type="dxa"/>
          </w:tcPr>
          <w:p w:rsidR="002B5D9B" w:rsidRDefault="002B5D9B" w:rsidP="00404799">
            <w:pPr>
              <w:pStyle w:val="TableParagraph"/>
              <w:spacing w:before="123"/>
              <w:ind w:right="45"/>
              <w:rPr>
                <w:sz w:val="18"/>
              </w:rPr>
            </w:pPr>
            <w:r>
              <w:rPr>
                <w:sz w:val="18"/>
              </w:rPr>
              <w:t>1 209</w:t>
            </w:r>
          </w:p>
        </w:tc>
        <w:tc>
          <w:tcPr>
            <w:tcW w:w="913" w:type="dxa"/>
          </w:tcPr>
          <w:p w:rsidR="002B5D9B" w:rsidRDefault="002B5D9B" w:rsidP="00404799">
            <w:pPr>
              <w:pStyle w:val="TableParagraph"/>
              <w:spacing w:before="123"/>
              <w:ind w:right="44"/>
              <w:rPr>
                <w:sz w:val="18"/>
              </w:rPr>
            </w:pPr>
            <w:r>
              <w:rPr>
                <w:sz w:val="18"/>
              </w:rPr>
              <w:t>1 205</w:t>
            </w:r>
          </w:p>
        </w:tc>
        <w:tc>
          <w:tcPr>
            <w:tcW w:w="916" w:type="dxa"/>
          </w:tcPr>
          <w:p w:rsidR="002B5D9B" w:rsidRDefault="002B5D9B" w:rsidP="00404799">
            <w:pPr>
              <w:pStyle w:val="TableParagraph"/>
              <w:spacing w:before="123"/>
              <w:ind w:right="47"/>
              <w:rPr>
                <w:sz w:val="18"/>
              </w:rPr>
            </w:pPr>
            <w:r>
              <w:rPr>
                <w:sz w:val="18"/>
              </w:rPr>
              <w:t>1 176</w:t>
            </w:r>
          </w:p>
        </w:tc>
        <w:tc>
          <w:tcPr>
            <w:tcW w:w="916" w:type="dxa"/>
          </w:tcPr>
          <w:p w:rsidR="002B5D9B" w:rsidRDefault="002B5D9B" w:rsidP="00404799">
            <w:pPr>
              <w:pStyle w:val="TableParagraph"/>
              <w:spacing w:before="123"/>
              <w:ind w:right="49"/>
              <w:rPr>
                <w:sz w:val="18"/>
              </w:rPr>
            </w:pPr>
            <w:r>
              <w:rPr>
                <w:sz w:val="18"/>
              </w:rPr>
              <w:t>1 133</w:t>
            </w:r>
          </w:p>
        </w:tc>
        <w:tc>
          <w:tcPr>
            <w:tcW w:w="917" w:type="dxa"/>
          </w:tcPr>
          <w:p w:rsidR="002B5D9B" w:rsidRDefault="002B5D9B" w:rsidP="00404799">
            <w:pPr>
              <w:pStyle w:val="TableParagraph"/>
              <w:spacing w:before="123"/>
              <w:ind w:right="53"/>
              <w:rPr>
                <w:sz w:val="18"/>
              </w:rPr>
            </w:pPr>
            <w:r>
              <w:rPr>
                <w:sz w:val="18"/>
              </w:rPr>
              <w:t>1 078</w:t>
            </w:r>
          </w:p>
        </w:tc>
        <w:tc>
          <w:tcPr>
            <w:tcW w:w="914" w:type="dxa"/>
          </w:tcPr>
          <w:p w:rsidR="002B5D9B" w:rsidRDefault="002B5D9B" w:rsidP="00404799">
            <w:pPr>
              <w:pStyle w:val="TableParagraph"/>
              <w:spacing w:before="123"/>
              <w:ind w:right="53"/>
              <w:rPr>
                <w:sz w:val="18"/>
              </w:rPr>
            </w:pPr>
            <w:r>
              <w:rPr>
                <w:sz w:val="18"/>
              </w:rPr>
              <w:t>1 022</w:t>
            </w:r>
          </w:p>
        </w:tc>
        <w:tc>
          <w:tcPr>
            <w:tcW w:w="917" w:type="dxa"/>
            <w:tcBorders>
              <w:right w:val="single" w:sz="6" w:space="0" w:color="000000"/>
            </w:tcBorders>
          </w:tcPr>
          <w:p w:rsidR="002B5D9B" w:rsidRDefault="002B5D9B" w:rsidP="00404799">
            <w:pPr>
              <w:pStyle w:val="TableParagraph"/>
              <w:spacing w:before="123"/>
              <w:ind w:right="52"/>
              <w:rPr>
                <w:sz w:val="18"/>
              </w:rPr>
            </w:pPr>
            <w:r>
              <w:rPr>
                <w:sz w:val="18"/>
              </w:rPr>
              <w:t>965</w:t>
            </w:r>
          </w:p>
        </w:tc>
        <w:tc>
          <w:tcPr>
            <w:tcW w:w="917" w:type="dxa"/>
            <w:tcBorders>
              <w:left w:val="single" w:sz="6" w:space="0" w:color="000000"/>
            </w:tcBorders>
          </w:tcPr>
          <w:p w:rsidR="002B5D9B" w:rsidRDefault="002B5D9B" w:rsidP="00404799">
            <w:pPr>
              <w:pStyle w:val="TableParagraph"/>
              <w:spacing w:before="123"/>
              <w:ind w:right="59"/>
              <w:rPr>
                <w:sz w:val="18"/>
              </w:rPr>
            </w:pPr>
            <w:r>
              <w:rPr>
                <w:sz w:val="18"/>
              </w:rPr>
              <w:t>911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9 574</w:t>
            </w:r>
          </w:p>
        </w:tc>
        <w:tc>
          <w:tcPr>
            <w:tcW w:w="913" w:type="dxa"/>
          </w:tcPr>
          <w:p w:rsidR="002B5D9B" w:rsidRDefault="002B5D9B" w:rsidP="00404799">
            <w:pPr>
              <w:pStyle w:val="TableParagraph"/>
              <w:ind w:right="44"/>
              <w:rPr>
                <w:sz w:val="18"/>
              </w:rPr>
            </w:pPr>
            <w:r>
              <w:rPr>
                <w:sz w:val="18"/>
              </w:rPr>
              <w:t>9 414</w:t>
            </w:r>
          </w:p>
        </w:tc>
        <w:tc>
          <w:tcPr>
            <w:tcW w:w="916" w:type="dxa"/>
          </w:tcPr>
          <w:p w:rsidR="002B5D9B" w:rsidRDefault="002B5D9B" w:rsidP="00404799">
            <w:pPr>
              <w:pStyle w:val="TableParagraph"/>
              <w:ind w:right="47"/>
              <w:rPr>
                <w:sz w:val="18"/>
              </w:rPr>
            </w:pPr>
            <w:r>
              <w:rPr>
                <w:sz w:val="18"/>
              </w:rPr>
              <w:t>9 202</w:t>
            </w:r>
          </w:p>
        </w:tc>
        <w:tc>
          <w:tcPr>
            <w:tcW w:w="916" w:type="dxa"/>
          </w:tcPr>
          <w:p w:rsidR="002B5D9B" w:rsidRDefault="002B5D9B" w:rsidP="00404799">
            <w:pPr>
              <w:pStyle w:val="TableParagraph"/>
              <w:ind w:right="49"/>
              <w:rPr>
                <w:sz w:val="18"/>
              </w:rPr>
            </w:pPr>
            <w:r>
              <w:rPr>
                <w:sz w:val="18"/>
              </w:rPr>
              <w:t>9 150</w:t>
            </w:r>
          </w:p>
        </w:tc>
        <w:tc>
          <w:tcPr>
            <w:tcW w:w="917" w:type="dxa"/>
          </w:tcPr>
          <w:p w:rsidR="002B5D9B" w:rsidRDefault="002B5D9B" w:rsidP="00404799">
            <w:pPr>
              <w:pStyle w:val="TableParagraph"/>
              <w:ind w:right="54"/>
              <w:rPr>
                <w:sz w:val="18"/>
              </w:rPr>
            </w:pPr>
            <w:r>
              <w:rPr>
                <w:sz w:val="18"/>
              </w:rPr>
              <w:t>8 979</w:t>
            </w:r>
          </w:p>
        </w:tc>
        <w:tc>
          <w:tcPr>
            <w:tcW w:w="914" w:type="dxa"/>
          </w:tcPr>
          <w:p w:rsidR="002B5D9B" w:rsidRDefault="002B5D9B" w:rsidP="00404799">
            <w:pPr>
              <w:pStyle w:val="TableParagraph"/>
              <w:ind w:right="53"/>
              <w:rPr>
                <w:sz w:val="18"/>
              </w:rPr>
            </w:pPr>
            <w:r>
              <w:rPr>
                <w:sz w:val="18"/>
              </w:rPr>
              <w:t>8 856</w:t>
            </w:r>
          </w:p>
        </w:tc>
        <w:tc>
          <w:tcPr>
            <w:tcW w:w="917" w:type="dxa"/>
            <w:tcBorders>
              <w:right w:val="single" w:sz="6" w:space="0" w:color="000000"/>
            </w:tcBorders>
          </w:tcPr>
          <w:p w:rsidR="002B5D9B" w:rsidRDefault="002B5D9B" w:rsidP="00404799">
            <w:pPr>
              <w:pStyle w:val="TableParagraph"/>
              <w:ind w:right="53"/>
              <w:rPr>
                <w:sz w:val="18"/>
              </w:rPr>
            </w:pPr>
            <w:r>
              <w:rPr>
                <w:sz w:val="18"/>
              </w:rPr>
              <w:t>8 804</w:t>
            </w:r>
          </w:p>
        </w:tc>
        <w:tc>
          <w:tcPr>
            <w:tcW w:w="917" w:type="dxa"/>
            <w:tcBorders>
              <w:left w:val="single" w:sz="6" w:space="0" w:color="000000"/>
            </w:tcBorders>
          </w:tcPr>
          <w:p w:rsidR="002B5D9B" w:rsidRDefault="002B5D9B" w:rsidP="00404799">
            <w:pPr>
              <w:pStyle w:val="TableParagraph"/>
              <w:ind w:right="60"/>
              <w:rPr>
                <w:sz w:val="18"/>
              </w:rPr>
            </w:pPr>
            <w:r>
              <w:rPr>
                <w:sz w:val="18"/>
              </w:rPr>
              <w:t>8 802</w:t>
            </w:r>
          </w:p>
        </w:tc>
      </w:tr>
      <w:tr w:rsidR="002B5D9B" w:rsidTr="00404799">
        <w:trPr>
          <w:trHeight w:val="400"/>
        </w:trPr>
        <w:tc>
          <w:tcPr>
            <w:tcW w:w="2468" w:type="dxa"/>
            <w:tcBorders>
              <w:bottom w:val="single" w:sz="6" w:space="0" w:color="000000"/>
            </w:tcBorders>
          </w:tcPr>
          <w:p w:rsidR="002B5D9B" w:rsidRDefault="002B5D9B" w:rsidP="00404799">
            <w:pPr>
              <w:pStyle w:val="TableParagraph"/>
              <w:ind w:left="57"/>
              <w:jc w:val="left"/>
              <w:rPr>
                <w:b/>
                <w:sz w:val="18"/>
              </w:rPr>
            </w:pPr>
            <w:r>
              <w:rPr>
                <w:b/>
                <w:sz w:val="18"/>
              </w:rPr>
              <w:t>Záběhlice</w:t>
            </w:r>
          </w:p>
        </w:tc>
        <w:tc>
          <w:tcPr>
            <w:tcW w:w="915" w:type="dxa"/>
            <w:tcBorders>
              <w:bottom w:val="single" w:sz="6" w:space="0" w:color="000000"/>
            </w:tcBorders>
          </w:tcPr>
          <w:p w:rsidR="002B5D9B" w:rsidRDefault="002B5D9B" w:rsidP="00404799">
            <w:pPr>
              <w:pStyle w:val="TableParagraph"/>
              <w:ind w:right="45"/>
              <w:rPr>
                <w:sz w:val="18"/>
              </w:rPr>
            </w:pPr>
            <w:r>
              <w:rPr>
                <w:sz w:val="18"/>
              </w:rPr>
              <w:t>5 157</w:t>
            </w:r>
          </w:p>
        </w:tc>
        <w:tc>
          <w:tcPr>
            <w:tcW w:w="913" w:type="dxa"/>
            <w:tcBorders>
              <w:bottom w:val="single" w:sz="6" w:space="0" w:color="000000"/>
            </w:tcBorders>
          </w:tcPr>
          <w:p w:rsidR="002B5D9B" w:rsidRDefault="002B5D9B" w:rsidP="00404799">
            <w:pPr>
              <w:pStyle w:val="TableParagraph"/>
              <w:ind w:right="44"/>
              <w:rPr>
                <w:sz w:val="18"/>
              </w:rPr>
            </w:pPr>
            <w:r>
              <w:rPr>
                <w:sz w:val="18"/>
              </w:rPr>
              <w:t>4 883</w:t>
            </w:r>
          </w:p>
        </w:tc>
        <w:tc>
          <w:tcPr>
            <w:tcW w:w="916" w:type="dxa"/>
            <w:tcBorders>
              <w:bottom w:val="single" w:sz="6" w:space="0" w:color="000000"/>
            </w:tcBorders>
          </w:tcPr>
          <w:p w:rsidR="002B5D9B" w:rsidRDefault="002B5D9B" w:rsidP="00404799">
            <w:pPr>
              <w:pStyle w:val="TableParagraph"/>
              <w:ind w:right="47"/>
              <w:rPr>
                <w:sz w:val="18"/>
              </w:rPr>
            </w:pPr>
            <w:r>
              <w:rPr>
                <w:sz w:val="18"/>
              </w:rPr>
              <w:t>4 538</w:t>
            </w:r>
          </w:p>
        </w:tc>
        <w:tc>
          <w:tcPr>
            <w:tcW w:w="916" w:type="dxa"/>
            <w:tcBorders>
              <w:bottom w:val="single" w:sz="6" w:space="0" w:color="000000"/>
            </w:tcBorders>
          </w:tcPr>
          <w:p w:rsidR="002B5D9B" w:rsidRDefault="002B5D9B" w:rsidP="00404799">
            <w:pPr>
              <w:pStyle w:val="TableParagraph"/>
              <w:ind w:right="49"/>
              <w:rPr>
                <w:sz w:val="18"/>
              </w:rPr>
            </w:pPr>
            <w:r>
              <w:rPr>
                <w:sz w:val="18"/>
              </w:rPr>
              <w:t>4 320</w:t>
            </w:r>
          </w:p>
        </w:tc>
        <w:tc>
          <w:tcPr>
            <w:tcW w:w="917" w:type="dxa"/>
            <w:tcBorders>
              <w:bottom w:val="single" w:sz="6" w:space="0" w:color="000000"/>
            </w:tcBorders>
          </w:tcPr>
          <w:p w:rsidR="002B5D9B" w:rsidRDefault="002B5D9B" w:rsidP="00404799">
            <w:pPr>
              <w:pStyle w:val="TableParagraph"/>
              <w:ind w:right="54"/>
              <w:rPr>
                <w:sz w:val="18"/>
              </w:rPr>
            </w:pPr>
            <w:r>
              <w:rPr>
                <w:sz w:val="18"/>
              </w:rPr>
              <w:t>4 044</w:t>
            </w:r>
          </w:p>
        </w:tc>
        <w:tc>
          <w:tcPr>
            <w:tcW w:w="914" w:type="dxa"/>
            <w:tcBorders>
              <w:bottom w:val="single" w:sz="6" w:space="0" w:color="000000"/>
            </w:tcBorders>
          </w:tcPr>
          <w:p w:rsidR="002B5D9B" w:rsidRDefault="002B5D9B" w:rsidP="00404799">
            <w:pPr>
              <w:pStyle w:val="TableParagraph"/>
              <w:ind w:right="53"/>
              <w:rPr>
                <w:sz w:val="18"/>
              </w:rPr>
            </w:pPr>
            <w:r>
              <w:rPr>
                <w:sz w:val="18"/>
              </w:rPr>
              <w:t>3 825</w:t>
            </w:r>
          </w:p>
        </w:tc>
        <w:tc>
          <w:tcPr>
            <w:tcW w:w="917" w:type="dxa"/>
            <w:tcBorders>
              <w:bottom w:val="single" w:sz="6" w:space="0" w:color="000000"/>
              <w:right w:val="single" w:sz="6" w:space="0" w:color="000000"/>
            </w:tcBorders>
          </w:tcPr>
          <w:p w:rsidR="002B5D9B" w:rsidRDefault="002B5D9B" w:rsidP="00404799">
            <w:pPr>
              <w:pStyle w:val="TableParagraph"/>
              <w:ind w:right="53"/>
              <w:rPr>
                <w:sz w:val="18"/>
              </w:rPr>
            </w:pPr>
            <w:r>
              <w:rPr>
                <w:sz w:val="18"/>
              </w:rPr>
              <w:t>3 748</w:t>
            </w:r>
          </w:p>
        </w:tc>
        <w:tc>
          <w:tcPr>
            <w:tcW w:w="917" w:type="dxa"/>
            <w:tcBorders>
              <w:left w:val="single" w:sz="6" w:space="0" w:color="000000"/>
              <w:bottom w:val="single" w:sz="6" w:space="0" w:color="000000"/>
            </w:tcBorders>
          </w:tcPr>
          <w:p w:rsidR="002B5D9B" w:rsidRDefault="002B5D9B" w:rsidP="00404799">
            <w:pPr>
              <w:pStyle w:val="TableParagraph"/>
              <w:ind w:right="60"/>
              <w:rPr>
                <w:sz w:val="18"/>
              </w:rPr>
            </w:pPr>
            <w:r>
              <w:rPr>
                <w:sz w:val="18"/>
              </w:rPr>
              <w:t>3 716</w:t>
            </w:r>
          </w:p>
        </w:tc>
      </w:tr>
    </w:tbl>
    <w:p w:rsidR="002B5D9B" w:rsidRDefault="002B5D9B" w:rsidP="002B5D9B">
      <w:pPr>
        <w:spacing w:before="121"/>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0"/>
        </w:numPr>
        <w:tabs>
          <w:tab w:val="left" w:pos="824"/>
        </w:tabs>
        <w:autoSpaceDE w:val="0"/>
        <w:autoSpaceDN w:val="0"/>
        <w:spacing w:before="77" w:line="312" w:lineRule="auto"/>
        <w:ind w:right="844" w:firstLine="0"/>
        <w:contextualSpacing w:val="0"/>
        <w:jc w:val="both"/>
      </w:pPr>
      <w:r>
        <w:lastRenderedPageBreak/>
        <w:t xml:space="preserve">věkové skupiny </w:t>
      </w:r>
      <w:r>
        <w:rPr>
          <w:b/>
        </w:rPr>
        <w:t xml:space="preserve">40 - 64 let </w:t>
      </w:r>
      <w:r>
        <w:t xml:space="preserve">očekáváme naopak nárůst. V roce 2031 </w:t>
      </w:r>
      <w:proofErr w:type="gramStart"/>
      <w:r>
        <w:t>bude  na</w:t>
      </w:r>
      <w:proofErr w:type="gramEnd"/>
      <w:r>
        <w:t xml:space="preserve">  území MČ Praha 10 oproti současným 35 tis. obyvatel žít cca 40 tis. občanů dané věkové</w:t>
      </w:r>
      <w:r>
        <w:rPr>
          <w:spacing w:val="-2"/>
        </w:rPr>
        <w:t xml:space="preserve"> </w:t>
      </w:r>
      <w:r>
        <w:t>skupiny.</w:t>
      </w:r>
    </w:p>
    <w:p w:rsidR="002B5D9B" w:rsidRDefault="002B5D9B" w:rsidP="002B5D9B">
      <w:pPr>
        <w:pStyle w:val="Zkladntext"/>
        <w:spacing w:before="8"/>
        <w:rPr>
          <w:sz w:val="19"/>
        </w:rPr>
      </w:pPr>
    </w:p>
    <w:p w:rsidR="002B5D9B" w:rsidRDefault="002B5D9B" w:rsidP="002B5D9B">
      <w:pPr>
        <w:ind w:left="2208"/>
        <w:rPr>
          <w:b/>
        </w:rPr>
      </w:pPr>
      <w:bookmarkStart w:id="716" w:name="_bookmark56"/>
      <w:bookmarkEnd w:id="716"/>
      <w:r>
        <w:rPr>
          <w:b/>
        </w:rPr>
        <w:t>Graf č. 16 Vývoj počtu obyvatel ve věku 40 - 64 let</w:t>
      </w:r>
    </w:p>
    <w:p w:rsidR="002B5D9B" w:rsidRDefault="002B5D9B" w:rsidP="002B5D9B">
      <w:pPr>
        <w:pStyle w:val="Zkladntext"/>
        <w:spacing w:before="9"/>
        <w:rPr>
          <w:b/>
          <w:sz w:val="13"/>
        </w:rPr>
      </w:pPr>
    </w:p>
    <w:p w:rsidR="002B5D9B" w:rsidRDefault="00E75048" w:rsidP="002B5D9B">
      <w:pPr>
        <w:spacing w:before="101"/>
        <w:ind w:left="589"/>
        <w:rPr>
          <w:sz w:val="16"/>
        </w:rPr>
      </w:pPr>
      <w:r w:rsidRPr="00E75048">
        <w:rPr>
          <w:noProof/>
        </w:rPr>
        <w:pict>
          <v:group id="Group 6963" o:spid="_x0000_s20700" style="position:absolute;left:0;text-align:left;margin-left:107.5pt;margin-top:10pt;width:439.7pt;height:181.8pt;z-index:252909568;mso-position-horizontal-relative:page" coordorigin="2150,200"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">
            <v:shape id="AutoShape 6964" o:spid="_x0000_s20771" style="position:absolute;left:2205;top:1397;width:8732;height:1988;visibility:visible;mso-wrap-style:square;v-text-anchor:top" coordsize="8732,1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" adj="0,,0" path="m,1988r8731,m,1592r8731,m,1193r8731,m,797r8731,m,399r8731,m,l8731,e" filled="f" strokecolor="#858585" strokeweight=".72pt">
              <v:stroke joinstyle="round"/>
              <v:formulas/>
              <v:path arrowok="t" o:connecttype="custom" o:connectlocs="0,3385;8731,3385;0,2989;8731,2989;0,2590;8731,2590;0,2194;8731,2194;0,1796;8731,1796;0,1397;8731,1397" o:connectangles="0,0,0,0,0,0,0,0,0,0,0,0"/>
            </v:shape>
            <v:shape id="AutoShape 6965" o:spid="_x0000_s20770" style="position:absolute;left:2205;top:603;width:6223;height:399;visibility:visible;mso-wrap-style:square;v-text-anchor:top" coordsize="622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" adj="0,,0" path="m,398r220,m,l6223,e" filled="f" strokecolor="#858585" strokeweight=".72pt">
              <v:stroke joinstyle="round"/>
              <v:formulas/>
              <v:path arrowok="t" o:connecttype="custom" o:connectlocs="0,1001;220,1001;0,603;6223,603" o:connectangles="0,0,0,0"/>
            </v:shape>
            <v:shape id="AutoShape 6966" o:spid="_x0000_s20769" style="position:absolute;left:2150;top:207;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" adj="0,,0" path="m56,l8787,m56,3576l56,m,3576r56,m,3178r56,m,2782r56,m,2383r56,m,1987r56,m,1589r56,m,1190r56,m,794r56,m,396r56,m,l56,t,3576l8787,3576t-8731,l56,3629t544,-53l600,3629t548,-53l1148,3629t544,-53l1692,3629t545,-53l2237,3629t547,-53l2784,3629t545,-53l3329,3629t547,-53l3876,3629t545,-53l4421,3629t545,-53l4966,3629t547,-53l5513,3629t545,-53l6058,3629t547,-53l6605,3629t545,-53l7150,3629t545,-53l7695,3629t547,-53l8242,3629t545,-53l8787,3629e" filled="f" strokecolor="#858585" strokeweight=".72pt">
              <v:stroke joinstyle="round"/>
              <v:formulas/>
              <v:path arrowok="t" o:connecttype="custom" o:connectlocs="56,207;8787,207;56,3783;56,207;0,3783;56,3783;0,3385;56,3385;0,2989;56,2989;0,2590;56,2590;0,2194;56,2194;0,1796;56,1796;0,1397;56,1397;0,1001;56,1001;0,603;56,603;0,207;56,207;56,3783;8787,3783;56,3783;56,3836;600,3783;600,3836;1148,3783;1148,3836;1692,3783;1692,3836;2237,3783;2237,3836;2784,3783;2784,3836;3329,3783;3329,3836;3876,3783;3876,3836;4421,3783;4421,3836;4966,3783;4966,3836;5513,3783;5513,3836;6058,3783;6058,3836;6605,3783;6605,3836;7150,3783;7150,3836;7695,3783;7695,3836;8242,3783;8242,3836;8787,3783;8787,3836" o:connectangles="0,0,0,0,0,0,0,0,0,0,0,0,0,0,0,0,0,0,0,0,0,0,0,0,0,0,0,0,0,0,0,0,0,0,0,0,0,0,0,0,0,0,0,0,0,0,0,0,0,0,0,0,0,0,0,0,0,0,0,0"/>
            </v:shape>
            <v:shape id="AutoShape 6967" o:spid="_x0000_s20768" style="position:absolute;left:2527;top:603;width:8410;height:399;visibility:visible;mso-wrap-style:square;v-text-anchor:top" coordsize="841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" adj="0,,0" path="m545,398r7865,m,398r444,m7642,r768,m7094,r447,m6550,r444,m6002,r447,e" filled="f" strokecolor="#858585" strokeweight=".72pt">
              <v:stroke joinstyle="round"/>
              <v:formulas/>
              <v:path arrowok="t" o:connecttype="custom" o:connectlocs="545,1001;8410,1001;0,1001;444,1001;7642,603;8410,603;7094,603;7541,603;6550,603;6994,603;6002,603;6449,603" o:connectangles="0,0,0,0,0,0,0,0,0,0,0,0"/>
            </v:shape>
            <v:shape id="Freeform 6968" o:spid="_x0000_s20767" style="position:absolute;left:2476;top:655;width:8189;height:339;visibility:visible;mso-wrap-style:square;v-text-anchor:top" coordsize="81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" path="m,338l547,314r545,-26l1639,257r545,-27l2729,211r547,-17l3821,168r547,-39l4913,84,5460,50,6005,31,6549,17r548,-5l7641,5,8189,e" filled="f" strokecolor="#6f0" strokeweight="1.44pt">
              <v:path arrowok="t" o:connecttype="custom" o:connectlocs="0,994;547,970;1092,944;1639,913;2184,886;2729,867;3276,850;3821,824;4368,785;4913,740;5460,706;6005,687;6549,673;7097,668;7641,661;8189,656" o:connectangles="0,0,0,0,0,0,0,0,0,0,0,0,0,0,0,0"/>
            </v:shape>
            <v:shape id="Picture 6969" o:spid="_x0000_s20766" type="#_x0000_t75" style="position:absolute;left:2419;top:9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">
              <v:imagedata r:id="rId120" o:title=""/>
            </v:shape>
            <v:shape id="Picture 6970" o:spid="_x0000_s20765" type="#_x0000_t75" style="position:absolute;left:2963;top:9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">
              <v:imagedata r:id="rId121" o:title=""/>
            </v:shape>
            <v:shape id="Picture 6971" o:spid="_x0000_s20764" type="#_x0000_t75" style="position:absolute;left:3511;top:8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">
              <v:imagedata r:id="rId122" o:title=""/>
            </v:shape>
            <v:shape id="Picture 6972" o:spid="_x0000_s20763" type="#_x0000_t75" style="position:absolute;left:4055;top: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">
              <v:imagedata r:id="rId120" o:title=""/>
            </v:shape>
            <v:shape id="Picture 6973" o:spid="_x0000_s20762" type="#_x0000_t75" style="position:absolute;left:4603;top:8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">
              <v:imagedata r:id="rId123" o:title=""/>
            </v:shape>
            <v:shape id="Picture 6974" o:spid="_x0000_s20761" type="#_x0000_t75" style="position:absolute;left:5147;top:8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">
              <v:imagedata r:id="rId122" o:title=""/>
            </v:shape>
            <v:shape id="Picture 6975" o:spid="_x0000_s20760" type="#_x0000_t75" style="position:absolute;left:5692;top: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">
              <v:imagedata r:id="rId120" o:title=""/>
            </v:shape>
            <v:shape id="Picture 6976" o:spid="_x0000_s20759" type="#_x0000_t75" style="position:absolute;left:6239;top: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">
              <v:imagedata r:id="rId120" o:title=""/>
            </v:shape>
            <v:shape id="Picture 6977" o:spid="_x0000_s20758" type="#_x0000_t75" style="position:absolute;left:6784;top:7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">
              <v:imagedata r:id="rId120" o:title=""/>
            </v:shape>
            <v:shape id="Picture 6978" o:spid="_x0000_s20757" type="#_x0000_t75" style="position:absolute;left:7331;top:6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">
              <v:imagedata r:id="rId120" o:title=""/>
            </v:shape>
            <v:shape id="Picture 6979" o:spid="_x0000_s20756" type="#_x0000_t75" style="position:absolute;left:7876;top:6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">
              <v:imagedata r:id="rId121" o:title=""/>
            </v:shape>
            <v:shape id="Picture 6980" o:spid="_x0000_s20755" type="#_x0000_t75" style="position:absolute;left:8421;top:6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">
              <v:imagedata r:id="rId120" o:title=""/>
            </v:shape>
            <v:shape id="Picture 6981" o:spid="_x0000_s20754" type="#_x0000_t75" style="position:absolute;left:8968;top:6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">
              <v:imagedata r:id="rId120" o:title=""/>
            </v:shape>
            <v:shape id="Picture 6982" o:spid="_x0000_s20753" type="#_x0000_t75" style="position:absolute;left:9513;top: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">
              <v:imagedata r:id="rId121" o:title=""/>
            </v:shape>
            <v:shape id="Picture 6983" o:spid="_x0000_s20752" type="#_x0000_t75" style="position:absolute;left:10060;top:6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">
              <v:imagedata r:id="rId121" o:title=""/>
            </v:shape>
            <v:shape id="Picture 6984" o:spid="_x0000_s20751" type="#_x0000_t75" style="position:absolute;left:10605;top:5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">
              <v:imagedata r:id="rId122" o:title=""/>
            </v:shape>
            <v:shape id="Freeform 6985" o:spid="_x0000_s20750" style="position:absolute;left:2476;top:555;width:8189;height:440;visibility:visible;mso-wrap-style:square;v-text-anchor:top" coordsize="818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" path="m,439l547,410r545,-31l1639,346r545,-34l2729,290r547,-24l3821,235r547,-45l4913,139,5460,98,6005,70,6549,48,7097,31,7641,14,8189,e" filled="f" strokecolor="#f60" strokeweight="1.44pt">
              <v:path arrowok="t" o:connecttype="custom" o:connectlocs="0,994;547,965;1092,934;1639,901;2184,867;2729,845;3276,821;3821,790;4368,745;4913,694;5460,653;6005,625;6549,603;7097,586;7641,569;8189,555" o:connectangles="0,0,0,0,0,0,0,0,0,0,0,0,0,0,0,0"/>
            </v:shape>
            <v:rect id="Rectangle 6986" o:spid="_x0000_s20749" style="position:absolute;left:2426;top:9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" fillcolor="#f60" stroked="f"/>
            <v:rect id="Rectangle 6987" o:spid="_x0000_s20748" style="position:absolute;left:2426;top:9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" filled="f" strokecolor="#f60"/>
            <v:rect id="Rectangle 6988" o:spid="_x0000_s20747" style="position:absolute;left:2971;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" fillcolor="#f60" stroked="f"/>
            <v:rect id="Rectangle 6989" o:spid="_x0000_s20746" style="position:absolute;left:2971;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" filled="f" strokecolor="#f60"/>
            <v:rect id="Rectangle 6990" o:spid="_x0000_s20745" style="position:absolute;left:3518;top:8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" fillcolor="#f60" stroked="f"/>
            <v:rect id="Rectangle 6991" o:spid="_x0000_s20744" style="position:absolute;left:3518;top:8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" filled="f" strokecolor="#f60"/>
            <v:rect id="Rectangle 6992" o:spid="_x0000_s20743" style="position:absolute;left:4063;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" fillcolor="#f60" stroked="f"/>
            <v:rect id="Rectangle 6993" o:spid="_x0000_s20742" style="position:absolute;left:4063;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" filled="f" strokecolor="#f60"/>
            <v:rect id="Rectangle 6994" o:spid="_x0000_s20741" style="position:absolute;left:4610;top:8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" fillcolor="#f60" stroked="f"/>
            <v:rect id="Rectangle 6995" o:spid="_x0000_s20740" style="position:absolute;left:4610;top:8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" filled="f" strokecolor="#f60"/>
            <v:rect id="Rectangle 6996" o:spid="_x0000_s20739" style="position:absolute;left:515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" fillcolor="#f60" stroked="f"/>
            <v:rect id="Rectangle 6997" o:spid="_x0000_s20738" style="position:absolute;left:515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" filled="f" strokecolor="#f60"/>
            <v:rect id="Rectangle 6998" o:spid="_x0000_s20737" style="position:absolute;left:5699;top:7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" fillcolor="#f60" stroked="f"/>
            <v:rect id="Rectangle 6999" o:spid="_x0000_s20736" style="position:absolute;left:5699;top:7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" filled="f" strokecolor="#f60"/>
            <v:rect id="Rectangle 7000" o:spid="_x0000_s20735" style="position:absolute;left:6247;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" fillcolor="#f60" stroked="f"/>
            <v:rect id="Rectangle 7001" o:spid="_x0000_s20734" style="position:absolute;left:6247;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" filled="f" strokecolor="#f60"/>
            <v:rect id="Rectangle 7002" o:spid="_x0000_s20733" style="position:absolute;left:6791;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" fillcolor="#f60" stroked="f"/>
            <v:rect id="Rectangle 7003" o:spid="_x0000_s20732" style="position:absolute;left:6791;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" filled="f" strokecolor="#f60"/>
            <v:rect id="Rectangle 7004" o:spid="_x0000_s20731" style="position:absolute;left:7339;top:6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" fillcolor="#f60" stroked="f"/>
            <v:rect id="Rectangle 7005" o:spid="_x0000_s20730" style="position:absolute;left:7339;top:6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" filled="f" strokecolor="#f60"/>
            <v:rect id="Rectangle 7006" o:spid="_x0000_s20729" style="position:absolute;left:7883;top:6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" fillcolor="#f60" stroked="f"/>
            <v:rect id="Rectangle 7007" o:spid="_x0000_s20728" style="position:absolute;left:7883;top:6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" filled="f" strokecolor="#f60"/>
            <v:rect id="Rectangle 7008" o:spid="_x0000_s20727" style="position:absolute;left:8428;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" fillcolor="#f60" stroked="f"/>
            <v:rect id="Rectangle 7009" o:spid="_x0000_s20726" style="position:absolute;left:8428;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" filled="f" strokecolor="#f60"/>
            <v:rect id="Rectangle 7010" o:spid="_x0000_s20725" style="position:absolute;left:8975;top:5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" fillcolor="#f60" stroked="f"/>
            <v:rect id="Rectangle 7011" o:spid="_x0000_s20724" style="position:absolute;left:8975;top:5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" filled="f" strokecolor="#f60"/>
            <v:rect id="Rectangle 7012" o:spid="_x0000_s20723" style="position:absolute;left:9520;top:5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" fillcolor="#f60" stroked="f"/>
            <v:rect id="Rectangle 7013" o:spid="_x0000_s20722" style="position:absolute;left:9520;top:5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" filled="f" strokecolor="#f60"/>
            <v:rect id="Rectangle 7014" o:spid="_x0000_s20721" style="position:absolute;left:10067;top:5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" fillcolor="#f60" stroked="f"/>
            <v:rect id="Rectangle 7015" o:spid="_x0000_s20720" style="position:absolute;left:10067;top:5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" filled="f" strokecolor="#f60"/>
            <v:rect id="Rectangle 7016" o:spid="_x0000_s20719" style="position:absolute;left:1061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" fillcolor="#f60" stroked="f"/>
            <v:rect id="Rectangle 7017" o:spid="_x0000_s20718" style="position:absolute;left:1061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" filled="f" strokecolor="#f60"/>
            <v:shape id="Freeform 7018" o:spid="_x0000_s20717" style="position:absolute;left:2476;top:461;width:8189;height:533;visibility:visible;mso-wrap-style:square;v-text-anchor:top" coordsize="818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" path="m,533l547,502r545,-36l1639,428r545,-36l2729,363r547,-27l3821,298r547,-48l4913,192r547,-48l6005,106,6549,77,7097,51,7641,24,8189,e" filled="f" strokecolor="#a266ff" strokeweight="1.44pt">
              <v:path arrowok="t" o:connecttype="custom" o:connectlocs="0,994;547,963;1092,927;1639,889;2184,853;2729,824;3276,797;3821,759;4368,711;4913,653;5460,605;6005,567;6549,538;7097,512;7641,485;8189,461" o:connectangles="0,0,0,0,0,0,0,0,0,0,0,0,0,0,0,0"/>
            </v:shape>
            <v:shape id="Picture 7019" o:spid="_x0000_s20716" type="#_x0000_t75" style="position:absolute;left:2419;top:9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">
              <v:imagedata r:id="rId124" o:title=""/>
            </v:shape>
            <v:shape id="Picture 7020" o:spid="_x0000_s20715" type="#_x0000_t75" style="position:absolute;left:2963;top:9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">
              <v:imagedata r:id="rId125" o:title=""/>
            </v:shape>
            <v:shape id="Picture 7021" o:spid="_x0000_s20714" type="#_x0000_t75" style="position:absolute;left:3511;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">
              <v:imagedata r:id="rId127" o:title=""/>
            </v:shape>
            <v:shape id="Picture 7022" o:spid="_x0000_s20713" type="#_x0000_t75" style="position:absolute;left:4055;top:8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">
              <v:imagedata r:id="rId124" o:title=""/>
            </v:shape>
            <v:shape id="Picture 7023" o:spid="_x0000_s20712" type="#_x0000_t75" style="position:absolute;left:4603;top: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">
              <v:imagedata r:id="rId124" o:title=""/>
            </v:shape>
            <v:shape id="Picture 7024" o:spid="_x0000_s20711" type="#_x0000_t75" style="position:absolute;left:5147;top:7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">
              <v:imagedata r:id="rId125" o:title=""/>
            </v:shape>
            <v:shape id="Picture 7025" o:spid="_x0000_s20710" type="#_x0000_t75" style="position:absolute;left:5692;top:7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">
              <v:imagedata r:id="rId126" o:title=""/>
            </v:shape>
            <v:shape id="Picture 7026" o:spid="_x0000_s20709" type="#_x0000_t75" style="position:absolute;left:6239;top:7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">
              <v:imagedata r:id="rId126" o:title=""/>
            </v:shape>
            <v:shape id="Picture 7027" o:spid="_x0000_s20708" type="#_x0000_t75" style="position:absolute;left:6784;top: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">
              <v:imagedata r:id="rId124" o:title=""/>
            </v:shape>
            <v:shape id="Picture 7028" o:spid="_x0000_s20707" type="#_x0000_t75" style="position:absolute;left:7331;top:5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">
              <v:imagedata r:id="rId126" o:title=""/>
            </v:shape>
            <v:shape id="Picture 7029" o:spid="_x0000_s20706" type="#_x0000_t75" style="position:absolute;left:7876;top:5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">
              <v:imagedata r:id="rId127" o:title=""/>
            </v:shape>
            <v:shape id="Picture 7030" o:spid="_x0000_s20705" type="#_x0000_t75" style="position:absolute;left:8421;top:5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">
              <v:imagedata r:id="rId124" o:title=""/>
            </v:shape>
            <v:shape id="Picture 7031" o:spid="_x0000_s20704" type="#_x0000_t75" style="position:absolute;left:8968;top:4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">
              <v:imagedata r:id="rId124" o:title=""/>
            </v:shape>
            <v:shape id="Picture 7032" o:spid="_x0000_s20703" type="#_x0000_t75" style="position:absolute;left:9513;top:4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">
              <v:imagedata r:id="rId125" o:title=""/>
            </v:shape>
            <v:shape id="Picture 7033" o:spid="_x0000_s20702" type="#_x0000_t75" style="position:absolute;left:10060;top:4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">
              <v:imagedata r:id="rId125" o:title=""/>
            </v:shape>
            <v:shape id="Picture 7034" o:spid="_x0000_s20701" type="#_x0000_t75" style="position:absolute;left:10605;top:4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">
              <v:imagedata r:id="rId127" o:title=""/>
            </v:shape>
            <w10:wrap anchorx="page"/>
          </v:group>
        </w:pict>
      </w:r>
      <w:r w:rsidR="002B5D9B">
        <w:rPr>
          <w:sz w:val="16"/>
        </w:rPr>
        <w:t>45</w:t>
      </w:r>
      <w:r w:rsidR="002B5D9B">
        <w:rPr>
          <w:spacing w:val="-3"/>
          <w:sz w:val="16"/>
        </w:rPr>
        <w:t xml:space="preserve"> </w:t>
      </w:r>
      <w:r w:rsidR="002B5D9B">
        <w:rPr>
          <w:sz w:val="16"/>
        </w:rPr>
        <w:t>000</w:t>
      </w:r>
    </w:p>
    <w:p w:rsidR="002B5D9B" w:rsidRDefault="002B5D9B" w:rsidP="002B5D9B">
      <w:pPr>
        <w:pStyle w:val="Zkladntext"/>
        <w:spacing w:before="4"/>
        <w:rPr>
          <w:sz w:val="8"/>
        </w:rPr>
      </w:pPr>
    </w:p>
    <w:p w:rsidR="002B5D9B" w:rsidRDefault="002B5D9B" w:rsidP="002B5D9B">
      <w:pPr>
        <w:spacing w:before="101"/>
        <w:ind w:left="589"/>
        <w:rPr>
          <w:sz w:val="16"/>
        </w:rPr>
      </w:pPr>
      <w:r>
        <w:rPr>
          <w:sz w:val="16"/>
        </w:rPr>
        <w:t>40</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89"/>
        <w:rPr>
          <w:sz w:val="16"/>
        </w:rPr>
      </w:pPr>
      <w:r>
        <w:rPr>
          <w:sz w:val="16"/>
        </w:rPr>
        <w:t>35</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89"/>
        <w:rPr>
          <w:sz w:val="16"/>
        </w:rPr>
      </w:pPr>
      <w:r>
        <w:rPr>
          <w:sz w:val="16"/>
        </w:rPr>
        <w:t>30</w:t>
      </w:r>
      <w:r>
        <w:rPr>
          <w:spacing w:val="-3"/>
          <w:sz w:val="16"/>
        </w:rPr>
        <w:t xml:space="preserve"> </w:t>
      </w:r>
      <w:r>
        <w:rPr>
          <w:sz w:val="16"/>
        </w:rPr>
        <w:t>000</w:t>
      </w:r>
    </w:p>
    <w:p w:rsidR="002B5D9B" w:rsidRDefault="002B5D9B" w:rsidP="002B5D9B">
      <w:pPr>
        <w:pStyle w:val="Zkladntext"/>
        <w:spacing w:before="4"/>
        <w:rPr>
          <w:sz w:val="8"/>
        </w:rPr>
      </w:pPr>
    </w:p>
    <w:p w:rsidR="002B5D9B" w:rsidRDefault="002B5D9B" w:rsidP="002B5D9B">
      <w:pPr>
        <w:spacing w:before="101"/>
        <w:ind w:left="589"/>
        <w:rPr>
          <w:sz w:val="16"/>
        </w:rPr>
      </w:pPr>
      <w:r>
        <w:rPr>
          <w:sz w:val="16"/>
        </w:rPr>
        <w:t>25</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89"/>
        <w:rPr>
          <w:sz w:val="16"/>
        </w:rPr>
      </w:pPr>
      <w:r>
        <w:rPr>
          <w:sz w:val="16"/>
        </w:rPr>
        <w:t>20</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89"/>
        <w:rPr>
          <w:sz w:val="16"/>
        </w:rPr>
      </w:pPr>
      <w:r>
        <w:rPr>
          <w:sz w:val="16"/>
        </w:rPr>
        <w:t>15</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589"/>
        <w:rPr>
          <w:sz w:val="16"/>
        </w:rPr>
      </w:pPr>
      <w:r>
        <w:rPr>
          <w:sz w:val="16"/>
        </w:rPr>
        <w:t>10</w:t>
      </w:r>
      <w:r>
        <w:rPr>
          <w:spacing w:val="-3"/>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691"/>
        <w:rPr>
          <w:sz w:val="16"/>
        </w:rPr>
      </w:pPr>
      <w:r>
        <w:rPr>
          <w:sz w:val="16"/>
        </w:rPr>
        <w:t>5</w:t>
      </w:r>
      <w:r>
        <w:rPr>
          <w:spacing w:val="-1"/>
          <w:sz w:val="16"/>
        </w:rPr>
        <w:t xml:space="preserve"> </w:t>
      </w:r>
      <w:r>
        <w:rPr>
          <w:sz w:val="16"/>
        </w:rPr>
        <w:t>000</w:t>
      </w:r>
    </w:p>
    <w:p w:rsidR="002B5D9B" w:rsidRDefault="002B5D9B" w:rsidP="002B5D9B">
      <w:pPr>
        <w:pStyle w:val="Zkladntext"/>
        <w:spacing w:before="5"/>
        <w:rPr>
          <w:sz w:val="8"/>
        </w:rPr>
      </w:pPr>
    </w:p>
    <w:p w:rsidR="002B5D9B" w:rsidRDefault="002B5D9B" w:rsidP="002B5D9B">
      <w:pPr>
        <w:spacing w:before="101"/>
        <w:ind w:left="1052"/>
        <w:rPr>
          <w:sz w:val="16"/>
        </w:rPr>
      </w:pPr>
      <w:r>
        <w:rPr>
          <w:noProof/>
        </w:rPr>
        <w:drawing>
          <wp:anchor distT="0" distB="0" distL="0" distR="0" simplePos="0" relativeHeight="251598336" behindDoc="0" locked="0" layoutInCell="1" allowOverlap="1">
            <wp:simplePos x="0" y="0"/>
            <wp:positionH relativeFrom="page">
              <wp:posOffset>1375791</wp:posOffset>
            </wp:positionH>
            <wp:positionV relativeFrom="paragraph">
              <wp:posOffset>227367</wp:posOffset>
            </wp:positionV>
            <wp:extent cx="211493" cy="219075"/>
            <wp:effectExtent l="0" t="0" r="0" b="0"/>
            <wp:wrapTopAndBottom/>
            <wp:docPr id="1180"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6.png"/>
                    <pic:cNvPicPr/>
                  </pic:nvPicPr>
                  <pic:blipFill>
                    <a:blip r:embed="rId174" cstate="print"/>
                    <a:stretch>
                      <a:fillRect/>
                    </a:stretch>
                  </pic:blipFill>
                  <pic:spPr>
                    <a:xfrm>
                      <a:off x="0" y="0"/>
                      <a:ext cx="211493" cy="219075"/>
                    </a:xfrm>
                    <a:prstGeom prst="rect">
                      <a:avLst/>
                    </a:prstGeom>
                  </pic:spPr>
                </pic:pic>
              </a:graphicData>
            </a:graphic>
          </wp:anchor>
        </w:drawing>
      </w:r>
      <w:r>
        <w:rPr>
          <w:noProof/>
        </w:rPr>
        <w:drawing>
          <wp:anchor distT="0" distB="0" distL="0" distR="0" simplePos="0" relativeHeight="251602432" behindDoc="0" locked="0" layoutInCell="1" allowOverlap="1">
            <wp:simplePos x="0" y="0"/>
            <wp:positionH relativeFrom="page">
              <wp:posOffset>1722373</wp:posOffset>
            </wp:positionH>
            <wp:positionV relativeFrom="paragraph">
              <wp:posOffset>223049</wp:posOffset>
            </wp:positionV>
            <wp:extent cx="196678" cy="223837"/>
            <wp:effectExtent l="0" t="0" r="0" b="0"/>
            <wp:wrapTopAndBottom/>
            <wp:docPr id="118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7.png"/>
                    <pic:cNvPicPr/>
                  </pic:nvPicPr>
                  <pic:blipFill>
                    <a:blip r:embed="rId175"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606528" behindDoc="0" locked="0" layoutInCell="1" allowOverlap="1">
            <wp:simplePos x="0" y="0"/>
            <wp:positionH relativeFrom="page">
              <wp:posOffset>2068957</wp:posOffset>
            </wp:positionH>
            <wp:positionV relativeFrom="paragraph">
              <wp:posOffset>230796</wp:posOffset>
            </wp:positionV>
            <wp:extent cx="215021" cy="218598"/>
            <wp:effectExtent l="0" t="0" r="0" b="0"/>
            <wp:wrapTopAndBottom/>
            <wp:docPr id="118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8.png"/>
                    <pic:cNvPicPr/>
                  </pic:nvPicPr>
                  <pic:blipFill>
                    <a:blip r:embed="rId176" cstate="print"/>
                    <a:stretch>
                      <a:fillRect/>
                    </a:stretch>
                  </pic:blipFill>
                  <pic:spPr>
                    <a:xfrm>
                      <a:off x="0" y="0"/>
                      <a:ext cx="215021" cy="218598"/>
                    </a:xfrm>
                    <a:prstGeom prst="rect">
                      <a:avLst/>
                    </a:prstGeom>
                  </pic:spPr>
                </pic:pic>
              </a:graphicData>
            </a:graphic>
          </wp:anchor>
        </w:drawing>
      </w:r>
      <w:r>
        <w:rPr>
          <w:noProof/>
        </w:rPr>
        <w:drawing>
          <wp:anchor distT="0" distB="0" distL="0" distR="0" simplePos="0" relativeHeight="251610624" behindDoc="0" locked="0" layoutInCell="1" allowOverlap="1">
            <wp:simplePos x="0" y="0"/>
            <wp:positionH relativeFrom="page">
              <wp:posOffset>2415539</wp:posOffset>
            </wp:positionH>
            <wp:positionV relativeFrom="paragraph">
              <wp:posOffset>233082</wp:posOffset>
            </wp:positionV>
            <wp:extent cx="207343" cy="214312"/>
            <wp:effectExtent l="0" t="0" r="0" b="0"/>
            <wp:wrapTopAndBottom/>
            <wp:docPr id="11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9.png"/>
                    <pic:cNvPicPr/>
                  </pic:nvPicPr>
                  <pic:blipFill>
                    <a:blip r:embed="rId177" cstate="print"/>
                    <a:stretch>
                      <a:fillRect/>
                    </a:stretch>
                  </pic:blipFill>
                  <pic:spPr>
                    <a:xfrm>
                      <a:off x="0" y="0"/>
                      <a:ext cx="207343" cy="214312"/>
                    </a:xfrm>
                    <a:prstGeom prst="rect">
                      <a:avLst/>
                    </a:prstGeom>
                  </pic:spPr>
                </pic:pic>
              </a:graphicData>
            </a:graphic>
          </wp:anchor>
        </w:drawing>
      </w:r>
      <w:r>
        <w:rPr>
          <w:noProof/>
        </w:rPr>
        <w:drawing>
          <wp:anchor distT="0" distB="0" distL="0" distR="0" simplePos="0" relativeHeight="251614720" behindDoc="0" locked="0" layoutInCell="1" allowOverlap="1">
            <wp:simplePos x="0" y="0"/>
            <wp:positionH relativeFrom="page">
              <wp:posOffset>2762123</wp:posOffset>
            </wp:positionH>
            <wp:positionV relativeFrom="paragraph">
              <wp:posOffset>232193</wp:posOffset>
            </wp:positionV>
            <wp:extent cx="211286" cy="214312"/>
            <wp:effectExtent l="0" t="0" r="0" b="0"/>
            <wp:wrapTopAndBottom/>
            <wp:docPr id="1184"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0.png"/>
                    <pic:cNvPicPr/>
                  </pic:nvPicPr>
                  <pic:blipFill>
                    <a:blip r:embed="rId178"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618816" behindDoc="0" locked="0" layoutInCell="1" allowOverlap="1">
            <wp:simplePos x="0" y="0"/>
            <wp:positionH relativeFrom="page">
              <wp:posOffset>3108705</wp:posOffset>
            </wp:positionH>
            <wp:positionV relativeFrom="paragraph">
              <wp:posOffset>236765</wp:posOffset>
            </wp:positionV>
            <wp:extent cx="216476" cy="209550"/>
            <wp:effectExtent l="0" t="0" r="0" b="0"/>
            <wp:wrapTopAndBottom/>
            <wp:docPr id="118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1.png"/>
                    <pic:cNvPicPr/>
                  </pic:nvPicPr>
                  <pic:blipFill>
                    <a:blip r:embed="rId179" cstate="print"/>
                    <a:stretch>
                      <a:fillRect/>
                    </a:stretch>
                  </pic:blipFill>
                  <pic:spPr>
                    <a:xfrm>
                      <a:off x="0" y="0"/>
                      <a:ext cx="216476" cy="209550"/>
                    </a:xfrm>
                    <a:prstGeom prst="rect">
                      <a:avLst/>
                    </a:prstGeom>
                  </pic:spPr>
                </pic:pic>
              </a:graphicData>
            </a:graphic>
          </wp:anchor>
        </w:drawing>
      </w:r>
      <w:r>
        <w:rPr>
          <w:noProof/>
        </w:rPr>
        <w:drawing>
          <wp:anchor distT="0" distB="0" distL="0" distR="0" simplePos="0" relativeHeight="251622912" behindDoc="0" locked="0" layoutInCell="1" allowOverlap="1">
            <wp:simplePos x="0" y="0"/>
            <wp:positionH relativeFrom="page">
              <wp:posOffset>3455289</wp:posOffset>
            </wp:positionH>
            <wp:positionV relativeFrom="paragraph">
              <wp:posOffset>232320</wp:posOffset>
            </wp:positionV>
            <wp:extent cx="219862" cy="214312"/>
            <wp:effectExtent l="0" t="0" r="0" b="0"/>
            <wp:wrapTopAndBottom/>
            <wp:docPr id="118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2.png"/>
                    <pic:cNvPicPr/>
                  </pic:nvPicPr>
                  <pic:blipFill>
                    <a:blip r:embed="rId180" cstate="print"/>
                    <a:stretch>
                      <a:fillRect/>
                    </a:stretch>
                  </pic:blipFill>
                  <pic:spPr>
                    <a:xfrm>
                      <a:off x="0" y="0"/>
                      <a:ext cx="219862" cy="214312"/>
                    </a:xfrm>
                    <a:prstGeom prst="rect">
                      <a:avLst/>
                    </a:prstGeom>
                  </pic:spPr>
                </pic:pic>
              </a:graphicData>
            </a:graphic>
          </wp:anchor>
        </w:drawing>
      </w:r>
      <w:r>
        <w:rPr>
          <w:noProof/>
        </w:rPr>
        <w:drawing>
          <wp:anchor distT="0" distB="0" distL="0" distR="0" simplePos="0" relativeHeight="251627008" behindDoc="0" locked="0" layoutInCell="1" allowOverlap="1">
            <wp:simplePos x="0" y="0"/>
            <wp:positionH relativeFrom="page">
              <wp:posOffset>3801871</wp:posOffset>
            </wp:positionH>
            <wp:positionV relativeFrom="paragraph">
              <wp:posOffset>232193</wp:posOffset>
            </wp:positionV>
            <wp:extent cx="210404" cy="214312"/>
            <wp:effectExtent l="0" t="0" r="0" b="0"/>
            <wp:wrapTopAndBottom/>
            <wp:docPr id="118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3.png"/>
                    <pic:cNvPicPr/>
                  </pic:nvPicPr>
                  <pic:blipFill>
                    <a:blip r:embed="rId181" cstate="print"/>
                    <a:stretch>
                      <a:fillRect/>
                    </a:stretch>
                  </pic:blipFill>
                  <pic:spPr>
                    <a:xfrm>
                      <a:off x="0" y="0"/>
                      <a:ext cx="210404" cy="214312"/>
                    </a:xfrm>
                    <a:prstGeom prst="rect">
                      <a:avLst/>
                    </a:prstGeom>
                  </pic:spPr>
                </pic:pic>
              </a:graphicData>
            </a:graphic>
          </wp:anchor>
        </w:drawing>
      </w:r>
      <w:r>
        <w:rPr>
          <w:noProof/>
        </w:rPr>
        <w:drawing>
          <wp:anchor distT="0" distB="0" distL="0" distR="0" simplePos="0" relativeHeight="251631104" behindDoc="0" locked="0" layoutInCell="1" allowOverlap="1">
            <wp:simplePos x="0" y="0"/>
            <wp:positionH relativeFrom="page">
              <wp:posOffset>4148454</wp:posOffset>
            </wp:positionH>
            <wp:positionV relativeFrom="paragraph">
              <wp:posOffset>229780</wp:posOffset>
            </wp:positionV>
            <wp:extent cx="215038" cy="218598"/>
            <wp:effectExtent l="0" t="0" r="0" b="0"/>
            <wp:wrapTopAndBottom/>
            <wp:docPr id="118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4.png"/>
                    <pic:cNvPicPr/>
                  </pic:nvPicPr>
                  <pic:blipFill>
                    <a:blip r:embed="rId182" cstate="print"/>
                    <a:stretch>
                      <a:fillRect/>
                    </a:stretch>
                  </pic:blipFill>
                  <pic:spPr>
                    <a:xfrm>
                      <a:off x="0" y="0"/>
                      <a:ext cx="215038" cy="218598"/>
                    </a:xfrm>
                    <a:prstGeom prst="rect">
                      <a:avLst/>
                    </a:prstGeom>
                  </pic:spPr>
                </pic:pic>
              </a:graphicData>
            </a:graphic>
          </wp:anchor>
        </w:drawing>
      </w:r>
      <w:r>
        <w:rPr>
          <w:noProof/>
        </w:rPr>
        <w:drawing>
          <wp:anchor distT="0" distB="0" distL="0" distR="0" simplePos="0" relativeHeight="251635200" behindDoc="0" locked="0" layoutInCell="1" allowOverlap="1">
            <wp:simplePos x="0" y="0"/>
            <wp:positionH relativeFrom="page">
              <wp:posOffset>4494910</wp:posOffset>
            </wp:positionH>
            <wp:positionV relativeFrom="paragraph">
              <wp:posOffset>223938</wp:posOffset>
            </wp:positionV>
            <wp:extent cx="211789" cy="223837"/>
            <wp:effectExtent l="0" t="0" r="0" b="0"/>
            <wp:wrapTopAndBottom/>
            <wp:docPr id="118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5.png"/>
                    <pic:cNvPicPr/>
                  </pic:nvPicPr>
                  <pic:blipFill>
                    <a:blip r:embed="rId183" cstate="print"/>
                    <a:stretch>
                      <a:fillRect/>
                    </a:stretch>
                  </pic:blipFill>
                  <pic:spPr>
                    <a:xfrm>
                      <a:off x="0" y="0"/>
                      <a:ext cx="211789" cy="223837"/>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4841494</wp:posOffset>
            </wp:positionH>
            <wp:positionV relativeFrom="paragraph">
              <wp:posOffset>228383</wp:posOffset>
            </wp:positionV>
            <wp:extent cx="212490" cy="219075"/>
            <wp:effectExtent l="0" t="0" r="0" b="0"/>
            <wp:wrapTopAndBottom/>
            <wp:docPr id="1190"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6.png"/>
                    <pic:cNvPicPr/>
                  </pic:nvPicPr>
                  <pic:blipFill>
                    <a:blip r:embed="rId184"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643392" behindDoc="0" locked="0" layoutInCell="1" allowOverlap="1">
            <wp:simplePos x="0" y="0"/>
            <wp:positionH relativeFrom="page">
              <wp:posOffset>5188077</wp:posOffset>
            </wp:positionH>
            <wp:positionV relativeFrom="paragraph">
              <wp:posOffset>223049</wp:posOffset>
            </wp:positionV>
            <wp:extent cx="196805" cy="223837"/>
            <wp:effectExtent l="0" t="0" r="0" b="0"/>
            <wp:wrapTopAndBottom/>
            <wp:docPr id="11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7.png"/>
                    <pic:cNvPicPr/>
                  </pic:nvPicPr>
                  <pic:blipFill>
                    <a:blip r:embed="rId185" cstate="print"/>
                    <a:stretch>
                      <a:fillRect/>
                    </a:stretch>
                  </pic:blipFill>
                  <pic:spPr>
                    <a:xfrm>
                      <a:off x="0" y="0"/>
                      <a:ext cx="196805" cy="223837"/>
                    </a:xfrm>
                    <a:prstGeom prst="rect">
                      <a:avLst/>
                    </a:prstGeom>
                  </pic:spPr>
                </pic:pic>
              </a:graphicData>
            </a:graphic>
          </wp:anchor>
        </w:drawing>
      </w:r>
      <w:r>
        <w:rPr>
          <w:noProof/>
        </w:rPr>
        <w:drawing>
          <wp:anchor distT="0" distB="0" distL="0" distR="0" simplePos="0" relativeHeight="251647488" behindDoc="0" locked="0" layoutInCell="1" allowOverlap="1">
            <wp:simplePos x="0" y="0"/>
            <wp:positionH relativeFrom="page">
              <wp:posOffset>5534659</wp:posOffset>
            </wp:positionH>
            <wp:positionV relativeFrom="paragraph">
              <wp:posOffset>230923</wp:posOffset>
            </wp:positionV>
            <wp:extent cx="215147" cy="218598"/>
            <wp:effectExtent l="0" t="0" r="0" b="0"/>
            <wp:wrapTopAndBottom/>
            <wp:docPr id="119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8.png"/>
                    <pic:cNvPicPr/>
                  </pic:nvPicPr>
                  <pic:blipFill>
                    <a:blip r:embed="rId186"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651584" behindDoc="0" locked="0" layoutInCell="1" allowOverlap="1">
            <wp:simplePos x="0" y="0"/>
            <wp:positionH relativeFrom="page">
              <wp:posOffset>5881242</wp:posOffset>
            </wp:positionH>
            <wp:positionV relativeFrom="paragraph">
              <wp:posOffset>233463</wp:posOffset>
            </wp:positionV>
            <wp:extent cx="207845" cy="214312"/>
            <wp:effectExtent l="0" t="0" r="0" b="0"/>
            <wp:wrapTopAndBottom/>
            <wp:docPr id="119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9.png"/>
                    <pic:cNvPicPr/>
                  </pic:nvPicPr>
                  <pic:blipFill>
                    <a:blip r:embed="rId187"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655680" behindDoc="0" locked="0" layoutInCell="1" allowOverlap="1">
            <wp:simplePos x="0" y="0"/>
            <wp:positionH relativeFrom="page">
              <wp:posOffset>6227826</wp:posOffset>
            </wp:positionH>
            <wp:positionV relativeFrom="paragraph">
              <wp:posOffset>232193</wp:posOffset>
            </wp:positionV>
            <wp:extent cx="211286" cy="214312"/>
            <wp:effectExtent l="0" t="0" r="0" b="0"/>
            <wp:wrapTopAndBottom/>
            <wp:docPr id="119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0.png"/>
                    <pic:cNvPicPr/>
                  </pic:nvPicPr>
                  <pic:blipFill>
                    <a:blip r:embed="rId188"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659776" behindDoc="0" locked="0" layoutInCell="1" allowOverlap="1">
            <wp:simplePos x="0" y="0"/>
            <wp:positionH relativeFrom="page">
              <wp:posOffset>6574408</wp:posOffset>
            </wp:positionH>
            <wp:positionV relativeFrom="paragraph">
              <wp:posOffset>237273</wp:posOffset>
            </wp:positionV>
            <wp:extent cx="217124" cy="209550"/>
            <wp:effectExtent l="0" t="0" r="0" b="0"/>
            <wp:wrapTopAndBottom/>
            <wp:docPr id="11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81.png"/>
                    <pic:cNvPicPr/>
                  </pic:nvPicPr>
                  <pic:blipFill>
                    <a:blip r:embed="rId189" cstate="print"/>
                    <a:stretch>
                      <a:fillRect/>
                    </a:stretch>
                  </pic:blipFill>
                  <pic:spPr>
                    <a:xfrm>
                      <a:off x="0" y="0"/>
                      <a:ext cx="217124"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693"/>
          <w:tab w:val="left" w:pos="7314"/>
        </w:tabs>
        <w:spacing w:before="1"/>
        <w:ind w:left="2215"/>
        <w:rPr>
          <w:sz w:val="16"/>
        </w:rPr>
      </w:pPr>
      <w:r w:rsidRPr="00E75048">
        <w:rPr>
          <w:noProof/>
        </w:rPr>
        <w:pict>
          <v:group id="Group 7035" o:spid="_x0000_s20696" style="position:absolute;left:0;text-align:left;margin-left:134.5pt;margin-top:2.9pt;width:19.2pt;height:4.75pt;z-index:252910592;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">
            <v:line id="Line 7036" o:spid="_x0000_s20699"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" strokecolor="#6f0" strokeweight="1.44pt"/>
            <v:shape id="Freeform 7037" o:spid="_x0000_s20698"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" path="m40,l,40,40,80,80,40,40,xe" fillcolor="#6f0" stroked="f">
              <v:path arrowok="t" o:connecttype="custom" o:connectlocs="40,65;0,105;40,145;80,105;40,65" o:connectangles="0,0,0,0,0"/>
            </v:shape>
            <v:shape id="Freeform 7038" o:spid="_x0000_s20697"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" path="m40,l80,40,40,80,,40,40,e" filled="f" strokecolor="#6f0" strokeweight=".72pt">
              <v:path arrowok="t" o:connecttype="custom" o:connectlocs="40,65;80,105;40,145;0,105;40,65" o:connectangles="0,0,0,0,0"/>
            </v:shape>
            <w10:wrap anchorx="page"/>
          </v:group>
        </w:pict>
      </w:r>
      <w:r w:rsidRPr="00E75048">
        <w:rPr>
          <w:noProof/>
        </w:rPr>
        <w:pict>
          <v:group id="Group 7915" o:spid="_x0000_s20692" style="position:absolute;left:0;text-align:left;margin-left:258.35pt;margin-top:2.95pt;width:19.2pt;height:4.7pt;z-index:-250344448;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">
            <v:line id="Line 7916" o:spid="_x0000_s20695"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" strokecolor="#f60" strokeweight="1.44pt"/>
            <v:rect id="Rectangle 7917" o:spid="_x0000_s20694"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" fillcolor="#f60" stroked="f"/>
            <v:rect id="Rectangle 7918" o:spid="_x0000_s20693"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" filled="f" strokecolor="#f60" strokeweight=".72pt"/>
            <w10:wrap anchorx="page"/>
          </v:group>
        </w:pict>
      </w:r>
      <w:r w:rsidRPr="00E75048">
        <w:rPr>
          <w:noProof/>
        </w:rPr>
        <w:pict>
          <v:group id="Group 7919" o:spid="_x0000_s20688" style="position:absolute;left:0;text-align:left;margin-left:389.4pt;margin-top:2.9pt;width:19.2pt;height:4.75pt;z-index:-250343424;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">
            <v:line id="Line 7920" o:spid="_x0000_s20691"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" strokecolor="#a266ff" strokeweight="1.44pt"/>
            <v:shape id="Freeform 7921" o:spid="_x0000_s20690"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" path="m40,l,80r80,l40,xe" fillcolor="#a266ff" stroked="f">
              <v:path arrowok="t" o:connecttype="custom" o:connectlocs="40,65;0,145;80,145;40,65" o:connectangles="0,0,0,0"/>
            </v:shape>
            <v:shape id="Freeform 7922" o:spid="_x0000_s20689"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4018"/>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69" w:after="5" w:line="312" w:lineRule="auto"/>
        <w:ind w:right="1691"/>
      </w:pPr>
      <w:bookmarkStart w:id="717" w:name="_bookmark57"/>
      <w:bookmarkStart w:id="718" w:name="_Toc523900621"/>
      <w:bookmarkStart w:id="719" w:name="_Toc50491294"/>
      <w:bookmarkStart w:id="720" w:name="_Toc50499835"/>
      <w:bookmarkStart w:id="721" w:name="_Toc50529607"/>
      <w:bookmarkStart w:id="722" w:name="_Toc52143511"/>
      <w:bookmarkStart w:id="723" w:name="_Toc52143857"/>
      <w:bookmarkStart w:id="724" w:name="_Toc116851744"/>
      <w:bookmarkEnd w:id="717"/>
      <w:r>
        <w:t xml:space="preserve">Tab. </w:t>
      </w:r>
      <w:proofErr w:type="gramStart"/>
      <w:r>
        <w:t>č.</w:t>
      </w:r>
      <w:proofErr w:type="gramEnd"/>
      <w:r>
        <w:t xml:space="preserve"> 28 Vývoj počtu obyvatel ve věku 40 až 64 let – lokality - střední varianta</w:t>
      </w:r>
      <w:bookmarkEnd w:id="718"/>
      <w:bookmarkEnd w:id="719"/>
      <w:bookmarkEnd w:id="720"/>
      <w:bookmarkEnd w:id="721"/>
      <w:bookmarkEnd w:id="722"/>
      <w:bookmarkEnd w:id="723"/>
      <w:bookmarkEnd w:id="724"/>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5"/>
              <w:rPr>
                <w:sz w:val="18"/>
              </w:rPr>
            </w:pPr>
            <w:r>
              <w:rPr>
                <w:sz w:val="18"/>
              </w:rPr>
              <w:t>3 119</w:t>
            </w:r>
          </w:p>
        </w:tc>
        <w:tc>
          <w:tcPr>
            <w:tcW w:w="913" w:type="dxa"/>
          </w:tcPr>
          <w:p w:rsidR="002B5D9B" w:rsidRDefault="002B5D9B" w:rsidP="00404799">
            <w:pPr>
              <w:pStyle w:val="TableParagraph"/>
              <w:ind w:right="44"/>
              <w:rPr>
                <w:sz w:val="18"/>
              </w:rPr>
            </w:pPr>
            <w:r>
              <w:rPr>
                <w:sz w:val="18"/>
              </w:rPr>
              <w:t>3 228</w:t>
            </w:r>
          </w:p>
        </w:tc>
        <w:tc>
          <w:tcPr>
            <w:tcW w:w="916" w:type="dxa"/>
          </w:tcPr>
          <w:p w:rsidR="002B5D9B" w:rsidRDefault="002B5D9B" w:rsidP="00404799">
            <w:pPr>
              <w:pStyle w:val="TableParagraph"/>
              <w:ind w:right="47"/>
              <w:rPr>
                <w:sz w:val="18"/>
              </w:rPr>
            </w:pPr>
            <w:r>
              <w:rPr>
                <w:sz w:val="18"/>
              </w:rPr>
              <w:t>3 336</w:t>
            </w:r>
          </w:p>
        </w:tc>
        <w:tc>
          <w:tcPr>
            <w:tcW w:w="916" w:type="dxa"/>
          </w:tcPr>
          <w:p w:rsidR="002B5D9B" w:rsidRDefault="002B5D9B" w:rsidP="00404799">
            <w:pPr>
              <w:pStyle w:val="TableParagraph"/>
              <w:ind w:right="49"/>
              <w:rPr>
                <w:sz w:val="18"/>
              </w:rPr>
            </w:pPr>
            <w:r>
              <w:rPr>
                <w:sz w:val="18"/>
              </w:rPr>
              <w:t>3 421</w:t>
            </w:r>
          </w:p>
        </w:tc>
        <w:tc>
          <w:tcPr>
            <w:tcW w:w="917" w:type="dxa"/>
          </w:tcPr>
          <w:p w:rsidR="002B5D9B" w:rsidRDefault="002B5D9B" w:rsidP="00404799">
            <w:pPr>
              <w:pStyle w:val="TableParagraph"/>
              <w:ind w:right="54"/>
              <w:rPr>
                <w:sz w:val="18"/>
              </w:rPr>
            </w:pPr>
            <w:r>
              <w:rPr>
                <w:sz w:val="18"/>
              </w:rPr>
              <w:t>3 496</w:t>
            </w:r>
          </w:p>
        </w:tc>
        <w:tc>
          <w:tcPr>
            <w:tcW w:w="914" w:type="dxa"/>
          </w:tcPr>
          <w:p w:rsidR="002B5D9B" w:rsidRDefault="002B5D9B" w:rsidP="00404799">
            <w:pPr>
              <w:pStyle w:val="TableParagraph"/>
              <w:ind w:right="53"/>
              <w:rPr>
                <w:sz w:val="18"/>
              </w:rPr>
            </w:pPr>
            <w:r>
              <w:rPr>
                <w:sz w:val="18"/>
              </w:rPr>
              <w:t>3 621</w:t>
            </w:r>
          </w:p>
        </w:tc>
        <w:tc>
          <w:tcPr>
            <w:tcW w:w="917" w:type="dxa"/>
            <w:tcBorders>
              <w:right w:val="single" w:sz="6" w:space="0" w:color="000000"/>
            </w:tcBorders>
          </w:tcPr>
          <w:p w:rsidR="002B5D9B" w:rsidRDefault="002B5D9B" w:rsidP="00404799">
            <w:pPr>
              <w:pStyle w:val="TableParagraph"/>
              <w:ind w:right="53"/>
              <w:rPr>
                <w:sz w:val="18"/>
              </w:rPr>
            </w:pPr>
            <w:r>
              <w:rPr>
                <w:sz w:val="18"/>
              </w:rPr>
              <w:t>3 700</w:t>
            </w:r>
          </w:p>
        </w:tc>
        <w:tc>
          <w:tcPr>
            <w:tcW w:w="917" w:type="dxa"/>
            <w:tcBorders>
              <w:left w:val="single" w:sz="6" w:space="0" w:color="000000"/>
            </w:tcBorders>
          </w:tcPr>
          <w:p w:rsidR="002B5D9B" w:rsidRDefault="002B5D9B" w:rsidP="00404799">
            <w:pPr>
              <w:pStyle w:val="TableParagraph"/>
              <w:ind w:right="60"/>
              <w:rPr>
                <w:sz w:val="18"/>
              </w:rPr>
            </w:pPr>
            <w:r>
              <w:rPr>
                <w:sz w:val="18"/>
              </w:rPr>
              <w:t>3 795</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5"/>
              <w:rPr>
                <w:sz w:val="18"/>
              </w:rPr>
            </w:pPr>
            <w:r>
              <w:rPr>
                <w:sz w:val="18"/>
              </w:rPr>
              <w:t>1 141</w:t>
            </w:r>
          </w:p>
        </w:tc>
        <w:tc>
          <w:tcPr>
            <w:tcW w:w="913" w:type="dxa"/>
          </w:tcPr>
          <w:p w:rsidR="002B5D9B" w:rsidRDefault="002B5D9B" w:rsidP="00404799">
            <w:pPr>
              <w:pStyle w:val="TableParagraph"/>
              <w:ind w:right="44"/>
              <w:rPr>
                <w:sz w:val="18"/>
              </w:rPr>
            </w:pPr>
            <w:r>
              <w:rPr>
                <w:sz w:val="18"/>
              </w:rPr>
              <w:t>1 145</w:t>
            </w:r>
          </w:p>
        </w:tc>
        <w:tc>
          <w:tcPr>
            <w:tcW w:w="916" w:type="dxa"/>
          </w:tcPr>
          <w:p w:rsidR="002B5D9B" w:rsidRDefault="002B5D9B" w:rsidP="00404799">
            <w:pPr>
              <w:pStyle w:val="TableParagraph"/>
              <w:ind w:right="47"/>
              <w:rPr>
                <w:sz w:val="18"/>
              </w:rPr>
            </w:pPr>
            <w:r>
              <w:rPr>
                <w:sz w:val="18"/>
              </w:rPr>
              <w:t>1 145</w:t>
            </w:r>
          </w:p>
        </w:tc>
        <w:tc>
          <w:tcPr>
            <w:tcW w:w="916" w:type="dxa"/>
          </w:tcPr>
          <w:p w:rsidR="002B5D9B" w:rsidRDefault="002B5D9B" w:rsidP="00404799">
            <w:pPr>
              <w:pStyle w:val="TableParagraph"/>
              <w:ind w:right="49"/>
              <w:rPr>
                <w:sz w:val="18"/>
              </w:rPr>
            </w:pPr>
            <w:r>
              <w:rPr>
                <w:sz w:val="18"/>
              </w:rPr>
              <w:t>1 155</w:t>
            </w:r>
          </w:p>
        </w:tc>
        <w:tc>
          <w:tcPr>
            <w:tcW w:w="917" w:type="dxa"/>
          </w:tcPr>
          <w:p w:rsidR="002B5D9B" w:rsidRDefault="002B5D9B" w:rsidP="00404799">
            <w:pPr>
              <w:pStyle w:val="TableParagraph"/>
              <w:ind w:right="54"/>
              <w:rPr>
                <w:sz w:val="18"/>
              </w:rPr>
            </w:pPr>
            <w:r>
              <w:rPr>
                <w:sz w:val="18"/>
              </w:rPr>
              <w:t>1 175</w:t>
            </w:r>
          </w:p>
        </w:tc>
        <w:tc>
          <w:tcPr>
            <w:tcW w:w="914" w:type="dxa"/>
          </w:tcPr>
          <w:p w:rsidR="002B5D9B" w:rsidRDefault="002B5D9B" w:rsidP="00404799">
            <w:pPr>
              <w:pStyle w:val="TableParagraph"/>
              <w:ind w:right="53"/>
              <w:rPr>
                <w:sz w:val="18"/>
              </w:rPr>
            </w:pPr>
            <w:r>
              <w:rPr>
                <w:sz w:val="18"/>
              </w:rPr>
              <w:t>1 187</w:t>
            </w:r>
          </w:p>
        </w:tc>
        <w:tc>
          <w:tcPr>
            <w:tcW w:w="917" w:type="dxa"/>
            <w:tcBorders>
              <w:right w:val="single" w:sz="6" w:space="0" w:color="000000"/>
            </w:tcBorders>
          </w:tcPr>
          <w:p w:rsidR="002B5D9B" w:rsidRDefault="002B5D9B" w:rsidP="00404799">
            <w:pPr>
              <w:pStyle w:val="TableParagraph"/>
              <w:ind w:right="53"/>
              <w:rPr>
                <w:sz w:val="18"/>
              </w:rPr>
            </w:pPr>
            <w:r>
              <w:rPr>
                <w:sz w:val="18"/>
              </w:rPr>
              <w:t>1 168</w:t>
            </w:r>
          </w:p>
        </w:tc>
        <w:tc>
          <w:tcPr>
            <w:tcW w:w="917" w:type="dxa"/>
            <w:tcBorders>
              <w:left w:val="single" w:sz="6" w:space="0" w:color="000000"/>
            </w:tcBorders>
          </w:tcPr>
          <w:p w:rsidR="002B5D9B" w:rsidRDefault="002B5D9B" w:rsidP="00404799">
            <w:pPr>
              <w:pStyle w:val="TableParagraph"/>
              <w:ind w:right="60"/>
              <w:rPr>
                <w:sz w:val="18"/>
              </w:rPr>
            </w:pPr>
            <w:r>
              <w:rPr>
                <w:sz w:val="18"/>
              </w:rPr>
              <w:t>1 157</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lastRenderedPageBreak/>
              <w:t>Strašnice</w:t>
            </w:r>
          </w:p>
        </w:tc>
        <w:tc>
          <w:tcPr>
            <w:tcW w:w="915" w:type="dxa"/>
          </w:tcPr>
          <w:p w:rsidR="002B5D9B" w:rsidRDefault="002B5D9B" w:rsidP="00404799">
            <w:pPr>
              <w:pStyle w:val="TableParagraph"/>
              <w:ind w:right="45"/>
              <w:rPr>
                <w:sz w:val="18"/>
              </w:rPr>
            </w:pPr>
            <w:r>
              <w:rPr>
                <w:sz w:val="18"/>
              </w:rPr>
              <w:t>10 829</w:t>
            </w:r>
          </w:p>
        </w:tc>
        <w:tc>
          <w:tcPr>
            <w:tcW w:w="913" w:type="dxa"/>
          </w:tcPr>
          <w:p w:rsidR="002B5D9B" w:rsidRDefault="002B5D9B" w:rsidP="00404799">
            <w:pPr>
              <w:pStyle w:val="TableParagraph"/>
              <w:ind w:right="44"/>
              <w:rPr>
                <w:sz w:val="18"/>
              </w:rPr>
            </w:pPr>
            <w:r>
              <w:rPr>
                <w:sz w:val="18"/>
              </w:rPr>
              <w:t>11 044</w:t>
            </w:r>
          </w:p>
        </w:tc>
        <w:tc>
          <w:tcPr>
            <w:tcW w:w="916" w:type="dxa"/>
          </w:tcPr>
          <w:p w:rsidR="002B5D9B" w:rsidRDefault="002B5D9B" w:rsidP="00404799">
            <w:pPr>
              <w:pStyle w:val="TableParagraph"/>
              <w:ind w:right="47"/>
              <w:rPr>
                <w:sz w:val="18"/>
              </w:rPr>
            </w:pPr>
            <w:r>
              <w:rPr>
                <w:sz w:val="18"/>
              </w:rPr>
              <w:t>11 289</w:t>
            </w:r>
          </w:p>
        </w:tc>
        <w:tc>
          <w:tcPr>
            <w:tcW w:w="916" w:type="dxa"/>
          </w:tcPr>
          <w:p w:rsidR="002B5D9B" w:rsidRDefault="002B5D9B" w:rsidP="00404799">
            <w:pPr>
              <w:pStyle w:val="TableParagraph"/>
              <w:ind w:right="49"/>
              <w:rPr>
                <w:sz w:val="18"/>
              </w:rPr>
            </w:pPr>
            <w:r>
              <w:rPr>
                <w:sz w:val="18"/>
              </w:rPr>
              <w:t>11 501</w:t>
            </w:r>
          </w:p>
        </w:tc>
        <w:tc>
          <w:tcPr>
            <w:tcW w:w="917" w:type="dxa"/>
          </w:tcPr>
          <w:p w:rsidR="002B5D9B" w:rsidRDefault="002B5D9B" w:rsidP="00404799">
            <w:pPr>
              <w:pStyle w:val="TableParagraph"/>
              <w:ind w:right="54"/>
              <w:rPr>
                <w:sz w:val="18"/>
              </w:rPr>
            </w:pPr>
            <w:r>
              <w:rPr>
                <w:sz w:val="18"/>
              </w:rPr>
              <w:t>11 757</w:t>
            </w:r>
          </w:p>
        </w:tc>
        <w:tc>
          <w:tcPr>
            <w:tcW w:w="914" w:type="dxa"/>
          </w:tcPr>
          <w:p w:rsidR="002B5D9B" w:rsidRDefault="002B5D9B" w:rsidP="00404799">
            <w:pPr>
              <w:pStyle w:val="TableParagraph"/>
              <w:ind w:right="53"/>
              <w:rPr>
                <w:sz w:val="18"/>
              </w:rPr>
            </w:pPr>
            <w:r>
              <w:rPr>
                <w:sz w:val="18"/>
              </w:rPr>
              <w:t>12 105</w:t>
            </w:r>
          </w:p>
        </w:tc>
        <w:tc>
          <w:tcPr>
            <w:tcW w:w="917" w:type="dxa"/>
            <w:tcBorders>
              <w:right w:val="single" w:sz="6" w:space="0" w:color="000000"/>
            </w:tcBorders>
          </w:tcPr>
          <w:p w:rsidR="002B5D9B" w:rsidRDefault="002B5D9B" w:rsidP="00404799">
            <w:pPr>
              <w:pStyle w:val="TableParagraph"/>
              <w:ind w:right="53"/>
              <w:rPr>
                <w:sz w:val="18"/>
              </w:rPr>
            </w:pPr>
            <w:r>
              <w:rPr>
                <w:sz w:val="18"/>
              </w:rPr>
              <w:t>12 270</w:t>
            </w:r>
          </w:p>
        </w:tc>
        <w:tc>
          <w:tcPr>
            <w:tcW w:w="917" w:type="dxa"/>
            <w:tcBorders>
              <w:left w:val="single" w:sz="6" w:space="0" w:color="000000"/>
            </w:tcBorders>
          </w:tcPr>
          <w:p w:rsidR="002B5D9B" w:rsidRDefault="002B5D9B" w:rsidP="00404799">
            <w:pPr>
              <w:pStyle w:val="TableParagraph"/>
              <w:ind w:right="60"/>
              <w:rPr>
                <w:sz w:val="18"/>
              </w:rPr>
            </w:pPr>
            <w:r>
              <w:rPr>
                <w:sz w:val="18"/>
              </w:rPr>
              <w:t>12 347</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5"/>
              <w:rPr>
                <w:sz w:val="18"/>
              </w:rPr>
            </w:pPr>
            <w:r>
              <w:rPr>
                <w:sz w:val="18"/>
              </w:rPr>
              <w:t>1 271</w:t>
            </w:r>
          </w:p>
        </w:tc>
        <w:tc>
          <w:tcPr>
            <w:tcW w:w="913" w:type="dxa"/>
          </w:tcPr>
          <w:p w:rsidR="002B5D9B" w:rsidRDefault="002B5D9B" w:rsidP="00404799">
            <w:pPr>
              <w:pStyle w:val="TableParagraph"/>
              <w:ind w:right="44"/>
              <w:rPr>
                <w:sz w:val="18"/>
              </w:rPr>
            </w:pPr>
            <w:r>
              <w:rPr>
                <w:sz w:val="18"/>
              </w:rPr>
              <w:t>1 312</w:t>
            </w:r>
          </w:p>
        </w:tc>
        <w:tc>
          <w:tcPr>
            <w:tcW w:w="916" w:type="dxa"/>
          </w:tcPr>
          <w:p w:rsidR="002B5D9B" w:rsidRDefault="002B5D9B" w:rsidP="00404799">
            <w:pPr>
              <w:pStyle w:val="TableParagraph"/>
              <w:ind w:right="47"/>
              <w:rPr>
                <w:sz w:val="18"/>
              </w:rPr>
            </w:pPr>
            <w:r>
              <w:rPr>
                <w:sz w:val="18"/>
              </w:rPr>
              <w:t>1 383</w:t>
            </w:r>
          </w:p>
        </w:tc>
        <w:tc>
          <w:tcPr>
            <w:tcW w:w="916" w:type="dxa"/>
          </w:tcPr>
          <w:p w:rsidR="002B5D9B" w:rsidRDefault="002B5D9B" w:rsidP="00404799">
            <w:pPr>
              <w:pStyle w:val="TableParagraph"/>
              <w:ind w:right="49"/>
              <w:rPr>
                <w:sz w:val="18"/>
              </w:rPr>
            </w:pPr>
            <w:r>
              <w:rPr>
                <w:sz w:val="18"/>
              </w:rPr>
              <w:t>1 441</w:t>
            </w:r>
          </w:p>
        </w:tc>
        <w:tc>
          <w:tcPr>
            <w:tcW w:w="917" w:type="dxa"/>
          </w:tcPr>
          <w:p w:rsidR="002B5D9B" w:rsidRDefault="002B5D9B" w:rsidP="00404799">
            <w:pPr>
              <w:pStyle w:val="TableParagraph"/>
              <w:ind w:right="54"/>
              <w:rPr>
                <w:sz w:val="18"/>
              </w:rPr>
            </w:pPr>
            <w:r>
              <w:rPr>
                <w:sz w:val="18"/>
              </w:rPr>
              <w:t>1 520</w:t>
            </w:r>
          </w:p>
        </w:tc>
        <w:tc>
          <w:tcPr>
            <w:tcW w:w="914" w:type="dxa"/>
          </w:tcPr>
          <w:p w:rsidR="002B5D9B" w:rsidRDefault="002B5D9B" w:rsidP="00404799">
            <w:pPr>
              <w:pStyle w:val="TableParagraph"/>
              <w:ind w:right="53"/>
              <w:rPr>
                <w:sz w:val="18"/>
              </w:rPr>
            </w:pPr>
            <w:r>
              <w:rPr>
                <w:sz w:val="18"/>
              </w:rPr>
              <w:t>1 614</w:t>
            </w:r>
          </w:p>
        </w:tc>
        <w:tc>
          <w:tcPr>
            <w:tcW w:w="917" w:type="dxa"/>
            <w:tcBorders>
              <w:right w:val="single" w:sz="6" w:space="0" w:color="000000"/>
            </w:tcBorders>
          </w:tcPr>
          <w:p w:rsidR="002B5D9B" w:rsidRDefault="002B5D9B" w:rsidP="00404799">
            <w:pPr>
              <w:pStyle w:val="TableParagraph"/>
              <w:ind w:right="53"/>
              <w:rPr>
                <w:sz w:val="18"/>
              </w:rPr>
            </w:pPr>
            <w:r>
              <w:rPr>
                <w:sz w:val="18"/>
              </w:rPr>
              <w:t>1 711</w:t>
            </w:r>
          </w:p>
        </w:tc>
        <w:tc>
          <w:tcPr>
            <w:tcW w:w="917" w:type="dxa"/>
            <w:tcBorders>
              <w:left w:val="single" w:sz="6" w:space="0" w:color="000000"/>
            </w:tcBorders>
          </w:tcPr>
          <w:p w:rsidR="002B5D9B" w:rsidRDefault="002B5D9B" w:rsidP="00404799">
            <w:pPr>
              <w:pStyle w:val="TableParagraph"/>
              <w:ind w:right="60"/>
              <w:rPr>
                <w:sz w:val="18"/>
              </w:rPr>
            </w:pPr>
            <w:r>
              <w:rPr>
                <w:sz w:val="18"/>
              </w:rPr>
              <w:t>1 797</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12 077</w:t>
            </w:r>
          </w:p>
        </w:tc>
        <w:tc>
          <w:tcPr>
            <w:tcW w:w="913" w:type="dxa"/>
          </w:tcPr>
          <w:p w:rsidR="002B5D9B" w:rsidRDefault="002B5D9B" w:rsidP="00404799">
            <w:pPr>
              <w:pStyle w:val="TableParagraph"/>
              <w:ind w:right="44"/>
              <w:rPr>
                <w:sz w:val="18"/>
              </w:rPr>
            </w:pPr>
            <w:r>
              <w:rPr>
                <w:sz w:val="18"/>
              </w:rPr>
              <w:t>12 278</w:t>
            </w:r>
          </w:p>
        </w:tc>
        <w:tc>
          <w:tcPr>
            <w:tcW w:w="916" w:type="dxa"/>
          </w:tcPr>
          <w:p w:rsidR="002B5D9B" w:rsidRDefault="002B5D9B" w:rsidP="00404799">
            <w:pPr>
              <w:pStyle w:val="TableParagraph"/>
              <w:ind w:right="47"/>
              <w:rPr>
                <w:sz w:val="18"/>
              </w:rPr>
            </w:pPr>
            <w:r>
              <w:rPr>
                <w:sz w:val="18"/>
              </w:rPr>
              <w:t>12 494</w:t>
            </w:r>
          </w:p>
        </w:tc>
        <w:tc>
          <w:tcPr>
            <w:tcW w:w="916" w:type="dxa"/>
          </w:tcPr>
          <w:p w:rsidR="002B5D9B" w:rsidRDefault="002B5D9B" w:rsidP="00404799">
            <w:pPr>
              <w:pStyle w:val="TableParagraph"/>
              <w:ind w:right="49"/>
              <w:rPr>
                <w:sz w:val="18"/>
              </w:rPr>
            </w:pPr>
            <w:r>
              <w:rPr>
                <w:sz w:val="18"/>
              </w:rPr>
              <w:t>12 628</w:t>
            </w:r>
          </w:p>
        </w:tc>
        <w:tc>
          <w:tcPr>
            <w:tcW w:w="917" w:type="dxa"/>
          </w:tcPr>
          <w:p w:rsidR="002B5D9B" w:rsidRDefault="002B5D9B" w:rsidP="00404799">
            <w:pPr>
              <w:pStyle w:val="TableParagraph"/>
              <w:ind w:right="54"/>
              <w:rPr>
                <w:sz w:val="18"/>
              </w:rPr>
            </w:pPr>
            <w:r>
              <w:rPr>
                <w:sz w:val="18"/>
              </w:rPr>
              <w:t>12 937</w:t>
            </w:r>
          </w:p>
        </w:tc>
        <w:tc>
          <w:tcPr>
            <w:tcW w:w="914" w:type="dxa"/>
          </w:tcPr>
          <w:p w:rsidR="002B5D9B" w:rsidRDefault="002B5D9B" w:rsidP="00404799">
            <w:pPr>
              <w:pStyle w:val="TableParagraph"/>
              <w:ind w:right="53"/>
              <w:rPr>
                <w:sz w:val="18"/>
              </w:rPr>
            </w:pPr>
            <w:r>
              <w:rPr>
                <w:sz w:val="18"/>
              </w:rPr>
              <w:t>13 311</w:t>
            </w:r>
          </w:p>
        </w:tc>
        <w:tc>
          <w:tcPr>
            <w:tcW w:w="917" w:type="dxa"/>
            <w:tcBorders>
              <w:right w:val="single" w:sz="6" w:space="0" w:color="000000"/>
            </w:tcBorders>
          </w:tcPr>
          <w:p w:rsidR="002B5D9B" w:rsidRDefault="002B5D9B" w:rsidP="00404799">
            <w:pPr>
              <w:pStyle w:val="TableParagraph"/>
              <w:ind w:right="53"/>
              <w:rPr>
                <w:sz w:val="18"/>
              </w:rPr>
            </w:pPr>
            <w:r>
              <w:rPr>
                <w:sz w:val="18"/>
              </w:rPr>
              <w:t>13 557</w:t>
            </w:r>
          </w:p>
        </w:tc>
        <w:tc>
          <w:tcPr>
            <w:tcW w:w="917" w:type="dxa"/>
            <w:tcBorders>
              <w:left w:val="single" w:sz="6" w:space="0" w:color="000000"/>
            </w:tcBorders>
          </w:tcPr>
          <w:p w:rsidR="002B5D9B" w:rsidRDefault="002B5D9B" w:rsidP="00404799">
            <w:pPr>
              <w:pStyle w:val="TableParagraph"/>
              <w:ind w:right="60"/>
              <w:rPr>
                <w:sz w:val="18"/>
              </w:rPr>
            </w:pPr>
            <w:r>
              <w:rPr>
                <w:sz w:val="18"/>
              </w:rPr>
              <w:t>13 711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Záběhlice</w:t>
            </w:r>
          </w:p>
        </w:tc>
        <w:tc>
          <w:tcPr>
            <w:tcW w:w="915" w:type="dxa"/>
          </w:tcPr>
          <w:p w:rsidR="002B5D9B" w:rsidRDefault="002B5D9B" w:rsidP="00404799">
            <w:pPr>
              <w:pStyle w:val="TableParagraph"/>
              <w:ind w:right="45"/>
              <w:rPr>
                <w:sz w:val="18"/>
              </w:rPr>
            </w:pPr>
            <w:r>
              <w:rPr>
                <w:sz w:val="18"/>
              </w:rPr>
              <w:t>6 639</w:t>
            </w:r>
          </w:p>
        </w:tc>
        <w:tc>
          <w:tcPr>
            <w:tcW w:w="913" w:type="dxa"/>
          </w:tcPr>
          <w:p w:rsidR="002B5D9B" w:rsidRDefault="002B5D9B" w:rsidP="00404799">
            <w:pPr>
              <w:pStyle w:val="TableParagraph"/>
              <w:ind w:right="44"/>
              <w:rPr>
                <w:sz w:val="18"/>
              </w:rPr>
            </w:pPr>
            <w:r>
              <w:rPr>
                <w:sz w:val="18"/>
              </w:rPr>
              <w:t>6 829</w:t>
            </w:r>
          </w:p>
        </w:tc>
        <w:tc>
          <w:tcPr>
            <w:tcW w:w="916" w:type="dxa"/>
          </w:tcPr>
          <w:p w:rsidR="002B5D9B" w:rsidRDefault="002B5D9B" w:rsidP="00404799">
            <w:pPr>
              <w:pStyle w:val="TableParagraph"/>
              <w:ind w:right="47"/>
              <w:rPr>
                <w:sz w:val="18"/>
              </w:rPr>
            </w:pPr>
            <w:r>
              <w:rPr>
                <w:sz w:val="18"/>
              </w:rPr>
              <w:t>7 022</w:t>
            </w:r>
          </w:p>
        </w:tc>
        <w:tc>
          <w:tcPr>
            <w:tcW w:w="916" w:type="dxa"/>
          </w:tcPr>
          <w:p w:rsidR="002B5D9B" w:rsidRDefault="002B5D9B" w:rsidP="00404799">
            <w:pPr>
              <w:pStyle w:val="TableParagraph"/>
              <w:ind w:right="49"/>
              <w:rPr>
                <w:sz w:val="18"/>
              </w:rPr>
            </w:pPr>
            <w:r>
              <w:rPr>
                <w:sz w:val="18"/>
              </w:rPr>
              <w:t>7 101</w:t>
            </w:r>
          </w:p>
        </w:tc>
        <w:tc>
          <w:tcPr>
            <w:tcW w:w="917" w:type="dxa"/>
          </w:tcPr>
          <w:p w:rsidR="002B5D9B" w:rsidRDefault="002B5D9B" w:rsidP="00404799">
            <w:pPr>
              <w:pStyle w:val="TableParagraph"/>
              <w:ind w:right="54"/>
              <w:rPr>
                <w:sz w:val="18"/>
              </w:rPr>
            </w:pPr>
            <w:r>
              <w:rPr>
                <w:sz w:val="18"/>
              </w:rPr>
              <w:t>7 327</w:t>
            </w:r>
          </w:p>
        </w:tc>
        <w:tc>
          <w:tcPr>
            <w:tcW w:w="914" w:type="dxa"/>
          </w:tcPr>
          <w:p w:rsidR="002B5D9B" w:rsidRDefault="002B5D9B" w:rsidP="00404799">
            <w:pPr>
              <w:pStyle w:val="TableParagraph"/>
              <w:ind w:right="53"/>
              <w:rPr>
                <w:sz w:val="18"/>
              </w:rPr>
            </w:pPr>
            <w:r>
              <w:rPr>
                <w:sz w:val="18"/>
              </w:rPr>
              <w:t>7 536</w:t>
            </w:r>
          </w:p>
        </w:tc>
        <w:tc>
          <w:tcPr>
            <w:tcW w:w="917" w:type="dxa"/>
            <w:tcBorders>
              <w:right w:val="single" w:sz="6" w:space="0" w:color="000000"/>
            </w:tcBorders>
          </w:tcPr>
          <w:p w:rsidR="002B5D9B" w:rsidRDefault="002B5D9B" w:rsidP="00404799">
            <w:pPr>
              <w:pStyle w:val="TableParagraph"/>
              <w:ind w:right="53"/>
              <w:rPr>
                <w:sz w:val="18"/>
              </w:rPr>
            </w:pPr>
            <w:r>
              <w:rPr>
                <w:sz w:val="18"/>
              </w:rPr>
              <w:t>7 604</w:t>
            </w:r>
          </w:p>
        </w:tc>
        <w:tc>
          <w:tcPr>
            <w:tcW w:w="917" w:type="dxa"/>
            <w:tcBorders>
              <w:left w:val="single" w:sz="6" w:space="0" w:color="000000"/>
            </w:tcBorders>
          </w:tcPr>
          <w:p w:rsidR="002B5D9B" w:rsidRDefault="002B5D9B" w:rsidP="00404799">
            <w:pPr>
              <w:pStyle w:val="TableParagraph"/>
              <w:ind w:right="60"/>
              <w:rPr>
                <w:sz w:val="18"/>
              </w:rPr>
            </w:pPr>
            <w:r>
              <w:rPr>
                <w:sz w:val="18"/>
              </w:rPr>
              <w:t>7 612</w:t>
            </w:r>
          </w:p>
        </w:tc>
      </w:tr>
    </w:tbl>
    <w:p w:rsidR="002B5D9B" w:rsidRDefault="002B5D9B" w:rsidP="002B5D9B">
      <w:pPr>
        <w:spacing w:before="121"/>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6"/>
        <w:jc w:val="both"/>
      </w:pPr>
      <w:r>
        <w:lastRenderedPageBreak/>
        <w:t xml:space="preserve">Počet </w:t>
      </w:r>
      <w:r>
        <w:rPr>
          <w:b/>
        </w:rPr>
        <w:t xml:space="preserve">seniorů </w:t>
      </w:r>
      <w:r>
        <w:t xml:space="preserve">žijících na území MČ Praha 10 bude zpočátku </w:t>
      </w:r>
      <w:r>
        <w:rPr>
          <w:b/>
        </w:rPr>
        <w:t xml:space="preserve">stagnovat </w:t>
      </w:r>
      <w:r>
        <w:t xml:space="preserve">a po roce 2024 mírně </w:t>
      </w:r>
      <w:r>
        <w:rPr>
          <w:b/>
        </w:rPr>
        <w:t xml:space="preserve">klesat. </w:t>
      </w:r>
      <w:r>
        <w:t>Podle střední varianty zde bude žít cca 22,5 tis. seniorů v roce 2030. To je o 10 % méně než v roce 2016. Tímto trendem se MČ Praha 10 liší od jiných částí Prahy i celé ČR. Stagnace či následný pokles je způsoben</w:t>
      </w:r>
      <w:r>
        <w:rPr>
          <w:spacing w:val="28"/>
        </w:rPr>
        <w:t xml:space="preserve"> </w:t>
      </w:r>
      <w:r>
        <w:t>vysokou</w:t>
      </w:r>
    </w:p>
    <w:p w:rsidR="002B5D9B" w:rsidRDefault="002B5D9B" w:rsidP="002B5D9B">
      <w:pPr>
        <w:pStyle w:val="Zkladntext"/>
        <w:spacing w:line="312" w:lineRule="auto"/>
        <w:ind w:left="518" w:right="848"/>
        <w:jc w:val="both"/>
      </w:pPr>
      <w:r>
        <w:t>„srovnávací základnou“. Z kap. 4.4. je patrné, že v MČ Praha 10 již nyní žije výrazně nadprůměrný podíl seniorů.</w:t>
      </w:r>
    </w:p>
    <w:p w:rsidR="002B5D9B" w:rsidRDefault="002B5D9B" w:rsidP="002B5D9B">
      <w:pPr>
        <w:spacing w:before="120"/>
        <w:ind w:left="2482"/>
        <w:rPr>
          <w:b/>
        </w:rPr>
      </w:pPr>
      <w:bookmarkStart w:id="725" w:name="_bookmark58"/>
      <w:bookmarkEnd w:id="725"/>
      <w:r>
        <w:rPr>
          <w:b/>
        </w:rPr>
        <w:t>Graf č. 17 Vývoj počtu obyvatel starších 65 let</w:t>
      </w:r>
    </w:p>
    <w:p w:rsidR="002B5D9B" w:rsidRDefault="002B5D9B" w:rsidP="002B5D9B">
      <w:pPr>
        <w:pStyle w:val="Zkladntext"/>
        <w:spacing w:before="7"/>
        <w:rPr>
          <w:b/>
          <w:sz w:val="13"/>
        </w:rPr>
      </w:pPr>
    </w:p>
    <w:p w:rsidR="002B5D9B" w:rsidRDefault="00E75048" w:rsidP="002B5D9B">
      <w:pPr>
        <w:spacing w:before="101"/>
        <w:ind w:left="589"/>
        <w:rPr>
          <w:sz w:val="16"/>
        </w:rPr>
      </w:pPr>
      <w:r w:rsidRPr="00E75048">
        <w:rPr>
          <w:noProof/>
        </w:rPr>
        <w:pict>
          <v:group id="Group 7039" o:spid="_x0000_s20616" style="position:absolute;left:0;text-align:left;margin-left:107.5pt;margin-top:10.05pt;width:439.7pt;height:181.8pt;z-index:252911616;mso-position-horizontal-relative:page" coordorigin="2150,201"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&#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">
            <v:shape id="AutoShape 7040" o:spid="_x0000_s20687" style="position:absolute;left:2205;top:1399;width:8732;height:1791;visibility:visible;mso-wrap-style:square;v-text-anchor:top" coordsize="8732,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" adj="0,,0" path="m,1790r8731,m,1193r8731,m,598r8731,m,l8731,e" filled="f" strokecolor="#858585" strokeweight=".72pt">
              <v:stroke joinstyle="round"/>
              <v:formulas/>
              <v:path arrowok="t" o:connecttype="custom" o:connectlocs="0,3189;8731,3189;0,2592;8731,2592;0,1997;8731,1997;0,1399;8731,1399" o:connectangles="0,0,0,0,0,0,0,0"/>
            </v:shape>
            <v:line id="Line 7041" o:spid="_x0000_s20686" style="position:absolute;visibility:visible;mso-wrap-style:square" from="2206,804" to="24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" strokecolor="#858585" strokeweight=".72pt"/>
            <v:shape id="AutoShape 7042" o:spid="_x0000_s20685" style="position:absolute;left:2150;top:208;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" adj="0,,0" path="m56,l8787,m56,3576l56,m,3576r56,m,2980r56,m,2383r56,m,1788r56,m,1190r56,m,595r56,m,l56,t,3576l8787,3576t-8731,l56,3628t544,-52l600,3628t548,-52l1148,3628t544,-52l1692,3628t545,-52l2237,3628t547,-52l2784,3628t545,-52l3329,3628t547,-52l3876,3628t545,-52l4421,3628t545,-52l4966,3628t547,-52l5513,3628t545,-52l6058,3628t547,-52l6605,3628t545,-52l7150,3628t545,-52l7695,3628t547,-52l8242,3628t545,-52l8787,3628e" filled="f" strokecolor="#858585" strokeweight=".72pt">
              <v:stroke joinstyle="round"/>
              <v:formulas/>
              <v:path arrowok="t" o:connecttype="custom" o:connectlocs="56,209;8787,209;56,3785;56,209;0,3785;56,3785;0,3189;56,3189;0,2592;56,2592;0,1997;56,1997;0,1399;56,1399;0,804;56,804;0,209;56,209;56,3785;8787,3785;56,3785;56,3837;600,3785;600,3837;1148,3785;1148,3837;1692,3785;1692,3837;2237,3785;2237,3837;2784,3785;2784,3837;3329,3785;3329,3837;3876,3785;3876,3837;4421,3785;4421,3837;4966,3785;4966,3837;5513,3785;5513,3837;6058,3785;6058,3837;6605,3785;6605,3837;7150,3785;7150,3837;7695,3785;7695,3837;8242,3785;8242,3837;8787,3785;8787,3837" o:connectangles="0,0,0,0,0,0,0,0,0,0,0,0,0,0,0,0,0,0,0,0,0,0,0,0,0,0,0,0,0,0,0,0,0,0,0,0,0,0,0,0,0,0,0,0,0,0,0,0,0,0,0,0,0,0"/>
            </v:shape>
            <v:shape id="AutoShape 7043" o:spid="_x0000_s20684" style="position:absolute;left:2527;top:803;width:8410;height:2;visibility:visible;mso-wrap-style:square;v-text-anchor:top" coordsize="84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" adj="0,,0" path="m3274,l8410,m2729,r444,m2184,r444,m1637,r446,m1092,r444,m545,l991,m,l444,e" filled="f" strokecolor="#858585" strokeweight=".72pt">
              <v:stroke joinstyle="round"/>
              <v:formulas/>
              <v:path arrowok="t" o:connecttype="custom" o:connectlocs="3274,0;8410,0;2729,0;3173,0;2184,0;2628,0;1637,0;2083,0;1092,0;1536,0;545,0;991,0;0,0;444,0" o:connectangles="0,0,0,0,0,0,0,0,0,0,0,0,0,0"/>
            </v:shape>
            <v:shape id="Freeform 7044" o:spid="_x0000_s20683" style="position:absolute;left:2476;top:808;width:8189;height:442;visibility:visible;mso-wrap-style:square;v-text-anchor:top" coordsize="818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" path="m,l547,9r545,17l1639,45r545,19l2729,88r547,29l3821,156r547,50l4913,264r547,52l6005,357r544,24l7097,400r544,17l8189,441e" filled="f" strokecolor="#6f0" strokeweight="1.44pt">
              <v:path arrowok="t" o:connecttype="custom" o:connectlocs="0,809;547,818;1092,835;1639,854;2184,873;2729,897;3276,926;3821,965;4368,1015;4913,1073;5460,1125;6005,1166;6549,1190;7097,1209;7641,1226;8189,1250" o:connectangles="0,0,0,0,0,0,0,0,0,0,0,0,0,0,0,0"/>
            </v:shape>
            <v:shape id="Picture 7045" o:spid="_x0000_s20682" type="#_x0000_t75" style="position:absolute;left:2419;top:7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">
              <v:imagedata r:id="rId120" o:title=""/>
            </v:shape>
            <v:shape id="Picture 7046" o:spid="_x0000_s20681" type="#_x0000_t75" style="position:absolute;left:2963;top:7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">
              <v:imagedata r:id="rId121" o:title=""/>
            </v:shape>
            <v:shape id="Picture 7047" o:spid="_x0000_s20680" type="#_x0000_t75" style="position:absolute;left:3511;top:7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">
              <v:imagedata r:id="rId121" o:title=""/>
            </v:shape>
            <v:shape id="Picture 7048" o:spid="_x0000_s20679" type="#_x0000_t75" style="position:absolute;left:4055;top: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">
              <v:imagedata r:id="rId120" o:title=""/>
            </v:shape>
            <v:shape id="Picture 7049" o:spid="_x0000_s20678" type="#_x0000_t75" style="position:absolute;left:4603;top:8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">
              <v:imagedata r:id="rId123" o:title=""/>
            </v:shape>
            <v:shape id="Picture 7050" o:spid="_x0000_s20677" type="#_x0000_t75" style="position:absolute;left:5147;top:8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">
              <v:imagedata r:id="rId122" o:title=""/>
            </v:shape>
            <v:shape id="Picture 7051" o:spid="_x0000_s20676" type="#_x0000_t75" style="position:absolute;left:5692;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">
              <v:imagedata r:id="rId120" o:title=""/>
            </v:shape>
            <v:shape id="Picture 7052" o:spid="_x0000_s20675" type="#_x0000_t75" style="position:absolute;left:6239;top:9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">
              <v:imagedata r:id="rId123" o:title=""/>
            </v:shape>
            <v:shape id="Picture 7053" o:spid="_x0000_s20674" type="#_x0000_t75" style="position:absolute;left:6784;top:9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">
              <v:imagedata r:id="rId123" o:title=""/>
            </v:shape>
            <v:shape id="Picture 7054" o:spid="_x0000_s20673" type="#_x0000_t75" style="position:absolute;left:7331;top:10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">
              <v:imagedata r:id="rId120" o:title=""/>
            </v:shape>
            <v:shape id="Picture 7055" o:spid="_x0000_s20672" type="#_x0000_t75" style="position:absolute;left:7876;top:1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">
              <v:imagedata r:id="rId122" o:title=""/>
            </v:shape>
            <v:shape id="Picture 7056" o:spid="_x0000_s20671" type="#_x0000_t75" style="position:absolute;left:8421;top:1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">
              <v:imagedata r:id="rId123" o:title=""/>
            </v:shape>
            <v:shape id="Picture 7057" o:spid="_x0000_s20670" type="#_x0000_t75" style="position:absolute;left:8968;top:11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">
              <v:imagedata r:id="rId120" o:title=""/>
            </v:shape>
            <v:shape id="Picture 7058" o:spid="_x0000_s20669" type="#_x0000_t75" style="position:absolute;left:9513;top:11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">
              <v:imagedata r:id="rId121" o:title=""/>
            </v:shape>
            <v:shape id="Picture 7059" o:spid="_x0000_s20668" type="#_x0000_t75" style="position:absolute;left:10060;top:11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">
              <v:imagedata r:id="rId122" o:title=""/>
            </v:shape>
            <v:shape id="Picture 7060" o:spid="_x0000_s20667" type="#_x0000_t75" style="position:absolute;left:10605;top:119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">
              <v:imagedata r:id="rId122" o:title=""/>
            </v:shape>
            <v:shape id="Freeform 7061" o:spid="_x0000_s20666" style="position:absolute;left:2476;top:794;width:8189;height:284;visibility:visible;mso-wrap-style:square;v-text-anchor:top" coordsize="81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" path="m,15l547,5,1092,r547,3l2184,5r545,10l3276,31r545,27l4368,99r545,48l5460,192r545,34l6549,245r548,10l7641,267r548,16e" filled="f" strokecolor="#f60" strokeweight="1.44pt">
              <v:path arrowok="t" o:connecttype="custom" o:connectlocs="0,809;547,799;1092,794;1639,797;2184,799;2729,809;3276,825;3821,852;4368,893;4913,941;5460,986;6005,1020;6549,1039;7097,1049;7641,1061;8189,1077" o:connectangles="0,0,0,0,0,0,0,0,0,0,0,0,0,0,0,0"/>
            </v:shape>
            <v:rect id="Rectangle 7062" o:spid="_x0000_s20665" style="position:absolute;left:2426;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" fillcolor="#f60" stroked="f"/>
            <v:rect id="Rectangle 7063" o:spid="_x0000_s20664" style="position:absolute;left:2426;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" filled="f" strokecolor="#f60"/>
            <v:rect id="Rectangle 7064" o:spid="_x0000_s20663" style="position:absolute;left:2971;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" fillcolor="#f60" stroked="f"/>
            <v:rect id="Rectangle 7065" o:spid="_x0000_s20662" style="position:absolute;left:2971;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" filled="f" strokecolor="#f60"/>
            <v:rect id="Rectangle 7066" o:spid="_x0000_s20661" style="position:absolute;left:3518;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" fillcolor="#f60" stroked="f"/>
            <v:rect id="Rectangle 7067" o:spid="_x0000_s20660" style="position:absolute;left:3518;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" filled="f" strokecolor="#f60"/>
            <v:rect id="Rectangle 7068" o:spid="_x0000_s20659" style="position:absolute;left:4063;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" fillcolor="#f60" stroked="f"/>
            <v:rect id="Rectangle 7069" o:spid="_x0000_s20658" style="position:absolute;left:4063;top:7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" filled="f" strokecolor="#f60"/>
            <v:rect id="Rectangle 7070" o:spid="_x0000_s20657" style="position:absolute;left:4610;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" fillcolor="#f60" stroked="f"/>
            <v:rect id="Rectangle 7071" o:spid="_x0000_s20656" style="position:absolute;left:4610;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" filled="f" strokecolor="#f60"/>
            <v:rect id="Rectangle 7072" o:spid="_x0000_s20655" style="position:absolute;left:5155;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" fillcolor="#f60" stroked="f"/>
            <v:rect id="Rectangle 7073" o:spid="_x0000_s20654" style="position:absolute;left:5155;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" filled="f" strokecolor="#f60"/>
            <v:rect id="Rectangle 7074" o:spid="_x0000_s20653" style="position:absolute;left:5699;top:7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" fillcolor="#f60" stroked="f"/>
            <v:rect id="Rectangle 7075" o:spid="_x0000_s20652" style="position:absolute;left:5699;top:7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" filled="f" strokecolor="#f60"/>
            <v:rect id="Rectangle 7076" o:spid="_x0000_s20651" style="position:absolute;left:6247;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" fillcolor="#f60" stroked="f"/>
            <v:rect id="Rectangle 7077" o:spid="_x0000_s20650" style="position:absolute;left:6247;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" filled="f" strokecolor="#f60"/>
            <v:rect id="Rectangle 7078" o:spid="_x0000_s20649" style="position:absolute;left:6791;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" fillcolor="#f60" stroked="f"/>
            <v:rect id="Rectangle 7079" o:spid="_x0000_s20648" style="position:absolute;left:6791;top:8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" filled="f" strokecolor="#f60"/>
            <v:rect id="Rectangle 7080" o:spid="_x0000_s20647" style="position:absolute;left:7339;top:8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" fillcolor="#f60" stroked="f"/>
            <v:rect id="Rectangle 7081" o:spid="_x0000_s20646" style="position:absolute;left:7339;top:8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" filled="f" strokecolor="#f60"/>
            <v:rect id="Rectangle 7082" o:spid="_x0000_s20645" style="position:absolute;left:7883;top:9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" fillcolor="#f60" stroked="f"/>
            <v:rect id="Rectangle 7083" o:spid="_x0000_s20644" style="position:absolute;left:7883;top:9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" filled="f" strokecolor="#f60"/>
            <v:rect id="Rectangle 7084" o:spid="_x0000_s20643" style="position:absolute;left:8428;top:9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" fillcolor="#f60" stroked="f"/>
            <v:rect id="Rectangle 7085" o:spid="_x0000_s20642" style="position:absolute;left:8428;top:9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" filled="f" strokecolor="#f60"/>
            <v:rect id="Rectangle 7086" o:spid="_x0000_s20641" style="position:absolute;left:8975;top:9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" fillcolor="#f60" stroked="f"/>
            <v:rect id="Rectangle 7087" o:spid="_x0000_s20640" style="position:absolute;left:8975;top:9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" filled="f" strokecolor="#f60"/>
            <v:rect id="Rectangle 7088" o:spid="_x0000_s20639" style="position:absolute;left:9520;top:9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" fillcolor="#f60" stroked="f"/>
            <v:rect id="Rectangle 7089" o:spid="_x0000_s20638" style="position:absolute;left:9520;top:9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" filled="f" strokecolor="#f60"/>
            <v:rect id="Rectangle 7090" o:spid="_x0000_s20637" style="position:absolute;left:10067;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" fillcolor="#f60" stroked="f"/>
            <v:rect id="Rectangle 7091" o:spid="_x0000_s20636" style="position:absolute;left:10067;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" filled="f" strokecolor="#f60"/>
            <v:rect id="Rectangle 7092" o:spid="_x0000_s20635" style="position:absolute;left:10612;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" fillcolor="#f60" stroked="f"/>
            <v:rect id="Rectangle 7093" o:spid="_x0000_s20634" style="position:absolute;left:10612;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" filled="f" strokecolor="#f60"/>
            <v:shape id="Freeform 7094" o:spid="_x0000_s20633" style="position:absolute;left:2476;top:722;width:8189;height:176;visibility:visible;mso-wrap-style:square;v-text-anchor:top" coordsize="81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" path="m,87l547,58,1092,34,1639,19,2184,5,2729,r547,5l3821,17r547,31l4913,87r547,36l6005,147r544,9l7097,161r544,5l8189,175e" filled="f" strokecolor="#a266ff" strokeweight="1.44pt">
              <v:path arrowok="t" o:connecttype="custom" o:connectlocs="0,809;547,780;1092,756;1639,741;2184,727;2729,722;3276,727;3821,739;4368,770;4913,809;5460,845;6005,869;6549,878;7097,883;7641,888;8189,897" o:connectangles="0,0,0,0,0,0,0,0,0,0,0,0,0,0,0,0"/>
            </v:shape>
            <v:shape id="Picture 7095" o:spid="_x0000_s20632" type="#_x0000_t75" style="position:absolute;left:2419;top:7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">
              <v:imagedata r:id="rId124" o:title=""/>
            </v:shape>
            <v:shape id="Picture 7096" o:spid="_x0000_s20631" type="#_x0000_t75" style="position:absolute;left:2963;top:7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">
              <v:imagedata r:id="rId127" o:title=""/>
            </v:shape>
            <v:shape id="Picture 7097" o:spid="_x0000_s20630" type="#_x0000_t75" style="position:absolute;left:3511;top:6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">
              <v:imagedata r:id="rId127" o:title=""/>
            </v:shape>
            <v:shape id="Picture 7098" o:spid="_x0000_s20629" type="#_x0000_t75" style="position:absolute;left:4055;top:6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">
              <v:imagedata r:id="rId124" o:title=""/>
            </v:shape>
            <v:shape id="Picture 7099" o:spid="_x0000_s20628" type="#_x0000_t75" style="position:absolute;left:4603;top:6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">
              <v:imagedata r:id="rId126" o:title=""/>
            </v:shape>
            <v:shape id="Picture 7100" o:spid="_x0000_s20627" type="#_x0000_t75" style="position:absolute;left:5147;top:6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">
              <v:imagedata r:id="rId125" o:title=""/>
            </v:shape>
            <v:shape id="Picture 7101" o:spid="_x0000_s20626" type="#_x0000_t75" style="position:absolute;left:5692;top: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">
              <v:imagedata r:id="rId124" o:title=""/>
            </v:shape>
            <v:shape id="Picture 7102" o:spid="_x0000_s20625" type="#_x0000_t75" style="position:absolute;left:6239;top:6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">
              <v:imagedata r:id="rId124" o:title=""/>
            </v:shape>
            <v:shape id="Picture 7103" o:spid="_x0000_s20624" type="#_x0000_t75" style="position:absolute;left:6784;top:7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">
              <v:imagedata r:id="rId126" o:title=""/>
            </v:shape>
            <v:shape id="Picture 7104" o:spid="_x0000_s20623" type="#_x0000_t75" style="position:absolute;left:7331;top:7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">
              <v:imagedata r:id="rId124" o:title=""/>
            </v:shape>
            <v:shape id="Picture 7105" o:spid="_x0000_s20622" type="#_x0000_t75" style="position:absolute;left:7876;top:7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">
              <v:imagedata r:id="rId125" o:title=""/>
            </v:shape>
            <v:shape id="Picture 7106" o:spid="_x0000_s20621" type="#_x0000_t75" style="position:absolute;left:8421;top:8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">
              <v:imagedata r:id="rId124" o:title=""/>
            </v:shape>
            <v:shape id="Picture 7107" o:spid="_x0000_s20620" type="#_x0000_t75" style="position:absolute;left:8968;top:8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">
              <v:imagedata r:id="rId126" o:title=""/>
            </v:shape>
            <v:shape id="Picture 7108" o:spid="_x0000_s20619" type="#_x0000_t75" style="position:absolute;left:9513;top:8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">
              <v:imagedata r:id="rId125" o:title=""/>
            </v:shape>
            <v:shape id="Picture 7109" o:spid="_x0000_s20618" type="#_x0000_t75" style="position:absolute;left:10060;top:8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">
              <v:imagedata r:id="rId125" o:title=""/>
            </v:shape>
            <v:shape id="Picture 7110" o:spid="_x0000_s20617" type="#_x0000_t75" style="position:absolute;left:10605;top:8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">
              <v:imagedata r:id="rId127" o:title=""/>
            </v:shape>
            <w10:wrap anchorx="page"/>
          </v:group>
        </w:pict>
      </w:r>
      <w:r w:rsidR="002B5D9B">
        <w:rPr>
          <w:sz w:val="16"/>
        </w:rPr>
        <w:t>30</w:t>
      </w:r>
      <w:r w:rsidR="002B5D9B">
        <w:rPr>
          <w:spacing w:val="-3"/>
          <w:sz w:val="16"/>
        </w:rPr>
        <w:t xml:space="preserve"> </w:t>
      </w:r>
      <w:r w:rsidR="002B5D9B">
        <w:rPr>
          <w:sz w:val="16"/>
        </w:rPr>
        <w:t>000</w:t>
      </w:r>
    </w:p>
    <w:p w:rsidR="002B5D9B" w:rsidRDefault="002B5D9B" w:rsidP="002B5D9B">
      <w:pPr>
        <w:pStyle w:val="Zkladntext"/>
        <w:spacing w:before="10"/>
        <w:rPr>
          <w:sz w:val="24"/>
        </w:rPr>
      </w:pPr>
    </w:p>
    <w:p w:rsidR="002B5D9B" w:rsidRDefault="002B5D9B" w:rsidP="002B5D9B">
      <w:pPr>
        <w:spacing w:before="101"/>
        <w:ind w:left="589"/>
        <w:rPr>
          <w:sz w:val="16"/>
        </w:rPr>
      </w:pPr>
      <w:r>
        <w:rPr>
          <w:sz w:val="16"/>
        </w:rPr>
        <w:t>25</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20</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15</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10</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5</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1052"/>
        <w:rPr>
          <w:sz w:val="16"/>
        </w:rPr>
      </w:pPr>
      <w:r>
        <w:rPr>
          <w:noProof/>
        </w:rPr>
        <w:drawing>
          <wp:anchor distT="0" distB="0" distL="0" distR="0" simplePos="0" relativeHeight="251663872" behindDoc="0" locked="0" layoutInCell="1" allowOverlap="1">
            <wp:simplePos x="0" y="0"/>
            <wp:positionH relativeFrom="page">
              <wp:posOffset>1375791</wp:posOffset>
            </wp:positionH>
            <wp:positionV relativeFrom="paragraph">
              <wp:posOffset>227367</wp:posOffset>
            </wp:positionV>
            <wp:extent cx="211642" cy="219360"/>
            <wp:effectExtent l="0" t="0" r="0" b="0"/>
            <wp:wrapTopAndBottom/>
            <wp:docPr id="1196"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2.png"/>
                    <pic:cNvPicPr/>
                  </pic:nvPicPr>
                  <pic:blipFill>
                    <a:blip r:embed="rId190" cstate="print"/>
                    <a:stretch>
                      <a:fillRect/>
                    </a:stretch>
                  </pic:blipFill>
                  <pic:spPr>
                    <a:xfrm>
                      <a:off x="0" y="0"/>
                      <a:ext cx="211642" cy="219360"/>
                    </a:xfrm>
                    <a:prstGeom prst="rect">
                      <a:avLst/>
                    </a:prstGeom>
                  </pic:spPr>
                </pic:pic>
              </a:graphicData>
            </a:graphic>
          </wp:anchor>
        </w:drawing>
      </w:r>
      <w:r>
        <w:rPr>
          <w:noProof/>
        </w:rPr>
        <w:drawing>
          <wp:anchor distT="0" distB="0" distL="0" distR="0" simplePos="0" relativeHeight="251667968" behindDoc="0" locked="0" layoutInCell="1" allowOverlap="1">
            <wp:simplePos x="0" y="0"/>
            <wp:positionH relativeFrom="page">
              <wp:posOffset>1722373</wp:posOffset>
            </wp:positionH>
            <wp:positionV relativeFrom="paragraph">
              <wp:posOffset>223176</wp:posOffset>
            </wp:positionV>
            <wp:extent cx="196846" cy="224027"/>
            <wp:effectExtent l="0" t="0" r="0" b="0"/>
            <wp:wrapTopAndBottom/>
            <wp:docPr id="119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3.png"/>
                    <pic:cNvPicPr/>
                  </pic:nvPicPr>
                  <pic:blipFill>
                    <a:blip r:embed="rId191" cstate="print"/>
                    <a:stretch>
                      <a:fillRect/>
                    </a:stretch>
                  </pic:blipFill>
                  <pic:spPr>
                    <a:xfrm>
                      <a:off x="0" y="0"/>
                      <a:ext cx="196846" cy="224027"/>
                    </a:xfrm>
                    <a:prstGeom prst="rect">
                      <a:avLst/>
                    </a:prstGeom>
                  </pic:spPr>
                </pic:pic>
              </a:graphicData>
            </a:graphic>
          </wp:anchor>
        </w:drawing>
      </w:r>
      <w:r>
        <w:rPr>
          <w:noProof/>
        </w:rPr>
        <w:drawing>
          <wp:anchor distT="0" distB="0" distL="0" distR="0" simplePos="0" relativeHeight="251672064" behindDoc="0" locked="0" layoutInCell="1" allowOverlap="1">
            <wp:simplePos x="0" y="0"/>
            <wp:positionH relativeFrom="page">
              <wp:posOffset>2068957</wp:posOffset>
            </wp:positionH>
            <wp:positionV relativeFrom="paragraph">
              <wp:posOffset>230923</wp:posOffset>
            </wp:positionV>
            <wp:extent cx="215489" cy="219075"/>
            <wp:effectExtent l="0" t="0" r="0" b="0"/>
            <wp:wrapTopAndBottom/>
            <wp:docPr id="1198"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4.png"/>
                    <pic:cNvPicPr/>
                  </pic:nvPicPr>
                  <pic:blipFill>
                    <a:blip r:embed="rId192" cstate="print"/>
                    <a:stretch>
                      <a:fillRect/>
                    </a:stretch>
                  </pic:blipFill>
                  <pic:spPr>
                    <a:xfrm>
                      <a:off x="0" y="0"/>
                      <a:ext cx="215489" cy="219075"/>
                    </a:xfrm>
                    <a:prstGeom prst="rect">
                      <a:avLst/>
                    </a:prstGeom>
                  </pic:spPr>
                </pic:pic>
              </a:graphicData>
            </a:graphic>
          </wp:anchor>
        </w:drawing>
      </w:r>
      <w:r>
        <w:rPr>
          <w:noProof/>
        </w:rPr>
        <w:drawing>
          <wp:anchor distT="0" distB="0" distL="0" distR="0" simplePos="0" relativeHeight="251676160" behindDoc="0" locked="0" layoutInCell="1" allowOverlap="1">
            <wp:simplePos x="0" y="0"/>
            <wp:positionH relativeFrom="page">
              <wp:posOffset>2415539</wp:posOffset>
            </wp:positionH>
            <wp:positionV relativeFrom="paragraph">
              <wp:posOffset>233209</wp:posOffset>
            </wp:positionV>
            <wp:extent cx="207845" cy="214693"/>
            <wp:effectExtent l="0" t="0" r="0" b="0"/>
            <wp:wrapTopAndBottom/>
            <wp:docPr id="119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5.png"/>
                    <pic:cNvPicPr/>
                  </pic:nvPicPr>
                  <pic:blipFill>
                    <a:blip r:embed="rId193" cstate="print"/>
                    <a:stretch>
                      <a:fillRect/>
                    </a:stretch>
                  </pic:blipFill>
                  <pic:spPr>
                    <a:xfrm>
                      <a:off x="0" y="0"/>
                      <a:ext cx="207845" cy="214693"/>
                    </a:xfrm>
                    <a:prstGeom prst="rect">
                      <a:avLst/>
                    </a:prstGeom>
                  </pic:spPr>
                </pic:pic>
              </a:graphicData>
            </a:graphic>
          </wp:anchor>
        </w:drawing>
      </w:r>
      <w:r>
        <w:rPr>
          <w:noProof/>
        </w:rPr>
        <w:drawing>
          <wp:anchor distT="0" distB="0" distL="0" distR="0" simplePos="0" relativeHeight="251680256" behindDoc="0" locked="0" layoutInCell="1" allowOverlap="1">
            <wp:simplePos x="0" y="0"/>
            <wp:positionH relativeFrom="page">
              <wp:posOffset>2762123</wp:posOffset>
            </wp:positionH>
            <wp:positionV relativeFrom="paragraph">
              <wp:posOffset>232320</wp:posOffset>
            </wp:positionV>
            <wp:extent cx="211662" cy="214693"/>
            <wp:effectExtent l="0" t="0" r="0" b="0"/>
            <wp:wrapTopAndBottom/>
            <wp:docPr id="120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6.png"/>
                    <pic:cNvPicPr/>
                  </pic:nvPicPr>
                  <pic:blipFill>
                    <a:blip r:embed="rId194"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1684352" behindDoc="0" locked="0" layoutInCell="1" allowOverlap="1">
            <wp:simplePos x="0" y="0"/>
            <wp:positionH relativeFrom="page">
              <wp:posOffset>3108705</wp:posOffset>
            </wp:positionH>
            <wp:positionV relativeFrom="paragraph">
              <wp:posOffset>236765</wp:posOffset>
            </wp:positionV>
            <wp:extent cx="216837" cy="210026"/>
            <wp:effectExtent l="0" t="0" r="0" b="0"/>
            <wp:wrapTopAndBottom/>
            <wp:docPr id="120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7.png"/>
                    <pic:cNvPicPr/>
                  </pic:nvPicPr>
                  <pic:blipFill>
                    <a:blip r:embed="rId195" cstate="print"/>
                    <a:stretch>
                      <a:fillRect/>
                    </a:stretch>
                  </pic:blipFill>
                  <pic:spPr>
                    <a:xfrm>
                      <a:off x="0" y="0"/>
                      <a:ext cx="216837" cy="210026"/>
                    </a:xfrm>
                    <a:prstGeom prst="rect">
                      <a:avLst/>
                    </a:prstGeom>
                  </pic:spPr>
                </pic:pic>
              </a:graphicData>
            </a:graphic>
          </wp:anchor>
        </w:drawing>
      </w:r>
      <w:r>
        <w:rPr>
          <w:noProof/>
        </w:rPr>
        <w:drawing>
          <wp:anchor distT="0" distB="0" distL="0" distR="0" simplePos="0" relativeHeight="251688448" behindDoc="0" locked="0" layoutInCell="1" allowOverlap="1">
            <wp:simplePos x="0" y="0"/>
            <wp:positionH relativeFrom="page">
              <wp:posOffset>3455289</wp:posOffset>
            </wp:positionH>
            <wp:positionV relativeFrom="paragraph">
              <wp:posOffset>232447</wp:posOffset>
            </wp:positionV>
            <wp:extent cx="220253" cy="214693"/>
            <wp:effectExtent l="0" t="0" r="0" b="0"/>
            <wp:wrapTopAndBottom/>
            <wp:docPr id="1202"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8.png"/>
                    <pic:cNvPicPr/>
                  </pic:nvPicPr>
                  <pic:blipFill>
                    <a:blip r:embed="rId196" cstate="print"/>
                    <a:stretch>
                      <a:fillRect/>
                    </a:stretch>
                  </pic:blipFill>
                  <pic:spPr>
                    <a:xfrm>
                      <a:off x="0" y="0"/>
                      <a:ext cx="220253" cy="214693"/>
                    </a:xfrm>
                    <a:prstGeom prst="rect">
                      <a:avLst/>
                    </a:prstGeom>
                  </pic:spPr>
                </pic:pic>
              </a:graphicData>
            </a:graphic>
          </wp:anchor>
        </w:drawing>
      </w:r>
      <w:r>
        <w:rPr>
          <w:noProof/>
        </w:rPr>
        <w:drawing>
          <wp:anchor distT="0" distB="0" distL="0" distR="0" simplePos="0" relativeHeight="251692544" behindDoc="0" locked="0" layoutInCell="1" allowOverlap="1">
            <wp:simplePos x="0" y="0"/>
            <wp:positionH relativeFrom="page">
              <wp:posOffset>3801871</wp:posOffset>
            </wp:positionH>
            <wp:positionV relativeFrom="paragraph">
              <wp:posOffset>232320</wp:posOffset>
            </wp:positionV>
            <wp:extent cx="210778" cy="214693"/>
            <wp:effectExtent l="0" t="0" r="0" b="0"/>
            <wp:wrapTopAndBottom/>
            <wp:docPr id="12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9.png"/>
                    <pic:cNvPicPr/>
                  </pic:nvPicPr>
                  <pic:blipFill>
                    <a:blip r:embed="rId197" cstate="print"/>
                    <a:stretch>
                      <a:fillRect/>
                    </a:stretch>
                  </pic:blipFill>
                  <pic:spPr>
                    <a:xfrm>
                      <a:off x="0" y="0"/>
                      <a:ext cx="210778" cy="214693"/>
                    </a:xfrm>
                    <a:prstGeom prst="rect">
                      <a:avLst/>
                    </a:prstGeom>
                  </pic:spPr>
                </pic:pic>
              </a:graphicData>
            </a:graphic>
          </wp:anchor>
        </w:drawing>
      </w:r>
      <w:r>
        <w:rPr>
          <w:noProof/>
        </w:rPr>
        <w:drawing>
          <wp:anchor distT="0" distB="0" distL="0" distR="0" simplePos="0" relativeHeight="251696640" behindDoc="0" locked="0" layoutInCell="1" allowOverlap="1">
            <wp:simplePos x="0" y="0"/>
            <wp:positionH relativeFrom="page">
              <wp:posOffset>4148454</wp:posOffset>
            </wp:positionH>
            <wp:positionV relativeFrom="paragraph">
              <wp:posOffset>229907</wp:posOffset>
            </wp:positionV>
            <wp:extent cx="215506" cy="219075"/>
            <wp:effectExtent l="0" t="0" r="0" b="0"/>
            <wp:wrapTopAndBottom/>
            <wp:docPr id="1204"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90.png"/>
                    <pic:cNvPicPr/>
                  </pic:nvPicPr>
                  <pic:blipFill>
                    <a:blip r:embed="rId198" cstate="print"/>
                    <a:stretch>
                      <a:fillRect/>
                    </a:stretch>
                  </pic:blipFill>
                  <pic:spPr>
                    <a:xfrm>
                      <a:off x="0" y="0"/>
                      <a:ext cx="215506" cy="219075"/>
                    </a:xfrm>
                    <a:prstGeom prst="rect">
                      <a:avLst/>
                    </a:prstGeom>
                  </pic:spPr>
                </pic:pic>
              </a:graphicData>
            </a:graphic>
          </wp:anchor>
        </w:drawing>
      </w:r>
      <w:r>
        <w:rPr>
          <w:noProof/>
        </w:rPr>
        <w:drawing>
          <wp:anchor distT="0" distB="0" distL="0" distR="0" simplePos="0" relativeHeight="251700736" behindDoc="0" locked="0" layoutInCell="1" allowOverlap="1">
            <wp:simplePos x="0" y="0"/>
            <wp:positionH relativeFrom="page">
              <wp:posOffset>4494910</wp:posOffset>
            </wp:positionH>
            <wp:positionV relativeFrom="paragraph">
              <wp:posOffset>224065</wp:posOffset>
            </wp:positionV>
            <wp:extent cx="211969" cy="224027"/>
            <wp:effectExtent l="0" t="0" r="0" b="0"/>
            <wp:wrapTopAndBottom/>
            <wp:docPr id="12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91.png"/>
                    <pic:cNvPicPr/>
                  </pic:nvPicPr>
                  <pic:blipFill>
                    <a:blip r:embed="rId199" cstate="print"/>
                    <a:stretch>
                      <a:fillRect/>
                    </a:stretch>
                  </pic:blipFill>
                  <pic:spPr>
                    <a:xfrm>
                      <a:off x="0" y="0"/>
                      <a:ext cx="211969" cy="224027"/>
                    </a:xfrm>
                    <a:prstGeom prst="rect">
                      <a:avLst/>
                    </a:prstGeom>
                  </pic:spPr>
                </pic:pic>
              </a:graphicData>
            </a:graphic>
          </wp:anchor>
        </w:drawing>
      </w:r>
      <w:r>
        <w:rPr>
          <w:noProof/>
        </w:rPr>
        <w:drawing>
          <wp:anchor distT="0" distB="0" distL="0" distR="0" simplePos="0" relativeHeight="251704832" behindDoc="0" locked="0" layoutInCell="1" allowOverlap="1">
            <wp:simplePos x="0" y="0"/>
            <wp:positionH relativeFrom="page">
              <wp:posOffset>4841494</wp:posOffset>
            </wp:positionH>
            <wp:positionV relativeFrom="paragraph">
              <wp:posOffset>228510</wp:posOffset>
            </wp:positionV>
            <wp:extent cx="212767" cy="219360"/>
            <wp:effectExtent l="0" t="0" r="0" b="0"/>
            <wp:wrapTopAndBottom/>
            <wp:docPr id="1206"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92.png"/>
                    <pic:cNvPicPr/>
                  </pic:nvPicPr>
                  <pic:blipFill>
                    <a:blip r:embed="rId200" cstate="print"/>
                    <a:stretch>
                      <a:fillRect/>
                    </a:stretch>
                  </pic:blipFill>
                  <pic:spPr>
                    <a:xfrm>
                      <a:off x="0" y="0"/>
                      <a:ext cx="212767" cy="219360"/>
                    </a:xfrm>
                    <a:prstGeom prst="rect">
                      <a:avLst/>
                    </a:prstGeom>
                  </pic:spPr>
                </pic:pic>
              </a:graphicData>
            </a:graphic>
          </wp:anchor>
        </w:drawing>
      </w:r>
      <w:r>
        <w:rPr>
          <w:noProof/>
        </w:rPr>
        <w:drawing>
          <wp:anchor distT="0" distB="0" distL="0" distR="0" simplePos="0" relativeHeight="251708928" behindDoc="0" locked="0" layoutInCell="1" allowOverlap="1">
            <wp:simplePos x="0" y="0"/>
            <wp:positionH relativeFrom="page">
              <wp:posOffset>5188077</wp:posOffset>
            </wp:positionH>
            <wp:positionV relativeFrom="paragraph">
              <wp:posOffset>223176</wp:posOffset>
            </wp:positionV>
            <wp:extent cx="196972" cy="224027"/>
            <wp:effectExtent l="0" t="0" r="0" b="0"/>
            <wp:wrapTopAndBottom/>
            <wp:docPr id="120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93.png"/>
                    <pic:cNvPicPr/>
                  </pic:nvPicPr>
                  <pic:blipFill>
                    <a:blip r:embed="rId201" cstate="print"/>
                    <a:stretch>
                      <a:fillRect/>
                    </a:stretch>
                  </pic:blipFill>
                  <pic:spPr>
                    <a:xfrm>
                      <a:off x="0" y="0"/>
                      <a:ext cx="196972" cy="224027"/>
                    </a:xfrm>
                    <a:prstGeom prst="rect">
                      <a:avLst/>
                    </a:prstGeom>
                  </pic:spPr>
                </pic:pic>
              </a:graphicData>
            </a:graphic>
          </wp:anchor>
        </w:drawing>
      </w:r>
      <w:r>
        <w:rPr>
          <w:noProof/>
        </w:rPr>
        <w:drawing>
          <wp:anchor distT="0" distB="0" distL="0" distR="0" simplePos="0" relativeHeight="251713024" behindDoc="0" locked="0" layoutInCell="1" allowOverlap="1">
            <wp:simplePos x="0" y="0"/>
            <wp:positionH relativeFrom="page">
              <wp:posOffset>5534659</wp:posOffset>
            </wp:positionH>
            <wp:positionV relativeFrom="paragraph">
              <wp:posOffset>231050</wp:posOffset>
            </wp:positionV>
            <wp:extent cx="215615" cy="219075"/>
            <wp:effectExtent l="0" t="0" r="0" b="0"/>
            <wp:wrapTopAndBottom/>
            <wp:docPr id="1208"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94.png"/>
                    <pic:cNvPicPr/>
                  </pic:nvPicPr>
                  <pic:blipFill>
                    <a:blip r:embed="rId202" cstate="print"/>
                    <a:stretch>
                      <a:fillRect/>
                    </a:stretch>
                  </pic:blipFill>
                  <pic:spPr>
                    <a:xfrm>
                      <a:off x="0" y="0"/>
                      <a:ext cx="215615" cy="219075"/>
                    </a:xfrm>
                    <a:prstGeom prst="rect">
                      <a:avLst/>
                    </a:prstGeom>
                  </pic:spPr>
                </pic:pic>
              </a:graphicData>
            </a:graphic>
          </wp:anchor>
        </w:drawing>
      </w:r>
      <w:r>
        <w:rPr>
          <w:noProof/>
        </w:rPr>
        <w:drawing>
          <wp:anchor distT="0" distB="0" distL="0" distR="0" simplePos="0" relativeHeight="251717120" behindDoc="0" locked="0" layoutInCell="1" allowOverlap="1">
            <wp:simplePos x="0" y="0"/>
            <wp:positionH relativeFrom="page">
              <wp:posOffset>5881242</wp:posOffset>
            </wp:positionH>
            <wp:positionV relativeFrom="paragraph">
              <wp:posOffset>233590</wp:posOffset>
            </wp:positionV>
            <wp:extent cx="208087" cy="214693"/>
            <wp:effectExtent l="0" t="0" r="0" b="0"/>
            <wp:wrapTopAndBottom/>
            <wp:docPr id="120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95.png"/>
                    <pic:cNvPicPr/>
                  </pic:nvPicPr>
                  <pic:blipFill>
                    <a:blip r:embed="rId203" cstate="print"/>
                    <a:stretch>
                      <a:fillRect/>
                    </a:stretch>
                  </pic:blipFill>
                  <pic:spPr>
                    <a:xfrm>
                      <a:off x="0" y="0"/>
                      <a:ext cx="208087" cy="214693"/>
                    </a:xfrm>
                    <a:prstGeom prst="rect">
                      <a:avLst/>
                    </a:prstGeom>
                  </pic:spPr>
                </pic:pic>
              </a:graphicData>
            </a:graphic>
          </wp:anchor>
        </w:drawing>
      </w:r>
      <w:r>
        <w:rPr>
          <w:noProof/>
        </w:rPr>
        <w:drawing>
          <wp:anchor distT="0" distB="0" distL="0" distR="0" simplePos="0" relativeHeight="251721216" behindDoc="0" locked="0" layoutInCell="1" allowOverlap="1">
            <wp:simplePos x="0" y="0"/>
            <wp:positionH relativeFrom="page">
              <wp:posOffset>6227826</wp:posOffset>
            </wp:positionH>
            <wp:positionV relativeFrom="paragraph">
              <wp:posOffset>232320</wp:posOffset>
            </wp:positionV>
            <wp:extent cx="211662" cy="214693"/>
            <wp:effectExtent l="0" t="0" r="0" b="0"/>
            <wp:wrapTopAndBottom/>
            <wp:docPr id="1210"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96.png"/>
                    <pic:cNvPicPr/>
                  </pic:nvPicPr>
                  <pic:blipFill>
                    <a:blip r:embed="rId204"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1725312" behindDoc="0" locked="0" layoutInCell="1" allowOverlap="1">
            <wp:simplePos x="0" y="0"/>
            <wp:positionH relativeFrom="page">
              <wp:posOffset>6574408</wp:posOffset>
            </wp:positionH>
            <wp:positionV relativeFrom="paragraph">
              <wp:posOffset>237400</wp:posOffset>
            </wp:positionV>
            <wp:extent cx="217617" cy="210026"/>
            <wp:effectExtent l="0" t="0" r="0" b="0"/>
            <wp:wrapTopAndBottom/>
            <wp:docPr id="121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97.png"/>
                    <pic:cNvPicPr/>
                  </pic:nvPicPr>
                  <pic:blipFill>
                    <a:blip r:embed="rId205" cstate="print"/>
                    <a:stretch>
                      <a:fillRect/>
                    </a:stretch>
                  </pic:blipFill>
                  <pic:spPr>
                    <a:xfrm>
                      <a:off x="0" y="0"/>
                      <a:ext cx="217617" cy="210026"/>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7"/>
        <w:rPr>
          <w:sz w:val="23"/>
        </w:rPr>
      </w:pPr>
    </w:p>
    <w:p w:rsidR="002B5D9B" w:rsidRDefault="00E75048" w:rsidP="002B5D9B">
      <w:pPr>
        <w:tabs>
          <w:tab w:val="left" w:pos="4693"/>
          <w:tab w:val="left" w:pos="7314"/>
        </w:tabs>
        <w:ind w:left="2215"/>
        <w:rPr>
          <w:sz w:val="16"/>
        </w:rPr>
      </w:pPr>
      <w:r w:rsidRPr="00E75048">
        <w:rPr>
          <w:noProof/>
        </w:rPr>
        <w:pict>
          <v:group id="Group 7111" o:spid="_x0000_s20612" style="position:absolute;left:0;text-align:left;margin-left:134.5pt;margin-top:2.95pt;width:19.2pt;height:4.75pt;z-index:252912640;mso-position-horizontal-relative:page" coordorigin="2690,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">
            <v:line id="Line 7112" o:spid="_x0000_s20615"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" strokecolor="#6f0" strokeweight="1.44pt"/>
            <v:shape id="Freeform 7113" o:spid="_x0000_s20614"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" path="m40,l,40,40,80,80,40,40,xe" fillcolor="#6f0" stroked="f">
              <v:path arrowok="t" o:connecttype="custom" o:connectlocs="40,66;0,106;40,146;80,106;40,66" o:connectangles="0,0,0,0,0"/>
            </v:shape>
            <v:shape id="Freeform 7114" o:spid="_x0000_s20613"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" path="m40,l80,40,40,80,,40,40,e" filled="f" strokecolor="#6f0" strokeweight=".72pt">
              <v:path arrowok="t" o:connecttype="custom" o:connectlocs="40,66;80,106;40,146;0,106;40,66" o:connectangles="0,0,0,0,0"/>
            </v:shape>
            <w10:wrap anchorx="page"/>
          </v:group>
        </w:pict>
      </w:r>
      <w:r w:rsidRPr="00E75048">
        <w:rPr>
          <w:noProof/>
        </w:rPr>
        <w:pict>
          <v:group id="Group 7923" o:spid="_x0000_s20608" style="position:absolute;left:0;text-align:left;margin-left:258.35pt;margin-top:3pt;width:19.2pt;height:4.7pt;z-index:-250342400;mso-position-horizontal-relative:page" coordorigin="5167,60"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">
            <v:line id="Line 7924" o:spid="_x0000_s20611"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" strokecolor="#f60" strokeweight="1.44pt"/>
            <v:rect id="Rectangle 7925" o:spid="_x0000_s20610"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" fillcolor="#f60" stroked="f"/>
            <v:rect id="Rectangle 7926" o:spid="_x0000_s20609"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" filled="f" strokecolor="#f60" strokeweight=".72pt"/>
            <w10:wrap anchorx="page"/>
          </v:group>
        </w:pict>
      </w:r>
      <w:r w:rsidRPr="00E75048">
        <w:rPr>
          <w:noProof/>
        </w:rPr>
        <w:pict>
          <v:group id="Group 7927" o:spid="_x0000_s20604" style="position:absolute;left:0;text-align:left;margin-left:389.4pt;margin-top:2.95pt;width:19.2pt;height:4.75pt;z-index:-250341376;mso-position-horizontal-relative:page" coordorigin="7788,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">
            <v:line id="Line 7928" o:spid="_x0000_s20607"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" strokecolor="#a266ff" strokeweight="1.44pt"/>
            <v:shape id="Freeform 7929" o:spid="_x0000_s20606"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" path="m40,l,80r80,l40,xe" fillcolor="#a266ff" stroked="f">
              <v:path arrowok="t" o:connecttype="custom" o:connectlocs="40,66;0,146;80,146;40,66" o:connectangles="0,0,0,0"/>
            </v:shape>
            <v:shape id="Freeform 7930" o:spid="_x0000_s20605"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" path="m40,l80,80,,80,40,e" filled="f" strokecolor="#a266ff" strokeweight=".72pt">
              <v:path arrowok="t" o:connecttype="custom" o:connectlocs="40,66;80,146;0,146;40,66"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6"/>
        <w:jc w:val="center"/>
        <w:rPr>
          <w:i/>
          <w:sz w:val="16"/>
        </w:rPr>
      </w:pPr>
      <w:r>
        <w:rPr>
          <w:i/>
          <w:sz w:val="16"/>
        </w:rPr>
        <w:t>Zdroj: výpočet Výzkumy Soukup</w:t>
      </w:r>
    </w:p>
    <w:p w:rsidR="002B5D9B" w:rsidRDefault="002B5D9B" w:rsidP="002B5D9B">
      <w:pPr>
        <w:pStyle w:val="Zkladntext"/>
        <w:rPr>
          <w:i/>
          <w:sz w:val="20"/>
        </w:rPr>
      </w:pPr>
    </w:p>
    <w:p w:rsidR="002B5D9B" w:rsidRDefault="002B5D9B" w:rsidP="002B5D9B">
      <w:pPr>
        <w:pStyle w:val="Nadpis11"/>
        <w:spacing w:before="172"/>
      </w:pPr>
      <w:bookmarkStart w:id="726" w:name="_bookmark59"/>
      <w:bookmarkStart w:id="727" w:name="_Toc523900622"/>
      <w:bookmarkStart w:id="728" w:name="_Toc50491295"/>
      <w:bookmarkStart w:id="729" w:name="_Toc50499836"/>
      <w:bookmarkStart w:id="730" w:name="_Toc50529608"/>
      <w:bookmarkStart w:id="731" w:name="_Toc52143512"/>
      <w:bookmarkStart w:id="732" w:name="_Toc52143858"/>
      <w:bookmarkStart w:id="733" w:name="_Toc116851745"/>
      <w:bookmarkEnd w:id="726"/>
      <w:r>
        <w:t xml:space="preserve">Tab. </w:t>
      </w:r>
      <w:proofErr w:type="gramStart"/>
      <w:r>
        <w:t>č.</w:t>
      </w:r>
      <w:proofErr w:type="gramEnd"/>
      <w:r>
        <w:t xml:space="preserve"> 29 Vývoj počtu obyvatel starších 65 let – lokality - střední varianta</w:t>
      </w:r>
      <w:bookmarkEnd w:id="727"/>
      <w:bookmarkEnd w:id="728"/>
      <w:bookmarkEnd w:id="729"/>
      <w:bookmarkEnd w:id="730"/>
      <w:bookmarkEnd w:id="731"/>
      <w:bookmarkEnd w:id="732"/>
      <w:bookmarkEnd w:id="733"/>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2"/>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lastRenderedPageBreak/>
              <w:t>Malešice</w:t>
            </w:r>
          </w:p>
        </w:tc>
        <w:tc>
          <w:tcPr>
            <w:tcW w:w="915" w:type="dxa"/>
          </w:tcPr>
          <w:p w:rsidR="002B5D9B" w:rsidRDefault="002B5D9B" w:rsidP="00404799">
            <w:pPr>
              <w:pStyle w:val="TableParagraph"/>
              <w:ind w:right="45"/>
              <w:rPr>
                <w:sz w:val="18"/>
              </w:rPr>
            </w:pPr>
            <w:r>
              <w:rPr>
                <w:sz w:val="18"/>
              </w:rPr>
              <w:t>2 767</w:t>
            </w:r>
          </w:p>
        </w:tc>
        <w:tc>
          <w:tcPr>
            <w:tcW w:w="913" w:type="dxa"/>
          </w:tcPr>
          <w:p w:rsidR="002B5D9B" w:rsidRDefault="002B5D9B" w:rsidP="00404799">
            <w:pPr>
              <w:pStyle w:val="TableParagraph"/>
              <w:ind w:right="44"/>
              <w:rPr>
                <w:sz w:val="18"/>
              </w:rPr>
            </w:pPr>
            <w:r>
              <w:rPr>
                <w:sz w:val="18"/>
              </w:rPr>
              <w:t>2 776</w:t>
            </w:r>
          </w:p>
        </w:tc>
        <w:tc>
          <w:tcPr>
            <w:tcW w:w="916" w:type="dxa"/>
          </w:tcPr>
          <w:p w:rsidR="002B5D9B" w:rsidRDefault="002B5D9B" w:rsidP="00404799">
            <w:pPr>
              <w:pStyle w:val="TableParagraph"/>
              <w:ind w:right="47"/>
              <w:rPr>
                <w:sz w:val="18"/>
              </w:rPr>
            </w:pPr>
            <w:r>
              <w:rPr>
                <w:sz w:val="18"/>
              </w:rPr>
              <w:t>2 737</w:t>
            </w:r>
          </w:p>
        </w:tc>
        <w:tc>
          <w:tcPr>
            <w:tcW w:w="916" w:type="dxa"/>
          </w:tcPr>
          <w:p w:rsidR="002B5D9B" w:rsidRDefault="002B5D9B" w:rsidP="00404799">
            <w:pPr>
              <w:pStyle w:val="TableParagraph"/>
              <w:ind w:right="49"/>
              <w:rPr>
                <w:sz w:val="18"/>
              </w:rPr>
            </w:pPr>
            <w:r>
              <w:rPr>
                <w:sz w:val="18"/>
              </w:rPr>
              <w:t>2 716</w:t>
            </w:r>
          </w:p>
        </w:tc>
        <w:tc>
          <w:tcPr>
            <w:tcW w:w="917" w:type="dxa"/>
          </w:tcPr>
          <w:p w:rsidR="002B5D9B" w:rsidRDefault="002B5D9B" w:rsidP="00404799">
            <w:pPr>
              <w:pStyle w:val="TableParagraph"/>
              <w:ind w:right="54"/>
              <w:rPr>
                <w:sz w:val="18"/>
              </w:rPr>
            </w:pPr>
            <w:r>
              <w:rPr>
                <w:sz w:val="18"/>
              </w:rPr>
              <w:t>2 672</w:t>
            </w:r>
          </w:p>
        </w:tc>
        <w:tc>
          <w:tcPr>
            <w:tcW w:w="914" w:type="dxa"/>
          </w:tcPr>
          <w:p w:rsidR="002B5D9B" w:rsidRDefault="002B5D9B" w:rsidP="00404799">
            <w:pPr>
              <w:pStyle w:val="TableParagraph"/>
              <w:ind w:right="53"/>
              <w:rPr>
                <w:sz w:val="18"/>
              </w:rPr>
            </w:pPr>
            <w:r>
              <w:rPr>
                <w:sz w:val="18"/>
              </w:rPr>
              <w:t>2 607</w:t>
            </w:r>
          </w:p>
        </w:tc>
        <w:tc>
          <w:tcPr>
            <w:tcW w:w="917" w:type="dxa"/>
            <w:tcBorders>
              <w:right w:val="single" w:sz="6" w:space="0" w:color="000000"/>
            </w:tcBorders>
          </w:tcPr>
          <w:p w:rsidR="002B5D9B" w:rsidRDefault="002B5D9B" w:rsidP="00404799">
            <w:pPr>
              <w:pStyle w:val="TableParagraph"/>
              <w:ind w:right="53"/>
              <w:rPr>
                <w:sz w:val="18"/>
              </w:rPr>
            </w:pPr>
            <w:r>
              <w:rPr>
                <w:sz w:val="18"/>
              </w:rPr>
              <w:t>2 593</w:t>
            </w:r>
          </w:p>
        </w:tc>
        <w:tc>
          <w:tcPr>
            <w:tcW w:w="917" w:type="dxa"/>
            <w:tcBorders>
              <w:left w:val="single" w:sz="6" w:space="0" w:color="000000"/>
            </w:tcBorders>
          </w:tcPr>
          <w:p w:rsidR="002B5D9B" w:rsidRDefault="002B5D9B" w:rsidP="00404799">
            <w:pPr>
              <w:pStyle w:val="TableParagraph"/>
              <w:ind w:right="60"/>
              <w:rPr>
                <w:sz w:val="18"/>
              </w:rPr>
            </w:pPr>
            <w:r>
              <w:rPr>
                <w:sz w:val="18"/>
              </w:rPr>
              <w:t>2 562</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4"/>
              <w:rPr>
                <w:sz w:val="18"/>
              </w:rPr>
            </w:pPr>
            <w:r>
              <w:rPr>
                <w:sz w:val="18"/>
              </w:rPr>
              <w:t>471</w:t>
            </w:r>
          </w:p>
        </w:tc>
        <w:tc>
          <w:tcPr>
            <w:tcW w:w="913" w:type="dxa"/>
          </w:tcPr>
          <w:p w:rsidR="002B5D9B" w:rsidRDefault="002B5D9B" w:rsidP="00404799">
            <w:pPr>
              <w:pStyle w:val="TableParagraph"/>
              <w:ind w:right="42"/>
              <w:rPr>
                <w:sz w:val="18"/>
              </w:rPr>
            </w:pPr>
            <w:r>
              <w:rPr>
                <w:sz w:val="18"/>
              </w:rPr>
              <w:t>533</w:t>
            </w:r>
          </w:p>
        </w:tc>
        <w:tc>
          <w:tcPr>
            <w:tcW w:w="916" w:type="dxa"/>
          </w:tcPr>
          <w:p w:rsidR="002B5D9B" w:rsidRDefault="002B5D9B" w:rsidP="00404799">
            <w:pPr>
              <w:pStyle w:val="TableParagraph"/>
              <w:ind w:right="46"/>
              <w:rPr>
                <w:sz w:val="18"/>
              </w:rPr>
            </w:pPr>
            <w:r>
              <w:rPr>
                <w:sz w:val="18"/>
              </w:rPr>
              <w:t>575</w:t>
            </w:r>
          </w:p>
        </w:tc>
        <w:tc>
          <w:tcPr>
            <w:tcW w:w="916" w:type="dxa"/>
          </w:tcPr>
          <w:p w:rsidR="002B5D9B" w:rsidRDefault="002B5D9B" w:rsidP="00404799">
            <w:pPr>
              <w:pStyle w:val="TableParagraph"/>
              <w:ind w:right="48"/>
              <w:rPr>
                <w:sz w:val="18"/>
              </w:rPr>
            </w:pPr>
            <w:r>
              <w:rPr>
                <w:sz w:val="18"/>
              </w:rPr>
              <w:t>591</w:t>
            </w:r>
          </w:p>
        </w:tc>
        <w:tc>
          <w:tcPr>
            <w:tcW w:w="917" w:type="dxa"/>
          </w:tcPr>
          <w:p w:rsidR="002B5D9B" w:rsidRDefault="002B5D9B" w:rsidP="00404799">
            <w:pPr>
              <w:pStyle w:val="TableParagraph"/>
              <w:ind w:right="52"/>
              <w:rPr>
                <w:sz w:val="18"/>
              </w:rPr>
            </w:pPr>
            <w:r>
              <w:rPr>
                <w:sz w:val="18"/>
              </w:rPr>
              <w:t>583</w:t>
            </w:r>
          </w:p>
        </w:tc>
        <w:tc>
          <w:tcPr>
            <w:tcW w:w="914" w:type="dxa"/>
          </w:tcPr>
          <w:p w:rsidR="002B5D9B" w:rsidRDefault="002B5D9B" w:rsidP="00404799">
            <w:pPr>
              <w:pStyle w:val="TableParagraph"/>
              <w:ind w:right="52"/>
              <w:rPr>
                <w:sz w:val="18"/>
              </w:rPr>
            </w:pPr>
            <w:r>
              <w:rPr>
                <w:sz w:val="18"/>
              </w:rPr>
              <w:t>582</w:t>
            </w:r>
          </w:p>
        </w:tc>
        <w:tc>
          <w:tcPr>
            <w:tcW w:w="917" w:type="dxa"/>
            <w:tcBorders>
              <w:right w:val="single" w:sz="6" w:space="0" w:color="000000"/>
            </w:tcBorders>
          </w:tcPr>
          <w:p w:rsidR="002B5D9B" w:rsidRDefault="002B5D9B" w:rsidP="00404799">
            <w:pPr>
              <w:pStyle w:val="TableParagraph"/>
              <w:ind w:right="52"/>
              <w:rPr>
                <w:sz w:val="18"/>
              </w:rPr>
            </w:pPr>
            <w:r>
              <w:rPr>
                <w:sz w:val="18"/>
              </w:rPr>
              <w:t>589</w:t>
            </w:r>
          </w:p>
        </w:tc>
        <w:tc>
          <w:tcPr>
            <w:tcW w:w="917" w:type="dxa"/>
            <w:tcBorders>
              <w:left w:val="single" w:sz="6" w:space="0" w:color="000000"/>
            </w:tcBorders>
          </w:tcPr>
          <w:p w:rsidR="002B5D9B" w:rsidRDefault="002B5D9B" w:rsidP="00404799">
            <w:pPr>
              <w:pStyle w:val="TableParagraph"/>
              <w:ind w:right="59"/>
              <w:rPr>
                <w:sz w:val="18"/>
              </w:rPr>
            </w:pPr>
            <w:r>
              <w:rPr>
                <w:sz w:val="18"/>
              </w:rPr>
              <w:t>582</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8 825</w:t>
            </w:r>
          </w:p>
        </w:tc>
        <w:tc>
          <w:tcPr>
            <w:tcW w:w="913" w:type="dxa"/>
          </w:tcPr>
          <w:p w:rsidR="002B5D9B" w:rsidRDefault="002B5D9B" w:rsidP="00404799">
            <w:pPr>
              <w:pStyle w:val="TableParagraph"/>
              <w:ind w:right="44"/>
              <w:rPr>
                <w:sz w:val="18"/>
              </w:rPr>
            </w:pPr>
            <w:r>
              <w:rPr>
                <w:sz w:val="18"/>
              </w:rPr>
              <w:t>8 843</w:t>
            </w:r>
          </w:p>
        </w:tc>
        <w:tc>
          <w:tcPr>
            <w:tcW w:w="916" w:type="dxa"/>
          </w:tcPr>
          <w:p w:rsidR="002B5D9B" w:rsidRDefault="002B5D9B" w:rsidP="00404799">
            <w:pPr>
              <w:pStyle w:val="TableParagraph"/>
              <w:ind w:right="47"/>
              <w:rPr>
                <w:sz w:val="18"/>
              </w:rPr>
            </w:pPr>
            <w:r>
              <w:rPr>
                <w:sz w:val="18"/>
              </w:rPr>
              <w:t>8 810</w:t>
            </w:r>
          </w:p>
        </w:tc>
        <w:tc>
          <w:tcPr>
            <w:tcW w:w="916" w:type="dxa"/>
          </w:tcPr>
          <w:p w:rsidR="002B5D9B" w:rsidRDefault="002B5D9B" w:rsidP="00404799">
            <w:pPr>
              <w:pStyle w:val="TableParagraph"/>
              <w:ind w:right="49"/>
              <w:rPr>
                <w:sz w:val="18"/>
              </w:rPr>
            </w:pPr>
            <w:r>
              <w:rPr>
                <w:sz w:val="18"/>
              </w:rPr>
              <w:t>8 672</w:t>
            </w:r>
          </w:p>
        </w:tc>
        <w:tc>
          <w:tcPr>
            <w:tcW w:w="917" w:type="dxa"/>
          </w:tcPr>
          <w:p w:rsidR="002B5D9B" w:rsidRDefault="002B5D9B" w:rsidP="00404799">
            <w:pPr>
              <w:pStyle w:val="TableParagraph"/>
              <w:ind w:right="54"/>
              <w:rPr>
                <w:sz w:val="18"/>
              </w:rPr>
            </w:pPr>
            <w:r>
              <w:rPr>
                <w:sz w:val="18"/>
              </w:rPr>
              <w:t>8 432</w:t>
            </w:r>
          </w:p>
        </w:tc>
        <w:tc>
          <w:tcPr>
            <w:tcW w:w="914" w:type="dxa"/>
          </w:tcPr>
          <w:p w:rsidR="002B5D9B" w:rsidRDefault="002B5D9B" w:rsidP="00404799">
            <w:pPr>
              <w:pStyle w:val="TableParagraph"/>
              <w:ind w:right="53"/>
              <w:rPr>
                <w:sz w:val="18"/>
              </w:rPr>
            </w:pPr>
            <w:r>
              <w:rPr>
                <w:sz w:val="18"/>
              </w:rPr>
              <w:t>8 090</w:t>
            </w:r>
          </w:p>
        </w:tc>
        <w:tc>
          <w:tcPr>
            <w:tcW w:w="917" w:type="dxa"/>
            <w:tcBorders>
              <w:right w:val="single" w:sz="6" w:space="0" w:color="000000"/>
            </w:tcBorders>
          </w:tcPr>
          <w:p w:rsidR="002B5D9B" w:rsidRDefault="002B5D9B" w:rsidP="00404799">
            <w:pPr>
              <w:pStyle w:val="TableParagraph"/>
              <w:ind w:right="53"/>
              <w:rPr>
                <w:sz w:val="18"/>
              </w:rPr>
            </w:pPr>
            <w:r>
              <w:rPr>
                <w:sz w:val="18"/>
              </w:rPr>
              <w:t>7 848</w:t>
            </w:r>
          </w:p>
        </w:tc>
        <w:tc>
          <w:tcPr>
            <w:tcW w:w="917" w:type="dxa"/>
            <w:tcBorders>
              <w:left w:val="single" w:sz="6" w:space="0" w:color="000000"/>
            </w:tcBorders>
          </w:tcPr>
          <w:p w:rsidR="002B5D9B" w:rsidRDefault="002B5D9B" w:rsidP="00404799">
            <w:pPr>
              <w:pStyle w:val="TableParagraph"/>
              <w:ind w:right="60"/>
              <w:rPr>
                <w:sz w:val="18"/>
              </w:rPr>
            </w:pPr>
            <w:r>
              <w:rPr>
                <w:sz w:val="18"/>
              </w:rPr>
              <w:t>7 683</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868</w:t>
            </w:r>
          </w:p>
        </w:tc>
        <w:tc>
          <w:tcPr>
            <w:tcW w:w="913" w:type="dxa"/>
          </w:tcPr>
          <w:p w:rsidR="002B5D9B" w:rsidRDefault="002B5D9B" w:rsidP="00404799">
            <w:pPr>
              <w:pStyle w:val="TableParagraph"/>
              <w:ind w:right="42"/>
              <w:rPr>
                <w:sz w:val="18"/>
              </w:rPr>
            </w:pPr>
            <w:r>
              <w:rPr>
                <w:sz w:val="18"/>
              </w:rPr>
              <w:t>821</w:t>
            </w:r>
          </w:p>
        </w:tc>
        <w:tc>
          <w:tcPr>
            <w:tcW w:w="916" w:type="dxa"/>
          </w:tcPr>
          <w:p w:rsidR="002B5D9B" w:rsidRDefault="002B5D9B" w:rsidP="00404799">
            <w:pPr>
              <w:pStyle w:val="TableParagraph"/>
              <w:ind w:right="46"/>
              <w:rPr>
                <w:sz w:val="18"/>
              </w:rPr>
            </w:pPr>
            <w:r>
              <w:rPr>
                <w:sz w:val="18"/>
              </w:rPr>
              <w:t>766</w:t>
            </w:r>
          </w:p>
        </w:tc>
        <w:tc>
          <w:tcPr>
            <w:tcW w:w="916" w:type="dxa"/>
          </w:tcPr>
          <w:p w:rsidR="002B5D9B" w:rsidRDefault="002B5D9B" w:rsidP="00404799">
            <w:pPr>
              <w:pStyle w:val="TableParagraph"/>
              <w:ind w:right="48"/>
              <w:rPr>
                <w:sz w:val="18"/>
              </w:rPr>
            </w:pPr>
            <w:r>
              <w:rPr>
                <w:sz w:val="18"/>
              </w:rPr>
              <w:t>720</w:t>
            </w:r>
          </w:p>
        </w:tc>
        <w:tc>
          <w:tcPr>
            <w:tcW w:w="917" w:type="dxa"/>
          </w:tcPr>
          <w:p w:rsidR="002B5D9B" w:rsidRDefault="002B5D9B" w:rsidP="00404799">
            <w:pPr>
              <w:pStyle w:val="TableParagraph"/>
              <w:ind w:right="52"/>
              <w:rPr>
                <w:sz w:val="18"/>
              </w:rPr>
            </w:pPr>
            <w:r>
              <w:rPr>
                <w:sz w:val="18"/>
              </w:rPr>
              <w:t>667</w:t>
            </w:r>
          </w:p>
        </w:tc>
        <w:tc>
          <w:tcPr>
            <w:tcW w:w="914" w:type="dxa"/>
          </w:tcPr>
          <w:p w:rsidR="002B5D9B" w:rsidRDefault="002B5D9B" w:rsidP="00404799">
            <w:pPr>
              <w:pStyle w:val="TableParagraph"/>
              <w:ind w:right="52"/>
              <w:rPr>
                <w:sz w:val="18"/>
              </w:rPr>
            </w:pPr>
            <w:r>
              <w:rPr>
                <w:sz w:val="18"/>
              </w:rPr>
              <w:t>610</w:t>
            </w:r>
          </w:p>
        </w:tc>
        <w:tc>
          <w:tcPr>
            <w:tcW w:w="917" w:type="dxa"/>
            <w:tcBorders>
              <w:right w:val="single" w:sz="6" w:space="0" w:color="000000"/>
            </w:tcBorders>
          </w:tcPr>
          <w:p w:rsidR="002B5D9B" w:rsidRDefault="002B5D9B" w:rsidP="00404799">
            <w:pPr>
              <w:pStyle w:val="TableParagraph"/>
              <w:ind w:right="52"/>
              <w:rPr>
                <w:sz w:val="18"/>
              </w:rPr>
            </w:pPr>
            <w:r>
              <w:rPr>
                <w:sz w:val="18"/>
              </w:rPr>
              <w:t>569</w:t>
            </w:r>
          </w:p>
        </w:tc>
        <w:tc>
          <w:tcPr>
            <w:tcW w:w="917" w:type="dxa"/>
            <w:tcBorders>
              <w:left w:val="single" w:sz="6" w:space="0" w:color="000000"/>
            </w:tcBorders>
          </w:tcPr>
          <w:p w:rsidR="002B5D9B" w:rsidRDefault="002B5D9B" w:rsidP="00404799">
            <w:pPr>
              <w:pStyle w:val="TableParagraph"/>
              <w:ind w:right="59"/>
              <w:rPr>
                <w:sz w:val="18"/>
              </w:rPr>
            </w:pPr>
            <w:r>
              <w:rPr>
                <w:sz w:val="18"/>
              </w:rPr>
              <w:t>531</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7 024</w:t>
            </w:r>
          </w:p>
        </w:tc>
        <w:tc>
          <w:tcPr>
            <w:tcW w:w="913" w:type="dxa"/>
          </w:tcPr>
          <w:p w:rsidR="002B5D9B" w:rsidRDefault="002B5D9B" w:rsidP="00404799">
            <w:pPr>
              <w:pStyle w:val="TableParagraph"/>
              <w:ind w:right="44"/>
              <w:rPr>
                <w:sz w:val="18"/>
              </w:rPr>
            </w:pPr>
            <w:r>
              <w:rPr>
                <w:sz w:val="18"/>
              </w:rPr>
              <w:t>7 043</w:t>
            </w:r>
          </w:p>
        </w:tc>
        <w:tc>
          <w:tcPr>
            <w:tcW w:w="916" w:type="dxa"/>
          </w:tcPr>
          <w:p w:rsidR="002B5D9B" w:rsidRDefault="002B5D9B" w:rsidP="00404799">
            <w:pPr>
              <w:pStyle w:val="TableParagraph"/>
              <w:ind w:right="47"/>
              <w:rPr>
                <w:sz w:val="18"/>
              </w:rPr>
            </w:pPr>
            <w:r>
              <w:rPr>
                <w:sz w:val="18"/>
              </w:rPr>
              <w:t>7 041</w:t>
            </w:r>
          </w:p>
        </w:tc>
        <w:tc>
          <w:tcPr>
            <w:tcW w:w="916" w:type="dxa"/>
          </w:tcPr>
          <w:p w:rsidR="002B5D9B" w:rsidRDefault="002B5D9B" w:rsidP="00404799">
            <w:pPr>
              <w:pStyle w:val="TableParagraph"/>
              <w:ind w:right="49"/>
              <w:rPr>
                <w:sz w:val="18"/>
              </w:rPr>
            </w:pPr>
            <w:r>
              <w:rPr>
                <w:sz w:val="18"/>
              </w:rPr>
              <w:t>6 976</w:t>
            </w:r>
          </w:p>
        </w:tc>
        <w:tc>
          <w:tcPr>
            <w:tcW w:w="917" w:type="dxa"/>
          </w:tcPr>
          <w:p w:rsidR="002B5D9B" w:rsidRDefault="002B5D9B" w:rsidP="00404799">
            <w:pPr>
              <w:pStyle w:val="TableParagraph"/>
              <w:ind w:right="54"/>
              <w:rPr>
                <w:sz w:val="18"/>
              </w:rPr>
            </w:pPr>
            <w:r>
              <w:rPr>
                <w:sz w:val="18"/>
              </w:rPr>
              <w:t>6 837</w:t>
            </w:r>
          </w:p>
        </w:tc>
        <w:tc>
          <w:tcPr>
            <w:tcW w:w="914" w:type="dxa"/>
          </w:tcPr>
          <w:p w:rsidR="002B5D9B" w:rsidRDefault="002B5D9B" w:rsidP="00404799">
            <w:pPr>
              <w:pStyle w:val="TableParagraph"/>
              <w:ind w:right="53"/>
              <w:rPr>
                <w:sz w:val="18"/>
              </w:rPr>
            </w:pPr>
            <w:r>
              <w:rPr>
                <w:sz w:val="18"/>
              </w:rPr>
              <w:t>6 638</w:t>
            </w:r>
          </w:p>
        </w:tc>
        <w:tc>
          <w:tcPr>
            <w:tcW w:w="917" w:type="dxa"/>
            <w:tcBorders>
              <w:right w:val="single" w:sz="6" w:space="0" w:color="000000"/>
            </w:tcBorders>
          </w:tcPr>
          <w:p w:rsidR="002B5D9B" w:rsidRDefault="002B5D9B" w:rsidP="00404799">
            <w:pPr>
              <w:pStyle w:val="TableParagraph"/>
              <w:ind w:right="53"/>
              <w:rPr>
                <w:sz w:val="18"/>
              </w:rPr>
            </w:pPr>
            <w:r>
              <w:rPr>
                <w:sz w:val="18"/>
              </w:rPr>
              <w:t>6 549</w:t>
            </w:r>
          </w:p>
        </w:tc>
        <w:tc>
          <w:tcPr>
            <w:tcW w:w="917" w:type="dxa"/>
            <w:tcBorders>
              <w:left w:val="single" w:sz="6" w:space="0" w:color="000000"/>
            </w:tcBorders>
          </w:tcPr>
          <w:p w:rsidR="002B5D9B" w:rsidRDefault="002B5D9B" w:rsidP="00404799">
            <w:pPr>
              <w:pStyle w:val="TableParagraph"/>
              <w:ind w:right="60"/>
              <w:rPr>
                <w:sz w:val="18"/>
              </w:rPr>
            </w:pPr>
            <w:r>
              <w:rPr>
                <w:sz w:val="18"/>
              </w:rPr>
              <w:t>6 588</w:t>
            </w:r>
          </w:p>
        </w:tc>
      </w:tr>
      <w:tr w:rsidR="002B5D9B" w:rsidTr="00404799">
        <w:trPr>
          <w:trHeight w:val="405"/>
        </w:trPr>
        <w:tc>
          <w:tcPr>
            <w:tcW w:w="2468" w:type="dxa"/>
          </w:tcPr>
          <w:p w:rsidR="002B5D9B" w:rsidRDefault="002B5D9B" w:rsidP="00404799">
            <w:pPr>
              <w:pStyle w:val="TableParagraph"/>
              <w:spacing w:before="124"/>
              <w:ind w:left="57"/>
              <w:jc w:val="left"/>
              <w:rPr>
                <w:b/>
                <w:sz w:val="18"/>
              </w:rPr>
            </w:pPr>
            <w:r>
              <w:rPr>
                <w:b/>
                <w:sz w:val="18"/>
              </w:rPr>
              <w:t>Záběhlice</w:t>
            </w:r>
          </w:p>
        </w:tc>
        <w:tc>
          <w:tcPr>
            <w:tcW w:w="915" w:type="dxa"/>
          </w:tcPr>
          <w:p w:rsidR="002B5D9B" w:rsidRDefault="002B5D9B" w:rsidP="00404799">
            <w:pPr>
              <w:pStyle w:val="TableParagraph"/>
              <w:spacing w:before="124"/>
              <w:ind w:right="45"/>
              <w:rPr>
                <w:sz w:val="18"/>
              </w:rPr>
            </w:pPr>
            <w:r>
              <w:rPr>
                <w:sz w:val="18"/>
              </w:rPr>
              <w:t>4 996</w:t>
            </w:r>
          </w:p>
        </w:tc>
        <w:tc>
          <w:tcPr>
            <w:tcW w:w="913" w:type="dxa"/>
          </w:tcPr>
          <w:p w:rsidR="002B5D9B" w:rsidRDefault="002B5D9B" w:rsidP="00404799">
            <w:pPr>
              <w:pStyle w:val="TableParagraph"/>
              <w:spacing w:before="124"/>
              <w:ind w:right="44"/>
              <w:rPr>
                <w:sz w:val="18"/>
              </w:rPr>
            </w:pPr>
            <w:r>
              <w:rPr>
                <w:sz w:val="18"/>
              </w:rPr>
              <w:t>5 060</w:t>
            </w:r>
          </w:p>
        </w:tc>
        <w:tc>
          <w:tcPr>
            <w:tcW w:w="916" w:type="dxa"/>
          </w:tcPr>
          <w:p w:rsidR="002B5D9B" w:rsidRDefault="002B5D9B" w:rsidP="00404799">
            <w:pPr>
              <w:pStyle w:val="TableParagraph"/>
              <w:spacing w:before="124"/>
              <w:ind w:right="47"/>
              <w:rPr>
                <w:sz w:val="18"/>
              </w:rPr>
            </w:pPr>
            <w:r>
              <w:rPr>
                <w:sz w:val="18"/>
              </w:rPr>
              <w:t>5 114</w:t>
            </w:r>
          </w:p>
        </w:tc>
        <w:tc>
          <w:tcPr>
            <w:tcW w:w="916" w:type="dxa"/>
          </w:tcPr>
          <w:p w:rsidR="002B5D9B" w:rsidRDefault="002B5D9B" w:rsidP="00404799">
            <w:pPr>
              <w:pStyle w:val="TableParagraph"/>
              <w:spacing w:before="124"/>
              <w:ind w:right="49"/>
              <w:rPr>
                <w:sz w:val="18"/>
              </w:rPr>
            </w:pPr>
            <w:r>
              <w:rPr>
                <w:sz w:val="18"/>
              </w:rPr>
              <w:t>5 137</w:t>
            </w:r>
          </w:p>
        </w:tc>
        <w:tc>
          <w:tcPr>
            <w:tcW w:w="917" w:type="dxa"/>
          </w:tcPr>
          <w:p w:rsidR="002B5D9B" w:rsidRDefault="002B5D9B" w:rsidP="00404799">
            <w:pPr>
              <w:pStyle w:val="TableParagraph"/>
              <w:spacing w:before="124"/>
              <w:ind w:right="54"/>
              <w:rPr>
                <w:sz w:val="18"/>
              </w:rPr>
            </w:pPr>
            <w:r>
              <w:rPr>
                <w:sz w:val="18"/>
              </w:rPr>
              <w:t>5 062</w:t>
            </w:r>
          </w:p>
        </w:tc>
        <w:tc>
          <w:tcPr>
            <w:tcW w:w="914" w:type="dxa"/>
          </w:tcPr>
          <w:p w:rsidR="002B5D9B" w:rsidRDefault="002B5D9B" w:rsidP="00404799">
            <w:pPr>
              <w:pStyle w:val="TableParagraph"/>
              <w:spacing w:before="124"/>
              <w:ind w:right="53"/>
              <w:rPr>
                <w:sz w:val="18"/>
              </w:rPr>
            </w:pPr>
            <w:r>
              <w:rPr>
                <w:sz w:val="18"/>
              </w:rPr>
              <w:t>4 939</w:t>
            </w:r>
          </w:p>
        </w:tc>
        <w:tc>
          <w:tcPr>
            <w:tcW w:w="917" w:type="dxa"/>
            <w:tcBorders>
              <w:right w:val="single" w:sz="6" w:space="0" w:color="000000"/>
            </w:tcBorders>
          </w:tcPr>
          <w:p w:rsidR="002B5D9B" w:rsidRDefault="002B5D9B" w:rsidP="00404799">
            <w:pPr>
              <w:pStyle w:val="TableParagraph"/>
              <w:spacing w:before="124"/>
              <w:ind w:right="53"/>
              <w:rPr>
                <w:sz w:val="18"/>
              </w:rPr>
            </w:pPr>
            <w:r>
              <w:rPr>
                <w:sz w:val="18"/>
              </w:rPr>
              <w:t>4 887</w:t>
            </w:r>
          </w:p>
        </w:tc>
        <w:tc>
          <w:tcPr>
            <w:tcW w:w="917" w:type="dxa"/>
            <w:tcBorders>
              <w:left w:val="single" w:sz="6" w:space="0" w:color="000000"/>
            </w:tcBorders>
          </w:tcPr>
          <w:p w:rsidR="002B5D9B" w:rsidRDefault="002B5D9B" w:rsidP="00404799">
            <w:pPr>
              <w:pStyle w:val="TableParagraph"/>
              <w:spacing w:before="124"/>
              <w:ind w:right="60"/>
              <w:rPr>
                <w:sz w:val="18"/>
              </w:rPr>
            </w:pPr>
            <w:r>
              <w:rPr>
                <w:sz w:val="18"/>
              </w:rPr>
              <w:t>4 897</w:t>
            </w:r>
          </w:p>
        </w:tc>
      </w:tr>
    </w:tbl>
    <w:p w:rsidR="002B5D9B" w:rsidRDefault="002B5D9B" w:rsidP="002B5D9B">
      <w:pPr>
        <w:spacing w:before="122"/>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pStyle w:val="Zkladntext"/>
        <w:spacing w:before="77"/>
        <w:ind w:left="518"/>
      </w:pPr>
      <w:r>
        <w:lastRenderedPageBreak/>
        <w:t>Počet seniorů starších 80 let se bude v příštích 15 letech pohybovat okolo 8 tisíc.</w:t>
      </w:r>
    </w:p>
    <w:p w:rsidR="002B5D9B" w:rsidRDefault="002B5D9B" w:rsidP="002B5D9B">
      <w:pPr>
        <w:pStyle w:val="Zkladntext"/>
        <w:rPr>
          <w:sz w:val="26"/>
        </w:rPr>
      </w:pPr>
    </w:p>
    <w:p w:rsidR="002B5D9B" w:rsidRDefault="002B5D9B" w:rsidP="002B5D9B">
      <w:pPr>
        <w:pStyle w:val="Zkladntext"/>
        <w:spacing w:before="9"/>
        <w:rPr>
          <w:sz w:val="38"/>
        </w:rPr>
      </w:pPr>
    </w:p>
    <w:p w:rsidR="002B5D9B" w:rsidRDefault="002B5D9B" w:rsidP="002B5D9B">
      <w:pPr>
        <w:ind w:left="2482"/>
        <w:rPr>
          <w:b/>
        </w:rPr>
      </w:pPr>
      <w:bookmarkStart w:id="734" w:name="_bookmark60"/>
      <w:bookmarkEnd w:id="734"/>
      <w:r>
        <w:rPr>
          <w:b/>
        </w:rPr>
        <w:t>Graf č. 18 Vývoj počtu obyvatel starších 80 let</w:t>
      </w:r>
    </w:p>
    <w:p w:rsidR="002B5D9B" w:rsidRDefault="002B5D9B" w:rsidP="002B5D9B">
      <w:pPr>
        <w:pStyle w:val="Zkladntext"/>
        <w:spacing w:before="8"/>
        <w:rPr>
          <w:b/>
          <w:sz w:val="13"/>
        </w:rPr>
      </w:pPr>
    </w:p>
    <w:p w:rsidR="002B5D9B" w:rsidRDefault="00E75048" w:rsidP="002B5D9B">
      <w:pPr>
        <w:spacing w:before="101"/>
        <w:ind w:left="572" w:right="9832"/>
        <w:jc w:val="center"/>
        <w:rPr>
          <w:sz w:val="16"/>
        </w:rPr>
      </w:pPr>
      <w:r w:rsidRPr="00E75048">
        <w:rPr>
          <w:noProof/>
        </w:rPr>
        <w:pict>
          <v:group id="Group 7115" o:spid="_x0000_s20532" style="position:absolute;left:0;text-align:left;margin-left:107.5pt;margin-top:10pt;width:439.7pt;height:181.8pt;z-index:252913664;mso-position-horizontal-relative:page" coordorigin="2150,200"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">
            <v:shape id="AutoShape 7116" o:spid="_x0000_s20603" style="position:absolute;left:2205;top:1279;width:8732;height:2146;visibility:visible;mso-wrap-style:square;v-text-anchor:top" coordsize="8732,2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" adj="0,,0" path="m,2145r8731,m,1788r8731,m,1430r8731,m,1073r8731,m,715r8731,m,357r8731,m,l8731,e" filled="f" strokecolor="#858585" strokeweight=".72pt">
              <v:stroke joinstyle="round"/>
              <v:formulas/>
              <v:path arrowok="t" o:connecttype="custom" o:connectlocs="0,3425;8731,3425;0,3068;8731,3068;0,2710;8731,2710;0,2353;8731,2353;0,1995;8731,1995;0,1637;8731,1637;0,1280;8731,1280" o:connectangles="0,0,0,0,0,0,0,0,0,0,0,0,0,0"/>
            </v:shape>
            <v:line id="Line 7117" o:spid="_x0000_s20602" style="position:absolute;visibility:visible;mso-wrap-style:square" from="2206,922" to="679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" strokecolor="#858585" strokeweight=".72pt"/>
            <v:shape id="AutoShape 7118" o:spid="_x0000_s20601" style="position:absolute;left:2150;top:207;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" adj="0,,0" path="m56,358r8731,m56,l8787,m56,3576l56,m,3576r56,m,3218r56,m,2861r56,m,2503r56,m,2146r56,m,1788r56,m,1430r56,m,1073r56,m,715r56,m,358r56,m,l56,t,3576l8787,3576t-8731,l56,3629t544,-53l600,3629t548,-53l1148,3629t544,-53l1692,3629t545,-53l2237,3629t547,-53l2784,3629t545,-53l3329,3629t547,-53l3876,3629t545,-53l4421,3629t545,-53l4966,3629t547,-53l5513,3629t545,-53l6058,3629t547,-53l6605,3629t545,-53l7150,3629t545,-53l7695,3629t547,-53l8242,3629t545,-53l8787,3629e" filled="f" strokecolor="#858585" strokeweight=".72pt">
              <v:stroke joinstyle="round"/>
              <v:formulas/>
              <v:path arrowok="t" o:connecttype="custom" o:connectlocs="8787,565;8787,207;56,207;56,3783;56,3425;56,3068;56,2710;56,2353;56,1995;56,1637;56,1280;56,922;56,565;56,207;8787,3783;56,3836;600,3836;1148,3836;1692,3836;2237,3836;2784,3836;3329,3836;3876,3836;4421,3836;4966,3836;5513,3836;6058,3836;6605,3836;7150,3836;7695,3836;8242,3836;8787,3836" o:connectangles="0,0,0,0,0,0,0,0,0,0,0,0,0,0,0,0,0,0,0,0,0,0,0,0,0,0,0,0,0,0,0,0"/>
            </v:shape>
            <v:shape id="Freeform 7119" o:spid="_x0000_s20600" style="position:absolute;left:2476;top:1059;width:8189;height:202;visibility:visible;mso-wrap-style:square;v-text-anchor:top" coordsize="818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" path="m,l547,31r545,43l1639,127r545,41l2729,187r547,15l3821,180r547,-62l4913,89,5460,62,6005,22r544,-8l7097,26r544,15l8189,60e" filled="f" strokecolor="#6f0" strokeweight="1.44pt">
              <v:path arrowok="t" o:connecttype="custom" o:connectlocs="0,1059;547,1090;1092,1133;1639,1186;2184,1227;2729,1246;3276,1261;3821,1239;4368,1177;4913,1148;5460,1121;6005,1081;6549,1073;7097,1085;7641,1100;8189,1119" o:connectangles="0,0,0,0,0,0,0,0,0,0,0,0,0,0,0,0"/>
            </v:shape>
            <v:shape id="Picture 7120" o:spid="_x0000_s20599" type="#_x0000_t75" style="position:absolute;left:2419;top:10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">
              <v:imagedata r:id="rId123" o:title=""/>
            </v:shape>
            <v:shape id="Picture 7121" o:spid="_x0000_s20598" type="#_x0000_t75" style="position:absolute;left:2963;top:10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">
              <v:imagedata r:id="rId121" o:title=""/>
            </v:shape>
            <v:shape id="Picture 7122" o:spid="_x0000_s20597" type="#_x0000_t75" style="position:absolute;left:3511;top:10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">
              <v:imagedata r:id="rId121" o:title=""/>
            </v:shape>
            <v:shape id="Picture 7123" o:spid="_x0000_s20596" type="#_x0000_t75" style="position:absolute;left:4055;top:11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">
              <v:imagedata r:id="rId120" o:title=""/>
            </v:shape>
            <v:shape id="Picture 7124" o:spid="_x0000_s20595" type="#_x0000_t75" style="position:absolute;left:4603;top:11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">
              <v:imagedata r:id="rId123" o:title=""/>
            </v:shape>
            <v:shape id="Picture 7125" o:spid="_x0000_s20594" type="#_x0000_t75" style="position:absolute;left:5147;top:11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">
              <v:imagedata r:id="rId121" o:title=""/>
            </v:shape>
            <v:shape id="Picture 7126" o:spid="_x0000_s20593" type="#_x0000_t75" style="position:absolute;left:5692;top:12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">
              <v:imagedata r:id="rId123" o:title=""/>
            </v:shape>
            <v:shape id="Picture 7127" o:spid="_x0000_s20592" type="#_x0000_t75" style="position:absolute;left:6239;top:1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">
              <v:imagedata r:id="rId120" o:title=""/>
            </v:shape>
            <v:shape id="Picture 7128" o:spid="_x0000_s20591" type="#_x0000_t75" style="position:absolute;left:6784;top:11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">
              <v:imagedata r:id="rId120" o:title=""/>
            </v:shape>
            <v:shape id="Picture 7129" o:spid="_x0000_s20590" type="#_x0000_t75" style="position:absolute;left:7331;top:109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">
              <v:imagedata r:id="rId120" o:title=""/>
            </v:shape>
            <v:shape id="Picture 7130" o:spid="_x0000_s20589" type="#_x0000_t75" style="position:absolute;left:7876;top:1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">
              <v:imagedata r:id="rId121" o:title=""/>
            </v:shape>
            <v:shape id="Picture 7131" o:spid="_x0000_s20588" type="#_x0000_t75" style="position:absolute;left:8421;top:10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">
              <v:imagedata r:id="rId123" o:title=""/>
            </v:shape>
            <v:shape id="Picture 7132" o:spid="_x0000_s20587" type="#_x0000_t75" style="position:absolute;left:8968;top:10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">
              <v:imagedata r:id="rId123" o:title=""/>
            </v:shape>
            <v:shape id="Picture 7133" o:spid="_x0000_s20586" type="#_x0000_t75" style="position:absolute;left:9513;top:10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">
              <v:imagedata r:id="rId121" o:title=""/>
            </v:shape>
            <v:shape id="Picture 7134" o:spid="_x0000_s20585" type="#_x0000_t75" style="position:absolute;left:10060;top:10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">
              <v:imagedata r:id="rId122" o:title=""/>
            </v:shape>
            <v:shape id="Picture 7135" o:spid="_x0000_s20584" type="#_x0000_t75" style="position:absolute;left:10605;top:10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">
              <v:imagedata r:id="rId122" o:title=""/>
            </v:shape>
            <v:line id="Line 7136" o:spid="_x0000_s20583" style="position:absolute;visibility:visible;mso-wrap-style:square" from="6893,922" to="1093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" strokecolor="#858585" strokeweight=".72pt"/>
            <v:shape id="Freeform 7137" o:spid="_x0000_s20582" style="position:absolute;left:2476;top:751;width:8189;height:317;visibility:visible;mso-wrap-style:square;v-text-anchor:top" coordsize="818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" path="m,307l547,293r545,2l1639,309r545,8l2729,307r547,-12l3821,249r547,-81l4913,120,5460,77,6005,21,6549,2,7097,r544,5l8189,12e" filled="f" strokecolor="#f60" strokeweight="1.44pt">
              <v:path arrowok="t" o:connecttype="custom" o:connectlocs="0,1059;547,1045;1092,1047;1639,1061;2184,1069;2729,1059;3276,1047;3821,1001;4368,920;4913,872;5460,829;6005,773;6549,754;7097,752;7641,757;8189,764" o:connectangles="0,0,0,0,0,0,0,0,0,0,0,0,0,0,0,0"/>
            </v:shape>
            <v:rect id="Rectangle 7138" o:spid="_x0000_s20581" style="position:absolute;left:2426;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" fillcolor="#f60" stroked="f"/>
            <v:rect id="Rectangle 7139" o:spid="_x0000_s20580" style="position:absolute;left:2426;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" filled="f" strokecolor="#f60"/>
            <v:rect id="Rectangle 7140" o:spid="_x0000_s20579" style="position:absolute;left:2971;top: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" fillcolor="#f60" stroked="f"/>
            <v:rect id="Rectangle 7141" o:spid="_x0000_s20578" style="position:absolute;left:2971;top: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" filled="f" strokecolor="#f60"/>
            <v:rect id="Rectangle 7142" o:spid="_x0000_s20577" style="position:absolute;left:3518;top:9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" fillcolor="#f60" stroked="f"/>
            <v:rect id="Rectangle 7143" o:spid="_x0000_s20576" style="position:absolute;left:3518;top:9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" filled="f" strokecolor="#f60"/>
            <v:rect id="Rectangle 7144" o:spid="_x0000_s20575" style="position:absolute;left:4063;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" fillcolor="#f60" stroked="f"/>
            <v:rect id="Rectangle 7145" o:spid="_x0000_s20574" style="position:absolute;left:4063;top:10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" filled="f" strokecolor="#f60"/>
            <v:rect id="Rectangle 7146" o:spid="_x0000_s20573" style="position:absolute;left:4610;top:10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" fillcolor="#f60" stroked="f"/>
            <v:rect id="Rectangle 7147" o:spid="_x0000_s20572" style="position:absolute;left:4610;top:10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" filled="f" strokecolor="#f60"/>
            <v:rect id="Rectangle 7148" o:spid="_x0000_s20571" style="position:absolute;left:5155;top:10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" fillcolor="#f60" stroked="f"/>
            <v:rect id="Rectangle 7149" o:spid="_x0000_s20570" style="position:absolute;left:5155;top:10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" filled="f" strokecolor="#f60"/>
            <v:rect id="Rectangle 7150" o:spid="_x0000_s20569" style="position:absolute;left:5699;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" fillcolor="#f60" stroked="f"/>
            <v:rect id="Rectangle 7151" o:spid="_x0000_s20568" style="position:absolute;left:5699;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" filled="f" strokecolor="#f60"/>
            <v:rect id="Rectangle 7152" o:spid="_x0000_s20567" style="position:absolute;left:6247;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" fillcolor="#f60" stroked="f"/>
            <v:rect id="Rectangle 7153" o:spid="_x0000_s20566" style="position:absolute;left:6247;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" filled="f" strokecolor="#f60"/>
            <v:rect id="Rectangle 7154" o:spid="_x0000_s20565" style="position:absolute;left:6791;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" fillcolor="#f60" stroked="f"/>
            <v:rect id="Rectangle 7155" o:spid="_x0000_s20564" style="position:absolute;left:6791;top:8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" filled="f" strokecolor="#f60"/>
            <v:rect id="Rectangle 7156" o:spid="_x0000_s20563" style="position:absolute;left:7339;top:8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" fillcolor="#f60" stroked="f"/>
            <v:rect id="Rectangle 7157" o:spid="_x0000_s20562" style="position:absolute;left:7339;top:8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" filled="f" strokecolor="#f60"/>
            <v:rect id="Rectangle 7158" o:spid="_x0000_s20561" style="position:absolute;left:7883;top:7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" fillcolor="#f60" stroked="f"/>
            <v:rect id="Rectangle 7159" o:spid="_x0000_s20560" style="position:absolute;left:7883;top:7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" filled="f" strokecolor="#f60"/>
            <v:rect id="Rectangle 7160" o:spid="_x0000_s20559" style="position:absolute;left:8428;top:7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" fillcolor="#f60" stroked="f"/>
            <v:rect id="Rectangle 7161" o:spid="_x0000_s20558" style="position:absolute;left:8428;top:7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" filled="f" strokecolor="#f60"/>
            <v:rect id="Rectangle 7162" o:spid="_x0000_s20557" style="position:absolute;left:8975;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" fillcolor="#f60" stroked="f"/>
            <v:rect id="Rectangle 7163" o:spid="_x0000_s20556" style="position:absolute;left:8975;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" filled="f" strokecolor="#f60"/>
            <v:rect id="Rectangle 7164" o:spid="_x0000_s20555" style="position:absolute;left:9520;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" fillcolor="#f60" stroked="f"/>
            <v:rect id="Rectangle 7165" o:spid="_x0000_s20554" style="position:absolute;left:9520;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" filled="f" strokecolor="#f60"/>
            <v:rect id="Rectangle 7166" o:spid="_x0000_s20553" style="position:absolute;left:10067;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" fillcolor="#f60" stroked="f"/>
            <v:rect id="Rectangle 7167" o:spid="_x0000_s20552" style="position:absolute;left:10067;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" filled="f" strokecolor="#f60"/>
            <v:rect id="Rectangle 7168" o:spid="_x0000_s20551" style="position:absolute;left:10612;top:7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" fillcolor="#f60" stroked="f"/>
            <v:rect id="Rectangle 7169" o:spid="_x0000_s20550" style="position:absolute;left:10612;top:7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" filled="f" strokecolor="#f60"/>
            <v:shape id="Freeform 7170" o:spid="_x0000_s20549" style="position:absolute;left:2476;top:384;width:8189;height:675;visibility:visible;mso-wrap-style:square;v-text-anchor:top" coordsize="81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" path="m,674l547,616r545,-38l1639,556r545,-26l2729,487r547,-39l3821,376,4368,268r545,-67l5460,139,6005,64,6549,28,7097,14,7641,4,8189,e" filled="f" strokecolor="#a266ff" strokeweight="1.44pt">
              <v:path arrowok="t" o:connecttype="custom" o:connectlocs="0,1059;547,1001;1092,963;1639,941;2184,915;2729,872;3276,833;3821,761;4368,653;4913,586;5460,524;6005,449;6549,413;7097,399;7641,389;8189,385" o:connectangles="0,0,0,0,0,0,0,0,0,0,0,0,0,0,0,0"/>
            </v:shape>
            <v:shape id="Picture 7171" o:spid="_x0000_s20548" type="#_x0000_t75" style="position:absolute;left:2419;top:10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">
              <v:imagedata r:id="rId126" o:title=""/>
            </v:shape>
            <v:shape id="Picture 7172" o:spid="_x0000_s20547" type="#_x0000_t75" style="position:absolute;left:2963;top:9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">
              <v:imagedata r:id="rId125" o:title=""/>
            </v:shape>
            <v:shape id="Picture 7173" o:spid="_x0000_s20546" type="#_x0000_t75" style="position:absolute;left:3511;top:9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">
              <v:imagedata r:id="rId125" o:title=""/>
            </v:shape>
            <v:shape id="Picture 7174" o:spid="_x0000_s20545" type="#_x0000_t75" style="position:absolute;left:4055;top:8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">
              <v:imagedata r:id="rId126" o:title=""/>
            </v:shape>
            <v:shape id="Picture 7175" o:spid="_x0000_s20544" type="#_x0000_t75" style="position:absolute;left:4603;top: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">
              <v:imagedata r:id="rId124" o:title=""/>
            </v:shape>
            <v:shape id="Picture 7176" o:spid="_x0000_s20543" type="#_x0000_t75" style="position:absolute;left:5147;top:8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">
              <v:imagedata r:id="rId125" o:title=""/>
            </v:shape>
            <v:shape id="Picture 7177" o:spid="_x0000_s20542" type="#_x0000_t75" style="position:absolute;left:5692;top:7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">
              <v:imagedata r:id="rId124" o:title=""/>
            </v:shape>
            <v:shape id="Picture 7178" o:spid="_x0000_s20541" type="#_x0000_t75" style="position:absolute;left:6239;top:7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">
              <v:imagedata r:id="rId126" o:title=""/>
            </v:shape>
            <v:shape id="Picture 7179" o:spid="_x0000_s20540" type="#_x0000_t75" style="position:absolute;left:6784;top:5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">
              <v:imagedata r:id="rId126" o:title=""/>
            </v:shape>
            <v:shape id="Picture 7180" o:spid="_x0000_s20539" type="#_x0000_t75" style="position:absolute;left:7331;top:5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">
              <v:imagedata r:id="rId124" o:title=""/>
            </v:shape>
            <v:shape id="Picture 7181" o:spid="_x0000_s20538" type="#_x0000_t75" style="position:absolute;left:7876;top:4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">
              <v:imagedata r:id="rId127" o:title=""/>
            </v:shape>
            <v:shape id="Picture 7182" o:spid="_x0000_s20537" type="#_x0000_t75" style="position:absolute;left:8421;top:3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">
              <v:imagedata r:id="rId124" o:title=""/>
            </v:shape>
            <v:shape id="Picture 7183" o:spid="_x0000_s20536" type="#_x0000_t75" style="position:absolute;left:8968;top:3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">
              <v:imagedata r:id="rId126" o:title=""/>
            </v:shape>
            <v:shape id="Picture 7184" o:spid="_x0000_s20535" type="#_x0000_t75" style="position:absolute;left:9513;top:3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">
              <v:imagedata r:id="rId127" o:title=""/>
            </v:shape>
            <v:shape id="Picture 7185" o:spid="_x0000_s20534" type="#_x0000_t75" style="position:absolute;left:10060;top:3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">
              <v:imagedata r:id="rId125" o:title=""/>
            </v:shape>
            <v:shape id="Picture 7186" o:spid="_x0000_s20533" type="#_x0000_t75" style="position:absolute;left:10605;top:3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">
              <v:imagedata r:id="rId125" o:title=""/>
            </v:shape>
            <w10:wrap anchorx="page"/>
          </v:group>
        </w:pict>
      </w:r>
      <w:r w:rsidR="002B5D9B">
        <w:rPr>
          <w:sz w:val="16"/>
        </w:rPr>
        <w:t>10</w:t>
      </w:r>
      <w:r w:rsidR="002B5D9B">
        <w:rPr>
          <w:spacing w:val="-3"/>
          <w:sz w:val="16"/>
        </w:rPr>
        <w:t xml:space="preserve"> </w:t>
      </w:r>
      <w:r w:rsidR="002B5D9B">
        <w:rPr>
          <w:sz w:val="16"/>
        </w:rPr>
        <w:t>000</w:t>
      </w:r>
    </w:p>
    <w:p w:rsidR="002B5D9B" w:rsidRDefault="002B5D9B" w:rsidP="002B5D9B">
      <w:pPr>
        <w:spacing w:before="164"/>
        <w:ind w:left="574" w:right="9731"/>
        <w:jc w:val="center"/>
        <w:rPr>
          <w:sz w:val="16"/>
        </w:rPr>
      </w:pPr>
      <w:r>
        <w:rPr>
          <w:sz w:val="16"/>
        </w:rPr>
        <w:t>9</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8</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7</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6</w:t>
      </w:r>
      <w:r>
        <w:rPr>
          <w:spacing w:val="-1"/>
          <w:sz w:val="16"/>
        </w:rPr>
        <w:t xml:space="preserve"> </w:t>
      </w:r>
      <w:r>
        <w:rPr>
          <w:sz w:val="16"/>
        </w:rPr>
        <w:t>000</w:t>
      </w:r>
    </w:p>
    <w:p w:rsidR="002B5D9B" w:rsidRDefault="002B5D9B" w:rsidP="002B5D9B">
      <w:pPr>
        <w:spacing w:before="164"/>
        <w:ind w:left="574" w:right="9731"/>
        <w:jc w:val="center"/>
        <w:rPr>
          <w:sz w:val="16"/>
        </w:rPr>
      </w:pPr>
      <w:r>
        <w:rPr>
          <w:sz w:val="16"/>
        </w:rPr>
        <w:t>5</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4</w:t>
      </w:r>
      <w:r>
        <w:rPr>
          <w:spacing w:val="-1"/>
          <w:sz w:val="16"/>
        </w:rPr>
        <w:t xml:space="preserve"> </w:t>
      </w:r>
      <w:r>
        <w:rPr>
          <w:sz w:val="16"/>
        </w:rPr>
        <w:t>000</w:t>
      </w:r>
    </w:p>
    <w:p w:rsidR="002B5D9B" w:rsidRDefault="002B5D9B" w:rsidP="002B5D9B">
      <w:pPr>
        <w:spacing w:before="164"/>
        <w:ind w:left="574" w:right="9731"/>
        <w:jc w:val="center"/>
        <w:rPr>
          <w:sz w:val="16"/>
        </w:rPr>
      </w:pPr>
      <w:r>
        <w:rPr>
          <w:sz w:val="16"/>
        </w:rPr>
        <w:t>3</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2</w:t>
      </w:r>
      <w:r>
        <w:rPr>
          <w:spacing w:val="-1"/>
          <w:sz w:val="16"/>
        </w:rPr>
        <w:t xml:space="preserve"> </w:t>
      </w:r>
      <w:r>
        <w:rPr>
          <w:sz w:val="16"/>
        </w:rPr>
        <w:t>000</w:t>
      </w:r>
    </w:p>
    <w:p w:rsidR="002B5D9B" w:rsidRDefault="002B5D9B" w:rsidP="002B5D9B">
      <w:pPr>
        <w:spacing w:before="163"/>
        <w:ind w:left="574" w:right="9731"/>
        <w:jc w:val="center"/>
        <w:rPr>
          <w:sz w:val="16"/>
        </w:rPr>
      </w:pPr>
      <w:r>
        <w:rPr>
          <w:sz w:val="16"/>
        </w:rPr>
        <w:t>1</w:t>
      </w:r>
      <w:r>
        <w:rPr>
          <w:spacing w:val="-1"/>
          <w:sz w:val="16"/>
        </w:rPr>
        <w:t xml:space="preserve"> </w:t>
      </w:r>
      <w:r>
        <w:rPr>
          <w:sz w:val="16"/>
        </w:rPr>
        <w:t>000</w:t>
      </w:r>
    </w:p>
    <w:p w:rsidR="002B5D9B" w:rsidRDefault="002B5D9B" w:rsidP="002B5D9B">
      <w:pPr>
        <w:spacing w:before="163"/>
        <w:ind w:left="1052"/>
        <w:rPr>
          <w:sz w:val="16"/>
        </w:rPr>
      </w:pPr>
      <w:r>
        <w:rPr>
          <w:noProof/>
        </w:rPr>
        <w:drawing>
          <wp:anchor distT="0" distB="0" distL="0" distR="0" simplePos="0" relativeHeight="251729408" behindDoc="0" locked="0" layoutInCell="1" allowOverlap="1">
            <wp:simplePos x="0" y="0"/>
            <wp:positionH relativeFrom="page">
              <wp:posOffset>1375791</wp:posOffset>
            </wp:positionH>
            <wp:positionV relativeFrom="paragraph">
              <wp:posOffset>266737</wp:posOffset>
            </wp:positionV>
            <wp:extent cx="211493" cy="219075"/>
            <wp:effectExtent l="0" t="0" r="0" b="0"/>
            <wp:wrapTopAndBottom/>
            <wp:docPr id="1212"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98.png"/>
                    <pic:cNvPicPr/>
                  </pic:nvPicPr>
                  <pic:blipFill>
                    <a:blip r:embed="rId206" cstate="print"/>
                    <a:stretch>
                      <a:fillRect/>
                    </a:stretch>
                  </pic:blipFill>
                  <pic:spPr>
                    <a:xfrm>
                      <a:off x="0" y="0"/>
                      <a:ext cx="211493" cy="219075"/>
                    </a:xfrm>
                    <a:prstGeom prst="rect">
                      <a:avLst/>
                    </a:prstGeom>
                  </pic:spPr>
                </pic:pic>
              </a:graphicData>
            </a:graphic>
          </wp:anchor>
        </w:drawing>
      </w:r>
      <w:r>
        <w:rPr>
          <w:noProof/>
        </w:rPr>
        <w:drawing>
          <wp:anchor distT="0" distB="0" distL="0" distR="0" simplePos="0" relativeHeight="251733504" behindDoc="0" locked="0" layoutInCell="1" allowOverlap="1">
            <wp:simplePos x="0" y="0"/>
            <wp:positionH relativeFrom="page">
              <wp:posOffset>1722373</wp:posOffset>
            </wp:positionH>
            <wp:positionV relativeFrom="paragraph">
              <wp:posOffset>262419</wp:posOffset>
            </wp:positionV>
            <wp:extent cx="196678" cy="223837"/>
            <wp:effectExtent l="0" t="0" r="0" b="0"/>
            <wp:wrapTopAndBottom/>
            <wp:docPr id="121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99.png"/>
                    <pic:cNvPicPr/>
                  </pic:nvPicPr>
                  <pic:blipFill>
                    <a:blip r:embed="rId207"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737600" behindDoc="0" locked="0" layoutInCell="1" allowOverlap="1">
            <wp:simplePos x="0" y="0"/>
            <wp:positionH relativeFrom="page">
              <wp:posOffset>2068957</wp:posOffset>
            </wp:positionH>
            <wp:positionV relativeFrom="paragraph">
              <wp:posOffset>270166</wp:posOffset>
            </wp:positionV>
            <wp:extent cx="215489" cy="219075"/>
            <wp:effectExtent l="0" t="0" r="0" b="0"/>
            <wp:wrapTopAndBottom/>
            <wp:docPr id="1214"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00.png"/>
                    <pic:cNvPicPr/>
                  </pic:nvPicPr>
                  <pic:blipFill>
                    <a:blip r:embed="rId208" cstate="print"/>
                    <a:stretch>
                      <a:fillRect/>
                    </a:stretch>
                  </pic:blipFill>
                  <pic:spPr>
                    <a:xfrm>
                      <a:off x="0" y="0"/>
                      <a:ext cx="215489" cy="219075"/>
                    </a:xfrm>
                    <a:prstGeom prst="rect">
                      <a:avLst/>
                    </a:prstGeom>
                  </pic:spPr>
                </pic:pic>
              </a:graphicData>
            </a:graphic>
          </wp:anchor>
        </w:drawing>
      </w:r>
      <w:r>
        <w:rPr>
          <w:noProof/>
        </w:rPr>
        <w:drawing>
          <wp:anchor distT="0" distB="0" distL="0" distR="0" simplePos="0" relativeHeight="251741696" behindDoc="0" locked="0" layoutInCell="1" allowOverlap="1">
            <wp:simplePos x="0" y="0"/>
            <wp:positionH relativeFrom="page">
              <wp:posOffset>2415539</wp:posOffset>
            </wp:positionH>
            <wp:positionV relativeFrom="paragraph">
              <wp:posOffset>272833</wp:posOffset>
            </wp:positionV>
            <wp:extent cx="207845" cy="214312"/>
            <wp:effectExtent l="0" t="0" r="0" b="0"/>
            <wp:wrapTopAndBottom/>
            <wp:docPr id="121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01.png"/>
                    <pic:cNvPicPr/>
                  </pic:nvPicPr>
                  <pic:blipFill>
                    <a:blip r:embed="rId209"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745792" behindDoc="0" locked="0" layoutInCell="1" allowOverlap="1">
            <wp:simplePos x="0" y="0"/>
            <wp:positionH relativeFrom="page">
              <wp:posOffset>2762123</wp:posOffset>
            </wp:positionH>
            <wp:positionV relativeFrom="paragraph">
              <wp:posOffset>271563</wp:posOffset>
            </wp:positionV>
            <wp:extent cx="211286" cy="214312"/>
            <wp:effectExtent l="0" t="0" r="0" b="0"/>
            <wp:wrapTopAndBottom/>
            <wp:docPr id="1216"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02.png"/>
                    <pic:cNvPicPr/>
                  </pic:nvPicPr>
                  <pic:blipFill>
                    <a:blip r:embed="rId210"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749888" behindDoc="0" locked="0" layoutInCell="1" allowOverlap="1">
            <wp:simplePos x="0" y="0"/>
            <wp:positionH relativeFrom="page">
              <wp:posOffset>3108705</wp:posOffset>
            </wp:positionH>
            <wp:positionV relativeFrom="paragraph">
              <wp:posOffset>276135</wp:posOffset>
            </wp:positionV>
            <wp:extent cx="216476" cy="209550"/>
            <wp:effectExtent l="0" t="0" r="0" b="0"/>
            <wp:wrapTopAndBottom/>
            <wp:docPr id="121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03.png"/>
                    <pic:cNvPicPr/>
                  </pic:nvPicPr>
                  <pic:blipFill>
                    <a:blip r:embed="rId211" cstate="print"/>
                    <a:stretch>
                      <a:fillRect/>
                    </a:stretch>
                  </pic:blipFill>
                  <pic:spPr>
                    <a:xfrm>
                      <a:off x="0" y="0"/>
                      <a:ext cx="216476" cy="209550"/>
                    </a:xfrm>
                    <a:prstGeom prst="rect">
                      <a:avLst/>
                    </a:prstGeom>
                  </pic:spPr>
                </pic:pic>
              </a:graphicData>
            </a:graphic>
          </wp:anchor>
        </w:drawing>
      </w:r>
      <w:r>
        <w:rPr>
          <w:noProof/>
        </w:rPr>
        <w:drawing>
          <wp:anchor distT="0" distB="0" distL="0" distR="0" simplePos="0" relativeHeight="251753984" behindDoc="0" locked="0" layoutInCell="1" allowOverlap="1">
            <wp:simplePos x="0" y="0"/>
            <wp:positionH relativeFrom="page">
              <wp:posOffset>3455289</wp:posOffset>
            </wp:positionH>
            <wp:positionV relativeFrom="paragraph">
              <wp:posOffset>271690</wp:posOffset>
            </wp:positionV>
            <wp:extent cx="219862" cy="214312"/>
            <wp:effectExtent l="0" t="0" r="0" b="0"/>
            <wp:wrapTopAndBottom/>
            <wp:docPr id="1218"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4.png"/>
                    <pic:cNvPicPr/>
                  </pic:nvPicPr>
                  <pic:blipFill>
                    <a:blip r:embed="rId212" cstate="print"/>
                    <a:stretch>
                      <a:fillRect/>
                    </a:stretch>
                  </pic:blipFill>
                  <pic:spPr>
                    <a:xfrm>
                      <a:off x="0" y="0"/>
                      <a:ext cx="219862" cy="214312"/>
                    </a:xfrm>
                    <a:prstGeom prst="rect">
                      <a:avLst/>
                    </a:prstGeom>
                  </pic:spPr>
                </pic:pic>
              </a:graphicData>
            </a:graphic>
          </wp:anchor>
        </w:drawing>
      </w:r>
      <w:r>
        <w:rPr>
          <w:noProof/>
        </w:rPr>
        <w:drawing>
          <wp:anchor distT="0" distB="0" distL="0" distR="0" simplePos="0" relativeHeight="251758080" behindDoc="0" locked="0" layoutInCell="1" allowOverlap="1">
            <wp:simplePos x="0" y="0"/>
            <wp:positionH relativeFrom="page">
              <wp:posOffset>3801871</wp:posOffset>
            </wp:positionH>
            <wp:positionV relativeFrom="paragraph">
              <wp:posOffset>271563</wp:posOffset>
            </wp:positionV>
            <wp:extent cx="210404" cy="214312"/>
            <wp:effectExtent l="0" t="0" r="0" b="0"/>
            <wp:wrapTopAndBottom/>
            <wp:docPr id="121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05.png"/>
                    <pic:cNvPicPr/>
                  </pic:nvPicPr>
                  <pic:blipFill>
                    <a:blip r:embed="rId213" cstate="print"/>
                    <a:stretch>
                      <a:fillRect/>
                    </a:stretch>
                  </pic:blipFill>
                  <pic:spPr>
                    <a:xfrm>
                      <a:off x="0" y="0"/>
                      <a:ext cx="210404" cy="214312"/>
                    </a:xfrm>
                    <a:prstGeom prst="rect">
                      <a:avLst/>
                    </a:prstGeom>
                  </pic:spPr>
                </pic:pic>
              </a:graphicData>
            </a:graphic>
          </wp:anchor>
        </w:drawing>
      </w:r>
      <w:r>
        <w:rPr>
          <w:noProof/>
        </w:rPr>
        <w:drawing>
          <wp:anchor distT="0" distB="0" distL="0" distR="0" simplePos="0" relativeHeight="251762176" behindDoc="0" locked="0" layoutInCell="1" allowOverlap="1">
            <wp:simplePos x="0" y="0"/>
            <wp:positionH relativeFrom="page">
              <wp:posOffset>4148454</wp:posOffset>
            </wp:positionH>
            <wp:positionV relativeFrom="paragraph">
              <wp:posOffset>269150</wp:posOffset>
            </wp:positionV>
            <wp:extent cx="215506" cy="219075"/>
            <wp:effectExtent l="0" t="0" r="0" b="0"/>
            <wp:wrapTopAndBottom/>
            <wp:docPr id="1220"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06.png"/>
                    <pic:cNvPicPr/>
                  </pic:nvPicPr>
                  <pic:blipFill>
                    <a:blip r:embed="rId214" cstate="print"/>
                    <a:stretch>
                      <a:fillRect/>
                    </a:stretch>
                  </pic:blipFill>
                  <pic:spPr>
                    <a:xfrm>
                      <a:off x="0" y="0"/>
                      <a:ext cx="215506" cy="219075"/>
                    </a:xfrm>
                    <a:prstGeom prst="rect">
                      <a:avLst/>
                    </a:prstGeom>
                  </pic:spPr>
                </pic:pic>
              </a:graphicData>
            </a:graphic>
          </wp:anchor>
        </w:drawing>
      </w:r>
      <w:r>
        <w:rPr>
          <w:noProof/>
        </w:rPr>
        <w:drawing>
          <wp:anchor distT="0" distB="0" distL="0" distR="0" simplePos="0" relativeHeight="251766272" behindDoc="0" locked="0" layoutInCell="1" allowOverlap="1">
            <wp:simplePos x="0" y="0"/>
            <wp:positionH relativeFrom="page">
              <wp:posOffset>4494910</wp:posOffset>
            </wp:positionH>
            <wp:positionV relativeFrom="paragraph">
              <wp:posOffset>263308</wp:posOffset>
            </wp:positionV>
            <wp:extent cx="211789" cy="223837"/>
            <wp:effectExtent l="0" t="0" r="0" b="0"/>
            <wp:wrapTopAndBottom/>
            <wp:docPr id="1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07.png"/>
                    <pic:cNvPicPr/>
                  </pic:nvPicPr>
                  <pic:blipFill>
                    <a:blip r:embed="rId215" cstate="print"/>
                    <a:stretch>
                      <a:fillRect/>
                    </a:stretch>
                  </pic:blipFill>
                  <pic:spPr>
                    <a:xfrm>
                      <a:off x="0" y="0"/>
                      <a:ext cx="211789" cy="223837"/>
                    </a:xfrm>
                    <a:prstGeom prst="rect">
                      <a:avLst/>
                    </a:prstGeom>
                  </pic:spPr>
                </pic:pic>
              </a:graphicData>
            </a:graphic>
          </wp:anchor>
        </w:drawing>
      </w:r>
      <w:r>
        <w:rPr>
          <w:noProof/>
        </w:rPr>
        <w:drawing>
          <wp:anchor distT="0" distB="0" distL="0" distR="0" simplePos="0" relativeHeight="251770368" behindDoc="0" locked="0" layoutInCell="1" allowOverlap="1">
            <wp:simplePos x="0" y="0"/>
            <wp:positionH relativeFrom="page">
              <wp:posOffset>4841494</wp:posOffset>
            </wp:positionH>
            <wp:positionV relativeFrom="paragraph">
              <wp:posOffset>267753</wp:posOffset>
            </wp:positionV>
            <wp:extent cx="212490" cy="219075"/>
            <wp:effectExtent l="0" t="0" r="0" b="0"/>
            <wp:wrapTopAndBottom/>
            <wp:docPr id="1222"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08.png"/>
                    <pic:cNvPicPr/>
                  </pic:nvPicPr>
                  <pic:blipFill>
                    <a:blip r:embed="rId216"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774464" behindDoc="0" locked="0" layoutInCell="1" allowOverlap="1">
            <wp:simplePos x="0" y="0"/>
            <wp:positionH relativeFrom="page">
              <wp:posOffset>5188077</wp:posOffset>
            </wp:positionH>
            <wp:positionV relativeFrom="paragraph">
              <wp:posOffset>262419</wp:posOffset>
            </wp:positionV>
            <wp:extent cx="196805" cy="223837"/>
            <wp:effectExtent l="0" t="0" r="0" b="0"/>
            <wp:wrapTopAndBottom/>
            <wp:docPr id="122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09.png"/>
                    <pic:cNvPicPr/>
                  </pic:nvPicPr>
                  <pic:blipFill>
                    <a:blip r:embed="rId217" cstate="print"/>
                    <a:stretch>
                      <a:fillRect/>
                    </a:stretch>
                  </pic:blipFill>
                  <pic:spPr>
                    <a:xfrm>
                      <a:off x="0" y="0"/>
                      <a:ext cx="196805" cy="223837"/>
                    </a:xfrm>
                    <a:prstGeom prst="rect">
                      <a:avLst/>
                    </a:prstGeom>
                  </pic:spPr>
                </pic:pic>
              </a:graphicData>
            </a:graphic>
          </wp:anchor>
        </w:drawing>
      </w:r>
      <w:r>
        <w:rPr>
          <w:noProof/>
        </w:rPr>
        <w:drawing>
          <wp:anchor distT="0" distB="0" distL="0" distR="0" simplePos="0" relativeHeight="251778560" behindDoc="0" locked="0" layoutInCell="1" allowOverlap="1">
            <wp:simplePos x="0" y="0"/>
            <wp:positionH relativeFrom="page">
              <wp:posOffset>5534659</wp:posOffset>
            </wp:positionH>
            <wp:positionV relativeFrom="paragraph">
              <wp:posOffset>270293</wp:posOffset>
            </wp:positionV>
            <wp:extent cx="215147" cy="218598"/>
            <wp:effectExtent l="0" t="0" r="0" b="0"/>
            <wp:wrapTopAndBottom/>
            <wp:docPr id="1224"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10.png"/>
                    <pic:cNvPicPr/>
                  </pic:nvPicPr>
                  <pic:blipFill>
                    <a:blip r:embed="rId218"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1782656" behindDoc="0" locked="0" layoutInCell="1" allowOverlap="1">
            <wp:simplePos x="0" y="0"/>
            <wp:positionH relativeFrom="page">
              <wp:posOffset>5881242</wp:posOffset>
            </wp:positionH>
            <wp:positionV relativeFrom="paragraph">
              <wp:posOffset>272833</wp:posOffset>
            </wp:positionV>
            <wp:extent cx="207845" cy="214312"/>
            <wp:effectExtent l="0" t="0" r="0" b="0"/>
            <wp:wrapTopAndBottom/>
            <wp:docPr id="122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11.png"/>
                    <pic:cNvPicPr/>
                  </pic:nvPicPr>
                  <pic:blipFill>
                    <a:blip r:embed="rId219"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786752" behindDoc="0" locked="0" layoutInCell="1" allowOverlap="1">
            <wp:simplePos x="0" y="0"/>
            <wp:positionH relativeFrom="page">
              <wp:posOffset>6227826</wp:posOffset>
            </wp:positionH>
            <wp:positionV relativeFrom="paragraph">
              <wp:posOffset>271563</wp:posOffset>
            </wp:positionV>
            <wp:extent cx="211286" cy="214312"/>
            <wp:effectExtent l="0" t="0" r="0" b="0"/>
            <wp:wrapTopAndBottom/>
            <wp:docPr id="122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12.png"/>
                    <pic:cNvPicPr/>
                  </pic:nvPicPr>
                  <pic:blipFill>
                    <a:blip r:embed="rId220"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790848" behindDoc="0" locked="0" layoutInCell="1" allowOverlap="1">
            <wp:simplePos x="0" y="0"/>
            <wp:positionH relativeFrom="page">
              <wp:posOffset>6574408</wp:posOffset>
            </wp:positionH>
            <wp:positionV relativeFrom="paragraph">
              <wp:posOffset>276643</wp:posOffset>
            </wp:positionV>
            <wp:extent cx="217124" cy="209550"/>
            <wp:effectExtent l="0" t="0" r="0" b="0"/>
            <wp:wrapTopAndBottom/>
            <wp:docPr id="122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13.png"/>
                    <pic:cNvPicPr/>
                  </pic:nvPicPr>
                  <pic:blipFill>
                    <a:blip r:embed="rId221" cstate="print"/>
                    <a:stretch>
                      <a:fillRect/>
                    </a:stretch>
                  </pic:blipFill>
                  <pic:spPr>
                    <a:xfrm>
                      <a:off x="0" y="0"/>
                      <a:ext cx="217124"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7"/>
        <w:rPr>
          <w:sz w:val="23"/>
        </w:rPr>
      </w:pPr>
    </w:p>
    <w:p w:rsidR="002B5D9B" w:rsidRDefault="00E75048" w:rsidP="002B5D9B">
      <w:pPr>
        <w:tabs>
          <w:tab w:val="left" w:pos="4693"/>
          <w:tab w:val="left" w:pos="7314"/>
        </w:tabs>
        <w:spacing w:before="1"/>
        <w:ind w:left="2215"/>
        <w:rPr>
          <w:sz w:val="16"/>
        </w:rPr>
      </w:pPr>
      <w:r w:rsidRPr="00E75048">
        <w:rPr>
          <w:noProof/>
        </w:rPr>
        <w:pict>
          <v:group id="Group 7187" o:spid="_x0000_s20528" style="position:absolute;left:0;text-align:left;margin-left:134.5pt;margin-top:2.9pt;width:19.2pt;height:4.75pt;z-index:252914688;mso-position-horizontal-relative:page" coordorigin="2690,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">
            <v:line id="Line 7188" o:spid="_x0000_s20531"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" strokecolor="#6f0" strokeweight="1.44pt"/>
            <v:shape id="Freeform 7189" o:spid="_x0000_s20530"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" path="m40,l,40,40,80,80,40,40,xe" fillcolor="#6f0" stroked="f">
              <v:path arrowok="t" o:connecttype="custom" o:connectlocs="40,65;0,105;40,145;80,105;40,65" o:connectangles="0,0,0,0,0"/>
            </v:shape>
            <v:shape id="Freeform 7190" o:spid="_x0000_s20529" style="position:absolute;left:2842;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" path="m40,l80,40,40,80,,40,40,e" filled="f" strokecolor="#6f0" strokeweight=".72pt">
              <v:path arrowok="t" o:connecttype="custom" o:connectlocs="40,65;80,105;40,145;0,105;40,65" o:connectangles="0,0,0,0,0"/>
            </v:shape>
            <w10:wrap anchorx="page"/>
          </v:group>
        </w:pict>
      </w:r>
      <w:r w:rsidRPr="00E75048">
        <w:rPr>
          <w:noProof/>
        </w:rPr>
        <w:pict>
          <v:group id="Group 7931" o:spid="_x0000_s20524" style="position:absolute;left:0;text-align:left;margin-left:258.35pt;margin-top:2.95pt;width:19.2pt;height:4.7pt;z-index:-250340352;mso-position-horizontal-relative:page" coordorigin="5167,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">
            <v:line id="Line 7932" o:spid="_x0000_s20527" style="position:absolute;visibility:visible;mso-wrap-style:square" from="5167,105" to="55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" strokecolor="#f60" strokeweight="1.44pt"/>
            <v:rect id="Rectangle 7933" o:spid="_x0000_s20526"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" fillcolor="#f60" stroked="f"/>
            <v:rect id="Rectangle 7934" o:spid="_x0000_s20525" style="position:absolute;left:5320;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" filled="f" strokecolor="#f60" strokeweight=".72pt"/>
            <w10:wrap anchorx="page"/>
          </v:group>
        </w:pict>
      </w:r>
      <w:r w:rsidRPr="00E75048">
        <w:rPr>
          <w:noProof/>
        </w:rPr>
        <w:pict>
          <v:group id="Group 7935" o:spid="_x0000_s20520" style="position:absolute;left:0;text-align:left;margin-left:389.4pt;margin-top:2.9pt;width:19.2pt;height:4.75pt;z-index:-250339328;mso-position-horizontal-relative:page" coordorigin="778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">
            <v:line id="Line 7936" o:spid="_x0000_s20523"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" strokecolor="#a266ff" strokeweight="1.44pt"/>
            <v:shape id="Freeform 7937" o:spid="_x0000_s20522"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" path="m40,l,80r80,l40,xe" fillcolor="#a266ff" stroked="f">
              <v:path arrowok="t" o:connecttype="custom" o:connectlocs="40,65;0,145;80,145;40,65" o:connectangles="0,0,0,0"/>
            </v:shape>
            <v:shape id="Freeform 7938" o:spid="_x0000_s20521" style="position:absolute;left:7940;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3"/>
        </w:rPr>
      </w:pPr>
    </w:p>
    <w:p w:rsidR="002B5D9B" w:rsidRDefault="002B5D9B" w:rsidP="002B5D9B">
      <w:pPr>
        <w:spacing w:before="101"/>
        <w:ind w:left="574" w:right="904"/>
        <w:jc w:val="center"/>
        <w:rPr>
          <w:i/>
          <w:sz w:val="16"/>
        </w:rPr>
      </w:pPr>
      <w:r>
        <w:rPr>
          <w:i/>
          <w:sz w:val="16"/>
        </w:rPr>
        <w:t>Zdroj: ČSÚ, výpočet Výzkumy Soukup</w:t>
      </w:r>
    </w:p>
    <w:p w:rsidR="002B5D9B" w:rsidRDefault="002B5D9B" w:rsidP="002B5D9B">
      <w:pPr>
        <w:pStyle w:val="Zkladntext"/>
        <w:rPr>
          <w:i/>
          <w:sz w:val="20"/>
        </w:rPr>
      </w:pPr>
    </w:p>
    <w:p w:rsidR="002B5D9B" w:rsidRDefault="002B5D9B" w:rsidP="002B5D9B">
      <w:pPr>
        <w:pStyle w:val="Nadpis11"/>
        <w:spacing w:before="169"/>
      </w:pPr>
      <w:bookmarkStart w:id="735" w:name="_bookmark61"/>
      <w:bookmarkStart w:id="736" w:name="_Toc523900623"/>
      <w:bookmarkStart w:id="737" w:name="_Toc50491296"/>
      <w:bookmarkStart w:id="738" w:name="_Toc50499837"/>
      <w:bookmarkStart w:id="739" w:name="_Toc50529609"/>
      <w:bookmarkStart w:id="740" w:name="_Toc52143513"/>
      <w:bookmarkStart w:id="741" w:name="_Toc52143859"/>
      <w:bookmarkStart w:id="742" w:name="_Toc116851746"/>
      <w:bookmarkEnd w:id="735"/>
      <w:r>
        <w:t xml:space="preserve">Tab. </w:t>
      </w:r>
      <w:proofErr w:type="gramStart"/>
      <w:r>
        <w:t>č.</w:t>
      </w:r>
      <w:proofErr w:type="gramEnd"/>
      <w:r>
        <w:t xml:space="preserve"> 30 Vývoj počtu obyvatel starších 80 let - lokality – střední varianta</w:t>
      </w:r>
      <w:bookmarkEnd w:id="736"/>
      <w:bookmarkEnd w:id="737"/>
      <w:bookmarkEnd w:id="738"/>
      <w:bookmarkEnd w:id="739"/>
      <w:bookmarkEnd w:id="740"/>
      <w:bookmarkEnd w:id="741"/>
      <w:bookmarkEnd w:id="742"/>
    </w:p>
    <w:p w:rsidR="002B5D9B" w:rsidRDefault="002B5D9B" w:rsidP="002B5D9B">
      <w:pPr>
        <w:pStyle w:val="Zkladntext"/>
        <w:spacing w:before="11"/>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6"/>
        <w:gridCol w:w="916"/>
        <w:gridCol w:w="917"/>
        <w:gridCol w:w="914"/>
        <w:gridCol w:w="917"/>
        <w:gridCol w:w="917"/>
      </w:tblGrid>
      <w:tr w:rsidR="002B5D9B" w:rsidTr="00404799">
        <w:trPr>
          <w:trHeight w:val="405"/>
        </w:trPr>
        <w:tc>
          <w:tcPr>
            <w:tcW w:w="2468" w:type="dxa"/>
            <w:shd w:val="clear" w:color="auto" w:fill="FF6600"/>
          </w:tcPr>
          <w:p w:rsidR="002B5D9B" w:rsidRDefault="002B5D9B" w:rsidP="00404799">
            <w:pPr>
              <w:pStyle w:val="TableParagraph"/>
              <w:ind w:left="1023" w:right="1016"/>
              <w:jc w:val="center"/>
              <w:rPr>
                <w:b/>
                <w:sz w:val="18"/>
              </w:rPr>
            </w:pPr>
            <w:r>
              <w:rPr>
                <w:b/>
                <w:color w:val="FFFFFF"/>
                <w:sz w:val="18"/>
              </w:rPr>
              <w:t>UTJ</w:t>
            </w:r>
          </w:p>
        </w:tc>
        <w:tc>
          <w:tcPr>
            <w:tcW w:w="915" w:type="dxa"/>
            <w:shd w:val="clear" w:color="auto" w:fill="FF6600"/>
          </w:tcPr>
          <w:p w:rsidR="002B5D9B" w:rsidRDefault="002B5D9B" w:rsidP="00404799">
            <w:pPr>
              <w:pStyle w:val="TableParagraph"/>
              <w:ind w:left="201"/>
              <w:jc w:val="left"/>
              <w:rPr>
                <w:b/>
                <w:sz w:val="18"/>
              </w:rPr>
            </w:pPr>
            <w:r>
              <w:rPr>
                <w:b/>
                <w:color w:val="FFFFFF"/>
                <w:sz w:val="18"/>
              </w:rPr>
              <w:t>2016</w:t>
            </w:r>
          </w:p>
        </w:tc>
        <w:tc>
          <w:tcPr>
            <w:tcW w:w="913" w:type="dxa"/>
            <w:shd w:val="clear" w:color="auto" w:fill="FF6600"/>
          </w:tcPr>
          <w:p w:rsidR="002B5D9B" w:rsidRDefault="002B5D9B" w:rsidP="00404799">
            <w:pPr>
              <w:pStyle w:val="TableParagraph"/>
              <w:ind w:left="200"/>
              <w:jc w:val="left"/>
              <w:rPr>
                <w:b/>
                <w:sz w:val="18"/>
              </w:rPr>
            </w:pPr>
            <w:r>
              <w:rPr>
                <w:b/>
                <w:color w:val="FFFFFF"/>
                <w:sz w:val="18"/>
              </w:rPr>
              <w:t>2018</w:t>
            </w:r>
          </w:p>
        </w:tc>
        <w:tc>
          <w:tcPr>
            <w:tcW w:w="916" w:type="dxa"/>
            <w:shd w:val="clear" w:color="auto" w:fill="FF6600"/>
          </w:tcPr>
          <w:p w:rsidR="002B5D9B" w:rsidRDefault="002B5D9B" w:rsidP="00404799">
            <w:pPr>
              <w:pStyle w:val="TableParagraph"/>
              <w:ind w:left="199"/>
              <w:jc w:val="left"/>
              <w:rPr>
                <w:b/>
                <w:sz w:val="18"/>
              </w:rPr>
            </w:pPr>
            <w:r>
              <w:rPr>
                <w:b/>
                <w:color w:val="FFFFFF"/>
                <w:sz w:val="18"/>
              </w:rPr>
              <w:t>2020</w:t>
            </w:r>
          </w:p>
        </w:tc>
        <w:tc>
          <w:tcPr>
            <w:tcW w:w="916" w:type="dxa"/>
            <w:shd w:val="clear" w:color="auto" w:fill="FF6600"/>
          </w:tcPr>
          <w:p w:rsidR="002B5D9B" w:rsidRDefault="002B5D9B" w:rsidP="00404799">
            <w:pPr>
              <w:pStyle w:val="TableParagraph"/>
              <w:ind w:left="198"/>
              <w:jc w:val="left"/>
              <w:rPr>
                <w:b/>
                <w:sz w:val="18"/>
              </w:rPr>
            </w:pPr>
            <w:r>
              <w:rPr>
                <w:b/>
                <w:color w:val="FFFFFF"/>
                <w:sz w:val="18"/>
              </w:rPr>
              <w:t>2022</w:t>
            </w:r>
          </w:p>
        </w:tc>
        <w:tc>
          <w:tcPr>
            <w:tcW w:w="917" w:type="dxa"/>
            <w:shd w:val="clear" w:color="auto" w:fill="FF6600"/>
          </w:tcPr>
          <w:p w:rsidR="002B5D9B" w:rsidRDefault="002B5D9B" w:rsidP="00404799">
            <w:pPr>
              <w:pStyle w:val="TableParagraph"/>
              <w:ind w:left="194"/>
              <w:jc w:val="left"/>
              <w:rPr>
                <w:b/>
                <w:sz w:val="18"/>
              </w:rPr>
            </w:pPr>
            <w:r>
              <w:rPr>
                <w:b/>
                <w:color w:val="FFFFFF"/>
                <w:sz w:val="18"/>
              </w:rPr>
              <w:t>2024</w:t>
            </w:r>
          </w:p>
        </w:tc>
        <w:tc>
          <w:tcPr>
            <w:tcW w:w="914" w:type="dxa"/>
            <w:shd w:val="clear" w:color="auto" w:fill="FF6600"/>
          </w:tcPr>
          <w:p w:rsidR="002B5D9B" w:rsidRDefault="002B5D9B" w:rsidP="00404799">
            <w:pPr>
              <w:pStyle w:val="TableParagraph"/>
              <w:ind w:left="192"/>
              <w:jc w:val="left"/>
              <w:rPr>
                <w:b/>
                <w:sz w:val="18"/>
              </w:rPr>
            </w:pPr>
            <w:r>
              <w:rPr>
                <w:b/>
                <w:color w:val="FFFFFF"/>
                <w:sz w:val="18"/>
              </w:rPr>
              <w:t>2026</w:t>
            </w:r>
          </w:p>
        </w:tc>
        <w:tc>
          <w:tcPr>
            <w:tcW w:w="917" w:type="dxa"/>
            <w:tcBorders>
              <w:right w:val="single" w:sz="6" w:space="0" w:color="000000"/>
            </w:tcBorders>
            <w:shd w:val="clear" w:color="auto" w:fill="FF6600"/>
          </w:tcPr>
          <w:p w:rsidR="002B5D9B" w:rsidRDefault="002B5D9B" w:rsidP="00404799">
            <w:pPr>
              <w:pStyle w:val="TableParagraph"/>
              <w:ind w:left="192"/>
              <w:jc w:val="left"/>
              <w:rPr>
                <w:b/>
                <w:sz w:val="18"/>
              </w:rPr>
            </w:pPr>
            <w:r>
              <w:rPr>
                <w:b/>
                <w:color w:val="FFFFFF"/>
                <w:sz w:val="18"/>
              </w:rPr>
              <w:t>2028</w:t>
            </w:r>
          </w:p>
        </w:tc>
        <w:tc>
          <w:tcPr>
            <w:tcW w:w="917" w:type="dxa"/>
            <w:tcBorders>
              <w:left w:val="single" w:sz="6" w:space="0" w:color="000000"/>
            </w:tcBorders>
            <w:shd w:val="clear" w:color="auto" w:fill="FF6600"/>
          </w:tcPr>
          <w:p w:rsidR="002B5D9B" w:rsidRDefault="002B5D9B" w:rsidP="00404799">
            <w:pPr>
              <w:pStyle w:val="TableParagraph"/>
              <w:ind w:left="185"/>
              <w:jc w:val="left"/>
              <w:rPr>
                <w:b/>
                <w:sz w:val="18"/>
              </w:rPr>
            </w:pPr>
            <w:r>
              <w:rPr>
                <w:b/>
                <w:color w:val="FFFFFF"/>
                <w:sz w:val="18"/>
              </w:rPr>
              <w:t>2030</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Malešice</w:t>
            </w:r>
          </w:p>
        </w:tc>
        <w:tc>
          <w:tcPr>
            <w:tcW w:w="915" w:type="dxa"/>
          </w:tcPr>
          <w:p w:rsidR="002B5D9B" w:rsidRDefault="002B5D9B" w:rsidP="00404799">
            <w:pPr>
              <w:pStyle w:val="TableParagraph"/>
              <w:ind w:right="45"/>
              <w:rPr>
                <w:sz w:val="18"/>
              </w:rPr>
            </w:pPr>
            <w:r>
              <w:rPr>
                <w:sz w:val="18"/>
              </w:rPr>
              <w:t>1 001</w:t>
            </w:r>
          </w:p>
        </w:tc>
        <w:tc>
          <w:tcPr>
            <w:tcW w:w="913" w:type="dxa"/>
          </w:tcPr>
          <w:p w:rsidR="002B5D9B" w:rsidRDefault="002B5D9B" w:rsidP="00404799">
            <w:pPr>
              <w:pStyle w:val="TableParagraph"/>
              <w:ind w:right="44"/>
              <w:rPr>
                <w:sz w:val="18"/>
              </w:rPr>
            </w:pPr>
            <w:r>
              <w:rPr>
                <w:sz w:val="18"/>
              </w:rPr>
              <w:t>1 046</w:t>
            </w:r>
          </w:p>
        </w:tc>
        <w:tc>
          <w:tcPr>
            <w:tcW w:w="916" w:type="dxa"/>
          </w:tcPr>
          <w:p w:rsidR="002B5D9B" w:rsidRDefault="002B5D9B" w:rsidP="00404799">
            <w:pPr>
              <w:pStyle w:val="TableParagraph"/>
              <w:ind w:right="47"/>
              <w:rPr>
                <w:sz w:val="18"/>
              </w:rPr>
            </w:pPr>
            <w:r>
              <w:rPr>
                <w:sz w:val="18"/>
              </w:rPr>
              <w:t>1 047</w:t>
            </w:r>
          </w:p>
        </w:tc>
        <w:tc>
          <w:tcPr>
            <w:tcW w:w="916" w:type="dxa"/>
          </w:tcPr>
          <w:p w:rsidR="002B5D9B" w:rsidRDefault="002B5D9B" w:rsidP="00404799">
            <w:pPr>
              <w:pStyle w:val="TableParagraph"/>
              <w:ind w:right="49"/>
              <w:rPr>
                <w:sz w:val="18"/>
              </w:rPr>
            </w:pPr>
            <w:r>
              <w:rPr>
                <w:sz w:val="18"/>
              </w:rPr>
              <w:t>1 052</w:t>
            </w:r>
          </w:p>
        </w:tc>
        <w:tc>
          <w:tcPr>
            <w:tcW w:w="917" w:type="dxa"/>
          </w:tcPr>
          <w:p w:rsidR="002B5D9B" w:rsidRDefault="002B5D9B" w:rsidP="00404799">
            <w:pPr>
              <w:pStyle w:val="TableParagraph"/>
              <w:ind w:right="54"/>
              <w:rPr>
                <w:sz w:val="18"/>
              </w:rPr>
            </w:pPr>
            <w:r>
              <w:rPr>
                <w:sz w:val="18"/>
              </w:rPr>
              <w:t>1 058</w:t>
            </w:r>
          </w:p>
        </w:tc>
        <w:tc>
          <w:tcPr>
            <w:tcW w:w="914" w:type="dxa"/>
          </w:tcPr>
          <w:p w:rsidR="002B5D9B" w:rsidRDefault="002B5D9B" w:rsidP="00404799">
            <w:pPr>
              <w:pStyle w:val="TableParagraph"/>
              <w:ind w:right="53"/>
              <w:rPr>
                <w:sz w:val="18"/>
              </w:rPr>
            </w:pPr>
            <w:r>
              <w:rPr>
                <w:sz w:val="18"/>
              </w:rPr>
              <w:t>1 033</w:t>
            </w:r>
          </w:p>
        </w:tc>
        <w:tc>
          <w:tcPr>
            <w:tcW w:w="917" w:type="dxa"/>
            <w:tcBorders>
              <w:right w:val="single" w:sz="6" w:space="0" w:color="000000"/>
            </w:tcBorders>
          </w:tcPr>
          <w:p w:rsidR="002B5D9B" w:rsidRDefault="002B5D9B" w:rsidP="00404799">
            <w:pPr>
              <w:pStyle w:val="TableParagraph"/>
              <w:ind w:right="53"/>
              <w:rPr>
                <w:sz w:val="18"/>
              </w:rPr>
            </w:pPr>
            <w:r>
              <w:rPr>
                <w:sz w:val="18"/>
              </w:rPr>
              <w:t>1 029</w:t>
            </w:r>
          </w:p>
        </w:tc>
        <w:tc>
          <w:tcPr>
            <w:tcW w:w="917" w:type="dxa"/>
            <w:tcBorders>
              <w:left w:val="single" w:sz="6" w:space="0" w:color="000000"/>
            </w:tcBorders>
          </w:tcPr>
          <w:p w:rsidR="002B5D9B" w:rsidRDefault="002B5D9B" w:rsidP="00404799">
            <w:pPr>
              <w:pStyle w:val="TableParagraph"/>
              <w:ind w:right="60"/>
              <w:rPr>
                <w:sz w:val="18"/>
              </w:rPr>
            </w:pPr>
            <w:r>
              <w:rPr>
                <w:sz w:val="18"/>
              </w:rPr>
              <w:t>1 004</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Michle</w:t>
            </w:r>
          </w:p>
        </w:tc>
        <w:tc>
          <w:tcPr>
            <w:tcW w:w="915" w:type="dxa"/>
          </w:tcPr>
          <w:p w:rsidR="002B5D9B" w:rsidRDefault="002B5D9B" w:rsidP="00404799">
            <w:pPr>
              <w:pStyle w:val="TableParagraph"/>
              <w:ind w:right="44"/>
              <w:rPr>
                <w:sz w:val="18"/>
              </w:rPr>
            </w:pPr>
            <w:r>
              <w:rPr>
                <w:sz w:val="18"/>
              </w:rPr>
              <w:t>70</w:t>
            </w:r>
          </w:p>
        </w:tc>
        <w:tc>
          <w:tcPr>
            <w:tcW w:w="913" w:type="dxa"/>
          </w:tcPr>
          <w:p w:rsidR="002B5D9B" w:rsidRDefault="002B5D9B" w:rsidP="00404799">
            <w:pPr>
              <w:pStyle w:val="TableParagraph"/>
              <w:ind w:right="42"/>
              <w:rPr>
                <w:sz w:val="18"/>
              </w:rPr>
            </w:pPr>
            <w:r>
              <w:rPr>
                <w:sz w:val="18"/>
              </w:rPr>
              <w:t>62</w:t>
            </w:r>
          </w:p>
        </w:tc>
        <w:tc>
          <w:tcPr>
            <w:tcW w:w="916" w:type="dxa"/>
          </w:tcPr>
          <w:p w:rsidR="002B5D9B" w:rsidRDefault="002B5D9B" w:rsidP="00404799">
            <w:pPr>
              <w:pStyle w:val="TableParagraph"/>
              <w:ind w:right="46"/>
              <w:rPr>
                <w:sz w:val="18"/>
              </w:rPr>
            </w:pPr>
            <w:r>
              <w:rPr>
                <w:sz w:val="18"/>
              </w:rPr>
              <w:t>62</w:t>
            </w:r>
          </w:p>
        </w:tc>
        <w:tc>
          <w:tcPr>
            <w:tcW w:w="916" w:type="dxa"/>
          </w:tcPr>
          <w:p w:rsidR="002B5D9B" w:rsidRDefault="002B5D9B" w:rsidP="00404799">
            <w:pPr>
              <w:pStyle w:val="TableParagraph"/>
              <w:ind w:right="48"/>
              <w:rPr>
                <w:sz w:val="18"/>
              </w:rPr>
            </w:pPr>
            <w:r>
              <w:rPr>
                <w:sz w:val="18"/>
              </w:rPr>
              <w:t>74</w:t>
            </w:r>
          </w:p>
        </w:tc>
        <w:tc>
          <w:tcPr>
            <w:tcW w:w="917" w:type="dxa"/>
          </w:tcPr>
          <w:p w:rsidR="002B5D9B" w:rsidRDefault="002B5D9B" w:rsidP="00404799">
            <w:pPr>
              <w:pStyle w:val="TableParagraph"/>
              <w:ind w:right="52"/>
              <w:rPr>
                <w:sz w:val="18"/>
              </w:rPr>
            </w:pPr>
            <w:r>
              <w:rPr>
                <w:sz w:val="18"/>
              </w:rPr>
              <w:t>101</w:t>
            </w:r>
          </w:p>
        </w:tc>
        <w:tc>
          <w:tcPr>
            <w:tcW w:w="914" w:type="dxa"/>
          </w:tcPr>
          <w:p w:rsidR="002B5D9B" w:rsidRDefault="002B5D9B" w:rsidP="00404799">
            <w:pPr>
              <w:pStyle w:val="TableParagraph"/>
              <w:ind w:right="52"/>
              <w:rPr>
                <w:sz w:val="18"/>
              </w:rPr>
            </w:pPr>
            <w:r>
              <w:rPr>
                <w:sz w:val="18"/>
              </w:rPr>
              <w:t>129</w:t>
            </w:r>
          </w:p>
        </w:tc>
        <w:tc>
          <w:tcPr>
            <w:tcW w:w="917" w:type="dxa"/>
            <w:tcBorders>
              <w:right w:val="single" w:sz="6" w:space="0" w:color="000000"/>
            </w:tcBorders>
          </w:tcPr>
          <w:p w:rsidR="002B5D9B" w:rsidRDefault="002B5D9B" w:rsidP="00404799">
            <w:pPr>
              <w:pStyle w:val="TableParagraph"/>
              <w:ind w:right="52"/>
              <w:rPr>
                <w:sz w:val="18"/>
              </w:rPr>
            </w:pPr>
            <w:r>
              <w:rPr>
                <w:sz w:val="18"/>
              </w:rPr>
              <w:t>149</w:t>
            </w:r>
          </w:p>
        </w:tc>
        <w:tc>
          <w:tcPr>
            <w:tcW w:w="917" w:type="dxa"/>
            <w:tcBorders>
              <w:left w:val="single" w:sz="6" w:space="0" w:color="000000"/>
            </w:tcBorders>
          </w:tcPr>
          <w:p w:rsidR="002B5D9B" w:rsidRDefault="002B5D9B" w:rsidP="00404799">
            <w:pPr>
              <w:pStyle w:val="TableParagraph"/>
              <w:ind w:right="59"/>
              <w:rPr>
                <w:sz w:val="18"/>
              </w:rPr>
            </w:pPr>
            <w:r>
              <w:rPr>
                <w:sz w:val="18"/>
              </w:rPr>
              <w:t>179</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Strašnice</w:t>
            </w:r>
          </w:p>
        </w:tc>
        <w:tc>
          <w:tcPr>
            <w:tcW w:w="915" w:type="dxa"/>
          </w:tcPr>
          <w:p w:rsidR="002B5D9B" w:rsidRDefault="002B5D9B" w:rsidP="00404799">
            <w:pPr>
              <w:pStyle w:val="TableParagraph"/>
              <w:ind w:right="45"/>
              <w:rPr>
                <w:sz w:val="18"/>
              </w:rPr>
            </w:pPr>
            <w:r>
              <w:rPr>
                <w:sz w:val="18"/>
              </w:rPr>
              <w:t>2 469</w:t>
            </w:r>
          </w:p>
        </w:tc>
        <w:tc>
          <w:tcPr>
            <w:tcW w:w="913" w:type="dxa"/>
          </w:tcPr>
          <w:p w:rsidR="002B5D9B" w:rsidRDefault="002B5D9B" w:rsidP="00404799">
            <w:pPr>
              <w:pStyle w:val="TableParagraph"/>
              <w:ind w:right="44"/>
              <w:rPr>
                <w:sz w:val="18"/>
              </w:rPr>
            </w:pPr>
            <w:r>
              <w:rPr>
                <w:sz w:val="18"/>
              </w:rPr>
              <w:t>2 472</w:t>
            </w:r>
          </w:p>
        </w:tc>
        <w:tc>
          <w:tcPr>
            <w:tcW w:w="916" w:type="dxa"/>
          </w:tcPr>
          <w:p w:rsidR="002B5D9B" w:rsidRDefault="002B5D9B" w:rsidP="00404799">
            <w:pPr>
              <w:pStyle w:val="TableParagraph"/>
              <w:ind w:right="47"/>
              <w:rPr>
                <w:sz w:val="18"/>
              </w:rPr>
            </w:pPr>
            <w:r>
              <w:rPr>
                <w:sz w:val="18"/>
              </w:rPr>
              <w:t>2 450</w:t>
            </w:r>
          </w:p>
        </w:tc>
        <w:tc>
          <w:tcPr>
            <w:tcW w:w="916" w:type="dxa"/>
          </w:tcPr>
          <w:p w:rsidR="002B5D9B" w:rsidRDefault="002B5D9B" w:rsidP="00404799">
            <w:pPr>
              <w:pStyle w:val="TableParagraph"/>
              <w:ind w:right="49"/>
              <w:rPr>
                <w:sz w:val="18"/>
              </w:rPr>
            </w:pPr>
            <w:r>
              <w:rPr>
                <w:sz w:val="18"/>
              </w:rPr>
              <w:t>2 489</w:t>
            </w:r>
          </w:p>
        </w:tc>
        <w:tc>
          <w:tcPr>
            <w:tcW w:w="917" w:type="dxa"/>
          </w:tcPr>
          <w:p w:rsidR="002B5D9B" w:rsidRDefault="002B5D9B" w:rsidP="00404799">
            <w:pPr>
              <w:pStyle w:val="TableParagraph"/>
              <w:ind w:right="54"/>
              <w:rPr>
                <w:sz w:val="18"/>
              </w:rPr>
            </w:pPr>
            <w:r>
              <w:rPr>
                <w:sz w:val="18"/>
              </w:rPr>
              <w:t>2 699</w:t>
            </w:r>
          </w:p>
        </w:tc>
        <w:tc>
          <w:tcPr>
            <w:tcW w:w="914" w:type="dxa"/>
          </w:tcPr>
          <w:p w:rsidR="002B5D9B" w:rsidRDefault="002B5D9B" w:rsidP="00404799">
            <w:pPr>
              <w:pStyle w:val="TableParagraph"/>
              <w:ind w:right="53"/>
              <w:rPr>
                <w:sz w:val="18"/>
              </w:rPr>
            </w:pPr>
            <w:r>
              <w:rPr>
                <w:sz w:val="18"/>
              </w:rPr>
              <w:t>2 866</w:t>
            </w:r>
          </w:p>
        </w:tc>
        <w:tc>
          <w:tcPr>
            <w:tcW w:w="917" w:type="dxa"/>
            <w:tcBorders>
              <w:right w:val="single" w:sz="6" w:space="0" w:color="000000"/>
            </w:tcBorders>
          </w:tcPr>
          <w:p w:rsidR="002B5D9B" w:rsidRDefault="002B5D9B" w:rsidP="00404799">
            <w:pPr>
              <w:pStyle w:val="TableParagraph"/>
              <w:ind w:right="53"/>
              <w:rPr>
                <w:sz w:val="18"/>
              </w:rPr>
            </w:pPr>
            <w:r>
              <w:rPr>
                <w:sz w:val="18"/>
              </w:rPr>
              <w:t>3 018</w:t>
            </w:r>
          </w:p>
        </w:tc>
        <w:tc>
          <w:tcPr>
            <w:tcW w:w="917" w:type="dxa"/>
            <w:tcBorders>
              <w:left w:val="single" w:sz="6" w:space="0" w:color="000000"/>
            </w:tcBorders>
          </w:tcPr>
          <w:p w:rsidR="002B5D9B" w:rsidRDefault="002B5D9B" w:rsidP="00404799">
            <w:pPr>
              <w:pStyle w:val="TableParagraph"/>
              <w:ind w:right="60"/>
              <w:rPr>
                <w:sz w:val="18"/>
              </w:rPr>
            </w:pPr>
            <w:r>
              <w:rPr>
                <w:sz w:val="18"/>
              </w:rPr>
              <w:t>3 017</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t>Vinohrady</w:t>
            </w:r>
          </w:p>
        </w:tc>
        <w:tc>
          <w:tcPr>
            <w:tcW w:w="915" w:type="dxa"/>
          </w:tcPr>
          <w:p w:rsidR="002B5D9B" w:rsidRDefault="002B5D9B" w:rsidP="00404799">
            <w:pPr>
              <w:pStyle w:val="TableParagraph"/>
              <w:ind w:right="44"/>
              <w:rPr>
                <w:sz w:val="18"/>
              </w:rPr>
            </w:pPr>
            <w:r>
              <w:rPr>
                <w:sz w:val="18"/>
              </w:rPr>
              <w:t>288</w:t>
            </w:r>
          </w:p>
        </w:tc>
        <w:tc>
          <w:tcPr>
            <w:tcW w:w="913" w:type="dxa"/>
          </w:tcPr>
          <w:p w:rsidR="002B5D9B" w:rsidRDefault="002B5D9B" w:rsidP="00404799">
            <w:pPr>
              <w:pStyle w:val="TableParagraph"/>
              <w:ind w:right="42"/>
              <w:rPr>
                <w:sz w:val="18"/>
              </w:rPr>
            </w:pPr>
            <w:r>
              <w:rPr>
                <w:sz w:val="18"/>
              </w:rPr>
              <w:t>283</w:t>
            </w:r>
          </w:p>
        </w:tc>
        <w:tc>
          <w:tcPr>
            <w:tcW w:w="916" w:type="dxa"/>
          </w:tcPr>
          <w:p w:rsidR="002B5D9B" w:rsidRDefault="002B5D9B" w:rsidP="00404799">
            <w:pPr>
              <w:pStyle w:val="TableParagraph"/>
              <w:ind w:right="46"/>
              <w:rPr>
                <w:sz w:val="18"/>
              </w:rPr>
            </w:pPr>
            <w:r>
              <w:rPr>
                <w:sz w:val="18"/>
              </w:rPr>
              <w:t>276</w:t>
            </w:r>
          </w:p>
        </w:tc>
        <w:tc>
          <w:tcPr>
            <w:tcW w:w="916" w:type="dxa"/>
          </w:tcPr>
          <w:p w:rsidR="002B5D9B" w:rsidRDefault="002B5D9B" w:rsidP="00404799">
            <w:pPr>
              <w:pStyle w:val="TableParagraph"/>
              <w:ind w:right="48"/>
              <w:rPr>
                <w:sz w:val="18"/>
              </w:rPr>
            </w:pPr>
            <w:r>
              <w:rPr>
                <w:sz w:val="18"/>
              </w:rPr>
              <w:t>266</w:t>
            </w:r>
          </w:p>
        </w:tc>
        <w:tc>
          <w:tcPr>
            <w:tcW w:w="917" w:type="dxa"/>
          </w:tcPr>
          <w:p w:rsidR="002B5D9B" w:rsidRDefault="002B5D9B" w:rsidP="00404799">
            <w:pPr>
              <w:pStyle w:val="TableParagraph"/>
              <w:ind w:right="52"/>
              <w:rPr>
                <w:sz w:val="18"/>
              </w:rPr>
            </w:pPr>
            <w:r>
              <w:rPr>
                <w:sz w:val="18"/>
              </w:rPr>
              <w:t>257</w:t>
            </w:r>
          </w:p>
        </w:tc>
        <w:tc>
          <w:tcPr>
            <w:tcW w:w="914" w:type="dxa"/>
          </w:tcPr>
          <w:p w:rsidR="002B5D9B" w:rsidRDefault="002B5D9B" w:rsidP="00404799">
            <w:pPr>
              <w:pStyle w:val="TableParagraph"/>
              <w:ind w:right="52"/>
              <w:rPr>
                <w:sz w:val="18"/>
              </w:rPr>
            </w:pPr>
            <w:r>
              <w:rPr>
                <w:sz w:val="18"/>
              </w:rPr>
              <w:t>239</w:t>
            </w:r>
          </w:p>
        </w:tc>
        <w:tc>
          <w:tcPr>
            <w:tcW w:w="917" w:type="dxa"/>
            <w:tcBorders>
              <w:right w:val="single" w:sz="6" w:space="0" w:color="000000"/>
            </w:tcBorders>
          </w:tcPr>
          <w:p w:rsidR="002B5D9B" w:rsidRDefault="002B5D9B" w:rsidP="00404799">
            <w:pPr>
              <w:pStyle w:val="TableParagraph"/>
              <w:ind w:right="52"/>
              <w:rPr>
                <w:sz w:val="18"/>
              </w:rPr>
            </w:pPr>
            <w:r>
              <w:rPr>
                <w:sz w:val="18"/>
              </w:rPr>
              <w:t>220</w:t>
            </w:r>
          </w:p>
        </w:tc>
        <w:tc>
          <w:tcPr>
            <w:tcW w:w="917" w:type="dxa"/>
            <w:tcBorders>
              <w:left w:val="single" w:sz="6" w:space="0" w:color="000000"/>
            </w:tcBorders>
          </w:tcPr>
          <w:p w:rsidR="002B5D9B" w:rsidRDefault="002B5D9B" w:rsidP="00404799">
            <w:pPr>
              <w:pStyle w:val="TableParagraph"/>
              <w:ind w:right="59"/>
              <w:rPr>
                <w:sz w:val="18"/>
              </w:rPr>
            </w:pPr>
            <w:r>
              <w:rPr>
                <w:sz w:val="18"/>
              </w:rPr>
              <w:t>207</w:t>
            </w:r>
          </w:p>
        </w:tc>
      </w:tr>
      <w:tr w:rsidR="002B5D9B" w:rsidTr="00404799">
        <w:trPr>
          <w:trHeight w:val="402"/>
        </w:trPr>
        <w:tc>
          <w:tcPr>
            <w:tcW w:w="2468" w:type="dxa"/>
          </w:tcPr>
          <w:p w:rsidR="002B5D9B" w:rsidRDefault="002B5D9B" w:rsidP="00404799">
            <w:pPr>
              <w:pStyle w:val="TableParagraph"/>
              <w:ind w:left="57"/>
              <w:jc w:val="left"/>
              <w:rPr>
                <w:b/>
                <w:sz w:val="18"/>
              </w:rPr>
            </w:pPr>
            <w:r>
              <w:rPr>
                <w:b/>
                <w:sz w:val="18"/>
              </w:rPr>
              <w:t>Vršovice</w:t>
            </w:r>
          </w:p>
        </w:tc>
        <w:tc>
          <w:tcPr>
            <w:tcW w:w="915" w:type="dxa"/>
          </w:tcPr>
          <w:p w:rsidR="002B5D9B" w:rsidRDefault="002B5D9B" w:rsidP="00404799">
            <w:pPr>
              <w:pStyle w:val="TableParagraph"/>
              <w:ind w:right="45"/>
              <w:rPr>
                <w:sz w:val="18"/>
              </w:rPr>
            </w:pPr>
            <w:r>
              <w:rPr>
                <w:sz w:val="18"/>
              </w:rPr>
              <w:t>2 332</w:t>
            </w:r>
          </w:p>
        </w:tc>
        <w:tc>
          <w:tcPr>
            <w:tcW w:w="913" w:type="dxa"/>
          </w:tcPr>
          <w:p w:rsidR="002B5D9B" w:rsidRDefault="002B5D9B" w:rsidP="00404799">
            <w:pPr>
              <w:pStyle w:val="TableParagraph"/>
              <w:ind w:right="44"/>
              <w:rPr>
                <w:sz w:val="18"/>
              </w:rPr>
            </w:pPr>
            <w:r>
              <w:rPr>
                <w:sz w:val="18"/>
              </w:rPr>
              <w:t>2 229</w:t>
            </w:r>
          </w:p>
        </w:tc>
        <w:tc>
          <w:tcPr>
            <w:tcW w:w="916" w:type="dxa"/>
          </w:tcPr>
          <w:p w:rsidR="002B5D9B" w:rsidRDefault="002B5D9B" w:rsidP="00404799">
            <w:pPr>
              <w:pStyle w:val="TableParagraph"/>
              <w:ind w:right="47"/>
              <w:rPr>
                <w:sz w:val="18"/>
              </w:rPr>
            </w:pPr>
            <w:r>
              <w:rPr>
                <w:sz w:val="18"/>
              </w:rPr>
              <w:t>2 081</w:t>
            </w:r>
          </w:p>
        </w:tc>
        <w:tc>
          <w:tcPr>
            <w:tcW w:w="916" w:type="dxa"/>
          </w:tcPr>
          <w:p w:rsidR="002B5D9B" w:rsidRDefault="002B5D9B" w:rsidP="00404799">
            <w:pPr>
              <w:pStyle w:val="TableParagraph"/>
              <w:ind w:right="49"/>
              <w:rPr>
                <w:sz w:val="18"/>
              </w:rPr>
            </w:pPr>
            <w:r>
              <w:rPr>
                <w:sz w:val="18"/>
              </w:rPr>
              <w:t>2 005</w:t>
            </w:r>
          </w:p>
        </w:tc>
        <w:tc>
          <w:tcPr>
            <w:tcW w:w="917" w:type="dxa"/>
          </w:tcPr>
          <w:p w:rsidR="002B5D9B" w:rsidRDefault="002B5D9B" w:rsidP="00404799">
            <w:pPr>
              <w:pStyle w:val="TableParagraph"/>
              <w:ind w:right="54"/>
              <w:rPr>
                <w:sz w:val="18"/>
              </w:rPr>
            </w:pPr>
            <w:r>
              <w:rPr>
                <w:sz w:val="18"/>
              </w:rPr>
              <w:t>2 035</w:t>
            </w:r>
          </w:p>
        </w:tc>
        <w:tc>
          <w:tcPr>
            <w:tcW w:w="914" w:type="dxa"/>
          </w:tcPr>
          <w:p w:rsidR="002B5D9B" w:rsidRDefault="002B5D9B" w:rsidP="00404799">
            <w:pPr>
              <w:pStyle w:val="TableParagraph"/>
              <w:ind w:right="53"/>
              <w:rPr>
                <w:sz w:val="18"/>
              </w:rPr>
            </w:pPr>
            <w:r>
              <w:rPr>
                <w:sz w:val="18"/>
              </w:rPr>
              <w:t>2 082</w:t>
            </w:r>
          </w:p>
        </w:tc>
        <w:tc>
          <w:tcPr>
            <w:tcW w:w="917" w:type="dxa"/>
            <w:tcBorders>
              <w:right w:val="single" w:sz="6" w:space="0" w:color="000000"/>
            </w:tcBorders>
          </w:tcPr>
          <w:p w:rsidR="002B5D9B" w:rsidRDefault="002B5D9B" w:rsidP="00404799">
            <w:pPr>
              <w:pStyle w:val="TableParagraph"/>
              <w:ind w:right="53"/>
              <w:rPr>
                <w:sz w:val="18"/>
              </w:rPr>
            </w:pPr>
            <w:r>
              <w:rPr>
                <w:sz w:val="18"/>
              </w:rPr>
              <w:t>2 137</w:t>
            </w:r>
          </w:p>
        </w:tc>
        <w:tc>
          <w:tcPr>
            <w:tcW w:w="917" w:type="dxa"/>
            <w:tcBorders>
              <w:left w:val="single" w:sz="6" w:space="0" w:color="000000"/>
            </w:tcBorders>
          </w:tcPr>
          <w:p w:rsidR="002B5D9B" w:rsidRDefault="002B5D9B" w:rsidP="00404799">
            <w:pPr>
              <w:pStyle w:val="TableParagraph"/>
              <w:ind w:right="60"/>
              <w:rPr>
                <w:sz w:val="18"/>
              </w:rPr>
            </w:pPr>
            <w:r>
              <w:rPr>
                <w:sz w:val="18"/>
              </w:rPr>
              <w:t>2 161</w:t>
            </w:r>
          </w:p>
        </w:tc>
      </w:tr>
      <w:tr w:rsidR="002B5D9B" w:rsidTr="00404799">
        <w:trPr>
          <w:trHeight w:val="405"/>
        </w:trPr>
        <w:tc>
          <w:tcPr>
            <w:tcW w:w="2468" w:type="dxa"/>
          </w:tcPr>
          <w:p w:rsidR="002B5D9B" w:rsidRDefault="002B5D9B" w:rsidP="00404799">
            <w:pPr>
              <w:pStyle w:val="TableParagraph"/>
              <w:ind w:left="57"/>
              <w:jc w:val="left"/>
              <w:rPr>
                <w:b/>
                <w:sz w:val="18"/>
              </w:rPr>
            </w:pPr>
            <w:r>
              <w:rPr>
                <w:b/>
                <w:sz w:val="18"/>
              </w:rPr>
              <w:lastRenderedPageBreak/>
              <w:t>Záběhlice</w:t>
            </w:r>
          </w:p>
        </w:tc>
        <w:tc>
          <w:tcPr>
            <w:tcW w:w="915" w:type="dxa"/>
          </w:tcPr>
          <w:p w:rsidR="002B5D9B" w:rsidRDefault="002B5D9B" w:rsidP="00404799">
            <w:pPr>
              <w:pStyle w:val="TableParagraph"/>
              <w:ind w:right="45"/>
              <w:rPr>
                <w:sz w:val="18"/>
              </w:rPr>
            </w:pPr>
            <w:r>
              <w:rPr>
                <w:sz w:val="18"/>
              </w:rPr>
              <w:t>1 454</w:t>
            </w:r>
          </w:p>
        </w:tc>
        <w:tc>
          <w:tcPr>
            <w:tcW w:w="913" w:type="dxa"/>
          </w:tcPr>
          <w:p w:rsidR="002B5D9B" w:rsidRDefault="002B5D9B" w:rsidP="00404799">
            <w:pPr>
              <w:pStyle w:val="TableParagraph"/>
              <w:ind w:right="44"/>
              <w:rPr>
                <w:sz w:val="18"/>
              </w:rPr>
            </w:pPr>
            <w:r>
              <w:rPr>
                <w:sz w:val="18"/>
              </w:rPr>
              <w:t>1 560</w:t>
            </w:r>
          </w:p>
        </w:tc>
        <w:tc>
          <w:tcPr>
            <w:tcW w:w="916" w:type="dxa"/>
          </w:tcPr>
          <w:p w:rsidR="002B5D9B" w:rsidRDefault="002B5D9B" w:rsidP="00404799">
            <w:pPr>
              <w:pStyle w:val="TableParagraph"/>
              <w:ind w:right="47"/>
              <w:rPr>
                <w:sz w:val="18"/>
              </w:rPr>
            </w:pPr>
            <w:r>
              <w:rPr>
                <w:sz w:val="18"/>
              </w:rPr>
              <w:t>1 673</w:t>
            </w:r>
          </w:p>
        </w:tc>
        <w:tc>
          <w:tcPr>
            <w:tcW w:w="916" w:type="dxa"/>
          </w:tcPr>
          <w:p w:rsidR="002B5D9B" w:rsidRDefault="002B5D9B" w:rsidP="00404799">
            <w:pPr>
              <w:pStyle w:val="TableParagraph"/>
              <w:ind w:right="49"/>
              <w:rPr>
                <w:sz w:val="18"/>
              </w:rPr>
            </w:pPr>
            <w:r>
              <w:rPr>
                <w:sz w:val="18"/>
              </w:rPr>
              <w:t>1 762</w:t>
            </w:r>
          </w:p>
        </w:tc>
        <w:tc>
          <w:tcPr>
            <w:tcW w:w="917" w:type="dxa"/>
          </w:tcPr>
          <w:p w:rsidR="002B5D9B" w:rsidRDefault="002B5D9B" w:rsidP="00404799">
            <w:pPr>
              <w:pStyle w:val="TableParagraph"/>
              <w:ind w:right="54"/>
              <w:rPr>
                <w:sz w:val="18"/>
              </w:rPr>
            </w:pPr>
            <w:r>
              <w:rPr>
                <w:sz w:val="18"/>
              </w:rPr>
              <w:t>1 857</w:t>
            </w:r>
          </w:p>
        </w:tc>
        <w:tc>
          <w:tcPr>
            <w:tcW w:w="914" w:type="dxa"/>
          </w:tcPr>
          <w:p w:rsidR="002B5D9B" w:rsidRDefault="002B5D9B" w:rsidP="00404799">
            <w:pPr>
              <w:pStyle w:val="TableParagraph"/>
              <w:ind w:right="53"/>
              <w:rPr>
                <w:sz w:val="18"/>
              </w:rPr>
            </w:pPr>
            <w:r>
              <w:rPr>
                <w:sz w:val="18"/>
              </w:rPr>
              <w:t>1 909</w:t>
            </w:r>
          </w:p>
        </w:tc>
        <w:tc>
          <w:tcPr>
            <w:tcW w:w="917" w:type="dxa"/>
            <w:tcBorders>
              <w:right w:val="single" w:sz="6" w:space="0" w:color="000000"/>
            </w:tcBorders>
          </w:tcPr>
          <w:p w:rsidR="002B5D9B" w:rsidRDefault="002B5D9B" w:rsidP="00404799">
            <w:pPr>
              <w:pStyle w:val="TableParagraph"/>
              <w:ind w:right="53"/>
              <w:rPr>
                <w:sz w:val="18"/>
              </w:rPr>
            </w:pPr>
            <w:r>
              <w:rPr>
                <w:sz w:val="18"/>
              </w:rPr>
              <w:t>1 917</w:t>
            </w:r>
          </w:p>
        </w:tc>
        <w:tc>
          <w:tcPr>
            <w:tcW w:w="917" w:type="dxa"/>
            <w:tcBorders>
              <w:left w:val="single" w:sz="6" w:space="0" w:color="000000"/>
            </w:tcBorders>
          </w:tcPr>
          <w:p w:rsidR="002B5D9B" w:rsidRDefault="002B5D9B" w:rsidP="00404799">
            <w:pPr>
              <w:pStyle w:val="TableParagraph"/>
              <w:ind w:right="60"/>
              <w:rPr>
                <w:sz w:val="18"/>
              </w:rPr>
            </w:pPr>
            <w:r>
              <w:rPr>
                <w:sz w:val="18"/>
              </w:rPr>
              <w:t>1 893</w:t>
            </w:r>
          </w:p>
        </w:tc>
      </w:tr>
    </w:tbl>
    <w:p w:rsidR="002B5D9B" w:rsidRDefault="002B5D9B" w:rsidP="002B5D9B">
      <w:pPr>
        <w:spacing w:before="121"/>
        <w:ind w:left="518"/>
        <w:rPr>
          <w:i/>
          <w:sz w:val="18"/>
        </w:rPr>
      </w:pPr>
      <w:r>
        <w:rPr>
          <w:i/>
          <w:sz w:val="18"/>
        </w:rPr>
        <w:t>Zdroj: výpočet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77"/>
        <w:contextualSpacing w:val="0"/>
        <w:rPr>
          <w:b/>
          <w:sz w:val="32"/>
        </w:rPr>
      </w:pPr>
      <w:bookmarkStart w:id="743" w:name="_bookmark62"/>
      <w:bookmarkEnd w:id="743"/>
      <w:r>
        <w:rPr>
          <w:b/>
          <w:sz w:val="32"/>
        </w:rPr>
        <w:lastRenderedPageBreak/>
        <w:t>Plánování kapacit</w:t>
      </w:r>
      <w:r>
        <w:rPr>
          <w:b/>
          <w:spacing w:val="-1"/>
          <w:sz w:val="32"/>
        </w:rPr>
        <w:t xml:space="preserve"> </w:t>
      </w:r>
      <w:r>
        <w:rPr>
          <w:b/>
          <w:sz w:val="32"/>
        </w:rPr>
        <w:t>škol</w:t>
      </w:r>
    </w:p>
    <w:p w:rsidR="002B5D9B" w:rsidRDefault="002B5D9B" w:rsidP="002B5D9B">
      <w:pPr>
        <w:pStyle w:val="Zkladntext"/>
        <w:spacing w:before="2"/>
        <w:rPr>
          <w:b/>
          <w:sz w:val="29"/>
        </w:rPr>
      </w:pPr>
    </w:p>
    <w:p w:rsidR="002B5D9B" w:rsidRDefault="002B5D9B" w:rsidP="00DA4985">
      <w:pPr>
        <w:pStyle w:val="Odstavecseseznamem"/>
        <w:widowControl w:val="0"/>
        <w:numPr>
          <w:ilvl w:val="1"/>
          <w:numId w:val="22"/>
        </w:numPr>
        <w:tabs>
          <w:tab w:val="left" w:pos="1227"/>
        </w:tabs>
        <w:autoSpaceDE w:val="0"/>
        <w:autoSpaceDN w:val="0"/>
        <w:spacing w:before="1"/>
        <w:ind w:hanging="712"/>
        <w:contextualSpacing w:val="0"/>
        <w:rPr>
          <w:b/>
          <w:sz w:val="28"/>
        </w:rPr>
      </w:pPr>
      <w:bookmarkStart w:id="744" w:name="_bookmark63"/>
      <w:bookmarkEnd w:id="744"/>
      <w:r>
        <w:rPr>
          <w:b/>
          <w:sz w:val="28"/>
        </w:rPr>
        <w:t>Mateřské</w:t>
      </w:r>
      <w:r>
        <w:rPr>
          <w:b/>
          <w:spacing w:val="-1"/>
          <w:sz w:val="28"/>
        </w:rPr>
        <w:t xml:space="preserve"> </w:t>
      </w:r>
      <w:r>
        <w:rPr>
          <w:b/>
          <w:sz w:val="28"/>
        </w:rPr>
        <w:t>školy</w:t>
      </w:r>
    </w:p>
    <w:p w:rsidR="002B5D9B" w:rsidRDefault="002B5D9B" w:rsidP="002B5D9B">
      <w:pPr>
        <w:pStyle w:val="Zkladntext"/>
        <w:spacing w:before="224" w:line="312" w:lineRule="auto"/>
        <w:ind w:left="518" w:right="845"/>
        <w:jc w:val="both"/>
      </w:pPr>
      <w:r>
        <w:t>Na území MČ Praha 10 aktuálně působí 29 mateřských škol (MŠ) zřízených samosprávou. Jejich registrovaná kapacita činí 2 957 dětí. K září 2016 bylo do MŠ zapsáno 2 883 dětí a dalších 492 dětí starších tří let bylo z kapacitních důvodů odmítnuto. Cílová kapacita MŠ nemohla být z důvodu inkluze naplněna.</w:t>
      </w:r>
    </w:p>
    <w:p w:rsidR="002B5D9B" w:rsidRDefault="002B5D9B" w:rsidP="002B5D9B">
      <w:pPr>
        <w:pStyle w:val="Zkladntext"/>
        <w:spacing w:before="119" w:line="312" w:lineRule="auto"/>
        <w:ind w:left="518" w:right="945"/>
      </w:pPr>
      <w:r>
        <w:t>MČ Praha 10 plánuje navýšení kapacity MŠ o 225 míst. Celková kapacita by tak od roku 2018 měla být 3 182 dětí.</w:t>
      </w:r>
    </w:p>
    <w:p w:rsidR="002B5D9B" w:rsidRDefault="002B5D9B" w:rsidP="002B5D9B">
      <w:pPr>
        <w:pStyle w:val="Nadpis11"/>
        <w:spacing w:before="121"/>
      </w:pPr>
      <w:bookmarkStart w:id="745" w:name="_bookmark64"/>
      <w:bookmarkStart w:id="746" w:name="_Toc523900624"/>
      <w:bookmarkStart w:id="747" w:name="_Toc50491297"/>
      <w:bookmarkStart w:id="748" w:name="_Toc50499838"/>
      <w:bookmarkStart w:id="749" w:name="_Toc50529610"/>
      <w:bookmarkStart w:id="750" w:name="_Toc52143514"/>
      <w:bookmarkStart w:id="751" w:name="_Toc52143860"/>
      <w:bookmarkStart w:id="752" w:name="_Toc116851747"/>
      <w:bookmarkEnd w:id="745"/>
      <w:r>
        <w:t>Tab. č. 31 Kapacita MŠ na území MČ Praha 10, 2016/17</w:t>
      </w:r>
      <w:bookmarkEnd w:id="746"/>
      <w:bookmarkEnd w:id="747"/>
      <w:bookmarkEnd w:id="748"/>
      <w:bookmarkEnd w:id="749"/>
      <w:bookmarkEnd w:id="750"/>
      <w:bookmarkEnd w:id="751"/>
      <w:bookmarkEnd w:id="752"/>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9"/>
        <w:gridCol w:w="1701"/>
        <w:gridCol w:w="1982"/>
        <w:gridCol w:w="2551"/>
      </w:tblGrid>
      <w:tr w:rsidR="002B5D9B" w:rsidTr="00404799">
        <w:trPr>
          <w:trHeight w:val="972"/>
        </w:trPr>
        <w:tc>
          <w:tcPr>
            <w:tcW w:w="2609" w:type="dxa"/>
            <w:shd w:val="clear" w:color="auto" w:fill="FF6600"/>
          </w:tcPr>
          <w:p w:rsidR="002B5D9B" w:rsidRDefault="002B5D9B" w:rsidP="00404799">
            <w:pPr>
              <w:pStyle w:val="TableParagraph"/>
              <w:spacing w:before="0"/>
              <w:jc w:val="left"/>
              <w:rPr>
                <w:rFonts w:ascii="Times New Roman"/>
                <w:sz w:val="20"/>
              </w:rPr>
            </w:pPr>
          </w:p>
        </w:tc>
        <w:tc>
          <w:tcPr>
            <w:tcW w:w="1701" w:type="dxa"/>
            <w:shd w:val="clear" w:color="auto" w:fill="FF6600"/>
          </w:tcPr>
          <w:p w:rsidR="002B5D9B" w:rsidRDefault="002B5D9B" w:rsidP="00404799">
            <w:pPr>
              <w:pStyle w:val="TableParagraph"/>
              <w:spacing w:before="62" w:line="309" w:lineRule="auto"/>
              <w:ind w:left="59" w:right="56"/>
              <w:jc w:val="center"/>
              <w:rPr>
                <w:b/>
                <w:sz w:val="18"/>
              </w:rPr>
            </w:pPr>
            <w:r>
              <w:rPr>
                <w:b/>
                <w:color w:val="FFFFFF"/>
                <w:sz w:val="18"/>
              </w:rPr>
              <w:t>Rejstříková kapacita</w:t>
            </w:r>
          </w:p>
          <w:p w:rsidR="002B5D9B" w:rsidRDefault="002B5D9B" w:rsidP="00404799">
            <w:pPr>
              <w:pStyle w:val="TableParagraph"/>
              <w:spacing w:before="4"/>
              <w:ind w:left="59" w:right="58"/>
              <w:jc w:val="center"/>
              <w:rPr>
                <w:b/>
                <w:sz w:val="18"/>
              </w:rPr>
            </w:pPr>
            <w:r>
              <w:rPr>
                <w:b/>
                <w:color w:val="FFFFFF"/>
                <w:sz w:val="18"/>
              </w:rPr>
              <w:t>(po navýšení)*</w:t>
            </w:r>
          </w:p>
        </w:tc>
        <w:tc>
          <w:tcPr>
            <w:tcW w:w="1982" w:type="dxa"/>
            <w:shd w:val="clear" w:color="auto" w:fill="FF6600"/>
          </w:tcPr>
          <w:p w:rsidR="002B5D9B" w:rsidRDefault="002B5D9B" w:rsidP="00404799">
            <w:pPr>
              <w:pStyle w:val="TableParagraph"/>
              <w:spacing w:before="122" w:line="309" w:lineRule="auto"/>
              <w:ind w:left="63" w:right="54"/>
              <w:jc w:val="center"/>
              <w:rPr>
                <w:b/>
                <w:sz w:val="18"/>
              </w:rPr>
            </w:pPr>
            <w:r>
              <w:rPr>
                <w:b/>
                <w:color w:val="FFFFFF"/>
                <w:sz w:val="18"/>
              </w:rPr>
              <w:t>Počet dětí v MŠ ve školním roce</w:t>
            </w:r>
          </w:p>
          <w:p w:rsidR="002B5D9B" w:rsidRDefault="002B5D9B" w:rsidP="00404799">
            <w:pPr>
              <w:pStyle w:val="TableParagraph"/>
              <w:spacing w:before="4"/>
              <w:ind w:left="55" w:right="54"/>
              <w:jc w:val="center"/>
              <w:rPr>
                <w:b/>
                <w:sz w:val="18"/>
              </w:rPr>
            </w:pPr>
            <w:r>
              <w:rPr>
                <w:b/>
                <w:color w:val="FFFFFF"/>
                <w:sz w:val="18"/>
              </w:rPr>
              <w:t>2016/17</w:t>
            </w:r>
          </w:p>
        </w:tc>
        <w:tc>
          <w:tcPr>
            <w:tcW w:w="2551" w:type="dxa"/>
            <w:shd w:val="clear" w:color="auto" w:fill="FF6600"/>
          </w:tcPr>
          <w:p w:rsidR="002B5D9B" w:rsidRDefault="002B5D9B" w:rsidP="00404799">
            <w:pPr>
              <w:pStyle w:val="TableParagraph"/>
              <w:spacing w:before="8"/>
              <w:jc w:val="left"/>
              <w:rPr>
                <w:b/>
                <w:sz w:val="21"/>
              </w:rPr>
            </w:pPr>
          </w:p>
          <w:p w:rsidR="002B5D9B" w:rsidRDefault="002B5D9B" w:rsidP="00404799">
            <w:pPr>
              <w:pStyle w:val="TableParagraph"/>
              <w:spacing w:before="0" w:line="314" w:lineRule="auto"/>
              <w:ind w:left="827" w:right="256" w:hanging="543"/>
              <w:jc w:val="left"/>
              <w:rPr>
                <w:b/>
                <w:sz w:val="18"/>
              </w:rPr>
            </w:pPr>
            <w:r>
              <w:rPr>
                <w:b/>
                <w:color w:val="FFFFFF"/>
                <w:sz w:val="18"/>
              </w:rPr>
              <w:t>Odmítnuto zájemců 2016/17</w:t>
            </w:r>
          </w:p>
        </w:tc>
      </w:tr>
      <w:tr w:rsidR="002B5D9B" w:rsidTr="00404799">
        <w:trPr>
          <w:trHeight w:val="405"/>
        </w:trPr>
        <w:tc>
          <w:tcPr>
            <w:tcW w:w="2609" w:type="dxa"/>
          </w:tcPr>
          <w:p w:rsidR="002B5D9B" w:rsidRDefault="002B5D9B" w:rsidP="00404799">
            <w:pPr>
              <w:pStyle w:val="TableParagraph"/>
              <w:ind w:left="57"/>
              <w:jc w:val="left"/>
              <w:rPr>
                <w:b/>
                <w:sz w:val="18"/>
              </w:rPr>
            </w:pPr>
            <w:r>
              <w:rPr>
                <w:b/>
                <w:sz w:val="18"/>
              </w:rPr>
              <w:t>Malešice</w:t>
            </w:r>
          </w:p>
        </w:tc>
        <w:tc>
          <w:tcPr>
            <w:tcW w:w="1701" w:type="dxa"/>
          </w:tcPr>
          <w:p w:rsidR="002B5D9B" w:rsidRDefault="002B5D9B" w:rsidP="00404799">
            <w:pPr>
              <w:pStyle w:val="TableParagraph"/>
              <w:ind w:right="43"/>
              <w:rPr>
                <w:sz w:val="18"/>
              </w:rPr>
            </w:pPr>
            <w:r>
              <w:rPr>
                <w:sz w:val="18"/>
              </w:rPr>
              <w:t>220 (332)</w:t>
            </w:r>
          </w:p>
        </w:tc>
        <w:tc>
          <w:tcPr>
            <w:tcW w:w="1982" w:type="dxa"/>
          </w:tcPr>
          <w:p w:rsidR="002B5D9B" w:rsidRDefault="002B5D9B" w:rsidP="00404799">
            <w:pPr>
              <w:pStyle w:val="TableParagraph"/>
              <w:ind w:right="41"/>
              <w:rPr>
                <w:sz w:val="18"/>
              </w:rPr>
            </w:pPr>
            <w:r>
              <w:rPr>
                <w:sz w:val="18"/>
              </w:rPr>
              <w:t>214</w:t>
            </w:r>
          </w:p>
        </w:tc>
        <w:tc>
          <w:tcPr>
            <w:tcW w:w="2551" w:type="dxa"/>
            <w:vMerge w:val="restart"/>
          </w:tcPr>
          <w:p w:rsidR="002B5D9B" w:rsidRDefault="002B5D9B" w:rsidP="00404799">
            <w:pPr>
              <w:pStyle w:val="TableParagraph"/>
              <w:spacing w:before="0"/>
              <w:jc w:val="left"/>
              <w:rPr>
                <w:b/>
              </w:rPr>
            </w:pPr>
          </w:p>
          <w:p w:rsidR="002B5D9B" w:rsidRDefault="002B5D9B" w:rsidP="00404799">
            <w:pPr>
              <w:pStyle w:val="TableParagraph"/>
              <w:spacing w:before="0"/>
              <w:jc w:val="left"/>
              <w:rPr>
                <w:b/>
              </w:rPr>
            </w:pPr>
          </w:p>
          <w:p w:rsidR="002B5D9B" w:rsidRDefault="002B5D9B" w:rsidP="00404799">
            <w:pPr>
              <w:pStyle w:val="TableParagraph"/>
              <w:spacing w:before="0"/>
              <w:jc w:val="left"/>
              <w:rPr>
                <w:b/>
                <w:sz w:val="23"/>
              </w:rPr>
            </w:pPr>
          </w:p>
          <w:p w:rsidR="002B5D9B" w:rsidRDefault="002B5D9B" w:rsidP="00404799">
            <w:pPr>
              <w:pStyle w:val="TableParagraph"/>
              <w:spacing w:before="0" w:line="309" w:lineRule="auto"/>
              <w:ind w:left="207" w:right="29" w:firstLine="672"/>
              <w:jc w:val="left"/>
              <w:rPr>
                <w:sz w:val="18"/>
              </w:rPr>
            </w:pPr>
            <w:r>
              <w:rPr>
                <w:sz w:val="18"/>
              </w:rPr>
              <w:t>835 s duplicitami, přespolními a</w:t>
            </w:r>
            <w:r>
              <w:rPr>
                <w:spacing w:val="-8"/>
                <w:sz w:val="18"/>
              </w:rPr>
              <w:t xml:space="preserve"> </w:t>
            </w:r>
            <w:r>
              <w:rPr>
                <w:sz w:val="18"/>
              </w:rPr>
              <w:t>dvouletými</w:t>
            </w:r>
          </w:p>
          <w:p w:rsidR="002B5D9B" w:rsidRDefault="002B5D9B" w:rsidP="00404799">
            <w:pPr>
              <w:pStyle w:val="TableParagraph"/>
              <w:spacing w:before="125"/>
              <w:ind w:left="131"/>
              <w:jc w:val="left"/>
              <w:rPr>
                <w:sz w:val="18"/>
              </w:rPr>
            </w:pPr>
            <w:r>
              <w:rPr>
                <w:sz w:val="18"/>
              </w:rPr>
              <w:t>492 po odstranění</w:t>
            </w:r>
            <w:r>
              <w:rPr>
                <w:spacing w:val="-12"/>
                <w:sz w:val="18"/>
              </w:rPr>
              <w:t xml:space="preserve"> </w:t>
            </w:r>
            <w:r>
              <w:rPr>
                <w:sz w:val="18"/>
              </w:rPr>
              <w:t>duplicit</w:t>
            </w:r>
          </w:p>
        </w:tc>
      </w:tr>
      <w:tr w:rsidR="002B5D9B" w:rsidTr="00404799">
        <w:trPr>
          <w:trHeight w:val="405"/>
        </w:trPr>
        <w:tc>
          <w:tcPr>
            <w:tcW w:w="2609" w:type="dxa"/>
          </w:tcPr>
          <w:p w:rsidR="002B5D9B" w:rsidRDefault="002B5D9B" w:rsidP="00404799">
            <w:pPr>
              <w:pStyle w:val="TableParagraph"/>
              <w:ind w:left="57"/>
              <w:jc w:val="left"/>
              <w:rPr>
                <w:b/>
                <w:sz w:val="18"/>
              </w:rPr>
            </w:pPr>
            <w:r>
              <w:rPr>
                <w:b/>
                <w:sz w:val="18"/>
              </w:rPr>
              <w:t>Michle</w:t>
            </w:r>
          </w:p>
        </w:tc>
        <w:tc>
          <w:tcPr>
            <w:tcW w:w="1701" w:type="dxa"/>
          </w:tcPr>
          <w:p w:rsidR="002B5D9B" w:rsidRDefault="002B5D9B" w:rsidP="00404799">
            <w:pPr>
              <w:pStyle w:val="TableParagraph"/>
              <w:ind w:right="45"/>
              <w:rPr>
                <w:sz w:val="18"/>
              </w:rPr>
            </w:pPr>
            <w:r>
              <w:rPr>
                <w:sz w:val="18"/>
              </w:rPr>
              <w:t>0</w:t>
            </w:r>
          </w:p>
        </w:tc>
        <w:tc>
          <w:tcPr>
            <w:tcW w:w="1982" w:type="dxa"/>
          </w:tcPr>
          <w:p w:rsidR="002B5D9B" w:rsidRDefault="002B5D9B" w:rsidP="00404799">
            <w:pPr>
              <w:pStyle w:val="TableParagraph"/>
              <w:ind w:right="44"/>
              <w:rPr>
                <w:sz w:val="18"/>
              </w:rPr>
            </w:pPr>
            <w:r>
              <w:rPr>
                <w:sz w:val="18"/>
              </w:rPr>
              <w:t>0</w:t>
            </w:r>
          </w:p>
        </w:tc>
        <w:tc>
          <w:tcPr>
            <w:tcW w:w="2551" w:type="dxa"/>
            <w:vMerge/>
            <w:tcBorders>
              <w:top w:val="nil"/>
            </w:tcBorders>
          </w:tcPr>
          <w:p w:rsidR="002B5D9B" w:rsidRDefault="002B5D9B" w:rsidP="00404799">
            <w:pPr>
              <w:rPr>
                <w:sz w:val="2"/>
                <w:szCs w:val="2"/>
              </w:rPr>
            </w:pPr>
          </w:p>
        </w:tc>
      </w:tr>
      <w:tr w:rsidR="002B5D9B" w:rsidTr="00404799">
        <w:trPr>
          <w:trHeight w:val="402"/>
        </w:trPr>
        <w:tc>
          <w:tcPr>
            <w:tcW w:w="2609" w:type="dxa"/>
          </w:tcPr>
          <w:p w:rsidR="002B5D9B" w:rsidRDefault="002B5D9B" w:rsidP="00404799">
            <w:pPr>
              <w:pStyle w:val="TableParagraph"/>
              <w:ind w:left="57"/>
              <w:jc w:val="left"/>
              <w:rPr>
                <w:b/>
                <w:sz w:val="18"/>
              </w:rPr>
            </w:pPr>
            <w:r>
              <w:rPr>
                <w:b/>
                <w:sz w:val="18"/>
              </w:rPr>
              <w:t>Strašnice</w:t>
            </w:r>
          </w:p>
        </w:tc>
        <w:tc>
          <w:tcPr>
            <w:tcW w:w="1701" w:type="dxa"/>
          </w:tcPr>
          <w:p w:rsidR="002B5D9B" w:rsidRDefault="002B5D9B" w:rsidP="00404799">
            <w:pPr>
              <w:pStyle w:val="TableParagraph"/>
              <w:ind w:right="43"/>
              <w:rPr>
                <w:sz w:val="18"/>
              </w:rPr>
            </w:pPr>
            <w:r>
              <w:rPr>
                <w:sz w:val="18"/>
              </w:rPr>
              <w:t>1 017</w:t>
            </w:r>
          </w:p>
        </w:tc>
        <w:tc>
          <w:tcPr>
            <w:tcW w:w="1982" w:type="dxa"/>
          </w:tcPr>
          <w:p w:rsidR="002B5D9B" w:rsidRDefault="002B5D9B" w:rsidP="00404799">
            <w:pPr>
              <w:pStyle w:val="TableParagraph"/>
              <w:ind w:right="41"/>
              <w:rPr>
                <w:sz w:val="18"/>
              </w:rPr>
            </w:pPr>
            <w:r>
              <w:rPr>
                <w:sz w:val="18"/>
              </w:rPr>
              <w:t>986</w:t>
            </w:r>
          </w:p>
        </w:tc>
        <w:tc>
          <w:tcPr>
            <w:tcW w:w="2551" w:type="dxa"/>
            <w:vMerge/>
            <w:tcBorders>
              <w:top w:val="nil"/>
            </w:tcBorders>
          </w:tcPr>
          <w:p w:rsidR="002B5D9B" w:rsidRDefault="002B5D9B" w:rsidP="00404799">
            <w:pPr>
              <w:rPr>
                <w:sz w:val="2"/>
                <w:szCs w:val="2"/>
              </w:rPr>
            </w:pPr>
          </w:p>
        </w:tc>
      </w:tr>
      <w:tr w:rsidR="002B5D9B" w:rsidTr="00404799">
        <w:trPr>
          <w:trHeight w:val="405"/>
        </w:trPr>
        <w:tc>
          <w:tcPr>
            <w:tcW w:w="2609" w:type="dxa"/>
          </w:tcPr>
          <w:p w:rsidR="002B5D9B" w:rsidRDefault="002B5D9B" w:rsidP="00404799">
            <w:pPr>
              <w:pStyle w:val="TableParagraph"/>
              <w:ind w:left="57"/>
              <w:jc w:val="left"/>
              <w:rPr>
                <w:b/>
                <w:sz w:val="18"/>
              </w:rPr>
            </w:pPr>
            <w:r>
              <w:rPr>
                <w:b/>
                <w:sz w:val="18"/>
              </w:rPr>
              <w:t>Vinohrady</w:t>
            </w:r>
          </w:p>
        </w:tc>
        <w:tc>
          <w:tcPr>
            <w:tcW w:w="1701" w:type="dxa"/>
          </w:tcPr>
          <w:p w:rsidR="002B5D9B" w:rsidRDefault="002B5D9B" w:rsidP="00404799">
            <w:pPr>
              <w:pStyle w:val="TableParagraph"/>
              <w:ind w:right="42"/>
              <w:rPr>
                <w:sz w:val="18"/>
              </w:rPr>
            </w:pPr>
            <w:r>
              <w:rPr>
                <w:sz w:val="18"/>
              </w:rPr>
              <w:t>95</w:t>
            </w:r>
          </w:p>
        </w:tc>
        <w:tc>
          <w:tcPr>
            <w:tcW w:w="1982" w:type="dxa"/>
          </w:tcPr>
          <w:p w:rsidR="002B5D9B" w:rsidRDefault="002B5D9B" w:rsidP="00404799">
            <w:pPr>
              <w:pStyle w:val="TableParagraph"/>
              <w:ind w:right="41"/>
              <w:rPr>
                <w:sz w:val="18"/>
              </w:rPr>
            </w:pPr>
            <w:r>
              <w:rPr>
                <w:sz w:val="18"/>
              </w:rPr>
              <w:t>95</w:t>
            </w:r>
          </w:p>
        </w:tc>
        <w:tc>
          <w:tcPr>
            <w:tcW w:w="2551" w:type="dxa"/>
            <w:vMerge/>
            <w:tcBorders>
              <w:top w:val="nil"/>
            </w:tcBorders>
          </w:tcPr>
          <w:p w:rsidR="002B5D9B" w:rsidRDefault="002B5D9B" w:rsidP="00404799">
            <w:pPr>
              <w:rPr>
                <w:sz w:val="2"/>
                <w:szCs w:val="2"/>
              </w:rPr>
            </w:pPr>
          </w:p>
        </w:tc>
      </w:tr>
      <w:tr w:rsidR="002B5D9B" w:rsidTr="00404799">
        <w:trPr>
          <w:trHeight w:val="405"/>
        </w:trPr>
        <w:tc>
          <w:tcPr>
            <w:tcW w:w="2609" w:type="dxa"/>
          </w:tcPr>
          <w:p w:rsidR="002B5D9B" w:rsidRDefault="002B5D9B" w:rsidP="00404799">
            <w:pPr>
              <w:pStyle w:val="TableParagraph"/>
              <w:ind w:left="57"/>
              <w:jc w:val="left"/>
              <w:rPr>
                <w:b/>
                <w:sz w:val="18"/>
              </w:rPr>
            </w:pPr>
            <w:r>
              <w:rPr>
                <w:b/>
                <w:sz w:val="18"/>
              </w:rPr>
              <w:t>Vršovice</w:t>
            </w:r>
          </w:p>
        </w:tc>
        <w:tc>
          <w:tcPr>
            <w:tcW w:w="1701" w:type="dxa"/>
          </w:tcPr>
          <w:p w:rsidR="002B5D9B" w:rsidRDefault="002B5D9B" w:rsidP="00404799">
            <w:pPr>
              <w:pStyle w:val="TableParagraph"/>
              <w:ind w:right="41"/>
              <w:rPr>
                <w:sz w:val="18"/>
              </w:rPr>
            </w:pPr>
            <w:r>
              <w:rPr>
                <w:sz w:val="18"/>
              </w:rPr>
              <w:t>1 089 (1 202)</w:t>
            </w:r>
          </w:p>
        </w:tc>
        <w:tc>
          <w:tcPr>
            <w:tcW w:w="1982" w:type="dxa"/>
          </w:tcPr>
          <w:p w:rsidR="002B5D9B" w:rsidRDefault="002B5D9B" w:rsidP="00404799">
            <w:pPr>
              <w:pStyle w:val="TableParagraph"/>
              <w:ind w:right="42"/>
              <w:rPr>
                <w:sz w:val="18"/>
              </w:rPr>
            </w:pPr>
            <w:r>
              <w:rPr>
                <w:sz w:val="18"/>
              </w:rPr>
              <w:t>1 056</w:t>
            </w:r>
          </w:p>
        </w:tc>
        <w:tc>
          <w:tcPr>
            <w:tcW w:w="2551" w:type="dxa"/>
            <w:vMerge/>
            <w:tcBorders>
              <w:top w:val="nil"/>
            </w:tcBorders>
          </w:tcPr>
          <w:p w:rsidR="002B5D9B" w:rsidRDefault="002B5D9B" w:rsidP="00404799">
            <w:pPr>
              <w:rPr>
                <w:sz w:val="2"/>
                <w:szCs w:val="2"/>
              </w:rPr>
            </w:pPr>
          </w:p>
        </w:tc>
      </w:tr>
      <w:tr w:rsidR="002B5D9B" w:rsidTr="00404799">
        <w:trPr>
          <w:trHeight w:val="402"/>
        </w:trPr>
        <w:tc>
          <w:tcPr>
            <w:tcW w:w="2609" w:type="dxa"/>
          </w:tcPr>
          <w:p w:rsidR="002B5D9B" w:rsidRDefault="002B5D9B" w:rsidP="00404799">
            <w:pPr>
              <w:pStyle w:val="TableParagraph"/>
              <w:ind w:left="57"/>
              <w:jc w:val="left"/>
              <w:rPr>
                <w:b/>
                <w:sz w:val="18"/>
              </w:rPr>
            </w:pPr>
            <w:r>
              <w:rPr>
                <w:b/>
                <w:sz w:val="18"/>
              </w:rPr>
              <w:t>Záběhlice</w:t>
            </w:r>
          </w:p>
        </w:tc>
        <w:tc>
          <w:tcPr>
            <w:tcW w:w="1701" w:type="dxa"/>
          </w:tcPr>
          <w:p w:rsidR="002B5D9B" w:rsidRDefault="002B5D9B" w:rsidP="00404799">
            <w:pPr>
              <w:pStyle w:val="TableParagraph"/>
              <w:ind w:right="42"/>
              <w:rPr>
                <w:sz w:val="18"/>
              </w:rPr>
            </w:pPr>
            <w:r>
              <w:rPr>
                <w:sz w:val="18"/>
              </w:rPr>
              <w:t>536</w:t>
            </w:r>
          </w:p>
        </w:tc>
        <w:tc>
          <w:tcPr>
            <w:tcW w:w="1982" w:type="dxa"/>
          </w:tcPr>
          <w:p w:rsidR="002B5D9B" w:rsidRDefault="002B5D9B" w:rsidP="00404799">
            <w:pPr>
              <w:pStyle w:val="TableParagraph"/>
              <w:ind w:right="41"/>
              <w:rPr>
                <w:sz w:val="18"/>
              </w:rPr>
            </w:pPr>
            <w:r>
              <w:rPr>
                <w:sz w:val="18"/>
              </w:rPr>
              <w:t>532</w:t>
            </w:r>
          </w:p>
        </w:tc>
        <w:tc>
          <w:tcPr>
            <w:tcW w:w="2551" w:type="dxa"/>
            <w:vMerge/>
            <w:tcBorders>
              <w:top w:val="nil"/>
            </w:tcBorders>
          </w:tcPr>
          <w:p w:rsidR="002B5D9B" w:rsidRDefault="002B5D9B" w:rsidP="00404799">
            <w:pPr>
              <w:rPr>
                <w:sz w:val="2"/>
                <w:szCs w:val="2"/>
              </w:rPr>
            </w:pPr>
          </w:p>
        </w:tc>
      </w:tr>
      <w:tr w:rsidR="002B5D9B" w:rsidTr="00404799">
        <w:trPr>
          <w:trHeight w:val="405"/>
        </w:trPr>
        <w:tc>
          <w:tcPr>
            <w:tcW w:w="2609" w:type="dxa"/>
          </w:tcPr>
          <w:p w:rsidR="002B5D9B" w:rsidRDefault="002B5D9B" w:rsidP="00404799">
            <w:pPr>
              <w:pStyle w:val="TableParagraph"/>
              <w:ind w:left="57"/>
              <w:jc w:val="left"/>
              <w:rPr>
                <w:b/>
                <w:sz w:val="18"/>
              </w:rPr>
            </w:pPr>
            <w:r>
              <w:rPr>
                <w:b/>
                <w:sz w:val="18"/>
              </w:rPr>
              <w:t>Celkem</w:t>
            </w:r>
          </w:p>
        </w:tc>
        <w:tc>
          <w:tcPr>
            <w:tcW w:w="1701" w:type="dxa"/>
          </w:tcPr>
          <w:p w:rsidR="002B5D9B" w:rsidRDefault="002B5D9B" w:rsidP="00404799">
            <w:pPr>
              <w:pStyle w:val="TableParagraph"/>
              <w:ind w:right="48"/>
              <w:rPr>
                <w:b/>
                <w:sz w:val="18"/>
              </w:rPr>
            </w:pPr>
            <w:r>
              <w:rPr>
                <w:b/>
                <w:sz w:val="18"/>
              </w:rPr>
              <w:t>2 957 (3 182)</w:t>
            </w:r>
          </w:p>
        </w:tc>
        <w:tc>
          <w:tcPr>
            <w:tcW w:w="1982" w:type="dxa"/>
          </w:tcPr>
          <w:p w:rsidR="002B5D9B" w:rsidRDefault="002B5D9B" w:rsidP="00404799">
            <w:pPr>
              <w:pStyle w:val="TableParagraph"/>
              <w:ind w:right="45"/>
              <w:rPr>
                <w:b/>
                <w:sz w:val="18"/>
              </w:rPr>
            </w:pPr>
            <w:r>
              <w:rPr>
                <w:b/>
                <w:sz w:val="18"/>
              </w:rPr>
              <w:t>2 883</w:t>
            </w:r>
          </w:p>
        </w:tc>
        <w:tc>
          <w:tcPr>
            <w:tcW w:w="2551" w:type="dxa"/>
          </w:tcPr>
          <w:p w:rsidR="002B5D9B" w:rsidRDefault="002B5D9B" w:rsidP="00404799">
            <w:pPr>
              <w:pStyle w:val="TableParagraph"/>
              <w:ind w:right="45"/>
              <w:rPr>
                <w:b/>
                <w:sz w:val="18"/>
              </w:rPr>
            </w:pPr>
            <w:r>
              <w:rPr>
                <w:b/>
                <w:sz w:val="18"/>
              </w:rPr>
              <w:t>492</w:t>
            </w:r>
          </w:p>
        </w:tc>
      </w:tr>
    </w:tbl>
    <w:p w:rsidR="002B5D9B" w:rsidRDefault="002B5D9B" w:rsidP="002B5D9B">
      <w:pPr>
        <w:spacing w:before="122"/>
        <w:ind w:left="518"/>
        <w:rPr>
          <w:i/>
          <w:sz w:val="18"/>
        </w:rPr>
      </w:pPr>
      <w:r>
        <w:rPr>
          <w:i/>
          <w:sz w:val="18"/>
        </w:rPr>
        <w:t>Zdroj: Databáze MŠMT, odbor školství MČ Praha 10, k 30. 9. 2016</w:t>
      </w:r>
    </w:p>
    <w:p w:rsidR="002B5D9B" w:rsidRDefault="002B5D9B" w:rsidP="002B5D9B">
      <w:pPr>
        <w:spacing w:before="67"/>
        <w:ind w:left="518"/>
        <w:rPr>
          <w:i/>
          <w:sz w:val="18"/>
        </w:rPr>
      </w:pPr>
      <w:r>
        <w:rPr>
          <w:i/>
          <w:sz w:val="18"/>
        </w:rPr>
        <w:t>* Po plánovaném navýšení v roce 2018</w:t>
      </w:r>
    </w:p>
    <w:p w:rsidR="002B5D9B" w:rsidRDefault="002B5D9B" w:rsidP="002B5D9B">
      <w:pPr>
        <w:pStyle w:val="Zkladntext"/>
        <w:rPr>
          <w:i/>
        </w:rPr>
      </w:pPr>
    </w:p>
    <w:p w:rsidR="002B5D9B" w:rsidRDefault="002B5D9B" w:rsidP="002B5D9B">
      <w:pPr>
        <w:pStyle w:val="Zkladntext"/>
        <w:spacing w:before="153" w:line="312" w:lineRule="auto"/>
        <w:ind w:left="518" w:right="977"/>
      </w:pPr>
      <w:r>
        <w:t>Vedle MŠ zřizovaných městskou částí působí na území MČ Praha 10 dalších 7 školek zřizovaných buď soukromým subjektem či krajem. Jejich souhrnná kapacita dosahuje 186 dětí. S touto kapacitou v dalších částech studie nepočítáme.</w:t>
      </w:r>
    </w:p>
    <w:p w:rsidR="002B5D9B" w:rsidRDefault="002B5D9B" w:rsidP="002B5D9B">
      <w:pPr>
        <w:pStyle w:val="Nadpis11"/>
        <w:spacing w:before="121"/>
      </w:pPr>
      <w:bookmarkStart w:id="753" w:name="_bookmark65"/>
      <w:bookmarkStart w:id="754" w:name="_Toc523900625"/>
      <w:bookmarkStart w:id="755" w:name="_Toc50491298"/>
      <w:bookmarkStart w:id="756" w:name="_Toc50499839"/>
      <w:bookmarkStart w:id="757" w:name="_Toc50529611"/>
      <w:bookmarkStart w:id="758" w:name="_Toc52143515"/>
      <w:bookmarkStart w:id="759" w:name="_Toc52143861"/>
      <w:bookmarkStart w:id="760" w:name="_Toc116851748"/>
      <w:bookmarkEnd w:id="753"/>
      <w:r>
        <w:t>Tab. č. 32 Kapacita MŠ dalších zřizovatelů</w:t>
      </w:r>
      <w:bookmarkEnd w:id="754"/>
      <w:bookmarkEnd w:id="755"/>
      <w:bookmarkEnd w:id="756"/>
      <w:bookmarkEnd w:id="757"/>
      <w:bookmarkEnd w:id="758"/>
      <w:bookmarkEnd w:id="759"/>
      <w:bookmarkEnd w:id="760"/>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1702"/>
      </w:tblGrid>
      <w:tr w:rsidR="002B5D9B" w:rsidTr="00404799">
        <w:trPr>
          <w:trHeight w:val="570"/>
        </w:trPr>
        <w:tc>
          <w:tcPr>
            <w:tcW w:w="2893" w:type="dxa"/>
            <w:shd w:val="clear" w:color="auto" w:fill="FF6600"/>
          </w:tcPr>
          <w:p w:rsidR="002B5D9B" w:rsidRDefault="002B5D9B" w:rsidP="00404799">
            <w:pPr>
              <w:pStyle w:val="TableParagraph"/>
              <w:spacing w:before="10"/>
              <w:jc w:val="left"/>
              <w:rPr>
                <w:b/>
                <w:sz w:val="16"/>
              </w:rPr>
            </w:pPr>
          </w:p>
          <w:p w:rsidR="002B5D9B" w:rsidRDefault="002B5D9B" w:rsidP="00404799">
            <w:pPr>
              <w:pStyle w:val="TableParagraph"/>
              <w:spacing w:before="0"/>
              <w:ind w:left="938"/>
              <w:jc w:val="left"/>
              <w:rPr>
                <w:b/>
                <w:sz w:val="18"/>
              </w:rPr>
            </w:pPr>
            <w:r>
              <w:rPr>
                <w:b/>
                <w:color w:val="FFFFFF"/>
                <w:sz w:val="18"/>
              </w:rPr>
              <w:t>Zřizovatel</w:t>
            </w:r>
          </w:p>
        </w:tc>
        <w:tc>
          <w:tcPr>
            <w:tcW w:w="1702" w:type="dxa"/>
            <w:shd w:val="clear" w:color="auto" w:fill="FF6600"/>
          </w:tcPr>
          <w:p w:rsidR="002B5D9B" w:rsidRDefault="002B5D9B" w:rsidP="00404799">
            <w:pPr>
              <w:pStyle w:val="TableParagraph"/>
              <w:spacing w:before="3"/>
              <w:ind w:left="64" w:right="65"/>
              <w:jc w:val="center"/>
              <w:rPr>
                <w:b/>
                <w:sz w:val="18"/>
              </w:rPr>
            </w:pPr>
            <w:r>
              <w:rPr>
                <w:b/>
                <w:color w:val="FFFFFF"/>
                <w:sz w:val="18"/>
              </w:rPr>
              <w:t>Rejstříková</w:t>
            </w:r>
          </w:p>
          <w:p w:rsidR="002B5D9B" w:rsidRDefault="002B5D9B" w:rsidP="00404799">
            <w:pPr>
              <w:pStyle w:val="TableParagraph"/>
              <w:spacing w:before="65"/>
              <w:ind w:left="64" w:right="63"/>
              <w:jc w:val="center"/>
              <w:rPr>
                <w:b/>
                <w:sz w:val="18"/>
              </w:rPr>
            </w:pPr>
            <w:r>
              <w:rPr>
                <w:b/>
                <w:color w:val="FFFFFF"/>
                <w:sz w:val="18"/>
              </w:rPr>
              <w:t>kapacita</w:t>
            </w:r>
          </w:p>
        </w:tc>
      </w:tr>
      <w:tr w:rsidR="002B5D9B" w:rsidTr="00404799">
        <w:trPr>
          <w:trHeight w:val="402"/>
        </w:trPr>
        <w:tc>
          <w:tcPr>
            <w:tcW w:w="2893" w:type="dxa"/>
          </w:tcPr>
          <w:p w:rsidR="002B5D9B" w:rsidRDefault="002B5D9B" w:rsidP="00404799">
            <w:pPr>
              <w:pStyle w:val="TableParagraph"/>
              <w:ind w:left="57"/>
              <w:jc w:val="left"/>
              <w:rPr>
                <w:b/>
                <w:sz w:val="18"/>
              </w:rPr>
            </w:pPr>
            <w:r>
              <w:rPr>
                <w:b/>
                <w:sz w:val="18"/>
              </w:rPr>
              <w:t>Soukromé (5x)</w:t>
            </w:r>
          </w:p>
        </w:tc>
        <w:tc>
          <w:tcPr>
            <w:tcW w:w="1702" w:type="dxa"/>
          </w:tcPr>
          <w:p w:rsidR="002B5D9B" w:rsidRDefault="002B5D9B" w:rsidP="00404799">
            <w:pPr>
              <w:pStyle w:val="TableParagraph"/>
              <w:ind w:right="44"/>
              <w:rPr>
                <w:sz w:val="18"/>
              </w:rPr>
            </w:pPr>
            <w:r>
              <w:rPr>
                <w:sz w:val="18"/>
              </w:rPr>
              <w:t>104</w:t>
            </w:r>
          </w:p>
        </w:tc>
      </w:tr>
      <w:tr w:rsidR="002B5D9B" w:rsidTr="00404799">
        <w:trPr>
          <w:trHeight w:val="405"/>
        </w:trPr>
        <w:tc>
          <w:tcPr>
            <w:tcW w:w="2893" w:type="dxa"/>
          </w:tcPr>
          <w:p w:rsidR="002B5D9B" w:rsidRDefault="002B5D9B" w:rsidP="00404799">
            <w:pPr>
              <w:pStyle w:val="TableParagraph"/>
              <w:spacing w:before="122"/>
              <w:ind w:left="57"/>
              <w:jc w:val="left"/>
              <w:rPr>
                <w:b/>
                <w:sz w:val="18"/>
              </w:rPr>
            </w:pPr>
            <w:r>
              <w:rPr>
                <w:b/>
                <w:sz w:val="18"/>
              </w:rPr>
              <w:t>Hl. m. Praha (2x)</w:t>
            </w:r>
          </w:p>
        </w:tc>
        <w:tc>
          <w:tcPr>
            <w:tcW w:w="1702" w:type="dxa"/>
          </w:tcPr>
          <w:p w:rsidR="002B5D9B" w:rsidRDefault="002B5D9B" w:rsidP="00404799">
            <w:pPr>
              <w:pStyle w:val="TableParagraph"/>
              <w:spacing w:before="122"/>
              <w:ind w:right="44"/>
              <w:rPr>
                <w:sz w:val="18"/>
              </w:rPr>
            </w:pPr>
            <w:r>
              <w:rPr>
                <w:sz w:val="18"/>
              </w:rPr>
              <w:t>68</w:t>
            </w:r>
          </w:p>
        </w:tc>
      </w:tr>
      <w:tr w:rsidR="002B5D9B" w:rsidTr="00404799">
        <w:trPr>
          <w:trHeight w:val="405"/>
        </w:trPr>
        <w:tc>
          <w:tcPr>
            <w:tcW w:w="2893" w:type="dxa"/>
          </w:tcPr>
          <w:p w:rsidR="002B5D9B" w:rsidRDefault="002B5D9B" w:rsidP="00404799">
            <w:pPr>
              <w:pStyle w:val="TableParagraph"/>
              <w:ind w:left="57"/>
              <w:jc w:val="left"/>
              <w:rPr>
                <w:b/>
                <w:sz w:val="18"/>
              </w:rPr>
            </w:pPr>
            <w:r>
              <w:rPr>
                <w:b/>
                <w:sz w:val="18"/>
              </w:rPr>
              <w:t>Celkem</w:t>
            </w:r>
          </w:p>
        </w:tc>
        <w:tc>
          <w:tcPr>
            <w:tcW w:w="1702" w:type="dxa"/>
          </w:tcPr>
          <w:p w:rsidR="002B5D9B" w:rsidRDefault="002B5D9B" w:rsidP="00404799">
            <w:pPr>
              <w:pStyle w:val="TableParagraph"/>
              <w:ind w:right="49"/>
              <w:rPr>
                <w:b/>
                <w:sz w:val="18"/>
              </w:rPr>
            </w:pPr>
            <w:r>
              <w:rPr>
                <w:b/>
                <w:sz w:val="18"/>
              </w:rPr>
              <w:t>186</w:t>
            </w:r>
          </w:p>
        </w:tc>
      </w:tr>
    </w:tbl>
    <w:p w:rsidR="002B5D9B" w:rsidRDefault="002B5D9B" w:rsidP="002B5D9B">
      <w:pPr>
        <w:spacing w:before="122"/>
        <w:ind w:left="518"/>
        <w:rPr>
          <w:i/>
          <w:sz w:val="18"/>
        </w:rPr>
      </w:pPr>
      <w:r>
        <w:rPr>
          <w:i/>
          <w:sz w:val="18"/>
        </w:rPr>
        <w:t>Zdroj: Databáze MŠMT</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0"/>
        </w:numPr>
        <w:tabs>
          <w:tab w:val="left" w:pos="747"/>
        </w:tabs>
        <w:autoSpaceDE w:val="0"/>
        <w:autoSpaceDN w:val="0"/>
        <w:spacing w:before="77" w:line="312" w:lineRule="auto"/>
        <w:ind w:right="844" w:firstLine="0"/>
        <w:contextualSpacing w:val="0"/>
        <w:jc w:val="both"/>
      </w:pPr>
      <w:r>
        <w:lastRenderedPageBreak/>
        <w:t>polovině roku 2016 mělo na území MČ Praha 10 hlášeno trvalé bydliště 3 307 dětí ve věku 3 - 5 let. Místní MŠ mělo zájem navštěvovat 3 348 dětí (přijatí + odmítnutí) starších tří let. Podíl dětí ucházejících se o umístění v MŠ tak činil 101 % z celkového počtu tří až pětiletých dětí v s trvalým bydlištěm na území MČ. Průměr za poslední dva roky činí 102 %. Tento index použijeme při výpočtu počtu zájemců o MŠ jako podíl dětí s hlášeným trvalým bydlištěm na území MČ Praha 10 (viz následující</w:t>
      </w:r>
      <w:r>
        <w:rPr>
          <w:spacing w:val="-23"/>
        </w:rPr>
        <w:t xml:space="preserve"> </w:t>
      </w:r>
      <w:r>
        <w:t>strana).</w:t>
      </w:r>
    </w:p>
    <w:p w:rsidR="002B5D9B" w:rsidRDefault="002B5D9B" w:rsidP="002B5D9B">
      <w:pPr>
        <w:pStyle w:val="Zkladntext"/>
        <w:rPr>
          <w:sz w:val="26"/>
        </w:rPr>
      </w:pPr>
    </w:p>
    <w:p w:rsidR="002B5D9B" w:rsidRDefault="002B5D9B" w:rsidP="002B5D9B">
      <w:pPr>
        <w:pStyle w:val="Zkladntext"/>
        <w:spacing w:before="3"/>
        <w:rPr>
          <w:sz w:val="32"/>
        </w:rPr>
      </w:pPr>
    </w:p>
    <w:p w:rsidR="002B5D9B" w:rsidRDefault="002B5D9B" w:rsidP="002B5D9B">
      <w:pPr>
        <w:pStyle w:val="Nadpis11"/>
        <w:spacing w:before="1"/>
      </w:pPr>
      <w:bookmarkStart w:id="761" w:name="_bookmark66"/>
      <w:bookmarkStart w:id="762" w:name="_Toc523900626"/>
      <w:bookmarkStart w:id="763" w:name="_Toc50491299"/>
      <w:bookmarkStart w:id="764" w:name="_Toc50499840"/>
      <w:bookmarkStart w:id="765" w:name="_Toc50529612"/>
      <w:bookmarkStart w:id="766" w:name="_Toc52143516"/>
      <w:bookmarkStart w:id="767" w:name="_Toc52143862"/>
      <w:bookmarkStart w:id="768" w:name="_Toc116851749"/>
      <w:bookmarkEnd w:id="761"/>
      <w:r>
        <w:t>Tab. č. 33 Porovnání počtu dětí v MŠ a dětí s trvalým bydlištěm</w:t>
      </w:r>
      <w:bookmarkEnd w:id="762"/>
      <w:bookmarkEnd w:id="763"/>
      <w:bookmarkEnd w:id="764"/>
      <w:bookmarkEnd w:id="765"/>
      <w:bookmarkEnd w:id="766"/>
      <w:bookmarkEnd w:id="767"/>
      <w:bookmarkEnd w:id="768"/>
    </w:p>
    <w:p w:rsidR="002B5D9B" w:rsidRDefault="002B5D9B" w:rsidP="002B5D9B">
      <w:pPr>
        <w:pStyle w:val="Zkladntext"/>
        <w:spacing w:before="7"/>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81"/>
        <w:gridCol w:w="1594"/>
        <w:gridCol w:w="1590"/>
      </w:tblGrid>
      <w:tr w:rsidR="002B5D9B" w:rsidTr="00404799">
        <w:trPr>
          <w:trHeight w:val="690"/>
        </w:trPr>
        <w:tc>
          <w:tcPr>
            <w:tcW w:w="4981" w:type="dxa"/>
            <w:shd w:val="clear" w:color="auto" w:fill="FF6600"/>
          </w:tcPr>
          <w:p w:rsidR="002B5D9B" w:rsidRDefault="002B5D9B" w:rsidP="00404799">
            <w:pPr>
              <w:pStyle w:val="TableParagraph"/>
              <w:spacing w:before="0"/>
              <w:jc w:val="left"/>
              <w:rPr>
                <w:rFonts w:ascii="Times New Roman"/>
                <w:sz w:val="20"/>
              </w:rPr>
            </w:pPr>
          </w:p>
        </w:tc>
        <w:tc>
          <w:tcPr>
            <w:tcW w:w="1594" w:type="dxa"/>
            <w:shd w:val="clear" w:color="auto" w:fill="FF6600"/>
          </w:tcPr>
          <w:p w:rsidR="002B5D9B" w:rsidRDefault="002B5D9B" w:rsidP="00404799">
            <w:pPr>
              <w:pStyle w:val="TableParagraph"/>
              <w:spacing w:before="10"/>
              <w:jc w:val="left"/>
              <w:rPr>
                <w:b/>
                <w:sz w:val="21"/>
              </w:rPr>
            </w:pPr>
          </w:p>
          <w:p w:rsidR="002B5D9B" w:rsidRDefault="002B5D9B" w:rsidP="00404799">
            <w:pPr>
              <w:pStyle w:val="TableParagraph"/>
              <w:spacing w:before="0"/>
              <w:ind w:left="345"/>
              <w:jc w:val="left"/>
              <w:rPr>
                <w:b/>
                <w:sz w:val="18"/>
              </w:rPr>
            </w:pPr>
            <w:r>
              <w:rPr>
                <w:b/>
                <w:color w:val="FFFFFF"/>
                <w:sz w:val="18"/>
              </w:rPr>
              <w:t>2015/16</w:t>
            </w:r>
          </w:p>
        </w:tc>
        <w:tc>
          <w:tcPr>
            <w:tcW w:w="1590" w:type="dxa"/>
            <w:shd w:val="clear" w:color="auto" w:fill="FF6600"/>
          </w:tcPr>
          <w:p w:rsidR="002B5D9B" w:rsidRDefault="002B5D9B" w:rsidP="00404799">
            <w:pPr>
              <w:pStyle w:val="TableParagraph"/>
              <w:spacing w:before="10"/>
              <w:jc w:val="left"/>
              <w:rPr>
                <w:b/>
                <w:sz w:val="21"/>
              </w:rPr>
            </w:pPr>
          </w:p>
          <w:p w:rsidR="002B5D9B" w:rsidRDefault="002B5D9B" w:rsidP="00404799">
            <w:pPr>
              <w:pStyle w:val="TableParagraph"/>
              <w:spacing w:before="0"/>
              <w:ind w:left="280"/>
              <w:jc w:val="left"/>
              <w:rPr>
                <w:b/>
                <w:sz w:val="18"/>
              </w:rPr>
            </w:pPr>
            <w:r>
              <w:rPr>
                <w:b/>
                <w:color w:val="FFFFFF"/>
                <w:sz w:val="18"/>
              </w:rPr>
              <w:t>2016/17*</w:t>
            </w:r>
          </w:p>
        </w:tc>
      </w:tr>
      <w:tr w:rsidR="002B5D9B" w:rsidTr="00404799">
        <w:trPr>
          <w:trHeight w:val="689"/>
        </w:trPr>
        <w:tc>
          <w:tcPr>
            <w:tcW w:w="4981" w:type="dxa"/>
          </w:tcPr>
          <w:p w:rsidR="002B5D9B" w:rsidRDefault="002B5D9B" w:rsidP="00404799">
            <w:pPr>
              <w:pStyle w:val="TableParagraph"/>
              <w:spacing w:before="60" w:line="280" w:lineRule="atLeast"/>
              <w:ind w:left="57" w:right="1282"/>
              <w:jc w:val="left"/>
              <w:rPr>
                <w:b/>
                <w:sz w:val="18"/>
              </w:rPr>
            </w:pPr>
            <w:r>
              <w:rPr>
                <w:b/>
                <w:sz w:val="18"/>
              </w:rPr>
              <w:t>Počet zájemců o MŠ (navštěvující + odmítnutí)*</w:t>
            </w:r>
          </w:p>
        </w:tc>
        <w:tc>
          <w:tcPr>
            <w:tcW w:w="1594" w:type="dxa"/>
          </w:tcPr>
          <w:p w:rsidR="002B5D9B" w:rsidRDefault="002B5D9B" w:rsidP="00404799">
            <w:pPr>
              <w:pStyle w:val="TableParagraph"/>
              <w:spacing w:before="8"/>
              <w:jc w:val="left"/>
              <w:rPr>
                <w:b/>
                <w:sz w:val="21"/>
              </w:rPr>
            </w:pPr>
          </w:p>
          <w:p w:rsidR="002B5D9B" w:rsidRDefault="002B5D9B" w:rsidP="00404799">
            <w:pPr>
              <w:pStyle w:val="TableParagraph"/>
              <w:spacing w:before="0"/>
              <w:ind w:right="45"/>
              <w:rPr>
                <w:sz w:val="18"/>
              </w:rPr>
            </w:pPr>
            <w:r>
              <w:rPr>
                <w:sz w:val="18"/>
              </w:rPr>
              <w:t>3 370</w:t>
            </w:r>
          </w:p>
        </w:tc>
        <w:tc>
          <w:tcPr>
            <w:tcW w:w="1590" w:type="dxa"/>
          </w:tcPr>
          <w:p w:rsidR="002B5D9B" w:rsidRDefault="002B5D9B" w:rsidP="00404799">
            <w:pPr>
              <w:pStyle w:val="TableParagraph"/>
              <w:spacing w:before="8"/>
              <w:jc w:val="left"/>
              <w:rPr>
                <w:b/>
                <w:sz w:val="21"/>
              </w:rPr>
            </w:pPr>
          </w:p>
          <w:p w:rsidR="002B5D9B" w:rsidRDefault="002B5D9B" w:rsidP="00404799">
            <w:pPr>
              <w:pStyle w:val="TableParagraph"/>
              <w:spacing w:before="0"/>
              <w:ind w:right="45"/>
              <w:rPr>
                <w:sz w:val="18"/>
              </w:rPr>
            </w:pPr>
            <w:r>
              <w:rPr>
                <w:sz w:val="18"/>
              </w:rPr>
              <w:t>3 348</w:t>
            </w:r>
          </w:p>
        </w:tc>
      </w:tr>
      <w:tr w:rsidR="002B5D9B" w:rsidTr="00404799">
        <w:trPr>
          <w:trHeight w:val="688"/>
        </w:trPr>
        <w:tc>
          <w:tcPr>
            <w:tcW w:w="4981" w:type="dxa"/>
          </w:tcPr>
          <w:p w:rsidR="002B5D9B" w:rsidRDefault="002B5D9B" w:rsidP="00404799">
            <w:pPr>
              <w:pStyle w:val="TableParagraph"/>
              <w:spacing w:before="60" w:line="280" w:lineRule="atLeast"/>
              <w:ind w:left="57" w:right="124"/>
              <w:jc w:val="left"/>
              <w:rPr>
                <w:b/>
                <w:sz w:val="18"/>
              </w:rPr>
            </w:pPr>
            <w:r>
              <w:rPr>
                <w:b/>
                <w:sz w:val="18"/>
              </w:rPr>
              <w:t>Počet dětí ve věku 3 - 5 let s trvalým bydlištěm na území MČ Praha 10</w:t>
            </w:r>
          </w:p>
        </w:tc>
        <w:tc>
          <w:tcPr>
            <w:tcW w:w="1594" w:type="dxa"/>
          </w:tcPr>
          <w:p w:rsidR="002B5D9B" w:rsidRDefault="002B5D9B" w:rsidP="00404799">
            <w:pPr>
              <w:pStyle w:val="TableParagraph"/>
              <w:spacing w:before="7"/>
              <w:jc w:val="left"/>
              <w:rPr>
                <w:b/>
                <w:sz w:val="21"/>
              </w:rPr>
            </w:pPr>
          </w:p>
          <w:p w:rsidR="002B5D9B" w:rsidRDefault="002B5D9B" w:rsidP="00404799">
            <w:pPr>
              <w:pStyle w:val="TableParagraph"/>
              <w:spacing w:before="0"/>
              <w:ind w:right="45"/>
              <w:rPr>
                <w:sz w:val="18"/>
              </w:rPr>
            </w:pPr>
            <w:r>
              <w:rPr>
                <w:sz w:val="18"/>
              </w:rPr>
              <w:t>3 264</w:t>
            </w:r>
          </w:p>
        </w:tc>
        <w:tc>
          <w:tcPr>
            <w:tcW w:w="1590" w:type="dxa"/>
          </w:tcPr>
          <w:p w:rsidR="002B5D9B" w:rsidRDefault="002B5D9B" w:rsidP="00404799">
            <w:pPr>
              <w:pStyle w:val="TableParagraph"/>
              <w:spacing w:before="7"/>
              <w:jc w:val="left"/>
              <w:rPr>
                <w:b/>
                <w:sz w:val="21"/>
              </w:rPr>
            </w:pPr>
          </w:p>
          <w:p w:rsidR="002B5D9B" w:rsidRDefault="002B5D9B" w:rsidP="00404799">
            <w:pPr>
              <w:pStyle w:val="TableParagraph"/>
              <w:spacing w:before="0"/>
              <w:ind w:right="45"/>
              <w:rPr>
                <w:sz w:val="18"/>
              </w:rPr>
            </w:pPr>
            <w:r>
              <w:rPr>
                <w:sz w:val="18"/>
              </w:rPr>
              <w:t>3 307</w:t>
            </w:r>
          </w:p>
        </w:tc>
      </w:tr>
      <w:tr w:rsidR="002B5D9B" w:rsidTr="00404799">
        <w:trPr>
          <w:trHeight w:val="690"/>
        </w:trPr>
        <w:tc>
          <w:tcPr>
            <w:tcW w:w="4981" w:type="dxa"/>
          </w:tcPr>
          <w:p w:rsidR="002B5D9B" w:rsidRDefault="002B5D9B" w:rsidP="00404799">
            <w:pPr>
              <w:pStyle w:val="TableParagraph"/>
              <w:spacing w:before="60" w:line="280" w:lineRule="atLeast"/>
              <w:ind w:left="57" w:right="148"/>
              <w:jc w:val="left"/>
              <w:rPr>
                <w:b/>
                <w:sz w:val="18"/>
              </w:rPr>
            </w:pPr>
            <w:r>
              <w:rPr>
                <w:b/>
                <w:sz w:val="18"/>
              </w:rPr>
              <w:t>Podíl dětí v MŠ na celkovém počtu dětí ve věku 3 - 5 let</w:t>
            </w:r>
          </w:p>
        </w:tc>
        <w:tc>
          <w:tcPr>
            <w:tcW w:w="1594" w:type="dxa"/>
          </w:tcPr>
          <w:p w:rsidR="002B5D9B" w:rsidRDefault="002B5D9B" w:rsidP="00404799">
            <w:pPr>
              <w:pStyle w:val="TableParagraph"/>
              <w:spacing w:before="10"/>
              <w:jc w:val="left"/>
              <w:rPr>
                <w:b/>
                <w:sz w:val="21"/>
              </w:rPr>
            </w:pPr>
          </w:p>
          <w:p w:rsidR="002B5D9B" w:rsidRDefault="002B5D9B" w:rsidP="00404799">
            <w:pPr>
              <w:pStyle w:val="TableParagraph"/>
              <w:spacing w:before="0"/>
              <w:ind w:right="45"/>
              <w:rPr>
                <w:sz w:val="18"/>
              </w:rPr>
            </w:pPr>
            <w:r>
              <w:rPr>
                <w:sz w:val="18"/>
              </w:rPr>
              <w:t>103 %</w:t>
            </w:r>
          </w:p>
        </w:tc>
        <w:tc>
          <w:tcPr>
            <w:tcW w:w="1590" w:type="dxa"/>
          </w:tcPr>
          <w:p w:rsidR="002B5D9B" w:rsidRDefault="002B5D9B" w:rsidP="00404799">
            <w:pPr>
              <w:pStyle w:val="TableParagraph"/>
              <w:spacing w:before="10"/>
              <w:jc w:val="left"/>
              <w:rPr>
                <w:b/>
                <w:sz w:val="21"/>
              </w:rPr>
            </w:pPr>
          </w:p>
          <w:p w:rsidR="002B5D9B" w:rsidRDefault="002B5D9B" w:rsidP="00404799">
            <w:pPr>
              <w:pStyle w:val="TableParagraph"/>
              <w:spacing w:before="0"/>
              <w:ind w:right="45"/>
              <w:rPr>
                <w:sz w:val="18"/>
              </w:rPr>
            </w:pPr>
            <w:r>
              <w:rPr>
                <w:sz w:val="18"/>
              </w:rPr>
              <w:t>101 %</w:t>
            </w:r>
          </w:p>
        </w:tc>
      </w:tr>
    </w:tbl>
    <w:p w:rsidR="002B5D9B" w:rsidRDefault="002B5D9B" w:rsidP="002B5D9B">
      <w:pPr>
        <w:spacing w:before="122"/>
        <w:ind w:left="518"/>
        <w:rPr>
          <w:i/>
          <w:sz w:val="18"/>
        </w:rPr>
      </w:pPr>
      <w:r>
        <w:rPr>
          <w:i/>
          <w:sz w:val="18"/>
        </w:rPr>
        <w:t>Zdroj: školský odbor MČ, ČSÚ, Výzkumy Soukup</w:t>
      </w:r>
    </w:p>
    <w:p w:rsidR="002B5D9B" w:rsidRDefault="002B5D9B" w:rsidP="002B5D9B">
      <w:pPr>
        <w:spacing w:before="184" w:line="314" w:lineRule="auto"/>
        <w:ind w:left="518" w:right="945"/>
        <w:rPr>
          <w:i/>
          <w:sz w:val="18"/>
        </w:rPr>
      </w:pPr>
      <w:r>
        <w:rPr>
          <w:i/>
          <w:sz w:val="18"/>
        </w:rPr>
        <w:t>* Oprávněný převis, děti tříleté a starší nepřijaté z kapacitních důvodů (nezapočítány přespolní děti a dvouleté), za rok 2015/16 odhad odmítnutých bez duplicit.</w:t>
      </w:r>
    </w:p>
    <w:p w:rsidR="002B5D9B" w:rsidRDefault="002B5D9B" w:rsidP="002B5D9B">
      <w:pPr>
        <w:spacing w:line="314" w:lineRule="auto"/>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5"/>
        <w:jc w:val="both"/>
      </w:pPr>
      <w:r>
        <w:lastRenderedPageBreak/>
        <w:t>Počet dětí ve věku 3 - 5 let s trvalým bydlištěm na území MČ Praha 10 bude v příštích 4 letech růst. Bude-li i nadále trvat stav, kdy místní MŠ má zájem navštěvovat 102 % z celkového počtu tří až pětiletých dětí s trvalým bydlištěm hlášeným na území MČ, bude se v roce 2021 pohybovat počet zájemců o místní MŠ okolo 3 700. Pokud bychom přičetli i dvouleté děti (s koeficientem návštěvnosti 33 %), bude se v roce 2021 ucházet o umístění ve zdejších MŠ cca 4 100 dětí. Oproti aktuálním kapacitám tak podle střední varianty bude chybět 1 100</w:t>
      </w:r>
      <w:r>
        <w:rPr>
          <w:spacing w:val="-10"/>
        </w:rPr>
        <w:t xml:space="preserve"> </w:t>
      </w:r>
      <w:r>
        <w:t>míst.</w:t>
      </w:r>
    </w:p>
    <w:p w:rsidR="002B5D9B" w:rsidRDefault="002B5D9B" w:rsidP="002B5D9B">
      <w:pPr>
        <w:spacing w:before="121"/>
        <w:ind w:left="1087"/>
        <w:rPr>
          <w:b/>
        </w:rPr>
      </w:pPr>
      <w:bookmarkStart w:id="769" w:name="_bookmark67"/>
      <w:bookmarkEnd w:id="769"/>
      <w:r>
        <w:rPr>
          <w:b/>
        </w:rPr>
        <w:t>Graf č. 19 Odhad vývoje počtu dětí ucházejících se o umístění v MŠ *</w:t>
      </w:r>
    </w:p>
    <w:p w:rsidR="002B5D9B" w:rsidRDefault="002B5D9B" w:rsidP="002B5D9B">
      <w:pPr>
        <w:pStyle w:val="Zkladntext"/>
        <w:spacing w:before="11"/>
        <w:rPr>
          <w:b/>
          <w:sz w:val="14"/>
        </w:rPr>
      </w:pPr>
    </w:p>
    <w:p w:rsidR="002B5D9B" w:rsidRDefault="00E75048" w:rsidP="002B5D9B">
      <w:pPr>
        <w:spacing w:before="101"/>
        <w:ind w:left="621"/>
        <w:rPr>
          <w:sz w:val="16"/>
        </w:rPr>
      </w:pPr>
      <w:r w:rsidRPr="00E75048">
        <w:rPr>
          <w:noProof/>
        </w:rPr>
        <w:pict>
          <v:group id="Group 7197" o:spid="_x0000_s1964" style="position:absolute;left:0;text-align:left;margin-left:104.05pt;margin-top:9.95pt;width:439pt;height:217.95pt;z-index:252916736;mso-position-horizontal-relative:page" coordorigin="2081,199" coordsize="8780,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">
            <v:shape id="AutoShape 7198" o:spid="_x0000_s20519" style="position:absolute;left:2133;top:1639;width:8720;height:2388;visibility:visible;mso-wrap-style:square;v-text-anchor:top" coordsize="8720,2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" adj="0,,0" path="m,2388r8719,m,1910r8719,m,1433r8719,m,955r8719,m,478r8719,m,l8719,e" filled="f" strokecolor="#858585" strokeweight=".72pt">
              <v:stroke joinstyle="round"/>
              <v:formulas/>
              <v:path arrowok="t" o:connecttype="custom" o:connectlocs="0,4027;8719,4027;0,3549;8719,3549;0,3072;8719,3072;0,2594;8719,2594;0,2117;8719,2117;0,1639;8719,1639" o:connectangles="0,0,0,0,0,0,0,0,0,0,0,0"/>
            </v:shape>
            <v:line id="Line 7199" o:spid="_x0000_s20518" style="position:absolute;visibility:visible;mso-wrap-style:square" from="2134,1161" to="3446,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" strokecolor="#858585" strokeweight=".72pt"/>
            <v:shape id="AutoShape 7200" o:spid="_x0000_s20517" style="position:absolute;left:2080;top:206;width:8772;height:4352;visibility:visible;mso-wrap-style:square;v-text-anchor:top" coordsize="8772,4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" adj="0,,0" path="m53,478r8719,m53,l8772,m53,4299l53,m,4299r53,m,3821r53,m,3343r53,m,2866r53,m,2388r53,m,1911r53,m,1433r53,m,955r53,m,478r53,m,l53,t,4299l8772,4299t-8719,l53,4351t547,-52l600,4351t545,-52l1145,4351t544,-52l1689,4351t545,-52l2234,4351t545,-52l2779,4351t545,-52l3324,4351t545,-52l3869,4351t544,-52l4413,4351t545,-52l4958,4351t545,-52l5503,4351t545,-52l6048,4351t545,-52l6593,4351t544,-52l7137,4351t545,-52l7682,4351t545,-52l8227,4351t545,-52l8772,4351e" filled="f" strokecolor="#858585" strokeweight=".72pt">
              <v:stroke joinstyle="round"/>
              <v:formulas/>
              <v:path arrowok="t" o:connecttype="custom" o:connectlocs="53,684;8772,684;53,206;8772,206;53,4505;53,206;0,4505;53,4505;0,4027;53,4027;0,3549;53,3549;0,3072;53,3072;0,2594;53,2594;0,2117;53,2117;0,1639;53,1639;0,1161;53,1161;0,684;53,684;0,206;53,206;53,4505;8772,4505;53,4505;53,4557;600,4505;600,4557;1145,4505;1145,4557;1689,4505;1689,4557;2234,4505;2234,4557;2779,4505;2779,4557;3324,4505;3324,4557;3869,4505;3869,4557;4413,4505;4413,4557;4958,4505;4958,4557;5503,4505;5503,4557;6048,4505;6048,4557;6593,4505;6593,4557;7137,4505;7137,4557;7682,4505;7682,4557;8227,4505;8227,4557;8772,4505;8772,4557" o:connectangles="0,0,0,0,0,0,0,0,0,0,0,0,0,0,0,0,0,0,0,0,0,0,0,0,0,0,0,0,0,0,0,0,0,0,0,0,0,0,0,0,0,0,0,0,0,0,0,0,0,0,0,0,0,0,0,0,0,0,0,0,0,0"/>
            </v:shape>
            <v:shape id="AutoShape 7201" o:spid="_x0000_s20516" style="position:absolute;left:3547;top:1161;width:7306;height:2;visibility:visible;mso-wrap-style:square;v-text-anchor:top" coordsize="73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" adj="0,,0" path="m5448,l7306,m4903,r444,m,l4803,e" filled="f" strokecolor="#858585" strokeweight=".72pt">
              <v:stroke joinstyle="round"/>
              <v:formulas/>
              <v:path arrowok="t" o:connecttype="custom" o:connectlocs="5448,0;7306,0;4903,0;5347,0;0,0;4803,0" o:connectangles="0,0,0,0,0,0"/>
            </v:shape>
            <v:shape id="Freeform 7202" o:spid="_x0000_s20515" style="position:absolute;left:2407;top:1063;width:8175;height:495;visibility:visible;mso-wrap-style:square;v-text-anchor:top" coordsize="817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" path="m,242l545,156,1090,79,1635,12,2179,r545,48l3269,118r545,52l4359,204r544,36l5451,274r544,52l6540,377r545,41l7630,456r545,38e" filled="f" strokecolor="#6f0" strokeweight="1.44pt">
              <v:path arrowok="t" o:connecttype="custom" o:connectlocs="0,1305;545,1219;1090,1142;1635,1075;2179,1063;2724,1111;3269,1181;3814,1233;4359,1267;4903,1303;5451,1337;5995,1389;6540,1440;7085,1481;7630,1519;8175,1557" o:connectangles="0,0,0,0,0,0,0,0,0,0,0,0,0,0,0,0"/>
            </v:shape>
            <v:shape id="Picture 7203" o:spid="_x0000_s20514" type="#_x0000_t75" style="position:absolute;left:2349;top:12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">
              <v:imagedata r:id="rId121" o:title=""/>
            </v:shape>
            <v:shape id="Picture 7204" o:spid="_x0000_s20513" type="#_x0000_t75" style="position:absolute;left:2894;top:11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">
              <v:imagedata r:id="rId123" o:title=""/>
            </v:shape>
            <v:shape id="Picture 7205" o:spid="_x0000_s20512" type="#_x0000_t75" style="position:absolute;left:3439;top:10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">
              <v:imagedata r:id="rId123" o:title=""/>
            </v:shape>
            <v:shape id="Picture 7206" o:spid="_x0000_s20511" type="#_x0000_t75" style="position:absolute;left:3984;top:10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">
              <v:imagedata r:id="rId121" o:title=""/>
            </v:shape>
            <v:shape id="Picture 7207" o:spid="_x0000_s20510" type="#_x0000_t75" style="position:absolute;left:4528;top:10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">
              <v:imagedata r:id="rId120" o:title=""/>
            </v:shape>
            <v:shape id="Picture 7208" o:spid="_x0000_s20509" type="#_x0000_t75" style="position:absolute;left:5073;top:1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">
              <v:imagedata r:id="rId122" o:title=""/>
            </v:shape>
            <v:shape id="Picture 7209" o:spid="_x0000_s20508" type="#_x0000_t75" style="position:absolute;left:5618;top:11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">
              <v:imagedata r:id="rId121" o:title=""/>
            </v:shape>
            <v:shape id="Picture 7210" o:spid="_x0000_s20507" type="#_x0000_t75" style="position:absolute;left:6163;top:11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">
              <v:imagedata r:id="rId123" o:title=""/>
            </v:shape>
            <v:shape id="Picture 7211" o:spid="_x0000_s20506" type="#_x0000_t75" style="position:absolute;left:6708;top:12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">
              <v:imagedata r:id="rId122" o:title=""/>
            </v:shape>
            <v:shape id="Picture 7212" o:spid="_x0000_s20505" type="#_x0000_t75" style="position:absolute;left:7252;top:12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">
              <v:imagedata r:id="rId123" o:title=""/>
            </v:shape>
            <v:shape id="Picture 7213" o:spid="_x0000_s20504" type="#_x0000_t75" style="position:absolute;left:7797;top:12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">
              <v:imagedata r:id="rId123" o:title=""/>
            </v:shape>
            <v:shape id="Picture 7214" o:spid="_x0000_s20503" type="#_x0000_t75" style="position:absolute;left:8342;top:13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">
              <v:imagedata r:id="rId122" o:title=""/>
            </v:shape>
            <v:shape id="Picture 7215" o:spid="_x0000_s20502" type="#_x0000_t75" style="position:absolute;left:8887;top:13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">
              <v:imagedata r:id="rId120" o:title=""/>
            </v:shape>
            <v:shape id="Picture 7216" o:spid="_x0000_s20501" type="#_x0000_t75" style="position:absolute;left:9432;top:14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">
              <v:imagedata r:id="rId123" o:title=""/>
            </v:shape>
            <v:shape id="Picture 7217" o:spid="_x0000_s20500" type="#_x0000_t75" style="position:absolute;left:9976;top:14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">
              <v:imagedata r:id="rId121" o:title=""/>
            </v:shape>
            <v:shape id="Picture 7218" o:spid="_x0000_s20499" type="#_x0000_t75" style="position:absolute;left:10521;top:14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">
              <v:imagedata r:id="rId123" o:title=""/>
            </v:shape>
            <v:shape id="Freeform 7219" o:spid="_x0000_s20498" style="position:absolute;left:2407;top:979;width:8175;height:327;visibility:visible;mso-wrap-style:square;v-text-anchor:top" coordsize="817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" path="m,326l545,233r545,-84l1635,72,2179,7,2724,r545,17l3814,60r545,24l4903,110r548,24l5995,173r545,38l7085,238r545,26l8175,286e" filled="f" strokecolor="#f60" strokeweight="1.44pt">
              <v:path arrowok="t" o:connecttype="custom" o:connectlocs="0,1305;545,1212;1090,1128;1635,1051;2179,986;2724,979;3269,996;3814,1039;4359,1063;4903,1089;5451,1113;5995,1152;6540,1190;7085,1217;7630,1243;8175,1265" o:connectangles="0,0,0,0,0,0,0,0,0,0,0,0,0,0,0,0"/>
            </v:shape>
            <v:rect id="Rectangle 7220" o:spid="_x0000_s20497" style="position:absolute;left:2356;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" fillcolor="#f60" stroked="f"/>
            <v:rect id="Rectangle 7221" o:spid="_x0000_s20496" style="position:absolute;left:2356;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" filled="f" strokecolor="#f60"/>
            <v:rect id="Rectangle 7222" o:spid="_x0000_s20495" style="position:absolute;left:2901;top:11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" fillcolor="#f60" stroked="f"/>
            <v:rect id="Rectangle 7223" o:spid="_x0000_s20494" style="position:absolute;left:2901;top:11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" filled="f" strokecolor="#f60"/>
            <v:rect id="Rectangle 7224" o:spid="_x0000_s20493" style="position:absolute;left:3446;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" fillcolor="#f60" stroked="f"/>
            <v:rect id="Rectangle 7225" o:spid="_x0000_s20492" style="position:absolute;left:3446;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" filled="f" strokecolor="#f60"/>
            <v:rect id="Rectangle 7226" o:spid="_x0000_s20491" style="position:absolute;left:3991;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" fillcolor="#f60" stroked="f"/>
            <v:rect id="Rectangle 7227" o:spid="_x0000_s20490" style="position:absolute;left:3991;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" filled="f" strokecolor="#f60"/>
            <v:rect id="Rectangle 7228" o:spid="_x0000_s20489" style="position:absolute;left:4536;top:9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" fillcolor="#f60" stroked="f"/>
            <v:rect id="Rectangle 7229" o:spid="_x0000_s20488" style="position:absolute;left:4536;top:9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" filled="f" strokecolor="#f60"/>
            <v:rect id="Rectangle 7230" o:spid="_x0000_s20487" style="position:absolute;left:5080;top:9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" fillcolor="#f60" stroked="f"/>
            <v:rect id="Rectangle 7231" o:spid="_x0000_s20486" style="position:absolute;left:5080;top:9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" filled="f" strokecolor="#f60"/>
            <v:rect id="Rectangle 7232" o:spid="_x0000_s20485" style="position:absolute;left:5625;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" fillcolor="#f60" stroked="f"/>
            <v:rect id="Rectangle 7233" o:spid="_x0000_s20484" style="position:absolute;left:5625;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" filled="f" strokecolor="#f60"/>
            <v:rect id="Rectangle 7234" o:spid="_x0000_s20483" style="position:absolute;left:6170;top:9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" fillcolor="#f60" stroked="f"/>
            <v:rect id="Rectangle 7235" o:spid="_x0000_s20482" style="position:absolute;left:6170;top:9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" filled="f" strokecolor="#f60"/>
            <v:rect id="Rectangle 7236" o:spid="_x0000_s20481" style="position:absolute;left:6715;top:10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" fillcolor="#f60" stroked="f"/>
            <v:rect id="Rectangle 7237" o:spid="_x0000_s20480" style="position:absolute;left:6715;top:10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" filled="f" strokecolor="#f60"/>
            <v:rect id="Rectangle 7238" o:spid="_x0000_s2047" style="position:absolute;left:7260;top:10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" fillcolor="#f60" stroked="f"/>
            <v:rect id="Rectangle 7239" o:spid="_x0000_s2046" style="position:absolute;left:7260;top:10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" filled="f" strokecolor="#f60"/>
            <v:rect id="Rectangle 7240" o:spid="_x0000_s2045" style="position:absolute;left:7804;top:10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" fillcolor="#f60" stroked="f"/>
            <v:rect id="Rectangle 7241" o:spid="_x0000_s2044" style="position:absolute;left:7804;top:10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" filled="f" strokecolor="#f60"/>
            <v:rect id="Rectangle 7242" o:spid="_x0000_s2043" style="position:absolute;left:8349;top:11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" fillcolor="#f60" stroked="f"/>
            <v:rect id="Rectangle 7243" o:spid="_x0000_s2042" style="position:absolute;left:8349;top:11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" filled="f" strokecolor="#f60"/>
            <v:rect id="Rectangle 7244" o:spid="_x0000_s2041" style="position:absolute;left:8894;top:11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" fillcolor="#f60" stroked="f"/>
            <v:rect id="Rectangle 7245" o:spid="_x0000_s2040" style="position:absolute;left:8894;top:11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" filled="f" strokecolor="#f60"/>
            <v:rect id="Rectangle 7246" o:spid="_x0000_s2039" style="position:absolute;left:9439;top:11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" fillcolor="#f60" stroked="f"/>
            <v:rect id="Rectangle 7247" o:spid="_x0000_s2038" style="position:absolute;left:9439;top:11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" filled="f" strokecolor="#f60"/>
            <v:rect id="Rectangle 7248" o:spid="_x0000_s2037" style="position:absolute;left:9984;top:11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" fillcolor="#f60" stroked="f"/>
            <v:rect id="Rectangle 7249" o:spid="_x0000_s2036" style="position:absolute;left:9984;top:11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" filled="f" strokecolor="#f60"/>
            <v:rect id="Rectangle 7250" o:spid="_x0000_s2035" style="position:absolute;left:10528;top:12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" fillcolor="#f60" stroked="f"/>
            <v:rect id="Rectangle 7251" o:spid="_x0000_s2034" style="position:absolute;left:10528;top:12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" filled="f" strokecolor="#f60"/>
            <v:shape id="Freeform 7252" o:spid="_x0000_s2033" style="position:absolute;left:2407;top:830;width:8175;height:476;visibility:visible;mso-wrap-style:square;v-text-anchor:top" coordsize="81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" path="m,475l545,372r545,-93l1635,195,2179,84,2724,31,3269,r545,34l4359,46r544,14l5451,72r544,27l6540,123r545,9l7630,147r545,9e" filled="f" strokecolor="#a266ff" strokeweight="1.44pt">
              <v:path arrowok="t" o:connecttype="custom" o:connectlocs="0,1305;545,1202;1090,1109;1635,1025;2179,914;2724,861;3269,830;3814,864;4359,876;4903,890;5451,902;5995,929;6540,953;7085,962;7630,977;8175,986" o:connectangles="0,0,0,0,0,0,0,0,0,0,0,0,0,0,0,0"/>
            </v:shape>
            <v:shape id="Picture 7253" o:spid="_x0000_s2032" type="#_x0000_t75" style="position:absolute;left:2349;top:12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">
              <v:imagedata r:id="rId125" o:title=""/>
            </v:shape>
            <v:shape id="Picture 7254" o:spid="_x0000_s2031" type="#_x0000_t75" style="position:absolute;left:2894;top:11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">
              <v:imagedata r:id="rId126" o:title=""/>
            </v:shape>
            <v:shape id="Picture 7255" o:spid="_x0000_s2030" type="#_x0000_t75" style="position:absolute;left:3439;top:1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">
              <v:imagedata r:id="rId124" o:title=""/>
            </v:shape>
            <v:shape id="Picture 7256" o:spid="_x0000_s2029" type="#_x0000_t75" style="position:absolute;left:3984;top:9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">
              <v:imagedata r:id="rId125" o:title=""/>
            </v:shape>
            <v:shape id="Picture 7257" o:spid="_x0000_s2028" type="#_x0000_t75" style="position:absolute;left:4528;top:8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">
              <v:imagedata r:id="rId124" o:title=""/>
            </v:shape>
            <v:shape id="Picture 7258" o:spid="_x0000_s2027" type="#_x0000_t75" style="position:absolute;left:5073;top: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">
              <v:imagedata r:id="rId125" o:title=""/>
            </v:shape>
            <v:shape id="Picture 7259" o:spid="_x0000_s2026" type="#_x0000_t75" style="position:absolute;left:5618;top:7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">
              <v:imagedata r:id="rId127" o:title=""/>
            </v:shape>
            <v:shape id="Picture 7260" o:spid="_x0000_s2025" type="#_x0000_t75" style="position:absolute;left:6163;top:8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">
              <v:imagedata r:id="rId124" o:title=""/>
            </v:shape>
            <v:shape id="Picture 7261" o:spid="_x0000_s2024" type="#_x0000_t75" style="position:absolute;left:6708;top:8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">
              <v:imagedata r:id="rId127" o:title=""/>
            </v:shape>
            <v:shape id="Picture 7262" o:spid="_x0000_s2023" type="#_x0000_t75" style="position:absolute;left:7252;top:8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">
              <v:imagedata r:id="rId126" o:title=""/>
            </v:shape>
            <v:shape id="Picture 7263" o:spid="_x0000_s2022" type="#_x0000_t75" style="position:absolute;left:7797;top:8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">
              <v:imagedata r:id="rId126" o:title=""/>
            </v:shape>
            <v:shape id="Picture 7264" o:spid="_x0000_s2021" type="#_x0000_t75" style="position:absolute;left:8342;top:8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">
              <v:imagedata r:id="rId125" o:title=""/>
            </v:shape>
            <v:shape id="Picture 7265" o:spid="_x0000_s2020" type="#_x0000_t75" style="position:absolute;left:8887;top: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">
              <v:imagedata r:id="rId124" o:title=""/>
            </v:shape>
            <v:shape id="Picture 7266" o:spid="_x0000_s2019" type="#_x0000_t75" style="position:absolute;left:9432;top:9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">
              <v:imagedata r:id="rId126" o:title=""/>
            </v:shape>
            <v:shape id="Picture 7267" o:spid="_x0000_s2018" type="#_x0000_t75" style="position:absolute;left:9976;top:9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">
              <v:imagedata r:id="rId127" o:title=""/>
            </v:shape>
            <v:shape id="Picture 7268" o:spid="_x0000_s2017" type="#_x0000_t75" style="position:absolute;left:10521;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">
              <v:imagedata r:id="rId126" o:title=""/>
            </v:shape>
            <v:shape id="Freeform 7269" o:spid="_x0000_s2016" style="position:absolute;left:2407;top:1463;width:8175;height:216;visibility:visible;mso-wrap-style:square;v-text-anchor:top" coordsize="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" path="m,216r545,l1090,r545,l7630,r545,e" filled="f" strokecolor="#f60" strokeweight="1.44pt">
              <v:path arrowok="t" o:connecttype="custom" o:connectlocs="0,1680;545,1680;1090,1464;1635,1464;7630,1464;8175,1464" o:connectangles="0,0,0,0,0,0"/>
            </v:shape>
            <v:shape id="Freeform 7270" o:spid="_x0000_s2015" style="position:absolute;left:2407;top:698;width:8175;height:545;visibility:visible;mso-wrap-style:square;v-text-anchor:top" coordsize="817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" path="m,240l545,139,1090,63,1635,5,2179,r545,53l3269,130r545,50l4359,221r544,41l5451,303r544,57l6540,413r545,46l7630,502r545,43e" filled="f" strokecolor="#6f0" strokeweight="1.44pt">
              <v:stroke dashstyle="dot"/>
              <v:path arrowok="t" o:connecttype="custom" o:connectlocs="0,938;545,837;1090,761;1635,703;2179,698;2724,751;3269,828;3814,878;4359,919;4903,960;5451,1001;5995,1058;6540,1111;7085,1157;7630,1200;8175,1243" o:connectangles="0,0,0,0,0,0,0,0,0,0,0,0,0,0,0,0"/>
            </v:shape>
            <v:shape id="Picture 7271" o:spid="_x0000_s2014" type="#_x0000_t75" style="position:absolute;left:2349;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">
              <v:imagedata r:id="rId122" o:title=""/>
            </v:shape>
            <v:shape id="Picture 7272" o:spid="_x0000_s2013" type="#_x0000_t75" style="position:absolute;left:2894;top:7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">
              <v:imagedata r:id="rId120" o:title=""/>
            </v:shape>
            <v:shape id="Picture 7273" o:spid="_x0000_s2012" type="#_x0000_t75" style="position:absolute;left:3439;top:7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">
              <v:imagedata r:id="rId123" o:title=""/>
            </v:shape>
            <v:shape id="Picture 7274" o:spid="_x0000_s2011" type="#_x0000_t75" style="position:absolute;left:3984;top:6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">
              <v:imagedata r:id="rId121" o:title=""/>
            </v:shape>
            <v:shape id="Picture 7275" o:spid="_x0000_s2010" type="#_x0000_t75" style="position:absolute;left:4528;top:6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">
              <v:imagedata r:id="rId123" o:title=""/>
            </v:shape>
            <v:shape id="Picture 7276" o:spid="_x0000_s2009" type="#_x0000_t75" style="position:absolute;left:5073;top:6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">
              <v:imagedata r:id="rId122" o:title=""/>
            </v:shape>
            <v:shape id="Picture 7277" o:spid="_x0000_s2008" type="#_x0000_t75" style="position:absolute;left:5618;top:7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">
              <v:imagedata r:id="rId121" o:title=""/>
            </v:shape>
            <v:shape id="Picture 7278" o:spid="_x0000_s2007" type="#_x0000_t75" style="position:absolute;left:6163;top:8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">
              <v:imagedata r:id="rId123" o:title=""/>
            </v:shape>
            <v:shape id="Picture 7279" o:spid="_x0000_s2006" type="#_x0000_t75" style="position:absolute;left:6708;top:8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">
              <v:imagedata r:id="rId121" o:title=""/>
            </v:shape>
            <v:shape id="Picture 7280" o:spid="_x0000_s2005" type="#_x0000_t75" style="position:absolute;left:7252;top:9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">
              <v:imagedata r:id="rId120" o:title=""/>
            </v:shape>
            <v:shape id="Picture 7281" o:spid="_x0000_s2004" type="#_x0000_t75" style="position:absolute;left:7797;top:9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">
              <v:imagedata r:id="rId123" o:title=""/>
            </v:shape>
            <v:shape id="Picture 7282" o:spid="_x0000_s2003" type="#_x0000_t75" style="position:absolute;left:8342;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">
              <v:imagedata r:id="rId122" o:title=""/>
            </v:shape>
            <v:shape id="Picture 7283" o:spid="_x0000_s2002" type="#_x0000_t75" style="position:absolute;left:8887;top:10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">
              <v:imagedata r:id="rId123" o:title=""/>
            </v:shape>
            <v:shape id="Picture 7284" o:spid="_x0000_s2001" type="#_x0000_t75" style="position:absolute;left:9432;top:10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">
              <v:imagedata r:id="rId120" o:title=""/>
            </v:shape>
            <v:shape id="Picture 7285" o:spid="_x0000_s2000" type="#_x0000_t75" style="position:absolute;left:9976;top:11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">
              <v:imagedata r:id="rId122" o:title=""/>
            </v:shape>
            <v:shape id="Picture 7286" o:spid="_x0000_s1999" type="#_x0000_t75" style="position:absolute;left:10521;top:11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">
              <v:imagedata r:id="rId123" o:title=""/>
            </v:shape>
            <v:shape id="Freeform 7287" o:spid="_x0000_s1998" style="position:absolute;left:2407;top:602;width:8175;height:336;visibility:visible;mso-wrap-style:square;v-text-anchor:top" coordsize="8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" path="m,336l545,228r545,-89l1635,60,2179,3,2724,r545,19l3814,63r545,28l4903,120r548,31l5995,192r545,39l7085,262r545,29l8175,317e" filled="f" strokecolor="#f60" strokeweight="1.44pt">
              <v:stroke dashstyle="dot"/>
              <v:path arrowok="t" o:connecttype="custom" o:connectlocs="0,938;545,830;1090,741;1635,662;2179,605;2724,602;3269,621;3814,665;4359,693;4903,722;5451,753;5995,794;6540,833;7085,864;7630,893;8175,919" o:connectangles="0,0,0,0,0,0,0,0,0,0,0,0,0,0,0,0"/>
            </v:shape>
            <v:shape id="Picture 7288" o:spid="_x0000_s1997" type="#_x0000_t75" style="position:absolute;left:2349;top:8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">
              <v:imagedata r:id="rId222" o:title=""/>
            </v:shape>
            <v:shape id="Picture 7289" o:spid="_x0000_s1996" type="#_x0000_t75" style="position:absolute;left:2894;top:7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">
              <v:imagedata r:id="rId223" o:title=""/>
            </v:shape>
            <v:shape id="Picture 7290" o:spid="_x0000_s1995" type="#_x0000_t75" style="position:absolute;left:3438;top:6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">
              <v:imagedata r:id="rId224" o:title=""/>
            </v:shape>
            <v:shape id="Picture 7291" o:spid="_x0000_s1994" type="#_x0000_t75" style="position:absolute;left:3983;top:6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">
              <v:imagedata r:id="rId225" o:title=""/>
            </v:shape>
            <v:shape id="Picture 7292" o:spid="_x0000_s1993" type="#_x0000_t75" style="position:absolute;left:4528;top:5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">
              <v:imagedata r:id="rId223" o:title=""/>
            </v:shape>
            <v:shape id="Picture 7293" o:spid="_x0000_s1992" type="#_x0000_t75" style="position:absolute;left:5073;top:5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">
              <v:imagedata r:id="rId222" o:title=""/>
            </v:shape>
            <v:shape id="Picture 7294" o:spid="_x0000_s1991" type="#_x0000_t75" style="position:absolute;left:5618;top:5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">
              <v:imagedata r:id="rId222" o:title=""/>
            </v:shape>
            <v:shape id="Picture 7295" o:spid="_x0000_s1990" type="#_x0000_t75" style="position:absolute;left:6162;top:6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">
              <v:imagedata r:id="rId223" o:title=""/>
            </v:shape>
            <v:shape id="Picture 7296" o:spid="_x0000_s1989" type="#_x0000_t75" style="position:absolute;left:6707;top:6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">
              <v:imagedata r:id="rId225" o:title=""/>
            </v:shape>
            <v:shape id="Picture 7297" o:spid="_x0000_s1988" type="#_x0000_t75" style="position:absolute;left:7252;top:6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">
              <v:imagedata r:id="rId223" o:title=""/>
            </v:shape>
            <v:shape id="Picture 7298" o:spid="_x0000_s1987" type="#_x0000_t75" style="position:absolute;left:7797;top:6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">
              <v:imagedata r:id="rId223" o:title=""/>
            </v:shape>
            <v:shape id="Picture 7299" o:spid="_x0000_s1986" type="#_x0000_t75" style="position:absolute;left:8342;top:7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">
              <v:imagedata r:id="rId222" o:title=""/>
            </v:shape>
            <v:shape id="Picture 7300" o:spid="_x0000_s1985" type="#_x0000_t75" style="position:absolute;left:8886;top:7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">
              <v:imagedata r:id="rId224" o:title=""/>
            </v:shape>
            <v:shape id="Picture 7301" o:spid="_x0000_s1984" type="#_x0000_t75" style="position:absolute;left:9431;top:8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">
              <v:imagedata r:id="rId224" o:title=""/>
            </v:shape>
            <v:shape id="Picture 7302" o:spid="_x0000_s1983" type="#_x0000_t75" style="position:absolute;left:9976;top:8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">
              <v:imagedata r:id="rId222" o:title=""/>
            </v:shape>
            <v:shape id="Picture 7303" o:spid="_x0000_s1982" type="#_x0000_t75" style="position:absolute;left:10521;top:8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">
              <v:imagedata r:id="rId223" o:title=""/>
            </v:shape>
            <v:shape id="Freeform 7304" o:spid="_x0000_s1981" style="position:absolute;left:2407;top:439;width:8175;height:500;visibility:visible;mso-wrap-style:square;v-text-anchor:top" coordsize="8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" path="m,499l545,382r545,-99l1635,180,2179,77,2724,26,3269,r545,29l4359,46r544,16l5451,79r544,29l6540,130r545,14l7630,158r545,12e" filled="f" strokecolor="#60f" strokeweight="1.44pt">
              <v:stroke dashstyle="dot"/>
              <v:path arrowok="t" o:connecttype="custom" o:connectlocs="0,938;545,821;1090,722;1635,619;2179,516;2724,465;3269,439;3814,468;4359,485;4903,501;5451,518;5995,547;6540,569;7085,583;7630,597;8175,609" o:connectangles="0,0,0,0,0,0,0,0,0,0,0,0,0,0,0,0"/>
            </v:shape>
            <v:shape id="Picture 7305" o:spid="_x0000_s1980" type="#_x0000_t75" style="position:absolute;left:2349;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">
              <v:imagedata r:id="rId226" o:title=""/>
            </v:shape>
            <v:shape id="Picture 7306" o:spid="_x0000_s1979" type="#_x0000_t75" style="position:absolute;left:2894;top: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">
              <v:imagedata r:id="rId227" o:title=""/>
            </v:shape>
            <v:shape id="Picture 7307" o:spid="_x0000_s1978" type="#_x0000_t75" style="position:absolute;left:3439;top:6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">
              <v:imagedata r:id="rId227" o:title=""/>
            </v:shape>
            <v:shape id="Picture 7308" o:spid="_x0000_s1977" type="#_x0000_t75" style="position:absolute;left:3984;top:5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">
              <v:imagedata r:id="rId228" o:title=""/>
            </v:shape>
            <v:shape id="Picture 7309" o:spid="_x0000_s1976" type="#_x0000_t75" style="position:absolute;left:4528;top:4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">
              <v:imagedata r:id="rId227" o:title=""/>
            </v:shape>
            <v:shape id="Picture 7310" o:spid="_x0000_s1975" type="#_x0000_t75" style="position:absolute;left:5073;top:4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">
              <v:imagedata r:id="rId228" o:title=""/>
            </v:shape>
            <v:shape id="Picture 7311" o:spid="_x0000_s1974" type="#_x0000_t75" style="position:absolute;left:5618;top:3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">
              <v:imagedata r:id="rId228" o:title=""/>
            </v:shape>
            <v:shape id="Picture 7312" o:spid="_x0000_s1973" type="#_x0000_t75" style="position:absolute;left:6163;top:4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">
              <v:imagedata r:id="rId227" o:title=""/>
            </v:shape>
            <v:shape id="Picture 7313" o:spid="_x0000_s1972" type="#_x0000_t75" style="position:absolute;left:6708;top:4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">
              <v:imagedata r:id="rId228" o:title=""/>
            </v:shape>
            <v:shape id="Picture 7314" o:spid="_x0000_s1971" type="#_x0000_t75" style="position:absolute;left:7252;top:4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">
              <v:imagedata r:id="rId229" o:title=""/>
            </v:shape>
            <v:shape id="Picture 7315" o:spid="_x0000_s1970" type="#_x0000_t75" style="position:absolute;left:7797;top:4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">
              <v:imagedata r:id="rId227" o:title=""/>
            </v:shape>
            <v:shape id="Picture 7316" o:spid="_x0000_s1969" type="#_x0000_t75" style="position:absolute;left:8342;top:4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">
              <v:imagedata r:id="rId226" o:title=""/>
            </v:shape>
            <v:shape id="Picture 7317" o:spid="_x0000_s1968" type="#_x0000_t75" style="position:absolute;left:8887;top:5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">
              <v:imagedata r:id="rId227" o:title=""/>
            </v:shape>
            <v:shape id="Picture 7318" o:spid="_x0000_s1967" type="#_x0000_t75" style="position:absolute;left:9432;top:5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">
              <v:imagedata r:id="rId227" o:title=""/>
            </v:shape>
            <v:shape id="Picture 7319" o:spid="_x0000_s1966" type="#_x0000_t75" style="position:absolute;left:9976;top:5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">
              <v:imagedata r:id="rId228" o:title=""/>
            </v:shape>
            <v:shape id="Picture 7320" o:spid="_x0000_s1965" type="#_x0000_t75" style="position:absolute;left:10521;top:5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">
              <v:imagedata r:id="rId229" o:title=""/>
            </v:shape>
            <w10:wrap anchorx="page"/>
          </v:group>
        </w:pict>
      </w:r>
      <w:r w:rsidR="002B5D9B">
        <w:rPr>
          <w:sz w:val="16"/>
        </w:rPr>
        <w:t>4</w:t>
      </w:r>
      <w:r w:rsidR="002B5D9B">
        <w:rPr>
          <w:spacing w:val="-1"/>
          <w:sz w:val="16"/>
        </w:rPr>
        <w:t xml:space="preserve"> </w:t>
      </w:r>
      <w:r w:rsidR="002B5D9B">
        <w:rPr>
          <w:sz w:val="16"/>
        </w:rPr>
        <w:t>500</w:t>
      </w:r>
    </w:p>
    <w:p w:rsidR="002B5D9B" w:rsidRDefault="002B5D9B" w:rsidP="002B5D9B">
      <w:pPr>
        <w:pStyle w:val="Zkladntext"/>
        <w:rPr>
          <w:sz w:val="15"/>
        </w:rPr>
      </w:pPr>
    </w:p>
    <w:p w:rsidR="002B5D9B" w:rsidRDefault="002B5D9B" w:rsidP="002B5D9B">
      <w:pPr>
        <w:spacing w:before="101"/>
        <w:ind w:left="621"/>
        <w:rPr>
          <w:sz w:val="16"/>
        </w:rPr>
      </w:pPr>
      <w:r>
        <w:rPr>
          <w:sz w:val="16"/>
        </w:rPr>
        <w:t>4</w:t>
      </w:r>
      <w:r>
        <w:rPr>
          <w:spacing w:val="-1"/>
          <w:sz w:val="16"/>
        </w:rPr>
        <w:t xml:space="preserve"> </w:t>
      </w:r>
      <w:r>
        <w:rPr>
          <w:sz w:val="16"/>
        </w:rPr>
        <w:t>000</w:t>
      </w:r>
    </w:p>
    <w:p w:rsidR="002B5D9B" w:rsidRDefault="002B5D9B" w:rsidP="002B5D9B">
      <w:pPr>
        <w:pStyle w:val="Zkladntext"/>
        <w:rPr>
          <w:sz w:val="15"/>
        </w:rPr>
      </w:pPr>
    </w:p>
    <w:p w:rsidR="002B5D9B" w:rsidRDefault="002B5D9B" w:rsidP="002B5D9B">
      <w:pPr>
        <w:spacing w:before="101"/>
        <w:ind w:left="621"/>
        <w:rPr>
          <w:sz w:val="16"/>
        </w:rPr>
      </w:pPr>
      <w:r>
        <w:rPr>
          <w:sz w:val="16"/>
        </w:rPr>
        <w:t>3</w:t>
      </w:r>
      <w:r>
        <w:rPr>
          <w:spacing w:val="-1"/>
          <w:sz w:val="16"/>
        </w:rPr>
        <w:t xml:space="preserve"> </w:t>
      </w:r>
      <w:r>
        <w:rPr>
          <w:sz w:val="16"/>
        </w:rPr>
        <w:t>500</w:t>
      </w:r>
    </w:p>
    <w:p w:rsidR="002B5D9B" w:rsidRDefault="002B5D9B" w:rsidP="002B5D9B">
      <w:pPr>
        <w:pStyle w:val="Zkladntext"/>
        <w:rPr>
          <w:sz w:val="15"/>
        </w:rPr>
      </w:pPr>
    </w:p>
    <w:p w:rsidR="002B5D9B" w:rsidRDefault="002B5D9B" w:rsidP="002B5D9B">
      <w:pPr>
        <w:spacing w:before="101"/>
        <w:ind w:left="621"/>
        <w:rPr>
          <w:sz w:val="16"/>
        </w:rPr>
      </w:pPr>
      <w:r>
        <w:rPr>
          <w:sz w:val="16"/>
        </w:rPr>
        <w:t>3</w:t>
      </w:r>
      <w:r>
        <w:rPr>
          <w:spacing w:val="-1"/>
          <w:sz w:val="16"/>
        </w:rPr>
        <w:t xml:space="preserve"> </w:t>
      </w:r>
      <w:r>
        <w:rPr>
          <w:sz w:val="16"/>
        </w:rPr>
        <w:t>000</w:t>
      </w:r>
    </w:p>
    <w:p w:rsidR="002B5D9B" w:rsidRDefault="002B5D9B" w:rsidP="002B5D9B">
      <w:pPr>
        <w:pStyle w:val="Zkladntext"/>
        <w:rPr>
          <w:sz w:val="15"/>
        </w:rPr>
      </w:pPr>
    </w:p>
    <w:p w:rsidR="002B5D9B" w:rsidRDefault="002B5D9B" w:rsidP="002B5D9B">
      <w:pPr>
        <w:spacing w:before="101"/>
        <w:ind w:left="621"/>
        <w:rPr>
          <w:sz w:val="16"/>
        </w:rPr>
      </w:pPr>
      <w:r>
        <w:rPr>
          <w:sz w:val="16"/>
        </w:rPr>
        <w:t>2</w:t>
      </w:r>
      <w:r>
        <w:rPr>
          <w:spacing w:val="-1"/>
          <w:sz w:val="16"/>
        </w:rPr>
        <w:t xml:space="preserve"> </w:t>
      </w:r>
      <w:r>
        <w:rPr>
          <w:sz w:val="16"/>
        </w:rPr>
        <w:t>500</w:t>
      </w:r>
    </w:p>
    <w:p w:rsidR="002B5D9B" w:rsidRDefault="002B5D9B" w:rsidP="002B5D9B">
      <w:pPr>
        <w:pStyle w:val="Zkladntext"/>
        <w:rPr>
          <w:sz w:val="15"/>
        </w:rPr>
      </w:pPr>
    </w:p>
    <w:p w:rsidR="002B5D9B" w:rsidRDefault="002B5D9B" w:rsidP="002B5D9B">
      <w:pPr>
        <w:spacing w:before="101"/>
        <w:ind w:left="621"/>
        <w:rPr>
          <w:sz w:val="16"/>
        </w:rPr>
      </w:pPr>
      <w:r>
        <w:rPr>
          <w:sz w:val="16"/>
        </w:rPr>
        <w:t>2</w:t>
      </w:r>
      <w:r>
        <w:rPr>
          <w:spacing w:val="-1"/>
          <w:sz w:val="16"/>
        </w:rPr>
        <w:t xml:space="preserve"> </w:t>
      </w:r>
      <w:r>
        <w:rPr>
          <w:sz w:val="16"/>
        </w:rPr>
        <w:t>000</w:t>
      </w:r>
    </w:p>
    <w:p w:rsidR="002B5D9B" w:rsidRDefault="002B5D9B" w:rsidP="002B5D9B">
      <w:pPr>
        <w:pStyle w:val="Zkladntext"/>
        <w:rPr>
          <w:sz w:val="15"/>
        </w:rPr>
      </w:pPr>
    </w:p>
    <w:p w:rsidR="002B5D9B" w:rsidRDefault="002B5D9B" w:rsidP="002B5D9B">
      <w:pPr>
        <w:spacing w:before="101"/>
        <w:ind w:left="621"/>
        <w:rPr>
          <w:sz w:val="16"/>
        </w:rPr>
      </w:pPr>
      <w:r>
        <w:rPr>
          <w:sz w:val="16"/>
        </w:rPr>
        <w:t>1</w:t>
      </w:r>
      <w:r>
        <w:rPr>
          <w:spacing w:val="-1"/>
          <w:sz w:val="16"/>
        </w:rPr>
        <w:t xml:space="preserve"> </w:t>
      </w:r>
      <w:r>
        <w:rPr>
          <w:sz w:val="16"/>
        </w:rPr>
        <w:t>500</w:t>
      </w:r>
    </w:p>
    <w:p w:rsidR="002B5D9B" w:rsidRDefault="002B5D9B" w:rsidP="002B5D9B">
      <w:pPr>
        <w:pStyle w:val="Zkladntext"/>
        <w:rPr>
          <w:sz w:val="15"/>
        </w:rPr>
      </w:pPr>
    </w:p>
    <w:p w:rsidR="002B5D9B" w:rsidRDefault="002B5D9B" w:rsidP="002B5D9B">
      <w:pPr>
        <w:spacing w:before="101"/>
        <w:ind w:left="621"/>
        <w:rPr>
          <w:sz w:val="16"/>
        </w:rPr>
      </w:pPr>
      <w:r>
        <w:rPr>
          <w:sz w:val="16"/>
        </w:rPr>
        <w:t>1</w:t>
      </w:r>
      <w:r>
        <w:rPr>
          <w:spacing w:val="-1"/>
          <w:sz w:val="16"/>
        </w:rPr>
        <w:t xml:space="preserve"> </w:t>
      </w:r>
      <w:r>
        <w:rPr>
          <w:sz w:val="16"/>
        </w:rPr>
        <w:t>000</w:t>
      </w:r>
    </w:p>
    <w:p w:rsidR="002B5D9B" w:rsidRDefault="002B5D9B" w:rsidP="002B5D9B">
      <w:pPr>
        <w:pStyle w:val="Zkladntext"/>
        <w:rPr>
          <w:sz w:val="15"/>
        </w:rPr>
      </w:pPr>
    </w:p>
    <w:p w:rsidR="002B5D9B" w:rsidRDefault="002B5D9B" w:rsidP="002B5D9B">
      <w:pPr>
        <w:spacing w:before="101"/>
        <w:ind w:left="779"/>
        <w:rPr>
          <w:sz w:val="16"/>
        </w:rPr>
      </w:pPr>
      <w:r>
        <w:rPr>
          <w:sz w:val="16"/>
        </w:rPr>
        <w:t>500</w:t>
      </w:r>
    </w:p>
    <w:p w:rsidR="002B5D9B" w:rsidRDefault="002B5D9B" w:rsidP="002B5D9B">
      <w:pPr>
        <w:pStyle w:val="Zkladntext"/>
        <w:spacing w:before="12"/>
        <w:rPr>
          <w:sz w:val="14"/>
        </w:rPr>
      </w:pPr>
    </w:p>
    <w:p w:rsidR="002B5D9B" w:rsidRDefault="002B5D9B" w:rsidP="002B5D9B">
      <w:pPr>
        <w:spacing w:before="101"/>
        <w:ind w:left="982"/>
        <w:rPr>
          <w:sz w:val="16"/>
        </w:rPr>
      </w:pPr>
      <w:r>
        <w:rPr>
          <w:noProof/>
        </w:rPr>
        <w:drawing>
          <wp:anchor distT="0" distB="0" distL="0" distR="0" simplePos="0" relativeHeight="251794944" behindDoc="0" locked="0" layoutInCell="1" allowOverlap="1">
            <wp:simplePos x="0" y="0"/>
            <wp:positionH relativeFrom="page">
              <wp:posOffset>1331213</wp:posOffset>
            </wp:positionH>
            <wp:positionV relativeFrom="paragraph">
              <wp:posOffset>227367</wp:posOffset>
            </wp:positionV>
            <wp:extent cx="211467" cy="219075"/>
            <wp:effectExtent l="0" t="0" r="0" b="0"/>
            <wp:wrapTopAndBottom/>
            <wp:docPr id="1228"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22.png"/>
                    <pic:cNvPicPr/>
                  </pic:nvPicPr>
                  <pic:blipFill>
                    <a:blip r:embed="rId230" cstate="print"/>
                    <a:stretch>
                      <a:fillRect/>
                    </a:stretch>
                  </pic:blipFill>
                  <pic:spPr>
                    <a:xfrm>
                      <a:off x="0" y="0"/>
                      <a:ext cx="211467" cy="219075"/>
                    </a:xfrm>
                    <a:prstGeom prst="rect">
                      <a:avLst/>
                    </a:prstGeom>
                  </pic:spPr>
                </pic:pic>
              </a:graphicData>
            </a:graphic>
          </wp:anchor>
        </w:drawing>
      </w:r>
      <w:r>
        <w:rPr>
          <w:noProof/>
        </w:rPr>
        <w:drawing>
          <wp:anchor distT="0" distB="0" distL="0" distR="0" simplePos="0" relativeHeight="251799040" behindDoc="0" locked="0" layoutInCell="1" allowOverlap="1">
            <wp:simplePos x="0" y="0"/>
            <wp:positionH relativeFrom="page">
              <wp:posOffset>1677289</wp:posOffset>
            </wp:positionH>
            <wp:positionV relativeFrom="paragraph">
              <wp:posOffset>223049</wp:posOffset>
            </wp:positionV>
            <wp:extent cx="196678" cy="223837"/>
            <wp:effectExtent l="0" t="0" r="0" b="0"/>
            <wp:wrapTopAndBottom/>
            <wp:docPr id="122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23.png"/>
                    <pic:cNvPicPr/>
                  </pic:nvPicPr>
                  <pic:blipFill>
                    <a:blip r:embed="rId231"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803136" behindDoc="0" locked="0" layoutInCell="1" allowOverlap="1">
            <wp:simplePos x="0" y="0"/>
            <wp:positionH relativeFrom="page">
              <wp:posOffset>2023236</wp:posOffset>
            </wp:positionH>
            <wp:positionV relativeFrom="paragraph">
              <wp:posOffset>230796</wp:posOffset>
            </wp:positionV>
            <wp:extent cx="215021" cy="218598"/>
            <wp:effectExtent l="0" t="0" r="0" b="0"/>
            <wp:wrapTopAndBottom/>
            <wp:docPr id="1230"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24.png"/>
                    <pic:cNvPicPr/>
                  </pic:nvPicPr>
                  <pic:blipFill>
                    <a:blip r:embed="rId232" cstate="print"/>
                    <a:stretch>
                      <a:fillRect/>
                    </a:stretch>
                  </pic:blipFill>
                  <pic:spPr>
                    <a:xfrm>
                      <a:off x="0" y="0"/>
                      <a:ext cx="215021" cy="218598"/>
                    </a:xfrm>
                    <a:prstGeom prst="rect">
                      <a:avLst/>
                    </a:prstGeom>
                  </pic:spPr>
                </pic:pic>
              </a:graphicData>
            </a:graphic>
          </wp:anchor>
        </w:drawing>
      </w:r>
      <w:r>
        <w:rPr>
          <w:noProof/>
        </w:rPr>
        <w:drawing>
          <wp:anchor distT="0" distB="0" distL="0" distR="0" simplePos="0" relativeHeight="251807232" behindDoc="0" locked="0" layoutInCell="1" allowOverlap="1">
            <wp:simplePos x="0" y="0"/>
            <wp:positionH relativeFrom="page">
              <wp:posOffset>2369311</wp:posOffset>
            </wp:positionH>
            <wp:positionV relativeFrom="paragraph">
              <wp:posOffset>233082</wp:posOffset>
            </wp:positionV>
            <wp:extent cx="207476" cy="214312"/>
            <wp:effectExtent l="0" t="0" r="0" b="0"/>
            <wp:wrapTopAndBottom/>
            <wp:docPr id="123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25.png"/>
                    <pic:cNvPicPr/>
                  </pic:nvPicPr>
                  <pic:blipFill>
                    <a:blip r:embed="rId233" cstate="print"/>
                    <a:stretch>
                      <a:fillRect/>
                    </a:stretch>
                  </pic:blipFill>
                  <pic:spPr>
                    <a:xfrm>
                      <a:off x="0" y="0"/>
                      <a:ext cx="207476" cy="214312"/>
                    </a:xfrm>
                    <a:prstGeom prst="rect">
                      <a:avLst/>
                    </a:prstGeom>
                  </pic:spPr>
                </pic:pic>
              </a:graphicData>
            </a:graphic>
          </wp:anchor>
        </w:drawing>
      </w:r>
      <w:r>
        <w:rPr>
          <w:noProof/>
        </w:rPr>
        <w:drawing>
          <wp:anchor distT="0" distB="0" distL="0" distR="0" simplePos="0" relativeHeight="251811328" behindDoc="0" locked="0" layoutInCell="1" allowOverlap="1">
            <wp:simplePos x="0" y="0"/>
            <wp:positionH relativeFrom="page">
              <wp:posOffset>2715260</wp:posOffset>
            </wp:positionH>
            <wp:positionV relativeFrom="paragraph">
              <wp:posOffset>231685</wp:posOffset>
            </wp:positionV>
            <wp:extent cx="210705" cy="214312"/>
            <wp:effectExtent l="0" t="0" r="0" b="0"/>
            <wp:wrapTopAndBottom/>
            <wp:docPr id="1232"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26.png"/>
                    <pic:cNvPicPr/>
                  </pic:nvPicPr>
                  <pic:blipFill>
                    <a:blip r:embed="rId234" cstate="print"/>
                    <a:stretch>
                      <a:fillRect/>
                    </a:stretch>
                  </pic:blipFill>
                  <pic:spPr>
                    <a:xfrm>
                      <a:off x="0" y="0"/>
                      <a:ext cx="210705" cy="214312"/>
                    </a:xfrm>
                    <a:prstGeom prst="rect">
                      <a:avLst/>
                    </a:prstGeom>
                  </pic:spPr>
                </pic:pic>
              </a:graphicData>
            </a:graphic>
          </wp:anchor>
        </w:drawing>
      </w:r>
      <w:r>
        <w:rPr>
          <w:noProof/>
        </w:rPr>
        <w:drawing>
          <wp:anchor distT="0" distB="0" distL="0" distR="0" simplePos="0" relativeHeight="251815424" behindDoc="0" locked="0" layoutInCell="1" allowOverlap="1">
            <wp:simplePos x="0" y="0"/>
            <wp:positionH relativeFrom="page">
              <wp:posOffset>3061335</wp:posOffset>
            </wp:positionH>
            <wp:positionV relativeFrom="paragraph">
              <wp:posOffset>236638</wp:posOffset>
            </wp:positionV>
            <wp:extent cx="216472" cy="209550"/>
            <wp:effectExtent l="0" t="0" r="0" b="0"/>
            <wp:wrapTopAndBottom/>
            <wp:docPr id="123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27.png"/>
                    <pic:cNvPicPr/>
                  </pic:nvPicPr>
                  <pic:blipFill>
                    <a:blip r:embed="rId235" cstate="print"/>
                    <a:stretch>
                      <a:fillRect/>
                    </a:stretch>
                  </pic:blipFill>
                  <pic:spPr>
                    <a:xfrm>
                      <a:off x="0" y="0"/>
                      <a:ext cx="216472" cy="209550"/>
                    </a:xfrm>
                    <a:prstGeom prst="rect">
                      <a:avLst/>
                    </a:prstGeom>
                  </pic:spPr>
                </pic:pic>
              </a:graphicData>
            </a:graphic>
          </wp:anchor>
        </w:drawing>
      </w:r>
      <w:r>
        <w:rPr>
          <w:noProof/>
        </w:rPr>
        <w:drawing>
          <wp:anchor distT="0" distB="0" distL="0" distR="0" simplePos="0" relativeHeight="251819520" behindDoc="0" locked="0" layoutInCell="1" allowOverlap="1">
            <wp:simplePos x="0" y="0"/>
            <wp:positionH relativeFrom="page">
              <wp:posOffset>3407409</wp:posOffset>
            </wp:positionH>
            <wp:positionV relativeFrom="paragraph">
              <wp:posOffset>232320</wp:posOffset>
            </wp:positionV>
            <wp:extent cx="219862" cy="214312"/>
            <wp:effectExtent l="0" t="0" r="0" b="0"/>
            <wp:wrapTopAndBottom/>
            <wp:docPr id="1234"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28.png"/>
                    <pic:cNvPicPr/>
                  </pic:nvPicPr>
                  <pic:blipFill>
                    <a:blip r:embed="rId236" cstate="print"/>
                    <a:stretch>
                      <a:fillRect/>
                    </a:stretch>
                  </pic:blipFill>
                  <pic:spPr>
                    <a:xfrm>
                      <a:off x="0" y="0"/>
                      <a:ext cx="219862" cy="214312"/>
                    </a:xfrm>
                    <a:prstGeom prst="rect">
                      <a:avLst/>
                    </a:prstGeom>
                  </pic:spPr>
                </pic:pic>
              </a:graphicData>
            </a:graphic>
          </wp:anchor>
        </w:drawing>
      </w:r>
      <w:r>
        <w:rPr>
          <w:noProof/>
        </w:rPr>
        <w:drawing>
          <wp:anchor distT="0" distB="0" distL="0" distR="0" simplePos="0" relativeHeight="251823616" behindDoc="0" locked="0" layoutInCell="1" allowOverlap="1">
            <wp:simplePos x="0" y="0"/>
            <wp:positionH relativeFrom="page">
              <wp:posOffset>3753358</wp:posOffset>
            </wp:positionH>
            <wp:positionV relativeFrom="paragraph">
              <wp:posOffset>232193</wp:posOffset>
            </wp:positionV>
            <wp:extent cx="210530" cy="214312"/>
            <wp:effectExtent l="0" t="0" r="0" b="0"/>
            <wp:wrapTopAndBottom/>
            <wp:docPr id="123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29.png"/>
                    <pic:cNvPicPr/>
                  </pic:nvPicPr>
                  <pic:blipFill>
                    <a:blip r:embed="rId237"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827712" behindDoc="0" locked="0" layoutInCell="1" allowOverlap="1">
            <wp:simplePos x="0" y="0"/>
            <wp:positionH relativeFrom="page">
              <wp:posOffset>4099433</wp:posOffset>
            </wp:positionH>
            <wp:positionV relativeFrom="paragraph">
              <wp:posOffset>229780</wp:posOffset>
            </wp:positionV>
            <wp:extent cx="215506" cy="219075"/>
            <wp:effectExtent l="0" t="0" r="0" b="0"/>
            <wp:wrapTopAndBottom/>
            <wp:docPr id="1236"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30.png"/>
                    <pic:cNvPicPr/>
                  </pic:nvPicPr>
                  <pic:blipFill>
                    <a:blip r:embed="rId238" cstate="print"/>
                    <a:stretch>
                      <a:fillRect/>
                    </a:stretch>
                  </pic:blipFill>
                  <pic:spPr>
                    <a:xfrm>
                      <a:off x="0" y="0"/>
                      <a:ext cx="215506" cy="219075"/>
                    </a:xfrm>
                    <a:prstGeom prst="rect">
                      <a:avLst/>
                    </a:prstGeom>
                  </pic:spPr>
                </pic:pic>
              </a:graphicData>
            </a:graphic>
          </wp:anchor>
        </w:drawing>
      </w:r>
      <w:r>
        <w:rPr>
          <w:noProof/>
        </w:rPr>
        <w:drawing>
          <wp:anchor distT="0" distB="0" distL="0" distR="0" simplePos="0" relativeHeight="251831808" behindDoc="0" locked="0" layoutInCell="1" allowOverlap="1">
            <wp:simplePos x="0" y="0"/>
            <wp:positionH relativeFrom="page">
              <wp:posOffset>4445508</wp:posOffset>
            </wp:positionH>
            <wp:positionV relativeFrom="paragraph">
              <wp:posOffset>223938</wp:posOffset>
            </wp:positionV>
            <wp:extent cx="211662" cy="223837"/>
            <wp:effectExtent l="0" t="0" r="0" b="0"/>
            <wp:wrapTopAndBottom/>
            <wp:docPr id="123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31.png"/>
                    <pic:cNvPicPr/>
                  </pic:nvPicPr>
                  <pic:blipFill>
                    <a:blip r:embed="rId239"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1835904" behindDoc="0" locked="0" layoutInCell="1" allowOverlap="1">
            <wp:simplePos x="0" y="0"/>
            <wp:positionH relativeFrom="page">
              <wp:posOffset>4791455</wp:posOffset>
            </wp:positionH>
            <wp:positionV relativeFrom="paragraph">
              <wp:posOffset>228383</wp:posOffset>
            </wp:positionV>
            <wp:extent cx="212490" cy="219075"/>
            <wp:effectExtent l="0" t="0" r="0" b="0"/>
            <wp:wrapTopAndBottom/>
            <wp:docPr id="1238"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32.png"/>
                    <pic:cNvPicPr/>
                  </pic:nvPicPr>
                  <pic:blipFill>
                    <a:blip r:embed="rId240"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840000" behindDoc="0" locked="0" layoutInCell="1" allowOverlap="1">
            <wp:simplePos x="0" y="0"/>
            <wp:positionH relativeFrom="page">
              <wp:posOffset>5137530</wp:posOffset>
            </wp:positionH>
            <wp:positionV relativeFrom="paragraph">
              <wp:posOffset>223049</wp:posOffset>
            </wp:positionV>
            <wp:extent cx="196678" cy="223837"/>
            <wp:effectExtent l="0" t="0" r="0" b="0"/>
            <wp:wrapTopAndBottom/>
            <wp:docPr id="123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33.png"/>
                    <pic:cNvPicPr/>
                  </pic:nvPicPr>
                  <pic:blipFill>
                    <a:blip r:embed="rId241"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1844096" behindDoc="0" locked="0" layoutInCell="1" allowOverlap="1">
            <wp:simplePos x="0" y="0"/>
            <wp:positionH relativeFrom="page">
              <wp:posOffset>5483605</wp:posOffset>
            </wp:positionH>
            <wp:positionV relativeFrom="paragraph">
              <wp:posOffset>230923</wp:posOffset>
            </wp:positionV>
            <wp:extent cx="215019" cy="218598"/>
            <wp:effectExtent l="0" t="0" r="0" b="0"/>
            <wp:wrapTopAndBottom/>
            <wp:docPr id="1240"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34.png"/>
                    <pic:cNvPicPr/>
                  </pic:nvPicPr>
                  <pic:blipFill>
                    <a:blip r:embed="rId242" cstate="print"/>
                    <a:stretch>
                      <a:fillRect/>
                    </a:stretch>
                  </pic:blipFill>
                  <pic:spPr>
                    <a:xfrm>
                      <a:off x="0" y="0"/>
                      <a:ext cx="215019" cy="218598"/>
                    </a:xfrm>
                    <a:prstGeom prst="rect">
                      <a:avLst/>
                    </a:prstGeom>
                  </pic:spPr>
                </pic:pic>
              </a:graphicData>
            </a:graphic>
          </wp:anchor>
        </w:drawing>
      </w:r>
      <w:r>
        <w:rPr>
          <w:noProof/>
        </w:rPr>
        <w:drawing>
          <wp:anchor distT="0" distB="0" distL="0" distR="0" simplePos="0" relativeHeight="251848192" behindDoc="0" locked="0" layoutInCell="1" allowOverlap="1">
            <wp:simplePos x="0" y="0"/>
            <wp:positionH relativeFrom="page">
              <wp:posOffset>5829553</wp:posOffset>
            </wp:positionH>
            <wp:positionV relativeFrom="paragraph">
              <wp:posOffset>233463</wp:posOffset>
            </wp:positionV>
            <wp:extent cx="207971" cy="214312"/>
            <wp:effectExtent l="0" t="0" r="0" b="0"/>
            <wp:wrapTopAndBottom/>
            <wp:docPr id="124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35.png"/>
                    <pic:cNvPicPr/>
                  </pic:nvPicPr>
                  <pic:blipFill>
                    <a:blip r:embed="rId243" cstate="print"/>
                    <a:stretch>
                      <a:fillRect/>
                    </a:stretch>
                  </pic:blipFill>
                  <pic:spPr>
                    <a:xfrm>
                      <a:off x="0" y="0"/>
                      <a:ext cx="207971" cy="214312"/>
                    </a:xfrm>
                    <a:prstGeom prst="rect">
                      <a:avLst/>
                    </a:prstGeom>
                  </pic:spPr>
                </pic:pic>
              </a:graphicData>
            </a:graphic>
          </wp:anchor>
        </w:drawing>
      </w:r>
      <w:r>
        <w:rPr>
          <w:noProof/>
        </w:rPr>
        <w:drawing>
          <wp:anchor distT="0" distB="0" distL="0" distR="0" simplePos="0" relativeHeight="251852288" behindDoc="0" locked="0" layoutInCell="1" allowOverlap="1">
            <wp:simplePos x="0" y="0"/>
            <wp:positionH relativeFrom="page">
              <wp:posOffset>6175628</wp:posOffset>
            </wp:positionH>
            <wp:positionV relativeFrom="paragraph">
              <wp:posOffset>232193</wp:posOffset>
            </wp:positionV>
            <wp:extent cx="211286" cy="214312"/>
            <wp:effectExtent l="0" t="0" r="0" b="0"/>
            <wp:wrapTopAndBottom/>
            <wp:docPr id="1242"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36.png"/>
                    <pic:cNvPicPr/>
                  </pic:nvPicPr>
                  <pic:blipFill>
                    <a:blip r:embed="rId244"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856384" behindDoc="0" locked="0" layoutInCell="1" allowOverlap="1">
            <wp:simplePos x="0" y="0"/>
            <wp:positionH relativeFrom="page">
              <wp:posOffset>6521704</wp:posOffset>
            </wp:positionH>
            <wp:positionV relativeFrom="paragraph">
              <wp:posOffset>236638</wp:posOffset>
            </wp:positionV>
            <wp:extent cx="216346" cy="209550"/>
            <wp:effectExtent l="0" t="0" r="0" b="0"/>
            <wp:wrapTopAndBottom/>
            <wp:docPr id="124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37.png"/>
                    <pic:cNvPicPr/>
                  </pic:nvPicPr>
                  <pic:blipFill>
                    <a:blip r:embed="rId245" cstate="print"/>
                    <a:stretch>
                      <a:fillRect/>
                    </a:stretch>
                  </pic:blipFill>
                  <pic:spPr>
                    <a:xfrm>
                      <a:off x="0" y="0"/>
                      <a:ext cx="216346" cy="209550"/>
                    </a:xfrm>
                    <a:prstGeom prst="rect">
                      <a:avLst/>
                    </a:prstGeom>
                  </pic:spPr>
                </pic:pic>
              </a:graphicData>
            </a:graphic>
          </wp:anchor>
        </w:drawing>
      </w:r>
      <w:r>
        <w:rPr>
          <w:sz w:val="16"/>
        </w:rPr>
        <w:t>0</w:t>
      </w:r>
    </w:p>
    <w:p w:rsidR="002B5D9B" w:rsidRDefault="002B5D9B" w:rsidP="002B5D9B">
      <w:pPr>
        <w:tabs>
          <w:tab w:val="left" w:pos="6505"/>
        </w:tabs>
        <w:spacing w:line="187" w:lineRule="exact"/>
        <w:ind w:left="2458"/>
        <w:rPr>
          <w:sz w:val="16"/>
        </w:rPr>
      </w:pPr>
      <w:r>
        <w:rPr>
          <w:sz w:val="16"/>
        </w:rPr>
        <w:t>Nízká</w:t>
      </w:r>
      <w:r>
        <w:rPr>
          <w:spacing w:val="-3"/>
          <w:sz w:val="16"/>
        </w:rPr>
        <w:t xml:space="preserve"> </w:t>
      </w:r>
      <w:r>
        <w:rPr>
          <w:sz w:val="16"/>
        </w:rPr>
        <w:t>varianta</w:t>
      </w:r>
      <w:r>
        <w:rPr>
          <w:sz w:val="16"/>
        </w:rPr>
        <w:tab/>
        <w:t>Střední varianta</w:t>
      </w:r>
    </w:p>
    <w:p w:rsidR="002B5D9B" w:rsidRDefault="00E75048" w:rsidP="002B5D9B">
      <w:pPr>
        <w:tabs>
          <w:tab w:val="left" w:pos="6505"/>
        </w:tabs>
        <w:spacing w:line="192" w:lineRule="exact"/>
        <w:ind w:left="2458"/>
        <w:rPr>
          <w:sz w:val="16"/>
        </w:rPr>
      </w:pPr>
      <w:r w:rsidRPr="00E75048">
        <w:rPr>
          <w:noProof/>
        </w:rPr>
        <w:pict>
          <v:group id="Group 7321" o:spid="_x0000_s1960" style="position:absolute;left:0;text-align:left;margin-left:139.9pt;margin-top:-6.85pt;width:25.2pt;height:4.75pt;z-index:252917760;mso-position-horizontal-relative:page" coordorigin="2798,-13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">
            <v:line id="Line 7322" o:spid="_x0000_s1963" style="position:absolute;visibility:visible;mso-wrap-style:square" from="2798,-90" to="33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" strokecolor="#6f0" strokeweight="1.44pt"/>
            <v:shape id="Freeform 7323" o:spid="_x0000_s1962" style="position:absolute;left:3010;top:-13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" path="m40,l,40,40,80,80,40,40,xe" fillcolor="#6f0" stroked="f">
              <v:path arrowok="t" o:connecttype="custom" o:connectlocs="40,-130;0,-90;40,-50;80,-90;40,-130" o:connectangles="0,0,0,0,0"/>
            </v:shape>
            <v:shape id="Freeform 7324" o:spid="_x0000_s1961" style="position:absolute;left:3010;top:-13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" path="m40,l80,40,40,80,,40,40,e" filled="f" strokecolor="#6f0" strokeweight=".72pt">
              <v:path arrowok="t" o:connecttype="custom" o:connectlocs="40,-130;80,-90;40,-50;0,-90;40,-130" o:connectangles="0,0,0,0,0"/>
            </v:shape>
            <w10:wrap anchorx="page"/>
          </v:group>
        </w:pict>
      </w:r>
      <w:r w:rsidRPr="00E75048">
        <w:rPr>
          <w:noProof/>
        </w:rPr>
        <w:pict>
          <v:group id="Group 7939" o:spid="_x0000_s1956" style="position:absolute;left:0;text-align:left;margin-left:342.25pt;margin-top:-6.9pt;width:25.2pt;height:4.8pt;z-index:-250338304;mso-position-horizontal-relative:page" coordorigin="6845,-138" coordsize="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">
            <v:shape id="AutoShape 7940" o:spid="_x0000_s1959" style="position:absolute;left:6844;top:-90;width:504;height:2;visibility:visible;mso-wrap-style:square;v-text-anchor:top" coordsize="5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" adj="0,,0" path="m293,l504,m,l211,e" filled="f" strokecolor="#f60" strokeweight="1.44pt">
              <v:stroke joinstyle="round"/>
              <v:formulas/>
              <v:path arrowok="t" o:connecttype="custom" o:connectlocs="293,0;504,0;0,0;211,0" o:connectangles="0,0,0,0"/>
            </v:shape>
            <v:rect id="Rectangle 7941" o:spid="_x0000_s1958" style="position:absolute;left:7056;top:-131;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" fillcolor="#f60" stroked="f"/>
            <v:rect id="Rectangle 7942" o:spid="_x0000_s1957" style="position:absolute;left:7056;top:-131;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" filled="f" strokecolor="#f60" strokeweight=".72pt"/>
            <w10:wrap anchorx="page"/>
          </v:group>
        </w:pict>
      </w:r>
      <w:r w:rsidRPr="00E75048">
        <w:rPr>
          <w:noProof/>
        </w:rPr>
        <w:pict>
          <v:group id="Group 7325" o:spid="_x0000_s1952" style="position:absolute;left:0;text-align:left;margin-left:139.9pt;margin-top:2.8pt;width:25.2pt;height:4.75pt;z-index:252918784;mso-position-horizontal-relative:page" coordorigin="2798,56"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">
            <v:line id="Line 7326" o:spid="_x0000_s1955" style="position:absolute;visibility:visible;mso-wrap-style:square" from="2798,102" to="330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" strokecolor="#a266ff" strokeweight="1.44pt"/>
            <v:shape id="Freeform 7327" o:spid="_x0000_s1954" style="position:absolute;left:3010;top:6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" path="m40,l,80r80,l40,xe" fillcolor="#a266ff" stroked="f">
              <v:path arrowok="t" o:connecttype="custom" o:connectlocs="40,63;0,143;80,143;40,63" o:connectangles="0,0,0,0"/>
            </v:shape>
            <v:shape id="Freeform 7328" o:spid="_x0000_s1953" style="position:absolute;left:3010;top:6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" path="m40,l80,80,,80,40,e" filled="f" strokecolor="#a266ff" strokeweight=".72pt">
              <v:path arrowok="t" o:connecttype="custom" o:connectlocs="40,63;80,143;0,143;40,63" o:connectangles="0,0,0,0"/>
            </v:shape>
            <w10:wrap anchorx="page"/>
          </v:group>
        </w:pict>
      </w:r>
      <w:r w:rsidRPr="00E75048">
        <w:rPr>
          <w:noProof/>
        </w:rPr>
        <w:pict>
          <v:line id="Line 7943" o:spid="_x0000_s1951" style="position:absolute;left:0;text-align:left;z-index:-250337280;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342.25pt,5.1pt" to="367.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" strokecolor="#f60" strokeweight="1.44pt">
            <w10:wrap anchorx="page"/>
          </v:line>
        </w:pict>
      </w:r>
      <w:r w:rsidRPr="00E75048">
        <w:rPr>
          <w:noProof/>
        </w:rPr>
        <w:pict>
          <v:group id="Group 7948" o:spid="_x0000_s1947" style="position:absolute;left:0;text-align:left;margin-left:342.25pt;margin-top:12.4pt;width:25.2pt;height:4.8pt;z-index:-250335232;mso-position-horizontal-relative:page" coordorigin="6845,248" coordsize="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">
            <v:line id="Line 7949" o:spid="_x0000_s1950" style="position:absolute;visibility:visible;mso-wrap-style:square" from="6845,296" to="7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" strokecolor="#f60" strokeweight="1.44pt">
              <v:stroke dashstyle="dot"/>
            </v:line>
            <v:shape id="Freeform 7950" o:spid="_x0000_s1949" style="position:absolute;left:7056;top:255;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" path="m41,l25,3,12,12,3,25,,40,3,56r9,13l25,78r16,3l57,78,70,69,78,56,82,40,78,25,70,12,57,3,41,xe" fillcolor="#f60" stroked="f">
              <v:path arrowok="t" o:connecttype="custom" o:connectlocs="41,256;25,259;12,268;3,281;0,296;3,312;12,325;25,334;41,337;57,334;70,325;78,312;82,296;78,281;70,268;57,259;41,256" o:connectangles="0,0,0,0,0,0,0,0,0,0,0,0,0,0,0,0,0"/>
            </v:shape>
            <v:shape id="Freeform 7951" o:spid="_x0000_s1948" style="position:absolute;left:7056;top:255;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" path="m82,40l78,56,70,69,57,78,41,81,25,78,12,69,3,56,,40,3,25,12,12,25,3,41,,57,3r13,9l78,25r4,15xe" filled="f" strokecolor="#f60" strokeweight=".72pt">
              <v:path arrowok="t" o:connecttype="custom" o:connectlocs="82,296;78,312;70,325;57,334;41,337;25,334;12,325;3,312;0,296;3,281;12,268;25,259;41,256;57,259;70,268;78,281;82,296" o:connectangles="0,0,0,0,0,0,0,0,0,0,0,0,0,0,0,0,0"/>
            </v:shape>
            <w10:wrap anchorx="page"/>
          </v:group>
        </w:pict>
      </w:r>
      <w:r w:rsidR="002B5D9B">
        <w:rPr>
          <w:sz w:val="16"/>
        </w:rPr>
        <w:t>Vysoká</w:t>
      </w:r>
      <w:r w:rsidR="002B5D9B">
        <w:rPr>
          <w:spacing w:val="-4"/>
          <w:sz w:val="16"/>
        </w:rPr>
        <w:t xml:space="preserve"> </w:t>
      </w:r>
      <w:r w:rsidR="002B5D9B">
        <w:rPr>
          <w:sz w:val="16"/>
        </w:rPr>
        <w:t>varianta</w:t>
      </w:r>
      <w:r w:rsidR="002B5D9B">
        <w:rPr>
          <w:sz w:val="16"/>
        </w:rPr>
        <w:tab/>
        <w:t>Kapacity</w:t>
      </w:r>
      <w:r w:rsidR="002B5D9B">
        <w:rPr>
          <w:spacing w:val="-1"/>
          <w:sz w:val="16"/>
        </w:rPr>
        <w:t xml:space="preserve"> </w:t>
      </w:r>
      <w:r w:rsidR="002B5D9B">
        <w:rPr>
          <w:sz w:val="16"/>
        </w:rPr>
        <w:t>MŠ</w:t>
      </w:r>
    </w:p>
    <w:p w:rsidR="002B5D9B" w:rsidRDefault="002B5D9B" w:rsidP="002B5D9B">
      <w:pPr>
        <w:spacing w:line="192" w:lineRule="exact"/>
        <w:rPr>
          <w:sz w:val="16"/>
        </w:rPr>
        <w:sectPr w:rsidR="002B5D9B">
          <w:pgSz w:w="11910" w:h="16840"/>
          <w:pgMar w:top="1320" w:right="0" w:bottom="1380" w:left="900" w:header="0" w:footer="1181" w:gutter="0"/>
          <w:cols w:space="708"/>
        </w:sectPr>
      </w:pPr>
    </w:p>
    <w:p w:rsidR="002B5D9B" w:rsidRDefault="00E75048" w:rsidP="002B5D9B">
      <w:pPr>
        <w:tabs>
          <w:tab w:val="left" w:pos="2458"/>
        </w:tabs>
        <w:spacing w:before="1" w:line="194" w:lineRule="exact"/>
        <w:ind w:left="1898"/>
        <w:rPr>
          <w:sz w:val="16"/>
        </w:rPr>
      </w:pPr>
      <w:r w:rsidRPr="00E75048">
        <w:rPr>
          <w:noProof/>
        </w:rPr>
        <w:lastRenderedPageBreak/>
        <w:pict>
          <v:group id="Group 7944" o:spid="_x0000_s1943" style="position:absolute;left:0;text-align:left;margin-left:139.9pt;margin-top:2.85pt;width:25.2pt;height:4.75pt;z-index:-250336256;mso-position-horizontal-relative:page" coordorigin="2798,5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">
            <v:line id="Line 7945" o:spid="_x0000_s1946" style="position:absolute;visibility:visible;mso-wrap-style:square" from="2798,105" to="33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" strokecolor="#6f0" strokeweight="1.44pt">
              <v:stroke dashstyle="dot"/>
            </v:line>
            <v:shape id="Freeform 7946" o:spid="_x0000_s1945" style="position:absolute;left:3010;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" path="m40,l,40,40,80,80,40,40,xe" fillcolor="#6f0" stroked="f">
              <v:path arrowok="t" o:connecttype="custom" o:connectlocs="40,64;0,104;40,144;80,104;40,64" o:connectangles="0,0,0,0,0"/>
            </v:shape>
            <v:shape id="Freeform 7947" o:spid="_x0000_s1944" style="position:absolute;left:3010;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" path="m40,l80,40,40,80,,40,40,e" filled="f" strokecolor="#6f0" strokeweight=".72pt">
              <v:path arrowok="t" o:connecttype="custom" o:connectlocs="40,64;80,104;40,144;0,104;40,64" o:connectangles="0,0,0,0,0"/>
            </v:shape>
            <w10:wrap anchorx="page"/>
          </v:group>
        </w:pict>
      </w:r>
      <w:r w:rsidR="002B5D9B">
        <w:rPr>
          <w:rFonts w:ascii="Times New Roman" w:hAnsi="Times New Roman"/>
          <w:sz w:val="16"/>
        </w:rPr>
        <w:t xml:space="preserve"> </w:t>
      </w:r>
      <w:r w:rsidR="002B5D9B">
        <w:rPr>
          <w:rFonts w:ascii="Times New Roman" w:hAnsi="Times New Roman"/>
          <w:sz w:val="16"/>
        </w:rPr>
        <w:tab/>
      </w:r>
      <w:r w:rsidR="002B5D9B">
        <w:rPr>
          <w:sz w:val="16"/>
        </w:rPr>
        <w:t>Počet zájemců 2-5 let, nízká</w:t>
      </w:r>
      <w:r w:rsidR="002B5D9B">
        <w:rPr>
          <w:spacing w:val="-12"/>
          <w:sz w:val="16"/>
        </w:rPr>
        <w:t xml:space="preserve"> </w:t>
      </w:r>
      <w:r w:rsidR="002B5D9B">
        <w:rPr>
          <w:sz w:val="16"/>
        </w:rPr>
        <w:t>v.</w:t>
      </w:r>
    </w:p>
    <w:p w:rsidR="002B5D9B" w:rsidRDefault="00E75048" w:rsidP="002B5D9B">
      <w:pPr>
        <w:tabs>
          <w:tab w:val="left" w:pos="2458"/>
        </w:tabs>
        <w:spacing w:line="194" w:lineRule="exact"/>
        <w:ind w:left="1898"/>
        <w:rPr>
          <w:sz w:val="16"/>
        </w:rPr>
      </w:pPr>
      <w:r w:rsidRPr="00E75048">
        <w:rPr>
          <w:noProof/>
        </w:rPr>
        <w:pict>
          <v:group id="Group 7952" o:spid="_x0000_s1939" style="position:absolute;left:0;text-align:left;margin-left:139.9pt;margin-top:2.75pt;width:25.2pt;height:4.75pt;z-index:-250334208;mso-position-horizontal-relative:page" coordorigin="2798,55"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">
            <v:line id="Line 7953" o:spid="_x0000_s1942" style="position:absolute;visibility:visible;mso-wrap-style:square" from="2798,102" to="330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" strokecolor="#60f" strokeweight="1.44pt">
              <v:stroke dashstyle="dot"/>
            </v:line>
            <v:shape id="Freeform 7954" o:spid="_x0000_s1941" style="position:absolute;left:3010;top:6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" path="m40,l,80r80,l40,xe" fillcolor="#60f" stroked="f">
              <v:path arrowok="t" o:connecttype="custom" o:connectlocs="40,63;0,143;80,143;40,63" o:connectangles="0,0,0,0"/>
            </v:shape>
            <v:shape id="Freeform 7955" o:spid="_x0000_s1940" style="position:absolute;left:3010;top:6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" path="m40,l80,80,,80,40,e" filled="f" strokecolor="#60f" strokeweight=".72pt">
              <v:path arrowok="t" o:connecttype="custom" o:connectlocs="40,63;80,143;0,143;40,63" o:connectangles="0,0,0,0"/>
            </v:shape>
            <w10:wrap anchorx="page"/>
          </v:group>
        </w:pict>
      </w:r>
      <w:r w:rsidR="002B5D9B">
        <w:rPr>
          <w:rFonts w:ascii="Times New Roman" w:hAnsi="Times New Roman"/>
          <w:sz w:val="16"/>
        </w:rPr>
        <w:t xml:space="preserve"> </w:t>
      </w:r>
      <w:r w:rsidR="002B5D9B">
        <w:rPr>
          <w:rFonts w:ascii="Times New Roman" w:hAnsi="Times New Roman"/>
          <w:sz w:val="16"/>
        </w:rPr>
        <w:tab/>
      </w:r>
      <w:r w:rsidR="002B5D9B">
        <w:rPr>
          <w:sz w:val="16"/>
        </w:rPr>
        <w:t>Počet zájemců 2-5 let, vysoká</w:t>
      </w:r>
      <w:r w:rsidR="002B5D9B">
        <w:rPr>
          <w:spacing w:val="-14"/>
          <w:sz w:val="16"/>
        </w:rPr>
        <w:t xml:space="preserve"> </w:t>
      </w:r>
      <w:r w:rsidR="002B5D9B">
        <w:rPr>
          <w:sz w:val="16"/>
        </w:rPr>
        <w:t>v.</w:t>
      </w:r>
    </w:p>
    <w:p w:rsidR="002B5D9B" w:rsidRDefault="002B5D9B" w:rsidP="002B5D9B">
      <w:pPr>
        <w:tabs>
          <w:tab w:val="left" w:pos="1370"/>
        </w:tabs>
        <w:spacing w:before="1"/>
        <w:ind w:left="809"/>
        <w:rPr>
          <w:sz w:val="16"/>
        </w:rPr>
      </w:pPr>
      <w:r>
        <w:br w:type="column"/>
      </w:r>
      <w:r>
        <w:rPr>
          <w:rFonts w:ascii="Times New Roman" w:hAnsi="Times New Roman"/>
          <w:sz w:val="16"/>
        </w:rPr>
        <w:lastRenderedPageBreak/>
        <w:t xml:space="preserve"> </w:t>
      </w:r>
      <w:r>
        <w:rPr>
          <w:rFonts w:ascii="Times New Roman" w:hAnsi="Times New Roman"/>
          <w:sz w:val="16"/>
        </w:rPr>
        <w:tab/>
      </w:r>
      <w:r>
        <w:rPr>
          <w:sz w:val="16"/>
        </w:rPr>
        <w:t>Počet zájemců 2-5 let, střední</w:t>
      </w:r>
      <w:r>
        <w:rPr>
          <w:spacing w:val="-8"/>
          <w:sz w:val="16"/>
        </w:rPr>
        <w:t xml:space="preserve"> </w:t>
      </w:r>
      <w:r>
        <w:rPr>
          <w:sz w:val="16"/>
        </w:rPr>
        <w:t>v.</w:t>
      </w:r>
    </w:p>
    <w:p w:rsidR="002B5D9B" w:rsidRDefault="002B5D9B" w:rsidP="002B5D9B">
      <w:pPr>
        <w:rPr>
          <w:sz w:val="16"/>
        </w:rPr>
        <w:sectPr w:rsidR="002B5D9B">
          <w:type w:val="continuous"/>
          <w:pgSz w:w="11910" w:h="16840"/>
          <w:pgMar w:top="1600" w:right="0" w:bottom="280" w:left="900" w:header="708" w:footer="708" w:gutter="0"/>
          <w:cols w:num="2" w:space="708" w:equalWidth="0">
            <w:col w:w="5096" w:space="40"/>
            <w:col w:w="5874"/>
          </w:cols>
        </w:sectPr>
      </w:pPr>
    </w:p>
    <w:p w:rsidR="002B5D9B" w:rsidRDefault="002B5D9B" w:rsidP="002B5D9B">
      <w:pPr>
        <w:pStyle w:val="Zkladntext"/>
        <w:spacing w:before="11"/>
        <w:rPr>
          <w:sz w:val="8"/>
        </w:rPr>
      </w:pPr>
    </w:p>
    <w:p w:rsidR="002B5D9B" w:rsidRDefault="002B5D9B" w:rsidP="002B5D9B">
      <w:pPr>
        <w:spacing w:before="100"/>
        <w:ind w:left="574" w:right="902"/>
        <w:jc w:val="center"/>
        <w:rPr>
          <w:i/>
          <w:sz w:val="18"/>
        </w:rPr>
      </w:pPr>
      <w:r>
        <w:rPr>
          <w:i/>
          <w:sz w:val="18"/>
        </w:rPr>
        <w:t>* Při koeficientu návštěvnosti 90 % u tří až pětiletých dětí a 33 % u dvouletých dětí.</w:t>
      </w:r>
    </w:p>
    <w:p w:rsidR="002B5D9B" w:rsidRDefault="002B5D9B" w:rsidP="002B5D9B">
      <w:pPr>
        <w:spacing w:before="187"/>
        <w:ind w:left="574" w:right="907"/>
        <w:jc w:val="center"/>
        <w:rPr>
          <w:i/>
          <w:sz w:val="18"/>
        </w:rPr>
      </w:pPr>
      <w:r>
        <w:rPr>
          <w:i/>
          <w:sz w:val="18"/>
        </w:rPr>
        <w:t>Zdroj: ČSÚ, Výzkumy Soukup</w:t>
      </w:r>
    </w:p>
    <w:p w:rsidR="002B5D9B" w:rsidRDefault="002B5D9B" w:rsidP="002B5D9B">
      <w:pPr>
        <w:pStyle w:val="Zkladntext"/>
        <w:rPr>
          <w:i/>
        </w:rPr>
      </w:pPr>
    </w:p>
    <w:p w:rsidR="002B5D9B" w:rsidRDefault="00E75048" w:rsidP="002B5D9B">
      <w:pPr>
        <w:spacing w:before="141"/>
        <w:ind w:left="802"/>
        <w:rPr>
          <w:b/>
        </w:rPr>
      </w:pPr>
      <w:r w:rsidRPr="00E75048">
        <w:rPr>
          <w:noProof/>
        </w:rPr>
        <w:pict>
          <v:group id="Group 7191" o:spid="_x0000_s1933" style="position:absolute;left:0;text-align:left;margin-left:70.7pt;margin-top:7.2pt;width:3pt;height:92.95pt;z-index:252915712;mso-position-horizontal-relative:page" coordorigin="1414,144" coordsize="60,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">
            <v:line id="Line 7192" o:spid="_x0000_s1938" style="position:absolute;visibility:visible;mso-wrap-style:square" from="1444,144" to="144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" strokecolor="#f60" strokeweight="3pt"/>
            <v:line id="Line 7193" o:spid="_x0000_s1937" style="position:absolute;visibility:visible;mso-wrap-style:square" from="1444,492" to="144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" strokecolor="#f60" strokeweight="3pt"/>
            <v:line id="Line 7194" o:spid="_x0000_s1936" style="position:absolute;visibility:visible;mso-wrap-style:square" from="1444,960" to="144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" strokecolor="#f60" strokeweight="3pt"/>
            <v:line id="Line 7195" o:spid="_x0000_s1935" style="position:absolute;visibility:visible;mso-wrap-style:square" from="1444,1308" to="144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" strokecolor="#f60" strokeweight="3pt"/>
            <v:line id="Line 7196" o:spid="_x0000_s1934" style="position:absolute;visibility:visible;mso-wrap-style:square" from="1444,1654" to="14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" strokecolor="#f60" strokeweight="3pt"/>
            <w10:wrap anchorx="page"/>
          </v:group>
        </w:pict>
      </w:r>
      <w:r w:rsidR="002B5D9B">
        <w:rPr>
          <w:b/>
          <w:color w:val="FF6600"/>
        </w:rPr>
        <w:t>Poznámka:</w:t>
      </w:r>
    </w:p>
    <w:p w:rsidR="002B5D9B" w:rsidRDefault="002B5D9B" w:rsidP="002B5D9B">
      <w:pPr>
        <w:pStyle w:val="Zkladntext"/>
        <w:spacing w:before="200" w:line="312" w:lineRule="auto"/>
        <w:ind w:left="802" w:right="849"/>
        <w:jc w:val="both"/>
      </w:pPr>
      <w:r>
        <w:t>Je otázka, kolik rodičů bude ve skutečnosti chtít posílat své dvouleté potomky do školky. Z neformálních diskuzí mezi rodiči a vedoucími odboru školství odhadujeme, že o MŠ bude mít zájem 33 % až 50 % dvouletých. I když započítáme pouze 33 %, bude chybět téměř tisíc míst.</w:t>
      </w:r>
    </w:p>
    <w:p w:rsidR="002B5D9B" w:rsidRDefault="002B5D9B" w:rsidP="002B5D9B">
      <w:pPr>
        <w:spacing w:line="312" w:lineRule="auto"/>
        <w:jc w:val="both"/>
        <w:sectPr w:rsidR="002B5D9B">
          <w:type w:val="continuous"/>
          <w:pgSz w:w="11910" w:h="16840"/>
          <w:pgMar w:top="1600" w:right="0" w:bottom="280" w:left="900" w:header="708" w:footer="708" w:gutter="0"/>
          <w:cols w:space="708"/>
        </w:sectPr>
      </w:pPr>
    </w:p>
    <w:p w:rsidR="002B5D9B" w:rsidRDefault="002B5D9B" w:rsidP="002B5D9B">
      <w:pPr>
        <w:spacing w:before="77"/>
        <w:ind w:left="518"/>
        <w:rPr>
          <w:b/>
        </w:rPr>
      </w:pPr>
      <w:r>
        <w:rPr>
          <w:b/>
        </w:rPr>
        <w:lastRenderedPageBreak/>
        <w:t>Porovnání kapacit MŠ a počtu dětí bydlících v jednotlivých lokalitách</w:t>
      </w:r>
    </w:p>
    <w:p w:rsidR="002B5D9B" w:rsidRDefault="002B5D9B" w:rsidP="002B5D9B">
      <w:pPr>
        <w:pStyle w:val="Zkladntext"/>
        <w:spacing w:before="201" w:line="312" w:lineRule="auto"/>
        <w:ind w:left="518" w:right="846"/>
        <w:jc w:val="both"/>
      </w:pPr>
      <w:r>
        <w:t>Stávající mateřské školy jsou v rámci MČ Praha 10 rovnoměrně rozmístěné s výjimkou Michle, kde se nenachází žádná MŠ. Z přehledu vyplývá, že MŠ jsou kapacitně nedostatečné prakticky ve všech lokalitách.</w:t>
      </w:r>
    </w:p>
    <w:p w:rsidR="002B5D9B" w:rsidRDefault="002B5D9B" w:rsidP="002B5D9B">
      <w:pPr>
        <w:spacing w:before="119"/>
        <w:ind w:left="518"/>
        <w:jc w:val="both"/>
        <w:rPr>
          <w:b/>
        </w:rPr>
      </w:pPr>
      <w:r>
        <w:rPr>
          <w:b/>
        </w:rPr>
        <w:t>Obr. 3 Porovnání kapacit MŠ a počtu dětí ve věku 2 – 5 let dle lokalit</w:t>
      </w:r>
    </w:p>
    <w:p w:rsidR="002B5D9B" w:rsidRDefault="00E75048" w:rsidP="002B5D9B">
      <w:pPr>
        <w:pStyle w:val="Zkladntext"/>
        <w:spacing w:before="6"/>
        <w:rPr>
          <w:b/>
          <w:sz w:val="13"/>
        </w:rPr>
      </w:pPr>
      <w:r w:rsidRPr="00E75048">
        <w:rPr>
          <w:noProof/>
        </w:rPr>
        <w:pict>
          <v:group id="Group 6952" o:spid="_x0000_s1930" style="position:absolute;margin-left:71.65pt;margin-top:10.9pt;width:485.65pt;height:320pt;z-index:252900352;mso-wrap-distance-left:0;mso-wrap-distance-right:0;mso-position-horizontal-relative:page" coordorigin="1433,218" coordsize="9713,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">
            <v:shape id="Picture 6953" o:spid="_x0000_s1932" type="#_x0000_t75" style="position:absolute;left:1448;top:233;width:9683;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">
              <v:imagedata r:id="rId246" o:title=""/>
            </v:shape>
            <v:rect id="Rectangle 6954" o:spid="_x0000_s1931" style="position:absolute;left:1440;top:225;width:9698;height: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" filled="f"/>
            <w10:wrap type="topAndBottom" anchorx="page"/>
          </v:group>
        </w:pict>
      </w:r>
    </w:p>
    <w:p w:rsidR="002B5D9B" w:rsidRDefault="002B5D9B" w:rsidP="002B5D9B">
      <w:pPr>
        <w:spacing w:before="43"/>
        <w:ind w:left="518"/>
        <w:jc w:val="both"/>
        <w:rPr>
          <w:i/>
          <w:sz w:val="18"/>
        </w:rPr>
      </w:pPr>
      <w:r>
        <w:rPr>
          <w:i/>
          <w:sz w:val="18"/>
        </w:rPr>
        <w:t>Zdroj: Databáze MŠMT, odbor školství MČ Praha 10, Výzkumy Soukup</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770" w:name="_bookmark68"/>
      <w:bookmarkEnd w:id="770"/>
      <w:r>
        <w:rPr>
          <w:b/>
          <w:sz w:val="28"/>
        </w:rPr>
        <w:lastRenderedPageBreak/>
        <w:t>Základní</w:t>
      </w:r>
      <w:r>
        <w:rPr>
          <w:b/>
          <w:spacing w:val="-1"/>
          <w:sz w:val="28"/>
        </w:rPr>
        <w:t xml:space="preserve"> </w:t>
      </w:r>
      <w:r>
        <w:rPr>
          <w:b/>
          <w:sz w:val="28"/>
        </w:rPr>
        <w:t>školy</w:t>
      </w:r>
    </w:p>
    <w:p w:rsidR="002B5D9B" w:rsidRDefault="002B5D9B" w:rsidP="002B5D9B">
      <w:pPr>
        <w:pStyle w:val="Zkladntext"/>
        <w:spacing w:before="222" w:line="312" w:lineRule="auto"/>
        <w:ind w:left="518" w:right="847"/>
        <w:jc w:val="both"/>
      </w:pPr>
      <w:r>
        <w:t xml:space="preserve">Na území MČ Praha 10 v současnosti působí </w:t>
      </w:r>
      <w:r>
        <w:rPr>
          <w:b/>
        </w:rPr>
        <w:t>13 základních škol (ZŠ) zřízených samosprávou</w:t>
      </w:r>
      <w:r>
        <w:t>. Registrovaná kapacita ZŠ činí 7 810 žáků a odpovídá reálné kapacitě. K 30. 9. 2016 navštěvovalo místní školy 6 009 žáků v 266 v kmenových třídách.</w:t>
      </w:r>
    </w:p>
    <w:p w:rsidR="002B5D9B" w:rsidRDefault="002B5D9B" w:rsidP="002B5D9B">
      <w:pPr>
        <w:pStyle w:val="Nadpis11"/>
        <w:spacing w:before="121"/>
      </w:pPr>
      <w:bookmarkStart w:id="771" w:name="_bookmark69"/>
      <w:bookmarkStart w:id="772" w:name="_Toc523900627"/>
      <w:bookmarkStart w:id="773" w:name="_Toc50491300"/>
      <w:bookmarkStart w:id="774" w:name="_Toc50499841"/>
      <w:bookmarkStart w:id="775" w:name="_Toc50529613"/>
      <w:bookmarkStart w:id="776" w:name="_Toc52143517"/>
      <w:bookmarkStart w:id="777" w:name="_Toc52143863"/>
      <w:bookmarkStart w:id="778" w:name="_Toc116851750"/>
      <w:bookmarkEnd w:id="771"/>
      <w:r>
        <w:t>Tab. č. 34 Kapacita a počty žáků ZŠ</w:t>
      </w:r>
      <w:bookmarkEnd w:id="772"/>
      <w:bookmarkEnd w:id="773"/>
      <w:bookmarkEnd w:id="774"/>
      <w:bookmarkEnd w:id="775"/>
      <w:bookmarkEnd w:id="776"/>
      <w:bookmarkEnd w:id="777"/>
      <w:bookmarkEnd w:id="778"/>
    </w:p>
    <w:p w:rsidR="002B5D9B" w:rsidRDefault="002B5D9B" w:rsidP="002B5D9B">
      <w:pPr>
        <w:pStyle w:val="Zkladntext"/>
        <w:spacing w:before="8"/>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621"/>
        <w:gridCol w:w="1698"/>
      </w:tblGrid>
      <w:tr w:rsidR="002B5D9B" w:rsidTr="00404799">
        <w:trPr>
          <w:trHeight w:val="974"/>
        </w:trPr>
        <w:tc>
          <w:tcPr>
            <w:tcW w:w="4112" w:type="dxa"/>
            <w:shd w:val="clear" w:color="auto" w:fill="FF6600"/>
          </w:tcPr>
          <w:p w:rsidR="002B5D9B" w:rsidRDefault="002B5D9B" w:rsidP="00404799">
            <w:pPr>
              <w:pStyle w:val="TableParagraph"/>
              <w:spacing w:before="0"/>
              <w:jc w:val="left"/>
              <w:rPr>
                <w:rFonts w:ascii="Times New Roman"/>
                <w:sz w:val="20"/>
              </w:rPr>
            </w:pPr>
          </w:p>
        </w:tc>
        <w:tc>
          <w:tcPr>
            <w:tcW w:w="1621" w:type="dxa"/>
            <w:shd w:val="clear" w:color="auto" w:fill="FF6600"/>
          </w:tcPr>
          <w:p w:rsidR="002B5D9B" w:rsidRDefault="002B5D9B" w:rsidP="00404799">
            <w:pPr>
              <w:pStyle w:val="TableParagraph"/>
              <w:spacing w:before="63" w:line="309" w:lineRule="auto"/>
              <w:ind w:left="29" w:right="28"/>
              <w:jc w:val="center"/>
              <w:rPr>
                <w:b/>
                <w:sz w:val="18"/>
              </w:rPr>
            </w:pPr>
            <w:r>
              <w:rPr>
                <w:b/>
                <w:color w:val="FFFFFF"/>
                <w:sz w:val="18"/>
              </w:rPr>
              <w:t>Rejstříková kapacita</w:t>
            </w:r>
          </w:p>
          <w:p w:rsidR="002B5D9B" w:rsidRDefault="002B5D9B" w:rsidP="00404799">
            <w:pPr>
              <w:pStyle w:val="TableParagraph"/>
              <w:spacing w:before="5"/>
              <w:ind w:left="27" w:right="28"/>
              <w:jc w:val="center"/>
              <w:rPr>
                <w:b/>
                <w:sz w:val="18"/>
              </w:rPr>
            </w:pPr>
            <w:r>
              <w:rPr>
                <w:b/>
                <w:color w:val="FFFFFF"/>
                <w:sz w:val="18"/>
              </w:rPr>
              <w:t>(po rozříření)</w:t>
            </w:r>
          </w:p>
        </w:tc>
        <w:tc>
          <w:tcPr>
            <w:tcW w:w="1698" w:type="dxa"/>
            <w:shd w:val="clear" w:color="auto" w:fill="FF6600"/>
          </w:tcPr>
          <w:p w:rsidR="002B5D9B" w:rsidRDefault="002B5D9B" w:rsidP="00404799">
            <w:pPr>
              <w:pStyle w:val="TableParagraph"/>
              <w:spacing w:before="123" w:line="309" w:lineRule="auto"/>
              <w:ind w:left="291" w:right="295"/>
              <w:jc w:val="center"/>
              <w:rPr>
                <w:b/>
                <w:sz w:val="18"/>
              </w:rPr>
            </w:pPr>
            <w:r>
              <w:rPr>
                <w:b/>
                <w:color w:val="FFFFFF"/>
                <w:sz w:val="18"/>
              </w:rPr>
              <w:t>Počet žáků školní rok</w:t>
            </w:r>
          </w:p>
          <w:p w:rsidR="002B5D9B" w:rsidRDefault="002B5D9B" w:rsidP="00404799">
            <w:pPr>
              <w:pStyle w:val="TableParagraph"/>
              <w:spacing w:before="5"/>
              <w:ind w:left="290" w:right="295"/>
              <w:jc w:val="center"/>
              <w:rPr>
                <w:b/>
                <w:sz w:val="18"/>
              </w:rPr>
            </w:pPr>
            <w:r>
              <w:rPr>
                <w:b/>
                <w:color w:val="FFFFFF"/>
                <w:sz w:val="18"/>
              </w:rPr>
              <w:t>2016/17</w:t>
            </w:r>
          </w:p>
        </w:tc>
      </w:tr>
      <w:tr w:rsidR="002B5D9B" w:rsidTr="00404799">
        <w:trPr>
          <w:trHeight w:val="405"/>
        </w:trPr>
        <w:tc>
          <w:tcPr>
            <w:tcW w:w="4112" w:type="dxa"/>
          </w:tcPr>
          <w:p w:rsidR="002B5D9B" w:rsidRDefault="002B5D9B" w:rsidP="00404799">
            <w:pPr>
              <w:pStyle w:val="TableParagraph"/>
              <w:ind w:left="57"/>
              <w:jc w:val="left"/>
              <w:rPr>
                <w:b/>
                <w:sz w:val="18"/>
              </w:rPr>
            </w:pPr>
            <w:r>
              <w:rPr>
                <w:b/>
                <w:sz w:val="18"/>
              </w:rPr>
              <w:t>Malešice</w:t>
            </w:r>
          </w:p>
        </w:tc>
        <w:tc>
          <w:tcPr>
            <w:tcW w:w="1621" w:type="dxa"/>
          </w:tcPr>
          <w:p w:rsidR="002B5D9B" w:rsidRDefault="002B5D9B" w:rsidP="00404799">
            <w:pPr>
              <w:pStyle w:val="TableParagraph"/>
              <w:ind w:right="44"/>
              <w:rPr>
                <w:sz w:val="18"/>
              </w:rPr>
            </w:pPr>
            <w:r>
              <w:rPr>
                <w:sz w:val="18"/>
              </w:rPr>
              <w:t>600</w:t>
            </w:r>
          </w:p>
        </w:tc>
        <w:tc>
          <w:tcPr>
            <w:tcW w:w="1698" w:type="dxa"/>
          </w:tcPr>
          <w:p w:rsidR="002B5D9B" w:rsidRDefault="002B5D9B" w:rsidP="00404799">
            <w:pPr>
              <w:pStyle w:val="TableParagraph"/>
              <w:ind w:right="44"/>
              <w:rPr>
                <w:sz w:val="18"/>
              </w:rPr>
            </w:pPr>
            <w:r>
              <w:rPr>
                <w:sz w:val="18"/>
              </w:rPr>
              <w:t>525</w:t>
            </w:r>
          </w:p>
        </w:tc>
      </w:tr>
      <w:tr w:rsidR="002B5D9B" w:rsidTr="00404799">
        <w:trPr>
          <w:trHeight w:val="402"/>
        </w:trPr>
        <w:tc>
          <w:tcPr>
            <w:tcW w:w="4112" w:type="dxa"/>
          </w:tcPr>
          <w:p w:rsidR="002B5D9B" w:rsidRDefault="002B5D9B" w:rsidP="00404799">
            <w:pPr>
              <w:pStyle w:val="TableParagraph"/>
              <w:ind w:left="57"/>
              <w:jc w:val="left"/>
              <w:rPr>
                <w:b/>
                <w:sz w:val="18"/>
              </w:rPr>
            </w:pPr>
            <w:r>
              <w:rPr>
                <w:b/>
                <w:sz w:val="18"/>
              </w:rPr>
              <w:t>Michle</w:t>
            </w:r>
          </w:p>
        </w:tc>
        <w:tc>
          <w:tcPr>
            <w:tcW w:w="1621" w:type="dxa"/>
          </w:tcPr>
          <w:p w:rsidR="002B5D9B" w:rsidRDefault="002B5D9B" w:rsidP="00404799">
            <w:pPr>
              <w:pStyle w:val="TableParagraph"/>
              <w:ind w:right="47"/>
              <w:rPr>
                <w:sz w:val="18"/>
              </w:rPr>
            </w:pPr>
            <w:r>
              <w:rPr>
                <w:sz w:val="18"/>
              </w:rPr>
              <w:t>0</w:t>
            </w:r>
          </w:p>
        </w:tc>
        <w:tc>
          <w:tcPr>
            <w:tcW w:w="1698" w:type="dxa"/>
          </w:tcPr>
          <w:p w:rsidR="002B5D9B" w:rsidRDefault="002B5D9B" w:rsidP="00404799">
            <w:pPr>
              <w:pStyle w:val="TableParagraph"/>
              <w:ind w:right="48"/>
              <w:rPr>
                <w:sz w:val="18"/>
              </w:rPr>
            </w:pPr>
            <w:r>
              <w:rPr>
                <w:sz w:val="18"/>
              </w:rPr>
              <w:t>0</w:t>
            </w:r>
          </w:p>
        </w:tc>
      </w:tr>
      <w:tr w:rsidR="002B5D9B" w:rsidTr="00404799">
        <w:trPr>
          <w:trHeight w:val="571"/>
        </w:trPr>
        <w:tc>
          <w:tcPr>
            <w:tcW w:w="4112" w:type="dxa"/>
          </w:tcPr>
          <w:p w:rsidR="002B5D9B" w:rsidRDefault="002B5D9B" w:rsidP="00404799">
            <w:pPr>
              <w:pStyle w:val="TableParagraph"/>
              <w:spacing w:before="11"/>
              <w:jc w:val="left"/>
              <w:rPr>
                <w:b/>
                <w:sz w:val="16"/>
              </w:rPr>
            </w:pPr>
          </w:p>
          <w:p w:rsidR="002B5D9B" w:rsidRDefault="002B5D9B" w:rsidP="00404799">
            <w:pPr>
              <w:pStyle w:val="TableParagraph"/>
              <w:spacing w:before="0"/>
              <w:ind w:left="57"/>
              <w:jc w:val="left"/>
              <w:rPr>
                <w:b/>
                <w:sz w:val="18"/>
              </w:rPr>
            </w:pPr>
            <w:r>
              <w:rPr>
                <w:b/>
                <w:sz w:val="18"/>
              </w:rPr>
              <w:t>Strašnice</w:t>
            </w:r>
          </w:p>
        </w:tc>
        <w:tc>
          <w:tcPr>
            <w:tcW w:w="1621" w:type="dxa"/>
          </w:tcPr>
          <w:p w:rsidR="002B5D9B" w:rsidRDefault="002B5D9B" w:rsidP="00404799">
            <w:pPr>
              <w:pStyle w:val="TableParagraph"/>
              <w:spacing w:before="3"/>
              <w:ind w:left="1018" w:right="28"/>
              <w:jc w:val="center"/>
              <w:rPr>
                <w:sz w:val="18"/>
              </w:rPr>
            </w:pPr>
            <w:r>
              <w:rPr>
                <w:sz w:val="18"/>
              </w:rPr>
              <w:t>3</w:t>
            </w:r>
            <w:r>
              <w:rPr>
                <w:spacing w:val="-1"/>
                <w:sz w:val="18"/>
              </w:rPr>
              <w:t xml:space="preserve"> </w:t>
            </w:r>
            <w:r>
              <w:rPr>
                <w:sz w:val="18"/>
              </w:rPr>
              <w:t>310</w:t>
            </w:r>
          </w:p>
          <w:p w:rsidR="002B5D9B" w:rsidRDefault="002B5D9B" w:rsidP="00404799">
            <w:pPr>
              <w:pStyle w:val="TableParagraph"/>
              <w:spacing w:before="65"/>
              <w:ind w:left="860" w:right="28"/>
              <w:jc w:val="center"/>
              <w:rPr>
                <w:sz w:val="18"/>
              </w:rPr>
            </w:pPr>
            <w:r>
              <w:rPr>
                <w:sz w:val="18"/>
              </w:rPr>
              <w:t>(3</w:t>
            </w:r>
            <w:r>
              <w:rPr>
                <w:spacing w:val="-2"/>
                <w:sz w:val="18"/>
              </w:rPr>
              <w:t xml:space="preserve"> </w:t>
            </w:r>
            <w:r>
              <w:rPr>
                <w:sz w:val="18"/>
              </w:rPr>
              <w:t>710)</w:t>
            </w:r>
          </w:p>
        </w:tc>
        <w:tc>
          <w:tcPr>
            <w:tcW w:w="1698" w:type="dxa"/>
          </w:tcPr>
          <w:p w:rsidR="002B5D9B" w:rsidRDefault="002B5D9B" w:rsidP="00404799">
            <w:pPr>
              <w:pStyle w:val="TableParagraph"/>
              <w:spacing w:before="146"/>
              <w:ind w:right="46"/>
              <w:rPr>
                <w:sz w:val="18"/>
              </w:rPr>
            </w:pPr>
            <w:r>
              <w:rPr>
                <w:sz w:val="18"/>
              </w:rPr>
              <w:t>2 408</w:t>
            </w:r>
          </w:p>
        </w:tc>
      </w:tr>
      <w:tr w:rsidR="002B5D9B" w:rsidTr="00404799">
        <w:trPr>
          <w:trHeight w:val="402"/>
        </w:trPr>
        <w:tc>
          <w:tcPr>
            <w:tcW w:w="4112" w:type="dxa"/>
          </w:tcPr>
          <w:p w:rsidR="002B5D9B" w:rsidRDefault="002B5D9B" w:rsidP="00404799">
            <w:pPr>
              <w:pStyle w:val="TableParagraph"/>
              <w:ind w:left="57"/>
              <w:jc w:val="left"/>
              <w:rPr>
                <w:b/>
                <w:sz w:val="18"/>
              </w:rPr>
            </w:pPr>
            <w:r>
              <w:rPr>
                <w:b/>
                <w:sz w:val="18"/>
              </w:rPr>
              <w:t>Vinohrady</w:t>
            </w:r>
          </w:p>
        </w:tc>
        <w:tc>
          <w:tcPr>
            <w:tcW w:w="1621" w:type="dxa"/>
          </w:tcPr>
          <w:p w:rsidR="002B5D9B" w:rsidRDefault="002B5D9B" w:rsidP="00404799">
            <w:pPr>
              <w:pStyle w:val="TableParagraph"/>
              <w:ind w:right="47"/>
              <w:rPr>
                <w:sz w:val="18"/>
              </w:rPr>
            </w:pPr>
            <w:r>
              <w:rPr>
                <w:sz w:val="18"/>
              </w:rPr>
              <w:t>0</w:t>
            </w:r>
          </w:p>
        </w:tc>
        <w:tc>
          <w:tcPr>
            <w:tcW w:w="1698" w:type="dxa"/>
          </w:tcPr>
          <w:p w:rsidR="002B5D9B" w:rsidRDefault="002B5D9B" w:rsidP="00404799">
            <w:pPr>
              <w:pStyle w:val="TableParagraph"/>
              <w:ind w:right="48"/>
              <w:rPr>
                <w:sz w:val="18"/>
              </w:rPr>
            </w:pPr>
            <w:r>
              <w:rPr>
                <w:sz w:val="18"/>
              </w:rPr>
              <w:t>0</w:t>
            </w:r>
          </w:p>
        </w:tc>
      </w:tr>
      <w:tr w:rsidR="002B5D9B" w:rsidTr="00404799">
        <w:trPr>
          <w:trHeight w:val="568"/>
        </w:trPr>
        <w:tc>
          <w:tcPr>
            <w:tcW w:w="4112" w:type="dxa"/>
          </w:tcPr>
          <w:p w:rsidR="002B5D9B" w:rsidRDefault="002B5D9B" w:rsidP="00404799">
            <w:pPr>
              <w:pStyle w:val="TableParagraph"/>
              <w:spacing w:before="10"/>
              <w:jc w:val="left"/>
              <w:rPr>
                <w:b/>
                <w:sz w:val="16"/>
              </w:rPr>
            </w:pPr>
          </w:p>
          <w:p w:rsidR="002B5D9B" w:rsidRDefault="002B5D9B" w:rsidP="00404799">
            <w:pPr>
              <w:pStyle w:val="TableParagraph"/>
              <w:spacing w:before="0"/>
              <w:ind w:left="57"/>
              <w:jc w:val="left"/>
              <w:rPr>
                <w:b/>
                <w:sz w:val="18"/>
              </w:rPr>
            </w:pPr>
            <w:r>
              <w:rPr>
                <w:b/>
                <w:sz w:val="18"/>
              </w:rPr>
              <w:t>Vršovice</w:t>
            </w:r>
          </w:p>
        </w:tc>
        <w:tc>
          <w:tcPr>
            <w:tcW w:w="1621" w:type="dxa"/>
          </w:tcPr>
          <w:p w:rsidR="002B5D9B" w:rsidRDefault="002B5D9B" w:rsidP="00404799">
            <w:pPr>
              <w:pStyle w:val="TableParagraph"/>
              <w:spacing w:before="1"/>
              <w:ind w:left="1018" w:right="28"/>
              <w:jc w:val="center"/>
              <w:rPr>
                <w:sz w:val="18"/>
              </w:rPr>
            </w:pPr>
            <w:r>
              <w:rPr>
                <w:sz w:val="18"/>
              </w:rPr>
              <w:t>2</w:t>
            </w:r>
            <w:r>
              <w:rPr>
                <w:spacing w:val="-1"/>
                <w:sz w:val="18"/>
              </w:rPr>
              <w:t xml:space="preserve"> </w:t>
            </w:r>
            <w:r>
              <w:rPr>
                <w:sz w:val="18"/>
              </w:rPr>
              <w:t>670</w:t>
            </w:r>
          </w:p>
          <w:p w:rsidR="002B5D9B" w:rsidRDefault="002B5D9B" w:rsidP="00404799">
            <w:pPr>
              <w:pStyle w:val="TableParagraph"/>
              <w:spacing w:before="67"/>
              <w:ind w:left="860" w:right="28"/>
              <w:jc w:val="center"/>
              <w:rPr>
                <w:sz w:val="18"/>
              </w:rPr>
            </w:pPr>
            <w:r>
              <w:rPr>
                <w:sz w:val="18"/>
              </w:rPr>
              <w:t>(2</w:t>
            </w:r>
            <w:r>
              <w:rPr>
                <w:spacing w:val="-2"/>
                <w:sz w:val="18"/>
              </w:rPr>
              <w:t xml:space="preserve"> </w:t>
            </w:r>
            <w:r>
              <w:rPr>
                <w:sz w:val="18"/>
              </w:rPr>
              <w:t>870)</w:t>
            </w:r>
          </w:p>
        </w:tc>
        <w:tc>
          <w:tcPr>
            <w:tcW w:w="1698" w:type="dxa"/>
          </w:tcPr>
          <w:p w:rsidR="002B5D9B" w:rsidRDefault="002B5D9B" w:rsidP="00404799">
            <w:pPr>
              <w:pStyle w:val="TableParagraph"/>
              <w:spacing w:before="145"/>
              <w:ind w:right="46"/>
              <w:rPr>
                <w:sz w:val="18"/>
              </w:rPr>
            </w:pPr>
            <w:r>
              <w:rPr>
                <w:sz w:val="18"/>
              </w:rPr>
              <w:t>2 212</w:t>
            </w:r>
          </w:p>
        </w:tc>
      </w:tr>
      <w:tr w:rsidR="002B5D9B" w:rsidTr="00404799">
        <w:trPr>
          <w:trHeight w:val="405"/>
        </w:trPr>
        <w:tc>
          <w:tcPr>
            <w:tcW w:w="4112" w:type="dxa"/>
          </w:tcPr>
          <w:p w:rsidR="002B5D9B" w:rsidRDefault="002B5D9B" w:rsidP="00404799">
            <w:pPr>
              <w:pStyle w:val="TableParagraph"/>
              <w:spacing w:before="123"/>
              <w:ind w:left="57"/>
              <w:jc w:val="left"/>
              <w:rPr>
                <w:b/>
                <w:sz w:val="18"/>
              </w:rPr>
            </w:pPr>
            <w:r>
              <w:rPr>
                <w:b/>
                <w:sz w:val="18"/>
              </w:rPr>
              <w:t>Záběhlice</w:t>
            </w:r>
          </w:p>
        </w:tc>
        <w:tc>
          <w:tcPr>
            <w:tcW w:w="1621" w:type="dxa"/>
          </w:tcPr>
          <w:p w:rsidR="002B5D9B" w:rsidRDefault="002B5D9B" w:rsidP="00404799">
            <w:pPr>
              <w:pStyle w:val="TableParagraph"/>
              <w:spacing w:before="123"/>
              <w:ind w:right="45"/>
              <w:rPr>
                <w:sz w:val="18"/>
              </w:rPr>
            </w:pPr>
            <w:r>
              <w:rPr>
                <w:sz w:val="18"/>
              </w:rPr>
              <w:t>1 230</w:t>
            </w:r>
          </w:p>
        </w:tc>
        <w:tc>
          <w:tcPr>
            <w:tcW w:w="1698" w:type="dxa"/>
          </w:tcPr>
          <w:p w:rsidR="002B5D9B" w:rsidRDefault="002B5D9B" w:rsidP="00404799">
            <w:pPr>
              <w:pStyle w:val="TableParagraph"/>
              <w:spacing w:before="123"/>
              <w:ind w:right="44"/>
              <w:rPr>
                <w:sz w:val="18"/>
              </w:rPr>
            </w:pPr>
            <w:r>
              <w:rPr>
                <w:sz w:val="18"/>
              </w:rPr>
              <w:t>864</w:t>
            </w:r>
          </w:p>
        </w:tc>
      </w:tr>
      <w:tr w:rsidR="002B5D9B" w:rsidTr="00404799">
        <w:trPr>
          <w:trHeight w:val="568"/>
        </w:trPr>
        <w:tc>
          <w:tcPr>
            <w:tcW w:w="4112" w:type="dxa"/>
          </w:tcPr>
          <w:p w:rsidR="002B5D9B" w:rsidRDefault="002B5D9B" w:rsidP="00404799">
            <w:pPr>
              <w:pStyle w:val="TableParagraph"/>
              <w:spacing w:before="8"/>
              <w:jc w:val="left"/>
              <w:rPr>
                <w:b/>
                <w:sz w:val="16"/>
              </w:rPr>
            </w:pPr>
          </w:p>
          <w:p w:rsidR="002B5D9B" w:rsidRDefault="002B5D9B" w:rsidP="00404799">
            <w:pPr>
              <w:pStyle w:val="TableParagraph"/>
              <w:spacing w:before="0"/>
              <w:ind w:left="57"/>
              <w:jc w:val="left"/>
              <w:rPr>
                <w:b/>
                <w:sz w:val="18"/>
              </w:rPr>
            </w:pPr>
            <w:r>
              <w:rPr>
                <w:b/>
                <w:sz w:val="18"/>
              </w:rPr>
              <w:t>Celkem</w:t>
            </w:r>
          </w:p>
        </w:tc>
        <w:tc>
          <w:tcPr>
            <w:tcW w:w="1621" w:type="dxa"/>
          </w:tcPr>
          <w:p w:rsidR="002B5D9B" w:rsidRDefault="002B5D9B" w:rsidP="00404799">
            <w:pPr>
              <w:pStyle w:val="TableParagraph"/>
              <w:spacing w:before="1"/>
              <w:ind w:left="965" w:right="28"/>
              <w:jc w:val="center"/>
              <w:rPr>
                <w:b/>
                <w:sz w:val="18"/>
              </w:rPr>
            </w:pPr>
            <w:r>
              <w:rPr>
                <w:b/>
                <w:sz w:val="18"/>
              </w:rPr>
              <w:t>7</w:t>
            </w:r>
            <w:r>
              <w:rPr>
                <w:b/>
                <w:spacing w:val="-3"/>
                <w:sz w:val="18"/>
              </w:rPr>
              <w:t xml:space="preserve"> </w:t>
            </w:r>
            <w:r>
              <w:rPr>
                <w:b/>
                <w:sz w:val="18"/>
              </w:rPr>
              <w:t>810</w:t>
            </w:r>
          </w:p>
          <w:p w:rsidR="002B5D9B" w:rsidRDefault="002B5D9B" w:rsidP="00404799">
            <w:pPr>
              <w:pStyle w:val="TableParagraph"/>
              <w:spacing w:before="67"/>
              <w:ind w:left="772" w:right="28"/>
              <w:jc w:val="center"/>
              <w:rPr>
                <w:b/>
                <w:sz w:val="18"/>
              </w:rPr>
            </w:pPr>
            <w:r>
              <w:rPr>
                <w:b/>
                <w:sz w:val="18"/>
              </w:rPr>
              <w:t>(8</w:t>
            </w:r>
            <w:r>
              <w:rPr>
                <w:b/>
                <w:spacing w:val="-4"/>
                <w:sz w:val="18"/>
              </w:rPr>
              <w:t xml:space="preserve"> </w:t>
            </w:r>
            <w:r>
              <w:rPr>
                <w:b/>
                <w:sz w:val="18"/>
              </w:rPr>
              <w:t>410)</w:t>
            </w:r>
          </w:p>
        </w:tc>
        <w:tc>
          <w:tcPr>
            <w:tcW w:w="1698"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8"/>
              <w:rPr>
                <w:b/>
                <w:sz w:val="18"/>
              </w:rPr>
            </w:pPr>
            <w:r>
              <w:rPr>
                <w:b/>
                <w:sz w:val="18"/>
              </w:rPr>
              <w:t>6 009</w:t>
            </w:r>
          </w:p>
        </w:tc>
      </w:tr>
    </w:tbl>
    <w:p w:rsidR="002B5D9B" w:rsidRDefault="002B5D9B" w:rsidP="002B5D9B">
      <w:pPr>
        <w:spacing w:before="121"/>
        <w:ind w:left="518"/>
        <w:rPr>
          <w:i/>
          <w:sz w:val="18"/>
        </w:rPr>
      </w:pPr>
      <w:r>
        <w:rPr>
          <w:i/>
          <w:sz w:val="18"/>
        </w:rPr>
        <w:t>Zdroj: Databáze MŠMT, odbor školství MČ Praha 10</w:t>
      </w:r>
    </w:p>
    <w:p w:rsidR="002B5D9B" w:rsidRDefault="002B5D9B" w:rsidP="002B5D9B">
      <w:pPr>
        <w:pStyle w:val="Zkladntext"/>
        <w:rPr>
          <w:i/>
        </w:rPr>
      </w:pPr>
    </w:p>
    <w:p w:rsidR="002B5D9B" w:rsidRDefault="002B5D9B" w:rsidP="002B5D9B">
      <w:pPr>
        <w:pStyle w:val="Zkladntext"/>
        <w:rPr>
          <w:i/>
        </w:rPr>
      </w:pPr>
    </w:p>
    <w:p w:rsidR="002B5D9B" w:rsidRDefault="002B5D9B" w:rsidP="002B5D9B">
      <w:pPr>
        <w:pStyle w:val="Zkladntext"/>
        <w:spacing w:before="4"/>
        <w:rPr>
          <w:i/>
          <w:sz w:val="29"/>
        </w:rPr>
      </w:pPr>
    </w:p>
    <w:p w:rsidR="002B5D9B" w:rsidRDefault="002B5D9B" w:rsidP="002B5D9B">
      <w:pPr>
        <w:pStyle w:val="Zkladntext"/>
        <w:spacing w:line="312" w:lineRule="auto"/>
        <w:ind w:left="518" w:right="847"/>
        <w:jc w:val="both"/>
      </w:pPr>
      <w:r>
        <w:t>Vedle ZŠ zřízených městskou částí působí na území MČ Praha 10 dalších 6 škol zřízených buď soukromým subjektem, či krajem. Jejich souhrnná kapacita dosahuje 566 dětí. V dalších částech studie s touto kapacitou nepočítáme.</w:t>
      </w:r>
    </w:p>
    <w:p w:rsidR="002B5D9B" w:rsidRDefault="002B5D9B" w:rsidP="002B5D9B">
      <w:pPr>
        <w:pStyle w:val="Nadpis11"/>
        <w:spacing w:before="119"/>
        <w:jc w:val="both"/>
      </w:pPr>
      <w:bookmarkStart w:id="779" w:name="_bookmark70"/>
      <w:bookmarkStart w:id="780" w:name="_Toc523900628"/>
      <w:bookmarkStart w:id="781" w:name="_Toc50491301"/>
      <w:bookmarkStart w:id="782" w:name="_Toc50499842"/>
      <w:bookmarkStart w:id="783" w:name="_Toc50529614"/>
      <w:bookmarkStart w:id="784" w:name="_Toc52143518"/>
      <w:bookmarkStart w:id="785" w:name="_Toc52143864"/>
      <w:bookmarkStart w:id="786" w:name="_Toc116851751"/>
      <w:bookmarkEnd w:id="779"/>
      <w:r>
        <w:t>Tab. č. 35 Kapacita ZŠ dalších zřizovatelů</w:t>
      </w:r>
      <w:bookmarkEnd w:id="780"/>
      <w:bookmarkEnd w:id="781"/>
      <w:bookmarkEnd w:id="782"/>
      <w:bookmarkEnd w:id="783"/>
      <w:bookmarkEnd w:id="784"/>
      <w:bookmarkEnd w:id="785"/>
      <w:bookmarkEnd w:id="786"/>
    </w:p>
    <w:p w:rsidR="002B5D9B" w:rsidRDefault="002B5D9B" w:rsidP="002B5D9B">
      <w:pPr>
        <w:pStyle w:val="Zkladntext"/>
        <w:spacing w:before="10"/>
        <w:rPr>
          <w:b/>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1702"/>
      </w:tblGrid>
      <w:tr w:rsidR="002B5D9B" w:rsidTr="00404799">
        <w:trPr>
          <w:trHeight w:val="568"/>
        </w:trPr>
        <w:tc>
          <w:tcPr>
            <w:tcW w:w="2893" w:type="dxa"/>
            <w:shd w:val="clear" w:color="auto" w:fill="FF6600"/>
          </w:tcPr>
          <w:p w:rsidR="002B5D9B" w:rsidRDefault="002B5D9B" w:rsidP="00404799">
            <w:pPr>
              <w:pStyle w:val="TableParagraph"/>
              <w:spacing w:before="8"/>
              <w:jc w:val="left"/>
              <w:rPr>
                <w:b/>
                <w:sz w:val="16"/>
              </w:rPr>
            </w:pPr>
          </w:p>
          <w:p w:rsidR="002B5D9B" w:rsidRDefault="002B5D9B" w:rsidP="00404799">
            <w:pPr>
              <w:pStyle w:val="TableParagraph"/>
              <w:spacing w:before="0"/>
              <w:ind w:left="938"/>
              <w:jc w:val="left"/>
              <w:rPr>
                <w:b/>
                <w:sz w:val="18"/>
              </w:rPr>
            </w:pPr>
            <w:r>
              <w:rPr>
                <w:b/>
                <w:color w:val="FFFFFF"/>
                <w:sz w:val="18"/>
              </w:rPr>
              <w:t>Zřizovatel</w:t>
            </w:r>
          </w:p>
        </w:tc>
        <w:tc>
          <w:tcPr>
            <w:tcW w:w="1702" w:type="dxa"/>
            <w:shd w:val="clear" w:color="auto" w:fill="FF6600"/>
          </w:tcPr>
          <w:p w:rsidR="002B5D9B" w:rsidRDefault="002B5D9B" w:rsidP="00404799">
            <w:pPr>
              <w:pStyle w:val="TableParagraph"/>
              <w:spacing w:before="1"/>
              <w:ind w:left="64" w:right="65"/>
              <w:jc w:val="center"/>
              <w:rPr>
                <w:b/>
                <w:sz w:val="18"/>
              </w:rPr>
            </w:pPr>
            <w:r>
              <w:rPr>
                <w:b/>
                <w:color w:val="FFFFFF"/>
                <w:sz w:val="18"/>
              </w:rPr>
              <w:t>Rejstříková</w:t>
            </w:r>
          </w:p>
          <w:p w:rsidR="002B5D9B" w:rsidRDefault="002B5D9B" w:rsidP="00404799">
            <w:pPr>
              <w:pStyle w:val="TableParagraph"/>
              <w:spacing w:before="67"/>
              <w:ind w:left="64" w:right="63"/>
              <w:jc w:val="center"/>
              <w:rPr>
                <w:b/>
                <w:sz w:val="18"/>
              </w:rPr>
            </w:pPr>
            <w:r>
              <w:rPr>
                <w:b/>
                <w:color w:val="FFFFFF"/>
                <w:sz w:val="18"/>
              </w:rPr>
              <w:t>kapacita</w:t>
            </w:r>
          </w:p>
        </w:tc>
      </w:tr>
      <w:tr w:rsidR="002B5D9B" w:rsidTr="00404799">
        <w:trPr>
          <w:trHeight w:val="405"/>
        </w:trPr>
        <w:tc>
          <w:tcPr>
            <w:tcW w:w="2893" w:type="dxa"/>
          </w:tcPr>
          <w:p w:rsidR="002B5D9B" w:rsidRDefault="002B5D9B" w:rsidP="00404799">
            <w:pPr>
              <w:pStyle w:val="TableParagraph"/>
              <w:ind w:left="57"/>
              <w:jc w:val="left"/>
              <w:rPr>
                <w:b/>
                <w:sz w:val="18"/>
              </w:rPr>
            </w:pPr>
            <w:r>
              <w:rPr>
                <w:b/>
                <w:sz w:val="18"/>
              </w:rPr>
              <w:t>Soukromé (2x)</w:t>
            </w:r>
          </w:p>
        </w:tc>
        <w:tc>
          <w:tcPr>
            <w:tcW w:w="1702" w:type="dxa"/>
          </w:tcPr>
          <w:p w:rsidR="002B5D9B" w:rsidRDefault="002B5D9B" w:rsidP="00404799">
            <w:pPr>
              <w:pStyle w:val="TableParagraph"/>
              <w:ind w:right="44"/>
              <w:rPr>
                <w:sz w:val="18"/>
              </w:rPr>
            </w:pPr>
            <w:r>
              <w:rPr>
                <w:sz w:val="18"/>
              </w:rPr>
              <w:t>230</w:t>
            </w:r>
          </w:p>
        </w:tc>
      </w:tr>
      <w:tr w:rsidR="002B5D9B" w:rsidTr="00404799">
        <w:trPr>
          <w:trHeight w:val="405"/>
        </w:trPr>
        <w:tc>
          <w:tcPr>
            <w:tcW w:w="2893" w:type="dxa"/>
          </w:tcPr>
          <w:p w:rsidR="002B5D9B" w:rsidRDefault="002B5D9B" w:rsidP="00404799">
            <w:pPr>
              <w:pStyle w:val="TableParagraph"/>
              <w:ind w:left="57"/>
              <w:jc w:val="left"/>
              <w:rPr>
                <w:b/>
                <w:sz w:val="18"/>
              </w:rPr>
            </w:pPr>
            <w:r>
              <w:rPr>
                <w:b/>
                <w:sz w:val="18"/>
              </w:rPr>
              <w:t>Hl. m. Praha (4x)</w:t>
            </w:r>
          </w:p>
        </w:tc>
        <w:tc>
          <w:tcPr>
            <w:tcW w:w="1702" w:type="dxa"/>
          </w:tcPr>
          <w:p w:rsidR="002B5D9B" w:rsidRDefault="002B5D9B" w:rsidP="00404799">
            <w:pPr>
              <w:pStyle w:val="TableParagraph"/>
              <w:ind w:right="44"/>
              <w:rPr>
                <w:sz w:val="18"/>
              </w:rPr>
            </w:pPr>
            <w:r>
              <w:rPr>
                <w:sz w:val="18"/>
              </w:rPr>
              <w:t>336</w:t>
            </w:r>
          </w:p>
        </w:tc>
      </w:tr>
      <w:tr w:rsidR="002B5D9B" w:rsidTr="00404799">
        <w:trPr>
          <w:trHeight w:val="402"/>
        </w:trPr>
        <w:tc>
          <w:tcPr>
            <w:tcW w:w="2893" w:type="dxa"/>
          </w:tcPr>
          <w:p w:rsidR="002B5D9B" w:rsidRDefault="002B5D9B" w:rsidP="00404799">
            <w:pPr>
              <w:pStyle w:val="TableParagraph"/>
              <w:ind w:left="57"/>
              <w:jc w:val="left"/>
              <w:rPr>
                <w:b/>
                <w:sz w:val="18"/>
              </w:rPr>
            </w:pPr>
            <w:r>
              <w:rPr>
                <w:b/>
                <w:sz w:val="18"/>
              </w:rPr>
              <w:t>Celkem</w:t>
            </w:r>
          </w:p>
        </w:tc>
        <w:tc>
          <w:tcPr>
            <w:tcW w:w="1702" w:type="dxa"/>
          </w:tcPr>
          <w:p w:rsidR="002B5D9B" w:rsidRDefault="002B5D9B" w:rsidP="00404799">
            <w:pPr>
              <w:pStyle w:val="TableParagraph"/>
              <w:ind w:right="49"/>
              <w:rPr>
                <w:b/>
                <w:sz w:val="18"/>
              </w:rPr>
            </w:pPr>
            <w:r>
              <w:rPr>
                <w:b/>
                <w:sz w:val="18"/>
              </w:rPr>
              <w:t>566</w:t>
            </w:r>
          </w:p>
        </w:tc>
      </w:tr>
    </w:tbl>
    <w:p w:rsidR="002B5D9B" w:rsidRDefault="002B5D9B" w:rsidP="002B5D9B">
      <w:pPr>
        <w:spacing w:before="122"/>
        <w:ind w:left="518"/>
        <w:jc w:val="both"/>
        <w:rPr>
          <w:i/>
          <w:sz w:val="18"/>
        </w:rPr>
      </w:pPr>
      <w:r>
        <w:rPr>
          <w:i/>
          <w:sz w:val="18"/>
        </w:rPr>
        <w:t>Zdroj: Databáze MŠMT</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pStyle w:val="Zkladntext"/>
        <w:spacing w:before="77"/>
        <w:ind w:left="518"/>
        <w:rPr>
          <w:b/>
        </w:rPr>
      </w:pPr>
      <w:r>
        <w:lastRenderedPageBreak/>
        <w:t>Mezi lety 2010 – 2016 celkový počet žáků vzrostl o 1 522, což odpovídá</w:t>
      </w:r>
      <w:r>
        <w:rPr>
          <w:spacing w:val="52"/>
        </w:rPr>
        <w:t xml:space="preserve"> </w:t>
      </w:r>
      <w:r>
        <w:rPr>
          <w:b/>
        </w:rPr>
        <w:t>nárůstu</w:t>
      </w:r>
    </w:p>
    <w:p w:rsidR="002B5D9B" w:rsidRDefault="002B5D9B" w:rsidP="002B5D9B">
      <w:pPr>
        <w:spacing w:before="81"/>
        <w:ind w:left="518"/>
        <w:rPr>
          <w:b/>
        </w:rPr>
      </w:pPr>
      <w:r>
        <w:rPr>
          <w:b/>
        </w:rPr>
        <w:t>+34 %.</w:t>
      </w:r>
    </w:p>
    <w:p w:rsidR="002B5D9B" w:rsidRDefault="002B5D9B" w:rsidP="002B5D9B">
      <w:pPr>
        <w:pStyle w:val="Zkladntext"/>
        <w:spacing w:before="2"/>
        <w:rPr>
          <w:b/>
          <w:sz w:val="26"/>
        </w:rPr>
      </w:pPr>
    </w:p>
    <w:p w:rsidR="002B5D9B" w:rsidRDefault="002B5D9B" w:rsidP="002B5D9B">
      <w:pPr>
        <w:ind w:left="574" w:right="905"/>
        <w:jc w:val="center"/>
        <w:rPr>
          <w:b/>
        </w:rPr>
      </w:pPr>
      <w:bookmarkStart w:id="787" w:name="_bookmark71"/>
      <w:bookmarkEnd w:id="787"/>
      <w:r>
        <w:rPr>
          <w:b/>
        </w:rPr>
        <w:t>Graf č. 20 Počet žáků ZŠ na území MČ Praha 10</w:t>
      </w:r>
    </w:p>
    <w:p w:rsidR="002B5D9B" w:rsidRDefault="002B5D9B" w:rsidP="002B5D9B">
      <w:pPr>
        <w:pStyle w:val="Zkladntext"/>
        <w:rPr>
          <w:b/>
          <w:sz w:val="14"/>
        </w:rPr>
      </w:pPr>
    </w:p>
    <w:p w:rsidR="002B5D9B" w:rsidRDefault="00E75048" w:rsidP="002B5D9B">
      <w:pPr>
        <w:spacing w:before="101"/>
        <w:ind w:left="607"/>
        <w:rPr>
          <w:sz w:val="16"/>
        </w:rPr>
      </w:pPr>
      <w:r w:rsidRPr="00E75048">
        <w:rPr>
          <w:noProof/>
        </w:rPr>
        <w:pict>
          <v:group id="Group 7329" o:spid="_x0000_s1920" style="position:absolute;left:0;text-align:left;margin-left:103.45pt;margin-top:9.95pt;width:440.05pt;height:212.4pt;z-index:252919808;mso-position-horizontal-relative:page" coordorigin="2069,199" coordsize="8801,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">
            <v:shape id="AutoShape 7330" o:spid="_x0000_s1929" style="position:absolute;left:2068;top:206;width:8794;height:4241;visibility:visible;mso-wrap-style:square;v-text-anchor:top" coordsize="8794,42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" adj="0,,0" path="m53,3591r8740,m53,2991r8740,m53,2393r8740,m53,1795r8740,m53,1195r8740,m53,598r8740,m53,l8793,m53,4188l53,m,4188r53,m,3591r53,m,2991r53,m,2393r53,m,1795r53,m,1195r53,m,598r53,m,l53,t,4188l8793,4188t-8740,l53,4241t1248,-53l1301,4241t1250,-53l2551,4241t1248,-53l3799,4241t1248,-53l5047,4241t1250,-53l6297,4241t1248,-53l7545,4241t1248,-53l8793,4241e" filled="f" strokecolor="#858585" strokeweight=".72pt">
              <v:stroke joinstyle="round"/>
              <v:formulas/>
              <v:path arrowok="t" o:connecttype="custom" o:connectlocs="53,3797;8793,3797;53,3197;8793,3197;53,2599;8793,2599;53,2001;8793,2001;53,1401;8793,1401;53,804;8793,804;53,206;8793,206;53,4394;53,206;0,4394;53,4394;0,3797;53,3797;0,3197;53,3197;0,2599;53,2599;0,2001;53,2001;0,1401;53,1401;0,804;53,804;0,206;53,206;53,4394;8793,4394;53,4394;53,4447;1301,4394;1301,4447;2551,4394;2551,4447;3799,4394;3799,4447;5047,4394;5047,4447;6297,4394;6297,4447;7545,4394;7545,4447;8793,4394;8793,4447" o:connectangles="0,0,0,0,0,0,0,0,0,0,0,0,0,0,0,0,0,0,0,0,0,0,0,0,0,0,0,0,0,0,0,0,0,0,0,0,0,0,0,0,0,0,0,0,0,0,0,0,0,0"/>
            </v:shape>
            <v:shape id="Freeform 7331" o:spid="_x0000_s1928" style="position:absolute;left:2745;top:799;width:7493;height:910;visibility:visible;mso-wrap-style:square;v-text-anchor:top" coordsize="74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" path="m,910l1250,811,2498,710,3746,530,4994,310,6244,180,7492,e" filled="f" strokecolor="#6f0" strokeweight="1.44pt">
              <v:path arrowok="t" o:connecttype="custom" o:connectlocs="0,1709;1250,1610;2498,1509;3746,1329;4994,1109;6244,979;7492,799" o:connectangles="0,0,0,0,0,0,0"/>
            </v:shape>
            <v:shape id="Picture 7332" o:spid="_x0000_s1927" type="#_x0000_t75" style="position:absolute;left:2687;top:1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">
              <v:imagedata r:id="rId121" o:title=""/>
            </v:shape>
            <v:shape id="Picture 7333" o:spid="_x0000_s1926" type="#_x0000_t75" style="position:absolute;left:3935;top:15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">
              <v:imagedata r:id="rId120" o:title=""/>
            </v:shape>
            <v:shape id="Picture 7334" o:spid="_x0000_s1925" type="#_x0000_t75" style="position:absolute;left:5183;top:14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">
              <v:imagedata r:id="rId122" o:title=""/>
            </v:shape>
            <v:shape id="Picture 7335" o:spid="_x0000_s1924" type="#_x0000_t75" style="position:absolute;left:6433;top:12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">
              <v:imagedata r:id="rId123" o:title=""/>
            </v:shape>
            <v:shape id="Picture 7336" o:spid="_x0000_s1923" type="#_x0000_t75" style="position:absolute;left:7681;top:10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">
              <v:imagedata r:id="rId121" o:title=""/>
            </v:shape>
            <v:shape id="Picture 7337" o:spid="_x0000_s1922" type="#_x0000_t75" style="position:absolute;left:8929;top:9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">
              <v:imagedata r:id="rId120" o:title=""/>
            </v:shape>
            <v:shape id="Picture 7338" o:spid="_x0000_s1921" type="#_x0000_t75" style="position:absolute;left:10180;top:7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">
              <v:imagedata r:id="rId122" o:title=""/>
            </v:shape>
            <w10:wrap anchorx="page"/>
          </v:group>
        </w:pict>
      </w:r>
      <w:r w:rsidR="002B5D9B">
        <w:rPr>
          <w:sz w:val="16"/>
        </w:rPr>
        <w:t>7</w:t>
      </w:r>
      <w:r w:rsidR="002B5D9B">
        <w:rPr>
          <w:spacing w:val="-1"/>
          <w:sz w:val="16"/>
        </w:rPr>
        <w:t xml:space="preserve"> </w:t>
      </w:r>
      <w:r w:rsidR="002B5D9B">
        <w:rPr>
          <w:sz w:val="16"/>
        </w:rPr>
        <w:t>000</w:t>
      </w:r>
    </w:p>
    <w:p w:rsidR="002B5D9B" w:rsidRDefault="002B5D9B" w:rsidP="002B5D9B">
      <w:pPr>
        <w:pStyle w:val="Zkladntext"/>
        <w:spacing w:before="11"/>
        <w:rPr>
          <w:sz w:val="24"/>
        </w:rPr>
      </w:pPr>
    </w:p>
    <w:p w:rsidR="002B5D9B" w:rsidRDefault="002B5D9B" w:rsidP="002B5D9B">
      <w:pPr>
        <w:spacing w:before="101"/>
        <w:ind w:left="607"/>
        <w:rPr>
          <w:sz w:val="16"/>
        </w:rPr>
      </w:pPr>
      <w:r>
        <w:rPr>
          <w:sz w:val="16"/>
        </w:rPr>
        <w:t>6</w:t>
      </w:r>
      <w:r>
        <w:rPr>
          <w:spacing w:val="-1"/>
          <w:sz w:val="16"/>
        </w:rPr>
        <w:t xml:space="preserve"> </w:t>
      </w:r>
      <w:r>
        <w:rPr>
          <w:sz w:val="16"/>
        </w:rPr>
        <w:t>000</w:t>
      </w:r>
    </w:p>
    <w:p w:rsidR="002B5D9B" w:rsidRDefault="002B5D9B" w:rsidP="002B5D9B">
      <w:pPr>
        <w:pStyle w:val="Zkladntext"/>
        <w:spacing w:before="11"/>
        <w:rPr>
          <w:sz w:val="24"/>
        </w:rPr>
      </w:pPr>
    </w:p>
    <w:p w:rsidR="002B5D9B" w:rsidRDefault="002B5D9B" w:rsidP="002B5D9B">
      <w:pPr>
        <w:spacing w:before="101"/>
        <w:ind w:left="607"/>
        <w:rPr>
          <w:sz w:val="16"/>
        </w:rPr>
      </w:pPr>
      <w:r>
        <w:rPr>
          <w:sz w:val="16"/>
        </w:rPr>
        <w:t>5</w:t>
      </w:r>
      <w:r>
        <w:rPr>
          <w:spacing w:val="-1"/>
          <w:sz w:val="16"/>
        </w:rPr>
        <w:t xml:space="preserve"> </w:t>
      </w:r>
      <w:r>
        <w:rPr>
          <w:sz w:val="16"/>
        </w:rPr>
        <w:t>000</w:t>
      </w:r>
    </w:p>
    <w:p w:rsidR="002B5D9B" w:rsidRDefault="002B5D9B" w:rsidP="002B5D9B">
      <w:pPr>
        <w:pStyle w:val="Zkladntext"/>
        <w:spacing w:before="11"/>
        <w:rPr>
          <w:sz w:val="24"/>
        </w:rPr>
      </w:pPr>
    </w:p>
    <w:p w:rsidR="002B5D9B" w:rsidRDefault="002B5D9B" w:rsidP="002B5D9B">
      <w:pPr>
        <w:spacing w:before="101"/>
        <w:ind w:left="607"/>
        <w:rPr>
          <w:sz w:val="16"/>
        </w:rPr>
      </w:pPr>
      <w:r>
        <w:rPr>
          <w:sz w:val="16"/>
        </w:rPr>
        <w:t>4</w:t>
      </w:r>
      <w:r>
        <w:rPr>
          <w:spacing w:val="-1"/>
          <w:sz w:val="16"/>
        </w:rPr>
        <w:t xml:space="preserve"> </w:t>
      </w:r>
      <w:r>
        <w:rPr>
          <w:sz w:val="16"/>
        </w:rPr>
        <w:t>000</w:t>
      </w:r>
    </w:p>
    <w:p w:rsidR="002B5D9B" w:rsidRDefault="002B5D9B" w:rsidP="002B5D9B">
      <w:pPr>
        <w:pStyle w:val="Zkladntext"/>
        <w:rPr>
          <w:sz w:val="25"/>
        </w:rPr>
      </w:pPr>
    </w:p>
    <w:p w:rsidR="002B5D9B" w:rsidRDefault="002B5D9B" w:rsidP="002B5D9B">
      <w:pPr>
        <w:spacing w:before="101"/>
        <w:ind w:left="607"/>
        <w:rPr>
          <w:sz w:val="16"/>
        </w:rPr>
      </w:pPr>
      <w:r>
        <w:rPr>
          <w:sz w:val="16"/>
        </w:rPr>
        <w:t>3</w:t>
      </w:r>
      <w:r>
        <w:rPr>
          <w:spacing w:val="-1"/>
          <w:sz w:val="16"/>
        </w:rPr>
        <w:t xml:space="preserve"> </w:t>
      </w:r>
      <w:r>
        <w:rPr>
          <w:sz w:val="16"/>
        </w:rPr>
        <w:t>000</w:t>
      </w:r>
    </w:p>
    <w:p w:rsidR="002B5D9B" w:rsidRDefault="002B5D9B" w:rsidP="002B5D9B">
      <w:pPr>
        <w:pStyle w:val="Zkladntext"/>
        <w:spacing w:before="11"/>
        <w:rPr>
          <w:sz w:val="24"/>
        </w:rPr>
      </w:pPr>
    </w:p>
    <w:p w:rsidR="002B5D9B" w:rsidRDefault="002B5D9B" w:rsidP="002B5D9B">
      <w:pPr>
        <w:spacing w:before="101"/>
        <w:ind w:left="607"/>
        <w:rPr>
          <w:sz w:val="16"/>
        </w:rPr>
      </w:pPr>
      <w:r>
        <w:rPr>
          <w:sz w:val="16"/>
        </w:rPr>
        <w:t>2</w:t>
      </w:r>
      <w:r>
        <w:rPr>
          <w:spacing w:val="-1"/>
          <w:sz w:val="16"/>
        </w:rPr>
        <w:t xml:space="preserve"> </w:t>
      </w:r>
      <w:r>
        <w:rPr>
          <w:sz w:val="16"/>
        </w:rPr>
        <w:t>000</w:t>
      </w:r>
    </w:p>
    <w:p w:rsidR="002B5D9B" w:rsidRDefault="002B5D9B" w:rsidP="002B5D9B">
      <w:pPr>
        <w:pStyle w:val="Zkladntext"/>
        <w:spacing w:before="11"/>
        <w:rPr>
          <w:sz w:val="24"/>
        </w:rPr>
      </w:pPr>
    </w:p>
    <w:p w:rsidR="002B5D9B" w:rsidRDefault="002B5D9B" w:rsidP="002B5D9B">
      <w:pPr>
        <w:spacing w:before="101"/>
        <w:ind w:left="607"/>
        <w:rPr>
          <w:sz w:val="16"/>
        </w:rPr>
      </w:pPr>
      <w:r>
        <w:rPr>
          <w:sz w:val="16"/>
        </w:rPr>
        <w:t>1</w:t>
      </w:r>
      <w:r>
        <w:rPr>
          <w:spacing w:val="-1"/>
          <w:sz w:val="16"/>
        </w:rPr>
        <w:t xml:space="preserve"> </w:t>
      </w:r>
      <w:r>
        <w:rPr>
          <w:sz w:val="16"/>
        </w:rPr>
        <w:t>000</w:t>
      </w:r>
    </w:p>
    <w:p w:rsidR="002B5D9B" w:rsidRDefault="002B5D9B" w:rsidP="002B5D9B">
      <w:pPr>
        <w:pStyle w:val="Zkladntext"/>
        <w:spacing w:before="12"/>
        <w:rPr>
          <w:sz w:val="24"/>
        </w:rPr>
      </w:pPr>
    </w:p>
    <w:p w:rsidR="002B5D9B" w:rsidRDefault="00E75048" w:rsidP="002B5D9B">
      <w:pPr>
        <w:spacing w:before="101"/>
        <w:ind w:left="969"/>
        <w:rPr>
          <w:sz w:val="16"/>
        </w:rPr>
      </w:pPr>
      <w:r w:rsidRPr="00E75048">
        <w:rPr>
          <w:noProof/>
        </w:rPr>
        <w:pict>
          <v:shape id="AutoShape 6955" o:spid="_x0000_s1919" style="position:absolute;left:0;text-align:left;margin-left:112pt;margin-top:18.75pt;width:26.95pt;height:26.3pt;z-index:25290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9,5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" adj="0,,0" path="m72,418r-24,l53,420r4,4l62,430r3,6l68,448r,8l68,472r,14l65,516r12,10l98,506r-19,l80,492r1,-16l82,462,81,448r,-2l81,442r-1,-4l80,434r-1,-4l77,426r-2,-2l73,420r-1,-2xm123,462l79,506r19,l133,472,123,462xm53,402r-9,2l35,404r-9,4l18,418r-4,4l10,426r-3,6l3,438r-2,4l,446r11,12l12,456r1,-6l15,446r6,-12l24,430r8,-8l37,420r11,-2l72,418r-1,-2l61,406r-8,-4xm112,330r-11,4l81,354r-3,10l80,376r3,10l88,394r8,12l106,416r10,10l126,434r10,4l145,442r11,2l167,440r12,-12l149,428r-4,-2l136,422r-4,-4l128,416r-5,-6l117,404r-5,-4l107,394r-4,-4l99,384r-3,-4l95,376r-2,-4l93,368r2,-8l97,356r7,-6l111,346r38,l142,342r-9,-6l124,334r-12,-4xm149,346r-30,l127,350r4,2l141,360r5,4l157,376r5,4l172,394r1,4l175,402r,4l174,410r,4l171,418r-7,6l161,426r-4,2l179,428r8,-8l191,410r-3,-12l185,390r-5,-10l173,370,163,358,152,348r-3,-2xm203,296r-22,l236,350r-17,18l228,376r36,-36l247,340,203,296xm264,324r-17,16l264,340r8,-8l264,324xm173,266r-9,8l166,276r2,4l168,284r,2l167,290r,2l165,294r-2,2l159,302r-3,2l164,312r17,-16l203,296,173,266xm256,186r-11,4l226,210r-4,10l224,232r3,10l232,250r8,10l250,272r10,10l271,288r9,6l289,298r12,2l311,296r10,-10l323,284r-30,l289,282r-9,-4l272,270r-5,-4l256,256r-5,-6l247,246r-4,-6l241,236r-2,-4l238,228r-1,-4l239,216r2,-4l244,210r4,-4l255,202r38,l286,198r-9,-6l268,188r-12,-2xm293,202r-30,l271,206r5,2l285,216r5,4l296,226r5,6l306,236r4,4l313,246r3,4l317,254r2,4l320,262r-1,4l318,270r-2,4l312,276r-3,4l305,282r-8,2l323,284r8,-8l335,266r-2,-12l330,244r-6,-8l317,226,307,214,296,204r-3,-2xm318,114r-10,10l372,266r9,-10l318,114xm398,100r-22,l432,156r-18,16l423,182r37,-38l442,144,398,100xm459,128r-17,16l460,144r8,-8l459,128xm368,70r-9,8l361,82r2,2l364,88r-1,4l363,94r-1,2l361,98r-3,4l356,104r-2,4l351,110r8,8l376,100r22,l368,70xm467,28r-20,l503,84r-17,18l494,110,531,74r-18,l467,28xm530,56l513,74r18,l539,66,530,56xm439,r-9,8l433,10r1,2l435,18r,2l434,22r-1,2l432,28r-2,2l427,34r-2,2l423,38r7,8l447,28r20,l439,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w:r>
      <w:r w:rsidRPr="00E75048">
        <w:rPr>
          <w:noProof/>
        </w:rPr>
        <w:pict>
          <v:shape id="AutoShape 6956" o:spid="_x0000_s1918" style="position:absolute;left:0;text-align:left;margin-left:174.4pt;margin-top:18.3pt;width:27.2pt;height:26.75pt;z-index:25290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" adj="0,,0" path="m73,426r-24,l53,428r9,9l65,443r3,13l69,465r,22l68,494r-1,15l67,516r-1,7l78,535,99,514r-19,l80,507r1,-7l82,484r,-5l82,453r,-3l81,446r-2,-8l78,434r-3,-4l74,427r-1,-1xm124,469l80,514r19,l134,479,124,469xm53,411r-8,l36,412r-9,5l14,429r-3,5l7,439r-3,6l2,450,,454r12,11l13,465r1,-7l16,453r3,-5l21,443r3,-5l33,430r5,-3l49,426r24,l72,424r-4,-3l61,414r-8,-3xm112,338r-10,4l92,352,82,362r-4,10l81,384r3,9l89,403r7,10l106,424r11,9l127,441r10,5l146,449r11,3l168,448r12,-12l154,436r-4,l146,434r-5,-2l137,430r-9,-7l123,418r-5,-6l112,407r-5,-5l100,392r-3,-4l96,384r-2,-4l94,376r,-4l95,368r2,-3l101,361r3,-3l108,355r4,l115,354r34,l143,349r-10,-5l124,341r-12,-3xm149,354r-34,l119,354r4,2l128,357r4,3l137,364r4,3l146,372r6,6l158,383r4,5l166,393r4,4l172,402r2,4l176,410r,4l174,422r-2,3l169,429r-4,4l161,435r-4,l154,436r26,l188,428r3,-10l189,406r-3,-9l181,387r-8,-10l163,366r-10,-9l149,354xm203,303r-21,l237,358r-17,18l228,384r37,-36l248,348,203,303xm265,331r-17,17l265,348r8,-9l265,331xm173,273r-8,9l167,284r1,3l169,289r,3l169,294r-1,3l168,299r-2,3l162,308r-3,2l157,313r7,7l182,303r21,l173,273xm274,232r-21,l308,287r-17,17l300,313r36,-37l319,276,274,232xm336,260r-17,16l336,276r8,-8l336,260xm318,121r-9,10l372,274r10,-10l318,121xm245,202r-9,9l238,213r2,3l240,220r,3l239,228r-2,2l235,233r-2,3l231,239r-3,2l236,249r17,-17l274,232,245,202xm398,108r-21,l432,163r-17,17l423,189r37,-36l443,153,398,108xm460,136r-17,17l460,153r8,-9l460,136xm368,78r-8,9l362,89r1,3l364,96r,3l363,102r,2l361,106r-4,7l354,115r-2,3l360,125r17,-17l398,108,368,78xm484,16r-25,l464,18r9,9l476,32r2,7l479,46r,6l479,68r,16l477,113r11,11l509,103r-19,l491,96r2,-23l493,59r,-11l492,39r,-4l491,31r-1,-4l489,24r-2,-4l485,17r-1,-1xm535,59r-45,44l509,103,544,68r-9,-9xm464,r-9,1l446,1r-8,5l425,19r-4,5l418,29r-3,5l412,39r-1,4l423,55r,-1l425,48r2,-6l429,37r3,-5l435,28r4,-4l444,19r5,-3l459,16r25,l482,13,472,3,46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type="topAndBottom" anchorx="page"/>
          </v:shape>
        </w:pict>
      </w:r>
      <w:r w:rsidRPr="00E75048">
        <w:rPr>
          <w:noProof/>
        </w:rPr>
        <w:pict>
          <v:shape id="AutoShape 6957" o:spid="_x0000_s1917" style="position:absolute;left:0;text-align:left;margin-left:236.85pt;margin-top:18.25pt;width:26.5pt;height:26.8pt;z-index:25290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" adj="0,,0" path="m73,428r-25,l53,430r4,4l62,440r3,6l66,452r2,6l68,466r,16l68,496r-2,30l77,536,98,516r-19,l80,502r2,-16l82,472r,-6l81,452r,-4l80,444r-1,-4l78,436r-2,-2l74,430r-1,-2xm124,472l79,516r19,l133,482r-9,-10xm53,412r-9,2l35,414r-8,4l18,428r-4,4l10,436r-3,6l4,448r-3,4l,456r12,12l12,466r2,-6l16,456r2,-6l21,444r3,-4l27,438r6,-6l38,430r10,-2l73,428r-2,-2l68,424r-7,-8l53,412xm112,340r-11,4l82,364r-4,10l80,386r3,10l89,404r7,12l106,426r11,10l127,444r9,4l145,452r12,2l168,450r11,-12l149,438r-4,-2l137,432r-5,-4l128,426r-5,-6l117,414r-5,-4l107,404r-4,-4l99,394r-2,-4l94,382r-1,-4l95,370r2,-4l104,360r4,-2l115,356r34,l142,352r-9,-6l124,344r-12,-4xm149,356r-30,l127,360r5,2l141,370r5,4l157,386r5,4l166,396r3,4l172,404r3,8l176,416r-2,8l172,428r-7,6l161,436r-4,2l179,438r8,-8l191,420r-2,-12l186,400r-5,-10l173,380,163,368,152,358r-3,-2xm203,306r-22,l237,360r-17,18l228,386r37,-36l247,350,203,306xm264,334r-17,16l265,350r8,-8l264,334xm173,276r-9,8l167,286r1,4l169,294r,2l168,300r-1,2l166,304r-2,2l159,312r-2,2l164,322r17,-16l203,306,173,276xm289,214r-25,l269,216r9,8l281,230r1,6l283,244r1,6l284,262r,14l283,282r-1,14l281,310r12,12l315,300r-20,l295,294r1,-8l297,270r,-8l297,240r,-4l296,232r-1,-8l293,222r-4,-8xm339,256r-44,44l315,300r34,-34l339,256xm318,124r-10,10l372,276r10,-10l318,124xm269,198r-18,l242,204r-8,8l230,216r-4,4l223,226r-4,6l217,236r-1,4l227,252r1,l229,246r2,-6l234,234r3,-4l240,226r8,-10l253,214r36,l287,210,277,200r-8,-2xm398,110r-21,l432,166r-17,16l423,192r37,-38l443,154,398,110xm459,138r-16,16l460,154r8,-8l459,138xm368,80r-9,8l363,94r1,2l364,98r,4l363,104r-1,2l361,108r-2,4l356,114r-2,4l352,120r7,8l377,110r21,l368,80xm522,50r-28,l497,52r3,l503,54r3,4l509,60r2,4l512,66r2,6l514,78r-1,4l511,86r-2,2l507,92r-2,2l501,98r-5,4l485,106r-6,4l473,110r12,12l489,122r5,-4l499,116r6,-4l510,108r4,-4l519,98r3,-4l525,90r2,-6l529,78r,-10l528,64r-3,-8l522,50xm482,16r-24,l460,18r2,l471,26r2,4l471,42r-4,6l462,54r-4,4l467,66r8,-6l478,56r5,-4l489,52r3,-2l522,50r-8,-6l479,44r3,-6l484,32r,-10l484,20r-2,-4xm462,r-4,l449,2r-4,2l441,6r-4,2l434,12r-4,4l425,20r-3,4l418,30r-3,6l413,40r-2,4l423,56r1,l425,50r2,-6l430,40r2,-6l435,30r4,-4l443,22r5,-4l453,18r2,-2l482,16r-1,-2l473,6,470,4,466,2,462,xm504,38r-13,l484,42r-2,l479,44r35,l511,40r-7,-2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type="topAndBottom" anchorx="page"/>
          </v:shape>
        </w:pict>
      </w:r>
      <w:r w:rsidRPr="00E75048">
        <w:rPr>
          <w:noProof/>
        </w:rPr>
        <w:pict>
          <v:shape id="AutoShape 6958" o:spid="_x0000_s1916" style="position:absolute;left:0;text-align:left;margin-left:299.3pt;margin-top:18.15pt;width:26.7pt;height:26.9pt;z-index:25290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4,5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" adj="0,,0" path="m72,430r-24,l53,432r4,4l62,442r3,6l68,460r,8l68,492r,6l66,520r-1,8l77,538,98,518r-19,l79,512r2,-24l81,484r,-26l81,454r-1,-4l79,442r-2,-4l75,436r-2,-4l72,430xm123,474l79,518r19,l133,484,123,474xm53,414r-9,2l35,416r-9,4l14,434r-4,4l7,444r-4,6l1,454,,458r11,12l12,468r1,-6l15,458r6,-12l24,442r8,-8l37,432r11,-2l72,430r-1,-2l68,426r-7,-8l53,414xm112,342r-11,4l81,366r-3,10l80,388r3,10l88,406r8,12l106,428r10,10l126,446r10,4l145,454r12,2l167,452r12,-12l149,440r-4,-2l136,434r-4,-4l128,428r-5,-6l117,416r-5,-4l107,406r-4,-4l99,396r-3,-4l95,388r-2,-4l93,380r2,-8l97,368r7,-6l111,358r38,l142,354r-9,-6l124,346r-12,-4xm149,358r-30,l127,362r4,2l141,372r5,4l151,382r6,6l162,392r3,6l169,402r3,4l173,410r2,4l175,418r,4l174,426r-2,4l168,434r-4,2l157,440r22,l187,432r4,-10l188,410r-2,-8l180,392r-7,-10l163,370,152,360r-3,-2xm203,308r-22,l236,362r-17,18l228,388r36,-36l247,352,203,308xm264,336r-17,16l264,352r8,-8l264,336xm173,278r-9,8l166,288r2,4l168,296r,2l168,302r-1,2l165,306r-4,6l156,316r8,8l181,308r22,l173,278xm327,248r-25,l305,250r3,2l311,254r3,4l316,260r2,6l318,268r,4l318,276r-1,2l314,286r-3,2l309,292r-4,4l300,298r-5,4l289,304r-5,2l279,308r-1,l289,320r4,-2l298,316r11,-8l314,306r13,-14l329,286r3,-4l333,276r1,-10l333,262r-2,-6l329,252r-2,-4xm318,126r-10,10l372,278r9,-10l318,126xm287,214r-25,l267,216r2,l271,218r4,6l277,228r-2,12l272,246r-6,4l262,254r10,10l279,256r12,-8l327,248r-6,-6l284,242r-1,-2l287,236r1,-6l288,216r-1,-2xm266,198r-8,l250,202r-8,4l238,208r-4,6l230,218r-4,4l223,228r-3,6l217,238r-1,4l228,254r,-2l229,246r2,-4l234,236r3,-6l240,226r6,-6l248,218r2,l252,216r3,l257,214r30,l286,210r-5,-4l278,202r-4,-2l266,198xm312,236r-17,l292,238r-3,l286,240r-2,2l321,242r-2,-2l315,238r-3,-2xm305,234r-4,2l308,236r-3,-2xm398,112r-22,l432,168r-18,16l423,194r37,-38l442,156,398,112xm459,140r-17,16l460,156r8,-8l459,140xm368,82r-9,8l361,94r2,2l363,98r,6l363,106r-1,2l361,110r-3,4l354,120r-3,2l359,130r17,-18l398,112,368,82xm451,l440,10r7,88l460,110,475,94r-17,l453,24r22,l451,xm475,24r-22,l490,62,458,94r17,l499,70r22,l510,60,520,50r-19,l475,24xm521,70r-22,l523,94,533,82,521,70xm513,38l501,50r19,l522,48,513,38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type="topAndBottom" anchorx="page"/>
          </v:shape>
        </w:pict>
      </w:r>
      <w:r w:rsidRPr="00E75048">
        <w:rPr>
          <w:noProof/>
        </w:rPr>
        <w:pict>
          <v:shape id="AutoShape 6959" o:spid="_x0000_s1915" style="position:absolute;left:0;text-align:left;margin-left:361.7pt;margin-top:17.75pt;width:26.45pt;height:27.3pt;z-index:25290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9,5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" adj="0,,0" path="m73,438r-24,l53,440r9,10l65,456r3,12l69,476r,24l68,506r,8l67,522r-1,14l78,546,98,526r-18,l81,512r,-8l82,492r,-12l82,476r,-10l81,458r-1,-4l79,450r-1,-4l76,444r-2,-4l73,438xm124,482l80,526r18,l134,492,124,482xm54,422r-9,2l36,424r-9,4l19,438r-5,4l11,446,4,458r-2,4l,466r12,12l13,476r1,-6l16,466r3,-6l21,454r3,-4l28,448r5,-6l38,440r11,-2l73,438r-1,-2l68,434r-7,-8l54,422xm113,350r-11,4l82,374r-4,10l81,396r3,10l89,414r7,12l106,436r11,10l127,454r10,4l146,462r11,2l168,460r12,-12l150,448r-4,-2l137,442r-9,-6l123,430r-5,-6l112,420r-4,-6l104,410r-4,-6l97,400r-3,-8l94,388r1,-4l95,380r2,-4l101,374r3,-4l108,368r4,-2l150,366r-7,-4l133,356r-9,-2l113,350xm150,366r-31,l128,370r4,2l141,380r5,4l152,390r6,6l162,400r4,6l170,410r2,4l174,418r2,4l176,426r-2,8l172,438r-7,6l161,446r-3,2l180,448r8,-8l191,430r-2,-12l186,410r-5,-10l173,390,163,378,153,368r-3,-2xm203,316r-21,l237,370r-17,18l228,396r37,-36l248,360,203,316xm265,344r-17,16l265,360r8,-8l265,344xm173,286r-8,8l167,296r2,6l169,304r,2l168,310r,2l166,314r-2,2l162,320r-3,2l157,324r8,8l182,316r21,l173,286xm256,204r-10,10l252,300r13,12l282,296r-18,l259,228r21,l256,204xm280,228r-21,l296,264r-32,32l282,296r23,-22l327,274,315,262r9,-8l307,254,280,228xm327,274r-22,l328,296r11,-10l327,274xm319,134r-10,10l372,286r10,-10l319,134xm319,242r-12,12l324,254r4,-4l319,242xm399,120r-22,l432,176r-17,16l424,202r36,-38l443,164,399,120xm460,148r-17,16l460,164r8,-8l460,148xm368,90r-8,8l362,102r1,2l364,106r,2l364,112r-1,2l363,116r-2,2l359,122r-2,2l354,128r-2,2l360,138r17,-18l399,120,368,90xm522,60r-25,l500,62r3,2l509,70r2,2l512,76r2,2l515,82r-1,6l514,92r-4,6l508,102r-3,2l501,108r-4,2l491,114r-5,2l481,118r-5,2l475,120r12,12l491,130r5,-2l501,124r5,-2l511,118r4,-4l520,108r4,-4l526,98r2,-4l529,88r,-10l528,72r-2,-4l522,60xm460,l411,48r42,44l455,88r2,-2l460,82r2,-4l465,76r5,-6l453,70,431,48,470,8,460,xm508,46r-29,l475,50r-4,2l466,56r-7,6l453,70r17,l472,68r7,-4l482,62r3,-2l522,60r-1,-2l517,54r-5,-4l508,46xm498,44r-10,l483,46r20,l498,44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type="topAndBottom" anchorx="page"/>
          </v:shape>
        </w:pict>
      </w:r>
      <w:r w:rsidRPr="00E75048">
        <w:rPr>
          <w:noProof/>
        </w:rPr>
        <w:pict>
          <v:shape id="AutoShape 6960" o:spid="_x0000_s1914" style="position:absolute;left:0;text-align:left;margin-left:424.15pt;margin-top:17.95pt;width:26.55pt;height:27.1pt;z-index:25290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" adj="0,,0" path="m73,434r-25,l53,436r4,4l62,446r3,6l68,464r,8l68,488r,14l66,532r11,10l98,522r-19,l80,508r2,-16l82,478r,-14l82,462r-1,-4l81,454r-1,-4l79,446r-1,-4l76,440r-2,-4l73,434xm124,478l79,522r19,l133,488r-9,-10xm53,418r-9,2l35,420r-8,4l18,434r-4,4l10,442r-3,6l4,454r-3,4l,462r12,12l12,472r2,-6l16,462r5,-12l24,446r9,-8l38,436r10,-2l73,434r-2,-2l61,422r-8,-4xm112,346r-11,4l82,370r-4,10l80,392r3,10l89,410r7,12l106,432r11,10l127,450r9,4l145,458r12,2l168,456r11,-12l150,444r-5,-2l137,438r-5,-4l128,432r-5,-6l117,420r-5,-4l107,410r-4,-4l100,400r-3,-4l95,392r-1,-4l93,384r2,-8l97,372r7,-6l111,362r38,l142,358r-9,-6l124,350r-12,-4xm149,362r-30,l127,366r5,2l141,376r5,4l157,392r5,4l166,402r3,4l172,410r2,4l175,418r1,4l175,426r-1,4l172,434r-7,6l161,442r-4,2l179,444r8,-8l191,426r-2,-12l186,406r-5,-10l173,386,163,374,152,364r-3,-2xm203,312r-22,l237,366r-17,18l228,392r37,-36l247,356,203,312xm264,340r-17,16l265,356r8,-8l264,340xm173,282r-9,8l167,292r1,4l168,298r1,4l168,306r-1,2l166,310r-2,2l159,318r-2,2l164,328r17,-16l203,312,173,282xm326,250r-27,l305,252r3,2l313,260r3,2l318,270r1,2l319,280r-1,2l316,286r-1,4l312,292r-2,2l306,298r-5,4l296,304r-6,4l285,310r-5,l279,312r12,10l295,322r5,-2l305,316r10,-8l320,304r4,-4l330,290r3,-6l334,280r,-6l334,268r-1,-4l331,260r-2,-6l326,250xm265,190r-50,50l258,282r6,-8l267,270r3,-4l273,264r3,-4l258,260,236,238r39,-38l265,190xm318,130r-10,10l372,282r10,-10l318,130xm302,234r-4,l293,236r-5,l283,238r-4,2l275,244r-4,2l266,252r-2,2l259,260r17,l280,258r3,-4l286,252r4,l293,250r33,l322,246r-10,-8l307,236r-5,-2xm398,116r-21,l432,172r-17,16l423,198r37,-38l443,160,398,116xm460,144r-17,16l460,160r8,-8l460,144xm368,86r-8,8l362,98r1,2l364,104r,4l363,110r-1,2l361,114r-2,4l354,124r-2,2l359,134r18,-18l398,116,368,86xm454,r-2,2l450,2r-3,4l445,6r-9,10l431,22r-5,16l425,46r1,6l427,60r2,8l433,76r4,6l443,90r14,14l464,110r7,2l478,116r7,2l496,118r5,-2l510,112r4,-2l520,104r-31,l484,102r-9,-4l470,94r-8,-8l461,86r-1,-2l459,82r1,-4l461,76r-10,l443,66,439,56r,-18l443,28,453,18r2,-2l463,12r1,l465,10,454,xm523,52r-26,l501,54r3,2l508,60r6,6l517,72r,14l515,92r-8,6l504,100r-2,2l499,102r-3,2l520,104r6,-6l530,88r1,-22l527,56r-4,-4xm498,36r-5,l487,38r-4,l479,40r-4,2l472,44r-3,2l465,50r-4,4l458,58r-4,8l452,70r-1,6l461,76r1,-2l464,72r2,-4l468,64r3,-2l476,58r3,-2l481,54r3,-2l523,52r-5,-4l508,40r-5,-2l498,36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type="topAndBottom" anchorx="page"/>
          </v:shape>
        </w:pict>
      </w:r>
      <w:r w:rsidRPr="00E75048">
        <w:rPr>
          <w:noProof/>
        </w:rPr>
        <w:pict>
          <v:shape id="AutoShape 6961" o:spid="_x0000_s1913" style="position:absolute;left:0;text-align:left;margin-left:486.6pt;margin-top:17.65pt;width:25.35pt;height:27.4pt;z-index:25290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7,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" adj="0,,0" path="m72,440r-24,l53,442r9,10l65,458r3,12l68,478r,24l68,508r-2,16l66,530r-1,8l77,548,98,528r-19,l80,522r,-8l81,498r,-4l82,482r,-4l81,468r,-4l80,460r-1,-8l77,448r-2,-2l73,442r-1,-2xm123,484l79,528r19,l133,494,123,484xm53,424r-9,2l35,426r-9,4l18,440r-4,4l10,448r-3,6l3,460r-2,4l,468r11,12l12,478r1,-6l15,468r3,-6l21,456r3,-4l27,450r5,-6l37,442r11,-2l72,440r-1,-2l68,436r-7,-8l53,424xm112,352r-11,4l81,376r-3,10l80,398r3,10l88,416r8,12l106,438r10,10l126,456r10,4l145,464r12,2l167,462r12,-12l149,450r-4,-2l141,446r-5,-2l128,438r-5,-6l112,422r-5,-6l99,406r-3,-4l95,398r-2,-4l93,390r1,-4l95,382r2,-4l100,376r4,-4l107,370r4,-2l149,368r-7,-4l133,358r-9,-2l112,352xm149,368r-30,l123,370r4,2l132,374r9,8l146,386r5,6l157,398r5,4l165,408r4,4l172,416r1,4l175,424r,4l174,436r-2,4l168,444r-4,2l157,450r22,l187,442r4,-10l188,420r-2,-8l180,402r-7,-10l163,380,152,370r-3,-2xm203,318r-22,l236,372r-17,18l228,398r36,-36l247,362,203,318xm264,346r-17,16l264,362r8,-8l264,346xm173,288r-9,8l166,298r2,4l168,304r1,2l168,308r,4l167,314r-1,2l163,318r-2,4l159,324r-3,2l164,334r17,-16l203,318,173,288xm259,202r-2,l255,204r-2,2l252,206r-2,2l241,218r-5,6l230,240r-1,6l231,262r3,8l238,276r4,8l248,292r7,6l262,306r7,4l283,318r6,2l295,320r5,-2l305,318r9,-4l319,310r4,-4l293,306r-4,-2l280,300r-6,-4l266,286r-2,l263,284r2,-4l266,276r-10,l248,268r-4,-10l244,248r-1,-10l247,230r10,-10l260,218r5,-4l267,214r2,-2l259,202xm325,252r-30,l299,254r3,l305,256r4,2l312,262r6,6l321,274r1,12l319,292r-5,6l309,302r-6,2l297,304r-4,2l323,306r8,-8l335,290r,-22l331,258r-6,-6xm318,136r-10,10l372,288r9,-10l318,136xm303,238r-16,l283,240r-7,4l273,248r-7,6l263,258r-2,4l258,266r-1,6l256,276r10,l270,268r3,-2l278,260r5,-4l286,256r2,-2l291,254r4,-2l325,252r-2,-2l318,244r-5,-2l308,240r-5,-2xm398,122r-22,l432,178r-18,16l423,204r37,-38l442,166,398,122xm459,150r-17,16l460,166r8,-8l459,150xm368,92r-9,8l361,104r2,2l364,110r,4l363,116r-1,2l361,120r-5,6l354,130r-3,2l359,140r17,-18l398,122,368,92xm475,18r-14,l495,132r11,-12l475,18xm461,l405,56r9,10l461,18r14,l474,12,461,xe" fillcolor="black" stroked="f">
            <v:stroke joinstyle="round"/>
            <v:formulas/>
            <v:path arrowok="t" o:connecttype="custom" o:connectlocs="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w10:wrap type="topAndBottom" anchorx="page"/>
          </v:shape>
        </w:pict>
      </w:r>
      <w:r w:rsidR="002B5D9B">
        <w:rPr>
          <w:sz w:val="16"/>
        </w:rPr>
        <w:t>0</w:t>
      </w:r>
    </w:p>
    <w:p w:rsidR="002B5D9B" w:rsidRDefault="002B5D9B" w:rsidP="002B5D9B">
      <w:pPr>
        <w:pStyle w:val="Zkladntext"/>
        <w:spacing w:before="9"/>
        <w:rPr>
          <w:sz w:val="20"/>
        </w:rPr>
      </w:pPr>
    </w:p>
    <w:p w:rsidR="002B5D9B" w:rsidRDefault="002B5D9B" w:rsidP="002B5D9B">
      <w:pPr>
        <w:spacing w:before="101"/>
        <w:ind w:left="574" w:right="905"/>
        <w:jc w:val="center"/>
        <w:rPr>
          <w:i/>
          <w:sz w:val="18"/>
        </w:rPr>
      </w:pPr>
      <w:r>
        <w:rPr>
          <w:i/>
          <w:sz w:val="18"/>
        </w:rPr>
        <w:t>Zdroj: Odbor školství MČ Praha 10</w:t>
      </w:r>
    </w:p>
    <w:p w:rsidR="002B5D9B" w:rsidRDefault="002B5D9B" w:rsidP="002B5D9B">
      <w:pPr>
        <w:jc w:val="center"/>
        <w:rPr>
          <w:sz w:val="18"/>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Porovnání kapacity ZŠ a počtu dětí</w:t>
      </w:r>
    </w:p>
    <w:p w:rsidR="002B5D9B" w:rsidRDefault="002B5D9B" w:rsidP="002B5D9B">
      <w:pPr>
        <w:pStyle w:val="Zkladntext"/>
        <w:spacing w:before="201" w:line="312" w:lineRule="auto"/>
        <w:ind w:left="518" w:right="842"/>
        <w:jc w:val="both"/>
      </w:pPr>
      <w:r>
        <w:t xml:space="preserve">Na území MČ </w:t>
      </w:r>
      <w:proofErr w:type="gramStart"/>
      <w:r>
        <w:t>Praha  10</w:t>
      </w:r>
      <w:proofErr w:type="gramEnd"/>
      <w:r>
        <w:t xml:space="preserve">  mělo  v posledních  třech  letech  přihlášeno  trvalé  bydliště v průměru 4 693 dětí ve věku 6 - 10 let. Průměrný počet žáků na prvním stupni činil  3 747 (bez přípravných tříd). Znamená to, že počet žáků na prvním stupni místních ZŠ představuje 80 % z celkového počtu dětí ve věku 6 – 10 let s hlášeným trvalým pobytem na území MČ Praha 10 (index návštěvnosti). U druhého stupně pak index návštěvnosti dosahuje 70 %. Jedním z důvodů nižšího indexu návštěvnosti na druhém stupni mohou být přestupy na víceletá gymnázia. Přípravné třídy aktuálně navštěvuje 60</w:t>
      </w:r>
      <w:r>
        <w:rPr>
          <w:spacing w:val="-3"/>
        </w:rPr>
        <w:t xml:space="preserve"> </w:t>
      </w:r>
      <w:r>
        <w:t>dětí.</w:t>
      </w:r>
    </w:p>
    <w:p w:rsidR="002B5D9B" w:rsidRDefault="002B5D9B" w:rsidP="002B5D9B">
      <w:pPr>
        <w:pStyle w:val="Zkladntext"/>
        <w:spacing w:before="118" w:line="312" w:lineRule="auto"/>
        <w:ind w:left="518" w:right="945"/>
      </w:pPr>
      <w:r>
        <w:t>Průměrná naplněnost kmenových tříd ve školním roce 2016/17 činila 22,7 žáků na třídu.</w:t>
      </w:r>
    </w:p>
    <w:p w:rsidR="002B5D9B" w:rsidRDefault="002B5D9B" w:rsidP="002B5D9B">
      <w:pPr>
        <w:pStyle w:val="Nadpis11"/>
        <w:spacing w:before="122" w:after="4" w:line="312" w:lineRule="auto"/>
        <w:ind w:right="938"/>
      </w:pPr>
      <w:bookmarkStart w:id="788" w:name="_bookmark72"/>
      <w:bookmarkStart w:id="789" w:name="_Toc523900629"/>
      <w:bookmarkStart w:id="790" w:name="_Toc50491302"/>
      <w:bookmarkStart w:id="791" w:name="_Toc50499843"/>
      <w:bookmarkStart w:id="792" w:name="_Toc50529615"/>
      <w:bookmarkStart w:id="793" w:name="_Toc52143519"/>
      <w:bookmarkStart w:id="794" w:name="_Toc52143865"/>
      <w:bookmarkStart w:id="795" w:name="_Toc116851752"/>
      <w:bookmarkEnd w:id="788"/>
      <w:r>
        <w:t xml:space="preserve">Tab. </w:t>
      </w:r>
      <w:proofErr w:type="gramStart"/>
      <w:r>
        <w:t>č.</w:t>
      </w:r>
      <w:proofErr w:type="gramEnd"/>
      <w:r>
        <w:t xml:space="preserve"> 36 Porovnání počtu žáků a počtu dětí s hlášeným pobytem, průměr za léta 2014 - 2016</w:t>
      </w:r>
      <w:bookmarkEnd w:id="789"/>
      <w:bookmarkEnd w:id="790"/>
      <w:bookmarkEnd w:id="791"/>
      <w:bookmarkEnd w:id="792"/>
      <w:bookmarkEnd w:id="793"/>
      <w:bookmarkEnd w:id="794"/>
      <w:bookmarkEnd w:id="795"/>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5"/>
        <w:gridCol w:w="1277"/>
        <w:gridCol w:w="1278"/>
        <w:gridCol w:w="1489"/>
        <w:gridCol w:w="1492"/>
      </w:tblGrid>
      <w:tr w:rsidR="002B5D9B" w:rsidTr="00404799">
        <w:trPr>
          <w:trHeight w:val="688"/>
        </w:trPr>
        <w:tc>
          <w:tcPr>
            <w:tcW w:w="4465" w:type="dxa"/>
            <w:shd w:val="clear" w:color="auto" w:fill="FF6600"/>
          </w:tcPr>
          <w:p w:rsidR="002B5D9B" w:rsidRDefault="002B5D9B" w:rsidP="00404799">
            <w:pPr>
              <w:pStyle w:val="TableParagraph"/>
              <w:spacing w:before="0"/>
              <w:jc w:val="left"/>
              <w:rPr>
                <w:rFonts w:ascii="Times New Roman"/>
                <w:sz w:val="20"/>
              </w:rPr>
            </w:pPr>
          </w:p>
        </w:tc>
        <w:tc>
          <w:tcPr>
            <w:tcW w:w="1277" w:type="dxa"/>
            <w:shd w:val="clear" w:color="auto" w:fill="FF6600"/>
          </w:tcPr>
          <w:p w:rsidR="002B5D9B" w:rsidRDefault="002B5D9B" w:rsidP="00404799">
            <w:pPr>
              <w:pStyle w:val="TableParagraph"/>
              <w:spacing w:before="60" w:line="280" w:lineRule="atLeast"/>
              <w:ind w:left="311" w:right="168" w:hanging="116"/>
              <w:jc w:val="left"/>
              <w:rPr>
                <w:b/>
                <w:sz w:val="18"/>
              </w:rPr>
            </w:pPr>
            <w:r>
              <w:rPr>
                <w:b/>
                <w:color w:val="FFFFFF"/>
                <w:sz w:val="18"/>
              </w:rPr>
              <w:t>1. ročník (6 let)</w:t>
            </w:r>
          </w:p>
        </w:tc>
        <w:tc>
          <w:tcPr>
            <w:tcW w:w="1278" w:type="dxa"/>
            <w:shd w:val="clear" w:color="auto" w:fill="FF6600"/>
          </w:tcPr>
          <w:p w:rsidR="002B5D9B" w:rsidRDefault="002B5D9B" w:rsidP="00404799">
            <w:pPr>
              <w:pStyle w:val="TableParagraph"/>
              <w:spacing w:before="60" w:line="280" w:lineRule="atLeast"/>
              <w:ind w:left="78" w:right="56" w:firstLine="84"/>
              <w:jc w:val="left"/>
              <w:rPr>
                <w:b/>
                <w:sz w:val="18"/>
              </w:rPr>
            </w:pPr>
            <w:r>
              <w:rPr>
                <w:b/>
                <w:color w:val="FFFFFF"/>
                <w:sz w:val="18"/>
              </w:rPr>
              <w:t>1. stupeň (6 - 10 let)</w:t>
            </w:r>
          </w:p>
        </w:tc>
        <w:tc>
          <w:tcPr>
            <w:tcW w:w="1489" w:type="dxa"/>
            <w:shd w:val="clear" w:color="auto" w:fill="FF6600"/>
          </w:tcPr>
          <w:p w:rsidR="002B5D9B" w:rsidRDefault="002B5D9B" w:rsidP="00404799">
            <w:pPr>
              <w:pStyle w:val="TableParagraph"/>
              <w:spacing w:before="60" w:line="280" w:lineRule="atLeast"/>
              <w:ind w:left="356" w:right="275" w:hanging="56"/>
              <w:jc w:val="left"/>
              <w:rPr>
                <w:b/>
                <w:sz w:val="18"/>
              </w:rPr>
            </w:pPr>
            <w:r>
              <w:rPr>
                <w:b/>
                <w:color w:val="FFFFFF"/>
                <w:sz w:val="18"/>
              </w:rPr>
              <w:t>6. ročník (11 let)</w:t>
            </w:r>
          </w:p>
        </w:tc>
        <w:tc>
          <w:tcPr>
            <w:tcW w:w="1492" w:type="dxa"/>
            <w:shd w:val="clear" w:color="auto" w:fill="FF6600"/>
          </w:tcPr>
          <w:p w:rsidR="002B5D9B" w:rsidRDefault="002B5D9B" w:rsidP="00404799">
            <w:pPr>
              <w:pStyle w:val="TableParagraph"/>
              <w:spacing w:before="60" w:line="280" w:lineRule="atLeast"/>
              <w:ind w:left="122" w:right="98" w:firstLine="146"/>
              <w:jc w:val="left"/>
              <w:rPr>
                <w:b/>
                <w:sz w:val="18"/>
              </w:rPr>
            </w:pPr>
            <w:r>
              <w:rPr>
                <w:b/>
                <w:color w:val="FFFFFF"/>
                <w:sz w:val="18"/>
              </w:rPr>
              <w:t>2. stupeň (11 - 14 let)</w:t>
            </w:r>
          </w:p>
        </w:tc>
      </w:tr>
      <w:tr w:rsidR="002B5D9B" w:rsidTr="00404799">
        <w:trPr>
          <w:trHeight w:val="402"/>
        </w:trPr>
        <w:tc>
          <w:tcPr>
            <w:tcW w:w="4465" w:type="dxa"/>
          </w:tcPr>
          <w:p w:rsidR="002B5D9B" w:rsidRDefault="002B5D9B" w:rsidP="00404799">
            <w:pPr>
              <w:pStyle w:val="TableParagraph"/>
              <w:ind w:left="69"/>
              <w:jc w:val="left"/>
              <w:rPr>
                <w:b/>
                <w:sz w:val="18"/>
              </w:rPr>
            </w:pPr>
            <w:r>
              <w:rPr>
                <w:b/>
                <w:sz w:val="18"/>
              </w:rPr>
              <w:t>Počet žáků v místních ZŠ</w:t>
            </w:r>
          </w:p>
        </w:tc>
        <w:tc>
          <w:tcPr>
            <w:tcW w:w="1277" w:type="dxa"/>
          </w:tcPr>
          <w:p w:rsidR="002B5D9B" w:rsidRDefault="002B5D9B" w:rsidP="00404799">
            <w:pPr>
              <w:pStyle w:val="TableParagraph"/>
              <w:ind w:right="58"/>
              <w:rPr>
                <w:sz w:val="18"/>
              </w:rPr>
            </w:pPr>
            <w:r>
              <w:rPr>
                <w:sz w:val="18"/>
              </w:rPr>
              <w:t>880</w:t>
            </w:r>
          </w:p>
        </w:tc>
        <w:tc>
          <w:tcPr>
            <w:tcW w:w="1278" w:type="dxa"/>
          </w:tcPr>
          <w:p w:rsidR="002B5D9B" w:rsidRDefault="002B5D9B" w:rsidP="00404799">
            <w:pPr>
              <w:pStyle w:val="TableParagraph"/>
              <w:ind w:right="60"/>
              <w:rPr>
                <w:sz w:val="18"/>
              </w:rPr>
            </w:pPr>
            <w:r>
              <w:rPr>
                <w:sz w:val="18"/>
              </w:rPr>
              <w:t>3 747</w:t>
            </w:r>
          </w:p>
        </w:tc>
        <w:tc>
          <w:tcPr>
            <w:tcW w:w="1489" w:type="dxa"/>
          </w:tcPr>
          <w:p w:rsidR="002B5D9B" w:rsidRDefault="002B5D9B" w:rsidP="00404799">
            <w:pPr>
              <w:pStyle w:val="TableParagraph"/>
              <w:ind w:right="54"/>
              <w:rPr>
                <w:sz w:val="18"/>
              </w:rPr>
            </w:pPr>
            <w:r>
              <w:rPr>
                <w:sz w:val="18"/>
              </w:rPr>
              <w:t>548</w:t>
            </w:r>
          </w:p>
        </w:tc>
        <w:tc>
          <w:tcPr>
            <w:tcW w:w="1492" w:type="dxa"/>
          </w:tcPr>
          <w:p w:rsidR="002B5D9B" w:rsidRDefault="002B5D9B" w:rsidP="00404799">
            <w:pPr>
              <w:pStyle w:val="TableParagraph"/>
              <w:ind w:right="59"/>
              <w:rPr>
                <w:sz w:val="18"/>
              </w:rPr>
            </w:pPr>
            <w:r>
              <w:rPr>
                <w:sz w:val="18"/>
              </w:rPr>
              <w:t>1 990</w:t>
            </w:r>
          </w:p>
        </w:tc>
      </w:tr>
      <w:tr w:rsidR="002B5D9B" w:rsidTr="00404799">
        <w:trPr>
          <w:trHeight w:val="405"/>
        </w:trPr>
        <w:tc>
          <w:tcPr>
            <w:tcW w:w="4465" w:type="dxa"/>
          </w:tcPr>
          <w:p w:rsidR="002B5D9B" w:rsidRDefault="002B5D9B" w:rsidP="00404799">
            <w:pPr>
              <w:pStyle w:val="TableParagraph"/>
              <w:spacing w:before="123"/>
              <w:ind w:left="69"/>
              <w:jc w:val="left"/>
              <w:rPr>
                <w:b/>
                <w:sz w:val="18"/>
              </w:rPr>
            </w:pPr>
            <w:r>
              <w:rPr>
                <w:b/>
                <w:sz w:val="18"/>
              </w:rPr>
              <w:t>Počet dětí žijících v MČ</w:t>
            </w:r>
          </w:p>
        </w:tc>
        <w:tc>
          <w:tcPr>
            <w:tcW w:w="1277" w:type="dxa"/>
          </w:tcPr>
          <w:p w:rsidR="002B5D9B" w:rsidRDefault="002B5D9B" w:rsidP="00404799">
            <w:pPr>
              <w:pStyle w:val="TableParagraph"/>
              <w:spacing w:before="123"/>
              <w:ind w:right="59"/>
              <w:rPr>
                <w:sz w:val="18"/>
              </w:rPr>
            </w:pPr>
            <w:r>
              <w:rPr>
                <w:sz w:val="18"/>
              </w:rPr>
              <w:t>1 068</w:t>
            </w:r>
          </w:p>
        </w:tc>
        <w:tc>
          <w:tcPr>
            <w:tcW w:w="1278" w:type="dxa"/>
          </w:tcPr>
          <w:p w:rsidR="002B5D9B" w:rsidRDefault="002B5D9B" w:rsidP="00404799">
            <w:pPr>
              <w:pStyle w:val="TableParagraph"/>
              <w:spacing w:before="123"/>
              <w:ind w:right="60"/>
              <w:rPr>
                <w:sz w:val="18"/>
              </w:rPr>
            </w:pPr>
            <w:r>
              <w:rPr>
                <w:sz w:val="18"/>
              </w:rPr>
              <w:t>4 693</w:t>
            </w:r>
          </w:p>
        </w:tc>
        <w:tc>
          <w:tcPr>
            <w:tcW w:w="1489" w:type="dxa"/>
          </w:tcPr>
          <w:p w:rsidR="002B5D9B" w:rsidRDefault="002B5D9B" w:rsidP="00404799">
            <w:pPr>
              <w:pStyle w:val="TableParagraph"/>
              <w:spacing w:before="123"/>
              <w:ind w:right="54"/>
              <w:rPr>
                <w:sz w:val="18"/>
              </w:rPr>
            </w:pPr>
            <w:r>
              <w:rPr>
                <w:sz w:val="18"/>
              </w:rPr>
              <w:t>765</w:t>
            </w:r>
          </w:p>
        </w:tc>
        <w:tc>
          <w:tcPr>
            <w:tcW w:w="1492" w:type="dxa"/>
          </w:tcPr>
          <w:p w:rsidR="002B5D9B" w:rsidRDefault="002B5D9B" w:rsidP="00404799">
            <w:pPr>
              <w:pStyle w:val="TableParagraph"/>
              <w:spacing w:before="123"/>
              <w:ind w:right="59"/>
              <w:rPr>
                <w:sz w:val="18"/>
              </w:rPr>
            </w:pPr>
            <w:r>
              <w:rPr>
                <w:sz w:val="18"/>
              </w:rPr>
              <w:t>2 856</w:t>
            </w:r>
          </w:p>
        </w:tc>
      </w:tr>
      <w:tr w:rsidR="002B5D9B" w:rsidTr="00404799">
        <w:trPr>
          <w:trHeight w:val="405"/>
        </w:trPr>
        <w:tc>
          <w:tcPr>
            <w:tcW w:w="4465" w:type="dxa"/>
          </w:tcPr>
          <w:p w:rsidR="002B5D9B" w:rsidRDefault="002B5D9B" w:rsidP="00404799">
            <w:pPr>
              <w:pStyle w:val="TableParagraph"/>
              <w:ind w:left="69"/>
              <w:jc w:val="left"/>
              <w:rPr>
                <w:b/>
                <w:sz w:val="18"/>
              </w:rPr>
            </w:pPr>
            <w:r>
              <w:rPr>
                <w:b/>
                <w:sz w:val="18"/>
              </w:rPr>
              <w:t>% dětí navštěvujících místní ZŠ</w:t>
            </w:r>
          </w:p>
        </w:tc>
        <w:tc>
          <w:tcPr>
            <w:tcW w:w="1277" w:type="dxa"/>
          </w:tcPr>
          <w:p w:rsidR="002B5D9B" w:rsidRDefault="002B5D9B" w:rsidP="00404799">
            <w:pPr>
              <w:pStyle w:val="TableParagraph"/>
              <w:ind w:right="58"/>
              <w:rPr>
                <w:sz w:val="18"/>
              </w:rPr>
            </w:pPr>
            <w:r>
              <w:rPr>
                <w:sz w:val="18"/>
              </w:rPr>
              <w:t>82%</w:t>
            </w:r>
          </w:p>
        </w:tc>
        <w:tc>
          <w:tcPr>
            <w:tcW w:w="1278" w:type="dxa"/>
          </w:tcPr>
          <w:p w:rsidR="002B5D9B" w:rsidRDefault="002B5D9B" w:rsidP="00404799">
            <w:pPr>
              <w:pStyle w:val="TableParagraph"/>
              <w:ind w:right="59"/>
              <w:rPr>
                <w:sz w:val="18"/>
              </w:rPr>
            </w:pPr>
            <w:r>
              <w:rPr>
                <w:sz w:val="18"/>
              </w:rPr>
              <w:t>80%</w:t>
            </w:r>
          </w:p>
        </w:tc>
        <w:tc>
          <w:tcPr>
            <w:tcW w:w="1489" w:type="dxa"/>
          </w:tcPr>
          <w:p w:rsidR="002B5D9B" w:rsidRDefault="002B5D9B" w:rsidP="00404799">
            <w:pPr>
              <w:pStyle w:val="TableParagraph"/>
              <w:ind w:right="54"/>
              <w:rPr>
                <w:sz w:val="18"/>
              </w:rPr>
            </w:pPr>
            <w:r>
              <w:rPr>
                <w:sz w:val="18"/>
              </w:rPr>
              <w:t>72%</w:t>
            </w:r>
          </w:p>
        </w:tc>
        <w:tc>
          <w:tcPr>
            <w:tcW w:w="1492" w:type="dxa"/>
          </w:tcPr>
          <w:p w:rsidR="002B5D9B" w:rsidRDefault="002B5D9B" w:rsidP="00404799">
            <w:pPr>
              <w:pStyle w:val="TableParagraph"/>
              <w:ind w:right="58"/>
              <w:rPr>
                <w:sz w:val="18"/>
              </w:rPr>
            </w:pPr>
            <w:r>
              <w:rPr>
                <w:sz w:val="18"/>
              </w:rPr>
              <w:t>70%</w:t>
            </w:r>
          </w:p>
        </w:tc>
      </w:tr>
      <w:tr w:rsidR="002B5D9B" w:rsidTr="00404799">
        <w:trPr>
          <w:trHeight w:val="405"/>
        </w:trPr>
        <w:tc>
          <w:tcPr>
            <w:tcW w:w="4465" w:type="dxa"/>
          </w:tcPr>
          <w:p w:rsidR="002B5D9B" w:rsidRDefault="002B5D9B" w:rsidP="00404799">
            <w:pPr>
              <w:pStyle w:val="TableParagraph"/>
              <w:ind w:left="69"/>
              <w:jc w:val="left"/>
              <w:rPr>
                <w:b/>
                <w:sz w:val="18"/>
              </w:rPr>
            </w:pPr>
            <w:r>
              <w:rPr>
                <w:b/>
                <w:sz w:val="18"/>
              </w:rPr>
              <w:t>Průměrný počet žáků na třídu, 2016/17</w:t>
            </w:r>
          </w:p>
        </w:tc>
        <w:tc>
          <w:tcPr>
            <w:tcW w:w="1277" w:type="dxa"/>
          </w:tcPr>
          <w:p w:rsidR="002B5D9B" w:rsidRDefault="002B5D9B" w:rsidP="00404799">
            <w:pPr>
              <w:pStyle w:val="TableParagraph"/>
              <w:ind w:right="59"/>
              <w:rPr>
                <w:sz w:val="18"/>
              </w:rPr>
            </w:pPr>
            <w:r>
              <w:rPr>
                <w:sz w:val="18"/>
              </w:rPr>
              <w:t>24,0</w:t>
            </w:r>
          </w:p>
        </w:tc>
        <w:tc>
          <w:tcPr>
            <w:tcW w:w="1278" w:type="dxa"/>
          </w:tcPr>
          <w:p w:rsidR="002B5D9B" w:rsidRDefault="002B5D9B" w:rsidP="00404799">
            <w:pPr>
              <w:pStyle w:val="TableParagraph"/>
              <w:ind w:right="60"/>
              <w:rPr>
                <w:sz w:val="18"/>
              </w:rPr>
            </w:pPr>
            <w:r>
              <w:rPr>
                <w:sz w:val="18"/>
              </w:rPr>
              <w:t>22,9</w:t>
            </w:r>
          </w:p>
        </w:tc>
        <w:tc>
          <w:tcPr>
            <w:tcW w:w="1489" w:type="dxa"/>
          </w:tcPr>
          <w:p w:rsidR="002B5D9B" w:rsidRDefault="002B5D9B" w:rsidP="00404799">
            <w:pPr>
              <w:pStyle w:val="TableParagraph"/>
              <w:ind w:right="56"/>
              <w:rPr>
                <w:sz w:val="18"/>
              </w:rPr>
            </w:pPr>
            <w:r>
              <w:rPr>
                <w:sz w:val="18"/>
              </w:rPr>
              <w:t>22,3</w:t>
            </w:r>
          </w:p>
        </w:tc>
        <w:tc>
          <w:tcPr>
            <w:tcW w:w="1492" w:type="dxa"/>
          </w:tcPr>
          <w:p w:rsidR="002B5D9B" w:rsidRDefault="002B5D9B" w:rsidP="00404799">
            <w:pPr>
              <w:pStyle w:val="TableParagraph"/>
              <w:ind w:right="59"/>
              <w:rPr>
                <w:sz w:val="18"/>
              </w:rPr>
            </w:pPr>
            <w:r>
              <w:rPr>
                <w:sz w:val="18"/>
              </w:rPr>
              <w:t>22,4</w:t>
            </w:r>
          </w:p>
        </w:tc>
      </w:tr>
    </w:tbl>
    <w:p w:rsidR="002B5D9B" w:rsidRDefault="002B5D9B" w:rsidP="002B5D9B">
      <w:pPr>
        <w:spacing w:before="121"/>
        <w:ind w:left="518"/>
        <w:rPr>
          <w:i/>
          <w:sz w:val="18"/>
        </w:rPr>
      </w:pPr>
      <w:r>
        <w:rPr>
          <w:i/>
          <w:sz w:val="18"/>
        </w:rPr>
        <w:t>Zdroj: Odbor školství MČ Praha 10, Výzkumy Soukup</w:t>
      </w:r>
    </w:p>
    <w:p w:rsidR="002B5D9B" w:rsidRDefault="002B5D9B" w:rsidP="002B5D9B">
      <w:pPr>
        <w:pStyle w:val="Zkladntext"/>
        <w:rPr>
          <w:i/>
        </w:rPr>
      </w:pPr>
    </w:p>
    <w:p w:rsidR="002B5D9B" w:rsidRDefault="00E75048" w:rsidP="002B5D9B">
      <w:pPr>
        <w:spacing w:before="141"/>
        <w:ind w:left="802"/>
        <w:rPr>
          <w:b/>
        </w:rPr>
      </w:pPr>
      <w:r w:rsidRPr="00E75048">
        <w:rPr>
          <w:noProof/>
        </w:rPr>
        <w:pict>
          <v:group id="Group 7339" o:spid="_x0000_s1906" style="position:absolute;left:0;text-align:left;margin-left:70.7pt;margin-top:7.2pt;width:3pt;height:104.3pt;z-index:252920832;mso-position-horizontal-relative:page" coordorigin="1414,144" coordsize="60,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">
            <v:line id="Line 7340" o:spid="_x0000_s1912" style="position:absolute;visibility:visible;mso-wrap-style:square" from="1444,144" to="144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" strokecolor="#f60" strokeweight="3pt"/>
            <v:line id="Line 7341" o:spid="_x0000_s1911" style="position:absolute;visibility:visible;mso-wrap-style:square" from="1444,492" to="14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" strokecolor="#f60" strokeweight="3pt"/>
            <v:line id="Line 7342" o:spid="_x0000_s1910" style="position:absolute;visibility:visible;mso-wrap-style:square" from="1444,840" to="1444,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" strokecolor="#f60" strokeweight="3pt"/>
            <v:line id="Line 7343" o:spid="_x0000_s1909" style="position:absolute;visibility:visible;mso-wrap-style:square" from="1444,1185" to="1444,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" strokecolor="#f60" strokeweight="3pt"/>
            <v:line id="Line 7344" o:spid="_x0000_s1908" style="position:absolute;visibility:visible;mso-wrap-style:square" from="1444,1533" to="144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" strokecolor="#f60" strokeweight="3pt"/>
            <v:line id="Line 7345" o:spid="_x0000_s1907" style="position:absolute;visibility:visible;mso-wrap-style:square" from="1444,1881" to="1444,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" strokecolor="#f60" strokeweight="3pt"/>
            <w10:wrap anchorx="page"/>
          </v:group>
        </w:pict>
      </w:r>
      <w:r w:rsidR="002B5D9B">
        <w:rPr>
          <w:b/>
          <w:color w:val="FF6600"/>
        </w:rPr>
        <w:t>Poznámka:</w:t>
      </w:r>
    </w:p>
    <w:p w:rsidR="002B5D9B" w:rsidRDefault="002B5D9B" w:rsidP="002B5D9B">
      <w:pPr>
        <w:pStyle w:val="Zkladntext"/>
        <w:spacing w:before="81" w:line="312" w:lineRule="auto"/>
        <w:ind w:left="802" w:right="845"/>
        <w:jc w:val="both"/>
      </w:pPr>
      <w:r>
        <w:t>Index návštěvnosti je v porovnání s jinými městskými částmi, kde jsme demografickou studii zpracovávali, podprůměrný. Obvykle navštěvuje místní ZŠ cca 95 % dětí na prvním stupni a cca 75 % na druhém. V případě MČ Praha 10 je index návštěvnosti výrazně nižší.</w:t>
      </w:r>
    </w:p>
    <w:p w:rsidR="002B5D9B" w:rsidRDefault="002B5D9B" w:rsidP="002B5D9B">
      <w:pPr>
        <w:pStyle w:val="Zkladntext"/>
        <w:spacing w:line="267" w:lineRule="exact"/>
        <w:ind w:left="802"/>
        <w:jc w:val="both"/>
      </w:pPr>
      <w:r>
        <w:t>Doporučujeme zjistit důvody nižšího indexu návštěvnosti.</w:t>
      </w:r>
    </w:p>
    <w:p w:rsidR="002B5D9B" w:rsidRDefault="002B5D9B" w:rsidP="002B5D9B">
      <w:pPr>
        <w:spacing w:line="267" w:lineRule="exact"/>
        <w:jc w:val="both"/>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Parametry plánování kapacity ZŠ na území MČ Praha 10</w:t>
      </w:r>
    </w:p>
    <w:p w:rsidR="002B5D9B" w:rsidRDefault="002B5D9B" w:rsidP="002B5D9B">
      <w:pPr>
        <w:pStyle w:val="Zkladntext"/>
        <w:spacing w:before="201" w:line="312" w:lineRule="auto"/>
        <w:ind w:left="518" w:right="846"/>
        <w:jc w:val="both"/>
      </w:pPr>
      <w:r>
        <w:t xml:space="preserve">Očekáváme, že do budoucna se index návštěvnosti mírně zvýší, neboť mnoho </w:t>
      </w:r>
      <w:proofErr w:type="gramStart"/>
      <w:r>
        <w:t>městských  částí</w:t>
      </w:r>
      <w:proofErr w:type="gramEnd"/>
      <w:r>
        <w:t xml:space="preserve">  v současné  době  řeší  nedostatek  kapacit  ZŠ,  přičemž  jednou    z možných cest je preference (zjevná či skrytá) místních dětí na úkor přespolních. Proto i do budoucna předpokládáme, že podíl dětí ve věku 6 až 10, respektive 11 až 14 let, které zde mají hlášeno trvalé bydliště a navštěvují místní ZŠ, mírně</w:t>
      </w:r>
      <w:r>
        <w:rPr>
          <w:spacing w:val="-21"/>
        </w:rPr>
        <w:t xml:space="preserve"> </w:t>
      </w:r>
      <w:r>
        <w:t>poroste.</w:t>
      </w:r>
    </w:p>
    <w:p w:rsidR="002B5D9B" w:rsidRDefault="002B5D9B" w:rsidP="002B5D9B">
      <w:pPr>
        <w:pStyle w:val="Zkladntext"/>
        <w:spacing w:before="120" w:line="312" w:lineRule="auto"/>
        <w:ind w:left="518" w:right="845"/>
        <w:jc w:val="both"/>
      </w:pPr>
      <w:r>
        <w:t>Na základě zjištěných informací o situaci ZŠ na území MČ Praha 10 stanovíme tři varianty parametrů. Střední varianta počítá, že místní ZŠ bude navštěvovat mírně vyšší podíl dětí (index návštěvnosti) než doposud, tedy 85 % šestiletých dětí a 75 % jedenáctiletých dětí s hlášeným trvalým pobytem na území MČ Praha 10. Nízká varianta počítá s nižším podílem (82 %, respektive 72 %), vysoká varianta s podílem vyšším (88 %, respektive 78 %).</w:t>
      </w:r>
    </w:p>
    <w:p w:rsidR="002B5D9B" w:rsidRDefault="002B5D9B" w:rsidP="002B5D9B">
      <w:pPr>
        <w:pStyle w:val="Zkladntext"/>
        <w:spacing w:before="120" w:line="312" w:lineRule="auto"/>
        <w:ind w:left="518" w:right="846"/>
        <w:jc w:val="both"/>
      </w:pPr>
      <w:r>
        <w:t>Vzhledem k tomu, že MČ Praha 10 otevírá i přípravné třídy (jež nejsou v indexu návštěvnosti zohledněné), budeme přičítat do budoucna 60 žáků v rámci přípravných tříd.</w:t>
      </w:r>
    </w:p>
    <w:p w:rsidR="002B5D9B" w:rsidRDefault="002B5D9B" w:rsidP="002B5D9B">
      <w:pPr>
        <w:pStyle w:val="Zkladntext"/>
        <w:spacing w:before="119"/>
        <w:ind w:left="518"/>
        <w:jc w:val="both"/>
      </w:pPr>
      <w:r>
        <w:t>Průměrný počet žáků ve třídě byl stanoven na 24</w:t>
      </w:r>
      <w:r>
        <w:rPr>
          <w:vertAlign w:val="superscript"/>
        </w:rPr>
        <w:t>3</w:t>
      </w:r>
      <w:r>
        <w:t>.</w:t>
      </w:r>
    </w:p>
    <w:p w:rsidR="002B5D9B" w:rsidRDefault="002B5D9B" w:rsidP="002B5D9B">
      <w:pPr>
        <w:pStyle w:val="Zkladntext"/>
        <w:rPr>
          <w:sz w:val="28"/>
        </w:rPr>
      </w:pPr>
    </w:p>
    <w:p w:rsidR="002B5D9B" w:rsidRDefault="002B5D9B" w:rsidP="002B5D9B">
      <w:pPr>
        <w:pStyle w:val="Zkladntext"/>
        <w:rPr>
          <w:sz w:val="27"/>
        </w:rPr>
      </w:pPr>
    </w:p>
    <w:p w:rsidR="002B5D9B" w:rsidRDefault="002B5D9B" w:rsidP="002B5D9B">
      <w:pPr>
        <w:pStyle w:val="Nadpis11"/>
        <w:jc w:val="both"/>
      </w:pPr>
      <w:bookmarkStart w:id="796" w:name="_bookmark73"/>
      <w:bookmarkStart w:id="797" w:name="_Toc523900630"/>
      <w:bookmarkStart w:id="798" w:name="_Toc50491303"/>
      <w:bookmarkStart w:id="799" w:name="_Toc50499844"/>
      <w:bookmarkStart w:id="800" w:name="_Toc50529616"/>
      <w:bookmarkStart w:id="801" w:name="_Toc52143520"/>
      <w:bookmarkStart w:id="802" w:name="_Toc52143866"/>
      <w:bookmarkStart w:id="803" w:name="_Toc116851753"/>
      <w:bookmarkEnd w:id="796"/>
      <w:r>
        <w:t>Tab. č. 37 Parametry plánování kapacity ZŠ na území MČ Praha 10</w:t>
      </w:r>
      <w:bookmarkEnd w:id="797"/>
      <w:bookmarkEnd w:id="798"/>
      <w:bookmarkEnd w:id="799"/>
      <w:bookmarkEnd w:id="800"/>
      <w:bookmarkEnd w:id="801"/>
      <w:bookmarkEnd w:id="802"/>
      <w:bookmarkEnd w:id="803"/>
    </w:p>
    <w:p w:rsidR="002B5D9B" w:rsidRDefault="002B5D9B" w:rsidP="002B5D9B">
      <w:pPr>
        <w:pStyle w:val="Zkladntext"/>
        <w:spacing w:before="11"/>
        <w:rPr>
          <w:b/>
          <w:sz w:val="6"/>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9"/>
        <w:gridCol w:w="1275"/>
        <w:gridCol w:w="1490"/>
      </w:tblGrid>
      <w:tr w:rsidR="002B5D9B" w:rsidTr="00404799">
        <w:trPr>
          <w:trHeight w:val="688"/>
        </w:trPr>
        <w:tc>
          <w:tcPr>
            <w:tcW w:w="5459" w:type="dxa"/>
            <w:shd w:val="clear" w:color="auto" w:fill="FF6600"/>
          </w:tcPr>
          <w:p w:rsidR="002B5D9B" w:rsidRDefault="002B5D9B" w:rsidP="00404799">
            <w:pPr>
              <w:pStyle w:val="TableParagraph"/>
              <w:spacing w:before="0"/>
              <w:jc w:val="left"/>
              <w:rPr>
                <w:rFonts w:ascii="Times New Roman"/>
                <w:sz w:val="20"/>
              </w:rPr>
            </w:pPr>
          </w:p>
        </w:tc>
        <w:tc>
          <w:tcPr>
            <w:tcW w:w="1275" w:type="dxa"/>
            <w:shd w:val="clear" w:color="auto" w:fill="FF6600"/>
          </w:tcPr>
          <w:p w:rsidR="002B5D9B" w:rsidRDefault="002B5D9B" w:rsidP="00404799">
            <w:pPr>
              <w:pStyle w:val="TableParagraph"/>
              <w:spacing w:before="60" w:line="280" w:lineRule="atLeast"/>
              <w:ind w:left="311" w:right="241" w:hanging="41"/>
              <w:jc w:val="left"/>
              <w:rPr>
                <w:b/>
                <w:sz w:val="18"/>
              </w:rPr>
            </w:pPr>
            <w:r>
              <w:rPr>
                <w:b/>
                <w:color w:val="FFFFFF"/>
                <w:sz w:val="18"/>
              </w:rPr>
              <w:t>1. třída (6 let)</w:t>
            </w:r>
          </w:p>
        </w:tc>
        <w:tc>
          <w:tcPr>
            <w:tcW w:w="1490" w:type="dxa"/>
            <w:shd w:val="clear" w:color="auto" w:fill="FF6600"/>
          </w:tcPr>
          <w:p w:rsidR="002B5D9B" w:rsidRDefault="002B5D9B" w:rsidP="00404799">
            <w:pPr>
              <w:pStyle w:val="TableParagraph"/>
              <w:spacing w:before="60" w:line="280" w:lineRule="atLeast"/>
              <w:ind w:left="356" w:right="327" w:firstLine="19"/>
              <w:jc w:val="left"/>
              <w:rPr>
                <w:b/>
                <w:sz w:val="18"/>
              </w:rPr>
            </w:pPr>
            <w:r>
              <w:rPr>
                <w:b/>
                <w:color w:val="FFFFFF"/>
                <w:sz w:val="18"/>
              </w:rPr>
              <w:t>6. třída (11 let)</w:t>
            </w:r>
          </w:p>
        </w:tc>
      </w:tr>
      <w:tr w:rsidR="002B5D9B" w:rsidTr="00404799">
        <w:trPr>
          <w:trHeight w:val="405"/>
        </w:trPr>
        <w:tc>
          <w:tcPr>
            <w:tcW w:w="5459" w:type="dxa"/>
          </w:tcPr>
          <w:p w:rsidR="002B5D9B" w:rsidRDefault="002B5D9B" w:rsidP="00404799">
            <w:pPr>
              <w:pStyle w:val="TableParagraph"/>
              <w:ind w:left="69"/>
              <w:jc w:val="left"/>
              <w:rPr>
                <w:b/>
                <w:sz w:val="18"/>
              </w:rPr>
            </w:pPr>
            <w:r>
              <w:rPr>
                <w:b/>
                <w:sz w:val="18"/>
              </w:rPr>
              <w:t>% dětí navštěvujících místní ZŠ – nízká varianta</w:t>
            </w:r>
          </w:p>
        </w:tc>
        <w:tc>
          <w:tcPr>
            <w:tcW w:w="1275" w:type="dxa"/>
          </w:tcPr>
          <w:p w:rsidR="002B5D9B" w:rsidRDefault="002B5D9B" w:rsidP="00404799">
            <w:pPr>
              <w:pStyle w:val="TableParagraph"/>
              <w:ind w:right="57"/>
              <w:rPr>
                <w:sz w:val="18"/>
              </w:rPr>
            </w:pPr>
            <w:r>
              <w:rPr>
                <w:sz w:val="18"/>
              </w:rPr>
              <w:t>82 %</w:t>
            </w:r>
          </w:p>
        </w:tc>
        <w:tc>
          <w:tcPr>
            <w:tcW w:w="1490" w:type="dxa"/>
          </w:tcPr>
          <w:p w:rsidR="002B5D9B" w:rsidRDefault="002B5D9B" w:rsidP="00404799">
            <w:pPr>
              <w:pStyle w:val="TableParagraph"/>
              <w:ind w:right="56"/>
              <w:rPr>
                <w:sz w:val="18"/>
              </w:rPr>
            </w:pPr>
            <w:r>
              <w:rPr>
                <w:sz w:val="18"/>
              </w:rPr>
              <w:t>72 %</w:t>
            </w:r>
          </w:p>
        </w:tc>
      </w:tr>
      <w:tr w:rsidR="002B5D9B" w:rsidTr="00404799">
        <w:trPr>
          <w:trHeight w:val="402"/>
        </w:trPr>
        <w:tc>
          <w:tcPr>
            <w:tcW w:w="5459" w:type="dxa"/>
          </w:tcPr>
          <w:p w:rsidR="002B5D9B" w:rsidRDefault="002B5D9B" w:rsidP="00404799">
            <w:pPr>
              <w:pStyle w:val="TableParagraph"/>
              <w:ind w:left="69"/>
              <w:jc w:val="left"/>
              <w:rPr>
                <w:b/>
                <w:sz w:val="18"/>
              </w:rPr>
            </w:pPr>
            <w:r>
              <w:rPr>
                <w:b/>
                <w:sz w:val="18"/>
              </w:rPr>
              <w:t>% dětí navštěvujících místní ZŠ – střední varianta</w:t>
            </w:r>
          </w:p>
        </w:tc>
        <w:tc>
          <w:tcPr>
            <w:tcW w:w="1275" w:type="dxa"/>
          </w:tcPr>
          <w:p w:rsidR="002B5D9B" w:rsidRDefault="002B5D9B" w:rsidP="00404799">
            <w:pPr>
              <w:pStyle w:val="TableParagraph"/>
              <w:ind w:right="60"/>
              <w:rPr>
                <w:b/>
                <w:sz w:val="18"/>
              </w:rPr>
            </w:pPr>
            <w:r>
              <w:rPr>
                <w:b/>
                <w:sz w:val="18"/>
              </w:rPr>
              <w:t>85 %</w:t>
            </w:r>
          </w:p>
        </w:tc>
        <w:tc>
          <w:tcPr>
            <w:tcW w:w="1490" w:type="dxa"/>
          </w:tcPr>
          <w:p w:rsidR="002B5D9B" w:rsidRDefault="002B5D9B" w:rsidP="00404799">
            <w:pPr>
              <w:pStyle w:val="TableParagraph"/>
              <w:ind w:right="59"/>
              <w:rPr>
                <w:b/>
                <w:sz w:val="18"/>
              </w:rPr>
            </w:pPr>
            <w:r>
              <w:rPr>
                <w:b/>
                <w:sz w:val="18"/>
              </w:rPr>
              <w:t>75 %</w:t>
            </w:r>
          </w:p>
        </w:tc>
      </w:tr>
      <w:tr w:rsidR="002B5D9B" w:rsidTr="00404799">
        <w:trPr>
          <w:trHeight w:val="405"/>
        </w:trPr>
        <w:tc>
          <w:tcPr>
            <w:tcW w:w="5459" w:type="dxa"/>
          </w:tcPr>
          <w:p w:rsidR="002B5D9B" w:rsidRDefault="002B5D9B" w:rsidP="00404799">
            <w:pPr>
              <w:pStyle w:val="TableParagraph"/>
              <w:ind w:left="69"/>
              <w:jc w:val="left"/>
              <w:rPr>
                <w:b/>
                <w:sz w:val="18"/>
              </w:rPr>
            </w:pPr>
            <w:r>
              <w:rPr>
                <w:b/>
                <w:sz w:val="18"/>
              </w:rPr>
              <w:t>% dětí navštěvujících místní ZŠ – vysoká varianta</w:t>
            </w:r>
          </w:p>
        </w:tc>
        <w:tc>
          <w:tcPr>
            <w:tcW w:w="1275" w:type="dxa"/>
          </w:tcPr>
          <w:p w:rsidR="002B5D9B" w:rsidRDefault="002B5D9B" w:rsidP="00404799">
            <w:pPr>
              <w:pStyle w:val="TableParagraph"/>
              <w:ind w:right="57"/>
              <w:rPr>
                <w:sz w:val="18"/>
              </w:rPr>
            </w:pPr>
            <w:r>
              <w:rPr>
                <w:sz w:val="18"/>
              </w:rPr>
              <w:t>88 %</w:t>
            </w:r>
          </w:p>
        </w:tc>
        <w:tc>
          <w:tcPr>
            <w:tcW w:w="1490" w:type="dxa"/>
          </w:tcPr>
          <w:p w:rsidR="002B5D9B" w:rsidRDefault="002B5D9B" w:rsidP="00404799">
            <w:pPr>
              <w:pStyle w:val="TableParagraph"/>
              <w:ind w:right="56"/>
              <w:rPr>
                <w:sz w:val="18"/>
              </w:rPr>
            </w:pPr>
            <w:r>
              <w:rPr>
                <w:sz w:val="18"/>
              </w:rPr>
              <w:t>78 %</w:t>
            </w:r>
          </w:p>
        </w:tc>
      </w:tr>
      <w:tr w:rsidR="002B5D9B" w:rsidTr="00404799">
        <w:trPr>
          <w:trHeight w:val="405"/>
        </w:trPr>
        <w:tc>
          <w:tcPr>
            <w:tcW w:w="5459" w:type="dxa"/>
          </w:tcPr>
          <w:p w:rsidR="002B5D9B" w:rsidRDefault="002B5D9B" w:rsidP="00404799">
            <w:pPr>
              <w:pStyle w:val="TableParagraph"/>
              <w:ind w:left="69"/>
              <w:jc w:val="left"/>
              <w:rPr>
                <w:b/>
                <w:sz w:val="18"/>
              </w:rPr>
            </w:pPr>
            <w:r>
              <w:rPr>
                <w:b/>
                <w:sz w:val="18"/>
              </w:rPr>
              <w:t>Průměrný počet žáků ve třídě</w:t>
            </w:r>
          </w:p>
        </w:tc>
        <w:tc>
          <w:tcPr>
            <w:tcW w:w="1275" w:type="dxa"/>
          </w:tcPr>
          <w:p w:rsidR="002B5D9B" w:rsidRDefault="002B5D9B" w:rsidP="00404799">
            <w:pPr>
              <w:pStyle w:val="TableParagraph"/>
              <w:ind w:right="60"/>
              <w:rPr>
                <w:b/>
                <w:sz w:val="18"/>
              </w:rPr>
            </w:pPr>
            <w:r>
              <w:rPr>
                <w:b/>
                <w:sz w:val="18"/>
              </w:rPr>
              <w:t>24</w:t>
            </w:r>
          </w:p>
        </w:tc>
        <w:tc>
          <w:tcPr>
            <w:tcW w:w="1490" w:type="dxa"/>
          </w:tcPr>
          <w:p w:rsidR="002B5D9B" w:rsidRDefault="002B5D9B" w:rsidP="00404799">
            <w:pPr>
              <w:pStyle w:val="TableParagraph"/>
              <w:ind w:right="59"/>
              <w:rPr>
                <w:b/>
                <w:sz w:val="18"/>
              </w:rPr>
            </w:pPr>
            <w:r>
              <w:rPr>
                <w:b/>
                <w:sz w:val="18"/>
              </w:rPr>
              <w:t>24</w:t>
            </w:r>
          </w:p>
        </w:tc>
      </w:tr>
    </w:tbl>
    <w:p w:rsidR="002B5D9B" w:rsidRDefault="002B5D9B" w:rsidP="002B5D9B">
      <w:pPr>
        <w:spacing w:before="121"/>
        <w:ind w:left="518"/>
        <w:jc w:val="both"/>
        <w:rPr>
          <w:i/>
          <w:sz w:val="18"/>
        </w:rPr>
      </w:pPr>
      <w:r>
        <w:rPr>
          <w:i/>
          <w:sz w:val="18"/>
        </w:rPr>
        <w:t>Zdroj: Výzkumy Soukup</w:t>
      </w: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2B5D9B" w:rsidP="002B5D9B">
      <w:pPr>
        <w:pStyle w:val="Zkladntext"/>
        <w:rPr>
          <w:i/>
          <w:sz w:val="20"/>
        </w:rPr>
      </w:pPr>
    </w:p>
    <w:p w:rsidR="002B5D9B" w:rsidRDefault="00E75048" w:rsidP="002B5D9B">
      <w:pPr>
        <w:pStyle w:val="Zkladntext"/>
        <w:spacing w:before="3"/>
        <w:rPr>
          <w:i/>
          <w:sz w:val="26"/>
        </w:rPr>
      </w:pPr>
      <w:r w:rsidRPr="00E75048">
        <w:rPr>
          <w:noProof/>
        </w:rPr>
        <w:pict>
          <v:line id="Line 6962" o:spid="_x0000_s1905" style="position:absolute;z-index:252908544;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95pt,18.25pt" to="214.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" strokeweight=".6pt">
            <w10:wrap type="topAndBottom" anchorx="page"/>
          </v:line>
        </w:pict>
      </w:r>
    </w:p>
    <w:p w:rsidR="002B5D9B" w:rsidRDefault="002B5D9B" w:rsidP="002B5D9B">
      <w:pPr>
        <w:spacing w:before="142"/>
        <w:ind w:left="518" w:right="945"/>
        <w:rPr>
          <w:sz w:val="18"/>
        </w:rPr>
      </w:pPr>
      <w:r>
        <w:rPr>
          <w:position w:val="8"/>
          <w:sz w:val="12"/>
        </w:rPr>
        <w:t xml:space="preserve">3 </w:t>
      </w:r>
      <w:r>
        <w:rPr>
          <w:sz w:val="18"/>
        </w:rPr>
        <w:t xml:space="preserve">Pokud ve studii hovoříme o třídě, máme vždy na mysli skupinu dětí, organizační jednotku, např. 1A, </w:t>
      </w:r>
      <w:proofErr w:type="gramStart"/>
      <w:r>
        <w:rPr>
          <w:sz w:val="18"/>
        </w:rPr>
        <w:t>1B...</w:t>
      </w:r>
      <w:proofErr w:type="gramEnd"/>
      <w:r>
        <w:rPr>
          <w:sz w:val="18"/>
        </w:rPr>
        <w:t xml:space="preserve"> Pokud hovoříme o třídě jako místnosti, používáme výraz „učebna“.</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Počet žáků prvních tříd</w:t>
      </w:r>
    </w:p>
    <w:p w:rsidR="002B5D9B" w:rsidRDefault="002B5D9B" w:rsidP="002B5D9B">
      <w:pPr>
        <w:pStyle w:val="Zkladntext"/>
        <w:spacing w:before="201" w:line="312" w:lineRule="auto"/>
        <w:ind w:left="518" w:right="844"/>
        <w:jc w:val="both"/>
      </w:pPr>
      <w:r>
        <w:t xml:space="preserve">Pokud by podíl žáků navštěvujících první třídu místních ZŠ tvořilo cca 85 % z celkového počtu šestiletých dětí s pobytem hlášeným na území MČ Praha 10 (střední varianta), počet </w:t>
      </w:r>
      <w:proofErr w:type="gramStart"/>
      <w:r>
        <w:t>potenciálních  žáků</w:t>
      </w:r>
      <w:proofErr w:type="gramEnd"/>
      <w:r>
        <w:t xml:space="preserve">  prvních  tříd  bude  v příštích  šesti  letech  růst. V roce 2020 by do prvních tříd mělo nastupovat 1 000 žáků, tedy o 100 více než        v roce 2016. Po roce 2022 očekáváme stagnaci a později mírný</w:t>
      </w:r>
      <w:r>
        <w:rPr>
          <w:spacing w:val="-17"/>
        </w:rPr>
        <w:t xml:space="preserve"> </w:t>
      </w:r>
      <w:r>
        <w:t>pokles.</w:t>
      </w:r>
    </w:p>
    <w:p w:rsidR="002B5D9B" w:rsidRDefault="002B5D9B" w:rsidP="002B5D9B">
      <w:pPr>
        <w:pStyle w:val="Zkladntext"/>
        <w:spacing w:before="9"/>
        <w:rPr>
          <w:sz w:val="19"/>
        </w:rPr>
      </w:pPr>
    </w:p>
    <w:p w:rsidR="002B5D9B" w:rsidRDefault="002B5D9B" w:rsidP="002B5D9B">
      <w:pPr>
        <w:ind w:left="2732"/>
        <w:rPr>
          <w:b/>
        </w:rPr>
      </w:pPr>
      <w:bookmarkStart w:id="804" w:name="_bookmark74"/>
      <w:bookmarkEnd w:id="804"/>
      <w:r>
        <w:rPr>
          <w:b/>
        </w:rPr>
        <w:t>Graf č. 21 Odhadovaný počet žáků 1. tříd*</w:t>
      </w:r>
    </w:p>
    <w:p w:rsidR="002B5D9B" w:rsidRDefault="002B5D9B" w:rsidP="002B5D9B">
      <w:pPr>
        <w:pStyle w:val="Zkladntext"/>
        <w:spacing w:before="6"/>
        <w:rPr>
          <w:b/>
          <w:sz w:val="13"/>
        </w:rPr>
      </w:pPr>
    </w:p>
    <w:p w:rsidR="002B5D9B" w:rsidRDefault="00E75048" w:rsidP="002B5D9B">
      <w:pPr>
        <w:spacing w:before="101"/>
        <w:ind w:left="614"/>
        <w:rPr>
          <w:sz w:val="16"/>
        </w:rPr>
      </w:pPr>
      <w:r w:rsidRPr="00E75048">
        <w:rPr>
          <w:noProof/>
        </w:rPr>
        <w:pict>
          <v:group id="Group 7350" o:spid="_x0000_s1833" style="position:absolute;left:0;text-align:left;margin-left:103.8pt;margin-top:10.05pt;width:439.6pt;height:181.8pt;z-index:252923904;mso-position-horizontal-relative:page" coordorigin="2076,201"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">
            <v:shape id="AutoShape 7351" o:spid="_x0000_s1904" style="position:absolute;left:2128;top:1399;width:8732;height:1791;visibility:visible;mso-wrap-style:square;v-text-anchor:top" coordsize="8732,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" adj="0,,0" path="m,1790r8731,m,1193r8731,m,598r8731,m,l8731,e" filled="f" strokecolor="#858585" strokeweight=".72pt">
              <v:stroke joinstyle="round"/>
              <v:formulas/>
              <v:path arrowok="t" o:connecttype="custom" o:connectlocs="0,3189;8731,3189;0,2592;8731,2592;0,1997;8731,1997;0,1399;8731,1399" o:connectangles="0,0,0,0,0,0,0,0"/>
            </v:shape>
            <v:line id="Line 7352" o:spid="_x0000_s1903" style="position:absolute;visibility:visible;mso-wrap-style:square" from="2129,804" to="507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" strokecolor="#858585" strokeweight=".72pt"/>
            <v:shape id="AutoShape 7353" o:spid="_x0000_s1902" style="position:absolute;left:2076;top:208;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" adj="0,,0" path="m53,l8784,m53,3576l53,m,3576r53,m,2980r53,m,2383r53,m,1788r53,m,1190r53,m,595r53,m,l53,t,3576l8784,3576t-8731,l53,3628t545,-52l598,3628t547,-52l1145,3628t545,-52l1690,3628t547,-52l2237,3628t545,-52l2782,3628t544,-52l3326,3628t548,-52l3874,3628t544,-52l4418,3628t548,-52l4966,3628t544,-52l5510,3628t545,-52l6055,3628t547,-52l6602,3628t545,-52l7147,3628t547,-52l7694,3628t545,-52l8239,3628t545,-52l8784,3628e" filled="f" strokecolor="#858585" strokeweight=".72pt">
              <v:stroke joinstyle="round"/>
              <v:formulas/>
              <v:path arrowok="t" o:connecttype="custom" o:connectlocs="53,209;8784,209;53,3785;53,209;0,3785;53,3785;0,3189;53,3189;0,2592;53,2592;0,1997;53,1997;0,1399;53,1399;0,804;53,804;0,209;53,209;53,3785;8784,3785;53,3785;53,3837;598,3785;598,3837;1145,3785;1145,3837;1690,3785;1690,3837;2237,3785;2237,3837;2782,3785;2782,3837;3326,3785;3326,3837;3874,3785;3874,3837;4418,3785;4418,3837;4966,3785;4966,3837;5510,3785;5510,3837;6055,3785;6055,3837;6602,3785;6602,3837;7147,3785;7147,3837;7694,3785;7694,3837;8239,3785;8239,3837;8784,3785;8784,3837" o:connectangles="0,0,0,0,0,0,0,0,0,0,0,0,0,0,0,0,0,0,0,0,0,0,0,0,0,0,0,0,0,0,0,0,0,0,0,0,0,0,0,0,0,0,0,0,0,0,0,0,0,0,0,0,0,0"/>
            </v:shape>
            <v:shape id="AutoShape 7354" o:spid="_x0000_s1901" style="position:absolute;left:5179;top:803;width:5681;height:2;visibility:visible;mso-wrap-style:square;v-text-anchor:top" coordsize="56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" adj="0,,0" path="m3276,l5681,m2729,r446,m2184,r444,m,l2083,e" filled="f" strokecolor="#858585" strokeweight=".72pt">
              <v:stroke joinstyle="round"/>
              <v:formulas/>
              <v:path arrowok="t" o:connecttype="custom" o:connectlocs="3276,0;5681,0;2729,0;3175,0;2184,0;2628,0;0,0;2083,0" o:connectangles="0,0,0,0,0,0,0,0"/>
            </v:shape>
            <v:shape id="Freeform 7355" o:spid="_x0000_s1900" style="position:absolute;left:2402;top:892;width:8187;height:394;visibility:visible;mso-wrap-style:square;v-text-anchor:top" coordsize="818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" path="m,247r545,33l1090,216r547,-41l2182,120,2729,26,3274,r547,88l4366,134r545,43l5458,220r545,l6550,266r545,43l7640,350r547,43e" filled="f" strokecolor="#6f0" strokeweight="1.44pt">
              <v:path arrowok="t" o:connecttype="custom" o:connectlocs="0,1140;545,1173;1090,1109;1637,1068;2182,1013;2729,919;3274,893;3821,981;4366,1027;4911,1070;5458,1113;6003,1113;6550,1159;7095,1202;7640,1243;8187,1286" o:connectangles="0,0,0,0,0,0,0,0,0,0,0,0,0,0,0,0"/>
            </v:shape>
            <v:shape id="Picture 7356" o:spid="_x0000_s1899" type="#_x0000_t75" style="position:absolute;left:2342;top:10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">
              <v:imagedata r:id="rId121" o:title=""/>
            </v:shape>
            <v:shape id="Picture 7357" o:spid="_x0000_s1898" type="#_x0000_t75" style="position:absolute;left:2889;top:11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">
              <v:imagedata r:id="rId121" o:title=""/>
            </v:shape>
            <v:shape id="Picture 7358" o:spid="_x0000_s1897" type="#_x0000_t75" style="position:absolute;left:3434;top:10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">
              <v:imagedata r:id="rId120" o:title=""/>
            </v:shape>
            <v:shape id="Picture 7359" o:spid="_x0000_s1896" type="#_x0000_t75" style="position:absolute;left:3979;top:10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">
              <v:imagedata r:id="rId123" o:title=""/>
            </v:shape>
            <v:shape id="Picture 7360" o:spid="_x0000_s1895" type="#_x0000_t75" style="position:absolute;left:4526;top:9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">
              <v:imagedata r:id="rId123" o:title=""/>
            </v:shape>
            <v:shape id="Picture 7361" o:spid="_x0000_s1894" type="#_x0000_t75" style="position:absolute;left:5071;top:8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">
              <v:imagedata r:id="rId121" o:title=""/>
            </v:shape>
            <v:shape id="Picture 7362" o:spid="_x0000_s1893" type="#_x0000_t75" style="position:absolute;left:5618;top:8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">
              <v:imagedata r:id="rId121" o:title=""/>
            </v:shape>
            <v:shape id="Picture 7363" o:spid="_x0000_s1892" type="#_x0000_t75" style="position:absolute;left:6163;top:9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">
              <v:imagedata r:id="rId120" o:title=""/>
            </v:shape>
            <v:shape id="Picture 7364" o:spid="_x0000_s1891" type="#_x0000_t75" style="position:absolute;left:6707;top:9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">
              <v:imagedata r:id="rId122" o:title=""/>
            </v:shape>
            <v:shape id="Picture 7365" o:spid="_x0000_s1890" type="#_x0000_t75" style="position:absolute;left:7255;top:10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">
              <v:imagedata r:id="rId121" o:title=""/>
            </v:shape>
            <v:shape id="Picture 7366" o:spid="_x0000_s1889" type="#_x0000_t75" style="position:absolute;left:7799;top:10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">
              <v:imagedata r:id="rId123" o:title=""/>
            </v:shape>
            <v:shape id="Picture 7367" o:spid="_x0000_s1888" type="#_x0000_t75" style="position:absolute;left:8347;top:1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">
              <v:imagedata r:id="rId123" o:title=""/>
            </v:shape>
            <v:shape id="Picture 7368" o:spid="_x0000_s1887" type="#_x0000_t75" style="position:absolute;left:8891;top:10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">
              <v:imagedata r:id="rId123" o:title=""/>
            </v:shape>
            <v:shape id="Picture 7369" o:spid="_x0000_s1886" type="#_x0000_t75" style="position:absolute;left:9436;top:11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">
              <v:imagedata r:id="rId121" o:title=""/>
            </v:shape>
            <v:shape id="Picture 7370" o:spid="_x0000_s1885" type="#_x0000_t75" style="position:absolute;left:9983;top:11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">
              <v:imagedata r:id="rId122" o:title=""/>
            </v:shape>
            <v:shape id="Picture 7371" o:spid="_x0000_s1884" type="#_x0000_t75" style="position:absolute;left:10528;top:12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">
              <v:imagedata r:id="rId120" o:title=""/>
            </v:shape>
            <v:shape id="Freeform 7372" o:spid="_x0000_s1883" style="position:absolute;left:2402;top:717;width:8187;height:423;visibility:visible;mso-wrap-style:square;v-text-anchor:top" coordsize="81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" path="m,423l545,356r545,-72l1637,233r545,-62l2729,65,3274,34,3821,r545,39l4911,75r547,38l6003,99r547,36l7095,168r545,32l8187,233e" filled="f" strokecolor="#f60" strokeweight="1.44pt">
              <v:path arrowok="t" o:connecttype="custom" o:connectlocs="0,1140;545,1073;1090,1001;1637,950;2182,888;2729,782;3274,751;3821,717;4366,756;4911,792;5458,830;6003,816;6550,852;7095,885;7640,917;8187,950" o:connectangles="0,0,0,0,0,0,0,0,0,0,0,0,0,0,0,0"/>
            </v:shape>
            <v:rect id="Rectangle 7373" o:spid="_x0000_s1882" style="position:absolute;left:2349;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" fillcolor="#f60" stroked="f"/>
            <v:rect id="Rectangle 7374" o:spid="_x0000_s1881" style="position:absolute;left:2349;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" filled="f" strokecolor="#f60"/>
            <v:rect id="Rectangle 7375" o:spid="_x0000_s1880" style="position:absolute;left:2896;top:10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" fillcolor="#f60" stroked="f"/>
            <v:rect id="Rectangle 7376" o:spid="_x0000_s1879" style="position:absolute;left:2896;top:10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" filled="f" strokecolor="#f60"/>
            <v:rect id="Rectangle 7377" o:spid="_x0000_s1878" style="position:absolute;left:3441;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" fillcolor="#f60" stroked="f"/>
            <v:rect id="Rectangle 7378" o:spid="_x0000_s1877" style="position:absolute;left:3441;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" filled="f" strokecolor="#f60"/>
            <v:rect id="Rectangle 7379" o:spid="_x0000_s1876" style="position:absolute;left:3986;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" fillcolor="#f60" stroked="f"/>
            <v:rect id="Rectangle 7380" o:spid="_x0000_s1875" style="position:absolute;left:3986;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" filled="f" strokecolor="#f60"/>
            <v:rect id="Rectangle 7381" o:spid="_x0000_s1874" style="position:absolute;left:4533;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" fillcolor="#f60" stroked="f"/>
            <v:rect id="Rectangle 7382" o:spid="_x0000_s1873" style="position:absolute;left:4533;top:8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" filled="f" strokecolor="#f60"/>
            <v:rect id="Rectangle 7383" o:spid="_x0000_s1872" style="position:absolute;left:507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" fillcolor="#f60" stroked="f"/>
            <v:rect id="Rectangle 7384" o:spid="_x0000_s1871" style="position:absolute;left:507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" filled="f" strokecolor="#f60"/>
            <v:rect id="Rectangle 7385" o:spid="_x0000_s1870" style="position:absolute;left:5625;top:6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" fillcolor="#f60" stroked="f"/>
            <v:rect id="Rectangle 7386" o:spid="_x0000_s1869" style="position:absolute;left:5625;top:6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" filled="f" strokecolor="#f60"/>
            <v:rect id="Rectangle 7387" o:spid="_x0000_s1868" style="position:absolute;left:6170;top:6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" fillcolor="#f60" stroked="f"/>
            <v:rect id="Rectangle 7388" o:spid="_x0000_s1867" style="position:absolute;left:6170;top:6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" filled="f" strokecolor="#f60"/>
            <v:rect id="Rectangle 7389" o:spid="_x0000_s1866" style="position:absolute;left:6715;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" fillcolor="#f60" stroked="f"/>
            <v:rect id="Rectangle 7390" o:spid="_x0000_s1865" style="position:absolute;left:6715;top:7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" filled="f" strokecolor="#f60"/>
            <v:rect id="Rectangle 7391" o:spid="_x0000_s1864" style="position:absolute;left:7262;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" fillcolor="#f60" stroked="f"/>
            <v:rect id="Rectangle 7392" o:spid="_x0000_s1863" style="position:absolute;left:7262;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" filled="f" strokecolor="#f60"/>
            <v:rect id="Rectangle 7393" o:spid="_x0000_s1862" style="position:absolute;left:7807;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" fillcolor="#f60" stroked="f"/>
            <v:rect id="Rectangle 7394" o:spid="_x0000_s1861" style="position:absolute;left:7807;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" filled="f" strokecolor="#f60"/>
            <v:rect id="Rectangle 7395" o:spid="_x0000_s1860" style="position:absolute;left:8354;top:7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" fillcolor="#f60" stroked="f"/>
            <v:rect id="Rectangle 7396" o:spid="_x0000_s1859" style="position:absolute;left:8354;top:7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" filled="f" strokecolor="#f60"/>
            <v:rect id="Rectangle 7397" o:spid="_x0000_s1858" style="position:absolute;left:8899;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" fillcolor="#f60" stroked="f"/>
            <v:rect id="Rectangle 7398" o:spid="_x0000_s1857" style="position:absolute;left:8899;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" filled="f" strokecolor="#f60"/>
            <v:rect id="Rectangle 7399" o:spid="_x0000_s1856" style="position:absolute;left:9443;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" fillcolor="#f60" stroked="f"/>
            <v:rect id="Rectangle 7400" o:spid="_x0000_s1855" style="position:absolute;left:9443;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" filled="f" strokecolor="#f60"/>
            <v:rect id="Rectangle 7401" o:spid="_x0000_s1854" style="position:absolute;left:9991;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" fillcolor="#f60" stroked="f"/>
            <v:rect id="Rectangle 7402" o:spid="_x0000_s1853" style="position:absolute;left:9991;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" filled="f" strokecolor="#f60"/>
            <v:rect id="Rectangle 7403" o:spid="_x0000_s1852" style="position:absolute;left:10535;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" fillcolor="#f60" stroked="f"/>
            <v:rect id="Rectangle 7404" o:spid="_x0000_s1851" style="position:absolute;left:10535;top:8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" filled="f" strokecolor="#f60"/>
            <v:shape id="Freeform 7405" o:spid="_x0000_s1850" style="position:absolute;left:2402;top:460;width:8187;height:680;visibility:visible;mso-wrap-style:square;v-text-anchor:top" coordsize="81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" path="m,679l545,511r545,-79l1637,372r545,-72l2729,180r545,-44l3821,r545,28l4911,57r547,29l6003,57r547,27l7095,105r545,19l8187,148e" filled="f" strokecolor="#a266ff" strokeweight="1.44pt">
              <v:path arrowok="t" o:connecttype="custom" o:connectlocs="0,1140;545,972;1090,893;1637,833;2182,761;2729,641;3274,597;3821,461;4366,489;4911,518;5458,547;6003,518;6550,545;7095,566;7640,585;8187,609" o:connectangles="0,0,0,0,0,0,0,0,0,0,0,0,0,0,0,0"/>
            </v:shape>
            <v:shape id="Picture 7406" o:spid="_x0000_s1849" type="#_x0000_t75" style="position:absolute;left:2342;top:10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">
              <v:imagedata r:id="rId125" o:title=""/>
            </v:shape>
            <v:shape id="Picture 7407" o:spid="_x0000_s1848" type="#_x0000_t75" style="position:absolute;left:2889;top:9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">
              <v:imagedata r:id="rId127" o:title=""/>
            </v:shape>
            <v:shape id="Picture 7408" o:spid="_x0000_s1847" type="#_x0000_t75" style="position:absolute;left:3434;top:8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">
              <v:imagedata r:id="rId126" o:title=""/>
            </v:shape>
            <v:shape id="Picture 7409" o:spid="_x0000_s1846" type="#_x0000_t75" style="position:absolute;left:3979;top:7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">
              <v:imagedata r:id="rId126" o:title=""/>
            </v:shape>
            <v:shape id="Picture 7410" o:spid="_x0000_s1845" type="#_x0000_t75" style="position:absolute;left:4526;top:6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">
              <v:imagedata r:id="rId126" o:title=""/>
            </v:shape>
            <v:shape id="Picture 7411" o:spid="_x0000_s1844" type="#_x0000_t75" style="position:absolute;left:5071;top:5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">
              <v:imagedata r:id="rId125" o:title=""/>
            </v:shape>
            <v:shape id="Picture 7412" o:spid="_x0000_s1843" type="#_x0000_t75" style="position:absolute;left:5618;top:5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">
              <v:imagedata r:id="rId127" o:title=""/>
            </v:shape>
            <v:shape id="Picture 7413" o:spid="_x0000_s1842" type="#_x0000_t75" style="position:absolute;left:6163;top:3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">
              <v:imagedata r:id="rId126" o:title=""/>
            </v:shape>
            <v:shape id="Picture 7414" o:spid="_x0000_s1841" type="#_x0000_t75" style="position:absolute;left:6707;top:4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">
              <v:imagedata r:id="rId125" o:title=""/>
            </v:shape>
            <v:shape id="Picture 7415" o:spid="_x0000_s1840" type="#_x0000_t75" style="position:absolute;left:7255;top:4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">
              <v:imagedata r:id="rId127" o:title=""/>
            </v:shape>
            <v:shape id="Picture 7416" o:spid="_x0000_s1839" type="#_x0000_t75" style="position:absolute;left:7799;top:4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">
              <v:imagedata r:id="rId124" o:title=""/>
            </v:shape>
            <v:shape id="Picture 7417" o:spid="_x0000_s1838" type="#_x0000_t75" style="position:absolute;left:8347;top:4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">
              <v:imagedata r:id="rId126" o:title=""/>
            </v:shape>
            <v:shape id="Picture 7418" o:spid="_x0000_s1837" type="#_x0000_t75" style="position:absolute;left:8891;top:4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">
              <v:imagedata r:id="rId126" o:title=""/>
            </v:shape>
            <v:shape id="Picture 7419" o:spid="_x0000_s1836" type="#_x0000_t75" style="position:absolute;left:9436;top:5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">
              <v:imagedata r:id="rId125" o:title=""/>
            </v:shape>
            <v:shape id="Picture 7420" o:spid="_x0000_s1835" type="#_x0000_t75" style="position:absolute;left:9983;top:5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">
              <v:imagedata r:id="rId127" o:title=""/>
            </v:shape>
            <v:shape id="Picture 7421" o:spid="_x0000_s1834" type="#_x0000_t75" style="position:absolute;left:10528;top:5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">
              <v:imagedata r:id="rId126" o:title=""/>
            </v:shape>
            <w10:wrap anchorx="page"/>
          </v:group>
        </w:pict>
      </w:r>
      <w:r w:rsidR="002B5D9B">
        <w:rPr>
          <w:sz w:val="16"/>
        </w:rPr>
        <w:t>1</w:t>
      </w:r>
      <w:r w:rsidR="002B5D9B">
        <w:rPr>
          <w:spacing w:val="-1"/>
          <w:sz w:val="16"/>
        </w:rPr>
        <w:t xml:space="preserve"> </w:t>
      </w:r>
      <w:r w:rsidR="002B5D9B">
        <w:rPr>
          <w:sz w:val="16"/>
        </w:rPr>
        <w:t>200</w:t>
      </w:r>
    </w:p>
    <w:p w:rsidR="002B5D9B" w:rsidRDefault="002B5D9B" w:rsidP="002B5D9B">
      <w:pPr>
        <w:pStyle w:val="Zkladntext"/>
        <w:spacing w:before="10"/>
        <w:rPr>
          <w:sz w:val="24"/>
        </w:rPr>
      </w:pPr>
    </w:p>
    <w:p w:rsidR="002B5D9B" w:rsidRDefault="002B5D9B" w:rsidP="002B5D9B">
      <w:pPr>
        <w:spacing w:before="101"/>
        <w:ind w:left="614"/>
        <w:rPr>
          <w:sz w:val="16"/>
        </w:rPr>
      </w:pPr>
      <w:r>
        <w:rPr>
          <w:sz w:val="16"/>
        </w:rPr>
        <w:t>1</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772"/>
        <w:rPr>
          <w:sz w:val="16"/>
        </w:rPr>
      </w:pPr>
      <w:r>
        <w:rPr>
          <w:sz w:val="16"/>
        </w:rPr>
        <w:t>800</w:t>
      </w:r>
    </w:p>
    <w:p w:rsidR="002B5D9B" w:rsidRDefault="002B5D9B" w:rsidP="002B5D9B">
      <w:pPr>
        <w:pStyle w:val="Zkladntext"/>
        <w:spacing w:before="9"/>
        <w:rPr>
          <w:sz w:val="24"/>
        </w:rPr>
      </w:pPr>
    </w:p>
    <w:p w:rsidR="002B5D9B" w:rsidRDefault="002B5D9B" w:rsidP="002B5D9B">
      <w:pPr>
        <w:spacing w:before="101"/>
        <w:ind w:left="772"/>
        <w:rPr>
          <w:sz w:val="16"/>
        </w:rPr>
      </w:pPr>
      <w:r>
        <w:rPr>
          <w:sz w:val="16"/>
        </w:rPr>
        <w:t>600</w:t>
      </w:r>
    </w:p>
    <w:p w:rsidR="002B5D9B" w:rsidRDefault="002B5D9B" w:rsidP="002B5D9B">
      <w:pPr>
        <w:pStyle w:val="Zkladntext"/>
        <w:spacing w:before="9"/>
        <w:rPr>
          <w:sz w:val="24"/>
        </w:rPr>
      </w:pPr>
    </w:p>
    <w:p w:rsidR="002B5D9B" w:rsidRDefault="002B5D9B" w:rsidP="002B5D9B">
      <w:pPr>
        <w:spacing w:before="101"/>
        <w:ind w:left="772"/>
        <w:rPr>
          <w:sz w:val="16"/>
        </w:rPr>
      </w:pPr>
      <w:r>
        <w:rPr>
          <w:sz w:val="16"/>
        </w:rPr>
        <w:t>400</w:t>
      </w:r>
    </w:p>
    <w:p w:rsidR="002B5D9B" w:rsidRDefault="002B5D9B" w:rsidP="002B5D9B">
      <w:pPr>
        <w:pStyle w:val="Zkladntext"/>
        <w:spacing w:before="9"/>
        <w:rPr>
          <w:sz w:val="24"/>
        </w:rPr>
      </w:pPr>
    </w:p>
    <w:p w:rsidR="002B5D9B" w:rsidRDefault="002B5D9B" w:rsidP="002B5D9B">
      <w:pPr>
        <w:spacing w:before="101"/>
        <w:ind w:left="772"/>
        <w:rPr>
          <w:sz w:val="16"/>
        </w:rPr>
      </w:pPr>
      <w:r>
        <w:rPr>
          <w:sz w:val="16"/>
        </w:rPr>
        <w:t>200</w:t>
      </w:r>
    </w:p>
    <w:p w:rsidR="002B5D9B" w:rsidRDefault="002B5D9B" w:rsidP="002B5D9B">
      <w:pPr>
        <w:pStyle w:val="Zkladntext"/>
        <w:spacing w:before="10"/>
        <w:rPr>
          <w:sz w:val="24"/>
        </w:rPr>
      </w:pPr>
    </w:p>
    <w:p w:rsidR="002B5D9B" w:rsidRDefault="002B5D9B" w:rsidP="002B5D9B">
      <w:pPr>
        <w:spacing w:before="101"/>
        <w:ind w:left="976"/>
        <w:rPr>
          <w:sz w:val="16"/>
        </w:rPr>
      </w:pPr>
      <w:r>
        <w:rPr>
          <w:noProof/>
        </w:rPr>
        <w:drawing>
          <wp:anchor distT="0" distB="0" distL="0" distR="0" simplePos="0" relativeHeight="251860480" behindDoc="0" locked="0" layoutInCell="1" allowOverlap="1">
            <wp:simplePos x="0" y="0"/>
            <wp:positionH relativeFrom="page">
              <wp:posOffset>1327403</wp:posOffset>
            </wp:positionH>
            <wp:positionV relativeFrom="paragraph">
              <wp:posOffset>227113</wp:posOffset>
            </wp:positionV>
            <wp:extent cx="211577" cy="219360"/>
            <wp:effectExtent l="0" t="0" r="0" b="0"/>
            <wp:wrapTopAndBottom/>
            <wp:docPr id="1244"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39.png"/>
                    <pic:cNvPicPr/>
                  </pic:nvPicPr>
                  <pic:blipFill>
                    <a:blip r:embed="rId247" cstate="print"/>
                    <a:stretch>
                      <a:fillRect/>
                    </a:stretch>
                  </pic:blipFill>
                  <pic:spPr>
                    <a:xfrm>
                      <a:off x="0" y="0"/>
                      <a:ext cx="211577" cy="219360"/>
                    </a:xfrm>
                    <a:prstGeom prst="rect">
                      <a:avLst/>
                    </a:prstGeom>
                  </pic:spPr>
                </pic:pic>
              </a:graphicData>
            </a:graphic>
          </wp:anchor>
        </w:drawing>
      </w:r>
      <w:r>
        <w:rPr>
          <w:noProof/>
        </w:rPr>
        <w:drawing>
          <wp:anchor distT="0" distB="0" distL="0" distR="0" simplePos="0" relativeHeight="251864576" behindDoc="0" locked="0" layoutInCell="1" allowOverlap="1">
            <wp:simplePos x="0" y="0"/>
            <wp:positionH relativeFrom="page">
              <wp:posOffset>1673986</wp:posOffset>
            </wp:positionH>
            <wp:positionV relativeFrom="paragraph">
              <wp:posOffset>222922</wp:posOffset>
            </wp:positionV>
            <wp:extent cx="196846" cy="224027"/>
            <wp:effectExtent l="0" t="0" r="0" b="0"/>
            <wp:wrapTopAndBottom/>
            <wp:docPr id="124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40.png"/>
                    <pic:cNvPicPr/>
                  </pic:nvPicPr>
                  <pic:blipFill>
                    <a:blip r:embed="rId248" cstate="print"/>
                    <a:stretch>
                      <a:fillRect/>
                    </a:stretch>
                  </pic:blipFill>
                  <pic:spPr>
                    <a:xfrm>
                      <a:off x="0" y="0"/>
                      <a:ext cx="196846" cy="224027"/>
                    </a:xfrm>
                    <a:prstGeom prst="rect">
                      <a:avLst/>
                    </a:prstGeom>
                  </pic:spPr>
                </pic:pic>
              </a:graphicData>
            </a:graphic>
          </wp:anchor>
        </w:drawing>
      </w:r>
      <w:r>
        <w:rPr>
          <w:noProof/>
        </w:rPr>
        <w:drawing>
          <wp:anchor distT="0" distB="0" distL="0" distR="0" simplePos="0" relativeHeight="251868672" behindDoc="0" locked="0" layoutInCell="1" allowOverlap="1">
            <wp:simplePos x="0" y="0"/>
            <wp:positionH relativeFrom="page">
              <wp:posOffset>2020570</wp:posOffset>
            </wp:positionH>
            <wp:positionV relativeFrom="paragraph">
              <wp:posOffset>230669</wp:posOffset>
            </wp:positionV>
            <wp:extent cx="215361" cy="219075"/>
            <wp:effectExtent l="0" t="0" r="0" b="0"/>
            <wp:wrapTopAndBottom/>
            <wp:docPr id="1246"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41.png"/>
                    <pic:cNvPicPr/>
                  </pic:nvPicPr>
                  <pic:blipFill>
                    <a:blip r:embed="rId249" cstate="print"/>
                    <a:stretch>
                      <a:fillRect/>
                    </a:stretch>
                  </pic:blipFill>
                  <pic:spPr>
                    <a:xfrm>
                      <a:off x="0" y="0"/>
                      <a:ext cx="215361" cy="219075"/>
                    </a:xfrm>
                    <a:prstGeom prst="rect">
                      <a:avLst/>
                    </a:prstGeom>
                  </pic:spPr>
                </pic:pic>
              </a:graphicData>
            </a:graphic>
          </wp:anchor>
        </w:drawing>
      </w:r>
      <w:r>
        <w:rPr>
          <w:noProof/>
        </w:rPr>
        <w:drawing>
          <wp:anchor distT="0" distB="0" distL="0" distR="0" simplePos="0" relativeHeight="251872768" behindDoc="0" locked="0" layoutInCell="1" allowOverlap="1">
            <wp:simplePos x="0" y="0"/>
            <wp:positionH relativeFrom="page">
              <wp:posOffset>2367152</wp:posOffset>
            </wp:positionH>
            <wp:positionV relativeFrom="paragraph">
              <wp:posOffset>232955</wp:posOffset>
            </wp:positionV>
            <wp:extent cx="207845" cy="214693"/>
            <wp:effectExtent l="0" t="0" r="0" b="0"/>
            <wp:wrapTopAndBottom/>
            <wp:docPr id="124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42.png"/>
                    <pic:cNvPicPr/>
                  </pic:nvPicPr>
                  <pic:blipFill>
                    <a:blip r:embed="rId250" cstate="print"/>
                    <a:stretch>
                      <a:fillRect/>
                    </a:stretch>
                  </pic:blipFill>
                  <pic:spPr>
                    <a:xfrm>
                      <a:off x="0" y="0"/>
                      <a:ext cx="207845" cy="214693"/>
                    </a:xfrm>
                    <a:prstGeom prst="rect">
                      <a:avLst/>
                    </a:prstGeom>
                  </pic:spPr>
                </pic:pic>
              </a:graphicData>
            </a:graphic>
          </wp:anchor>
        </w:drawing>
      </w:r>
      <w:r>
        <w:rPr>
          <w:noProof/>
        </w:rPr>
        <w:drawing>
          <wp:anchor distT="0" distB="0" distL="0" distR="0" simplePos="0" relativeHeight="251876864" behindDoc="0" locked="0" layoutInCell="1" allowOverlap="1">
            <wp:simplePos x="0" y="0"/>
            <wp:positionH relativeFrom="page">
              <wp:posOffset>2713608</wp:posOffset>
            </wp:positionH>
            <wp:positionV relativeFrom="paragraph">
              <wp:posOffset>231558</wp:posOffset>
            </wp:positionV>
            <wp:extent cx="211080" cy="214693"/>
            <wp:effectExtent l="0" t="0" r="0" b="0"/>
            <wp:wrapTopAndBottom/>
            <wp:docPr id="1248"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43.png"/>
                    <pic:cNvPicPr/>
                  </pic:nvPicPr>
                  <pic:blipFill>
                    <a:blip r:embed="rId251" cstate="print"/>
                    <a:stretch>
                      <a:fillRect/>
                    </a:stretch>
                  </pic:blipFill>
                  <pic:spPr>
                    <a:xfrm>
                      <a:off x="0" y="0"/>
                      <a:ext cx="211080" cy="214693"/>
                    </a:xfrm>
                    <a:prstGeom prst="rect">
                      <a:avLst/>
                    </a:prstGeom>
                  </pic:spPr>
                </pic:pic>
              </a:graphicData>
            </a:graphic>
          </wp:anchor>
        </w:drawing>
      </w:r>
      <w:r>
        <w:rPr>
          <w:noProof/>
        </w:rPr>
        <w:drawing>
          <wp:anchor distT="0" distB="0" distL="0" distR="0" simplePos="0" relativeHeight="251880960" behindDoc="0" locked="0" layoutInCell="1" allowOverlap="1">
            <wp:simplePos x="0" y="0"/>
            <wp:positionH relativeFrom="page">
              <wp:posOffset>3060192</wp:posOffset>
            </wp:positionH>
            <wp:positionV relativeFrom="paragraph">
              <wp:posOffset>236511</wp:posOffset>
            </wp:positionV>
            <wp:extent cx="216964" cy="210026"/>
            <wp:effectExtent l="0" t="0" r="0" b="0"/>
            <wp:wrapTopAndBottom/>
            <wp:docPr id="124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44.png"/>
                    <pic:cNvPicPr/>
                  </pic:nvPicPr>
                  <pic:blipFill>
                    <a:blip r:embed="rId252" cstate="print"/>
                    <a:stretch>
                      <a:fillRect/>
                    </a:stretch>
                  </pic:blipFill>
                  <pic:spPr>
                    <a:xfrm>
                      <a:off x="0" y="0"/>
                      <a:ext cx="216964" cy="210026"/>
                    </a:xfrm>
                    <a:prstGeom prst="rect">
                      <a:avLst/>
                    </a:prstGeom>
                  </pic:spPr>
                </pic:pic>
              </a:graphicData>
            </a:graphic>
          </wp:anchor>
        </w:drawing>
      </w:r>
      <w:r>
        <w:rPr>
          <w:noProof/>
        </w:rPr>
        <w:drawing>
          <wp:anchor distT="0" distB="0" distL="0" distR="0" simplePos="0" relativeHeight="251885056" behindDoc="0" locked="0" layoutInCell="1" allowOverlap="1">
            <wp:simplePos x="0" y="0"/>
            <wp:positionH relativeFrom="page">
              <wp:posOffset>3406775</wp:posOffset>
            </wp:positionH>
            <wp:positionV relativeFrom="paragraph">
              <wp:posOffset>232193</wp:posOffset>
            </wp:positionV>
            <wp:extent cx="220379" cy="214693"/>
            <wp:effectExtent l="0" t="0" r="0" b="0"/>
            <wp:wrapTopAndBottom/>
            <wp:docPr id="1250"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45.png"/>
                    <pic:cNvPicPr/>
                  </pic:nvPicPr>
                  <pic:blipFill>
                    <a:blip r:embed="rId253" cstate="print"/>
                    <a:stretch>
                      <a:fillRect/>
                    </a:stretch>
                  </pic:blipFill>
                  <pic:spPr>
                    <a:xfrm>
                      <a:off x="0" y="0"/>
                      <a:ext cx="220379" cy="214693"/>
                    </a:xfrm>
                    <a:prstGeom prst="rect">
                      <a:avLst/>
                    </a:prstGeom>
                  </pic:spPr>
                </pic:pic>
              </a:graphicData>
            </a:graphic>
          </wp:anchor>
        </w:drawing>
      </w:r>
      <w:r>
        <w:rPr>
          <w:noProof/>
        </w:rPr>
        <w:drawing>
          <wp:anchor distT="0" distB="0" distL="0" distR="0" simplePos="0" relativeHeight="251889152" behindDoc="0" locked="0" layoutInCell="1" allowOverlap="1">
            <wp:simplePos x="0" y="0"/>
            <wp:positionH relativeFrom="page">
              <wp:posOffset>3753358</wp:posOffset>
            </wp:positionH>
            <wp:positionV relativeFrom="paragraph">
              <wp:posOffset>232066</wp:posOffset>
            </wp:positionV>
            <wp:extent cx="210904" cy="214693"/>
            <wp:effectExtent l="0" t="0" r="0" b="0"/>
            <wp:wrapTopAndBottom/>
            <wp:docPr id="125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46.png"/>
                    <pic:cNvPicPr/>
                  </pic:nvPicPr>
                  <pic:blipFill>
                    <a:blip r:embed="rId254" cstate="print"/>
                    <a:stretch>
                      <a:fillRect/>
                    </a:stretch>
                  </pic:blipFill>
                  <pic:spPr>
                    <a:xfrm>
                      <a:off x="0" y="0"/>
                      <a:ext cx="210904" cy="214693"/>
                    </a:xfrm>
                    <a:prstGeom prst="rect">
                      <a:avLst/>
                    </a:prstGeom>
                  </pic:spPr>
                </pic:pic>
              </a:graphicData>
            </a:graphic>
          </wp:anchor>
        </w:drawing>
      </w:r>
      <w:r>
        <w:rPr>
          <w:noProof/>
        </w:rPr>
        <w:drawing>
          <wp:anchor distT="0" distB="0" distL="0" distR="0" simplePos="0" relativeHeight="251893248" behindDoc="0" locked="0" layoutInCell="1" allowOverlap="1">
            <wp:simplePos x="0" y="0"/>
            <wp:positionH relativeFrom="page">
              <wp:posOffset>4099940</wp:posOffset>
            </wp:positionH>
            <wp:positionV relativeFrom="paragraph">
              <wp:posOffset>229653</wp:posOffset>
            </wp:positionV>
            <wp:extent cx="215634" cy="219075"/>
            <wp:effectExtent l="0" t="0" r="0" b="0"/>
            <wp:wrapTopAndBottom/>
            <wp:docPr id="1252"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47.png"/>
                    <pic:cNvPicPr/>
                  </pic:nvPicPr>
                  <pic:blipFill>
                    <a:blip r:embed="rId255" cstate="print"/>
                    <a:stretch>
                      <a:fillRect/>
                    </a:stretch>
                  </pic:blipFill>
                  <pic:spPr>
                    <a:xfrm>
                      <a:off x="0" y="0"/>
                      <a:ext cx="215634" cy="219075"/>
                    </a:xfrm>
                    <a:prstGeom prst="rect">
                      <a:avLst/>
                    </a:prstGeom>
                  </pic:spPr>
                </pic:pic>
              </a:graphicData>
            </a:graphic>
          </wp:anchor>
        </w:drawing>
      </w:r>
      <w:r>
        <w:rPr>
          <w:noProof/>
        </w:rPr>
        <w:drawing>
          <wp:anchor distT="0" distB="0" distL="0" distR="0" simplePos="0" relativeHeight="251897344" behindDoc="0" locked="0" layoutInCell="1" allowOverlap="1">
            <wp:simplePos x="0" y="0"/>
            <wp:positionH relativeFrom="page">
              <wp:posOffset>4446523</wp:posOffset>
            </wp:positionH>
            <wp:positionV relativeFrom="paragraph">
              <wp:posOffset>224446</wp:posOffset>
            </wp:positionV>
            <wp:extent cx="212264" cy="223837"/>
            <wp:effectExtent l="0" t="0" r="0" b="0"/>
            <wp:wrapTopAndBottom/>
            <wp:docPr id="125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48.png"/>
                    <pic:cNvPicPr/>
                  </pic:nvPicPr>
                  <pic:blipFill>
                    <a:blip r:embed="rId256" cstate="print"/>
                    <a:stretch>
                      <a:fillRect/>
                    </a:stretch>
                  </pic:blipFill>
                  <pic:spPr>
                    <a:xfrm>
                      <a:off x="0" y="0"/>
                      <a:ext cx="212264" cy="223837"/>
                    </a:xfrm>
                    <a:prstGeom prst="rect">
                      <a:avLst/>
                    </a:prstGeom>
                  </pic:spPr>
                </pic:pic>
              </a:graphicData>
            </a:graphic>
          </wp:anchor>
        </w:drawing>
      </w:r>
      <w:r>
        <w:rPr>
          <w:noProof/>
        </w:rPr>
        <w:drawing>
          <wp:anchor distT="0" distB="0" distL="0" distR="0" simplePos="0" relativeHeight="251901440" behindDoc="0" locked="0" layoutInCell="1" allowOverlap="1">
            <wp:simplePos x="0" y="0"/>
            <wp:positionH relativeFrom="page">
              <wp:posOffset>4793107</wp:posOffset>
            </wp:positionH>
            <wp:positionV relativeFrom="paragraph">
              <wp:posOffset>228256</wp:posOffset>
            </wp:positionV>
            <wp:extent cx="212767" cy="219360"/>
            <wp:effectExtent l="0" t="0" r="0" b="0"/>
            <wp:wrapTopAndBottom/>
            <wp:docPr id="1254"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49.png"/>
                    <pic:cNvPicPr/>
                  </pic:nvPicPr>
                  <pic:blipFill>
                    <a:blip r:embed="rId257" cstate="print"/>
                    <a:stretch>
                      <a:fillRect/>
                    </a:stretch>
                  </pic:blipFill>
                  <pic:spPr>
                    <a:xfrm>
                      <a:off x="0" y="0"/>
                      <a:ext cx="212767" cy="219360"/>
                    </a:xfrm>
                    <a:prstGeom prst="rect">
                      <a:avLst/>
                    </a:prstGeom>
                  </pic:spPr>
                </pic:pic>
              </a:graphicData>
            </a:graphic>
          </wp:anchor>
        </w:drawing>
      </w:r>
      <w:r>
        <w:rPr>
          <w:noProof/>
        </w:rPr>
        <w:drawing>
          <wp:anchor distT="0" distB="0" distL="0" distR="0" simplePos="0" relativeHeight="251905536" behindDoc="0" locked="0" layoutInCell="1" allowOverlap="1">
            <wp:simplePos x="0" y="0"/>
            <wp:positionH relativeFrom="page">
              <wp:posOffset>5139690</wp:posOffset>
            </wp:positionH>
            <wp:positionV relativeFrom="paragraph">
              <wp:posOffset>222922</wp:posOffset>
            </wp:positionV>
            <wp:extent cx="196846" cy="224027"/>
            <wp:effectExtent l="0" t="0" r="0" b="0"/>
            <wp:wrapTopAndBottom/>
            <wp:docPr id="125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50.png"/>
                    <pic:cNvPicPr/>
                  </pic:nvPicPr>
                  <pic:blipFill>
                    <a:blip r:embed="rId258" cstate="print"/>
                    <a:stretch>
                      <a:fillRect/>
                    </a:stretch>
                  </pic:blipFill>
                  <pic:spPr>
                    <a:xfrm>
                      <a:off x="0" y="0"/>
                      <a:ext cx="196846" cy="224027"/>
                    </a:xfrm>
                    <a:prstGeom prst="rect">
                      <a:avLst/>
                    </a:prstGeom>
                  </pic:spPr>
                </pic:pic>
              </a:graphicData>
            </a:graphic>
          </wp:anchor>
        </w:drawing>
      </w:r>
      <w:r>
        <w:rPr>
          <w:noProof/>
        </w:rPr>
        <w:drawing>
          <wp:anchor distT="0" distB="0" distL="0" distR="0" simplePos="0" relativeHeight="251909632" behindDoc="0" locked="0" layoutInCell="1" allowOverlap="1">
            <wp:simplePos x="0" y="0"/>
            <wp:positionH relativeFrom="page">
              <wp:posOffset>5486272</wp:posOffset>
            </wp:positionH>
            <wp:positionV relativeFrom="paragraph">
              <wp:posOffset>230796</wp:posOffset>
            </wp:positionV>
            <wp:extent cx="215615" cy="219075"/>
            <wp:effectExtent l="0" t="0" r="0" b="0"/>
            <wp:wrapTopAndBottom/>
            <wp:docPr id="1256"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51.png"/>
                    <pic:cNvPicPr/>
                  </pic:nvPicPr>
                  <pic:blipFill>
                    <a:blip r:embed="rId259" cstate="print"/>
                    <a:stretch>
                      <a:fillRect/>
                    </a:stretch>
                  </pic:blipFill>
                  <pic:spPr>
                    <a:xfrm>
                      <a:off x="0" y="0"/>
                      <a:ext cx="215615" cy="219075"/>
                    </a:xfrm>
                    <a:prstGeom prst="rect">
                      <a:avLst/>
                    </a:prstGeom>
                  </pic:spPr>
                </pic:pic>
              </a:graphicData>
            </a:graphic>
          </wp:anchor>
        </w:drawing>
      </w:r>
      <w:r>
        <w:rPr>
          <w:noProof/>
        </w:rPr>
        <w:drawing>
          <wp:anchor distT="0" distB="0" distL="0" distR="0" simplePos="0" relativeHeight="251913728" behindDoc="0" locked="0" layoutInCell="1" allowOverlap="1">
            <wp:simplePos x="0" y="0"/>
            <wp:positionH relativeFrom="page">
              <wp:posOffset>5832855</wp:posOffset>
            </wp:positionH>
            <wp:positionV relativeFrom="paragraph">
              <wp:posOffset>233336</wp:posOffset>
            </wp:positionV>
            <wp:extent cx="208214" cy="214693"/>
            <wp:effectExtent l="0" t="0" r="0" b="0"/>
            <wp:wrapTopAndBottom/>
            <wp:docPr id="125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52.png"/>
                    <pic:cNvPicPr/>
                  </pic:nvPicPr>
                  <pic:blipFill>
                    <a:blip r:embed="rId260" cstate="print"/>
                    <a:stretch>
                      <a:fillRect/>
                    </a:stretch>
                  </pic:blipFill>
                  <pic:spPr>
                    <a:xfrm>
                      <a:off x="0" y="0"/>
                      <a:ext cx="208214" cy="214693"/>
                    </a:xfrm>
                    <a:prstGeom prst="rect">
                      <a:avLst/>
                    </a:prstGeom>
                  </pic:spPr>
                </pic:pic>
              </a:graphicData>
            </a:graphic>
          </wp:anchor>
        </w:drawing>
      </w:r>
      <w:r>
        <w:rPr>
          <w:noProof/>
        </w:rPr>
        <w:drawing>
          <wp:anchor distT="0" distB="0" distL="0" distR="0" simplePos="0" relativeHeight="251917824" behindDoc="0" locked="0" layoutInCell="1" allowOverlap="1">
            <wp:simplePos x="0" y="0"/>
            <wp:positionH relativeFrom="page">
              <wp:posOffset>6179439</wp:posOffset>
            </wp:positionH>
            <wp:positionV relativeFrom="paragraph">
              <wp:posOffset>232066</wp:posOffset>
            </wp:positionV>
            <wp:extent cx="211662" cy="214693"/>
            <wp:effectExtent l="0" t="0" r="0" b="0"/>
            <wp:wrapTopAndBottom/>
            <wp:docPr id="1258"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53.png"/>
                    <pic:cNvPicPr/>
                  </pic:nvPicPr>
                  <pic:blipFill>
                    <a:blip r:embed="rId261"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1921920" behindDoc="0" locked="0" layoutInCell="1" allowOverlap="1">
            <wp:simplePos x="0" y="0"/>
            <wp:positionH relativeFrom="page">
              <wp:posOffset>6526021</wp:posOffset>
            </wp:positionH>
            <wp:positionV relativeFrom="paragraph">
              <wp:posOffset>237146</wp:posOffset>
            </wp:positionV>
            <wp:extent cx="217491" cy="210026"/>
            <wp:effectExtent l="0" t="0" r="0" b="0"/>
            <wp:wrapTopAndBottom/>
            <wp:docPr id="125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54.png"/>
                    <pic:cNvPicPr/>
                  </pic:nvPicPr>
                  <pic:blipFill>
                    <a:blip r:embed="rId262" cstate="print"/>
                    <a:stretch>
                      <a:fillRect/>
                    </a:stretch>
                  </pic:blipFill>
                  <pic:spPr>
                    <a:xfrm>
                      <a:off x="0" y="0"/>
                      <a:ext cx="217491" cy="210026"/>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7"/>
        <w:rPr>
          <w:sz w:val="23"/>
        </w:rPr>
      </w:pPr>
    </w:p>
    <w:p w:rsidR="002B5D9B" w:rsidRDefault="00E75048" w:rsidP="002B5D9B">
      <w:pPr>
        <w:tabs>
          <w:tab w:val="left" w:pos="4183"/>
          <w:tab w:val="left" w:pos="6548"/>
        </w:tabs>
        <w:ind w:left="1959"/>
        <w:rPr>
          <w:sz w:val="16"/>
        </w:rPr>
      </w:pPr>
      <w:r w:rsidRPr="00E75048">
        <w:rPr>
          <w:noProof/>
        </w:rPr>
        <w:pict>
          <v:group id="Group 7422" o:spid="_x0000_s1829" style="position:absolute;left:0;text-align:left;margin-left:121.8pt;margin-top:2.95pt;width:19.2pt;height:4.75pt;z-index:252924928;mso-position-horizontal-relative:page" coordorigin="2436,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">
            <v:line id="Line 7423" o:spid="_x0000_s1832" style="position:absolute;visibility:visible;mso-wrap-style:square" from="2436,105" to="282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" strokecolor="#6f0" strokeweight="1.44pt"/>
            <v:shape id="Freeform 7424" o:spid="_x0000_s1831" style="position:absolute;left:2587;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" path="m40,l,40,40,80,80,40,40,xe" fillcolor="#6f0" stroked="f">
              <v:path arrowok="t" o:connecttype="custom" o:connectlocs="40,66;0,106;40,146;80,106;40,66" o:connectangles="0,0,0,0,0"/>
            </v:shape>
            <v:shape id="Freeform 7425" o:spid="_x0000_s1830" style="position:absolute;left:2587;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" path="m40,l80,40,40,80,,40,40,e" filled="f" strokecolor="#6f0" strokeweight=".72pt">
              <v:path arrowok="t" o:connecttype="custom" o:connectlocs="40,66;80,106;40,146;0,106;40,66" o:connectangles="0,0,0,0,0"/>
            </v:shape>
            <w10:wrap anchorx="page"/>
          </v:group>
        </w:pict>
      </w:r>
      <w:r w:rsidRPr="00E75048">
        <w:rPr>
          <w:noProof/>
        </w:rPr>
        <w:pict>
          <v:group id="Group 7956" o:spid="_x0000_s1825" style="position:absolute;left:0;text-align:left;margin-left:232.9pt;margin-top:3pt;width:19.2pt;height:4.7pt;z-index:-250333184;mso-position-horizontal-relative:page" coordorigin="4658,60"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">
            <v:line id="Line 7957" o:spid="_x0000_s1828" style="position:absolute;visibility:visible;mso-wrap-style:square" from="4658,105" to="504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" strokecolor="#f60" strokeweight="1.44pt"/>
            <v:rect id="Rectangle 7958" o:spid="_x0000_s1827" style="position:absolute;left:4809;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" fillcolor="#f60" stroked="f"/>
            <v:rect id="Rectangle 7959" o:spid="_x0000_s1826" style="position:absolute;left:4809;top: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" filled="f" strokecolor="#f60" strokeweight=".72pt"/>
            <w10:wrap anchorx="page"/>
          </v:group>
        </w:pict>
      </w:r>
      <w:r w:rsidRPr="00E75048">
        <w:rPr>
          <w:noProof/>
        </w:rPr>
        <w:pict>
          <v:group id="Group 7960" o:spid="_x0000_s1821" style="position:absolute;left:0;text-align:left;margin-left:351.1pt;margin-top:2.95pt;width:19.2pt;height:4.75pt;z-index:-250332160;mso-position-horizontal-relative:page" coordorigin="7022,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">
            <v:line id="Line 7961" o:spid="_x0000_s1824" style="position:absolute;visibility:visible;mso-wrap-style:square" from="7022,105" to="740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" strokecolor="#a266ff" strokeweight="1.44pt"/>
            <v:shape id="Freeform 7962" o:spid="_x0000_s1823" style="position:absolute;left:7174;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" path="m40,l,80r80,l40,xe" fillcolor="#a266ff" stroked="f">
              <v:path arrowok="t" o:connecttype="custom" o:connectlocs="40,66;0,146;80,146;40,66" o:connectangles="0,0,0,0"/>
            </v:shape>
            <v:shape id="Freeform 7963" o:spid="_x0000_s1822" style="position:absolute;left:7174;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" path="m40,l80,80,,80,40,e" filled="f" strokecolor="#a266ff" strokeweight=".72pt">
              <v:path arrowok="t" o:connecttype="custom" o:connectlocs="40,66;80,146;0,146;40,66"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6"/>
        <w:rPr>
          <w:sz w:val="18"/>
        </w:rPr>
      </w:pPr>
    </w:p>
    <w:p w:rsidR="002B5D9B" w:rsidRDefault="002B5D9B" w:rsidP="002B5D9B">
      <w:pPr>
        <w:spacing w:before="101"/>
        <w:ind w:left="684"/>
        <w:rPr>
          <w:i/>
          <w:sz w:val="16"/>
        </w:rPr>
      </w:pPr>
      <w:r>
        <w:rPr>
          <w:i/>
          <w:sz w:val="16"/>
        </w:rPr>
        <w:t xml:space="preserve">Zdroj: Výzkumy </w:t>
      </w:r>
      <w:proofErr w:type="gramStart"/>
      <w:r>
        <w:rPr>
          <w:i/>
          <w:sz w:val="16"/>
        </w:rPr>
        <w:t>Soukup ; * index</w:t>
      </w:r>
      <w:proofErr w:type="gramEnd"/>
      <w:r>
        <w:rPr>
          <w:i/>
          <w:sz w:val="16"/>
        </w:rPr>
        <w:t xml:space="preserve"> návštěvnosti: 82 % nízká varianta, 85 % střední varianta, 88 % vysoká varianta</w:t>
      </w:r>
    </w:p>
    <w:p w:rsidR="002B5D9B" w:rsidRDefault="002B5D9B" w:rsidP="002B5D9B">
      <w:pPr>
        <w:rPr>
          <w:sz w:val="16"/>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Počet žáků šestých tříd</w:t>
      </w:r>
    </w:p>
    <w:p w:rsidR="002B5D9B" w:rsidRDefault="002B5D9B" w:rsidP="002B5D9B">
      <w:pPr>
        <w:pStyle w:val="Zkladntext"/>
        <w:spacing w:before="201" w:line="312" w:lineRule="auto"/>
        <w:ind w:left="518" w:right="846"/>
        <w:jc w:val="both"/>
      </w:pPr>
      <w:r>
        <w:t xml:space="preserve">Zatímco počet žáků prvních tříd poroste již pouze mírně, počet žáků šestých tříd se zvýší výrazněji. Nejrychlejší nárůst lze očekávat v příštích 2 – 3 letech, kdy počet žáků šestých tříd naroste </w:t>
      </w:r>
      <w:proofErr w:type="gramStart"/>
      <w:r>
        <w:t>ze</w:t>
      </w:r>
      <w:proofErr w:type="gramEnd"/>
      <w:r>
        <w:t xml:space="preserve"> 600 na 800 v roce 2019 (dle střední varianty). Poté se růst zpomalí.</w:t>
      </w:r>
    </w:p>
    <w:p w:rsidR="002B5D9B" w:rsidRDefault="002B5D9B" w:rsidP="002B5D9B">
      <w:pPr>
        <w:pStyle w:val="Zkladntext"/>
        <w:spacing w:before="8"/>
        <w:rPr>
          <w:sz w:val="19"/>
        </w:rPr>
      </w:pPr>
    </w:p>
    <w:p w:rsidR="002B5D9B" w:rsidRDefault="002B5D9B" w:rsidP="002B5D9B">
      <w:pPr>
        <w:ind w:left="2732"/>
        <w:rPr>
          <w:b/>
        </w:rPr>
      </w:pPr>
      <w:bookmarkStart w:id="805" w:name="_bookmark75"/>
      <w:bookmarkEnd w:id="805"/>
      <w:r>
        <w:rPr>
          <w:b/>
        </w:rPr>
        <w:t>Graf č. 22 Odhadovaný počet žáků 6. tříd*</w:t>
      </w:r>
    </w:p>
    <w:p w:rsidR="002B5D9B" w:rsidRDefault="002B5D9B" w:rsidP="002B5D9B">
      <w:pPr>
        <w:pStyle w:val="Zkladntext"/>
        <w:spacing w:before="9"/>
        <w:rPr>
          <w:b/>
          <w:sz w:val="12"/>
        </w:rPr>
      </w:pPr>
    </w:p>
    <w:p w:rsidR="002B5D9B" w:rsidRDefault="00E75048" w:rsidP="002B5D9B">
      <w:pPr>
        <w:spacing w:before="101"/>
        <w:ind w:left="607"/>
        <w:rPr>
          <w:sz w:val="16"/>
        </w:rPr>
      </w:pPr>
      <w:r w:rsidRPr="00E75048">
        <w:rPr>
          <w:noProof/>
        </w:rPr>
        <w:pict>
          <v:group id="Group 7426" o:spid="_x0000_s1749" style="position:absolute;left:0;text-align:left;margin-left:103.45pt;margin-top:10pt;width:439.7pt;height:170.2pt;z-index:252925952;mso-position-horizontal-relative:page" coordorigin="2069,200" coordsize="8794,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">
            <v:shape id="AutoShape 7427" o:spid="_x0000_s1820" style="position:absolute;left:2121;top:1877;width:8734;height:1116;visibility:visible;mso-wrap-style:square;v-text-anchor:top" coordsize="8734,1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" adj="0,,0" path="m,1116r8733,m,557r8733,m,l8733,e" filled="f" strokecolor="#858585" strokeweight=".72pt">
              <v:stroke joinstyle="round"/>
              <v:formulas/>
              <v:path arrowok="t" o:connecttype="custom" o:connectlocs="0,2993;8733,2993;0,2434;8733,2434;0,1877;8733,1877" o:connectangles="0,0,0,0,0,0"/>
            </v:shape>
            <v:line id="Line 7428" o:spid="_x0000_s1819" style="position:absolute;visibility:visible;mso-wrap-style:square" from="2122,1321" to="4526,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" strokecolor="#858585" strokeweight=".72pt"/>
            <v:shape id="AutoShape 7429" o:spid="_x0000_s1818" style="position:absolute;left:2068;top:207;width:8787;height:3396;visibility:visible;mso-wrap-style:square;v-text-anchor:top" coordsize="8787,3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" adj="0,,0" path="m53,557r8733,m53,l8786,m53,3343l53,m,3343r53,m,2786r53,m,2227r53,m,1670r53,m,1114r53,m,557r53,m,l53,t,3343l8786,3343t-8733,l53,3396t544,-53l597,3396t548,-53l1145,3396t544,-53l1689,3396t548,-53l2237,3396t544,-53l2781,3396t548,-53l3329,3396t544,-53l3873,3396t545,-53l4418,3396t547,-53l4965,3396t545,-53l5510,3396t547,-53l6057,3396t545,-53l6602,3396t547,-53l7149,3396t545,-53l7694,3396t545,-53l8239,3396t547,-53l8786,3396e" filled="f" strokecolor="#858585" strokeweight=".72pt">
              <v:stroke joinstyle="round"/>
              <v:formulas/>
              <v:path arrowok="t" o:connecttype="custom" o:connectlocs="53,764;8786,764;53,207;8786,207;53,3550;53,207;0,3550;53,3550;0,2993;53,2993;0,2434;53,2434;0,1877;53,1877;0,1321;53,1321;0,764;53,764;0,207;53,207;53,3550;8786,3550;53,3550;53,3603;597,3550;597,3603;1145,3550;1145,3603;1689,3550;1689,3603;2237,3550;2237,3603;2781,3550;2781,3603;3329,3550;3329,3603;3873,3550;3873,3603;4418,3550;4418,3603;4965,3550;4965,3603;5510,3550;5510,3603;6057,3550;6057,3603;6602,3550;6602,3603;7149,3550;7149,3603;7694,3550;7694,3603;8239,3550;8239,3603;8786,3550;8786,3603" o:connectangles="0,0,0,0,0,0,0,0,0,0,0,0,0,0,0,0,0,0,0,0,0,0,0,0,0,0,0,0,0,0,0,0,0,0,0,0,0,0,0,0,0,0,0,0,0,0,0,0,0,0,0,0,0,0,0,0"/>
            </v:shape>
            <v:shape id="AutoShape 7430" o:spid="_x0000_s1817" style="position:absolute;left:4626;top:1320;width:6229;height:2;visibility:visible;mso-wrap-style:square;v-text-anchor:top" coordsize="62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" adj="0,,0" path="m1092,l6228,m544,l991,m,l444,e" filled="f" strokecolor="#858585" strokeweight=".72pt">
              <v:stroke joinstyle="round"/>
              <v:formulas/>
              <v:path arrowok="t" o:connecttype="custom" o:connectlocs="1092,0;6228,0;544,0;991,0;0,0;444,0" o:connectangles="0,0,0,0,0,0"/>
            </v:shape>
            <v:shape id="Freeform 7431" o:spid="_x0000_s1816" style="position:absolute;left:2395;top:1183;width:8187;height:752;visibility:visible;mso-wrap-style:square;v-text-anchor:top" coordsize="818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" path="m,751l545,631,1092,468,1637,290r545,-74l2729,213r545,22l3821,182r545,-36l4913,101,5458,19,6003,r547,72l7095,108r547,36l8187,180e" filled="f" strokecolor="#6f0" strokeweight="1.44pt">
              <v:path arrowok="t" o:connecttype="custom" o:connectlocs="0,1935;545,1815;1092,1652;1637,1474;2182,1400;2729,1397;3274,1419;3821,1366;4366,1330;4913,1285;5458,1203;6003,1184;6550,1256;7095,1292;7642,1328;8187,1364" o:connectangles="0,0,0,0,0,0,0,0,0,0,0,0,0,0,0,0"/>
            </v:shape>
            <v:shape id="Picture 7432" o:spid="_x0000_s1815" type="#_x0000_t75" style="position:absolute;left:2334;top:18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">
              <v:imagedata r:id="rId121" o:title=""/>
            </v:shape>
            <v:shape id="Picture 7433" o:spid="_x0000_s1814" type="#_x0000_t75" style="position:absolute;left:2881;top:17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">
              <v:imagedata r:id="rId121" o:title=""/>
            </v:shape>
            <v:shape id="Picture 7434" o:spid="_x0000_s1813" type="#_x0000_t75" style="position:absolute;left:3426;top:159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">
              <v:imagedata r:id="rId123" o:title=""/>
            </v:shape>
            <v:shape id="Picture 7435" o:spid="_x0000_s1812" type="#_x0000_t75" style="position:absolute;left:3971;top:14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">
              <v:imagedata r:id="rId120" o:title=""/>
            </v:shape>
            <v:shape id="Picture 7436" o:spid="_x0000_s1811" type="#_x0000_t75" style="position:absolute;left:4518;top:13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">
              <v:imagedata r:id="rId122" o:title=""/>
            </v:shape>
            <v:shape id="Picture 7437" o:spid="_x0000_s1810" type="#_x0000_t75" style="position:absolute;left:5063;top:13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">
              <v:imagedata r:id="rId121" o:title=""/>
            </v:shape>
            <v:shape id="Picture 7438" o:spid="_x0000_s1809" type="#_x0000_t75" style="position:absolute;left:5610;top:13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">
              <v:imagedata r:id="rId121" o:title=""/>
            </v:shape>
            <v:shape id="Picture 7439" o:spid="_x0000_s1808" type="#_x0000_t75" style="position:absolute;left:6155;top:13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">
              <v:imagedata r:id="rId123" o:title=""/>
            </v:shape>
            <v:shape id="Picture 7440" o:spid="_x0000_s1807" type="#_x0000_t75" style="position:absolute;left:6702;top:12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">
              <v:imagedata r:id="rId123" o:title=""/>
            </v:shape>
            <v:shape id="Picture 7441" o:spid="_x0000_s1806" type="#_x0000_t75" style="position:absolute;left:7247;top:12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">
              <v:imagedata r:id="rId121" o:title=""/>
            </v:shape>
            <v:shape id="Picture 7442" o:spid="_x0000_s1805" type="#_x0000_t75" style="position:absolute;left:7794;top:11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">
              <v:imagedata r:id="rId122" o:title=""/>
            </v:shape>
            <v:shape id="Picture 7443" o:spid="_x0000_s1804" type="#_x0000_t75" style="position:absolute;left:8339;top:11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">
              <v:imagedata r:id="rId120" o:title=""/>
            </v:shape>
            <v:shape id="Picture 7444" o:spid="_x0000_s1803" type="#_x0000_t75" style="position:absolute;left:8884;top:11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">
              <v:imagedata r:id="rId120" o:title=""/>
            </v:shape>
            <v:shape id="Picture 7445" o:spid="_x0000_s1802" type="#_x0000_t75" style="position:absolute;left:9431;top:12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">
              <v:imagedata r:id="rId120" o:title=""/>
            </v:shape>
            <v:shape id="Picture 7446" o:spid="_x0000_s1801" type="#_x0000_t75" style="position:absolute;left:9976;top:12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">
              <v:imagedata r:id="rId121" o:title=""/>
            </v:shape>
            <v:shape id="Picture 7447" o:spid="_x0000_s1800" type="#_x0000_t75" style="position:absolute;left:10523;top:13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">
              <v:imagedata r:id="rId121" o:title=""/>
            </v:shape>
            <v:shape id="Freeform 7448" o:spid="_x0000_s1799" style="position:absolute;left:2395;top:1008;width:8187;height:927;visibility:visible;mso-wrap-style:square;v-text-anchor:top" coordsize="818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" path="m,926l545,732,1092,559,1637,369r545,-79l2729,280r545,22l3821,242r545,-43l4913,144,5458,55,6003,26,6550,r545,28l7642,57r545,29e" filled="f" strokecolor="#f60" strokeweight="1.44pt">
              <v:path arrowok="t" o:connecttype="custom" o:connectlocs="0,1935;545,1741;1092,1568;1637,1378;2182,1299;2729,1289;3274,1311;3821,1251;4366,1208;4913,1153;5458,1064;6003,1035;6550,1009;7095,1037;7642,1066;8187,1095" o:connectangles="0,0,0,0,0,0,0,0,0,0,0,0,0,0,0,0"/>
            </v:shape>
            <v:rect id="Rectangle 7449" o:spid="_x0000_s1798" style="position:absolute;left:2341;top:18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" fillcolor="#f60" stroked="f"/>
            <v:rect id="Rectangle 7450" o:spid="_x0000_s1797" style="position:absolute;left:2341;top:18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" filled="f" strokecolor="#f60"/>
            <v:rect id="Rectangle 7451" o:spid="_x0000_s1796" style="position:absolute;left:2889;top:1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" fillcolor="#f60" stroked="f"/>
            <v:rect id="Rectangle 7452" o:spid="_x0000_s1795" style="position:absolute;left:2889;top:1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" filled="f" strokecolor="#f60"/>
            <v:rect id="Rectangle 7453" o:spid="_x0000_s1794" style="position:absolute;left:3433;top:1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" fillcolor="#f60" stroked="f"/>
            <v:rect id="Rectangle 7454" o:spid="_x0000_s1793" style="position:absolute;left:3433;top:1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" filled="f" strokecolor="#f60"/>
            <v:rect id="Rectangle 7455" o:spid="_x0000_s1792" style="position:absolute;left:3978;top:13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" fillcolor="#f60" stroked="f"/>
            <v:rect id="Rectangle 7456" o:spid="_x0000_s1791" style="position:absolute;left:3978;top:13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" filled="f" strokecolor="#f60"/>
            <v:rect id="Rectangle 7457" o:spid="_x0000_s1790" style="position:absolute;left:4525;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" fillcolor="#f60" stroked="f"/>
            <v:rect id="Rectangle 7458" o:spid="_x0000_s1789" style="position:absolute;left:4525;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" filled="f" strokecolor="#f60"/>
            <v:rect id="Rectangle 7459" o:spid="_x0000_s1788" style="position:absolute;left:5070;top:12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" fillcolor="#f60" stroked="f"/>
            <v:rect id="Rectangle 7460" o:spid="_x0000_s1787" style="position:absolute;left:5070;top:12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" filled="f" strokecolor="#f60"/>
            <v:rect id="Rectangle 7461" o:spid="_x0000_s1786" style="position:absolute;left:5617;top:12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" fillcolor="#f60" stroked="f"/>
            <v:rect id="Rectangle 7462" o:spid="_x0000_s1785" style="position:absolute;left:5617;top:12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" filled="f" strokecolor="#f60"/>
            <v:rect id="Rectangle 7463" o:spid="_x0000_s1784" style="position:absolute;left:6162;top:11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" fillcolor="#f60" stroked="f"/>
            <v:rect id="Rectangle 7464" o:spid="_x0000_s1783" style="position:absolute;left:6162;top:11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" filled="f" strokecolor="#f60"/>
            <v:rect id="Rectangle 7465" o:spid="_x0000_s1782" style="position:absolute;left:6709;top:11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" fillcolor="#f60" stroked="f"/>
            <v:rect id="Rectangle 7466" o:spid="_x0000_s1781" style="position:absolute;left:6709;top:11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" filled="f" strokecolor="#f60"/>
            <v:rect id="Rectangle 7467" o:spid="_x0000_s1780" style="position:absolute;left:7254;top:11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" fillcolor="#f60" stroked="f"/>
            <v:rect id="Rectangle 7468" o:spid="_x0000_s1779" style="position:absolute;left:7254;top:11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" filled="f" strokecolor="#f60"/>
            <v:rect id="Rectangle 7469" o:spid="_x0000_s1778" style="position:absolute;left:7801;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" fillcolor="#f60" stroked="f"/>
            <v:rect id="Rectangle 7470" o:spid="_x0000_s1777" style="position:absolute;left:7801;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" filled="f" strokecolor="#f60"/>
            <v:rect id="Rectangle 7471" o:spid="_x0000_s1776" style="position:absolute;left:8346;top:9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" fillcolor="#f60" stroked="f"/>
            <v:rect id="Rectangle 7472" o:spid="_x0000_s1775" style="position:absolute;left:8346;top:9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" filled="f" strokecolor="#f60"/>
            <v:rect id="Rectangle 7473" o:spid="_x0000_s1774" style="position:absolute;left:8891;top:9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" fillcolor="#f60" stroked="f"/>
            <v:rect id="Rectangle 7474" o:spid="_x0000_s1773" style="position:absolute;left:8891;top:9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" filled="f" strokecolor="#f60"/>
            <v:rect id="Rectangle 7475" o:spid="_x0000_s1772" style="position:absolute;left:9438;top:9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" fillcolor="#f60" stroked="f"/>
            <v:rect id="Rectangle 7476" o:spid="_x0000_s1771" style="position:absolute;left:9438;top:9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" filled="f" strokecolor="#f60"/>
            <v:rect id="Rectangle 7477" o:spid="_x0000_s1770" style="position:absolute;left:9983;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" fillcolor="#f60" stroked="f"/>
            <v:rect id="Rectangle 7478" o:spid="_x0000_s1769" style="position:absolute;left:9983;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" filled="f" strokecolor="#f60"/>
            <v:rect id="Rectangle 7479" o:spid="_x0000_s1768" style="position:absolute;left:10530;top:10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" fillcolor="#f60" stroked="f"/>
            <v:rect id="Rectangle 7480" o:spid="_x0000_s1767" style="position:absolute;left:10530;top:10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" filled="f" strokecolor="#f60"/>
            <v:shape id="Freeform 7481" o:spid="_x0000_s1766" style="position:absolute;left:2395;top:763;width:8187;height:1172;visibility:visible;mso-wrap-style:square;v-text-anchor:top" coordsize="8187,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" path="m,1171l545,902,1092,720,1637,518r545,-86l2729,417r545,17l3821,369r545,-52l4913,254,5458,153r545,-38l6550,r545,19l7642,38r545,19e" filled="f" strokecolor="#a266ff" strokeweight="1.44pt">
              <v:path arrowok="t" o:connecttype="custom" o:connectlocs="0,1935;545,1666;1092,1484;1637,1282;2182,1196;2729,1181;3274,1198;3821,1133;4366,1081;4913,1018;5458,917;6003,879;6550,764;7095,783;7642,802;8187,821" o:connectangles="0,0,0,0,0,0,0,0,0,0,0,0,0,0,0,0"/>
            </v:shape>
            <v:shape id="Picture 7482" o:spid="_x0000_s1765" type="#_x0000_t75" style="position:absolute;left:2334;top:18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">
              <v:imagedata r:id="rId125" o:title=""/>
            </v:shape>
            <v:shape id="Picture 7483" o:spid="_x0000_s1764" type="#_x0000_t75" style="position:absolute;left:2881;top:16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">
              <v:imagedata r:id="rId125" o:title=""/>
            </v:shape>
            <v:shape id="Picture 7484" o:spid="_x0000_s1763" type="#_x0000_t75" style="position:absolute;left:3426;top:1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">
              <v:imagedata r:id="rId124" o:title=""/>
            </v:shape>
            <v:shape id="Picture 7485" o:spid="_x0000_s1762" type="#_x0000_t75" style="position:absolute;left:3971;top:12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">
              <v:imagedata r:id="rId126" o:title=""/>
            </v:shape>
            <v:shape id="Picture 7486" o:spid="_x0000_s1761" type="#_x0000_t75" style="position:absolute;left:4518;top:11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">
              <v:imagedata r:id="rId125" o:title=""/>
            </v:shape>
            <v:shape id="Picture 7487" o:spid="_x0000_s1760" type="#_x0000_t75" style="position:absolute;left:5063;top:11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">
              <v:imagedata r:id="rId127" o:title=""/>
            </v:shape>
            <v:shape id="Picture 7488" o:spid="_x0000_s1759" type="#_x0000_t75" style="position:absolute;left:5610;top:11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">
              <v:imagedata r:id="rId125" o:title=""/>
            </v:shape>
            <v:shape id="Picture 7489" o:spid="_x0000_s1758" type="#_x0000_t75" style="position:absolute;left:6155;top:10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">
              <v:imagedata r:id="rId126" o:title=""/>
            </v:shape>
            <v:shape id="Picture 7490" o:spid="_x0000_s1757" type="#_x0000_t75" style="position:absolute;left:6702;top:10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">
              <v:imagedata r:id="rId126" o:title=""/>
            </v:shape>
            <v:shape id="Picture 7491" o:spid="_x0000_s1756" type="#_x0000_t75" style="position:absolute;left:7247;top:9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">
              <v:imagedata r:id="rId127" o:title=""/>
            </v:shape>
            <v:shape id="Picture 7492" o:spid="_x0000_s1755" type="#_x0000_t75" style="position:absolute;left:7794;top:8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">
              <v:imagedata r:id="rId127" o:title=""/>
            </v:shape>
            <v:shape id="Picture 7493" o:spid="_x0000_s1754" type="#_x0000_t75" style="position:absolute;left:8339;top:8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">
              <v:imagedata r:id="rId126" o:title=""/>
            </v:shape>
            <v:shape id="Picture 7494" o:spid="_x0000_s1753" type="#_x0000_t75" style="position:absolute;left:8884;top:7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">
              <v:imagedata r:id="rId124" o:title=""/>
            </v:shape>
            <v:shape id="Picture 7495" o:spid="_x0000_s1752" type="#_x0000_t75" style="position:absolute;left:9431;top:7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">
              <v:imagedata r:id="rId124" o:title=""/>
            </v:shape>
            <v:shape id="Picture 7496" o:spid="_x0000_s1751" type="#_x0000_t75" style="position:absolute;left:9976;top:7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">
              <v:imagedata r:id="rId127" o:title=""/>
            </v:shape>
            <v:shape id="Picture 7497" o:spid="_x0000_s1750" type="#_x0000_t75" style="position:absolute;left:10523;top:7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">
              <v:imagedata r:id="rId127" o:title=""/>
            </v:shape>
            <w10:wrap anchorx="page"/>
          </v:group>
        </w:pict>
      </w:r>
      <w:r w:rsidR="002B5D9B">
        <w:rPr>
          <w:sz w:val="16"/>
        </w:rPr>
        <w:t>1</w:t>
      </w:r>
      <w:r w:rsidR="002B5D9B">
        <w:rPr>
          <w:spacing w:val="-1"/>
          <w:sz w:val="16"/>
        </w:rPr>
        <w:t xml:space="preserve"> </w:t>
      </w:r>
      <w:r w:rsidR="002B5D9B">
        <w:rPr>
          <w:sz w:val="16"/>
        </w:rPr>
        <w:t>200</w:t>
      </w:r>
    </w:p>
    <w:p w:rsidR="002B5D9B" w:rsidRDefault="002B5D9B" w:rsidP="002B5D9B">
      <w:pPr>
        <w:pStyle w:val="Zkladntext"/>
        <w:spacing w:before="6"/>
        <w:rPr>
          <w:sz w:val="21"/>
        </w:rPr>
      </w:pPr>
    </w:p>
    <w:p w:rsidR="002B5D9B" w:rsidRDefault="002B5D9B" w:rsidP="002B5D9B">
      <w:pPr>
        <w:spacing w:before="101"/>
        <w:ind w:left="607"/>
        <w:rPr>
          <w:sz w:val="16"/>
        </w:rPr>
      </w:pPr>
      <w:r>
        <w:rPr>
          <w:sz w:val="16"/>
        </w:rPr>
        <w:t>1</w:t>
      </w:r>
      <w:r>
        <w:rPr>
          <w:spacing w:val="-1"/>
          <w:sz w:val="16"/>
        </w:rPr>
        <w:t xml:space="preserve"> </w:t>
      </w:r>
      <w:r>
        <w:rPr>
          <w:sz w:val="16"/>
        </w:rPr>
        <w:t>000</w:t>
      </w:r>
    </w:p>
    <w:p w:rsidR="002B5D9B" w:rsidRDefault="002B5D9B" w:rsidP="002B5D9B">
      <w:pPr>
        <w:pStyle w:val="Zkladntext"/>
        <w:spacing w:before="7"/>
        <w:rPr>
          <w:sz w:val="21"/>
        </w:rPr>
      </w:pPr>
    </w:p>
    <w:p w:rsidR="002B5D9B" w:rsidRDefault="002B5D9B" w:rsidP="002B5D9B">
      <w:pPr>
        <w:spacing w:before="101"/>
        <w:ind w:left="765"/>
        <w:rPr>
          <w:sz w:val="16"/>
        </w:rPr>
      </w:pPr>
      <w:r>
        <w:rPr>
          <w:sz w:val="16"/>
        </w:rPr>
        <w:t>800</w:t>
      </w:r>
    </w:p>
    <w:p w:rsidR="002B5D9B" w:rsidRDefault="002B5D9B" w:rsidP="002B5D9B">
      <w:pPr>
        <w:pStyle w:val="Zkladntext"/>
        <w:spacing w:before="6"/>
        <w:rPr>
          <w:sz w:val="21"/>
        </w:rPr>
      </w:pPr>
    </w:p>
    <w:p w:rsidR="002B5D9B" w:rsidRDefault="002B5D9B" w:rsidP="002B5D9B">
      <w:pPr>
        <w:spacing w:before="101"/>
        <w:ind w:left="765"/>
        <w:rPr>
          <w:sz w:val="16"/>
        </w:rPr>
      </w:pPr>
      <w:r>
        <w:rPr>
          <w:sz w:val="16"/>
        </w:rPr>
        <w:t>600</w:t>
      </w:r>
    </w:p>
    <w:p w:rsidR="002B5D9B" w:rsidRDefault="002B5D9B" w:rsidP="002B5D9B">
      <w:pPr>
        <w:pStyle w:val="Zkladntext"/>
        <w:spacing w:before="7"/>
        <w:rPr>
          <w:sz w:val="21"/>
        </w:rPr>
      </w:pPr>
    </w:p>
    <w:p w:rsidR="002B5D9B" w:rsidRDefault="002B5D9B" w:rsidP="002B5D9B">
      <w:pPr>
        <w:spacing w:before="101"/>
        <w:ind w:left="765"/>
        <w:rPr>
          <w:sz w:val="16"/>
        </w:rPr>
      </w:pPr>
      <w:r>
        <w:rPr>
          <w:sz w:val="16"/>
        </w:rPr>
        <w:t>400</w:t>
      </w:r>
    </w:p>
    <w:p w:rsidR="002B5D9B" w:rsidRDefault="002B5D9B" w:rsidP="002B5D9B">
      <w:pPr>
        <w:pStyle w:val="Zkladntext"/>
        <w:spacing w:before="6"/>
        <w:rPr>
          <w:sz w:val="21"/>
        </w:rPr>
      </w:pPr>
    </w:p>
    <w:p w:rsidR="002B5D9B" w:rsidRDefault="002B5D9B" w:rsidP="002B5D9B">
      <w:pPr>
        <w:spacing w:before="101"/>
        <w:ind w:left="765"/>
        <w:rPr>
          <w:sz w:val="16"/>
        </w:rPr>
      </w:pPr>
      <w:r>
        <w:rPr>
          <w:sz w:val="16"/>
        </w:rPr>
        <w:t>200</w:t>
      </w:r>
    </w:p>
    <w:p w:rsidR="002B5D9B" w:rsidRDefault="002B5D9B" w:rsidP="002B5D9B">
      <w:pPr>
        <w:pStyle w:val="Zkladntext"/>
        <w:spacing w:before="7"/>
        <w:rPr>
          <w:sz w:val="21"/>
        </w:rPr>
      </w:pPr>
    </w:p>
    <w:p w:rsidR="002B5D9B" w:rsidRDefault="002B5D9B" w:rsidP="002B5D9B">
      <w:pPr>
        <w:spacing w:before="101"/>
        <w:ind w:left="968"/>
        <w:rPr>
          <w:sz w:val="16"/>
        </w:rPr>
      </w:pPr>
      <w:r>
        <w:rPr>
          <w:noProof/>
        </w:rPr>
        <w:drawing>
          <wp:anchor distT="0" distB="0" distL="0" distR="0" simplePos="0" relativeHeight="251926016" behindDoc="0" locked="0" layoutInCell="1" allowOverlap="1">
            <wp:simplePos x="0" y="0"/>
            <wp:positionH relativeFrom="page">
              <wp:posOffset>1322832</wp:posOffset>
            </wp:positionH>
            <wp:positionV relativeFrom="paragraph">
              <wp:posOffset>227240</wp:posOffset>
            </wp:positionV>
            <wp:extent cx="211353" cy="219075"/>
            <wp:effectExtent l="0" t="0" r="0" b="0"/>
            <wp:wrapTopAndBottom/>
            <wp:docPr id="1260"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55.png"/>
                    <pic:cNvPicPr/>
                  </pic:nvPicPr>
                  <pic:blipFill>
                    <a:blip r:embed="rId263" cstate="print"/>
                    <a:stretch>
                      <a:fillRect/>
                    </a:stretch>
                  </pic:blipFill>
                  <pic:spPr>
                    <a:xfrm>
                      <a:off x="0" y="0"/>
                      <a:ext cx="211353" cy="219075"/>
                    </a:xfrm>
                    <a:prstGeom prst="rect">
                      <a:avLst/>
                    </a:prstGeom>
                  </pic:spPr>
                </pic:pic>
              </a:graphicData>
            </a:graphic>
          </wp:anchor>
        </w:drawing>
      </w:r>
      <w:r>
        <w:rPr>
          <w:noProof/>
        </w:rPr>
        <w:drawing>
          <wp:anchor distT="0" distB="0" distL="0" distR="0" simplePos="0" relativeHeight="251930112" behindDoc="0" locked="0" layoutInCell="1" allowOverlap="1">
            <wp:simplePos x="0" y="0"/>
            <wp:positionH relativeFrom="page">
              <wp:posOffset>1669414</wp:posOffset>
            </wp:positionH>
            <wp:positionV relativeFrom="paragraph">
              <wp:posOffset>222922</wp:posOffset>
            </wp:positionV>
            <wp:extent cx="196552" cy="223837"/>
            <wp:effectExtent l="0" t="0" r="0" b="0"/>
            <wp:wrapTopAndBottom/>
            <wp:docPr id="126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56.png"/>
                    <pic:cNvPicPr/>
                  </pic:nvPicPr>
                  <pic:blipFill>
                    <a:blip r:embed="rId264" cstate="print"/>
                    <a:stretch>
                      <a:fillRect/>
                    </a:stretch>
                  </pic:blipFill>
                  <pic:spPr>
                    <a:xfrm>
                      <a:off x="0" y="0"/>
                      <a:ext cx="196552" cy="223837"/>
                    </a:xfrm>
                    <a:prstGeom prst="rect">
                      <a:avLst/>
                    </a:prstGeom>
                  </pic:spPr>
                </pic:pic>
              </a:graphicData>
            </a:graphic>
          </wp:anchor>
        </w:drawing>
      </w:r>
      <w:r>
        <w:rPr>
          <w:noProof/>
        </w:rPr>
        <w:drawing>
          <wp:anchor distT="0" distB="0" distL="0" distR="0" simplePos="0" relativeHeight="251934208" behindDoc="0" locked="0" layoutInCell="1" allowOverlap="1">
            <wp:simplePos x="0" y="0"/>
            <wp:positionH relativeFrom="page">
              <wp:posOffset>2015870</wp:posOffset>
            </wp:positionH>
            <wp:positionV relativeFrom="paragraph">
              <wp:posOffset>230796</wp:posOffset>
            </wp:positionV>
            <wp:extent cx="215100" cy="218598"/>
            <wp:effectExtent l="0" t="0" r="0" b="0"/>
            <wp:wrapTopAndBottom/>
            <wp:docPr id="1262"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57.png"/>
                    <pic:cNvPicPr/>
                  </pic:nvPicPr>
                  <pic:blipFill>
                    <a:blip r:embed="rId265" cstate="print"/>
                    <a:stretch>
                      <a:fillRect/>
                    </a:stretch>
                  </pic:blipFill>
                  <pic:spPr>
                    <a:xfrm>
                      <a:off x="0" y="0"/>
                      <a:ext cx="215100" cy="218598"/>
                    </a:xfrm>
                    <a:prstGeom prst="rect">
                      <a:avLst/>
                    </a:prstGeom>
                  </pic:spPr>
                </pic:pic>
              </a:graphicData>
            </a:graphic>
          </wp:anchor>
        </w:drawing>
      </w:r>
      <w:r>
        <w:rPr>
          <w:noProof/>
        </w:rPr>
        <w:drawing>
          <wp:anchor distT="0" distB="0" distL="0" distR="0" simplePos="0" relativeHeight="251938304" behindDoc="0" locked="0" layoutInCell="1" allowOverlap="1">
            <wp:simplePos x="0" y="0"/>
            <wp:positionH relativeFrom="page">
              <wp:posOffset>2362454</wp:posOffset>
            </wp:positionH>
            <wp:positionV relativeFrom="paragraph">
              <wp:posOffset>233082</wp:posOffset>
            </wp:positionV>
            <wp:extent cx="207726" cy="214312"/>
            <wp:effectExtent l="0" t="0" r="0" b="0"/>
            <wp:wrapTopAndBottom/>
            <wp:docPr id="126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58.png"/>
                    <pic:cNvPicPr/>
                  </pic:nvPicPr>
                  <pic:blipFill>
                    <a:blip r:embed="rId266" cstate="print"/>
                    <a:stretch>
                      <a:fillRect/>
                    </a:stretch>
                  </pic:blipFill>
                  <pic:spPr>
                    <a:xfrm>
                      <a:off x="0" y="0"/>
                      <a:ext cx="207726" cy="214312"/>
                    </a:xfrm>
                    <a:prstGeom prst="rect">
                      <a:avLst/>
                    </a:prstGeom>
                  </pic:spPr>
                </pic:pic>
              </a:graphicData>
            </a:graphic>
          </wp:anchor>
        </w:drawing>
      </w:r>
      <w:r>
        <w:rPr>
          <w:noProof/>
        </w:rPr>
        <w:drawing>
          <wp:anchor distT="0" distB="0" distL="0" distR="0" simplePos="0" relativeHeight="251942400" behindDoc="0" locked="0" layoutInCell="1" allowOverlap="1">
            <wp:simplePos x="0" y="0"/>
            <wp:positionH relativeFrom="page">
              <wp:posOffset>2709164</wp:posOffset>
            </wp:positionH>
            <wp:positionV relativeFrom="paragraph">
              <wp:posOffset>232066</wp:posOffset>
            </wp:positionV>
            <wp:extent cx="211286" cy="214312"/>
            <wp:effectExtent l="0" t="0" r="0" b="0"/>
            <wp:wrapTopAndBottom/>
            <wp:docPr id="1264"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59.png"/>
                    <pic:cNvPicPr/>
                  </pic:nvPicPr>
                  <pic:blipFill>
                    <a:blip r:embed="rId26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946496" behindDoc="0" locked="0" layoutInCell="1" allowOverlap="1">
            <wp:simplePos x="0" y="0"/>
            <wp:positionH relativeFrom="page">
              <wp:posOffset>3055873</wp:posOffset>
            </wp:positionH>
            <wp:positionV relativeFrom="paragraph">
              <wp:posOffset>236638</wp:posOffset>
            </wp:positionV>
            <wp:extent cx="216476" cy="209550"/>
            <wp:effectExtent l="0" t="0" r="0" b="0"/>
            <wp:wrapTopAndBottom/>
            <wp:docPr id="12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60.png"/>
                    <pic:cNvPicPr/>
                  </pic:nvPicPr>
                  <pic:blipFill>
                    <a:blip r:embed="rId268" cstate="print"/>
                    <a:stretch>
                      <a:fillRect/>
                    </a:stretch>
                  </pic:blipFill>
                  <pic:spPr>
                    <a:xfrm>
                      <a:off x="0" y="0"/>
                      <a:ext cx="216476" cy="209550"/>
                    </a:xfrm>
                    <a:prstGeom prst="rect">
                      <a:avLst/>
                    </a:prstGeom>
                  </pic:spPr>
                </pic:pic>
              </a:graphicData>
            </a:graphic>
          </wp:anchor>
        </w:drawing>
      </w:r>
      <w:r>
        <w:rPr>
          <w:noProof/>
        </w:rPr>
        <w:drawing>
          <wp:anchor distT="0" distB="0" distL="0" distR="0" simplePos="0" relativeHeight="251950592" behindDoc="0" locked="0" layoutInCell="1" allowOverlap="1">
            <wp:simplePos x="0" y="0"/>
            <wp:positionH relativeFrom="page">
              <wp:posOffset>3402457</wp:posOffset>
            </wp:positionH>
            <wp:positionV relativeFrom="paragraph">
              <wp:posOffset>232193</wp:posOffset>
            </wp:positionV>
            <wp:extent cx="219736" cy="214312"/>
            <wp:effectExtent l="0" t="0" r="0" b="0"/>
            <wp:wrapTopAndBottom/>
            <wp:docPr id="1266"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1.png"/>
                    <pic:cNvPicPr/>
                  </pic:nvPicPr>
                  <pic:blipFill>
                    <a:blip r:embed="rId269" cstate="print"/>
                    <a:stretch>
                      <a:fillRect/>
                    </a:stretch>
                  </pic:blipFill>
                  <pic:spPr>
                    <a:xfrm>
                      <a:off x="0" y="0"/>
                      <a:ext cx="219736" cy="214312"/>
                    </a:xfrm>
                    <a:prstGeom prst="rect">
                      <a:avLst/>
                    </a:prstGeom>
                  </pic:spPr>
                </pic:pic>
              </a:graphicData>
            </a:graphic>
          </wp:anchor>
        </w:drawing>
      </w:r>
      <w:r>
        <w:rPr>
          <w:noProof/>
        </w:rPr>
        <w:drawing>
          <wp:anchor distT="0" distB="0" distL="0" distR="0" simplePos="0" relativeHeight="251954688" behindDoc="0" locked="0" layoutInCell="1" allowOverlap="1">
            <wp:simplePos x="0" y="0"/>
            <wp:positionH relativeFrom="page">
              <wp:posOffset>3748913</wp:posOffset>
            </wp:positionH>
            <wp:positionV relativeFrom="paragraph">
              <wp:posOffset>232066</wp:posOffset>
            </wp:positionV>
            <wp:extent cx="210530" cy="214312"/>
            <wp:effectExtent l="0" t="0" r="0" b="0"/>
            <wp:wrapTopAndBottom/>
            <wp:docPr id="126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2.png"/>
                    <pic:cNvPicPr/>
                  </pic:nvPicPr>
                  <pic:blipFill>
                    <a:blip r:embed="rId270"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1958784" behindDoc="0" locked="0" layoutInCell="1" allowOverlap="1">
            <wp:simplePos x="0" y="0"/>
            <wp:positionH relativeFrom="page">
              <wp:posOffset>4095496</wp:posOffset>
            </wp:positionH>
            <wp:positionV relativeFrom="paragraph">
              <wp:posOffset>229653</wp:posOffset>
            </wp:positionV>
            <wp:extent cx="215165" cy="218598"/>
            <wp:effectExtent l="0" t="0" r="0" b="0"/>
            <wp:wrapTopAndBottom/>
            <wp:docPr id="1268"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63.png"/>
                    <pic:cNvPicPr/>
                  </pic:nvPicPr>
                  <pic:blipFill>
                    <a:blip r:embed="rId271"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1962880" behindDoc="0" locked="0" layoutInCell="1" allowOverlap="1">
            <wp:simplePos x="0" y="0"/>
            <wp:positionH relativeFrom="page">
              <wp:posOffset>4442205</wp:posOffset>
            </wp:positionH>
            <wp:positionV relativeFrom="paragraph">
              <wp:posOffset>224446</wp:posOffset>
            </wp:positionV>
            <wp:extent cx="212264" cy="223837"/>
            <wp:effectExtent l="0" t="0" r="0" b="0"/>
            <wp:wrapTopAndBottom/>
            <wp:docPr id="126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4.png"/>
                    <pic:cNvPicPr/>
                  </pic:nvPicPr>
                  <pic:blipFill>
                    <a:blip r:embed="rId272" cstate="print"/>
                    <a:stretch>
                      <a:fillRect/>
                    </a:stretch>
                  </pic:blipFill>
                  <pic:spPr>
                    <a:xfrm>
                      <a:off x="0" y="0"/>
                      <a:ext cx="212264" cy="223837"/>
                    </a:xfrm>
                    <a:prstGeom prst="rect">
                      <a:avLst/>
                    </a:prstGeom>
                  </pic:spPr>
                </pic:pic>
              </a:graphicData>
            </a:graphic>
          </wp:anchor>
        </w:drawing>
      </w:r>
      <w:r>
        <w:rPr>
          <w:noProof/>
        </w:rPr>
        <w:drawing>
          <wp:anchor distT="0" distB="0" distL="0" distR="0" simplePos="0" relativeHeight="251966976" behindDoc="0" locked="0" layoutInCell="1" allowOverlap="1">
            <wp:simplePos x="0" y="0"/>
            <wp:positionH relativeFrom="page">
              <wp:posOffset>4788789</wp:posOffset>
            </wp:positionH>
            <wp:positionV relativeFrom="paragraph">
              <wp:posOffset>228256</wp:posOffset>
            </wp:positionV>
            <wp:extent cx="212490" cy="219075"/>
            <wp:effectExtent l="0" t="0" r="0" b="0"/>
            <wp:wrapTopAndBottom/>
            <wp:docPr id="1270"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65.png"/>
                    <pic:cNvPicPr/>
                  </pic:nvPicPr>
                  <pic:blipFill>
                    <a:blip r:embed="rId273"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1971072" behindDoc="0" locked="0" layoutInCell="1" allowOverlap="1">
            <wp:simplePos x="0" y="0"/>
            <wp:positionH relativeFrom="page">
              <wp:posOffset>5135498</wp:posOffset>
            </wp:positionH>
            <wp:positionV relativeFrom="paragraph">
              <wp:posOffset>222922</wp:posOffset>
            </wp:positionV>
            <wp:extent cx="196552" cy="223837"/>
            <wp:effectExtent l="0" t="0" r="0" b="0"/>
            <wp:wrapTopAndBottom/>
            <wp:docPr id="127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66.png"/>
                    <pic:cNvPicPr/>
                  </pic:nvPicPr>
                  <pic:blipFill>
                    <a:blip r:embed="rId274" cstate="print"/>
                    <a:stretch>
                      <a:fillRect/>
                    </a:stretch>
                  </pic:blipFill>
                  <pic:spPr>
                    <a:xfrm>
                      <a:off x="0" y="0"/>
                      <a:ext cx="196552" cy="223837"/>
                    </a:xfrm>
                    <a:prstGeom prst="rect">
                      <a:avLst/>
                    </a:prstGeom>
                  </pic:spPr>
                </pic:pic>
              </a:graphicData>
            </a:graphic>
          </wp:anchor>
        </w:drawing>
      </w:r>
      <w:r>
        <w:rPr>
          <w:noProof/>
        </w:rPr>
        <w:drawing>
          <wp:anchor distT="0" distB="0" distL="0" distR="0" simplePos="0" relativeHeight="251975168" behindDoc="0" locked="0" layoutInCell="1" allowOverlap="1">
            <wp:simplePos x="0" y="0"/>
            <wp:positionH relativeFrom="page">
              <wp:posOffset>5481954</wp:posOffset>
            </wp:positionH>
            <wp:positionV relativeFrom="paragraph">
              <wp:posOffset>232066</wp:posOffset>
            </wp:positionV>
            <wp:extent cx="212169" cy="214312"/>
            <wp:effectExtent l="0" t="0" r="0" b="0"/>
            <wp:wrapTopAndBottom/>
            <wp:docPr id="1272"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67.png"/>
                    <pic:cNvPicPr/>
                  </pic:nvPicPr>
                  <pic:blipFill>
                    <a:blip r:embed="rId275" cstate="print"/>
                    <a:stretch>
                      <a:fillRect/>
                    </a:stretch>
                  </pic:blipFill>
                  <pic:spPr>
                    <a:xfrm>
                      <a:off x="0" y="0"/>
                      <a:ext cx="212169" cy="214312"/>
                    </a:xfrm>
                    <a:prstGeom prst="rect">
                      <a:avLst/>
                    </a:prstGeom>
                  </pic:spPr>
                </pic:pic>
              </a:graphicData>
            </a:graphic>
          </wp:anchor>
        </w:drawing>
      </w:r>
      <w:r>
        <w:rPr>
          <w:noProof/>
        </w:rPr>
        <w:drawing>
          <wp:anchor distT="0" distB="0" distL="0" distR="0" simplePos="0" relativeHeight="251979264" behindDoc="0" locked="0" layoutInCell="1" allowOverlap="1">
            <wp:simplePos x="0" y="0"/>
            <wp:positionH relativeFrom="page">
              <wp:posOffset>5828665</wp:posOffset>
            </wp:positionH>
            <wp:positionV relativeFrom="paragraph">
              <wp:posOffset>233336</wp:posOffset>
            </wp:positionV>
            <wp:extent cx="207845" cy="214312"/>
            <wp:effectExtent l="0" t="0" r="0" b="0"/>
            <wp:wrapTopAndBottom/>
            <wp:docPr id="127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68.png"/>
                    <pic:cNvPicPr/>
                  </pic:nvPicPr>
                  <pic:blipFill>
                    <a:blip r:embed="rId276"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1983360" behindDoc="0" locked="0" layoutInCell="1" allowOverlap="1">
            <wp:simplePos x="0" y="0"/>
            <wp:positionH relativeFrom="page">
              <wp:posOffset>6175247</wp:posOffset>
            </wp:positionH>
            <wp:positionV relativeFrom="paragraph">
              <wp:posOffset>232066</wp:posOffset>
            </wp:positionV>
            <wp:extent cx="211286" cy="214312"/>
            <wp:effectExtent l="0" t="0" r="0" b="0"/>
            <wp:wrapTopAndBottom/>
            <wp:docPr id="1274"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69.png"/>
                    <pic:cNvPicPr/>
                  </pic:nvPicPr>
                  <pic:blipFill>
                    <a:blip r:embed="rId277"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1987456" behindDoc="0" locked="0" layoutInCell="1" allowOverlap="1">
            <wp:simplePos x="0" y="0"/>
            <wp:positionH relativeFrom="page">
              <wp:posOffset>6521831</wp:posOffset>
            </wp:positionH>
            <wp:positionV relativeFrom="paragraph">
              <wp:posOffset>237146</wp:posOffset>
            </wp:positionV>
            <wp:extent cx="217124" cy="209550"/>
            <wp:effectExtent l="0" t="0" r="0" b="0"/>
            <wp:wrapTopAndBottom/>
            <wp:docPr id="127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70.png"/>
                    <pic:cNvPicPr/>
                  </pic:nvPicPr>
                  <pic:blipFill>
                    <a:blip r:embed="rId278" cstate="print"/>
                    <a:stretch>
                      <a:fillRect/>
                    </a:stretch>
                  </pic:blipFill>
                  <pic:spPr>
                    <a:xfrm>
                      <a:off x="0" y="0"/>
                      <a:ext cx="217124"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5"/>
        <w:rPr>
          <w:sz w:val="17"/>
        </w:rPr>
      </w:pPr>
    </w:p>
    <w:p w:rsidR="002B5D9B" w:rsidRDefault="00E75048" w:rsidP="002B5D9B">
      <w:pPr>
        <w:tabs>
          <w:tab w:val="left" w:pos="4585"/>
          <w:tab w:val="left" w:pos="7156"/>
        </w:tabs>
        <w:ind w:left="2157"/>
        <w:rPr>
          <w:sz w:val="16"/>
        </w:rPr>
      </w:pPr>
      <w:r w:rsidRPr="00E75048">
        <w:rPr>
          <w:noProof/>
        </w:rPr>
        <w:pict>
          <v:group id="Group 7498" o:spid="_x0000_s1745" style="position:absolute;left:0;text-align:left;margin-left:131.65pt;margin-top:2.9pt;width:19.2pt;height:4.75pt;z-index:252926976;mso-position-horizontal-relative:page" coordorigin="2633,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">
            <v:line id="Line 7499" o:spid="_x0000_s1748" style="position:absolute;visibility:visible;mso-wrap-style:square" from="2633,105" to="301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" strokecolor="#6f0" strokeweight="1.44pt"/>
            <v:shape id="Freeform 7500" o:spid="_x0000_s1747" style="position:absolute;left:2785;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" path="m40,l,40,40,80,80,40,40,xe" fillcolor="#6f0" stroked="f">
              <v:path arrowok="t" o:connecttype="custom" o:connectlocs="40,65;0,105;40,145;80,105;40,65" o:connectangles="0,0,0,0,0"/>
            </v:shape>
            <v:shape id="Freeform 7501" o:spid="_x0000_s1746" style="position:absolute;left:2785;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" path="m40,l80,40,40,80,,40,40,e" filled="f" strokecolor="#6f0" strokeweight=".72pt">
              <v:path arrowok="t" o:connecttype="custom" o:connectlocs="40,65;80,105;40,145;0,105;40,65" o:connectangles="0,0,0,0,0"/>
            </v:shape>
            <w10:wrap anchorx="page"/>
          </v:group>
        </w:pict>
      </w:r>
      <w:r w:rsidRPr="00E75048">
        <w:rPr>
          <w:noProof/>
        </w:rPr>
        <w:pict>
          <v:group id="Group 7964" o:spid="_x0000_s1741" style="position:absolute;left:0;text-align:left;margin-left:253.1pt;margin-top:2.85pt;width:19.2pt;height:4.8pt;z-index:-250331136;mso-position-horizontal-relative:page" coordorigin="5062,57" coordsize="3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">
            <v:line id="Line 7965" o:spid="_x0000_s1744" style="position:absolute;visibility:visible;mso-wrap-style:square" from="5062,105" to="544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" strokecolor="#f60" strokeweight="1.44pt"/>
            <v:rect id="Rectangle 7966" o:spid="_x0000_s1743" style="position:absolute;left:5212;top:64;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" fillcolor="#f60" stroked="f"/>
            <v:rect id="Rectangle 7967" o:spid="_x0000_s1742" style="position:absolute;left:5212;top:64;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" filled="f" strokecolor="#f60" strokeweight=".72pt"/>
            <w10:wrap anchorx="page"/>
          </v:group>
        </w:pict>
      </w:r>
      <w:r w:rsidRPr="00E75048">
        <w:rPr>
          <w:noProof/>
        </w:rPr>
        <w:pict>
          <v:group id="Group 7968" o:spid="_x0000_s1737" style="position:absolute;left:0;text-align:left;margin-left:381.6pt;margin-top:2.9pt;width:19.2pt;height:4.75pt;z-index:-250330112;mso-position-horizontal-relative:page" coordorigin="7632,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">
            <v:line id="Line 7969" o:spid="_x0000_s1740" style="position:absolute;visibility:visible;mso-wrap-style:square" from="7632,105" to="80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" strokecolor="#a266ff" strokeweight="1.44pt"/>
            <v:shape id="Freeform 7970" o:spid="_x0000_s1739" style="position:absolute;left:7783;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" path="m40,l,80r80,l40,xe" fillcolor="#a266ff" stroked="f">
              <v:path arrowok="t" o:connecttype="custom" o:connectlocs="40,65;0,145;80,145;40,65" o:connectangles="0,0,0,0"/>
            </v:shape>
            <v:shape id="Freeform 7971" o:spid="_x0000_s1738" style="position:absolute;left:7783;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" path="m40,l80,80,,80,40,e" filled="f" strokecolor="#a266ff" strokeweight=".72pt">
              <v:path arrowok="t" o:connecttype="custom" o:connectlocs="40,65;80,145;0,145;40,65"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8"/>
        <w:rPr>
          <w:sz w:val="11"/>
        </w:rPr>
      </w:pPr>
    </w:p>
    <w:p w:rsidR="002B5D9B" w:rsidRDefault="002B5D9B" w:rsidP="002B5D9B">
      <w:pPr>
        <w:spacing w:before="101" w:line="312" w:lineRule="auto"/>
        <w:ind w:left="5007" w:right="1019" w:hanging="4309"/>
        <w:rPr>
          <w:i/>
          <w:sz w:val="16"/>
        </w:rPr>
      </w:pPr>
      <w:r>
        <w:rPr>
          <w:i/>
          <w:sz w:val="16"/>
        </w:rPr>
        <w:t xml:space="preserve">Zdroj: výpočet Výzkumy </w:t>
      </w:r>
      <w:proofErr w:type="gramStart"/>
      <w:r>
        <w:rPr>
          <w:i/>
          <w:sz w:val="16"/>
        </w:rPr>
        <w:t>Soukup ; * index</w:t>
      </w:r>
      <w:proofErr w:type="gramEnd"/>
      <w:r>
        <w:rPr>
          <w:i/>
          <w:sz w:val="16"/>
        </w:rPr>
        <w:t xml:space="preserve"> návštěvnosti: 72 % nízká varianta, 75 % střední varianta, 78 % vysoká varianta</w:t>
      </w:r>
    </w:p>
    <w:p w:rsidR="002B5D9B" w:rsidRDefault="002B5D9B" w:rsidP="002B5D9B">
      <w:pPr>
        <w:spacing w:line="312" w:lineRule="auto"/>
        <w:rPr>
          <w:sz w:val="16"/>
        </w:r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Počet žáků celkem</w:t>
      </w:r>
    </w:p>
    <w:p w:rsidR="002B5D9B" w:rsidRDefault="002B5D9B" w:rsidP="002B5D9B">
      <w:pPr>
        <w:pStyle w:val="Zkladntext"/>
        <w:spacing w:before="201" w:line="312" w:lineRule="auto"/>
        <w:ind w:left="518" w:right="843"/>
        <w:jc w:val="both"/>
      </w:pPr>
      <w:r>
        <w:t xml:space="preserve">Pokud by první třídu navštěvovalo 85 % z celkového počtu šestiletých a šestou třídu 75 % z celkového počtu jedenáctiletých dětí s </w:t>
      </w:r>
      <w:proofErr w:type="gramStart"/>
      <w:r>
        <w:t>pobytem  hlášeným</w:t>
      </w:r>
      <w:proofErr w:type="gramEnd"/>
      <w:r>
        <w:t xml:space="preserve"> na  území MČ  Praha 10 (střední varianta), celkový počet žáků místních ZŠ v příštích letech výrazně poroste. Zatímco v roce 2016 tyto ZŠ navštěvovalo 6009 žáků, v roce 2025 to bude přes 8 500. Kapacita ZŠ zřizovaných městkou částí po plánovaném navýšení dosáhne 8</w:t>
      </w:r>
      <w:r>
        <w:rPr>
          <w:spacing w:val="-2"/>
        </w:rPr>
        <w:t xml:space="preserve"> </w:t>
      </w:r>
      <w:r>
        <w:t>410.</w:t>
      </w:r>
    </w:p>
    <w:p w:rsidR="002B5D9B" w:rsidRDefault="002B5D9B" w:rsidP="002B5D9B">
      <w:pPr>
        <w:pStyle w:val="Zkladntext"/>
        <w:spacing w:before="120" w:line="309" w:lineRule="auto"/>
        <w:ind w:left="518" w:right="846"/>
        <w:jc w:val="both"/>
      </w:pPr>
      <w:r>
        <w:t>Počet žáků se bude odvíjet od skutečně realizované výstavby a dle zájmu rodičů o to, aby jejich děti navštěvovaly místní ZŠ.</w:t>
      </w:r>
    </w:p>
    <w:p w:rsidR="002B5D9B" w:rsidRDefault="002B5D9B" w:rsidP="002B5D9B">
      <w:pPr>
        <w:pStyle w:val="Zkladntext"/>
        <w:rPr>
          <w:sz w:val="26"/>
        </w:rPr>
      </w:pPr>
    </w:p>
    <w:p w:rsidR="002B5D9B" w:rsidRDefault="002B5D9B" w:rsidP="002B5D9B">
      <w:pPr>
        <w:pStyle w:val="Zkladntext"/>
        <w:spacing w:before="7"/>
        <w:rPr>
          <w:sz w:val="32"/>
        </w:rPr>
      </w:pPr>
    </w:p>
    <w:p w:rsidR="002B5D9B" w:rsidRDefault="002B5D9B" w:rsidP="002B5D9B">
      <w:pPr>
        <w:spacing w:before="1"/>
        <w:ind w:left="3224"/>
        <w:rPr>
          <w:b/>
        </w:rPr>
      </w:pPr>
      <w:bookmarkStart w:id="806" w:name="_bookmark76"/>
      <w:bookmarkEnd w:id="806"/>
      <w:r>
        <w:rPr>
          <w:b/>
        </w:rPr>
        <w:t>Graf č. 23 Odhadovaný počet žáků</w:t>
      </w:r>
    </w:p>
    <w:p w:rsidR="002B5D9B" w:rsidRDefault="002B5D9B" w:rsidP="002B5D9B">
      <w:pPr>
        <w:pStyle w:val="Zkladntext"/>
        <w:spacing w:before="7"/>
        <w:rPr>
          <w:b/>
          <w:sz w:val="13"/>
        </w:rPr>
      </w:pPr>
    </w:p>
    <w:p w:rsidR="002B5D9B" w:rsidRDefault="00E75048" w:rsidP="002B5D9B">
      <w:pPr>
        <w:spacing w:before="101"/>
        <w:ind w:left="589"/>
        <w:rPr>
          <w:sz w:val="16"/>
        </w:rPr>
      </w:pPr>
      <w:r w:rsidRPr="00E75048">
        <w:rPr>
          <w:noProof/>
        </w:rPr>
        <w:pict>
          <v:group id="Group 7509" o:spid="_x0000_s1630" style="position:absolute;left:0;text-align:left;margin-left:107.5pt;margin-top:10pt;width:439.7pt;height:181.8pt;z-index:252929024;mso-position-horizontal-relative:page" coordorigin="2150,200"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">
            <v:shape id="AutoShape 7510" o:spid="_x0000_s1736" style="position:absolute;left:2205;top:2590;width:8732;height:598;visibility:visible;mso-wrap-style:square;v-text-anchor:top" coordsize="8732,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" adj="0,,0" path="m,597r8731,m,l8731,e" filled="f" strokecolor="#858585" strokeweight=".72pt">
              <v:stroke joinstyle="round"/>
              <v:formulas/>
              <v:path arrowok="t" o:connecttype="custom" o:connectlocs="0,3188;8731,3188;0,2591;8731,2591" o:connectangles="0,0,0,0"/>
            </v:shape>
            <v:shape id="AutoShape 7511" o:spid="_x0000_s1735" style="position:absolute;left:2205;top:802;width:3495;height:1193;visibility:visible;mso-wrap-style:square;v-text-anchor:top" coordsize="3495,1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" adj="0,,0" path="m,1193r220,m,595r220,m,l3494,e" filled="f" strokecolor="#858585" strokeweight=".72pt">
              <v:stroke joinstyle="round"/>
              <v:formulas/>
              <v:path arrowok="t" o:connecttype="custom" o:connectlocs="0,1996;220,1996;0,1398;220,1398;0,803;3494,803" o:connectangles="0,0,0,0,0,0"/>
            </v:shape>
            <v:shape id="AutoShape 7512" o:spid="_x0000_s1734" style="position:absolute;left:2150;top:207;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" adj="0,,0" path="m56,l8787,m56,3576l56,m,3576r56,m,2980r56,m,2383r56,m,1788r56,m,1190r56,m,595r56,m,l56,t,3576l8787,3576t-8731,l56,3628t544,-52l600,3628t548,-52l1148,3628t544,-52l1692,3628t545,-52l2237,3628t547,-52l2784,3628t545,-52l3329,3628t547,-52l3876,3628t545,-52l4421,3628t545,-52l4966,3628t547,-52l5513,3628t545,-52l6058,3628t547,-52l6605,3628t545,-52l7150,3628t545,-52l7695,3628t547,-52l8242,3628t545,-52l8787,3628e" filled="f" strokecolor="#858585" strokeweight=".72pt">
              <v:stroke joinstyle="round"/>
              <v:formulas/>
              <v:path arrowok="t" o:connecttype="custom" o:connectlocs="56,208;8787,208;56,3784;56,208;0,3784;56,3784;0,3188;56,3188;0,2591;56,2591;0,1996;56,1996;0,1398;56,1398;0,803;56,803;0,208;56,208;56,3784;8787,3784;56,3784;56,3836;600,3784;600,3836;1148,3784;1148,3836;1692,3784;1692,3836;2237,3784;2237,3836;2784,3784;2784,3836;3329,3784;3329,3836;3876,3784;3876,3836;4421,3784;4421,3836;4966,3784;4966,3836;5513,3784;5513,3836;6058,3784;6058,3836;6605,3784;6605,3836;7150,3784;7150,3836;7695,3784;7695,3836;8242,3784;8242,3836;8787,3784;8787,3836" o:connectangles="0,0,0,0,0,0,0,0,0,0,0,0,0,0,0,0,0,0,0,0,0,0,0,0,0,0,0,0,0,0,0,0,0,0,0,0,0,0,0,0,0,0,0,0,0,0,0,0,0,0,0,0,0,0"/>
            </v:shape>
            <v:shape id="AutoShape 7513" o:spid="_x0000_s1733" style="position:absolute;left:2527;top:1398;width:8410;height:598;visibility:visible;mso-wrap-style:square;v-text-anchor:top" coordsize="8410,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" adj="0,,0" path="m,598r8410,m2729,l8410,m,l2628,e" filled="f" strokecolor="#858585" strokeweight=".72pt">
              <v:stroke joinstyle="round"/>
              <v:formulas/>
              <v:path arrowok="t" o:connecttype="custom" o:connectlocs="0,1996;8410,1996;2729,1398;8410,1398;0,1398;2628,1398" o:connectangles="0,0,0,0,0,0"/>
            </v:shape>
            <v:shape id="Freeform 7514" o:spid="_x0000_s1732" style="position:absolute;left:2476;top:1407;width:8189;height:586;visibility:visible;mso-wrap-style:square;v-text-anchor:top" coordsize="81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" path="m,585l547,465,1092,350r547,-91l2184,165,2729,98,3276,45,3821,21,4368,9,4913,2,5460,r545,2l6549,12r548,16l7641,60r548,36e" filled="f" strokecolor="#6f0" strokeweight="1.44pt">
              <v:path arrowok="t" o:connecttype="custom" o:connectlocs="0,1993;547,1873;1092,1758;1639,1667;2184,1573;2729,1506;3276,1453;3821,1429;4368,1417;4913,1410;5460,1408;6005,1410;6549,1420;7097,1436;7641,1468;8189,1504" o:connectangles="0,0,0,0,0,0,0,0,0,0,0,0,0,0,0,0"/>
            </v:shape>
            <v:shape id="Picture 7515" o:spid="_x0000_s1731" type="#_x0000_t75" style="position:absolute;left:2419;top:19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">
              <v:imagedata r:id="rId123" o:title=""/>
            </v:shape>
            <v:shape id="Picture 7516" o:spid="_x0000_s1730" type="#_x0000_t75" style="position:absolute;left:2963;top:18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">
              <v:imagedata r:id="rId121" o:title=""/>
            </v:shape>
            <v:shape id="Picture 7517" o:spid="_x0000_s1729" type="#_x0000_t75" style="position:absolute;left:3511;top:17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">
              <v:imagedata r:id="rId121" o:title=""/>
            </v:shape>
            <v:shape id="Picture 7518" o:spid="_x0000_s1728" type="#_x0000_t75" style="position:absolute;left:4055;top:16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">
              <v:imagedata r:id="rId123" o:title=""/>
            </v:shape>
            <v:shape id="Picture 7519" o:spid="_x0000_s1727" type="#_x0000_t75" style="position:absolute;left:4603;top:15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">
              <v:imagedata r:id="rId123" o:title=""/>
            </v:shape>
            <v:shape id="Picture 7520" o:spid="_x0000_s1726" type="#_x0000_t75" style="position:absolute;left:5147;top:14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">
              <v:imagedata r:id="rId121" o:title=""/>
            </v:shape>
            <v:shape id="Picture 7521" o:spid="_x0000_s1725" type="#_x0000_t75" style="position:absolute;left:5692;top:13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">
              <v:imagedata r:id="rId123" o:title=""/>
            </v:shape>
            <v:shape id="Picture 7522" o:spid="_x0000_s1724" type="#_x0000_t75" style="position:absolute;left:6239;top:13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">
              <v:imagedata r:id="rId120" o:title=""/>
            </v:shape>
            <v:shape id="Picture 7523" o:spid="_x0000_s1723" type="#_x0000_t75" style="position:absolute;left:6784;top:13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">
              <v:imagedata r:id="rId123" o:title=""/>
            </v:shape>
            <v:shape id="Picture 7524" o:spid="_x0000_s1722" type="#_x0000_t75" style="position:absolute;left:7331;top:13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">
              <v:imagedata r:id="rId120" o:title=""/>
            </v:shape>
            <v:shape id="Picture 7525" o:spid="_x0000_s1721" type="#_x0000_t75" style="position:absolute;left:7876;top:13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">
              <v:imagedata r:id="rId122" o:title=""/>
            </v:shape>
            <v:shape id="Picture 7526" o:spid="_x0000_s1720" type="#_x0000_t75" style="position:absolute;left:8421;top:13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">
              <v:imagedata r:id="rId123" o:title=""/>
            </v:shape>
            <v:shape id="Picture 7527" o:spid="_x0000_s1719" type="#_x0000_t75" style="position:absolute;left:8968;top:13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">
              <v:imagedata r:id="rId120" o:title=""/>
            </v:shape>
            <v:shape id="Picture 7528" o:spid="_x0000_s1718" type="#_x0000_t75" style="position:absolute;left:9513;top:13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">
              <v:imagedata r:id="rId121" o:title=""/>
            </v:shape>
            <v:shape id="Picture 7529" o:spid="_x0000_s1717" type="#_x0000_t75" style="position:absolute;left:10060;top:14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">
              <v:imagedata r:id="rId121" o:title=""/>
            </v:shape>
            <v:shape id="Picture 7530" o:spid="_x0000_s1716" type="#_x0000_t75" style="position:absolute;left:10605;top:14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">
              <v:imagedata r:id="rId121" o:title=""/>
            </v:shape>
            <v:shape id="Freeform 7531" o:spid="_x0000_s1715" style="position:absolute;left:2476;top:1203;width:8189;height:790;visibility:visible;mso-wrap-style:square;v-text-anchor:top" coordsize="818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" path="m,789l547,652,1092,518,1639,403,2184,285r545,-84l3276,141r545,-41l4368,69,4913,45,5460,24,6005,7,6549,r548,2l7641,14r548,19e" filled="f" strokecolor="#f60" strokeweight="1.44pt">
              <v:path arrowok="t" o:connecttype="custom" o:connectlocs="0,1993;547,1856;1092,1722;1639,1607;2184,1489;2729,1405;3276,1345;3821,1304;4368,1273;4913,1249;5460,1228;6005,1211;6549,1204;7097,1206;7641,1218;8189,1237" o:connectangles="0,0,0,0,0,0,0,0,0,0,0,0,0,0,0,0"/>
            </v:shape>
            <v:rect id="Rectangle 7532" o:spid="_x0000_s1714" style="position:absolute;left:2426;top:19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" fillcolor="#f60" stroked="f"/>
            <v:rect id="Rectangle 7533" o:spid="_x0000_s1713" style="position:absolute;left:2426;top:19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" filled="f" strokecolor="#f60"/>
            <v:rect id="Rectangle 7534" o:spid="_x0000_s1712" style="position:absolute;left:2971;top:1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" fillcolor="#f60" stroked="f"/>
            <v:rect id="Rectangle 7535" o:spid="_x0000_s1711" style="position:absolute;left:2971;top:1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" filled="f" strokecolor="#f60"/>
            <v:rect id="Rectangle 7536" o:spid="_x0000_s1710" style="position:absolute;left:3518;top:16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" fillcolor="#f60" stroked="f"/>
            <v:rect id="Rectangle 7537" o:spid="_x0000_s1709" style="position:absolute;left:3518;top:16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" filled="f" strokecolor="#f60"/>
            <v:rect id="Rectangle 7538" o:spid="_x0000_s1708" style="position:absolute;left:4063;top:1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" fillcolor="#f60" stroked="f"/>
            <v:rect id="Rectangle 7539" o:spid="_x0000_s1707" style="position:absolute;left:4063;top:1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" filled="f" strokecolor="#f60"/>
            <v:rect id="Rectangle 7540" o:spid="_x0000_s1706" style="position:absolute;left:4610;top:14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" fillcolor="#f60" stroked="f"/>
            <v:rect id="Rectangle 7541" o:spid="_x0000_s1705" style="position:absolute;left:4610;top:14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" filled="f" strokecolor="#f60"/>
            <v:rect id="Rectangle 7542" o:spid="_x0000_s1704" style="position:absolute;left:5155;top:13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" fillcolor="#f60" stroked="f"/>
            <v:rect id="Rectangle 7543" o:spid="_x0000_s1703" style="position:absolute;left:5155;top:13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" filled="f" strokecolor="#f60"/>
            <v:rect id="Rectangle 7544" o:spid="_x0000_s1702" style="position:absolute;left:5699;top:12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" fillcolor="#f60" stroked="f"/>
            <v:rect id="Rectangle 7545" o:spid="_x0000_s1701" style="position:absolute;left:5699;top:12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" filled="f" strokecolor="#f60"/>
            <v:rect id="Rectangle 7546" o:spid="_x0000_s1700" style="position:absolute;left:6247;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" fillcolor="#f60" stroked="f"/>
            <v:rect id="Rectangle 7547" o:spid="_x0000_s1699" style="position:absolute;left:6247;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" filled="f" strokecolor="#f60"/>
            <v:rect id="Rectangle 7548" o:spid="_x0000_s1698" style="position:absolute;left:6791;top:12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" fillcolor="#f60" stroked="f"/>
            <v:rect id="Rectangle 7549" o:spid="_x0000_s1697" style="position:absolute;left:6791;top:12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" filled="f" strokecolor="#f60"/>
            <v:rect id="Rectangle 7550" o:spid="_x0000_s1696" style="position:absolute;left:7339;top:11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" fillcolor="#f60" stroked="f"/>
            <v:rect id="Rectangle 7551" o:spid="_x0000_s1695" style="position:absolute;left:7339;top:11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" filled="f" strokecolor="#f60"/>
            <v:rect id="Rectangle 7552" o:spid="_x0000_s1694" style="position:absolute;left:7883;top:11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" fillcolor="#f60" stroked="f"/>
            <v:rect id="Rectangle 7553" o:spid="_x0000_s1693" style="position:absolute;left:7883;top:11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" filled="f" strokecolor="#f60"/>
            <v:rect id="Rectangle 7554" o:spid="_x0000_s1692" style="position:absolute;left:8428;top:11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" fillcolor="#f60" stroked="f"/>
            <v:rect id="Rectangle 7555" o:spid="_x0000_s1691" style="position:absolute;left:8428;top:11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" filled="f" strokecolor="#f60"/>
            <v:rect id="Rectangle 7556" o:spid="_x0000_s1690" style="position:absolute;left:8975;top:11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" fillcolor="#f60" stroked="f"/>
            <v:rect id="Rectangle 7557" o:spid="_x0000_s1689" style="position:absolute;left:8975;top:11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" filled="f" strokecolor="#f60"/>
            <v:rect id="Rectangle 7558" o:spid="_x0000_s1688" style="position:absolute;left:9520;top:11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" fillcolor="#f60" stroked="f"/>
            <v:rect id="Rectangle 7559" o:spid="_x0000_s1687" style="position:absolute;left:9520;top:11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" filled="f" strokecolor="#f60"/>
            <v:rect id="Rectangle 7560" o:spid="_x0000_s1686" style="position:absolute;left:10067;top:11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" fillcolor="#f60" stroked="f"/>
            <v:rect id="Rectangle 7561" o:spid="_x0000_s1685" style="position:absolute;left:10067;top:11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" filled="f" strokecolor="#f60"/>
            <v:rect id="Rectangle 7562" o:spid="_x0000_s1684" style="position:absolute;left:10612;top:11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" fillcolor="#f60" stroked="f"/>
            <v:rect id="Rectangle 7563" o:spid="_x0000_s1683" style="position:absolute;left:10612;top:11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" filled="f" strokecolor="#f60"/>
            <v:shape id="Freeform 7564" o:spid="_x0000_s1682" style="position:absolute;left:2476;top:966;width:8189;height:1028;visibility:visible;mso-wrap-style:square;v-text-anchor:top" coordsize="8189,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" path="m,1027l547,871,1092,718,1639,581,2184,439,2729,338r547,-67l3821,211r547,-45l4913,122,5460,84,6005,48,6549,22,7097,5,7641,r548,e" filled="f" strokecolor="#a266ff" strokeweight="1.44pt">
              <v:path arrowok="t" o:connecttype="custom" o:connectlocs="0,1993;547,1837;1092,1684;1639,1547;2184,1405;2729,1304;3276,1237;3821,1177;4368,1132;4913,1088;5460,1050;6005,1014;6549,988;7097,971;7641,966;8189,966" o:connectangles="0,0,0,0,0,0,0,0,0,0,0,0,0,0,0,0"/>
            </v:shape>
            <v:shape id="Picture 7565" o:spid="_x0000_s1681" type="#_x0000_t75" style="position:absolute;left:2419;top:19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">
              <v:imagedata r:id="rId126" o:title=""/>
            </v:shape>
            <v:shape id="Picture 7566" o:spid="_x0000_s1680" type="#_x0000_t75" style="position:absolute;left:2963;top:17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">
              <v:imagedata r:id="rId127" o:title=""/>
            </v:shape>
            <v:shape id="Picture 7567" o:spid="_x0000_s1679" type="#_x0000_t75" style="position:absolute;left:3511;top:16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">
              <v:imagedata r:id="rId127" o:title=""/>
            </v:shape>
            <v:shape id="Picture 7568" o:spid="_x0000_s1678" type="#_x0000_t75" style="position:absolute;left:4055;top:14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">
              <v:imagedata r:id="rId126" o:title=""/>
            </v:shape>
            <v:shape id="Picture 7569" o:spid="_x0000_s1677" type="#_x0000_t75" style="position:absolute;left:4603;top:13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">
              <v:imagedata r:id="rId124" o:title=""/>
            </v:shape>
            <v:shape id="Picture 7570" o:spid="_x0000_s1676" type="#_x0000_t75" style="position:absolute;left:5147;top:12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">
              <v:imagedata r:id="rId125" o:title=""/>
            </v:shape>
            <v:shape id="Picture 7571" o:spid="_x0000_s1675" type="#_x0000_t75" style="position:absolute;left:5692;top:11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">
              <v:imagedata r:id="rId126" o:title=""/>
            </v:shape>
            <v:shape id="Picture 7572" o:spid="_x0000_s1674" type="#_x0000_t75" style="position:absolute;left:6239;top:11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">
              <v:imagedata r:id="rId126" o:title=""/>
            </v:shape>
            <v:shape id="Picture 7573" o:spid="_x0000_s1673" type="#_x0000_t75" style="position:absolute;left:6784;top:10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">
              <v:imagedata r:id="rId126" o:title=""/>
            </v:shape>
            <v:shape id="Picture 7574" o:spid="_x0000_s1672" type="#_x0000_t75" style="position:absolute;left:7331;top:10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">
              <v:imagedata r:id="rId124" o:title=""/>
            </v:shape>
            <v:shape id="Picture 7575" o:spid="_x0000_s1671" type="#_x0000_t75" style="position:absolute;left:7876;top:9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">
              <v:imagedata r:id="rId125" o:title=""/>
            </v:shape>
            <v:shape id="Picture 7576" o:spid="_x0000_s1670" type="#_x0000_t75" style="position:absolute;left:8421;top:9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">
              <v:imagedata r:id="rId126" o:title=""/>
            </v:shape>
            <v:shape id="Picture 7577" o:spid="_x0000_s1669" type="#_x0000_t75" style="position:absolute;left:8968;top:9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">
              <v:imagedata r:id="rId126" o:title=""/>
            </v:shape>
            <v:shape id="Picture 7578" o:spid="_x0000_s1668" type="#_x0000_t75" style="position:absolute;left:9513;top:9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">
              <v:imagedata r:id="rId127" o:title=""/>
            </v:shape>
            <v:shape id="Picture 7579" o:spid="_x0000_s1667" type="#_x0000_t75" style="position:absolute;left:10060;top:9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">
              <v:imagedata r:id="rId125" o:title=""/>
            </v:shape>
            <v:shape id="Picture 7580" o:spid="_x0000_s1666" type="#_x0000_t75" style="position:absolute;left:10605;top:9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">
              <v:imagedata r:id="rId125" o:title=""/>
            </v:shape>
            <v:shape id="Freeform 7581" o:spid="_x0000_s1665" style="position:absolute;left:2476;top:1275;width:8189;height:180;visibility:visible;mso-wrap-style:square;v-text-anchor:top" coordsize="818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" path="m,180r547,l1092,180,1639,,7641,r548,e" filled="f" strokecolor="#f60" strokeweight="1.44pt">
              <v:path arrowok="t" o:connecttype="custom" o:connectlocs="0,1456;547,1456;1092,1456;1639,1276;7641,1276;8189,1276" o:connectangles="0,0,0,0,0,0"/>
            </v:shape>
            <v:line id="Line 7582" o:spid="_x0000_s1664" style="position:absolute;visibility:visible;mso-wrap-style:square" from="5801,803" to="109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" strokecolor="#858585" strokeweight=".72pt"/>
            <v:shape id="Freeform 7583" o:spid="_x0000_s1663" style="position:absolute;left:2476;top:606;width:8189;height:814;visibility:visible;mso-wrap-style:square;v-text-anchor:top" coordsize="818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" path="m,814l547,698,1092,581,1639,466,2184,362r545,-96l3276,190r545,-53l4368,101,4913,70,5460,38,6005,14,6549,2,7097,r544,14l8189,36e" filled="f" strokecolor="#46aac5" strokeweight="1.68pt">
              <v:stroke dashstyle="dash"/>
              <v:path arrowok="t" o:connecttype="custom" o:connectlocs="0,1420;547,1304;1092,1187;1639,1072;2184,968;2729,872;3276,796;3821,743;4368,707;4913,676;5460,644;6005,620;6549,608;7097,606;7641,620;8189,642" o:connectangles="0,0,0,0,0,0,0,0,0,0,0,0,0,0,0,0"/>
            </v:shape>
            <v:rect id="Rectangle 7584" o:spid="_x0000_s1662" style="position:absolute;left:2426;top:13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" fillcolor="#4aacc5" stroked="f"/>
            <v:rect id="Rectangle 7585" o:spid="_x0000_s1661" style="position:absolute;left:2426;top:13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" filled="f" strokecolor="#46aac5"/>
            <v:rect id="Rectangle 7586" o:spid="_x0000_s1660" style="position:absolute;left:2971;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" fillcolor="#4aacc5" stroked="f"/>
            <v:rect id="Rectangle 7587" o:spid="_x0000_s1659" style="position:absolute;left:2971;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" filled="f" strokecolor="#46aac5"/>
            <v:rect id="Rectangle 7588" o:spid="_x0000_s1658" style="position:absolute;left:3518;top:11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" fillcolor="#4aacc5" stroked="f"/>
            <v:rect id="Rectangle 7589" o:spid="_x0000_s1657" style="position:absolute;left:3518;top:11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" filled="f" strokecolor="#46aac5"/>
            <v:rect id="Rectangle 7590" o:spid="_x0000_s1656" style="position:absolute;left:4063;top:10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" fillcolor="#4aacc5" stroked="f"/>
            <v:rect id="Rectangle 7591" o:spid="_x0000_s1655" style="position:absolute;left:4063;top:10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" filled="f" strokecolor="#46aac5"/>
            <v:rect id="Rectangle 7592" o:spid="_x0000_s1654" style="position:absolute;left:4610;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" fillcolor="#4aacc5" stroked="f"/>
            <v:rect id="Rectangle 7593" o:spid="_x0000_s1653" style="position:absolute;left:4610;top:9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" filled="f" strokecolor="#46aac5"/>
            <v:rect id="Rectangle 7594" o:spid="_x0000_s1652" style="position:absolute;left:5155;top:8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" fillcolor="#4aacc5" stroked="f"/>
            <v:rect id="Rectangle 7595" o:spid="_x0000_s1651" style="position:absolute;left:5155;top:8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" filled="f" strokecolor="#46aac5"/>
            <v:rect id="Rectangle 7596" o:spid="_x0000_s1650" style="position:absolute;left:5699;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" fillcolor="#4aacc5" stroked="f"/>
            <v:rect id="Rectangle 7597" o:spid="_x0000_s1649" style="position:absolute;left:5699;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" filled="f" strokecolor="#46aac5"/>
            <v:rect id="Rectangle 7598" o:spid="_x0000_s1648" style="position:absolute;left:6247;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" fillcolor="#4aacc5" stroked="f"/>
            <v:rect id="Rectangle 7599" o:spid="_x0000_s1647" style="position:absolute;left:6247;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" filled="f" strokecolor="#46aac5"/>
            <v:rect id="Rectangle 7600" o:spid="_x0000_s1646" style="position:absolute;left:6791;top:6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" fillcolor="#4aacc5" stroked="f"/>
            <v:rect id="Rectangle 7601" o:spid="_x0000_s1645" style="position:absolute;left:6791;top:6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" filled="f" strokecolor="#46aac5"/>
            <v:rect id="Rectangle 7602" o:spid="_x0000_s1644" style="position:absolute;left:7339;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" fillcolor="#4aacc5" stroked="f"/>
            <v:rect id="Rectangle 7603" o:spid="_x0000_s1643" style="position:absolute;left:7339;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" filled="f" strokecolor="#46aac5"/>
            <v:rect id="Rectangle 7604" o:spid="_x0000_s1642" style="position:absolute;left:7883;top:5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" fillcolor="#4aacc5" stroked="f"/>
            <v:rect id="Rectangle 7605" o:spid="_x0000_s1641" style="position:absolute;left:7883;top:5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" filled="f" strokecolor="#46aac5"/>
            <v:rect id="Rectangle 7606" o:spid="_x0000_s1640" style="position:absolute;left:8428;top:5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" fillcolor="#4aacc5" stroked="f"/>
            <v:rect id="Rectangle 7607" o:spid="_x0000_s1639" style="position:absolute;left:8428;top:5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" filled="f" strokecolor="#46aac5"/>
            <v:rect id="Rectangle 7608" o:spid="_x0000_s1638" style="position:absolute;left:8975;top: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" fillcolor="#4aacc5" stroked="f"/>
            <v:rect id="Rectangle 7609" o:spid="_x0000_s1637" style="position:absolute;left:8975;top: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" filled="f" strokecolor="#46aac5"/>
            <v:rect id="Rectangle 7610" o:spid="_x0000_s1636" style="position:absolute;left:9520;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" fillcolor="#4aacc5" stroked="f"/>
            <v:rect id="Rectangle 7611" o:spid="_x0000_s1635" style="position:absolute;left:9520;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" filled="f" strokecolor="#46aac5"/>
            <v:rect id="Rectangle 7612" o:spid="_x0000_s1634" style="position:absolute;left:10067;top:5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" fillcolor="#4aacc5" stroked="f"/>
            <v:rect id="Rectangle 7613" o:spid="_x0000_s1633" style="position:absolute;left:10067;top:5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" filled="f" strokecolor="#46aac5"/>
            <v:rect id="Rectangle 7614" o:spid="_x0000_s1632" style="position:absolute;left:10612;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" fillcolor="#4aacc5" stroked="f"/>
            <v:rect id="Rectangle 7615" o:spid="_x0000_s1631" style="position:absolute;left:10612;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" filled="f" strokecolor="#46aac5"/>
            <w10:wrap anchorx="page"/>
          </v:group>
        </w:pict>
      </w:r>
      <w:r w:rsidR="002B5D9B">
        <w:rPr>
          <w:sz w:val="16"/>
        </w:rPr>
        <w:t>12</w:t>
      </w:r>
      <w:r w:rsidR="002B5D9B">
        <w:rPr>
          <w:spacing w:val="-3"/>
          <w:sz w:val="16"/>
        </w:rPr>
        <w:t xml:space="preserve"> </w:t>
      </w:r>
      <w:r w:rsidR="002B5D9B">
        <w:rPr>
          <w:sz w:val="16"/>
        </w:rPr>
        <w:t>000</w:t>
      </w:r>
    </w:p>
    <w:p w:rsidR="002B5D9B" w:rsidRDefault="002B5D9B" w:rsidP="002B5D9B">
      <w:pPr>
        <w:pStyle w:val="Zkladntext"/>
        <w:spacing w:before="9"/>
        <w:rPr>
          <w:sz w:val="24"/>
        </w:rPr>
      </w:pPr>
    </w:p>
    <w:p w:rsidR="002B5D9B" w:rsidRDefault="002B5D9B" w:rsidP="002B5D9B">
      <w:pPr>
        <w:spacing w:before="101"/>
        <w:ind w:left="589"/>
        <w:rPr>
          <w:sz w:val="16"/>
        </w:rPr>
      </w:pPr>
      <w:r>
        <w:rPr>
          <w:sz w:val="16"/>
        </w:rPr>
        <w:t>10</w:t>
      </w:r>
      <w:r>
        <w:rPr>
          <w:spacing w:val="-3"/>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8</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6</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4</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691"/>
        <w:rPr>
          <w:sz w:val="16"/>
        </w:rPr>
      </w:pPr>
      <w:r>
        <w:rPr>
          <w:sz w:val="16"/>
        </w:rPr>
        <w:t>2</w:t>
      </w:r>
      <w:r>
        <w:rPr>
          <w:spacing w:val="-1"/>
          <w:sz w:val="16"/>
        </w:rPr>
        <w:t xml:space="preserve"> </w:t>
      </w:r>
      <w:r>
        <w:rPr>
          <w:sz w:val="16"/>
        </w:rPr>
        <w:t>000</w:t>
      </w:r>
    </w:p>
    <w:p w:rsidR="002B5D9B" w:rsidRDefault="002B5D9B" w:rsidP="002B5D9B">
      <w:pPr>
        <w:pStyle w:val="Zkladntext"/>
        <w:spacing w:before="9"/>
        <w:rPr>
          <w:sz w:val="24"/>
        </w:rPr>
      </w:pPr>
    </w:p>
    <w:p w:rsidR="002B5D9B" w:rsidRDefault="002B5D9B" w:rsidP="002B5D9B">
      <w:pPr>
        <w:spacing w:before="101"/>
        <w:ind w:left="1052"/>
        <w:rPr>
          <w:sz w:val="16"/>
        </w:rPr>
      </w:pPr>
      <w:r>
        <w:rPr>
          <w:noProof/>
        </w:rPr>
        <w:drawing>
          <wp:anchor distT="0" distB="0" distL="0" distR="0" simplePos="0" relativeHeight="251991552" behindDoc="0" locked="0" layoutInCell="1" allowOverlap="1">
            <wp:simplePos x="0" y="0"/>
            <wp:positionH relativeFrom="page">
              <wp:posOffset>1375917</wp:posOffset>
            </wp:positionH>
            <wp:positionV relativeFrom="paragraph">
              <wp:posOffset>227367</wp:posOffset>
            </wp:positionV>
            <wp:extent cx="211369" cy="219075"/>
            <wp:effectExtent l="0" t="0" r="0" b="0"/>
            <wp:wrapTopAndBottom/>
            <wp:docPr id="1276"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71.png"/>
                    <pic:cNvPicPr/>
                  </pic:nvPicPr>
                  <pic:blipFill>
                    <a:blip r:embed="rId279" cstate="print"/>
                    <a:stretch>
                      <a:fillRect/>
                    </a:stretch>
                  </pic:blipFill>
                  <pic:spPr>
                    <a:xfrm>
                      <a:off x="0" y="0"/>
                      <a:ext cx="211369" cy="219075"/>
                    </a:xfrm>
                    <a:prstGeom prst="rect">
                      <a:avLst/>
                    </a:prstGeom>
                  </pic:spPr>
                </pic:pic>
              </a:graphicData>
            </a:graphic>
          </wp:anchor>
        </w:drawing>
      </w:r>
      <w:r>
        <w:rPr>
          <w:noProof/>
        </w:rPr>
        <w:drawing>
          <wp:anchor distT="0" distB="0" distL="0" distR="0" simplePos="0" relativeHeight="251995648" behindDoc="0" locked="0" layoutInCell="1" allowOverlap="1">
            <wp:simplePos x="0" y="0"/>
            <wp:positionH relativeFrom="page">
              <wp:posOffset>1722501</wp:posOffset>
            </wp:positionH>
            <wp:positionV relativeFrom="paragraph">
              <wp:posOffset>223049</wp:posOffset>
            </wp:positionV>
            <wp:extent cx="196552" cy="223837"/>
            <wp:effectExtent l="0" t="0" r="0" b="0"/>
            <wp:wrapTopAndBottom/>
            <wp:docPr id="127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72.png"/>
                    <pic:cNvPicPr/>
                  </pic:nvPicPr>
                  <pic:blipFill>
                    <a:blip r:embed="rId280" cstate="print"/>
                    <a:stretch>
                      <a:fillRect/>
                    </a:stretch>
                  </pic:blipFill>
                  <pic:spPr>
                    <a:xfrm>
                      <a:off x="0" y="0"/>
                      <a:ext cx="196552" cy="223837"/>
                    </a:xfrm>
                    <a:prstGeom prst="rect">
                      <a:avLst/>
                    </a:prstGeom>
                  </pic:spPr>
                </pic:pic>
              </a:graphicData>
            </a:graphic>
          </wp:anchor>
        </w:drawing>
      </w:r>
      <w:r>
        <w:rPr>
          <w:noProof/>
        </w:rPr>
        <w:drawing>
          <wp:anchor distT="0" distB="0" distL="0" distR="0" simplePos="0" relativeHeight="251999744" behindDoc="0" locked="0" layoutInCell="1" allowOverlap="1">
            <wp:simplePos x="0" y="0"/>
            <wp:positionH relativeFrom="page">
              <wp:posOffset>2068957</wp:posOffset>
            </wp:positionH>
            <wp:positionV relativeFrom="paragraph">
              <wp:posOffset>232193</wp:posOffset>
            </wp:positionV>
            <wp:extent cx="212169" cy="214312"/>
            <wp:effectExtent l="0" t="0" r="0" b="0"/>
            <wp:wrapTopAndBottom/>
            <wp:docPr id="1278"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73.png"/>
                    <pic:cNvPicPr/>
                  </pic:nvPicPr>
                  <pic:blipFill>
                    <a:blip r:embed="rId281" cstate="print"/>
                    <a:stretch>
                      <a:fillRect/>
                    </a:stretch>
                  </pic:blipFill>
                  <pic:spPr>
                    <a:xfrm>
                      <a:off x="0" y="0"/>
                      <a:ext cx="212169" cy="214312"/>
                    </a:xfrm>
                    <a:prstGeom prst="rect">
                      <a:avLst/>
                    </a:prstGeom>
                  </pic:spPr>
                </pic:pic>
              </a:graphicData>
            </a:graphic>
          </wp:anchor>
        </w:drawing>
      </w:r>
      <w:r>
        <w:rPr>
          <w:noProof/>
        </w:rPr>
        <w:drawing>
          <wp:anchor distT="0" distB="0" distL="0" distR="0" simplePos="0" relativeHeight="252003840" behindDoc="0" locked="0" layoutInCell="1" allowOverlap="1">
            <wp:simplePos x="0" y="0"/>
            <wp:positionH relativeFrom="page">
              <wp:posOffset>2415667</wp:posOffset>
            </wp:positionH>
            <wp:positionV relativeFrom="paragraph">
              <wp:posOffset>233209</wp:posOffset>
            </wp:positionV>
            <wp:extent cx="207472" cy="214312"/>
            <wp:effectExtent l="0" t="0" r="0" b="0"/>
            <wp:wrapTopAndBottom/>
            <wp:docPr id="127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74.png"/>
                    <pic:cNvPicPr/>
                  </pic:nvPicPr>
                  <pic:blipFill>
                    <a:blip r:embed="rId282" cstate="print"/>
                    <a:stretch>
                      <a:fillRect/>
                    </a:stretch>
                  </pic:blipFill>
                  <pic:spPr>
                    <a:xfrm>
                      <a:off x="0" y="0"/>
                      <a:ext cx="207472" cy="214312"/>
                    </a:xfrm>
                    <a:prstGeom prst="rect">
                      <a:avLst/>
                    </a:prstGeom>
                  </pic:spPr>
                </pic:pic>
              </a:graphicData>
            </a:graphic>
          </wp:anchor>
        </w:drawing>
      </w:r>
      <w:r>
        <w:rPr>
          <w:noProof/>
        </w:rPr>
        <w:drawing>
          <wp:anchor distT="0" distB="0" distL="0" distR="0" simplePos="0" relativeHeight="252007936" behindDoc="0" locked="0" layoutInCell="1" allowOverlap="1">
            <wp:simplePos x="0" y="0"/>
            <wp:positionH relativeFrom="page">
              <wp:posOffset>2762250</wp:posOffset>
            </wp:positionH>
            <wp:positionV relativeFrom="paragraph">
              <wp:posOffset>231812</wp:posOffset>
            </wp:positionV>
            <wp:extent cx="211163" cy="214693"/>
            <wp:effectExtent l="0" t="0" r="0" b="0"/>
            <wp:wrapTopAndBottom/>
            <wp:docPr id="1280"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75.png"/>
                    <pic:cNvPicPr/>
                  </pic:nvPicPr>
                  <pic:blipFill>
                    <a:blip r:embed="rId283" cstate="print"/>
                    <a:stretch>
                      <a:fillRect/>
                    </a:stretch>
                  </pic:blipFill>
                  <pic:spPr>
                    <a:xfrm>
                      <a:off x="0" y="0"/>
                      <a:ext cx="211163" cy="214693"/>
                    </a:xfrm>
                    <a:prstGeom prst="rect">
                      <a:avLst/>
                    </a:prstGeom>
                  </pic:spPr>
                </pic:pic>
              </a:graphicData>
            </a:graphic>
          </wp:anchor>
        </w:drawing>
      </w:r>
      <w:r>
        <w:rPr>
          <w:noProof/>
        </w:rPr>
        <w:drawing>
          <wp:anchor distT="0" distB="0" distL="0" distR="0" simplePos="0" relativeHeight="252012032" behindDoc="0" locked="0" layoutInCell="1" allowOverlap="1">
            <wp:simplePos x="0" y="0"/>
            <wp:positionH relativeFrom="page">
              <wp:posOffset>3108832</wp:posOffset>
            </wp:positionH>
            <wp:positionV relativeFrom="paragraph">
              <wp:posOffset>236765</wp:posOffset>
            </wp:positionV>
            <wp:extent cx="216842" cy="210026"/>
            <wp:effectExtent l="0" t="0" r="0" b="0"/>
            <wp:wrapTopAndBottom/>
            <wp:docPr id="128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76.png"/>
                    <pic:cNvPicPr/>
                  </pic:nvPicPr>
                  <pic:blipFill>
                    <a:blip r:embed="rId284" cstate="print"/>
                    <a:stretch>
                      <a:fillRect/>
                    </a:stretch>
                  </pic:blipFill>
                  <pic:spPr>
                    <a:xfrm>
                      <a:off x="0" y="0"/>
                      <a:ext cx="216842" cy="210026"/>
                    </a:xfrm>
                    <a:prstGeom prst="rect">
                      <a:avLst/>
                    </a:prstGeom>
                  </pic:spPr>
                </pic:pic>
              </a:graphicData>
            </a:graphic>
          </wp:anchor>
        </w:drawing>
      </w:r>
      <w:r>
        <w:rPr>
          <w:noProof/>
        </w:rPr>
        <w:drawing>
          <wp:anchor distT="0" distB="0" distL="0" distR="0" simplePos="0" relativeHeight="252016128" behindDoc="0" locked="0" layoutInCell="1" allowOverlap="1">
            <wp:simplePos x="0" y="0"/>
            <wp:positionH relativeFrom="page">
              <wp:posOffset>3455415</wp:posOffset>
            </wp:positionH>
            <wp:positionV relativeFrom="paragraph">
              <wp:posOffset>232320</wp:posOffset>
            </wp:positionV>
            <wp:extent cx="219736" cy="214312"/>
            <wp:effectExtent l="0" t="0" r="0" b="0"/>
            <wp:wrapTopAndBottom/>
            <wp:docPr id="1282"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77.png"/>
                    <pic:cNvPicPr/>
                  </pic:nvPicPr>
                  <pic:blipFill>
                    <a:blip r:embed="rId285" cstate="print"/>
                    <a:stretch>
                      <a:fillRect/>
                    </a:stretch>
                  </pic:blipFill>
                  <pic:spPr>
                    <a:xfrm>
                      <a:off x="0" y="0"/>
                      <a:ext cx="219736" cy="214312"/>
                    </a:xfrm>
                    <a:prstGeom prst="rect">
                      <a:avLst/>
                    </a:prstGeom>
                  </pic:spPr>
                </pic:pic>
              </a:graphicData>
            </a:graphic>
          </wp:anchor>
        </w:drawing>
      </w:r>
      <w:r>
        <w:rPr>
          <w:noProof/>
        </w:rPr>
        <w:drawing>
          <wp:anchor distT="0" distB="0" distL="0" distR="0" simplePos="0" relativeHeight="252020224" behindDoc="0" locked="0" layoutInCell="1" allowOverlap="1">
            <wp:simplePos x="0" y="0"/>
            <wp:positionH relativeFrom="page">
              <wp:posOffset>3801871</wp:posOffset>
            </wp:positionH>
            <wp:positionV relativeFrom="paragraph">
              <wp:posOffset>232193</wp:posOffset>
            </wp:positionV>
            <wp:extent cx="210404" cy="214312"/>
            <wp:effectExtent l="0" t="0" r="0" b="0"/>
            <wp:wrapTopAndBottom/>
            <wp:docPr id="128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78.png"/>
                    <pic:cNvPicPr/>
                  </pic:nvPicPr>
                  <pic:blipFill>
                    <a:blip r:embed="rId286" cstate="print"/>
                    <a:stretch>
                      <a:fillRect/>
                    </a:stretch>
                  </pic:blipFill>
                  <pic:spPr>
                    <a:xfrm>
                      <a:off x="0" y="0"/>
                      <a:ext cx="210404" cy="214312"/>
                    </a:xfrm>
                    <a:prstGeom prst="rect">
                      <a:avLst/>
                    </a:prstGeom>
                  </pic:spPr>
                </pic:pic>
              </a:graphicData>
            </a:graphic>
          </wp:anchor>
        </w:drawing>
      </w:r>
      <w:r>
        <w:rPr>
          <w:noProof/>
        </w:rPr>
        <w:drawing>
          <wp:anchor distT="0" distB="0" distL="0" distR="0" simplePos="0" relativeHeight="252024320" behindDoc="0" locked="0" layoutInCell="1" allowOverlap="1">
            <wp:simplePos x="0" y="0"/>
            <wp:positionH relativeFrom="page">
              <wp:posOffset>4148582</wp:posOffset>
            </wp:positionH>
            <wp:positionV relativeFrom="paragraph">
              <wp:posOffset>229780</wp:posOffset>
            </wp:positionV>
            <wp:extent cx="215379" cy="219075"/>
            <wp:effectExtent l="0" t="0" r="0" b="0"/>
            <wp:wrapTopAndBottom/>
            <wp:docPr id="1284"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79.png"/>
                    <pic:cNvPicPr/>
                  </pic:nvPicPr>
                  <pic:blipFill>
                    <a:blip r:embed="rId287" cstate="print"/>
                    <a:stretch>
                      <a:fillRect/>
                    </a:stretch>
                  </pic:blipFill>
                  <pic:spPr>
                    <a:xfrm>
                      <a:off x="0" y="0"/>
                      <a:ext cx="215379" cy="219075"/>
                    </a:xfrm>
                    <a:prstGeom prst="rect">
                      <a:avLst/>
                    </a:prstGeom>
                  </pic:spPr>
                </pic:pic>
              </a:graphicData>
            </a:graphic>
          </wp:anchor>
        </w:drawing>
      </w:r>
      <w:r>
        <w:rPr>
          <w:noProof/>
        </w:rPr>
        <w:drawing>
          <wp:anchor distT="0" distB="0" distL="0" distR="0" simplePos="0" relativeHeight="252028416" behindDoc="0" locked="0" layoutInCell="1" allowOverlap="1">
            <wp:simplePos x="0" y="0"/>
            <wp:positionH relativeFrom="page">
              <wp:posOffset>4494910</wp:posOffset>
            </wp:positionH>
            <wp:positionV relativeFrom="paragraph">
              <wp:posOffset>223938</wp:posOffset>
            </wp:positionV>
            <wp:extent cx="211789" cy="223837"/>
            <wp:effectExtent l="0" t="0" r="0" b="0"/>
            <wp:wrapTopAndBottom/>
            <wp:docPr id="128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80.png"/>
                    <pic:cNvPicPr/>
                  </pic:nvPicPr>
                  <pic:blipFill>
                    <a:blip r:embed="rId288" cstate="print"/>
                    <a:stretch>
                      <a:fillRect/>
                    </a:stretch>
                  </pic:blipFill>
                  <pic:spPr>
                    <a:xfrm>
                      <a:off x="0" y="0"/>
                      <a:ext cx="211789" cy="223837"/>
                    </a:xfrm>
                    <a:prstGeom prst="rect">
                      <a:avLst/>
                    </a:prstGeom>
                  </pic:spPr>
                </pic:pic>
              </a:graphicData>
            </a:graphic>
          </wp:anchor>
        </w:drawing>
      </w:r>
      <w:r>
        <w:rPr>
          <w:noProof/>
        </w:rPr>
        <w:drawing>
          <wp:anchor distT="0" distB="0" distL="0" distR="0" simplePos="0" relativeHeight="252032512" behindDoc="0" locked="0" layoutInCell="1" allowOverlap="1">
            <wp:simplePos x="0" y="0"/>
            <wp:positionH relativeFrom="page">
              <wp:posOffset>4841494</wp:posOffset>
            </wp:positionH>
            <wp:positionV relativeFrom="paragraph">
              <wp:posOffset>228383</wp:posOffset>
            </wp:positionV>
            <wp:extent cx="212490" cy="219075"/>
            <wp:effectExtent l="0" t="0" r="0" b="0"/>
            <wp:wrapTopAndBottom/>
            <wp:docPr id="1286"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81.png"/>
                    <pic:cNvPicPr/>
                  </pic:nvPicPr>
                  <pic:blipFill>
                    <a:blip r:embed="rId28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036608" behindDoc="0" locked="0" layoutInCell="1" allowOverlap="1">
            <wp:simplePos x="0" y="0"/>
            <wp:positionH relativeFrom="page">
              <wp:posOffset>5188077</wp:posOffset>
            </wp:positionH>
            <wp:positionV relativeFrom="paragraph">
              <wp:posOffset>223049</wp:posOffset>
            </wp:positionV>
            <wp:extent cx="196805" cy="223837"/>
            <wp:effectExtent l="0" t="0" r="0" b="0"/>
            <wp:wrapTopAndBottom/>
            <wp:docPr id="128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82.png"/>
                    <pic:cNvPicPr/>
                  </pic:nvPicPr>
                  <pic:blipFill>
                    <a:blip r:embed="rId290" cstate="print"/>
                    <a:stretch>
                      <a:fillRect/>
                    </a:stretch>
                  </pic:blipFill>
                  <pic:spPr>
                    <a:xfrm>
                      <a:off x="0" y="0"/>
                      <a:ext cx="196805" cy="223837"/>
                    </a:xfrm>
                    <a:prstGeom prst="rect">
                      <a:avLst/>
                    </a:prstGeom>
                  </pic:spPr>
                </pic:pic>
              </a:graphicData>
            </a:graphic>
          </wp:anchor>
        </w:drawing>
      </w:r>
      <w:r>
        <w:rPr>
          <w:noProof/>
        </w:rPr>
        <w:drawing>
          <wp:anchor distT="0" distB="0" distL="0" distR="0" simplePos="0" relativeHeight="252040704" behindDoc="0" locked="0" layoutInCell="1" allowOverlap="1">
            <wp:simplePos x="0" y="0"/>
            <wp:positionH relativeFrom="page">
              <wp:posOffset>5534659</wp:posOffset>
            </wp:positionH>
            <wp:positionV relativeFrom="paragraph">
              <wp:posOffset>232193</wp:posOffset>
            </wp:positionV>
            <wp:extent cx="212169" cy="214312"/>
            <wp:effectExtent l="0" t="0" r="0" b="0"/>
            <wp:wrapTopAndBottom/>
            <wp:docPr id="1288"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83.png"/>
                    <pic:cNvPicPr/>
                  </pic:nvPicPr>
                  <pic:blipFill>
                    <a:blip r:embed="rId291" cstate="print"/>
                    <a:stretch>
                      <a:fillRect/>
                    </a:stretch>
                  </pic:blipFill>
                  <pic:spPr>
                    <a:xfrm>
                      <a:off x="0" y="0"/>
                      <a:ext cx="212169" cy="214312"/>
                    </a:xfrm>
                    <a:prstGeom prst="rect">
                      <a:avLst/>
                    </a:prstGeom>
                  </pic:spPr>
                </pic:pic>
              </a:graphicData>
            </a:graphic>
          </wp:anchor>
        </w:drawing>
      </w:r>
      <w:r>
        <w:rPr>
          <w:noProof/>
        </w:rPr>
        <w:drawing>
          <wp:anchor distT="0" distB="0" distL="0" distR="0" simplePos="0" relativeHeight="252044800" behindDoc="0" locked="0" layoutInCell="1" allowOverlap="1">
            <wp:simplePos x="0" y="0"/>
            <wp:positionH relativeFrom="page">
              <wp:posOffset>5881242</wp:posOffset>
            </wp:positionH>
            <wp:positionV relativeFrom="paragraph">
              <wp:posOffset>233463</wp:posOffset>
            </wp:positionV>
            <wp:extent cx="207718" cy="214312"/>
            <wp:effectExtent l="0" t="0" r="0" b="0"/>
            <wp:wrapTopAndBottom/>
            <wp:docPr id="128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84.png"/>
                    <pic:cNvPicPr/>
                  </pic:nvPicPr>
                  <pic:blipFill>
                    <a:blip r:embed="rId292" cstate="print"/>
                    <a:stretch>
                      <a:fillRect/>
                    </a:stretch>
                  </pic:blipFill>
                  <pic:spPr>
                    <a:xfrm>
                      <a:off x="0" y="0"/>
                      <a:ext cx="207718" cy="214312"/>
                    </a:xfrm>
                    <a:prstGeom prst="rect">
                      <a:avLst/>
                    </a:prstGeom>
                  </pic:spPr>
                </pic:pic>
              </a:graphicData>
            </a:graphic>
          </wp:anchor>
        </w:drawing>
      </w:r>
      <w:r>
        <w:rPr>
          <w:noProof/>
        </w:rPr>
        <w:drawing>
          <wp:anchor distT="0" distB="0" distL="0" distR="0" simplePos="0" relativeHeight="252048896" behindDoc="0" locked="0" layoutInCell="1" allowOverlap="1">
            <wp:simplePos x="0" y="0"/>
            <wp:positionH relativeFrom="page">
              <wp:posOffset>6227826</wp:posOffset>
            </wp:positionH>
            <wp:positionV relativeFrom="paragraph">
              <wp:posOffset>232193</wp:posOffset>
            </wp:positionV>
            <wp:extent cx="211286" cy="214312"/>
            <wp:effectExtent l="0" t="0" r="0" b="0"/>
            <wp:wrapTopAndBottom/>
            <wp:docPr id="1290"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85.png"/>
                    <pic:cNvPicPr/>
                  </pic:nvPicPr>
                  <pic:blipFill>
                    <a:blip r:embed="rId29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2052992" behindDoc="0" locked="0" layoutInCell="1" allowOverlap="1">
            <wp:simplePos x="0" y="0"/>
            <wp:positionH relativeFrom="page">
              <wp:posOffset>6574408</wp:posOffset>
            </wp:positionH>
            <wp:positionV relativeFrom="paragraph">
              <wp:posOffset>237273</wp:posOffset>
            </wp:positionV>
            <wp:extent cx="217124" cy="209550"/>
            <wp:effectExtent l="0" t="0" r="0" b="0"/>
            <wp:wrapTopAndBottom/>
            <wp:docPr id="129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86.png"/>
                    <pic:cNvPicPr/>
                  </pic:nvPicPr>
                  <pic:blipFill>
                    <a:blip r:embed="rId294" cstate="print"/>
                    <a:stretch>
                      <a:fillRect/>
                    </a:stretch>
                  </pic:blipFill>
                  <pic:spPr>
                    <a:xfrm>
                      <a:off x="0" y="0"/>
                      <a:ext cx="217124" cy="209550"/>
                    </a:xfrm>
                    <a:prstGeom prst="rect">
                      <a:avLst/>
                    </a:prstGeom>
                  </pic:spPr>
                </pic:pic>
              </a:graphicData>
            </a:graphic>
          </wp:anchor>
        </w:drawing>
      </w:r>
      <w:r>
        <w:rPr>
          <w:sz w:val="16"/>
        </w:rPr>
        <w:t>0</w:t>
      </w:r>
    </w:p>
    <w:p w:rsidR="002B5D9B" w:rsidRDefault="002B5D9B" w:rsidP="002B5D9B">
      <w:pPr>
        <w:pStyle w:val="Zkladntext"/>
        <w:spacing w:before="6"/>
        <w:rPr>
          <w:sz w:val="24"/>
        </w:rPr>
      </w:pPr>
    </w:p>
    <w:p w:rsidR="002B5D9B" w:rsidRDefault="00E75048" w:rsidP="002B5D9B">
      <w:pPr>
        <w:tabs>
          <w:tab w:val="left" w:pos="6428"/>
        </w:tabs>
        <w:ind w:left="1958"/>
        <w:rPr>
          <w:sz w:val="16"/>
        </w:rPr>
      </w:pPr>
      <w:r w:rsidRPr="00E75048">
        <w:rPr>
          <w:noProof/>
        </w:rPr>
        <w:pict>
          <v:group id="Group 7616" o:spid="_x0000_s1626" style="position:absolute;left:0;text-align:left;margin-left:114.85pt;margin-top:2.85pt;width:25.2pt;height:4.75pt;z-index:252930048;mso-position-horizontal-relative:page" coordorigin="2297,5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">
            <v:line id="Line 7617" o:spid="_x0000_s1629" style="position:absolute;visibility:visible;mso-wrap-style:square" from="2297,106" to="28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" strokecolor="#6f0" strokeweight="1.44pt"/>
            <v:shape id="Freeform 7618" o:spid="_x0000_s1628" style="position:absolute;left:2510;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" path="m40,l,40,40,80,80,40,40,xe" fillcolor="#6f0" stroked="f">
              <v:path arrowok="t" o:connecttype="custom" o:connectlocs="40,65;0,105;40,145;80,105;40,65" o:connectangles="0,0,0,0,0"/>
            </v:shape>
            <v:shape id="Freeform 7619" o:spid="_x0000_s1627" style="position:absolute;left:2510;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" path="m40,l80,40,40,80,,40,40,e" filled="f" strokecolor="#6f0" strokeweight=".72pt">
              <v:path arrowok="t" o:connecttype="custom" o:connectlocs="40,65;80,105;40,145;0,105;40,65" o:connectangles="0,0,0,0,0"/>
            </v:shape>
            <w10:wrap anchorx="page"/>
          </v:group>
        </w:pict>
      </w:r>
      <w:r w:rsidRPr="00E75048">
        <w:rPr>
          <w:noProof/>
        </w:rPr>
        <w:pict>
          <v:group id="Group 7972" o:spid="_x0000_s1622" style="position:absolute;left:0;text-align:left;margin-left:338.4pt;margin-top:2.9pt;width:25.2pt;height:4.7pt;z-index:-250329088;mso-position-horizontal-relative:page" coordorigin="6768,58" coordsize="5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">
            <v:line id="Line 7973" o:spid="_x0000_s1625" style="position:absolute;visibility:visible;mso-wrap-style:square" from="6768,106" to="727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" strokecolor="#f60" strokeweight="1.44pt"/>
            <v:rect id="Rectangle 7974" o:spid="_x0000_s1624" style="position:absolute;left:6979;top:64;width: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" fillcolor="#f60" stroked="f"/>
            <v:rect id="Rectangle 7975" o:spid="_x0000_s1623" style="position:absolute;left:6979;top:64;width: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" filled="f" strokecolor="#f60" strokeweight=".72pt"/>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 varianta</w:t>
      </w:r>
    </w:p>
    <w:p w:rsidR="002B5D9B" w:rsidRDefault="00E75048" w:rsidP="002B5D9B">
      <w:pPr>
        <w:tabs>
          <w:tab w:val="left" w:pos="6428"/>
        </w:tabs>
        <w:spacing w:before="40"/>
        <w:ind w:left="1958"/>
        <w:rPr>
          <w:sz w:val="16"/>
        </w:rPr>
      </w:pPr>
      <w:r w:rsidRPr="00E75048">
        <w:rPr>
          <w:noProof/>
        </w:rPr>
        <w:pict>
          <v:group id="Group 7620" o:spid="_x0000_s1618" style="position:absolute;left:0;text-align:left;margin-left:114.85pt;margin-top:4.9pt;width:25.2pt;height:4.75pt;z-index:252931072;mso-position-horizontal-relative:page" coordorigin="2297,98"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">
            <v:line id="Line 7621" o:spid="_x0000_s1621" style="position:absolute;visibility:visible;mso-wrap-style:square" from="2297,144" to="28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" strokecolor="#a266ff" strokeweight="1.44pt"/>
            <v:shape id="Freeform 7622" o:spid="_x0000_s1620" style="position:absolute;left:2510;top:10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" path="m40,l,80r80,l40,xe" fillcolor="#a266ff" stroked="f">
              <v:path arrowok="t" o:connecttype="custom" o:connectlocs="40,105;0,185;80,185;40,105" o:connectangles="0,0,0,0"/>
            </v:shape>
            <v:shape id="Freeform 7623" o:spid="_x0000_s1619" style="position:absolute;left:2510;top:10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" path="m40,l80,80,,80,40,e" filled="f" strokecolor="#a266ff" strokeweight=".72pt">
              <v:path arrowok="t" o:connecttype="custom" o:connectlocs="40,105;80,185;0,185;40,105" o:connectangles="0,0,0,0"/>
            </v:shape>
            <w10:wrap anchorx="page"/>
          </v:group>
        </w:pict>
      </w:r>
      <w:r w:rsidRPr="00E75048">
        <w:rPr>
          <w:noProof/>
        </w:rPr>
        <w:pict>
          <v:line id="Line 7976" o:spid="_x0000_s1617" style="position:absolute;left:0;text-align:left;z-index:-250328064;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338.4pt,7.2pt" to="363.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" strokecolor="#f60" strokeweight="1.44pt">
            <w10:wrap anchorx="page"/>
          </v:line>
        </w:pict>
      </w:r>
      <w:r w:rsidR="002B5D9B">
        <w:rPr>
          <w:sz w:val="16"/>
        </w:rPr>
        <w:t>Vysoká</w:t>
      </w:r>
      <w:r w:rsidR="002B5D9B">
        <w:rPr>
          <w:spacing w:val="-4"/>
          <w:sz w:val="16"/>
        </w:rPr>
        <w:t xml:space="preserve"> </w:t>
      </w:r>
      <w:r w:rsidR="002B5D9B">
        <w:rPr>
          <w:sz w:val="16"/>
        </w:rPr>
        <w:t>varianta</w:t>
      </w:r>
      <w:r w:rsidR="002B5D9B">
        <w:rPr>
          <w:sz w:val="16"/>
        </w:rPr>
        <w:tab/>
        <w:t>Kapacita ZŠ</w:t>
      </w:r>
    </w:p>
    <w:p w:rsidR="002B5D9B" w:rsidRDefault="00E75048" w:rsidP="002B5D9B">
      <w:pPr>
        <w:spacing w:before="40"/>
        <w:ind w:left="1958"/>
        <w:rPr>
          <w:sz w:val="16"/>
        </w:rPr>
      </w:pPr>
      <w:r w:rsidRPr="00E75048">
        <w:rPr>
          <w:noProof/>
        </w:rPr>
        <w:pict>
          <v:group id="Group 7624" o:spid="_x0000_s1613" style="position:absolute;left:0;text-align:left;margin-left:114.85pt;margin-top:4.85pt;width:25.2pt;height:4.8pt;z-index:252932096;mso-position-horizontal-relative:page" coordorigin="2297,97" coordsize="5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">
            <v:line id="Line 7625" o:spid="_x0000_s1616" style="position:absolute;visibility:visible;mso-wrap-style:square" from="2297,145" to="28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" strokecolor="#46aac5" strokeweight="1.68pt">
              <v:stroke dashstyle="dash"/>
            </v:line>
            <v:rect id="Rectangle 7626" o:spid="_x0000_s1615" style="position:absolute;left:2510;top:103;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" fillcolor="#4aacc5" stroked="f"/>
            <v:rect id="Rectangle 7627" o:spid="_x0000_s1614" style="position:absolute;left:2510;top:103;width: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" filled="f" strokecolor="#46aac5" strokeweight=".72pt"/>
            <w10:wrap anchorx="page"/>
          </v:group>
        </w:pict>
      </w:r>
      <w:r w:rsidR="002B5D9B">
        <w:rPr>
          <w:sz w:val="16"/>
        </w:rPr>
        <w:t>Počet dětí 6 - 14 let celkem (stř. v.)</w:t>
      </w:r>
    </w:p>
    <w:p w:rsidR="002B5D9B" w:rsidRDefault="002B5D9B" w:rsidP="002B5D9B">
      <w:pPr>
        <w:spacing w:before="32"/>
        <w:ind w:left="574" w:right="908"/>
        <w:jc w:val="center"/>
        <w:rPr>
          <w:i/>
          <w:sz w:val="16"/>
        </w:rPr>
      </w:pPr>
      <w:r>
        <w:rPr>
          <w:i/>
          <w:sz w:val="16"/>
        </w:rPr>
        <w:t>Zdroj: výpočet Výzkumy Soukup</w:t>
      </w:r>
    </w:p>
    <w:p w:rsidR="002B5D9B" w:rsidRDefault="002B5D9B" w:rsidP="002B5D9B">
      <w:pPr>
        <w:pStyle w:val="Zkladntext"/>
        <w:spacing w:before="4"/>
        <w:rPr>
          <w:i/>
          <w:sz w:val="19"/>
        </w:rPr>
      </w:pPr>
    </w:p>
    <w:p w:rsidR="002B5D9B" w:rsidRDefault="00E75048" w:rsidP="002B5D9B">
      <w:pPr>
        <w:spacing w:before="101"/>
        <w:ind w:left="802"/>
        <w:rPr>
          <w:b/>
        </w:rPr>
      </w:pPr>
      <w:r w:rsidRPr="00E75048">
        <w:rPr>
          <w:noProof/>
        </w:rPr>
        <w:lastRenderedPageBreak/>
        <w:pict>
          <v:group id="Group 7502" o:spid="_x0000_s1606" style="position:absolute;left:0;text-align:left;margin-left:70.7pt;margin-top:5.2pt;width:3pt;height:110.35pt;z-index:252928000;mso-position-horizontal-relative:page" coordorigin="1414,104" coordsize="60,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">
            <v:line id="Line 7503" o:spid="_x0000_s1612" style="position:absolute;visibility:visible;mso-wrap-style:square" from="1444,104" to="144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" strokecolor="#f60" strokeweight="3pt"/>
            <v:line id="Line 7504" o:spid="_x0000_s1611" style="position:absolute;visibility:visible;mso-wrap-style:square" from="1444,452" to="144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" strokecolor="#f60" strokeweight="3pt"/>
            <v:line id="Line 7505" o:spid="_x0000_s1610" style="position:absolute;visibility:visible;mso-wrap-style:square" from="1444,920" to="1444,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" strokecolor="#f60" strokeweight="3pt"/>
            <v:line id="Line 7506" o:spid="_x0000_s1609" style="position:absolute;visibility:visible;mso-wrap-style:square" from="1444,1268" to="1444,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" strokecolor="#f60" strokeweight="3pt"/>
            <v:line id="Line 7507" o:spid="_x0000_s1608" style="position:absolute;visibility:visible;mso-wrap-style:square" from="1444,1616" to="144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" strokecolor="#f60" strokeweight="3pt"/>
            <v:line id="Line 7508" o:spid="_x0000_s1607" style="position:absolute;visibility:visible;mso-wrap-style:square" from="1444,1964" to="1444,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" strokecolor="#f60" strokeweight="3pt"/>
            <w10:wrap anchorx="page"/>
          </v:group>
        </w:pict>
      </w:r>
      <w:r w:rsidR="002B5D9B">
        <w:rPr>
          <w:b/>
          <w:color w:val="FF6600"/>
        </w:rPr>
        <w:t>Poznámka:</w:t>
      </w:r>
    </w:p>
    <w:p w:rsidR="002B5D9B" w:rsidRDefault="002B5D9B" w:rsidP="002B5D9B">
      <w:pPr>
        <w:pStyle w:val="Zkladntext"/>
        <w:spacing w:before="200" w:line="312" w:lineRule="auto"/>
        <w:ind w:left="802" w:right="846"/>
        <w:jc w:val="both"/>
      </w:pPr>
      <w:r>
        <w:t xml:space="preserve">Stávající kapacity ZŠ nebudou po roce 2020 s největší pravděpodobností dostačovat.  Navíc  se  situace   v kapacitách  škol  může   ještě   výrazně   změnit v případě, že by se místní školy zřízené MČ rozhodly navštěvovat všechny </w:t>
      </w:r>
      <w:proofErr w:type="gramStart"/>
      <w:r>
        <w:t>děti        s hlášeným</w:t>
      </w:r>
      <w:proofErr w:type="gramEnd"/>
      <w:r>
        <w:t xml:space="preserve"> trvalým bydlištěm. Přibližně 2 tis. dětí ve věku 6 – 14 let navštěvuje jinou školu (gymnázium, soukromá škola, </w:t>
      </w:r>
      <w:proofErr w:type="gramStart"/>
      <w:r>
        <w:t>konzervatoř...) či</w:t>
      </w:r>
      <w:proofErr w:type="gramEnd"/>
      <w:r>
        <w:t xml:space="preserve"> školu mimo Prahu</w:t>
      </w:r>
      <w:r>
        <w:rPr>
          <w:spacing w:val="-21"/>
        </w:rPr>
        <w:t xml:space="preserve"> </w:t>
      </w:r>
      <w:r>
        <w:t>10.</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Plánování kapacity místních ZŠ</w:t>
      </w:r>
    </w:p>
    <w:p w:rsidR="002B5D9B" w:rsidRDefault="002B5D9B" w:rsidP="002B5D9B">
      <w:pPr>
        <w:pStyle w:val="Zkladntext"/>
        <w:spacing w:before="5"/>
        <w:rPr>
          <w:b/>
          <w:sz w:val="26"/>
        </w:rPr>
      </w:pPr>
    </w:p>
    <w:p w:rsidR="002B5D9B" w:rsidRDefault="002B5D9B" w:rsidP="002B5D9B">
      <w:pPr>
        <w:pStyle w:val="Zkladntext"/>
        <w:spacing w:line="312" w:lineRule="auto"/>
        <w:ind w:left="518" w:right="846"/>
        <w:jc w:val="both"/>
      </w:pPr>
      <w:r>
        <w:t>S nárůstem počtu žáků vzroste i potřebný počet kmenových tříd. Pokud by jednu třídu tvořilo v průměru 25 žáků, vzroste do roku 2026 potřebný počet kmenových tříd na cca 360 ve střední variantě (téměř o 100 tříd více než nyní).</w:t>
      </w:r>
    </w:p>
    <w:p w:rsidR="002B5D9B" w:rsidRDefault="002B5D9B" w:rsidP="002B5D9B">
      <w:pPr>
        <w:pStyle w:val="Zkladntext"/>
        <w:spacing w:before="8"/>
        <w:rPr>
          <w:sz w:val="19"/>
        </w:rPr>
      </w:pPr>
    </w:p>
    <w:p w:rsidR="002B5D9B" w:rsidRDefault="002B5D9B" w:rsidP="002B5D9B">
      <w:pPr>
        <w:ind w:left="1109"/>
        <w:rPr>
          <w:b/>
        </w:rPr>
      </w:pPr>
      <w:bookmarkStart w:id="807" w:name="_bookmark77"/>
      <w:bookmarkEnd w:id="807"/>
      <w:r>
        <w:rPr>
          <w:b/>
        </w:rPr>
        <w:t>Graf č. 24 Počty kmenových tříd – průměrný počet 25 žáků ve třídě*</w:t>
      </w:r>
    </w:p>
    <w:p w:rsidR="002B5D9B" w:rsidRDefault="002B5D9B" w:rsidP="002B5D9B">
      <w:pPr>
        <w:pStyle w:val="Zkladntext"/>
        <w:spacing w:before="8"/>
        <w:rPr>
          <w:b/>
          <w:sz w:val="13"/>
        </w:rPr>
      </w:pPr>
    </w:p>
    <w:p w:rsidR="002B5D9B" w:rsidRDefault="00E75048" w:rsidP="002B5D9B">
      <w:pPr>
        <w:spacing w:before="101"/>
        <w:ind w:left="812"/>
        <w:rPr>
          <w:sz w:val="16"/>
        </w:rPr>
      </w:pPr>
      <w:r w:rsidRPr="00E75048">
        <w:rPr>
          <w:noProof/>
        </w:rPr>
        <w:pict>
          <v:group id="Group 7632" o:spid="_x0000_s1532" style="position:absolute;left:0;text-align:left;margin-left:105.7pt;margin-top:10pt;width:439.7pt;height:181.8pt;z-index:252934144;mso-position-horizontal-relative:page" coordorigin="2114,200" coordsize="8794,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">
            <v:shape id="AutoShape 7633" o:spid="_x0000_s1605" style="position:absolute;left:2169;top:1796;width:8732;height:1589;visibility:visible;mso-wrap-style:square;v-text-anchor:top" coordsize="8732,1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" adj="0,,0" path="m,1589r8731,m,1193r8731,m,795r8731,m,399r8731,m,l8731,e" filled="f" strokecolor="#858585" strokeweight=".72pt">
              <v:stroke joinstyle="round"/>
              <v:formulas/>
              <v:path arrowok="t" o:connecttype="custom" o:connectlocs="0,3385;8731,3385;0,2989;8731,2989;0,2591;8731,2591;0,2195;8731,2195;0,1796;8731,1796" o:connectangles="0,0,0,0,0,0,0,0,0,0"/>
            </v:shape>
            <v:shape id="AutoShape 7634" o:spid="_x0000_s1604" style="position:absolute;left:2169;top:1002;width:4042;height:396;visibility:visible;mso-wrap-style:square;v-text-anchor:top" coordsize="4042,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" adj="0,,0" path="m,396r1312,m,l4041,e" filled="f" strokecolor="#858585" strokeweight=".72pt">
              <v:stroke joinstyle="round"/>
              <v:formulas/>
              <v:path arrowok="t" o:connecttype="custom" o:connectlocs="0,1398;1312,1398;0,1002;4041,1002" o:connectangles="0,0,0,0"/>
            </v:shape>
            <v:shape id="AutoShape 7635" o:spid="_x0000_s1603" style="position:absolute;left:2114;top:207;width:8787;height:3629;visibility:visible;mso-wrap-style:square;v-text-anchor:top" coordsize="8787,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" adj="0,,0" path="m56,396r8731,m56,l8787,m56,3576l56,m,3576r56,m,3177r56,m,2781r56,m,2383r56,m,1987r56,m,1588r56,m,1190r56,m,794r56,m,396r56,m,l56,t,3576l8787,3576t-8731,l56,3628t544,-52l600,3628t545,-52l1145,3628t547,-52l1692,3628t545,-52l2237,3628t547,-52l2784,3628t545,-52l3329,3628t545,-52l3874,3628t547,-52l4421,3628t545,-52l4966,3628t547,-52l5513,3628t545,-52l6058,3628t547,-52l6605,3628t545,-52l7150,3628t545,-52l7695,3628t547,-52l8242,3628t545,-52l8787,3628e" filled="f" strokecolor="#858585" strokeweight=".72pt">
              <v:stroke joinstyle="round"/>
              <v:formulas/>
              <v:path arrowok="t" o:connecttype="custom" o:connectlocs="56,604;8787,604;56,208;8787,208;56,3784;56,208;0,3784;56,3784;0,3385;56,3385;0,2989;56,2989;0,2591;56,2591;0,2195;56,2195;0,1796;56,1796;0,1398;56,1398;0,1002;56,1002;0,604;56,604;0,208;56,208;56,3784;8787,3784;56,3784;56,3836;600,3784;600,3836;1145,3784;1145,3836;1692,3784;1692,3836;2237,3784;2237,3836;2784,3784;2784,3836;3329,3784;3329,3836;3874,3784;3874,3836;4421,3784;4421,3836;4966,3784;4966,3836;5513,3784;5513,3836;6058,3784;6058,3836;6605,3784;6605,3836;7150,3784;7150,3836;7695,3784;7695,3836;8242,3784;8242,3836;8787,3784;8787,3836" o:connectangles="0,0,0,0,0,0,0,0,0,0,0,0,0,0,0,0,0,0,0,0,0,0,0,0,0,0,0,0,0,0,0,0,0,0,0,0,0,0,0,0,0,0,0,0,0,0,0,0,0,0,0,0,0,0,0,0,0,0,0,0,0,0"/>
            </v:shape>
            <v:line id="Line 7636" o:spid="_x0000_s1602" style="position:absolute;visibility:visible;mso-wrap-style:square" from="3583,1398" to="10901,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" strokecolor="#858585" strokeweight=".72pt"/>
            <v:shape id="Freeform 7637" o:spid="_x0000_s1601" style="position:absolute;left:2440;top:1105;width:8187;height:564;visibility:visible;mso-wrap-style:square;v-text-anchor:top" coordsize="818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" path="m,564l547,461,1092,358r547,-79l2184,190r545,-87l3276,48,3821,24,4368,7r545,l5457,r548,l6549,15r548,16l7641,63r545,48e" filled="f" strokecolor="#6f0" strokeweight="1.44pt">
              <v:path arrowok="t" o:connecttype="custom" o:connectlocs="0,1669;547,1566;1092,1463;1639,1384;2184,1295;2729,1208;3276,1153;3821,1129;4368,1112;4913,1112;5457,1105;6005,1105;6549,1120;7097,1136;7641,1168;8186,1216" o:connectangles="0,0,0,0,0,0,0,0,0,0,0,0,0,0,0,0"/>
            </v:shape>
            <v:shape id="Picture 7638" o:spid="_x0000_s1600" type="#_x0000_t75" style="position:absolute;left:2383;top:16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">
              <v:imagedata r:id="rId120" o:title=""/>
            </v:shape>
            <v:shape id="Picture 7639" o:spid="_x0000_s1599" type="#_x0000_t75" style="position:absolute;left:2927;top:15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">
              <v:imagedata r:id="rId121" o:title=""/>
            </v:shape>
            <v:shape id="Picture 7640" o:spid="_x0000_s1598" type="#_x0000_t75" style="position:absolute;left:3475;top:14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">
              <v:imagedata r:id="rId121" o:title=""/>
            </v:shape>
            <v:shape id="Picture 7641" o:spid="_x0000_s1597" type="#_x0000_t75" style="position:absolute;left:4019;top:13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">
              <v:imagedata r:id="rId120" o:title=""/>
            </v:shape>
            <v:shape id="Picture 7642" o:spid="_x0000_s1596" type="#_x0000_t75" style="position:absolute;left:4564;top:12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">
              <v:imagedata r:id="rId123" o:title=""/>
            </v:shape>
            <v:shape id="Picture 7643" o:spid="_x0000_s1595" type="#_x0000_t75" style="position:absolute;left:5111;top:11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">
              <v:imagedata r:id="rId123" o:title=""/>
            </v:shape>
            <v:shape id="Picture 7644" o:spid="_x0000_s1594" type="#_x0000_t75" style="position:absolute;left:5656;top:10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">
              <v:imagedata r:id="rId122" o:title=""/>
            </v:shape>
            <v:line id="Line 7645" o:spid="_x0000_s1593" style="position:absolute;visibility:visible;mso-wrap-style:square" from="6312,1002" to="6756,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" strokecolor="#858585" strokeweight=".72pt"/>
            <v:shape id="Picture 7646" o:spid="_x0000_s1592" type="#_x0000_t75" style="position:absolute;left:6203;top:10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">
              <v:imagedata r:id="rId122" o:title=""/>
            </v:shape>
            <v:line id="Line 7647" o:spid="_x0000_s1591" style="position:absolute;visibility:visible;mso-wrap-style:square" from="6857,1002" to="1090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" strokecolor="#858585" strokeweight=".72pt"/>
            <v:shape id="Picture 7648" o:spid="_x0000_s1590" type="#_x0000_t75" style="position:absolute;left:6748;top:10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">
              <v:imagedata r:id="rId120" o:title=""/>
            </v:shape>
            <v:shape id="Picture 7649" o:spid="_x0000_s1589" type="#_x0000_t75" style="position:absolute;left:7293;top:10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">
              <v:imagedata r:id="rId122" o:title=""/>
            </v:shape>
            <v:shape id="Picture 7650" o:spid="_x0000_s1588" type="#_x0000_t75" style="position:absolute;left:7840;top:10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">
              <v:imagedata r:id="rId122" o:title=""/>
            </v:shape>
            <v:shape id="Picture 7651" o:spid="_x0000_s1587" type="#_x0000_t75" style="position:absolute;left:8385;top:10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">
              <v:imagedata r:id="rId122" o:title=""/>
            </v:shape>
            <v:shape id="Picture 7652" o:spid="_x0000_s1586" type="#_x0000_t75" style="position:absolute;left:8932;top:10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">
              <v:imagedata r:id="rId120" o:title=""/>
            </v:shape>
            <v:shape id="Picture 7653" o:spid="_x0000_s1585" type="#_x0000_t75" style="position:absolute;left:9477;top:10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">
              <v:imagedata r:id="rId123" o:title=""/>
            </v:shape>
            <v:shape id="Picture 7654" o:spid="_x0000_s1584" type="#_x0000_t75" style="position:absolute;left:10024;top:11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">
              <v:imagedata r:id="rId123" o:title=""/>
            </v:shape>
            <v:shape id="Picture 7655" o:spid="_x0000_s1583" type="#_x0000_t75" style="position:absolute;left:10569;top:11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">
              <v:imagedata r:id="rId122" o:title=""/>
            </v:shape>
            <v:shape id="Freeform 7656" o:spid="_x0000_s1582" style="position:absolute;left:2440;top:882;width:8187;height:788;visibility:visible;mso-wrap-style:square;v-text-anchor:top" coordsize="818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" path="m,787l547,660,1092,540,1639,437,2184,326r545,-88l3276,168r545,-48l4368,79,4913,55,5457,24,6005,7,6549,r548,l7641,7r545,24e" filled="f" strokecolor="#f60" strokeweight="1.44pt">
              <v:path arrowok="t" o:connecttype="custom" o:connectlocs="0,1669;547,1542;1092,1422;1639,1319;2184,1208;2729,1120;3276,1050;3821,1002;4368,961;4913,937;5457,906;6005,889;6549,882;7097,882;7641,889;8186,913" o:connectangles="0,0,0,0,0,0,0,0,0,0,0,0,0,0,0,0"/>
            </v:shape>
            <v:rect id="Rectangle 7657" o:spid="_x0000_s1581" style="position:absolute;left:2390;top:16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" fillcolor="#f60" stroked="f"/>
            <v:rect id="Rectangle 7658" o:spid="_x0000_s1580" style="position:absolute;left:2390;top:16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" filled="f" strokecolor="#f60"/>
            <v:rect id="Rectangle 7659" o:spid="_x0000_s1579" style="position:absolute;left:2935;top:14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" fillcolor="#f60" stroked="f"/>
            <v:rect id="Rectangle 7660" o:spid="_x0000_s1578" style="position:absolute;left:2935;top:14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" filled="f" strokecolor="#f60"/>
            <v:rect id="Rectangle 7661" o:spid="_x0000_s1577" style="position:absolute;left:3482;top:13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" fillcolor="#f60" stroked="f"/>
            <v:rect id="Rectangle 7662" o:spid="_x0000_s1576" style="position:absolute;left:3482;top:13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" filled="f" strokecolor="#f60"/>
            <v:rect id="Rectangle 7663" o:spid="_x0000_s1575" style="position:absolute;left:4027;top:12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" fillcolor="#f60" stroked="f"/>
            <v:rect id="Rectangle 7664" o:spid="_x0000_s1574" style="position:absolute;left:4027;top:12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" filled="f" strokecolor="#f60"/>
            <v:rect id="Rectangle 7665" o:spid="_x0000_s1573" style="position:absolute;left:4571;top:11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" fillcolor="#f60" stroked="f"/>
            <v:rect id="Rectangle 7666" o:spid="_x0000_s1572" style="position:absolute;left:4571;top:11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" filled="f" strokecolor="#f60"/>
            <v:rect id="Rectangle 7667" o:spid="_x0000_s1571" style="position:absolute;left:5119;top:10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" fillcolor="#f60" stroked="f"/>
            <v:rect id="Rectangle 7668" o:spid="_x0000_s1570" style="position:absolute;left:5119;top:10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" filled="f" strokecolor="#f60"/>
            <v:rect id="Rectangle 7669" o:spid="_x0000_s1569" style="position:absolute;left:5663;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" fillcolor="#f60" stroked="f"/>
            <v:rect id="Rectangle 7670" o:spid="_x0000_s1568" style="position:absolute;left:5663;top:9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" filled="f" strokecolor="#f60"/>
            <v:rect id="Rectangle 7671" o:spid="_x0000_s1567" style="position:absolute;left:6211;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" fillcolor="#f60" stroked="f"/>
            <v:rect id="Rectangle 7672" o:spid="_x0000_s1566" style="position:absolute;left:6211;top: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" filled="f" strokecolor="#f60"/>
            <v:rect id="Rectangle 7673" o:spid="_x0000_s1565" style="position:absolute;left:6755;top:9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" fillcolor="#f60" stroked="f"/>
            <v:rect id="Rectangle 7674" o:spid="_x0000_s1564" style="position:absolute;left:6755;top:9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" filled="f" strokecolor="#f60"/>
            <v:rect id="Rectangle 7675" o:spid="_x0000_s1563" style="position:absolute;left:7300;top: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" fillcolor="#f60" stroked="f"/>
            <v:rect id="Rectangle 7676" o:spid="_x0000_s1562" style="position:absolute;left:7300;top: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" filled="f" strokecolor="#f60"/>
            <v:rect id="Rectangle 7677" o:spid="_x0000_s1561" style="position:absolute;left:7847;top:8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" fillcolor="#f60" stroked="f"/>
            <v:rect id="Rectangle 7678" o:spid="_x0000_s1560" style="position:absolute;left:7847;top:8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" filled="f" strokecolor="#f60"/>
            <v:rect id="Rectangle 7679" o:spid="_x0000_s1559" style="position:absolute;left:8392;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" fillcolor="#f60" stroked="f"/>
            <v:rect id="Rectangle 7680" o:spid="_x0000_s1558" style="position:absolute;left:8392;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" filled="f" strokecolor="#f60"/>
            <v:rect id="Rectangle 7681" o:spid="_x0000_s1557" style="position:absolute;left:8939;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" fillcolor="#f60" stroked="f"/>
            <v:rect id="Rectangle 7682" o:spid="_x0000_s1556" style="position:absolute;left:8939;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" filled="f" strokecolor="#f60"/>
            <v:rect id="Rectangle 7683" o:spid="_x0000_s1555" style="position:absolute;left:9484;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" fillcolor="#f60" stroked="f"/>
            <v:rect id="Rectangle 7684" o:spid="_x0000_s1554" style="position:absolute;left:9484;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" filled="f" strokecolor="#f60"/>
            <v:rect id="Rectangle 7685" o:spid="_x0000_s1553" style="position:absolute;left:10031;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" fillcolor="#f60" stroked="f"/>
            <v:rect id="Rectangle 7686" o:spid="_x0000_s1552" style="position:absolute;left:10031;top:8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" filled="f" strokecolor="#f60"/>
            <v:rect id="Rectangle 7687" o:spid="_x0000_s1551" style="position:absolute;left:10576;top:8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" fillcolor="#f60" stroked="f"/>
            <v:rect id="Rectangle 7688" o:spid="_x0000_s1550" style="position:absolute;left:10576;top:8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" filled="f" strokecolor="#f60"/>
            <v:shape id="Freeform 7689" o:spid="_x0000_s1549" style="position:absolute;left:2440;top:620;width:8187;height:1049;visibility:visible;mso-wrap-style:square;v-text-anchor:top" coordsize="8187,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" path="m,1049l547,898,1092,754,1639,627,2184,485,2729,372r547,-79l3821,224r547,-48l4913,135,5457,87,6005,56,6549,24,7097,8,7641,r545,e" filled="f" strokecolor="#a266ff" strokeweight="1.44pt">
              <v:path arrowok="t" o:connecttype="custom" o:connectlocs="0,1669;547,1518;1092,1374;1639,1247;2184,1105;2729,992;3276,913;3821,844;4368,796;4913,755;5457,707;6005,676;6549,644;7097,628;7641,620;8186,620" o:connectangles="0,0,0,0,0,0,0,0,0,0,0,0,0,0,0,0"/>
            </v:shape>
            <v:shape id="Picture 7690" o:spid="_x0000_s1548" type="#_x0000_t75" style="position:absolute;left:2383;top:16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">
              <v:imagedata r:id="rId124" o:title=""/>
            </v:shape>
            <v:shape id="Picture 7691" o:spid="_x0000_s1547" type="#_x0000_t75" style="position:absolute;left:2927;top:14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">
              <v:imagedata r:id="rId127" o:title=""/>
            </v:shape>
            <v:shape id="Picture 7692" o:spid="_x0000_s1546" type="#_x0000_t75" style="position:absolute;left:3475;top:13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">
              <v:imagedata r:id="rId127" o:title=""/>
            </v:shape>
            <v:shape id="Picture 7693" o:spid="_x0000_s1545" type="#_x0000_t75" style="position:absolute;left:4019;top:11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">
              <v:imagedata r:id="rId124" o:title=""/>
            </v:shape>
            <v:shape id="Picture 7694" o:spid="_x0000_s1544" type="#_x0000_t75" style="position:absolute;left:4564;top:10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">
              <v:imagedata r:id="rId124" o:title=""/>
            </v:shape>
            <v:shape id="Picture 7695" o:spid="_x0000_s1543" type="#_x0000_t75" style="position:absolute;left:5111;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">
              <v:imagedata r:id="rId124" o:title=""/>
            </v:shape>
            <v:shape id="Picture 7696" o:spid="_x0000_s1542" type="#_x0000_t75" style="position:absolute;left:5656;top: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">
              <v:imagedata r:id="rId125" o:title=""/>
            </v:shape>
            <v:shape id="Picture 7697" o:spid="_x0000_s1541" type="#_x0000_t75" style="position:absolute;left:6203;top:7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">
              <v:imagedata r:id="rId127" o:title=""/>
            </v:shape>
            <v:shape id="Picture 7698" o:spid="_x0000_s1540" type="#_x0000_t75" style="position:absolute;left:6748;top:7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">
              <v:imagedata r:id="rId126" o:title=""/>
            </v:shape>
            <v:shape id="Picture 7699" o:spid="_x0000_s1539" type="#_x0000_t75" style="position:absolute;left:7293;top:6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">
              <v:imagedata r:id="rId125" o:title=""/>
            </v:shape>
            <v:shape id="Picture 7700" o:spid="_x0000_s1538" type="#_x0000_t75" style="position:absolute;left:7840;top:6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">
              <v:imagedata r:id="rId127" o:title=""/>
            </v:shape>
            <v:shape id="Picture 7701" o:spid="_x0000_s1537" type="#_x0000_t75" style="position:absolute;left:8385;top:6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">
              <v:imagedata r:id="rId125" o:title=""/>
            </v:shape>
            <v:shape id="Picture 7702" o:spid="_x0000_s1536" type="#_x0000_t75" style="position:absolute;left:8932;top:5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">
              <v:imagedata r:id="rId126" o:title=""/>
            </v:shape>
            <v:shape id="Picture 7703" o:spid="_x0000_s1535" type="#_x0000_t75" style="position:absolute;left:9477;top:5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">
              <v:imagedata r:id="rId126" o:title=""/>
            </v:shape>
            <v:shape id="Picture 7704" o:spid="_x0000_s1534" type="#_x0000_t75" style="position:absolute;left:10024;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">
              <v:imagedata r:id="rId124" o:title=""/>
            </v:shape>
            <v:shape id="Picture 7705" o:spid="_x0000_s1533" type="#_x0000_t75" style="position:absolute;left:10569;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">
              <v:imagedata r:id="rId127" o:title=""/>
            </v:shape>
            <w10:wrap anchorx="page"/>
          </v:group>
        </w:pict>
      </w:r>
      <w:r w:rsidR="002B5D9B">
        <w:rPr>
          <w:sz w:val="16"/>
        </w:rPr>
        <w:t>450</w:t>
      </w:r>
    </w:p>
    <w:p w:rsidR="002B5D9B" w:rsidRDefault="002B5D9B" w:rsidP="002B5D9B">
      <w:pPr>
        <w:pStyle w:val="Zkladntext"/>
        <w:spacing w:before="4"/>
        <w:rPr>
          <w:sz w:val="8"/>
        </w:rPr>
      </w:pPr>
    </w:p>
    <w:p w:rsidR="002B5D9B" w:rsidRDefault="002B5D9B" w:rsidP="002B5D9B">
      <w:pPr>
        <w:spacing w:before="101"/>
        <w:ind w:left="812"/>
        <w:rPr>
          <w:sz w:val="16"/>
        </w:rPr>
      </w:pPr>
      <w:r>
        <w:rPr>
          <w:sz w:val="16"/>
        </w:rPr>
        <w:t>400</w:t>
      </w:r>
    </w:p>
    <w:p w:rsidR="002B5D9B" w:rsidRDefault="002B5D9B" w:rsidP="002B5D9B">
      <w:pPr>
        <w:pStyle w:val="Zkladntext"/>
        <w:spacing w:before="5"/>
        <w:rPr>
          <w:sz w:val="8"/>
        </w:rPr>
      </w:pPr>
    </w:p>
    <w:p w:rsidR="002B5D9B" w:rsidRDefault="002B5D9B" w:rsidP="002B5D9B">
      <w:pPr>
        <w:spacing w:before="101"/>
        <w:ind w:left="812"/>
        <w:rPr>
          <w:sz w:val="16"/>
        </w:rPr>
      </w:pPr>
      <w:r>
        <w:rPr>
          <w:sz w:val="16"/>
        </w:rPr>
        <w:t>350</w:t>
      </w:r>
    </w:p>
    <w:p w:rsidR="002B5D9B" w:rsidRDefault="002B5D9B" w:rsidP="002B5D9B">
      <w:pPr>
        <w:pStyle w:val="Zkladntext"/>
        <w:spacing w:before="5"/>
        <w:rPr>
          <w:sz w:val="8"/>
        </w:rPr>
      </w:pPr>
    </w:p>
    <w:p w:rsidR="002B5D9B" w:rsidRDefault="002B5D9B" w:rsidP="002B5D9B">
      <w:pPr>
        <w:spacing w:before="101"/>
        <w:ind w:left="812"/>
        <w:rPr>
          <w:sz w:val="16"/>
        </w:rPr>
      </w:pPr>
      <w:r>
        <w:rPr>
          <w:sz w:val="16"/>
        </w:rPr>
        <w:t>300</w:t>
      </w:r>
    </w:p>
    <w:p w:rsidR="002B5D9B" w:rsidRDefault="002B5D9B" w:rsidP="002B5D9B">
      <w:pPr>
        <w:pStyle w:val="Zkladntext"/>
        <w:spacing w:before="5"/>
        <w:rPr>
          <w:sz w:val="8"/>
        </w:rPr>
      </w:pPr>
    </w:p>
    <w:p w:rsidR="002B5D9B" w:rsidRDefault="002B5D9B" w:rsidP="002B5D9B">
      <w:pPr>
        <w:spacing w:before="101"/>
        <w:ind w:left="812"/>
        <w:rPr>
          <w:sz w:val="16"/>
        </w:rPr>
      </w:pPr>
      <w:r>
        <w:rPr>
          <w:sz w:val="16"/>
        </w:rPr>
        <w:t>250</w:t>
      </w:r>
    </w:p>
    <w:p w:rsidR="002B5D9B" w:rsidRDefault="002B5D9B" w:rsidP="002B5D9B">
      <w:pPr>
        <w:pStyle w:val="Zkladntext"/>
        <w:spacing w:before="5"/>
        <w:rPr>
          <w:sz w:val="8"/>
        </w:rPr>
      </w:pPr>
    </w:p>
    <w:p w:rsidR="002B5D9B" w:rsidRDefault="002B5D9B" w:rsidP="002B5D9B">
      <w:pPr>
        <w:spacing w:before="101"/>
        <w:ind w:left="812"/>
        <w:rPr>
          <w:sz w:val="16"/>
        </w:rPr>
      </w:pPr>
      <w:r>
        <w:rPr>
          <w:sz w:val="16"/>
        </w:rPr>
        <w:t>200</w:t>
      </w:r>
    </w:p>
    <w:p w:rsidR="002B5D9B" w:rsidRDefault="002B5D9B" w:rsidP="002B5D9B">
      <w:pPr>
        <w:pStyle w:val="Zkladntext"/>
        <w:spacing w:before="5"/>
        <w:rPr>
          <w:sz w:val="8"/>
        </w:rPr>
      </w:pPr>
    </w:p>
    <w:p w:rsidR="002B5D9B" w:rsidRDefault="002B5D9B" w:rsidP="002B5D9B">
      <w:pPr>
        <w:spacing w:before="101"/>
        <w:ind w:left="812"/>
        <w:rPr>
          <w:sz w:val="16"/>
        </w:rPr>
      </w:pPr>
      <w:r>
        <w:rPr>
          <w:sz w:val="16"/>
        </w:rPr>
        <w:t>150</w:t>
      </w:r>
    </w:p>
    <w:p w:rsidR="002B5D9B" w:rsidRDefault="002B5D9B" w:rsidP="002B5D9B">
      <w:pPr>
        <w:pStyle w:val="Zkladntext"/>
        <w:spacing w:before="4"/>
        <w:rPr>
          <w:sz w:val="8"/>
        </w:rPr>
      </w:pPr>
    </w:p>
    <w:p w:rsidR="002B5D9B" w:rsidRDefault="002B5D9B" w:rsidP="002B5D9B">
      <w:pPr>
        <w:spacing w:before="101"/>
        <w:ind w:left="812"/>
        <w:rPr>
          <w:sz w:val="16"/>
        </w:rPr>
      </w:pPr>
      <w:r>
        <w:rPr>
          <w:sz w:val="16"/>
        </w:rPr>
        <w:t>100</w:t>
      </w:r>
    </w:p>
    <w:p w:rsidR="002B5D9B" w:rsidRDefault="002B5D9B" w:rsidP="002B5D9B">
      <w:pPr>
        <w:pStyle w:val="Zkladntext"/>
        <w:spacing w:before="5"/>
        <w:rPr>
          <w:sz w:val="8"/>
        </w:rPr>
      </w:pPr>
    </w:p>
    <w:p w:rsidR="002B5D9B" w:rsidRDefault="002B5D9B" w:rsidP="002B5D9B">
      <w:pPr>
        <w:spacing w:before="101"/>
        <w:ind w:left="914"/>
        <w:rPr>
          <w:sz w:val="16"/>
        </w:rPr>
      </w:pPr>
      <w:r>
        <w:rPr>
          <w:sz w:val="16"/>
        </w:rPr>
        <w:t>50</w:t>
      </w:r>
    </w:p>
    <w:p w:rsidR="002B5D9B" w:rsidRDefault="002B5D9B" w:rsidP="002B5D9B">
      <w:pPr>
        <w:pStyle w:val="Zkladntext"/>
        <w:spacing w:before="5"/>
        <w:rPr>
          <w:sz w:val="8"/>
        </w:rPr>
      </w:pPr>
    </w:p>
    <w:p w:rsidR="002B5D9B" w:rsidRDefault="002B5D9B" w:rsidP="002B5D9B">
      <w:pPr>
        <w:spacing w:before="101"/>
        <w:ind w:left="1016"/>
        <w:rPr>
          <w:sz w:val="16"/>
        </w:rPr>
      </w:pPr>
      <w:r>
        <w:rPr>
          <w:noProof/>
        </w:rPr>
        <w:drawing>
          <wp:anchor distT="0" distB="0" distL="0" distR="0" simplePos="0" relativeHeight="252057088" behindDoc="0" locked="0" layoutInCell="1" allowOverlap="1">
            <wp:simplePos x="0" y="0"/>
            <wp:positionH relativeFrom="page">
              <wp:posOffset>1352803</wp:posOffset>
            </wp:positionH>
            <wp:positionV relativeFrom="paragraph">
              <wp:posOffset>228510</wp:posOffset>
            </wp:positionV>
            <wp:extent cx="212490" cy="219075"/>
            <wp:effectExtent l="0" t="0" r="0" b="0"/>
            <wp:wrapTopAndBottom/>
            <wp:docPr id="1292"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87.png"/>
                    <pic:cNvPicPr/>
                  </pic:nvPicPr>
                  <pic:blipFill>
                    <a:blip r:embed="rId295"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061184" behindDoc="0" locked="0" layoutInCell="1" allowOverlap="1">
            <wp:simplePos x="0" y="0"/>
            <wp:positionH relativeFrom="page">
              <wp:posOffset>1699514</wp:posOffset>
            </wp:positionH>
            <wp:positionV relativeFrom="paragraph">
              <wp:posOffset>223176</wp:posOffset>
            </wp:positionV>
            <wp:extent cx="196552" cy="223837"/>
            <wp:effectExtent l="0" t="0" r="0" b="0"/>
            <wp:wrapTopAndBottom/>
            <wp:docPr id="129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88.png"/>
                    <pic:cNvPicPr/>
                  </pic:nvPicPr>
                  <pic:blipFill>
                    <a:blip r:embed="rId296" cstate="print"/>
                    <a:stretch>
                      <a:fillRect/>
                    </a:stretch>
                  </pic:blipFill>
                  <pic:spPr>
                    <a:xfrm>
                      <a:off x="0" y="0"/>
                      <a:ext cx="196552" cy="223837"/>
                    </a:xfrm>
                    <a:prstGeom prst="rect">
                      <a:avLst/>
                    </a:prstGeom>
                  </pic:spPr>
                </pic:pic>
              </a:graphicData>
            </a:graphic>
          </wp:anchor>
        </w:drawing>
      </w:r>
      <w:r>
        <w:rPr>
          <w:noProof/>
        </w:rPr>
        <w:drawing>
          <wp:anchor distT="0" distB="0" distL="0" distR="0" simplePos="0" relativeHeight="252065280" behindDoc="0" locked="0" layoutInCell="1" allowOverlap="1">
            <wp:simplePos x="0" y="0"/>
            <wp:positionH relativeFrom="page">
              <wp:posOffset>2046097</wp:posOffset>
            </wp:positionH>
            <wp:positionV relativeFrom="paragraph">
              <wp:posOffset>231050</wp:posOffset>
            </wp:positionV>
            <wp:extent cx="215359" cy="219075"/>
            <wp:effectExtent l="0" t="0" r="0" b="0"/>
            <wp:wrapTopAndBottom/>
            <wp:docPr id="1294"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89.png"/>
                    <pic:cNvPicPr/>
                  </pic:nvPicPr>
                  <pic:blipFill>
                    <a:blip r:embed="rId297" cstate="print"/>
                    <a:stretch>
                      <a:fillRect/>
                    </a:stretch>
                  </pic:blipFill>
                  <pic:spPr>
                    <a:xfrm>
                      <a:off x="0" y="0"/>
                      <a:ext cx="215359" cy="219075"/>
                    </a:xfrm>
                    <a:prstGeom prst="rect">
                      <a:avLst/>
                    </a:prstGeom>
                  </pic:spPr>
                </pic:pic>
              </a:graphicData>
            </a:graphic>
          </wp:anchor>
        </w:drawing>
      </w:r>
      <w:r>
        <w:rPr>
          <w:noProof/>
        </w:rPr>
        <w:drawing>
          <wp:anchor distT="0" distB="0" distL="0" distR="0" simplePos="0" relativeHeight="252069376" behindDoc="0" locked="0" layoutInCell="1" allowOverlap="1">
            <wp:simplePos x="0" y="0"/>
            <wp:positionH relativeFrom="page">
              <wp:posOffset>2392679</wp:posOffset>
            </wp:positionH>
            <wp:positionV relativeFrom="paragraph">
              <wp:posOffset>233336</wp:posOffset>
            </wp:positionV>
            <wp:extent cx="207472" cy="214312"/>
            <wp:effectExtent l="0" t="0" r="0" b="0"/>
            <wp:wrapTopAndBottom/>
            <wp:docPr id="129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90.png"/>
                    <pic:cNvPicPr/>
                  </pic:nvPicPr>
                  <pic:blipFill>
                    <a:blip r:embed="rId298" cstate="print"/>
                    <a:stretch>
                      <a:fillRect/>
                    </a:stretch>
                  </pic:blipFill>
                  <pic:spPr>
                    <a:xfrm>
                      <a:off x="0" y="0"/>
                      <a:ext cx="207472" cy="214312"/>
                    </a:xfrm>
                    <a:prstGeom prst="rect">
                      <a:avLst/>
                    </a:prstGeom>
                  </pic:spPr>
                </pic:pic>
              </a:graphicData>
            </a:graphic>
          </wp:anchor>
        </w:drawing>
      </w:r>
      <w:r>
        <w:rPr>
          <w:noProof/>
        </w:rPr>
        <w:drawing>
          <wp:anchor distT="0" distB="0" distL="0" distR="0" simplePos="0" relativeHeight="252073472" behindDoc="0" locked="0" layoutInCell="1" allowOverlap="1">
            <wp:simplePos x="0" y="0"/>
            <wp:positionH relativeFrom="page">
              <wp:posOffset>2739135</wp:posOffset>
            </wp:positionH>
            <wp:positionV relativeFrom="paragraph">
              <wp:posOffset>232320</wp:posOffset>
            </wp:positionV>
            <wp:extent cx="211536" cy="214693"/>
            <wp:effectExtent l="0" t="0" r="0" b="0"/>
            <wp:wrapTopAndBottom/>
            <wp:docPr id="1296"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91.png"/>
                    <pic:cNvPicPr/>
                  </pic:nvPicPr>
                  <pic:blipFill>
                    <a:blip r:embed="rId299" cstate="print"/>
                    <a:stretch>
                      <a:fillRect/>
                    </a:stretch>
                  </pic:blipFill>
                  <pic:spPr>
                    <a:xfrm>
                      <a:off x="0" y="0"/>
                      <a:ext cx="211536" cy="214693"/>
                    </a:xfrm>
                    <a:prstGeom prst="rect">
                      <a:avLst/>
                    </a:prstGeom>
                  </pic:spPr>
                </pic:pic>
              </a:graphicData>
            </a:graphic>
          </wp:anchor>
        </w:drawing>
      </w:r>
      <w:r>
        <w:rPr>
          <w:noProof/>
        </w:rPr>
        <w:drawing>
          <wp:anchor distT="0" distB="0" distL="0" distR="0" simplePos="0" relativeHeight="252077568" behindDoc="0" locked="0" layoutInCell="1" allowOverlap="1">
            <wp:simplePos x="0" y="0"/>
            <wp:positionH relativeFrom="page">
              <wp:posOffset>3085592</wp:posOffset>
            </wp:positionH>
            <wp:positionV relativeFrom="paragraph">
              <wp:posOffset>236892</wp:posOffset>
            </wp:positionV>
            <wp:extent cx="217094" cy="210026"/>
            <wp:effectExtent l="0" t="0" r="0" b="0"/>
            <wp:wrapTopAndBottom/>
            <wp:docPr id="129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92.png"/>
                    <pic:cNvPicPr/>
                  </pic:nvPicPr>
                  <pic:blipFill>
                    <a:blip r:embed="rId300" cstate="print"/>
                    <a:stretch>
                      <a:fillRect/>
                    </a:stretch>
                  </pic:blipFill>
                  <pic:spPr>
                    <a:xfrm>
                      <a:off x="0" y="0"/>
                      <a:ext cx="217094" cy="210026"/>
                    </a:xfrm>
                    <a:prstGeom prst="rect">
                      <a:avLst/>
                    </a:prstGeom>
                  </pic:spPr>
                </pic:pic>
              </a:graphicData>
            </a:graphic>
          </wp:anchor>
        </w:drawing>
      </w:r>
      <w:r>
        <w:rPr>
          <w:noProof/>
        </w:rPr>
        <w:drawing>
          <wp:anchor distT="0" distB="0" distL="0" distR="0" simplePos="0" relativeHeight="252081664" behindDoc="0" locked="0" layoutInCell="1" allowOverlap="1">
            <wp:simplePos x="0" y="0"/>
            <wp:positionH relativeFrom="page">
              <wp:posOffset>3432175</wp:posOffset>
            </wp:positionH>
            <wp:positionV relativeFrom="paragraph">
              <wp:posOffset>232447</wp:posOffset>
            </wp:positionV>
            <wp:extent cx="219988" cy="214312"/>
            <wp:effectExtent l="0" t="0" r="0" b="0"/>
            <wp:wrapTopAndBottom/>
            <wp:docPr id="1298"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93.png"/>
                    <pic:cNvPicPr/>
                  </pic:nvPicPr>
                  <pic:blipFill>
                    <a:blip r:embed="rId301"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2085760" behindDoc="0" locked="0" layoutInCell="1" allowOverlap="1">
            <wp:simplePos x="0" y="0"/>
            <wp:positionH relativeFrom="page">
              <wp:posOffset>3778758</wp:posOffset>
            </wp:positionH>
            <wp:positionV relativeFrom="paragraph">
              <wp:posOffset>232320</wp:posOffset>
            </wp:positionV>
            <wp:extent cx="210904" cy="214693"/>
            <wp:effectExtent l="0" t="0" r="0" b="0"/>
            <wp:wrapTopAndBottom/>
            <wp:docPr id="1299"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94.png"/>
                    <pic:cNvPicPr/>
                  </pic:nvPicPr>
                  <pic:blipFill>
                    <a:blip r:embed="rId302" cstate="print"/>
                    <a:stretch>
                      <a:fillRect/>
                    </a:stretch>
                  </pic:blipFill>
                  <pic:spPr>
                    <a:xfrm>
                      <a:off x="0" y="0"/>
                      <a:ext cx="210904" cy="214693"/>
                    </a:xfrm>
                    <a:prstGeom prst="rect">
                      <a:avLst/>
                    </a:prstGeom>
                  </pic:spPr>
                </pic:pic>
              </a:graphicData>
            </a:graphic>
          </wp:anchor>
        </w:drawing>
      </w:r>
      <w:r>
        <w:rPr>
          <w:noProof/>
        </w:rPr>
        <w:drawing>
          <wp:anchor distT="0" distB="0" distL="0" distR="0" simplePos="0" relativeHeight="252089856" behindDoc="0" locked="0" layoutInCell="1" allowOverlap="1">
            <wp:simplePos x="0" y="0"/>
            <wp:positionH relativeFrom="page">
              <wp:posOffset>4125340</wp:posOffset>
            </wp:positionH>
            <wp:positionV relativeFrom="paragraph">
              <wp:posOffset>229907</wp:posOffset>
            </wp:positionV>
            <wp:extent cx="215634" cy="219075"/>
            <wp:effectExtent l="0" t="0" r="0" b="0"/>
            <wp:wrapTopAndBottom/>
            <wp:docPr id="1300"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95.png"/>
                    <pic:cNvPicPr/>
                  </pic:nvPicPr>
                  <pic:blipFill>
                    <a:blip r:embed="rId303" cstate="print"/>
                    <a:stretch>
                      <a:fillRect/>
                    </a:stretch>
                  </pic:blipFill>
                  <pic:spPr>
                    <a:xfrm>
                      <a:off x="0" y="0"/>
                      <a:ext cx="215634" cy="219075"/>
                    </a:xfrm>
                    <a:prstGeom prst="rect">
                      <a:avLst/>
                    </a:prstGeom>
                  </pic:spPr>
                </pic:pic>
              </a:graphicData>
            </a:graphic>
          </wp:anchor>
        </w:drawing>
      </w:r>
      <w:r>
        <w:rPr>
          <w:noProof/>
        </w:rPr>
        <w:drawing>
          <wp:anchor distT="0" distB="0" distL="0" distR="0" simplePos="0" relativeHeight="252093952" behindDoc="0" locked="0" layoutInCell="1" allowOverlap="1">
            <wp:simplePos x="0" y="0"/>
            <wp:positionH relativeFrom="page">
              <wp:posOffset>4472051</wp:posOffset>
            </wp:positionH>
            <wp:positionV relativeFrom="paragraph">
              <wp:posOffset>224065</wp:posOffset>
            </wp:positionV>
            <wp:extent cx="211535" cy="223837"/>
            <wp:effectExtent l="0" t="0" r="0" b="0"/>
            <wp:wrapTopAndBottom/>
            <wp:docPr id="130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96.png"/>
                    <pic:cNvPicPr/>
                  </pic:nvPicPr>
                  <pic:blipFill>
                    <a:blip r:embed="rId304" cstate="print"/>
                    <a:stretch>
                      <a:fillRect/>
                    </a:stretch>
                  </pic:blipFill>
                  <pic:spPr>
                    <a:xfrm>
                      <a:off x="0" y="0"/>
                      <a:ext cx="211535" cy="223837"/>
                    </a:xfrm>
                    <a:prstGeom prst="rect">
                      <a:avLst/>
                    </a:prstGeom>
                  </pic:spPr>
                </pic:pic>
              </a:graphicData>
            </a:graphic>
          </wp:anchor>
        </w:drawing>
      </w:r>
      <w:r>
        <w:rPr>
          <w:noProof/>
        </w:rPr>
        <w:drawing>
          <wp:anchor distT="0" distB="0" distL="0" distR="0" simplePos="0" relativeHeight="252098048" behindDoc="0" locked="0" layoutInCell="1" allowOverlap="1">
            <wp:simplePos x="0" y="0"/>
            <wp:positionH relativeFrom="page">
              <wp:posOffset>4818507</wp:posOffset>
            </wp:positionH>
            <wp:positionV relativeFrom="paragraph">
              <wp:posOffset>228510</wp:posOffset>
            </wp:positionV>
            <wp:extent cx="212490" cy="219075"/>
            <wp:effectExtent l="0" t="0" r="0" b="0"/>
            <wp:wrapTopAndBottom/>
            <wp:docPr id="1302"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97.png"/>
                    <pic:cNvPicPr/>
                  </pic:nvPicPr>
                  <pic:blipFill>
                    <a:blip r:embed="rId305"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102144" behindDoc="0" locked="0" layoutInCell="1" allowOverlap="1">
            <wp:simplePos x="0" y="0"/>
            <wp:positionH relativeFrom="page">
              <wp:posOffset>5165216</wp:posOffset>
            </wp:positionH>
            <wp:positionV relativeFrom="paragraph">
              <wp:posOffset>223176</wp:posOffset>
            </wp:positionV>
            <wp:extent cx="196552" cy="223837"/>
            <wp:effectExtent l="0" t="0" r="0" b="0"/>
            <wp:wrapTopAndBottom/>
            <wp:docPr id="130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98.png"/>
                    <pic:cNvPicPr/>
                  </pic:nvPicPr>
                  <pic:blipFill>
                    <a:blip r:embed="rId306" cstate="print"/>
                    <a:stretch>
                      <a:fillRect/>
                    </a:stretch>
                  </pic:blipFill>
                  <pic:spPr>
                    <a:xfrm>
                      <a:off x="0" y="0"/>
                      <a:ext cx="196552" cy="223837"/>
                    </a:xfrm>
                    <a:prstGeom prst="rect">
                      <a:avLst/>
                    </a:prstGeom>
                  </pic:spPr>
                </pic:pic>
              </a:graphicData>
            </a:graphic>
          </wp:anchor>
        </w:drawing>
      </w:r>
      <w:r>
        <w:rPr>
          <w:noProof/>
        </w:rPr>
        <w:drawing>
          <wp:anchor distT="0" distB="0" distL="0" distR="0" simplePos="0" relativeHeight="252106240" behindDoc="0" locked="0" layoutInCell="1" allowOverlap="1">
            <wp:simplePos x="0" y="0"/>
            <wp:positionH relativeFrom="page">
              <wp:posOffset>5511672</wp:posOffset>
            </wp:positionH>
            <wp:positionV relativeFrom="paragraph">
              <wp:posOffset>231050</wp:posOffset>
            </wp:positionV>
            <wp:extent cx="215615" cy="219075"/>
            <wp:effectExtent l="0" t="0" r="0" b="0"/>
            <wp:wrapTopAndBottom/>
            <wp:docPr id="1304"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99.png"/>
                    <pic:cNvPicPr/>
                  </pic:nvPicPr>
                  <pic:blipFill>
                    <a:blip r:embed="rId307" cstate="print"/>
                    <a:stretch>
                      <a:fillRect/>
                    </a:stretch>
                  </pic:blipFill>
                  <pic:spPr>
                    <a:xfrm>
                      <a:off x="0" y="0"/>
                      <a:ext cx="215615" cy="219075"/>
                    </a:xfrm>
                    <a:prstGeom prst="rect">
                      <a:avLst/>
                    </a:prstGeom>
                  </pic:spPr>
                </pic:pic>
              </a:graphicData>
            </a:graphic>
          </wp:anchor>
        </w:drawing>
      </w:r>
      <w:r>
        <w:rPr>
          <w:noProof/>
        </w:rPr>
        <w:drawing>
          <wp:anchor distT="0" distB="0" distL="0" distR="0" simplePos="0" relativeHeight="252110336" behindDoc="0" locked="0" layoutInCell="1" allowOverlap="1">
            <wp:simplePos x="0" y="0"/>
            <wp:positionH relativeFrom="page">
              <wp:posOffset>5858255</wp:posOffset>
            </wp:positionH>
            <wp:positionV relativeFrom="paragraph">
              <wp:posOffset>233590</wp:posOffset>
            </wp:positionV>
            <wp:extent cx="207845" cy="214312"/>
            <wp:effectExtent l="0" t="0" r="0" b="0"/>
            <wp:wrapTopAndBottom/>
            <wp:docPr id="130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00.png"/>
                    <pic:cNvPicPr/>
                  </pic:nvPicPr>
                  <pic:blipFill>
                    <a:blip r:embed="rId308"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2114432" behindDoc="0" locked="0" layoutInCell="1" allowOverlap="1">
            <wp:simplePos x="0" y="0"/>
            <wp:positionH relativeFrom="page">
              <wp:posOffset>6204839</wp:posOffset>
            </wp:positionH>
            <wp:positionV relativeFrom="paragraph">
              <wp:posOffset>232320</wp:posOffset>
            </wp:positionV>
            <wp:extent cx="211662" cy="214693"/>
            <wp:effectExtent l="0" t="0" r="0" b="0"/>
            <wp:wrapTopAndBottom/>
            <wp:docPr id="1306"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01.png"/>
                    <pic:cNvPicPr/>
                  </pic:nvPicPr>
                  <pic:blipFill>
                    <a:blip r:embed="rId309" cstate="print"/>
                    <a:stretch>
                      <a:fillRect/>
                    </a:stretch>
                  </pic:blipFill>
                  <pic:spPr>
                    <a:xfrm>
                      <a:off x="0" y="0"/>
                      <a:ext cx="211662" cy="214693"/>
                    </a:xfrm>
                    <a:prstGeom prst="rect">
                      <a:avLst/>
                    </a:prstGeom>
                  </pic:spPr>
                </pic:pic>
              </a:graphicData>
            </a:graphic>
          </wp:anchor>
        </w:drawing>
      </w:r>
      <w:r>
        <w:rPr>
          <w:noProof/>
        </w:rPr>
        <w:drawing>
          <wp:anchor distT="0" distB="0" distL="0" distR="0" simplePos="0" relativeHeight="252118528" behindDoc="0" locked="0" layoutInCell="1" allowOverlap="1">
            <wp:simplePos x="0" y="0"/>
            <wp:positionH relativeFrom="page">
              <wp:posOffset>6551421</wp:posOffset>
            </wp:positionH>
            <wp:positionV relativeFrom="paragraph">
              <wp:posOffset>237400</wp:posOffset>
            </wp:positionV>
            <wp:extent cx="216997" cy="209550"/>
            <wp:effectExtent l="0" t="0" r="0" b="0"/>
            <wp:wrapTopAndBottom/>
            <wp:docPr id="130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02.png"/>
                    <pic:cNvPicPr/>
                  </pic:nvPicPr>
                  <pic:blipFill>
                    <a:blip r:embed="rId310" cstate="print"/>
                    <a:stretch>
                      <a:fillRect/>
                    </a:stretch>
                  </pic:blipFill>
                  <pic:spPr>
                    <a:xfrm>
                      <a:off x="0" y="0"/>
                      <a:ext cx="216997"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7"/>
        <w:rPr>
          <w:sz w:val="17"/>
        </w:rPr>
      </w:pPr>
    </w:p>
    <w:p w:rsidR="002B5D9B" w:rsidRDefault="00E75048" w:rsidP="002B5D9B">
      <w:pPr>
        <w:tabs>
          <w:tab w:val="left" w:pos="4716"/>
          <w:tab w:val="left" w:pos="7349"/>
        </w:tabs>
        <w:spacing w:before="1"/>
        <w:ind w:left="2226"/>
        <w:rPr>
          <w:sz w:val="16"/>
        </w:rPr>
      </w:pPr>
      <w:r w:rsidRPr="00E75048">
        <w:rPr>
          <w:noProof/>
        </w:rPr>
        <w:pict>
          <v:group id="Group 7706" o:spid="_x0000_s1528" style="position:absolute;left:0;text-align:left;margin-left:135.1pt;margin-top:2.95pt;width:19.2pt;height:4.75pt;z-index:252935168;mso-position-horizontal-relative:page" coordorigin="2702,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">
            <v:line id="Line 7707" o:spid="_x0000_s1531" style="position:absolute;visibility:visible;mso-wrap-style:square" from="2702,106" to="308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" strokecolor="#6f0" strokeweight="1.44pt"/>
            <v:shape id="Freeform 7708" o:spid="_x0000_s1530" style="position:absolute;left:2853;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" path="m40,l,40,40,80,80,40,40,xe" fillcolor="#6f0" stroked="f">
              <v:path arrowok="t" o:connecttype="custom" o:connectlocs="40,66;0,106;40,146;80,106;40,66" o:connectangles="0,0,0,0,0"/>
            </v:shape>
            <v:shape id="Freeform 7709" o:spid="_x0000_s1529" style="position:absolute;left:2853;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" path="m40,l80,40,40,80,,40,40,e" filled="f" strokecolor="#6f0" strokeweight=".72pt">
              <v:path arrowok="t" o:connecttype="custom" o:connectlocs="40,66;80,106;40,146;0,106;40,66" o:connectangles="0,0,0,0,0"/>
            </v:shape>
            <w10:wrap anchorx="page"/>
          </v:group>
        </w:pict>
      </w:r>
      <w:r w:rsidRPr="00E75048">
        <w:rPr>
          <w:noProof/>
        </w:rPr>
        <w:pict>
          <v:group id="Group 7977" o:spid="_x0000_s1524" style="position:absolute;left:0;text-align:left;margin-left:259.55pt;margin-top:2.9pt;width:19.2pt;height:4.8pt;z-index:-250327040;mso-position-horizontal-relative:page" coordorigin="5191,58" coordsize="3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">
            <v:shape id="AutoShape 7978" o:spid="_x0000_s1527" style="position:absolute;left:5191;top:106;width:384;height:2;visibility:visible;mso-wrap-style:square;v-text-anchor:top" coordsize="3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" adj="0,,0" path="m233,l384,m,l151,e" filled="f" strokecolor="#f60" strokeweight="1.44pt">
              <v:stroke joinstyle="round"/>
              <v:formulas/>
              <v:path arrowok="t" o:connecttype="custom" o:connectlocs="233,0;384,0;0,0;151,0" o:connectangles="0,0,0,0"/>
            </v:shape>
            <v:rect id="Rectangle 7979" o:spid="_x0000_s1526" style="position:absolute;left:5342;top:65;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" fillcolor="#f60" stroked="f"/>
            <v:rect id="Rectangle 7980" o:spid="_x0000_s1525" style="position:absolute;left:5342;top:65;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" filled="f" strokecolor="#f60" strokeweight=".72pt"/>
            <w10:wrap anchorx="page"/>
          </v:group>
        </w:pict>
      </w:r>
      <w:r w:rsidRPr="00E75048">
        <w:rPr>
          <w:noProof/>
        </w:rPr>
        <w:pict>
          <v:group id="Group 7981" o:spid="_x0000_s1520" style="position:absolute;left:0;text-align:left;margin-left:391.2pt;margin-top:2.95pt;width:19.2pt;height:4.75pt;z-index:-250326016;mso-position-horizontal-relative:page" coordorigin="7824,59"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">
            <v:line id="Line 7982" o:spid="_x0000_s1523" style="position:absolute;visibility:visible;mso-wrap-style:square" from="7824,106" to="820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" strokecolor="#a266ff" strokeweight="1.44pt"/>
            <v:shape id="Freeform 7983" o:spid="_x0000_s1522" style="position:absolute;left:7975;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" path="m40,l,80r80,l40,xe" fillcolor="#a266ff" stroked="f">
              <v:path arrowok="t" o:connecttype="custom" o:connectlocs="40,66;0,146;80,146;40,66" o:connectangles="0,0,0,0"/>
            </v:shape>
            <v:shape id="Freeform 7984" o:spid="_x0000_s1521" style="position:absolute;left:7975;top: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" path="m40,l80,80,,80,40,e" filled="f" strokecolor="#a266ff" strokeweight=".72pt">
              <v:path arrowok="t" o:connecttype="custom" o:connectlocs="40,66;80,146;0,146;40,66" o:connectangles="0,0,0,0"/>
            </v:shape>
            <w10:wrap anchorx="page"/>
          </v:group>
        </w:pict>
      </w:r>
      <w:r w:rsidR="002B5D9B">
        <w:rPr>
          <w:sz w:val="16"/>
        </w:rPr>
        <w:t>Nízká</w:t>
      </w:r>
      <w:r w:rsidR="002B5D9B">
        <w:rPr>
          <w:spacing w:val="-3"/>
          <w:sz w:val="16"/>
        </w:rPr>
        <w:t xml:space="preserve"> </w:t>
      </w:r>
      <w:r w:rsidR="002B5D9B">
        <w:rPr>
          <w:sz w:val="16"/>
        </w:rPr>
        <w:t>varianta</w:t>
      </w:r>
      <w:r w:rsidR="002B5D9B">
        <w:rPr>
          <w:sz w:val="16"/>
        </w:rPr>
        <w:tab/>
        <w:t>Střední</w:t>
      </w:r>
      <w:r w:rsidR="002B5D9B">
        <w:rPr>
          <w:spacing w:val="-2"/>
          <w:sz w:val="16"/>
        </w:rPr>
        <w:t xml:space="preserve"> </w:t>
      </w:r>
      <w:r w:rsidR="002B5D9B">
        <w:rPr>
          <w:sz w:val="16"/>
        </w:rPr>
        <w:t>varianta</w:t>
      </w:r>
      <w:r w:rsidR="002B5D9B">
        <w:rPr>
          <w:sz w:val="16"/>
        </w:rPr>
        <w:tab/>
        <w:t>Vysoká</w:t>
      </w:r>
      <w:r w:rsidR="002B5D9B">
        <w:rPr>
          <w:spacing w:val="-2"/>
          <w:sz w:val="16"/>
        </w:rPr>
        <w:t xml:space="preserve"> </w:t>
      </w:r>
      <w:r w:rsidR="002B5D9B">
        <w:rPr>
          <w:sz w:val="16"/>
        </w:rPr>
        <w:t>varianta</w:t>
      </w:r>
    </w:p>
    <w:p w:rsidR="002B5D9B" w:rsidRDefault="002B5D9B" w:rsidP="002B5D9B">
      <w:pPr>
        <w:pStyle w:val="Zkladntext"/>
        <w:spacing w:before="7"/>
        <w:rPr>
          <w:sz w:val="19"/>
        </w:rPr>
      </w:pPr>
    </w:p>
    <w:p w:rsidR="002B5D9B" w:rsidRDefault="002B5D9B" w:rsidP="002B5D9B">
      <w:pPr>
        <w:spacing w:before="101"/>
        <w:ind w:left="1510"/>
        <w:rPr>
          <w:i/>
          <w:sz w:val="16"/>
        </w:rPr>
      </w:pPr>
      <w:r>
        <w:rPr>
          <w:i/>
          <w:sz w:val="16"/>
        </w:rPr>
        <w:t xml:space="preserve">Zdroj: výpočet Výzkumy </w:t>
      </w:r>
      <w:proofErr w:type="gramStart"/>
      <w:r>
        <w:rPr>
          <w:i/>
          <w:sz w:val="16"/>
        </w:rPr>
        <w:t>Soukup , pro</w:t>
      </w:r>
      <w:proofErr w:type="gramEnd"/>
      <w:r>
        <w:rPr>
          <w:i/>
          <w:sz w:val="16"/>
        </w:rPr>
        <w:t xml:space="preserve"> rok 2016 aktuálních 266 tříd (včetně 7 přípravných tříd)</w:t>
      </w:r>
    </w:p>
    <w:p w:rsidR="002B5D9B" w:rsidRDefault="002B5D9B" w:rsidP="002B5D9B">
      <w:pPr>
        <w:spacing w:before="178"/>
        <w:ind w:left="1702"/>
        <w:rPr>
          <w:i/>
          <w:sz w:val="16"/>
        </w:rPr>
      </w:pPr>
      <w:r>
        <w:rPr>
          <w:i/>
          <w:sz w:val="16"/>
        </w:rPr>
        <w:t>* Při indexu návštěvnosti 82 / 85 / 88 % pro první třídu a 72 / 75 / 78 % pro šestou třídu</w:t>
      </w:r>
    </w:p>
    <w:p w:rsidR="002B5D9B" w:rsidRDefault="002B5D9B" w:rsidP="002B5D9B">
      <w:pPr>
        <w:pStyle w:val="Zkladntext"/>
        <w:rPr>
          <w:i/>
          <w:sz w:val="20"/>
        </w:rPr>
      </w:pPr>
    </w:p>
    <w:p w:rsidR="002B5D9B" w:rsidRDefault="002B5D9B" w:rsidP="002B5D9B">
      <w:pPr>
        <w:pStyle w:val="Zkladntext"/>
        <w:spacing w:before="9"/>
        <w:rPr>
          <w:i/>
        </w:rPr>
      </w:pPr>
    </w:p>
    <w:p w:rsidR="002B5D9B" w:rsidRDefault="00E75048" w:rsidP="002B5D9B">
      <w:pPr>
        <w:spacing w:before="1"/>
        <w:ind w:left="802"/>
        <w:rPr>
          <w:b/>
        </w:rPr>
      </w:pPr>
      <w:r w:rsidRPr="00E75048">
        <w:rPr>
          <w:noProof/>
        </w:rPr>
        <w:lastRenderedPageBreak/>
        <w:pict>
          <v:group id="Group 7628" o:spid="_x0000_s1516" style="position:absolute;left:0;text-align:left;margin-left:70.7pt;margin-top:.2pt;width:3pt;height:52.2pt;z-index:252933120;mso-position-horizontal-relative:page" coordorigin="1414,4" coordsize="60,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">
            <v:line id="Line 7629" o:spid="_x0000_s1519" style="position:absolute;visibility:visible;mso-wrap-style:square" from="1444,4" to="144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" strokecolor="#f60" strokeweight="3pt"/>
            <v:line id="Line 7630" o:spid="_x0000_s1518" style="position:absolute;visibility:visible;mso-wrap-style:square" from="1444,352" to="144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" strokecolor="#f60" strokeweight="3pt"/>
            <v:line id="Line 7631" o:spid="_x0000_s1517" style="position:absolute;visibility:visible;mso-wrap-style:square" from="1444,700" to="144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" strokecolor="#f60" strokeweight="3pt"/>
            <w10:wrap anchorx="page"/>
          </v:group>
        </w:pict>
      </w:r>
      <w:r w:rsidR="002B5D9B">
        <w:rPr>
          <w:b/>
          <w:color w:val="FF6600"/>
        </w:rPr>
        <w:t>Poznámka:</w:t>
      </w:r>
    </w:p>
    <w:p w:rsidR="002B5D9B" w:rsidRDefault="002B5D9B" w:rsidP="002B5D9B">
      <w:pPr>
        <w:pStyle w:val="Zkladntext"/>
        <w:spacing w:before="80" w:line="312" w:lineRule="auto"/>
        <w:ind w:left="802" w:right="945"/>
      </w:pPr>
      <w:r>
        <w:t>Ve školním roce 2016/17 bylo otevřeno 266 kmenových tříd. Při střední variantě bude potřeba cca 360 kmenových tříd.</w:t>
      </w:r>
    </w:p>
    <w:p w:rsidR="002B5D9B" w:rsidRDefault="002B5D9B" w:rsidP="002B5D9B">
      <w:pPr>
        <w:spacing w:line="312" w:lineRule="auto"/>
        <w:sectPr w:rsidR="002B5D9B">
          <w:footerReference w:type="default" r:id="rId311"/>
          <w:pgSz w:w="11910" w:h="16840"/>
          <w:pgMar w:top="1320" w:right="0" w:bottom="1380" w:left="900" w:header="0" w:footer="1181" w:gutter="0"/>
          <w:pgNumType w:start="50"/>
          <w:cols w:space="708"/>
        </w:sectPr>
      </w:pPr>
    </w:p>
    <w:p w:rsidR="002B5D9B" w:rsidRDefault="002B5D9B" w:rsidP="002B5D9B">
      <w:pPr>
        <w:spacing w:before="77"/>
        <w:ind w:left="518"/>
        <w:rPr>
          <w:b/>
        </w:rPr>
      </w:pPr>
      <w:r>
        <w:rPr>
          <w:b/>
        </w:rPr>
        <w:lastRenderedPageBreak/>
        <w:t>Porovnání stávající kapacit ZŠ a počtu dětí bydlících v jednotlivých lokalitách</w:t>
      </w:r>
    </w:p>
    <w:p w:rsidR="002B5D9B" w:rsidRDefault="002B5D9B" w:rsidP="002B5D9B">
      <w:pPr>
        <w:pStyle w:val="Zkladntext"/>
        <w:spacing w:before="201" w:line="309" w:lineRule="auto"/>
        <w:ind w:left="518" w:right="945"/>
      </w:pPr>
      <w:r>
        <w:t>Aktuální kapacity ZŠ jsou v rámci MČ Praha 10 víceméně rovnoměrně rozložené. Základní škola chybí v Michli a na Vinohradech.</w:t>
      </w:r>
    </w:p>
    <w:p w:rsidR="002B5D9B" w:rsidRDefault="002B5D9B" w:rsidP="002B5D9B">
      <w:pPr>
        <w:pStyle w:val="Zkladntext"/>
        <w:spacing w:before="124" w:line="312" w:lineRule="auto"/>
        <w:ind w:left="518" w:right="945"/>
      </w:pPr>
      <w:r>
        <w:t xml:space="preserve">Do budoucna počítáme s nárůstem počtu dětí ve věku základní školní </w:t>
      </w:r>
      <w:proofErr w:type="gramStart"/>
      <w:r>
        <w:t>docházky. . Nárůst</w:t>
      </w:r>
      <w:proofErr w:type="gramEnd"/>
      <w:r>
        <w:t xml:space="preserve"> počtu dětí bude rovnoměrný v rámci celé MČ.</w:t>
      </w:r>
    </w:p>
    <w:p w:rsidR="002B5D9B" w:rsidRDefault="00E75048" w:rsidP="002B5D9B">
      <w:pPr>
        <w:spacing w:before="121"/>
        <w:ind w:left="518"/>
        <w:rPr>
          <w:b/>
        </w:rPr>
      </w:pPr>
      <w:r w:rsidRPr="00E75048">
        <w:rPr>
          <w:noProof/>
        </w:rPr>
        <w:pict>
          <v:group id="Group 7346" o:spid="_x0000_s1513" style="position:absolute;left:0;text-align:left;margin-left:71.65pt;margin-top:24.3pt;width:479.1pt;height:324.15pt;z-index:252921856;mso-wrap-distance-left:0;mso-wrap-distance-right:0;mso-position-horizontal-relative:page" coordorigin="1433,486" coordsize="9582,6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">
            <v:shape id="Picture 7347" o:spid="_x0000_s1515" type="#_x0000_t75" style="position:absolute;left:1448;top:500;width:9552;height: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">
              <v:imagedata r:id="rId312" o:title=""/>
            </v:shape>
            <v:rect id="Rectangle 7348" o:spid="_x0000_s1514" style="position:absolute;left:1440;top:493;width:9567;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" filled="f"/>
            <w10:wrap type="topAndBottom" anchorx="page"/>
          </v:group>
        </w:pict>
      </w:r>
      <w:r w:rsidR="002B5D9B">
        <w:rPr>
          <w:b/>
        </w:rPr>
        <w:t>Obr. 4 Porovnání kapacit ZŠ a počtu dětí ve věku 6 – 14 let dle lokalit</w:t>
      </w:r>
    </w:p>
    <w:p w:rsidR="002B5D9B" w:rsidRDefault="002B5D9B" w:rsidP="002B5D9B">
      <w:pPr>
        <w:spacing w:before="52"/>
        <w:ind w:left="518"/>
        <w:rPr>
          <w:i/>
          <w:sz w:val="18"/>
        </w:rPr>
      </w:pPr>
      <w:r>
        <w:rPr>
          <w:i/>
          <w:sz w:val="18"/>
        </w:rPr>
        <w:t>Zdroj: Databáze MŠMT, odbor školství MČ Praha 10, Výzkumy Soukup</w:t>
      </w:r>
    </w:p>
    <w:p w:rsidR="002B5D9B" w:rsidRDefault="002B5D9B" w:rsidP="002B5D9B">
      <w:pPr>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80"/>
        <w:contextualSpacing w:val="0"/>
        <w:rPr>
          <w:b/>
          <w:sz w:val="32"/>
        </w:rPr>
      </w:pPr>
      <w:bookmarkStart w:id="808" w:name="_bookmark78"/>
      <w:bookmarkEnd w:id="808"/>
      <w:r>
        <w:rPr>
          <w:b/>
          <w:sz w:val="32"/>
        </w:rPr>
        <w:lastRenderedPageBreak/>
        <w:t>Sociální</w:t>
      </w:r>
      <w:r>
        <w:rPr>
          <w:b/>
          <w:spacing w:val="-4"/>
          <w:sz w:val="32"/>
        </w:rPr>
        <w:t xml:space="preserve"> </w:t>
      </w:r>
      <w:r>
        <w:rPr>
          <w:b/>
          <w:sz w:val="32"/>
        </w:rPr>
        <w:t>služby</w:t>
      </w:r>
    </w:p>
    <w:p w:rsidR="002B5D9B" w:rsidRDefault="002B5D9B" w:rsidP="002B5D9B">
      <w:pPr>
        <w:pStyle w:val="Zkladntext"/>
        <w:spacing w:before="6"/>
        <w:rPr>
          <w:b/>
          <w:sz w:val="35"/>
        </w:rPr>
      </w:pPr>
    </w:p>
    <w:p w:rsidR="002B5D9B" w:rsidRDefault="002B5D9B" w:rsidP="00DA4985">
      <w:pPr>
        <w:pStyle w:val="Odstavecseseznamem"/>
        <w:widowControl w:val="0"/>
        <w:numPr>
          <w:ilvl w:val="1"/>
          <w:numId w:val="22"/>
        </w:numPr>
        <w:tabs>
          <w:tab w:val="left" w:pos="1227"/>
        </w:tabs>
        <w:autoSpaceDE w:val="0"/>
        <w:autoSpaceDN w:val="0"/>
        <w:ind w:hanging="712"/>
        <w:contextualSpacing w:val="0"/>
        <w:rPr>
          <w:b/>
          <w:sz w:val="28"/>
        </w:rPr>
      </w:pPr>
      <w:bookmarkStart w:id="809" w:name="_bookmark79"/>
      <w:bookmarkEnd w:id="809"/>
      <w:r>
        <w:rPr>
          <w:b/>
          <w:sz w:val="28"/>
        </w:rPr>
        <w:t>Zařízení sociálních</w:t>
      </w:r>
      <w:r>
        <w:rPr>
          <w:b/>
          <w:spacing w:val="-2"/>
          <w:sz w:val="28"/>
        </w:rPr>
        <w:t xml:space="preserve"> </w:t>
      </w:r>
      <w:r>
        <w:rPr>
          <w:b/>
          <w:sz w:val="28"/>
        </w:rPr>
        <w:t>služeb</w:t>
      </w:r>
    </w:p>
    <w:p w:rsidR="002B5D9B" w:rsidRDefault="002B5D9B" w:rsidP="002B5D9B">
      <w:pPr>
        <w:pStyle w:val="Zkladntext"/>
        <w:spacing w:before="291" w:line="312" w:lineRule="auto"/>
        <w:ind w:left="518" w:right="846"/>
        <w:jc w:val="both"/>
      </w:pPr>
      <w:r>
        <w:t>Z Registru sociálních služeb vyplývá, že na území MČ Praha 10 byla v roce 2016 umístěna níže uvedená zařízení sociálních služeb. Kapacity byly dohledány v Základní síti sociálních služeb a v Registru sociálních služeb.</w:t>
      </w:r>
    </w:p>
    <w:p w:rsidR="002B5D9B" w:rsidRDefault="002B5D9B" w:rsidP="002B5D9B">
      <w:pPr>
        <w:pStyle w:val="Nadpis11"/>
        <w:spacing w:before="119"/>
        <w:jc w:val="both"/>
      </w:pPr>
      <w:bookmarkStart w:id="810" w:name="_bookmark80"/>
      <w:bookmarkStart w:id="811" w:name="_Toc523900631"/>
      <w:bookmarkStart w:id="812" w:name="_Toc50491304"/>
      <w:bookmarkStart w:id="813" w:name="_Toc50499845"/>
      <w:bookmarkStart w:id="814" w:name="_Toc50529617"/>
      <w:bookmarkStart w:id="815" w:name="_Toc52143521"/>
      <w:bookmarkStart w:id="816" w:name="_Toc52143867"/>
      <w:bookmarkStart w:id="817" w:name="_Toc116851754"/>
      <w:bookmarkEnd w:id="810"/>
      <w:r>
        <w:t>Tab. č. 38 Zařízení sociálních služeb na území MČ Praha 10</w:t>
      </w:r>
      <w:bookmarkEnd w:id="811"/>
      <w:bookmarkEnd w:id="812"/>
      <w:bookmarkEnd w:id="813"/>
      <w:bookmarkEnd w:id="814"/>
      <w:bookmarkEnd w:id="815"/>
      <w:bookmarkEnd w:id="816"/>
      <w:bookmarkEnd w:id="817"/>
    </w:p>
    <w:p w:rsidR="002B5D9B" w:rsidRDefault="002B5D9B" w:rsidP="002B5D9B">
      <w:pPr>
        <w:pStyle w:val="Zkladntext"/>
        <w:rPr>
          <w:b/>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3"/>
        <w:gridCol w:w="2972"/>
        <w:gridCol w:w="3128"/>
        <w:gridCol w:w="1193"/>
      </w:tblGrid>
      <w:tr w:rsidR="002B5D9B" w:rsidTr="00404799">
        <w:trPr>
          <w:trHeight w:val="726"/>
        </w:trPr>
        <w:tc>
          <w:tcPr>
            <w:tcW w:w="2043" w:type="dxa"/>
            <w:tcBorders>
              <w:right w:val="single" w:sz="6" w:space="0" w:color="000000"/>
            </w:tcBorders>
            <w:shd w:val="clear" w:color="auto" w:fill="FF6600"/>
          </w:tcPr>
          <w:p w:rsidR="002B5D9B" w:rsidRDefault="002B5D9B" w:rsidP="00404799">
            <w:pPr>
              <w:pStyle w:val="TableParagraph"/>
              <w:spacing w:before="5"/>
              <w:jc w:val="left"/>
              <w:rPr>
                <w:b/>
                <w:sz w:val="18"/>
              </w:rPr>
            </w:pPr>
          </w:p>
          <w:p w:rsidR="002B5D9B" w:rsidRDefault="002B5D9B" w:rsidP="00404799">
            <w:pPr>
              <w:pStyle w:val="TableParagraph"/>
              <w:spacing w:before="0"/>
              <w:ind w:left="182"/>
              <w:jc w:val="left"/>
              <w:rPr>
                <w:b/>
                <w:sz w:val="18"/>
              </w:rPr>
            </w:pPr>
            <w:r>
              <w:rPr>
                <w:b/>
                <w:color w:val="FFFFFF"/>
                <w:sz w:val="18"/>
              </w:rPr>
              <w:t>Druh soc. služby</w:t>
            </w:r>
          </w:p>
        </w:tc>
        <w:tc>
          <w:tcPr>
            <w:tcW w:w="2972" w:type="dxa"/>
            <w:tcBorders>
              <w:left w:val="single" w:sz="6" w:space="0" w:color="000000"/>
            </w:tcBorders>
            <w:shd w:val="clear" w:color="auto" w:fill="FF6600"/>
          </w:tcPr>
          <w:p w:rsidR="002B5D9B" w:rsidRDefault="002B5D9B" w:rsidP="00404799">
            <w:pPr>
              <w:pStyle w:val="TableParagraph"/>
              <w:spacing w:before="5"/>
              <w:jc w:val="left"/>
              <w:rPr>
                <w:b/>
                <w:sz w:val="18"/>
              </w:rPr>
            </w:pPr>
          </w:p>
          <w:p w:rsidR="002B5D9B" w:rsidRDefault="002B5D9B" w:rsidP="00404799">
            <w:pPr>
              <w:pStyle w:val="TableParagraph"/>
              <w:spacing w:before="0"/>
              <w:ind w:left="741"/>
              <w:jc w:val="left"/>
              <w:rPr>
                <w:b/>
                <w:sz w:val="18"/>
              </w:rPr>
            </w:pPr>
            <w:r>
              <w:rPr>
                <w:b/>
                <w:color w:val="FFFFFF"/>
                <w:sz w:val="18"/>
              </w:rPr>
              <w:t>Název zařízení</w:t>
            </w:r>
          </w:p>
        </w:tc>
        <w:tc>
          <w:tcPr>
            <w:tcW w:w="3128" w:type="dxa"/>
            <w:shd w:val="clear" w:color="auto" w:fill="FF6600"/>
          </w:tcPr>
          <w:p w:rsidR="002B5D9B" w:rsidRDefault="002B5D9B" w:rsidP="00404799">
            <w:pPr>
              <w:pStyle w:val="TableParagraph"/>
              <w:spacing w:before="5"/>
              <w:jc w:val="left"/>
              <w:rPr>
                <w:b/>
                <w:sz w:val="18"/>
              </w:rPr>
            </w:pPr>
          </w:p>
          <w:p w:rsidR="002B5D9B" w:rsidRDefault="002B5D9B" w:rsidP="00404799">
            <w:pPr>
              <w:pStyle w:val="TableParagraph"/>
              <w:spacing w:before="0"/>
              <w:ind w:left="906"/>
              <w:jc w:val="left"/>
              <w:rPr>
                <w:b/>
                <w:sz w:val="18"/>
              </w:rPr>
            </w:pPr>
            <w:r>
              <w:rPr>
                <w:b/>
                <w:color w:val="FFFFFF"/>
                <w:sz w:val="18"/>
              </w:rPr>
              <w:t>Poskytovatel</w:t>
            </w:r>
          </w:p>
        </w:tc>
        <w:tc>
          <w:tcPr>
            <w:tcW w:w="1193" w:type="dxa"/>
            <w:shd w:val="clear" w:color="auto" w:fill="FF6600"/>
          </w:tcPr>
          <w:p w:rsidR="002B5D9B" w:rsidRDefault="002B5D9B" w:rsidP="00404799">
            <w:pPr>
              <w:pStyle w:val="TableParagraph"/>
              <w:spacing w:before="80"/>
              <w:ind w:left="152"/>
              <w:jc w:val="left"/>
              <w:rPr>
                <w:b/>
                <w:sz w:val="18"/>
              </w:rPr>
            </w:pPr>
            <w:r>
              <w:rPr>
                <w:b/>
                <w:color w:val="FFFFFF"/>
                <w:sz w:val="18"/>
              </w:rPr>
              <w:t>Kapacita</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Azylové domy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Azylový dům pro matky s dětmi</w:t>
            </w:r>
          </w:p>
        </w:tc>
        <w:tc>
          <w:tcPr>
            <w:tcW w:w="3128" w:type="dxa"/>
          </w:tcPr>
          <w:p w:rsidR="002B5D9B" w:rsidRDefault="002B5D9B" w:rsidP="00404799">
            <w:pPr>
              <w:pStyle w:val="TableParagraph"/>
              <w:spacing w:before="19"/>
              <w:ind w:left="54"/>
              <w:jc w:val="left"/>
              <w:rPr>
                <w:sz w:val="16"/>
              </w:rPr>
            </w:pPr>
            <w:r>
              <w:rPr>
                <w:sz w:val="16"/>
              </w:rPr>
              <w:t>Centrum sociálních služeb Praha</w:t>
            </w:r>
          </w:p>
        </w:tc>
        <w:tc>
          <w:tcPr>
            <w:tcW w:w="1193" w:type="dxa"/>
          </w:tcPr>
          <w:p w:rsidR="002B5D9B" w:rsidRDefault="002B5D9B" w:rsidP="00404799">
            <w:pPr>
              <w:pStyle w:val="TableParagraph"/>
              <w:spacing w:before="19"/>
              <w:ind w:left="54"/>
              <w:jc w:val="left"/>
              <w:rPr>
                <w:sz w:val="16"/>
              </w:rPr>
            </w:pPr>
            <w:r>
              <w:rPr>
                <w:sz w:val="16"/>
              </w:rPr>
              <w:t>35 lůžek</w:t>
            </w:r>
          </w:p>
        </w:tc>
      </w:tr>
      <w:tr w:rsidR="002B5D9B" w:rsidTr="00404799">
        <w:trPr>
          <w:trHeight w:val="283"/>
        </w:trPr>
        <w:tc>
          <w:tcPr>
            <w:tcW w:w="2043" w:type="dxa"/>
            <w:tcBorders>
              <w:right w:val="single" w:sz="6" w:space="0" w:color="000000"/>
            </w:tcBorders>
          </w:tcPr>
          <w:p w:rsidR="002B5D9B" w:rsidRDefault="002B5D9B" w:rsidP="00404799">
            <w:pPr>
              <w:pStyle w:val="TableParagraph"/>
              <w:spacing w:before="17"/>
              <w:ind w:left="57"/>
              <w:jc w:val="left"/>
              <w:rPr>
                <w:sz w:val="16"/>
              </w:rPr>
            </w:pPr>
            <w:r>
              <w:rPr>
                <w:sz w:val="16"/>
              </w:rPr>
              <w:t>Azylové domy</w:t>
            </w:r>
          </w:p>
        </w:tc>
        <w:tc>
          <w:tcPr>
            <w:tcW w:w="2972" w:type="dxa"/>
            <w:tcBorders>
              <w:left w:val="single" w:sz="6" w:space="0" w:color="000000"/>
            </w:tcBorders>
          </w:tcPr>
          <w:p w:rsidR="002B5D9B" w:rsidRDefault="002B5D9B" w:rsidP="00404799">
            <w:pPr>
              <w:pStyle w:val="TableParagraph"/>
              <w:spacing w:before="17"/>
              <w:ind w:left="54"/>
              <w:jc w:val="left"/>
              <w:rPr>
                <w:sz w:val="16"/>
              </w:rPr>
            </w:pPr>
            <w:r>
              <w:rPr>
                <w:sz w:val="16"/>
              </w:rPr>
              <w:t>Dům Naděje Praha-Vršovice</w:t>
            </w:r>
          </w:p>
        </w:tc>
        <w:tc>
          <w:tcPr>
            <w:tcW w:w="3128" w:type="dxa"/>
          </w:tcPr>
          <w:p w:rsidR="002B5D9B" w:rsidRDefault="002B5D9B" w:rsidP="00404799">
            <w:pPr>
              <w:pStyle w:val="TableParagraph"/>
              <w:spacing w:before="17"/>
              <w:ind w:left="54"/>
              <w:jc w:val="left"/>
              <w:rPr>
                <w:sz w:val="16"/>
              </w:rPr>
            </w:pPr>
            <w:r>
              <w:rPr>
                <w:sz w:val="16"/>
              </w:rPr>
              <w:t>NADĚJE</w:t>
            </w:r>
          </w:p>
        </w:tc>
        <w:tc>
          <w:tcPr>
            <w:tcW w:w="1193" w:type="dxa"/>
          </w:tcPr>
          <w:p w:rsidR="002B5D9B" w:rsidRDefault="002B5D9B" w:rsidP="00404799">
            <w:pPr>
              <w:pStyle w:val="TableParagraph"/>
              <w:spacing w:before="17"/>
              <w:ind w:left="54"/>
              <w:jc w:val="left"/>
              <w:rPr>
                <w:sz w:val="16"/>
              </w:rPr>
            </w:pPr>
            <w:r>
              <w:rPr>
                <w:sz w:val="16"/>
              </w:rPr>
              <w:t>40 lůžek</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Azylové domy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Dům Naděje Praha-Záběhlice</w:t>
            </w:r>
          </w:p>
        </w:tc>
        <w:tc>
          <w:tcPr>
            <w:tcW w:w="3128" w:type="dxa"/>
          </w:tcPr>
          <w:p w:rsidR="002B5D9B" w:rsidRDefault="002B5D9B" w:rsidP="00404799">
            <w:pPr>
              <w:pStyle w:val="TableParagraph"/>
              <w:spacing w:before="19"/>
              <w:ind w:left="54"/>
              <w:jc w:val="left"/>
              <w:rPr>
                <w:sz w:val="16"/>
              </w:rPr>
            </w:pPr>
            <w:r>
              <w:rPr>
                <w:sz w:val="16"/>
              </w:rPr>
              <w:t>NADĚJE</w:t>
            </w:r>
          </w:p>
        </w:tc>
        <w:tc>
          <w:tcPr>
            <w:tcW w:w="1193" w:type="dxa"/>
          </w:tcPr>
          <w:p w:rsidR="002B5D9B" w:rsidRDefault="002B5D9B" w:rsidP="00404799">
            <w:pPr>
              <w:pStyle w:val="TableParagraph"/>
              <w:spacing w:before="19"/>
              <w:ind w:left="54"/>
              <w:jc w:val="left"/>
              <w:rPr>
                <w:sz w:val="16"/>
              </w:rPr>
            </w:pPr>
            <w:r>
              <w:rPr>
                <w:sz w:val="16"/>
              </w:rPr>
              <w:t>30 lůžek</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Centra denních služeb</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Domov sociálních služeb Vlašská</w:t>
            </w:r>
          </w:p>
        </w:tc>
        <w:tc>
          <w:tcPr>
            <w:tcW w:w="3128" w:type="dxa"/>
          </w:tcPr>
          <w:p w:rsidR="002B5D9B" w:rsidRDefault="002B5D9B" w:rsidP="00404799">
            <w:pPr>
              <w:pStyle w:val="TableParagraph"/>
              <w:spacing w:before="16"/>
              <w:ind w:left="54"/>
              <w:jc w:val="left"/>
              <w:rPr>
                <w:sz w:val="16"/>
              </w:rPr>
            </w:pPr>
            <w:r>
              <w:rPr>
                <w:sz w:val="16"/>
              </w:rPr>
              <w:t>Domov sociálních služeb Vlašská</w:t>
            </w:r>
          </w:p>
        </w:tc>
        <w:tc>
          <w:tcPr>
            <w:tcW w:w="1193" w:type="dxa"/>
          </w:tcPr>
          <w:p w:rsidR="002B5D9B" w:rsidRDefault="002B5D9B" w:rsidP="00404799">
            <w:pPr>
              <w:pStyle w:val="TableParagraph"/>
              <w:spacing w:before="16"/>
              <w:ind w:left="54"/>
              <w:jc w:val="left"/>
              <w:rPr>
                <w:sz w:val="16"/>
              </w:rPr>
            </w:pPr>
            <w:r>
              <w:rPr>
                <w:sz w:val="16"/>
              </w:rPr>
              <w:t>16,6 úvazku</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Denní stacionáře</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Denní stacionář Ratolest</w:t>
            </w:r>
          </w:p>
        </w:tc>
        <w:tc>
          <w:tcPr>
            <w:tcW w:w="3128" w:type="dxa"/>
          </w:tcPr>
          <w:p w:rsidR="002B5D9B" w:rsidRDefault="002B5D9B" w:rsidP="00404799">
            <w:pPr>
              <w:pStyle w:val="TableParagraph"/>
              <w:spacing w:before="19"/>
              <w:ind w:left="54"/>
              <w:jc w:val="left"/>
              <w:rPr>
                <w:sz w:val="16"/>
              </w:rPr>
            </w:pPr>
            <w:r>
              <w:rPr>
                <w:sz w:val="16"/>
              </w:rPr>
              <w:t>Diakonie ČCE - středisko Praha</w:t>
            </w:r>
          </w:p>
        </w:tc>
        <w:tc>
          <w:tcPr>
            <w:tcW w:w="1193" w:type="dxa"/>
          </w:tcPr>
          <w:p w:rsidR="002B5D9B" w:rsidRDefault="002B5D9B" w:rsidP="00404799">
            <w:pPr>
              <w:pStyle w:val="TableParagraph"/>
              <w:spacing w:before="19"/>
              <w:ind w:left="54"/>
              <w:jc w:val="left"/>
              <w:rPr>
                <w:sz w:val="16"/>
              </w:rPr>
            </w:pPr>
            <w:r>
              <w:rPr>
                <w:sz w:val="16"/>
              </w:rPr>
              <w:t>9,35 úvazku</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Denní stacionáře</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Denní stacionář pro seniory Protěž</w:t>
            </w:r>
          </w:p>
        </w:tc>
        <w:tc>
          <w:tcPr>
            <w:tcW w:w="3128" w:type="dxa"/>
          </w:tcPr>
          <w:p w:rsidR="002B5D9B" w:rsidRDefault="002B5D9B" w:rsidP="00404799">
            <w:pPr>
              <w:pStyle w:val="TableParagraph"/>
              <w:spacing w:before="16"/>
              <w:ind w:left="54"/>
              <w:jc w:val="left"/>
              <w:rPr>
                <w:sz w:val="16"/>
              </w:rPr>
            </w:pPr>
            <w:r>
              <w:rPr>
                <w:sz w:val="16"/>
              </w:rPr>
              <w:t>Dobrovolnické centrum Protěž</w:t>
            </w:r>
          </w:p>
        </w:tc>
        <w:tc>
          <w:tcPr>
            <w:tcW w:w="1193" w:type="dxa"/>
          </w:tcPr>
          <w:p w:rsidR="002B5D9B" w:rsidRDefault="002B5D9B" w:rsidP="00404799">
            <w:pPr>
              <w:pStyle w:val="TableParagraph"/>
              <w:spacing w:before="16"/>
              <w:ind w:left="54"/>
              <w:jc w:val="left"/>
              <w:rPr>
                <w:sz w:val="16"/>
              </w:rPr>
            </w:pPr>
            <w:r>
              <w:rPr>
                <w:sz w:val="16"/>
              </w:rPr>
              <w:t>0,64 úvazku</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Denní stacionáře</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Domov sociální péče Hagibor</w:t>
            </w:r>
          </w:p>
        </w:tc>
        <w:tc>
          <w:tcPr>
            <w:tcW w:w="3128" w:type="dxa"/>
          </w:tcPr>
          <w:p w:rsidR="002B5D9B" w:rsidRDefault="002B5D9B" w:rsidP="00404799">
            <w:pPr>
              <w:pStyle w:val="TableParagraph"/>
              <w:spacing w:before="19"/>
              <w:ind w:left="54"/>
              <w:jc w:val="left"/>
              <w:rPr>
                <w:sz w:val="16"/>
              </w:rPr>
            </w:pPr>
            <w:r>
              <w:rPr>
                <w:sz w:val="16"/>
              </w:rPr>
              <w:t>Židovská obec v Praze</w:t>
            </w:r>
          </w:p>
        </w:tc>
        <w:tc>
          <w:tcPr>
            <w:tcW w:w="1193" w:type="dxa"/>
          </w:tcPr>
          <w:p w:rsidR="002B5D9B" w:rsidRDefault="002B5D9B" w:rsidP="00404799">
            <w:pPr>
              <w:pStyle w:val="TableParagraph"/>
              <w:spacing w:before="19"/>
              <w:ind w:left="54"/>
              <w:jc w:val="left"/>
              <w:rPr>
                <w:sz w:val="16"/>
              </w:rPr>
            </w:pPr>
            <w:r>
              <w:rPr>
                <w:sz w:val="16"/>
              </w:rPr>
              <w:t>5,4 úvazku</w:t>
            </w:r>
          </w:p>
        </w:tc>
      </w:tr>
      <w:tr w:rsidR="002B5D9B" w:rsidTr="00404799">
        <w:trPr>
          <w:trHeight w:val="503"/>
        </w:trPr>
        <w:tc>
          <w:tcPr>
            <w:tcW w:w="2043" w:type="dxa"/>
            <w:tcBorders>
              <w:right w:val="single" w:sz="6" w:space="0" w:color="000000"/>
            </w:tcBorders>
          </w:tcPr>
          <w:p w:rsidR="002B5D9B" w:rsidRDefault="002B5D9B" w:rsidP="00404799">
            <w:pPr>
              <w:pStyle w:val="TableParagraph"/>
              <w:spacing w:before="127"/>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2"/>
              <w:ind w:left="54"/>
              <w:jc w:val="left"/>
              <w:rPr>
                <w:sz w:val="16"/>
              </w:rPr>
            </w:pPr>
            <w:r>
              <w:rPr>
                <w:sz w:val="16"/>
              </w:rPr>
              <w:t>Domov pro seniory Vršovický</w:t>
            </w:r>
          </w:p>
          <w:p w:rsidR="002B5D9B" w:rsidRDefault="002B5D9B" w:rsidP="00404799">
            <w:pPr>
              <w:pStyle w:val="TableParagraph"/>
              <w:spacing w:before="57"/>
              <w:ind w:left="54"/>
              <w:jc w:val="left"/>
              <w:rPr>
                <w:sz w:val="16"/>
              </w:rPr>
            </w:pPr>
            <w:r>
              <w:rPr>
                <w:sz w:val="16"/>
              </w:rPr>
              <w:t>zámeček</w:t>
            </w:r>
          </w:p>
        </w:tc>
        <w:tc>
          <w:tcPr>
            <w:tcW w:w="3128" w:type="dxa"/>
          </w:tcPr>
          <w:p w:rsidR="002B5D9B" w:rsidRDefault="002B5D9B" w:rsidP="00404799">
            <w:pPr>
              <w:pStyle w:val="TableParagraph"/>
              <w:spacing w:before="2"/>
              <w:ind w:left="54"/>
              <w:jc w:val="left"/>
              <w:rPr>
                <w:sz w:val="16"/>
              </w:rPr>
            </w:pPr>
            <w:r>
              <w:rPr>
                <w:sz w:val="16"/>
              </w:rPr>
              <w:t>Centrum sociální a ošetřovatelské</w:t>
            </w:r>
          </w:p>
          <w:p w:rsidR="002B5D9B" w:rsidRDefault="002B5D9B" w:rsidP="00404799">
            <w:pPr>
              <w:pStyle w:val="TableParagraph"/>
              <w:spacing w:before="57"/>
              <w:ind w:left="54"/>
              <w:jc w:val="left"/>
              <w:rPr>
                <w:sz w:val="16"/>
              </w:rPr>
            </w:pPr>
            <w:r>
              <w:rPr>
                <w:sz w:val="16"/>
              </w:rPr>
              <w:t>pomoci v Praze 10</w:t>
            </w:r>
          </w:p>
        </w:tc>
        <w:tc>
          <w:tcPr>
            <w:tcW w:w="1193" w:type="dxa"/>
          </w:tcPr>
          <w:p w:rsidR="002B5D9B" w:rsidRDefault="002B5D9B" w:rsidP="00404799">
            <w:pPr>
              <w:pStyle w:val="TableParagraph"/>
              <w:spacing w:before="127"/>
              <w:ind w:left="54"/>
              <w:jc w:val="left"/>
              <w:rPr>
                <w:sz w:val="16"/>
              </w:rPr>
            </w:pPr>
            <w:r>
              <w:rPr>
                <w:sz w:val="16"/>
              </w:rPr>
              <w:t>23 lůžek</w:t>
            </w:r>
          </w:p>
        </w:tc>
      </w:tr>
      <w:tr w:rsidR="002B5D9B" w:rsidTr="00404799">
        <w:trPr>
          <w:trHeight w:val="505"/>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4"/>
              <w:ind w:left="54"/>
              <w:jc w:val="left"/>
              <w:rPr>
                <w:sz w:val="16"/>
              </w:rPr>
            </w:pPr>
            <w:r>
              <w:rPr>
                <w:sz w:val="16"/>
              </w:rPr>
              <w:t>Domov pro seniory v Domě soc.</w:t>
            </w:r>
            <w:r>
              <w:rPr>
                <w:spacing w:val="-9"/>
                <w:sz w:val="16"/>
              </w:rPr>
              <w:t xml:space="preserve"> </w:t>
            </w:r>
            <w:r>
              <w:rPr>
                <w:sz w:val="16"/>
              </w:rPr>
              <w:t>a</w:t>
            </w:r>
          </w:p>
          <w:p w:rsidR="002B5D9B" w:rsidRDefault="002B5D9B" w:rsidP="00404799">
            <w:pPr>
              <w:pStyle w:val="TableParagraph"/>
              <w:spacing w:before="58"/>
              <w:ind w:left="54"/>
              <w:jc w:val="left"/>
              <w:rPr>
                <w:sz w:val="16"/>
              </w:rPr>
            </w:pPr>
            <w:r>
              <w:rPr>
                <w:sz w:val="16"/>
              </w:rPr>
              <w:t>zdrav. služeb u Vršovického</w:t>
            </w:r>
            <w:r>
              <w:rPr>
                <w:spacing w:val="-15"/>
                <w:sz w:val="16"/>
              </w:rPr>
              <w:t xml:space="preserve"> </w:t>
            </w:r>
            <w:r>
              <w:rPr>
                <w:sz w:val="16"/>
              </w:rPr>
              <w:t>nádr.</w:t>
            </w:r>
          </w:p>
        </w:tc>
        <w:tc>
          <w:tcPr>
            <w:tcW w:w="3128" w:type="dxa"/>
          </w:tcPr>
          <w:p w:rsidR="002B5D9B" w:rsidRDefault="002B5D9B" w:rsidP="00404799">
            <w:pPr>
              <w:pStyle w:val="TableParagraph"/>
              <w:spacing w:before="4"/>
              <w:ind w:left="54"/>
              <w:jc w:val="left"/>
              <w:rPr>
                <w:sz w:val="16"/>
              </w:rPr>
            </w:pPr>
            <w:r>
              <w:rPr>
                <w:sz w:val="16"/>
              </w:rPr>
              <w:t>Centrum sociální a ošetřovatelské</w:t>
            </w:r>
          </w:p>
          <w:p w:rsidR="002B5D9B" w:rsidRDefault="002B5D9B" w:rsidP="00404799">
            <w:pPr>
              <w:pStyle w:val="TableParagraph"/>
              <w:spacing w:before="58"/>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43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Domov pro seniory, Zvonkova</w:t>
            </w:r>
          </w:p>
        </w:tc>
        <w:tc>
          <w:tcPr>
            <w:tcW w:w="3128" w:type="dxa"/>
          </w:tcPr>
          <w:p w:rsidR="002B5D9B" w:rsidRDefault="002B5D9B" w:rsidP="00404799">
            <w:pPr>
              <w:pStyle w:val="TableParagraph"/>
              <w:spacing w:before="2"/>
              <w:ind w:left="54"/>
              <w:jc w:val="left"/>
              <w:rPr>
                <w:sz w:val="16"/>
              </w:rPr>
            </w:pPr>
            <w:r>
              <w:rPr>
                <w:sz w:val="16"/>
              </w:rPr>
              <w:t>Centrum sociální a ošetřovatelské</w:t>
            </w:r>
          </w:p>
          <w:p w:rsidR="002B5D9B" w:rsidRDefault="002B5D9B" w:rsidP="00404799">
            <w:pPr>
              <w:pStyle w:val="TableParagraph"/>
              <w:spacing w:before="60"/>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33 lůžek</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Domov pro seniory Malešice</w:t>
            </w:r>
          </w:p>
        </w:tc>
        <w:tc>
          <w:tcPr>
            <w:tcW w:w="3128" w:type="dxa"/>
          </w:tcPr>
          <w:p w:rsidR="002B5D9B" w:rsidRDefault="002B5D9B" w:rsidP="00404799">
            <w:pPr>
              <w:pStyle w:val="TableParagraph"/>
              <w:spacing w:before="19"/>
              <w:ind w:left="54"/>
              <w:jc w:val="left"/>
              <w:rPr>
                <w:sz w:val="16"/>
              </w:rPr>
            </w:pPr>
            <w:r>
              <w:rPr>
                <w:sz w:val="16"/>
              </w:rPr>
              <w:t>Domov pro seniory Malešice</w:t>
            </w:r>
          </w:p>
        </w:tc>
        <w:tc>
          <w:tcPr>
            <w:tcW w:w="1193" w:type="dxa"/>
          </w:tcPr>
          <w:p w:rsidR="002B5D9B" w:rsidRDefault="002B5D9B" w:rsidP="00404799">
            <w:pPr>
              <w:pStyle w:val="TableParagraph"/>
              <w:spacing w:before="19"/>
              <w:ind w:left="54"/>
              <w:jc w:val="left"/>
              <w:rPr>
                <w:sz w:val="16"/>
              </w:rPr>
            </w:pPr>
            <w:r>
              <w:rPr>
                <w:sz w:val="16"/>
              </w:rPr>
              <w:t>218 lůžek</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Domov pro seniory Zahradní Město</w:t>
            </w:r>
          </w:p>
        </w:tc>
        <w:tc>
          <w:tcPr>
            <w:tcW w:w="3128" w:type="dxa"/>
          </w:tcPr>
          <w:p w:rsidR="002B5D9B" w:rsidRDefault="002B5D9B" w:rsidP="00404799">
            <w:pPr>
              <w:pStyle w:val="TableParagraph"/>
              <w:spacing w:before="16"/>
              <w:ind w:left="54"/>
              <w:jc w:val="left"/>
              <w:rPr>
                <w:sz w:val="16"/>
              </w:rPr>
            </w:pPr>
            <w:r>
              <w:rPr>
                <w:sz w:val="16"/>
              </w:rPr>
              <w:t>Domov pro seniory Zahradní Město</w:t>
            </w:r>
          </w:p>
        </w:tc>
        <w:tc>
          <w:tcPr>
            <w:tcW w:w="1193" w:type="dxa"/>
          </w:tcPr>
          <w:p w:rsidR="002B5D9B" w:rsidRDefault="002B5D9B" w:rsidP="00404799">
            <w:pPr>
              <w:pStyle w:val="TableParagraph"/>
              <w:spacing w:before="16"/>
              <w:ind w:left="54"/>
              <w:jc w:val="left"/>
              <w:rPr>
                <w:sz w:val="16"/>
              </w:rPr>
            </w:pPr>
            <w:r>
              <w:rPr>
                <w:sz w:val="16"/>
              </w:rPr>
              <w:t>85 lůžek</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Domovy pro seniory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Domov sociální péče Hagibor</w:t>
            </w:r>
          </w:p>
        </w:tc>
        <w:tc>
          <w:tcPr>
            <w:tcW w:w="3128" w:type="dxa"/>
          </w:tcPr>
          <w:p w:rsidR="002B5D9B" w:rsidRDefault="002B5D9B" w:rsidP="00404799">
            <w:pPr>
              <w:pStyle w:val="TableParagraph"/>
              <w:spacing w:before="19"/>
              <w:ind w:left="54"/>
              <w:jc w:val="left"/>
              <w:rPr>
                <w:sz w:val="16"/>
              </w:rPr>
            </w:pPr>
            <w:r>
              <w:rPr>
                <w:sz w:val="16"/>
              </w:rPr>
              <w:t>Židovská obec v Praze</w:t>
            </w:r>
          </w:p>
        </w:tc>
        <w:tc>
          <w:tcPr>
            <w:tcW w:w="1193" w:type="dxa"/>
          </w:tcPr>
          <w:p w:rsidR="002B5D9B" w:rsidRDefault="002B5D9B" w:rsidP="00404799">
            <w:pPr>
              <w:pStyle w:val="TableParagraph"/>
              <w:spacing w:before="19"/>
              <w:ind w:left="54"/>
              <w:jc w:val="left"/>
              <w:rPr>
                <w:sz w:val="16"/>
              </w:rPr>
            </w:pPr>
            <w:r>
              <w:rPr>
                <w:sz w:val="16"/>
              </w:rPr>
              <w:t>47 lůžek</w:t>
            </w:r>
          </w:p>
        </w:tc>
      </w:tr>
      <w:tr w:rsidR="002B5D9B" w:rsidTr="00404799">
        <w:trPr>
          <w:trHeight w:val="503"/>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Domovy se zvláštním</w:t>
            </w:r>
          </w:p>
          <w:p w:rsidR="002B5D9B" w:rsidRDefault="002B5D9B" w:rsidP="00404799">
            <w:pPr>
              <w:pStyle w:val="TableParagraph"/>
              <w:spacing w:before="57"/>
              <w:ind w:left="57"/>
              <w:jc w:val="left"/>
              <w:rPr>
                <w:sz w:val="16"/>
              </w:rPr>
            </w:pPr>
            <w:r>
              <w:rPr>
                <w:sz w:val="16"/>
              </w:rPr>
              <w:t>režimem</w:t>
            </w:r>
          </w:p>
        </w:tc>
        <w:tc>
          <w:tcPr>
            <w:tcW w:w="2972" w:type="dxa"/>
            <w:tcBorders>
              <w:left w:val="single" w:sz="6" w:space="0" w:color="000000"/>
            </w:tcBorders>
          </w:tcPr>
          <w:p w:rsidR="002B5D9B" w:rsidRDefault="002B5D9B" w:rsidP="00404799">
            <w:pPr>
              <w:pStyle w:val="TableParagraph"/>
              <w:spacing w:before="2"/>
              <w:ind w:left="54"/>
              <w:jc w:val="left"/>
              <w:rPr>
                <w:sz w:val="16"/>
              </w:rPr>
            </w:pPr>
            <w:r>
              <w:rPr>
                <w:sz w:val="16"/>
              </w:rPr>
              <w:t>Domov se zvláštním režimem</w:t>
            </w:r>
          </w:p>
          <w:p w:rsidR="002B5D9B" w:rsidRDefault="002B5D9B" w:rsidP="00404799">
            <w:pPr>
              <w:pStyle w:val="TableParagraph"/>
              <w:spacing w:before="57"/>
              <w:ind w:left="54"/>
              <w:jc w:val="left"/>
              <w:rPr>
                <w:sz w:val="16"/>
              </w:rPr>
            </w:pPr>
            <w:r>
              <w:rPr>
                <w:sz w:val="16"/>
              </w:rPr>
              <w:t>Vršovický zámeček</w:t>
            </w:r>
          </w:p>
        </w:tc>
        <w:tc>
          <w:tcPr>
            <w:tcW w:w="3128" w:type="dxa"/>
          </w:tcPr>
          <w:p w:rsidR="002B5D9B" w:rsidRDefault="002B5D9B" w:rsidP="00404799">
            <w:pPr>
              <w:pStyle w:val="TableParagraph"/>
              <w:spacing w:before="2"/>
              <w:ind w:left="54"/>
              <w:jc w:val="left"/>
              <w:rPr>
                <w:sz w:val="16"/>
              </w:rPr>
            </w:pPr>
            <w:r>
              <w:rPr>
                <w:sz w:val="16"/>
              </w:rPr>
              <w:t>Centrum sociální a ošetřovatelské</w:t>
            </w:r>
          </w:p>
          <w:p w:rsidR="002B5D9B" w:rsidRDefault="002B5D9B" w:rsidP="00404799">
            <w:pPr>
              <w:pStyle w:val="TableParagraph"/>
              <w:spacing w:before="57"/>
              <w:ind w:left="54"/>
              <w:jc w:val="left"/>
              <w:rPr>
                <w:sz w:val="16"/>
              </w:rPr>
            </w:pPr>
            <w:r>
              <w:rPr>
                <w:sz w:val="16"/>
              </w:rPr>
              <w:t>pomoci v Praze 10</w:t>
            </w:r>
          </w:p>
        </w:tc>
        <w:tc>
          <w:tcPr>
            <w:tcW w:w="1193" w:type="dxa"/>
          </w:tcPr>
          <w:p w:rsidR="002B5D9B" w:rsidRDefault="002B5D9B" w:rsidP="00404799">
            <w:pPr>
              <w:pStyle w:val="TableParagraph"/>
              <w:spacing w:before="127"/>
              <w:ind w:left="54"/>
              <w:jc w:val="left"/>
              <w:rPr>
                <w:sz w:val="16"/>
              </w:rPr>
            </w:pPr>
            <w:r>
              <w:rPr>
                <w:sz w:val="16"/>
              </w:rPr>
              <w:t>46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4"/>
              <w:ind w:left="57"/>
              <w:jc w:val="left"/>
              <w:rPr>
                <w:sz w:val="16"/>
              </w:rPr>
            </w:pPr>
            <w:r>
              <w:rPr>
                <w:sz w:val="16"/>
              </w:rPr>
              <w:t>Domovy se zvláštním</w:t>
            </w:r>
          </w:p>
          <w:p w:rsidR="002B5D9B" w:rsidRDefault="002B5D9B" w:rsidP="00404799">
            <w:pPr>
              <w:pStyle w:val="TableParagraph"/>
              <w:spacing w:before="58"/>
              <w:ind w:left="57"/>
              <w:jc w:val="left"/>
              <w:rPr>
                <w:sz w:val="16"/>
              </w:rPr>
            </w:pPr>
            <w:r>
              <w:rPr>
                <w:sz w:val="16"/>
              </w:rPr>
              <w:t>režimem</w:t>
            </w:r>
          </w:p>
        </w:tc>
        <w:tc>
          <w:tcPr>
            <w:tcW w:w="2972" w:type="dxa"/>
            <w:tcBorders>
              <w:left w:val="single" w:sz="6" w:space="0" w:color="000000"/>
            </w:tcBorders>
          </w:tcPr>
          <w:p w:rsidR="002B5D9B" w:rsidRDefault="002B5D9B" w:rsidP="00404799">
            <w:pPr>
              <w:pStyle w:val="TableParagraph"/>
              <w:spacing w:before="4"/>
              <w:ind w:left="54"/>
              <w:jc w:val="left"/>
              <w:rPr>
                <w:sz w:val="16"/>
              </w:rPr>
            </w:pPr>
            <w:r>
              <w:rPr>
                <w:sz w:val="16"/>
              </w:rPr>
              <w:t>Domov se zvláštním režimem</w:t>
            </w:r>
          </w:p>
          <w:p w:rsidR="002B5D9B" w:rsidRDefault="002B5D9B" w:rsidP="00404799">
            <w:pPr>
              <w:pStyle w:val="TableParagraph"/>
              <w:spacing w:before="58"/>
              <w:ind w:left="54"/>
              <w:jc w:val="left"/>
              <w:rPr>
                <w:sz w:val="16"/>
              </w:rPr>
            </w:pPr>
            <w:r>
              <w:rPr>
                <w:sz w:val="16"/>
              </w:rPr>
              <w:t>Zvonkova</w:t>
            </w:r>
          </w:p>
        </w:tc>
        <w:tc>
          <w:tcPr>
            <w:tcW w:w="3128" w:type="dxa"/>
          </w:tcPr>
          <w:p w:rsidR="002B5D9B" w:rsidRDefault="002B5D9B" w:rsidP="00404799">
            <w:pPr>
              <w:pStyle w:val="TableParagraph"/>
              <w:spacing w:before="4"/>
              <w:ind w:left="54"/>
              <w:jc w:val="left"/>
              <w:rPr>
                <w:sz w:val="16"/>
              </w:rPr>
            </w:pPr>
            <w:r>
              <w:rPr>
                <w:sz w:val="16"/>
              </w:rPr>
              <w:t>Centrum sociální a ošetřovatelské</w:t>
            </w:r>
          </w:p>
          <w:p w:rsidR="002B5D9B" w:rsidRDefault="002B5D9B" w:rsidP="00404799">
            <w:pPr>
              <w:pStyle w:val="TableParagraph"/>
              <w:spacing w:before="58"/>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22 lůžek</w:t>
            </w:r>
          </w:p>
        </w:tc>
      </w:tr>
      <w:tr w:rsidR="002B5D9B" w:rsidTr="00404799">
        <w:trPr>
          <w:trHeight w:val="505"/>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Domovy se zvláštním</w:t>
            </w:r>
          </w:p>
          <w:p w:rsidR="002B5D9B" w:rsidRDefault="002B5D9B" w:rsidP="00404799">
            <w:pPr>
              <w:pStyle w:val="TableParagraph"/>
              <w:spacing w:before="60"/>
              <w:ind w:left="57"/>
              <w:jc w:val="left"/>
              <w:rPr>
                <w:sz w:val="16"/>
              </w:rPr>
            </w:pPr>
            <w:r>
              <w:rPr>
                <w:sz w:val="16"/>
              </w:rPr>
              <w:t>režimem</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Domov pro seniory Malešice</w:t>
            </w:r>
          </w:p>
        </w:tc>
        <w:tc>
          <w:tcPr>
            <w:tcW w:w="3128" w:type="dxa"/>
          </w:tcPr>
          <w:p w:rsidR="002B5D9B" w:rsidRDefault="002B5D9B" w:rsidP="00404799">
            <w:pPr>
              <w:pStyle w:val="TableParagraph"/>
              <w:spacing w:before="129"/>
              <w:ind w:left="54"/>
              <w:jc w:val="left"/>
              <w:rPr>
                <w:sz w:val="16"/>
              </w:rPr>
            </w:pPr>
            <w:r>
              <w:rPr>
                <w:sz w:val="16"/>
              </w:rPr>
              <w:t>Domov pro seniory Malešice</w:t>
            </w:r>
          </w:p>
        </w:tc>
        <w:tc>
          <w:tcPr>
            <w:tcW w:w="1193" w:type="dxa"/>
          </w:tcPr>
          <w:p w:rsidR="002B5D9B" w:rsidRDefault="002B5D9B" w:rsidP="00404799">
            <w:pPr>
              <w:pStyle w:val="TableParagraph"/>
              <w:spacing w:before="129"/>
              <w:ind w:left="54"/>
              <w:jc w:val="left"/>
              <w:rPr>
                <w:sz w:val="16"/>
              </w:rPr>
            </w:pPr>
            <w:r>
              <w:rPr>
                <w:sz w:val="16"/>
              </w:rPr>
              <w:t>30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Domovy se zvláštním</w:t>
            </w:r>
          </w:p>
          <w:p w:rsidR="002B5D9B" w:rsidRDefault="002B5D9B" w:rsidP="00404799">
            <w:pPr>
              <w:pStyle w:val="TableParagraph"/>
              <w:spacing w:before="60"/>
              <w:ind w:left="57"/>
              <w:jc w:val="left"/>
              <w:rPr>
                <w:sz w:val="16"/>
              </w:rPr>
            </w:pPr>
            <w:r>
              <w:rPr>
                <w:sz w:val="16"/>
              </w:rPr>
              <w:t>režimem</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Domov pro seniory Zahradní Město</w:t>
            </w:r>
          </w:p>
        </w:tc>
        <w:tc>
          <w:tcPr>
            <w:tcW w:w="3128" w:type="dxa"/>
          </w:tcPr>
          <w:p w:rsidR="002B5D9B" w:rsidRDefault="002B5D9B" w:rsidP="00404799">
            <w:pPr>
              <w:pStyle w:val="TableParagraph"/>
              <w:spacing w:before="129"/>
              <w:ind w:left="54"/>
              <w:jc w:val="left"/>
              <w:rPr>
                <w:sz w:val="16"/>
              </w:rPr>
            </w:pPr>
            <w:r>
              <w:rPr>
                <w:sz w:val="16"/>
              </w:rPr>
              <w:t>Domov pro seniory Zahradní Město</w:t>
            </w:r>
          </w:p>
        </w:tc>
        <w:tc>
          <w:tcPr>
            <w:tcW w:w="1193" w:type="dxa"/>
          </w:tcPr>
          <w:p w:rsidR="002B5D9B" w:rsidRDefault="002B5D9B" w:rsidP="00404799">
            <w:pPr>
              <w:pStyle w:val="TableParagraph"/>
              <w:spacing w:before="129"/>
              <w:ind w:left="54"/>
              <w:jc w:val="left"/>
              <w:rPr>
                <w:sz w:val="16"/>
              </w:rPr>
            </w:pPr>
            <w:r>
              <w:rPr>
                <w:sz w:val="16"/>
              </w:rPr>
              <w:t>146 lůžek</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Domy na půl cesty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Domov na půl cesty Maják</w:t>
            </w:r>
          </w:p>
        </w:tc>
        <w:tc>
          <w:tcPr>
            <w:tcW w:w="3128" w:type="dxa"/>
          </w:tcPr>
          <w:p w:rsidR="002B5D9B" w:rsidRDefault="002B5D9B" w:rsidP="00404799">
            <w:pPr>
              <w:pStyle w:val="TableParagraph"/>
              <w:spacing w:before="19"/>
              <w:ind w:left="54"/>
              <w:jc w:val="left"/>
              <w:rPr>
                <w:sz w:val="16"/>
              </w:rPr>
            </w:pPr>
            <w:r>
              <w:rPr>
                <w:sz w:val="16"/>
              </w:rPr>
              <w:t>Ekumenická síť pro aktivity mladých,</w:t>
            </w:r>
          </w:p>
        </w:tc>
        <w:tc>
          <w:tcPr>
            <w:tcW w:w="1193" w:type="dxa"/>
          </w:tcPr>
          <w:p w:rsidR="002B5D9B" w:rsidRDefault="002B5D9B" w:rsidP="00404799">
            <w:pPr>
              <w:pStyle w:val="TableParagraph"/>
              <w:spacing w:before="19"/>
              <w:ind w:left="54"/>
              <w:jc w:val="left"/>
              <w:rPr>
                <w:sz w:val="16"/>
              </w:rPr>
            </w:pPr>
            <w:r>
              <w:rPr>
                <w:sz w:val="16"/>
              </w:rPr>
              <w:t>12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Domy na půl cesty</w:t>
            </w:r>
          </w:p>
        </w:tc>
        <w:tc>
          <w:tcPr>
            <w:tcW w:w="2972" w:type="dxa"/>
            <w:tcBorders>
              <w:left w:val="single" w:sz="6" w:space="0" w:color="000000"/>
            </w:tcBorders>
          </w:tcPr>
          <w:p w:rsidR="002B5D9B" w:rsidRDefault="002B5D9B" w:rsidP="00404799">
            <w:pPr>
              <w:pStyle w:val="TableParagraph"/>
              <w:spacing w:before="4"/>
              <w:ind w:left="54"/>
              <w:jc w:val="left"/>
              <w:rPr>
                <w:sz w:val="16"/>
              </w:rPr>
            </w:pPr>
            <w:r>
              <w:rPr>
                <w:sz w:val="16"/>
              </w:rPr>
              <w:t>Byty na půl cesty - Centrum</w:t>
            </w:r>
          </w:p>
          <w:p w:rsidR="002B5D9B" w:rsidRDefault="002B5D9B" w:rsidP="00404799">
            <w:pPr>
              <w:pStyle w:val="TableParagraph"/>
              <w:spacing w:before="58"/>
              <w:ind w:left="54"/>
              <w:jc w:val="left"/>
              <w:rPr>
                <w:sz w:val="16"/>
              </w:rPr>
            </w:pPr>
            <w:r>
              <w:rPr>
                <w:sz w:val="16"/>
              </w:rPr>
              <w:t>Sámovka</w:t>
            </w:r>
          </w:p>
        </w:tc>
        <w:tc>
          <w:tcPr>
            <w:tcW w:w="3128" w:type="dxa"/>
          </w:tcPr>
          <w:p w:rsidR="002B5D9B" w:rsidRDefault="002B5D9B" w:rsidP="00404799">
            <w:pPr>
              <w:pStyle w:val="TableParagraph"/>
              <w:spacing w:before="129"/>
              <w:ind w:left="54"/>
              <w:jc w:val="left"/>
              <w:rPr>
                <w:sz w:val="16"/>
              </w:rPr>
            </w:pPr>
            <w:r>
              <w:rPr>
                <w:sz w:val="16"/>
              </w:rPr>
              <w:t>Vhled, z.s.</w:t>
            </w:r>
          </w:p>
        </w:tc>
        <w:tc>
          <w:tcPr>
            <w:tcW w:w="1193" w:type="dxa"/>
          </w:tcPr>
          <w:p w:rsidR="002B5D9B" w:rsidRDefault="002B5D9B" w:rsidP="00404799">
            <w:pPr>
              <w:pStyle w:val="TableParagraph"/>
              <w:spacing w:before="129"/>
              <w:ind w:left="54"/>
              <w:jc w:val="left"/>
              <w:rPr>
                <w:sz w:val="16"/>
              </w:rPr>
            </w:pPr>
            <w:r>
              <w:rPr>
                <w:sz w:val="16"/>
              </w:rPr>
              <w:t>10 lůžek</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Chráněné bydlení</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chráněný byt</w:t>
            </w:r>
          </w:p>
        </w:tc>
        <w:tc>
          <w:tcPr>
            <w:tcW w:w="3128" w:type="dxa"/>
          </w:tcPr>
          <w:p w:rsidR="002B5D9B" w:rsidRDefault="002B5D9B" w:rsidP="00404799">
            <w:pPr>
              <w:pStyle w:val="TableParagraph"/>
              <w:spacing w:before="19"/>
              <w:ind w:left="54"/>
              <w:jc w:val="left"/>
              <w:rPr>
                <w:sz w:val="16"/>
              </w:rPr>
            </w:pPr>
            <w:r>
              <w:rPr>
                <w:sz w:val="16"/>
              </w:rPr>
              <w:t>Společnost DUHA, z.ú.</w:t>
            </w:r>
          </w:p>
        </w:tc>
        <w:tc>
          <w:tcPr>
            <w:tcW w:w="1193" w:type="dxa"/>
          </w:tcPr>
          <w:p w:rsidR="002B5D9B" w:rsidRDefault="002B5D9B" w:rsidP="00404799">
            <w:pPr>
              <w:pStyle w:val="TableParagraph"/>
              <w:spacing w:before="19"/>
              <w:ind w:left="54"/>
              <w:jc w:val="left"/>
              <w:rPr>
                <w:sz w:val="16"/>
              </w:rPr>
            </w:pPr>
            <w:r>
              <w:rPr>
                <w:sz w:val="16"/>
              </w:rPr>
              <w:t>31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Odborné sociální</w:t>
            </w:r>
          </w:p>
          <w:p w:rsidR="002B5D9B" w:rsidRDefault="002B5D9B" w:rsidP="00404799">
            <w:pPr>
              <w:pStyle w:val="TableParagraph"/>
              <w:spacing w:before="58"/>
              <w:ind w:left="57"/>
              <w:jc w:val="left"/>
              <w:rPr>
                <w:sz w:val="16"/>
              </w:rPr>
            </w:pPr>
            <w:r>
              <w:rPr>
                <w:sz w:val="16"/>
              </w:rPr>
              <w:t>poradenství</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Centrum Paraple,</w:t>
            </w:r>
            <w:r>
              <w:rPr>
                <w:spacing w:val="54"/>
                <w:sz w:val="16"/>
              </w:rPr>
              <w:t xml:space="preserve"> </w:t>
            </w:r>
            <w:r>
              <w:rPr>
                <w:sz w:val="16"/>
              </w:rPr>
              <w:t>o.p.s.</w:t>
            </w:r>
          </w:p>
        </w:tc>
        <w:tc>
          <w:tcPr>
            <w:tcW w:w="3128" w:type="dxa"/>
          </w:tcPr>
          <w:p w:rsidR="002B5D9B" w:rsidRDefault="002B5D9B" w:rsidP="00404799">
            <w:pPr>
              <w:pStyle w:val="TableParagraph"/>
              <w:spacing w:before="129"/>
              <w:ind w:left="54"/>
              <w:jc w:val="left"/>
              <w:rPr>
                <w:sz w:val="16"/>
              </w:rPr>
            </w:pPr>
            <w:r>
              <w:rPr>
                <w:sz w:val="16"/>
              </w:rPr>
              <w:t>Centrum Paraple, o.p.s.</w:t>
            </w:r>
          </w:p>
        </w:tc>
        <w:tc>
          <w:tcPr>
            <w:tcW w:w="1193" w:type="dxa"/>
          </w:tcPr>
          <w:p w:rsidR="002B5D9B" w:rsidRDefault="002B5D9B" w:rsidP="00404799">
            <w:pPr>
              <w:pStyle w:val="TableParagraph"/>
              <w:spacing w:before="129"/>
              <w:ind w:left="54"/>
              <w:jc w:val="left"/>
              <w:rPr>
                <w:sz w:val="16"/>
              </w:rPr>
            </w:pPr>
            <w:r>
              <w:rPr>
                <w:sz w:val="16"/>
              </w:rPr>
              <w:t>3,7 úvazku</w:t>
            </w:r>
          </w:p>
        </w:tc>
      </w:tr>
      <w:tr w:rsidR="002B5D9B" w:rsidTr="00404799">
        <w:trPr>
          <w:trHeight w:val="503"/>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Odborné sociální</w:t>
            </w:r>
          </w:p>
          <w:p w:rsidR="002B5D9B" w:rsidRDefault="002B5D9B" w:rsidP="00404799">
            <w:pPr>
              <w:pStyle w:val="TableParagraph"/>
              <w:spacing w:before="57"/>
              <w:ind w:left="57"/>
              <w:jc w:val="left"/>
              <w:rPr>
                <w:sz w:val="16"/>
              </w:rPr>
            </w:pPr>
            <w:r>
              <w:rPr>
                <w:sz w:val="16"/>
              </w:rPr>
              <w:t>poradenství</w:t>
            </w:r>
          </w:p>
        </w:tc>
        <w:tc>
          <w:tcPr>
            <w:tcW w:w="2972" w:type="dxa"/>
            <w:tcBorders>
              <w:left w:val="single" w:sz="6" w:space="0" w:color="000000"/>
            </w:tcBorders>
          </w:tcPr>
          <w:p w:rsidR="002B5D9B" w:rsidRDefault="002B5D9B" w:rsidP="00404799">
            <w:pPr>
              <w:pStyle w:val="TableParagraph"/>
              <w:spacing w:before="2"/>
              <w:ind w:left="54"/>
              <w:jc w:val="left"/>
              <w:rPr>
                <w:sz w:val="16"/>
              </w:rPr>
            </w:pPr>
            <w:r>
              <w:rPr>
                <w:sz w:val="16"/>
              </w:rPr>
              <w:t>Centrum pro rodinu Drop In, o.p.s.</w:t>
            </w:r>
          </w:p>
          <w:p w:rsidR="002B5D9B" w:rsidRDefault="002B5D9B" w:rsidP="00404799">
            <w:pPr>
              <w:pStyle w:val="TableParagraph"/>
              <w:spacing w:before="57"/>
              <w:ind w:left="54"/>
              <w:jc w:val="left"/>
              <w:rPr>
                <w:sz w:val="16"/>
              </w:rPr>
            </w:pPr>
            <w:r>
              <w:rPr>
                <w:sz w:val="16"/>
              </w:rPr>
              <w:t>- Integrace rodiny</w:t>
            </w:r>
          </w:p>
        </w:tc>
        <w:tc>
          <w:tcPr>
            <w:tcW w:w="3128" w:type="dxa"/>
          </w:tcPr>
          <w:p w:rsidR="002B5D9B" w:rsidRDefault="002B5D9B" w:rsidP="00404799">
            <w:pPr>
              <w:pStyle w:val="TableParagraph"/>
              <w:spacing w:before="2"/>
              <w:ind w:left="54"/>
              <w:jc w:val="left"/>
              <w:rPr>
                <w:sz w:val="16"/>
              </w:rPr>
            </w:pPr>
            <w:r>
              <w:rPr>
                <w:sz w:val="16"/>
              </w:rPr>
              <w:t>Středisko prevence a léčby</w:t>
            </w:r>
          </w:p>
          <w:p w:rsidR="002B5D9B" w:rsidRDefault="002B5D9B" w:rsidP="00404799">
            <w:pPr>
              <w:pStyle w:val="TableParagraph"/>
              <w:spacing w:before="57"/>
              <w:ind w:left="54"/>
              <w:jc w:val="left"/>
              <w:rPr>
                <w:sz w:val="16"/>
              </w:rPr>
            </w:pPr>
            <w:r>
              <w:rPr>
                <w:sz w:val="16"/>
              </w:rPr>
              <w:t>drogových závislostí DROP IN o.p.s.</w:t>
            </w:r>
          </w:p>
        </w:tc>
        <w:tc>
          <w:tcPr>
            <w:tcW w:w="1193" w:type="dxa"/>
          </w:tcPr>
          <w:p w:rsidR="002B5D9B" w:rsidRDefault="002B5D9B" w:rsidP="00404799">
            <w:pPr>
              <w:pStyle w:val="TableParagraph"/>
              <w:spacing w:before="127"/>
              <w:ind w:left="54"/>
              <w:jc w:val="left"/>
              <w:rPr>
                <w:sz w:val="16"/>
              </w:rPr>
            </w:pPr>
            <w:r>
              <w:rPr>
                <w:sz w:val="16"/>
              </w:rPr>
              <w:t>2 úvazky</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Odlehčovací služby</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Centrum Paraple, o.p.s.</w:t>
            </w:r>
          </w:p>
        </w:tc>
        <w:tc>
          <w:tcPr>
            <w:tcW w:w="3128" w:type="dxa"/>
          </w:tcPr>
          <w:p w:rsidR="002B5D9B" w:rsidRDefault="002B5D9B" w:rsidP="00404799">
            <w:pPr>
              <w:pStyle w:val="TableParagraph"/>
              <w:spacing w:before="19"/>
              <w:ind w:left="54"/>
              <w:jc w:val="left"/>
              <w:rPr>
                <w:sz w:val="16"/>
              </w:rPr>
            </w:pPr>
            <w:r>
              <w:rPr>
                <w:sz w:val="16"/>
              </w:rPr>
              <w:t>Centrum Paraple, o.p.s.</w:t>
            </w:r>
          </w:p>
        </w:tc>
        <w:tc>
          <w:tcPr>
            <w:tcW w:w="1193" w:type="dxa"/>
          </w:tcPr>
          <w:p w:rsidR="002B5D9B" w:rsidRDefault="002B5D9B" w:rsidP="00404799">
            <w:pPr>
              <w:pStyle w:val="TableParagraph"/>
              <w:spacing w:before="19"/>
              <w:ind w:left="54"/>
              <w:jc w:val="left"/>
              <w:rPr>
                <w:sz w:val="16"/>
              </w:rPr>
            </w:pPr>
            <w:r>
              <w:rPr>
                <w:sz w:val="16"/>
              </w:rPr>
              <w:t>5 lůžek</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lastRenderedPageBreak/>
              <w:t>Odlehčovací služby</w:t>
            </w:r>
          </w:p>
        </w:tc>
        <w:tc>
          <w:tcPr>
            <w:tcW w:w="2972" w:type="dxa"/>
            <w:tcBorders>
              <w:left w:val="single" w:sz="6" w:space="0" w:color="000000"/>
            </w:tcBorders>
          </w:tcPr>
          <w:p w:rsidR="002B5D9B" w:rsidRDefault="002B5D9B" w:rsidP="00404799">
            <w:pPr>
              <w:pStyle w:val="TableParagraph"/>
              <w:spacing w:before="2"/>
              <w:ind w:left="54"/>
              <w:jc w:val="left"/>
              <w:rPr>
                <w:sz w:val="16"/>
              </w:rPr>
            </w:pPr>
            <w:r>
              <w:rPr>
                <w:sz w:val="16"/>
              </w:rPr>
              <w:t>Odlehčovací služby v Domě soc.</w:t>
            </w:r>
            <w:r>
              <w:rPr>
                <w:spacing w:val="-10"/>
                <w:sz w:val="16"/>
              </w:rPr>
              <w:t xml:space="preserve"> </w:t>
            </w:r>
            <w:r>
              <w:rPr>
                <w:sz w:val="16"/>
              </w:rPr>
              <w:t>a</w:t>
            </w:r>
          </w:p>
          <w:p w:rsidR="002B5D9B" w:rsidRDefault="002B5D9B" w:rsidP="00404799">
            <w:pPr>
              <w:pStyle w:val="TableParagraph"/>
              <w:spacing w:before="57"/>
              <w:ind w:left="54"/>
              <w:jc w:val="left"/>
              <w:rPr>
                <w:sz w:val="16"/>
              </w:rPr>
            </w:pPr>
            <w:r>
              <w:rPr>
                <w:sz w:val="16"/>
              </w:rPr>
              <w:t>zdrav. služeb u Vršovického</w:t>
            </w:r>
            <w:r>
              <w:rPr>
                <w:spacing w:val="-15"/>
                <w:sz w:val="16"/>
              </w:rPr>
              <w:t xml:space="preserve"> </w:t>
            </w:r>
            <w:r>
              <w:rPr>
                <w:sz w:val="16"/>
              </w:rPr>
              <w:t>nádr.</w:t>
            </w:r>
          </w:p>
        </w:tc>
        <w:tc>
          <w:tcPr>
            <w:tcW w:w="3128" w:type="dxa"/>
          </w:tcPr>
          <w:p w:rsidR="002B5D9B" w:rsidRDefault="002B5D9B" w:rsidP="00404799">
            <w:pPr>
              <w:pStyle w:val="TableParagraph"/>
              <w:spacing w:before="2"/>
              <w:ind w:left="54"/>
              <w:jc w:val="left"/>
              <w:rPr>
                <w:sz w:val="16"/>
              </w:rPr>
            </w:pPr>
            <w:r>
              <w:rPr>
                <w:sz w:val="16"/>
              </w:rPr>
              <w:t>Centrum sociální a ošetřovatelské</w:t>
            </w:r>
          </w:p>
          <w:p w:rsidR="002B5D9B" w:rsidRDefault="002B5D9B" w:rsidP="00404799">
            <w:pPr>
              <w:pStyle w:val="TableParagraph"/>
              <w:spacing w:before="57"/>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6 lůžek</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Odlehčovací služby</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Odlehčovací služby Vršovický</w:t>
            </w:r>
          </w:p>
        </w:tc>
        <w:tc>
          <w:tcPr>
            <w:tcW w:w="3128" w:type="dxa"/>
          </w:tcPr>
          <w:p w:rsidR="002B5D9B" w:rsidRDefault="002B5D9B" w:rsidP="00404799">
            <w:pPr>
              <w:pStyle w:val="TableParagraph"/>
              <w:spacing w:before="16"/>
              <w:ind w:left="54"/>
              <w:jc w:val="left"/>
              <w:rPr>
                <w:sz w:val="16"/>
              </w:rPr>
            </w:pPr>
            <w:r>
              <w:rPr>
                <w:sz w:val="16"/>
              </w:rPr>
              <w:t>Centrum sociální a ošetřovatelské</w:t>
            </w:r>
          </w:p>
        </w:tc>
        <w:tc>
          <w:tcPr>
            <w:tcW w:w="1193" w:type="dxa"/>
          </w:tcPr>
          <w:p w:rsidR="002B5D9B" w:rsidRDefault="002B5D9B" w:rsidP="00404799">
            <w:pPr>
              <w:pStyle w:val="TableParagraph"/>
              <w:spacing w:before="16"/>
              <w:ind w:left="54"/>
              <w:jc w:val="left"/>
              <w:rPr>
                <w:sz w:val="16"/>
              </w:rPr>
            </w:pPr>
            <w:r>
              <w:rPr>
                <w:sz w:val="16"/>
              </w:rPr>
              <w:t>6 lůžek</w:t>
            </w:r>
          </w:p>
        </w:tc>
      </w:tr>
    </w:tbl>
    <w:p w:rsidR="002B5D9B" w:rsidRDefault="002B5D9B" w:rsidP="002B5D9B">
      <w:pPr>
        <w:rPr>
          <w:sz w:val="16"/>
        </w:rPr>
        <w:sectPr w:rsidR="002B5D9B">
          <w:pgSz w:w="11910" w:h="16840"/>
          <w:pgMar w:top="1320" w:right="0" w:bottom="1380" w:left="900" w:header="0" w:footer="1181" w:gutter="0"/>
          <w:cols w:space="708"/>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3"/>
        <w:gridCol w:w="2972"/>
        <w:gridCol w:w="3128"/>
        <w:gridCol w:w="1193"/>
      </w:tblGrid>
      <w:tr w:rsidR="002B5D9B" w:rsidTr="00404799">
        <w:trPr>
          <w:trHeight w:val="724"/>
        </w:trPr>
        <w:tc>
          <w:tcPr>
            <w:tcW w:w="2043" w:type="dxa"/>
            <w:tcBorders>
              <w:right w:val="single" w:sz="6" w:space="0" w:color="000000"/>
            </w:tcBorders>
            <w:shd w:val="clear" w:color="auto" w:fill="FF6600"/>
          </w:tcPr>
          <w:p w:rsidR="002B5D9B" w:rsidRDefault="002B5D9B" w:rsidP="00404799">
            <w:pPr>
              <w:pStyle w:val="TableParagraph"/>
              <w:spacing w:before="3"/>
              <w:jc w:val="left"/>
              <w:rPr>
                <w:b/>
                <w:sz w:val="18"/>
              </w:rPr>
            </w:pPr>
          </w:p>
          <w:p w:rsidR="002B5D9B" w:rsidRDefault="002B5D9B" w:rsidP="00404799">
            <w:pPr>
              <w:pStyle w:val="TableParagraph"/>
              <w:spacing w:before="0"/>
              <w:ind w:left="182"/>
              <w:jc w:val="left"/>
              <w:rPr>
                <w:b/>
                <w:sz w:val="18"/>
              </w:rPr>
            </w:pPr>
            <w:r>
              <w:rPr>
                <w:b/>
                <w:color w:val="FFFFFF"/>
                <w:sz w:val="18"/>
              </w:rPr>
              <w:t>Druh soc. služby</w:t>
            </w:r>
          </w:p>
        </w:tc>
        <w:tc>
          <w:tcPr>
            <w:tcW w:w="2972" w:type="dxa"/>
            <w:tcBorders>
              <w:left w:val="single" w:sz="6" w:space="0" w:color="000000"/>
            </w:tcBorders>
            <w:shd w:val="clear" w:color="auto" w:fill="FF6600"/>
          </w:tcPr>
          <w:p w:rsidR="002B5D9B" w:rsidRDefault="002B5D9B" w:rsidP="00404799">
            <w:pPr>
              <w:pStyle w:val="TableParagraph"/>
              <w:spacing w:before="3"/>
              <w:jc w:val="left"/>
              <w:rPr>
                <w:b/>
                <w:sz w:val="18"/>
              </w:rPr>
            </w:pPr>
          </w:p>
          <w:p w:rsidR="002B5D9B" w:rsidRDefault="002B5D9B" w:rsidP="00404799">
            <w:pPr>
              <w:pStyle w:val="TableParagraph"/>
              <w:spacing w:before="0"/>
              <w:ind w:left="741"/>
              <w:jc w:val="left"/>
              <w:rPr>
                <w:b/>
                <w:sz w:val="18"/>
              </w:rPr>
            </w:pPr>
            <w:r>
              <w:rPr>
                <w:b/>
                <w:color w:val="FFFFFF"/>
                <w:sz w:val="18"/>
              </w:rPr>
              <w:t>Název zařízení</w:t>
            </w:r>
          </w:p>
        </w:tc>
        <w:tc>
          <w:tcPr>
            <w:tcW w:w="3128" w:type="dxa"/>
            <w:shd w:val="clear" w:color="auto" w:fill="FF6600"/>
          </w:tcPr>
          <w:p w:rsidR="002B5D9B" w:rsidRDefault="002B5D9B" w:rsidP="00404799">
            <w:pPr>
              <w:pStyle w:val="TableParagraph"/>
              <w:spacing w:before="3"/>
              <w:jc w:val="left"/>
              <w:rPr>
                <w:b/>
                <w:sz w:val="18"/>
              </w:rPr>
            </w:pPr>
          </w:p>
          <w:p w:rsidR="002B5D9B" w:rsidRDefault="002B5D9B" w:rsidP="00404799">
            <w:pPr>
              <w:pStyle w:val="TableParagraph"/>
              <w:spacing w:before="0"/>
              <w:ind w:left="906"/>
              <w:jc w:val="left"/>
              <w:rPr>
                <w:b/>
                <w:sz w:val="18"/>
              </w:rPr>
            </w:pPr>
            <w:r>
              <w:rPr>
                <w:b/>
                <w:color w:val="FFFFFF"/>
                <w:sz w:val="18"/>
              </w:rPr>
              <w:t>Poskytovatel</w:t>
            </w:r>
          </w:p>
        </w:tc>
        <w:tc>
          <w:tcPr>
            <w:tcW w:w="1193" w:type="dxa"/>
            <w:shd w:val="clear" w:color="auto" w:fill="FF6600"/>
          </w:tcPr>
          <w:p w:rsidR="002B5D9B" w:rsidRDefault="002B5D9B" w:rsidP="00404799">
            <w:pPr>
              <w:pStyle w:val="TableParagraph"/>
              <w:spacing w:before="80"/>
              <w:ind w:left="152"/>
              <w:jc w:val="left"/>
              <w:rPr>
                <w:b/>
                <w:sz w:val="18"/>
              </w:rPr>
            </w:pPr>
            <w:r>
              <w:rPr>
                <w:b/>
                <w:color w:val="FFFFFF"/>
                <w:sz w:val="18"/>
              </w:rPr>
              <w:t>Kapacita</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0"/>
              <w:jc w:val="left"/>
              <w:rPr>
                <w:rFonts w:ascii="Times New Roman"/>
                <w:sz w:val="16"/>
              </w:rPr>
            </w:pPr>
          </w:p>
        </w:tc>
        <w:tc>
          <w:tcPr>
            <w:tcW w:w="2972" w:type="dxa"/>
            <w:tcBorders>
              <w:left w:val="single" w:sz="6" w:space="0" w:color="000000"/>
            </w:tcBorders>
          </w:tcPr>
          <w:p w:rsidR="002B5D9B" w:rsidRDefault="002B5D9B" w:rsidP="00404799">
            <w:pPr>
              <w:pStyle w:val="TableParagraph"/>
              <w:spacing w:before="4"/>
              <w:ind w:left="54"/>
              <w:jc w:val="left"/>
              <w:rPr>
                <w:sz w:val="16"/>
              </w:rPr>
            </w:pPr>
            <w:r>
              <w:rPr>
                <w:sz w:val="16"/>
              </w:rPr>
              <w:t>zámeček</w:t>
            </w:r>
          </w:p>
        </w:tc>
        <w:tc>
          <w:tcPr>
            <w:tcW w:w="3128" w:type="dxa"/>
          </w:tcPr>
          <w:p w:rsidR="002B5D9B" w:rsidRDefault="002B5D9B" w:rsidP="00404799">
            <w:pPr>
              <w:pStyle w:val="TableParagraph"/>
              <w:spacing w:before="4"/>
              <w:ind w:left="54"/>
              <w:jc w:val="left"/>
              <w:rPr>
                <w:sz w:val="16"/>
              </w:rPr>
            </w:pPr>
            <w:r>
              <w:rPr>
                <w:sz w:val="16"/>
              </w:rPr>
              <w:t>pomoci v Praze 10</w:t>
            </w:r>
          </w:p>
        </w:tc>
        <w:tc>
          <w:tcPr>
            <w:tcW w:w="1193" w:type="dxa"/>
          </w:tcPr>
          <w:p w:rsidR="002B5D9B" w:rsidRDefault="002B5D9B" w:rsidP="00404799">
            <w:pPr>
              <w:pStyle w:val="TableParagraph"/>
              <w:spacing w:before="0"/>
              <w:jc w:val="left"/>
              <w:rPr>
                <w:rFonts w:ascii="Times New Roman"/>
                <w:sz w:val="16"/>
              </w:rPr>
            </w:pPr>
          </w:p>
        </w:tc>
      </w:tr>
      <w:tr w:rsidR="002B5D9B" w:rsidTr="00404799">
        <w:trPr>
          <w:trHeight w:val="505"/>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Odlehčovací služby</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Domov pro seniory, Zvonkova</w:t>
            </w:r>
          </w:p>
        </w:tc>
        <w:tc>
          <w:tcPr>
            <w:tcW w:w="3128" w:type="dxa"/>
          </w:tcPr>
          <w:p w:rsidR="002B5D9B" w:rsidRDefault="002B5D9B" w:rsidP="00404799">
            <w:pPr>
              <w:pStyle w:val="TableParagraph"/>
              <w:spacing w:before="2"/>
              <w:ind w:left="54"/>
              <w:jc w:val="left"/>
              <w:rPr>
                <w:sz w:val="16"/>
              </w:rPr>
            </w:pPr>
            <w:r>
              <w:rPr>
                <w:sz w:val="16"/>
              </w:rPr>
              <w:t>Centrum sociální a ošetřovatelské</w:t>
            </w:r>
          </w:p>
          <w:p w:rsidR="002B5D9B" w:rsidRDefault="002B5D9B" w:rsidP="00404799">
            <w:pPr>
              <w:pStyle w:val="TableParagraph"/>
              <w:spacing w:before="57"/>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6 lůžek</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Odlehčovací služby</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Domov sociální péče Hagibor</w:t>
            </w:r>
          </w:p>
        </w:tc>
        <w:tc>
          <w:tcPr>
            <w:tcW w:w="3128" w:type="dxa"/>
          </w:tcPr>
          <w:p w:rsidR="002B5D9B" w:rsidRDefault="002B5D9B" w:rsidP="00404799">
            <w:pPr>
              <w:pStyle w:val="TableParagraph"/>
              <w:spacing w:before="16"/>
              <w:ind w:left="54"/>
              <w:jc w:val="left"/>
              <w:rPr>
                <w:sz w:val="16"/>
              </w:rPr>
            </w:pPr>
            <w:r>
              <w:rPr>
                <w:sz w:val="16"/>
              </w:rPr>
              <w:t>Židovská obec v Praze</w:t>
            </w:r>
          </w:p>
        </w:tc>
        <w:tc>
          <w:tcPr>
            <w:tcW w:w="1193" w:type="dxa"/>
          </w:tcPr>
          <w:p w:rsidR="002B5D9B" w:rsidRDefault="002B5D9B" w:rsidP="00404799">
            <w:pPr>
              <w:pStyle w:val="TableParagraph"/>
              <w:spacing w:before="16"/>
              <w:ind w:left="54"/>
              <w:jc w:val="left"/>
              <w:rPr>
                <w:sz w:val="16"/>
              </w:rPr>
            </w:pPr>
            <w:r>
              <w:rPr>
                <w:sz w:val="16"/>
              </w:rPr>
              <w:t>10 lůžek</w:t>
            </w:r>
          </w:p>
        </w:tc>
      </w:tr>
      <w:tr w:rsidR="002B5D9B" w:rsidTr="00404799">
        <w:trPr>
          <w:trHeight w:val="758"/>
        </w:trPr>
        <w:tc>
          <w:tcPr>
            <w:tcW w:w="2043" w:type="dxa"/>
            <w:tcBorders>
              <w:right w:val="single" w:sz="6" w:space="0" w:color="000000"/>
            </w:tcBorders>
          </w:tcPr>
          <w:p w:rsidR="002B5D9B" w:rsidRDefault="002B5D9B" w:rsidP="00404799">
            <w:pPr>
              <w:pStyle w:val="TableParagraph"/>
              <w:spacing w:before="1"/>
              <w:jc w:val="left"/>
              <w:rPr>
                <w:b/>
                <w:sz w:val="21"/>
              </w:rPr>
            </w:pPr>
          </w:p>
          <w:p w:rsidR="002B5D9B" w:rsidRDefault="002B5D9B" w:rsidP="00404799">
            <w:pPr>
              <w:pStyle w:val="TableParagraph"/>
              <w:spacing w:before="0"/>
              <w:ind w:left="57"/>
              <w:jc w:val="left"/>
              <w:rPr>
                <w:sz w:val="16"/>
              </w:rPr>
            </w:pPr>
            <w:r>
              <w:rPr>
                <w:sz w:val="16"/>
              </w:rPr>
              <w:t>Osobní asistence</w:t>
            </w:r>
          </w:p>
        </w:tc>
        <w:tc>
          <w:tcPr>
            <w:tcW w:w="2972" w:type="dxa"/>
            <w:tcBorders>
              <w:left w:val="single" w:sz="6" w:space="0" w:color="000000"/>
            </w:tcBorders>
          </w:tcPr>
          <w:p w:rsidR="002B5D9B" w:rsidRDefault="002B5D9B" w:rsidP="00404799">
            <w:pPr>
              <w:pStyle w:val="TableParagraph"/>
              <w:spacing w:before="129" w:line="312" w:lineRule="auto"/>
              <w:ind w:left="54" w:right="463"/>
              <w:jc w:val="left"/>
              <w:rPr>
                <w:sz w:val="16"/>
              </w:rPr>
            </w:pPr>
            <w:r>
              <w:rPr>
                <w:sz w:val="16"/>
              </w:rPr>
              <w:t>HEWER - osobní asistence pro Středočeský kraj</w:t>
            </w:r>
          </w:p>
        </w:tc>
        <w:tc>
          <w:tcPr>
            <w:tcW w:w="3128" w:type="dxa"/>
          </w:tcPr>
          <w:p w:rsidR="002B5D9B" w:rsidRDefault="002B5D9B" w:rsidP="00404799">
            <w:pPr>
              <w:pStyle w:val="TableParagraph"/>
              <w:spacing w:before="1"/>
              <w:jc w:val="left"/>
              <w:rPr>
                <w:b/>
                <w:sz w:val="21"/>
              </w:rPr>
            </w:pPr>
          </w:p>
          <w:p w:rsidR="002B5D9B" w:rsidRDefault="002B5D9B" w:rsidP="00404799">
            <w:pPr>
              <w:pStyle w:val="TableParagraph"/>
              <w:spacing w:before="0"/>
              <w:ind w:left="54"/>
              <w:jc w:val="left"/>
              <w:rPr>
                <w:sz w:val="16"/>
              </w:rPr>
            </w:pPr>
            <w:r>
              <w:rPr>
                <w:sz w:val="16"/>
              </w:rPr>
              <w:t>HEWER, z.s.</w:t>
            </w:r>
          </w:p>
        </w:tc>
        <w:tc>
          <w:tcPr>
            <w:tcW w:w="1193" w:type="dxa"/>
          </w:tcPr>
          <w:p w:rsidR="002B5D9B" w:rsidRDefault="002B5D9B" w:rsidP="00404799">
            <w:pPr>
              <w:pStyle w:val="TableParagraph"/>
              <w:spacing w:before="2"/>
              <w:ind w:left="54"/>
              <w:jc w:val="left"/>
              <w:rPr>
                <w:sz w:val="16"/>
              </w:rPr>
            </w:pPr>
            <w:r>
              <w:rPr>
                <w:sz w:val="16"/>
              </w:rPr>
              <w:t>25 úvazků</w:t>
            </w:r>
          </w:p>
          <w:p w:rsidR="002B5D9B" w:rsidRDefault="002B5D9B" w:rsidP="00404799">
            <w:pPr>
              <w:pStyle w:val="TableParagraph"/>
              <w:spacing w:before="4" w:line="250" w:lineRule="atLeast"/>
              <w:ind w:left="54" w:right="221"/>
              <w:jc w:val="left"/>
              <w:rPr>
                <w:sz w:val="16"/>
              </w:rPr>
            </w:pPr>
            <w:r>
              <w:rPr>
                <w:sz w:val="16"/>
              </w:rPr>
              <w:t>(pro Střed. kraj)</w:t>
            </w:r>
          </w:p>
        </w:tc>
      </w:tr>
      <w:tr w:rsidR="002B5D9B" w:rsidTr="00404799">
        <w:trPr>
          <w:trHeight w:val="505"/>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Pečovatelská služba</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Pečovatelská služba</w:t>
            </w:r>
          </w:p>
        </w:tc>
        <w:tc>
          <w:tcPr>
            <w:tcW w:w="3128" w:type="dxa"/>
          </w:tcPr>
          <w:p w:rsidR="002B5D9B" w:rsidRDefault="002B5D9B" w:rsidP="00404799">
            <w:pPr>
              <w:pStyle w:val="TableParagraph"/>
              <w:spacing w:before="4"/>
              <w:ind w:left="54"/>
              <w:jc w:val="left"/>
              <w:rPr>
                <w:sz w:val="16"/>
              </w:rPr>
            </w:pPr>
            <w:r>
              <w:rPr>
                <w:sz w:val="16"/>
              </w:rPr>
              <w:t>Centrum sociální a ošetřovatelské</w:t>
            </w:r>
          </w:p>
          <w:p w:rsidR="002B5D9B" w:rsidRDefault="002B5D9B" w:rsidP="00404799">
            <w:pPr>
              <w:pStyle w:val="TableParagraph"/>
              <w:spacing w:before="58"/>
              <w:ind w:left="54"/>
              <w:jc w:val="left"/>
              <w:rPr>
                <w:sz w:val="16"/>
              </w:rPr>
            </w:pPr>
            <w:r>
              <w:rPr>
                <w:sz w:val="16"/>
              </w:rPr>
              <w:t>pomoci v Praze 10</w:t>
            </w:r>
          </w:p>
        </w:tc>
        <w:tc>
          <w:tcPr>
            <w:tcW w:w="1193" w:type="dxa"/>
          </w:tcPr>
          <w:p w:rsidR="002B5D9B" w:rsidRDefault="002B5D9B" w:rsidP="00404799">
            <w:pPr>
              <w:pStyle w:val="TableParagraph"/>
              <w:spacing w:before="129"/>
              <w:ind w:left="54"/>
              <w:jc w:val="left"/>
              <w:rPr>
                <w:sz w:val="16"/>
              </w:rPr>
            </w:pPr>
            <w:r>
              <w:rPr>
                <w:sz w:val="16"/>
              </w:rPr>
              <w:t>54 úvazků</w:t>
            </w:r>
          </w:p>
        </w:tc>
      </w:tr>
      <w:tr w:rsidR="002B5D9B" w:rsidTr="00404799">
        <w:trPr>
          <w:trHeight w:val="505"/>
        </w:trPr>
        <w:tc>
          <w:tcPr>
            <w:tcW w:w="2043" w:type="dxa"/>
            <w:tcBorders>
              <w:right w:val="single" w:sz="6" w:space="0" w:color="000000"/>
            </w:tcBorders>
          </w:tcPr>
          <w:p w:rsidR="002B5D9B" w:rsidRDefault="002B5D9B" w:rsidP="00404799">
            <w:pPr>
              <w:pStyle w:val="TableParagraph"/>
              <w:spacing w:before="129"/>
              <w:ind w:left="57"/>
              <w:jc w:val="left"/>
              <w:rPr>
                <w:sz w:val="16"/>
              </w:rPr>
            </w:pPr>
            <w:r>
              <w:rPr>
                <w:sz w:val="16"/>
              </w:rPr>
              <w:t>Pečovatelská služba</w:t>
            </w:r>
          </w:p>
        </w:tc>
        <w:tc>
          <w:tcPr>
            <w:tcW w:w="2972" w:type="dxa"/>
            <w:tcBorders>
              <w:left w:val="single" w:sz="6" w:space="0" w:color="000000"/>
            </w:tcBorders>
          </w:tcPr>
          <w:p w:rsidR="002B5D9B" w:rsidRDefault="002B5D9B" w:rsidP="00404799">
            <w:pPr>
              <w:pStyle w:val="TableParagraph"/>
              <w:spacing w:before="2"/>
              <w:ind w:left="54"/>
              <w:jc w:val="left"/>
              <w:rPr>
                <w:sz w:val="16"/>
              </w:rPr>
            </w:pPr>
            <w:r>
              <w:rPr>
                <w:sz w:val="16"/>
              </w:rPr>
              <w:t>Pečovatelská služba Vinohrady -</w:t>
            </w:r>
          </w:p>
          <w:p w:rsidR="002B5D9B" w:rsidRDefault="002B5D9B" w:rsidP="00404799">
            <w:pPr>
              <w:pStyle w:val="TableParagraph"/>
              <w:spacing w:before="60"/>
              <w:ind w:left="54"/>
              <w:jc w:val="left"/>
              <w:rPr>
                <w:sz w:val="16"/>
              </w:rPr>
            </w:pPr>
            <w:r>
              <w:rPr>
                <w:sz w:val="16"/>
              </w:rPr>
              <w:t>Vršovice - Diakonie ČCE</w:t>
            </w:r>
          </w:p>
        </w:tc>
        <w:tc>
          <w:tcPr>
            <w:tcW w:w="3128" w:type="dxa"/>
          </w:tcPr>
          <w:p w:rsidR="002B5D9B" w:rsidRDefault="002B5D9B" w:rsidP="00404799">
            <w:pPr>
              <w:pStyle w:val="TableParagraph"/>
              <w:spacing w:before="2"/>
              <w:ind w:left="54"/>
              <w:jc w:val="left"/>
              <w:rPr>
                <w:sz w:val="16"/>
              </w:rPr>
            </w:pPr>
            <w:r>
              <w:rPr>
                <w:sz w:val="16"/>
              </w:rPr>
              <w:t>Diakonie ČCE - Středisko křesťanské</w:t>
            </w:r>
          </w:p>
          <w:p w:rsidR="002B5D9B" w:rsidRDefault="002B5D9B" w:rsidP="00404799">
            <w:pPr>
              <w:pStyle w:val="TableParagraph"/>
              <w:spacing w:before="60"/>
              <w:ind w:left="54"/>
              <w:jc w:val="left"/>
              <w:rPr>
                <w:sz w:val="16"/>
              </w:rPr>
            </w:pPr>
            <w:r>
              <w:rPr>
                <w:sz w:val="16"/>
              </w:rPr>
              <w:t>pomoci v Praze</w:t>
            </w:r>
          </w:p>
        </w:tc>
        <w:tc>
          <w:tcPr>
            <w:tcW w:w="1193" w:type="dxa"/>
          </w:tcPr>
          <w:p w:rsidR="002B5D9B" w:rsidRDefault="002B5D9B" w:rsidP="00404799">
            <w:pPr>
              <w:pStyle w:val="TableParagraph"/>
              <w:spacing w:before="129"/>
              <w:ind w:left="54"/>
              <w:jc w:val="left"/>
              <w:rPr>
                <w:sz w:val="16"/>
              </w:rPr>
            </w:pPr>
            <w:r>
              <w:rPr>
                <w:sz w:val="16"/>
              </w:rPr>
              <w:t>9,7 úvazku</w:t>
            </w:r>
          </w:p>
        </w:tc>
      </w:tr>
      <w:tr w:rsidR="002B5D9B" w:rsidTr="00404799">
        <w:trPr>
          <w:trHeight w:val="285"/>
        </w:trPr>
        <w:tc>
          <w:tcPr>
            <w:tcW w:w="2043" w:type="dxa"/>
            <w:tcBorders>
              <w:right w:val="single" w:sz="6" w:space="0" w:color="000000"/>
            </w:tcBorders>
          </w:tcPr>
          <w:p w:rsidR="002B5D9B" w:rsidRDefault="002B5D9B" w:rsidP="00404799">
            <w:pPr>
              <w:pStyle w:val="TableParagraph"/>
              <w:spacing w:before="19"/>
              <w:ind w:left="57"/>
              <w:jc w:val="left"/>
              <w:rPr>
                <w:sz w:val="16"/>
              </w:rPr>
            </w:pPr>
            <w:r>
              <w:rPr>
                <w:sz w:val="16"/>
              </w:rPr>
              <w:t>Sociální rehabilitace</w:t>
            </w:r>
          </w:p>
        </w:tc>
        <w:tc>
          <w:tcPr>
            <w:tcW w:w="2972" w:type="dxa"/>
            <w:tcBorders>
              <w:left w:val="single" w:sz="6" w:space="0" w:color="000000"/>
            </w:tcBorders>
          </w:tcPr>
          <w:p w:rsidR="002B5D9B" w:rsidRDefault="002B5D9B" w:rsidP="00404799">
            <w:pPr>
              <w:pStyle w:val="TableParagraph"/>
              <w:spacing w:before="19"/>
              <w:ind w:left="54"/>
              <w:jc w:val="left"/>
              <w:rPr>
                <w:sz w:val="16"/>
              </w:rPr>
            </w:pPr>
            <w:r>
              <w:rPr>
                <w:sz w:val="16"/>
              </w:rPr>
              <w:t>Penzion Betel</w:t>
            </w:r>
          </w:p>
        </w:tc>
        <w:tc>
          <w:tcPr>
            <w:tcW w:w="3128" w:type="dxa"/>
          </w:tcPr>
          <w:p w:rsidR="002B5D9B" w:rsidRDefault="002B5D9B" w:rsidP="00404799">
            <w:pPr>
              <w:pStyle w:val="TableParagraph"/>
              <w:spacing w:before="19"/>
              <w:ind w:left="54"/>
              <w:jc w:val="left"/>
              <w:rPr>
                <w:sz w:val="16"/>
              </w:rPr>
            </w:pPr>
            <w:r>
              <w:rPr>
                <w:sz w:val="16"/>
              </w:rPr>
              <w:t>Letní dům, z.ú.</w:t>
            </w:r>
          </w:p>
        </w:tc>
        <w:tc>
          <w:tcPr>
            <w:tcW w:w="1193" w:type="dxa"/>
          </w:tcPr>
          <w:p w:rsidR="002B5D9B" w:rsidRDefault="002B5D9B" w:rsidP="00404799">
            <w:pPr>
              <w:pStyle w:val="TableParagraph"/>
              <w:spacing w:before="19"/>
              <w:ind w:left="54"/>
              <w:jc w:val="left"/>
              <w:rPr>
                <w:sz w:val="16"/>
              </w:rPr>
            </w:pPr>
            <w:r>
              <w:rPr>
                <w:sz w:val="16"/>
              </w:rPr>
              <w:t>2,1 úvazku</w:t>
            </w:r>
          </w:p>
        </w:tc>
      </w:tr>
      <w:tr w:rsidR="002B5D9B" w:rsidTr="00404799">
        <w:trPr>
          <w:trHeight w:val="758"/>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Sociální služby</w:t>
            </w:r>
          </w:p>
          <w:p w:rsidR="002B5D9B" w:rsidRDefault="002B5D9B" w:rsidP="00404799">
            <w:pPr>
              <w:pStyle w:val="TableParagraph"/>
              <w:spacing w:before="2" w:line="250" w:lineRule="atLeast"/>
              <w:ind w:left="57" w:right="54"/>
              <w:jc w:val="left"/>
              <w:rPr>
                <w:sz w:val="16"/>
              </w:rPr>
            </w:pPr>
            <w:r>
              <w:rPr>
                <w:sz w:val="16"/>
              </w:rPr>
              <w:t>poskytované ve zdrav. zařízeních lůžkové péče</w:t>
            </w:r>
          </w:p>
        </w:tc>
        <w:tc>
          <w:tcPr>
            <w:tcW w:w="2972" w:type="dxa"/>
            <w:tcBorders>
              <w:left w:val="single" w:sz="6" w:space="0" w:color="000000"/>
            </w:tcBorders>
          </w:tcPr>
          <w:p w:rsidR="002B5D9B" w:rsidRDefault="002B5D9B" w:rsidP="00404799">
            <w:pPr>
              <w:pStyle w:val="TableParagraph"/>
              <w:spacing w:before="11"/>
              <w:jc w:val="left"/>
              <w:rPr>
                <w:b/>
                <w:sz w:val="20"/>
              </w:rPr>
            </w:pPr>
          </w:p>
          <w:p w:rsidR="002B5D9B" w:rsidRDefault="002B5D9B" w:rsidP="00404799">
            <w:pPr>
              <w:pStyle w:val="TableParagraph"/>
              <w:spacing w:before="0"/>
              <w:ind w:left="54"/>
              <w:jc w:val="left"/>
              <w:rPr>
                <w:sz w:val="16"/>
              </w:rPr>
            </w:pPr>
            <w:r>
              <w:rPr>
                <w:sz w:val="16"/>
              </w:rPr>
              <w:t>MSCARE s.r.o.</w:t>
            </w:r>
          </w:p>
        </w:tc>
        <w:tc>
          <w:tcPr>
            <w:tcW w:w="3128" w:type="dxa"/>
          </w:tcPr>
          <w:p w:rsidR="002B5D9B" w:rsidRDefault="002B5D9B" w:rsidP="00404799">
            <w:pPr>
              <w:pStyle w:val="TableParagraph"/>
              <w:spacing w:before="11"/>
              <w:jc w:val="left"/>
              <w:rPr>
                <w:b/>
                <w:sz w:val="20"/>
              </w:rPr>
            </w:pPr>
          </w:p>
          <w:p w:rsidR="002B5D9B" w:rsidRDefault="002B5D9B" w:rsidP="00404799">
            <w:pPr>
              <w:pStyle w:val="TableParagraph"/>
              <w:spacing w:before="0"/>
              <w:ind w:left="54"/>
              <w:jc w:val="left"/>
              <w:rPr>
                <w:sz w:val="16"/>
              </w:rPr>
            </w:pPr>
            <w:r>
              <w:rPr>
                <w:sz w:val="16"/>
              </w:rPr>
              <w:t>MSCARE s.r.o.</w:t>
            </w:r>
          </w:p>
        </w:tc>
        <w:tc>
          <w:tcPr>
            <w:tcW w:w="1193" w:type="dxa"/>
          </w:tcPr>
          <w:p w:rsidR="002B5D9B" w:rsidRDefault="002B5D9B" w:rsidP="00404799">
            <w:pPr>
              <w:pStyle w:val="TableParagraph"/>
              <w:spacing w:before="11"/>
              <w:jc w:val="left"/>
              <w:rPr>
                <w:b/>
                <w:sz w:val="20"/>
              </w:rPr>
            </w:pPr>
          </w:p>
          <w:p w:rsidR="002B5D9B" w:rsidRDefault="002B5D9B" w:rsidP="00404799">
            <w:pPr>
              <w:pStyle w:val="TableParagraph"/>
              <w:spacing w:before="0"/>
              <w:ind w:left="54"/>
              <w:jc w:val="left"/>
              <w:rPr>
                <w:sz w:val="16"/>
              </w:rPr>
            </w:pPr>
            <w:r>
              <w:rPr>
                <w:sz w:val="16"/>
              </w:rPr>
              <w:t>n/a</w:t>
            </w:r>
          </w:p>
        </w:tc>
      </w:tr>
      <w:tr w:rsidR="002B5D9B" w:rsidTr="00404799">
        <w:trPr>
          <w:trHeight w:val="506"/>
        </w:trPr>
        <w:tc>
          <w:tcPr>
            <w:tcW w:w="2043" w:type="dxa"/>
            <w:tcBorders>
              <w:right w:val="single" w:sz="6" w:space="0" w:color="000000"/>
            </w:tcBorders>
          </w:tcPr>
          <w:p w:rsidR="002B5D9B" w:rsidRDefault="002B5D9B" w:rsidP="00404799">
            <w:pPr>
              <w:pStyle w:val="TableParagraph"/>
              <w:spacing w:before="2"/>
              <w:ind w:left="57"/>
              <w:jc w:val="left"/>
              <w:rPr>
                <w:sz w:val="16"/>
              </w:rPr>
            </w:pPr>
            <w:r>
              <w:rPr>
                <w:sz w:val="16"/>
              </w:rPr>
              <w:t>Telefonická krizová</w:t>
            </w:r>
          </w:p>
          <w:p w:rsidR="002B5D9B" w:rsidRDefault="002B5D9B" w:rsidP="00404799">
            <w:pPr>
              <w:pStyle w:val="TableParagraph"/>
              <w:spacing w:before="57"/>
              <w:ind w:left="57"/>
              <w:jc w:val="left"/>
              <w:rPr>
                <w:sz w:val="16"/>
              </w:rPr>
            </w:pPr>
            <w:r>
              <w:rPr>
                <w:sz w:val="16"/>
              </w:rPr>
              <w:t>pomoc</w:t>
            </w:r>
          </w:p>
        </w:tc>
        <w:tc>
          <w:tcPr>
            <w:tcW w:w="2972" w:type="dxa"/>
            <w:tcBorders>
              <w:left w:val="single" w:sz="6" w:space="0" w:color="000000"/>
            </w:tcBorders>
          </w:tcPr>
          <w:p w:rsidR="002B5D9B" w:rsidRDefault="002B5D9B" w:rsidP="00404799">
            <w:pPr>
              <w:pStyle w:val="TableParagraph"/>
              <w:spacing w:before="129"/>
              <w:ind w:left="54"/>
              <w:jc w:val="left"/>
              <w:rPr>
                <w:sz w:val="16"/>
              </w:rPr>
            </w:pPr>
            <w:r>
              <w:rPr>
                <w:sz w:val="16"/>
              </w:rPr>
              <w:t>Linka seniorů</w:t>
            </w:r>
          </w:p>
        </w:tc>
        <w:tc>
          <w:tcPr>
            <w:tcW w:w="3128" w:type="dxa"/>
          </w:tcPr>
          <w:p w:rsidR="002B5D9B" w:rsidRDefault="002B5D9B" w:rsidP="00404799">
            <w:pPr>
              <w:pStyle w:val="TableParagraph"/>
              <w:spacing w:before="129"/>
              <w:ind w:left="54"/>
              <w:jc w:val="left"/>
              <w:rPr>
                <w:sz w:val="16"/>
              </w:rPr>
            </w:pPr>
            <w:r>
              <w:rPr>
                <w:sz w:val="16"/>
              </w:rPr>
              <w:t>Elpida, o.p.s.</w:t>
            </w:r>
          </w:p>
        </w:tc>
        <w:tc>
          <w:tcPr>
            <w:tcW w:w="1193" w:type="dxa"/>
          </w:tcPr>
          <w:p w:rsidR="002B5D9B" w:rsidRDefault="002B5D9B" w:rsidP="00404799">
            <w:pPr>
              <w:pStyle w:val="TableParagraph"/>
              <w:spacing w:before="129"/>
              <w:ind w:left="54"/>
              <w:jc w:val="left"/>
              <w:rPr>
                <w:sz w:val="16"/>
              </w:rPr>
            </w:pPr>
            <w:r>
              <w:rPr>
                <w:sz w:val="16"/>
              </w:rPr>
              <w:t>1,2 úvazku</w:t>
            </w:r>
          </w:p>
        </w:tc>
      </w:tr>
      <w:tr w:rsidR="002B5D9B" w:rsidTr="00404799">
        <w:trPr>
          <w:trHeight w:val="282"/>
        </w:trPr>
        <w:tc>
          <w:tcPr>
            <w:tcW w:w="2043" w:type="dxa"/>
            <w:tcBorders>
              <w:right w:val="single" w:sz="6" w:space="0" w:color="000000"/>
            </w:tcBorders>
          </w:tcPr>
          <w:p w:rsidR="002B5D9B" w:rsidRDefault="002B5D9B" w:rsidP="00404799">
            <w:pPr>
              <w:pStyle w:val="TableParagraph"/>
              <w:spacing w:before="16"/>
              <w:ind w:left="57"/>
              <w:jc w:val="left"/>
              <w:rPr>
                <w:sz w:val="16"/>
              </w:rPr>
            </w:pPr>
            <w:r>
              <w:rPr>
                <w:sz w:val="16"/>
              </w:rPr>
              <w:t>Týdenní stacionáře</w:t>
            </w:r>
          </w:p>
        </w:tc>
        <w:tc>
          <w:tcPr>
            <w:tcW w:w="2972" w:type="dxa"/>
            <w:tcBorders>
              <w:left w:val="single" w:sz="6" w:space="0" w:color="000000"/>
            </w:tcBorders>
          </w:tcPr>
          <w:p w:rsidR="002B5D9B" w:rsidRDefault="002B5D9B" w:rsidP="00404799">
            <w:pPr>
              <w:pStyle w:val="TableParagraph"/>
              <w:spacing w:before="16"/>
              <w:ind w:left="54"/>
              <w:jc w:val="left"/>
              <w:rPr>
                <w:sz w:val="16"/>
              </w:rPr>
            </w:pPr>
            <w:r>
              <w:rPr>
                <w:sz w:val="16"/>
              </w:rPr>
              <w:t>Domov sociálních služeb Vlašská</w:t>
            </w:r>
          </w:p>
        </w:tc>
        <w:tc>
          <w:tcPr>
            <w:tcW w:w="3128" w:type="dxa"/>
          </w:tcPr>
          <w:p w:rsidR="002B5D9B" w:rsidRDefault="002B5D9B" w:rsidP="00404799">
            <w:pPr>
              <w:pStyle w:val="TableParagraph"/>
              <w:spacing w:before="16"/>
              <w:ind w:left="54"/>
              <w:jc w:val="left"/>
              <w:rPr>
                <w:sz w:val="16"/>
              </w:rPr>
            </w:pPr>
            <w:r>
              <w:rPr>
                <w:sz w:val="16"/>
              </w:rPr>
              <w:t>Domov sociálních služeb Vlašská</w:t>
            </w:r>
          </w:p>
        </w:tc>
        <w:tc>
          <w:tcPr>
            <w:tcW w:w="1193" w:type="dxa"/>
          </w:tcPr>
          <w:p w:rsidR="002B5D9B" w:rsidRDefault="002B5D9B" w:rsidP="00404799">
            <w:pPr>
              <w:pStyle w:val="TableParagraph"/>
              <w:spacing w:before="16"/>
              <w:ind w:left="54"/>
              <w:jc w:val="left"/>
              <w:rPr>
                <w:sz w:val="16"/>
              </w:rPr>
            </w:pPr>
            <w:r>
              <w:rPr>
                <w:sz w:val="16"/>
              </w:rPr>
              <w:t>23 lůžek</w:t>
            </w:r>
          </w:p>
        </w:tc>
      </w:tr>
    </w:tbl>
    <w:p w:rsidR="002B5D9B" w:rsidRDefault="002B5D9B" w:rsidP="002B5D9B">
      <w:pPr>
        <w:spacing w:before="121"/>
        <w:ind w:left="518" w:right="945"/>
        <w:rPr>
          <w:i/>
          <w:sz w:val="18"/>
        </w:rPr>
      </w:pPr>
      <w:r>
        <w:rPr>
          <w:i/>
          <w:sz w:val="18"/>
        </w:rPr>
        <w:t>Zdroj: Registr sociálních služeb, červen 2016, Základní síť sociálních služeb na území hl. m. Prahy, prosinec 2016</w:t>
      </w:r>
    </w:p>
    <w:p w:rsidR="002B5D9B" w:rsidRDefault="002B5D9B" w:rsidP="002B5D9B">
      <w:pPr>
        <w:rPr>
          <w:sz w:val="18"/>
        </w:rPr>
        <w:sectPr w:rsidR="002B5D9B">
          <w:pgSz w:w="11910" w:h="16840"/>
          <w:pgMar w:top="140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818" w:name="_bookmark81"/>
      <w:bookmarkEnd w:id="818"/>
      <w:r>
        <w:rPr>
          <w:b/>
          <w:sz w:val="28"/>
        </w:rPr>
        <w:lastRenderedPageBreak/>
        <w:t>Potřebnost sociálních služeb pro seniory a</w:t>
      </w:r>
      <w:r>
        <w:rPr>
          <w:b/>
          <w:spacing w:val="-7"/>
          <w:sz w:val="28"/>
        </w:rPr>
        <w:t xml:space="preserve"> </w:t>
      </w:r>
      <w:r>
        <w:rPr>
          <w:b/>
          <w:sz w:val="28"/>
        </w:rPr>
        <w:t>OZP</w:t>
      </w:r>
    </w:p>
    <w:p w:rsidR="002B5D9B" w:rsidRDefault="002B5D9B" w:rsidP="002B5D9B">
      <w:pPr>
        <w:pStyle w:val="Zkladntext"/>
        <w:spacing w:before="291" w:line="312" w:lineRule="auto"/>
        <w:ind w:left="518" w:right="845"/>
        <w:jc w:val="both"/>
      </w:pPr>
      <w:r>
        <w:t>Potřebu sociálních služeb lze nepřímo odhadnout z příspěvku na péči (PnP). Ten je určen osobám, které z důvodu dlouhodobě nepříznivého zdravotního stavu potřebují pomoc jiné fyzické osoby při zvládání základních životních potřeb v rozsahu stanoveném stupněm závislosti podle zákona o sociálních službách. Z PnP pak mohou tyto osoby hradit sociální péči</w:t>
      </w:r>
      <w:r>
        <w:rPr>
          <w:vertAlign w:val="superscript"/>
        </w:rPr>
        <w:t>4</w:t>
      </w:r>
      <w:r>
        <w:t>. Při odhadování počtu osob vyžadujících pomoc vycházíme z propočtu doc. Ladislava Průši a jeho výzkumného týmu, který v publikaci Poskytování sociálních služeb pro seniory a osoby se zdravotním postižením uvádí, kolik osob v dané věkové skupině a daného pohlaví pobírá v ČR PnP (neboli potřebují pomoc se sebeobsluhou). Za pomoci celorepublikových koeficientů jsme provedli odhad počtu seniorů a OZP, kteří potřebují pomoc při</w:t>
      </w:r>
      <w:r>
        <w:rPr>
          <w:spacing w:val="-16"/>
        </w:rPr>
        <w:t xml:space="preserve"> </w:t>
      </w:r>
      <w:r>
        <w:t>sebeobsluze.</w:t>
      </w:r>
    </w:p>
    <w:p w:rsidR="002B5D9B" w:rsidRDefault="002B5D9B" w:rsidP="002B5D9B">
      <w:pPr>
        <w:pStyle w:val="Nadpis11"/>
        <w:spacing w:before="120"/>
      </w:pPr>
      <w:bookmarkStart w:id="819" w:name="_bookmark82"/>
      <w:bookmarkStart w:id="820" w:name="_Toc523900632"/>
      <w:bookmarkStart w:id="821" w:name="_Toc50491305"/>
      <w:bookmarkStart w:id="822" w:name="_Toc50499846"/>
      <w:bookmarkStart w:id="823" w:name="_Toc50529618"/>
      <w:bookmarkStart w:id="824" w:name="_Toc52143522"/>
      <w:bookmarkStart w:id="825" w:name="_Toc52143868"/>
      <w:bookmarkStart w:id="826" w:name="_Toc116851755"/>
      <w:bookmarkEnd w:id="819"/>
      <w:r>
        <w:t>Tab. č. 39 Příspěvek na péči a pomoc při sebeobsluze</w:t>
      </w:r>
      <w:bookmarkEnd w:id="820"/>
      <w:bookmarkEnd w:id="821"/>
      <w:bookmarkEnd w:id="822"/>
      <w:bookmarkEnd w:id="823"/>
      <w:bookmarkEnd w:id="824"/>
      <w:bookmarkEnd w:id="825"/>
      <w:bookmarkEnd w:id="826"/>
    </w:p>
    <w:p w:rsidR="002B5D9B" w:rsidRDefault="002B5D9B" w:rsidP="002B5D9B">
      <w:pPr>
        <w:pStyle w:val="Zkladntext"/>
        <w:rPr>
          <w:b/>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702"/>
        <w:gridCol w:w="1841"/>
        <w:gridCol w:w="1485"/>
        <w:gridCol w:w="1488"/>
        <w:gridCol w:w="1845"/>
      </w:tblGrid>
      <w:tr w:rsidR="002B5D9B" w:rsidTr="00404799">
        <w:trPr>
          <w:trHeight w:val="1199"/>
        </w:trPr>
        <w:tc>
          <w:tcPr>
            <w:tcW w:w="1476"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9"/>
              <w:jc w:val="left"/>
              <w:rPr>
                <w:b/>
                <w:sz w:val="20"/>
              </w:rPr>
            </w:pPr>
          </w:p>
          <w:p w:rsidR="002B5D9B" w:rsidRDefault="002B5D9B" w:rsidP="00404799">
            <w:pPr>
              <w:pStyle w:val="TableParagraph"/>
              <w:spacing w:before="0"/>
              <w:ind w:left="524" w:right="524"/>
              <w:jc w:val="center"/>
              <w:rPr>
                <w:b/>
                <w:sz w:val="18"/>
              </w:rPr>
            </w:pPr>
            <w:r>
              <w:rPr>
                <w:b/>
                <w:color w:val="FFFFFF"/>
                <w:sz w:val="18"/>
              </w:rPr>
              <w:t>Věk</w:t>
            </w:r>
          </w:p>
        </w:tc>
        <w:tc>
          <w:tcPr>
            <w:tcW w:w="1702" w:type="dxa"/>
            <w:shd w:val="clear" w:color="auto" w:fill="FF6600"/>
          </w:tcPr>
          <w:p w:rsidR="002B5D9B" w:rsidRDefault="002B5D9B" w:rsidP="00404799">
            <w:pPr>
              <w:pStyle w:val="TableParagraph"/>
              <w:spacing w:before="32" w:line="312" w:lineRule="auto"/>
              <w:ind w:left="64" w:right="68"/>
              <w:jc w:val="center"/>
              <w:rPr>
                <w:b/>
                <w:sz w:val="18"/>
              </w:rPr>
            </w:pPr>
            <w:r>
              <w:rPr>
                <w:b/>
                <w:color w:val="FFFFFF"/>
                <w:sz w:val="18"/>
              </w:rPr>
              <w:t>Podíl osob v ČR pobírajících PnP – Muži (v</w:t>
            </w:r>
          </w:p>
          <w:p w:rsidR="002B5D9B" w:rsidRDefault="002B5D9B" w:rsidP="00404799">
            <w:pPr>
              <w:pStyle w:val="TableParagraph"/>
              <w:spacing w:before="1"/>
              <w:ind w:left="64" w:right="65"/>
              <w:jc w:val="center"/>
              <w:rPr>
                <w:b/>
                <w:sz w:val="18"/>
              </w:rPr>
            </w:pPr>
            <w:r>
              <w:rPr>
                <w:b/>
                <w:color w:val="FFFFFF"/>
                <w:sz w:val="18"/>
              </w:rPr>
              <w:t>%)</w:t>
            </w:r>
          </w:p>
        </w:tc>
        <w:tc>
          <w:tcPr>
            <w:tcW w:w="1841" w:type="dxa"/>
            <w:shd w:val="clear" w:color="auto" w:fill="FF6600"/>
          </w:tcPr>
          <w:p w:rsidR="002B5D9B" w:rsidRDefault="002B5D9B" w:rsidP="00404799">
            <w:pPr>
              <w:pStyle w:val="TableParagraph"/>
              <w:spacing w:before="176" w:line="309" w:lineRule="auto"/>
              <w:ind w:left="98" w:right="97"/>
              <w:jc w:val="center"/>
              <w:rPr>
                <w:b/>
                <w:sz w:val="18"/>
              </w:rPr>
            </w:pPr>
            <w:r>
              <w:rPr>
                <w:b/>
                <w:color w:val="FFFFFF"/>
                <w:sz w:val="18"/>
              </w:rPr>
              <w:t>Podíl osob v ČR pobírajících PnP</w:t>
            </w:r>
          </w:p>
          <w:p w:rsidR="002B5D9B" w:rsidRDefault="002B5D9B" w:rsidP="00404799">
            <w:pPr>
              <w:pStyle w:val="TableParagraph"/>
              <w:spacing w:before="5"/>
              <w:ind w:left="96" w:right="97"/>
              <w:jc w:val="center"/>
              <w:rPr>
                <w:b/>
                <w:sz w:val="18"/>
              </w:rPr>
            </w:pPr>
            <w:r>
              <w:rPr>
                <w:b/>
                <w:color w:val="FFFFFF"/>
                <w:sz w:val="18"/>
              </w:rPr>
              <w:t>– Ženy (v %)</w:t>
            </w:r>
          </w:p>
        </w:tc>
        <w:tc>
          <w:tcPr>
            <w:tcW w:w="1485" w:type="dxa"/>
            <w:shd w:val="clear" w:color="auto" w:fill="FF6600"/>
          </w:tcPr>
          <w:p w:rsidR="002B5D9B" w:rsidRDefault="002B5D9B" w:rsidP="00404799">
            <w:pPr>
              <w:pStyle w:val="TableParagraph"/>
              <w:spacing w:before="32" w:line="312" w:lineRule="auto"/>
              <w:ind w:left="124" w:right="118" w:hanging="2"/>
              <w:jc w:val="center"/>
              <w:rPr>
                <w:b/>
                <w:sz w:val="18"/>
              </w:rPr>
            </w:pPr>
            <w:r>
              <w:rPr>
                <w:b/>
                <w:color w:val="FFFFFF"/>
                <w:sz w:val="18"/>
              </w:rPr>
              <w:t>Počet obyvatel MČ Praha 10</w:t>
            </w:r>
          </w:p>
          <w:p w:rsidR="002B5D9B" w:rsidRDefault="002B5D9B" w:rsidP="00404799">
            <w:pPr>
              <w:pStyle w:val="TableParagraph"/>
              <w:spacing w:before="1"/>
              <w:ind w:left="486" w:right="481"/>
              <w:jc w:val="center"/>
              <w:rPr>
                <w:b/>
                <w:sz w:val="18"/>
              </w:rPr>
            </w:pPr>
            <w:r>
              <w:rPr>
                <w:b/>
                <w:color w:val="FFFFFF"/>
                <w:sz w:val="18"/>
              </w:rPr>
              <w:t>Muži</w:t>
            </w:r>
          </w:p>
        </w:tc>
        <w:tc>
          <w:tcPr>
            <w:tcW w:w="1488" w:type="dxa"/>
            <w:shd w:val="clear" w:color="auto" w:fill="FF6600"/>
          </w:tcPr>
          <w:p w:rsidR="002B5D9B" w:rsidRDefault="002B5D9B" w:rsidP="00404799">
            <w:pPr>
              <w:pStyle w:val="TableParagraph"/>
              <w:spacing w:before="32" w:line="312" w:lineRule="auto"/>
              <w:ind w:left="128" w:right="117" w:hanging="2"/>
              <w:jc w:val="center"/>
              <w:rPr>
                <w:b/>
                <w:sz w:val="18"/>
              </w:rPr>
            </w:pPr>
            <w:r>
              <w:rPr>
                <w:b/>
                <w:color w:val="FFFFFF"/>
                <w:sz w:val="18"/>
              </w:rPr>
              <w:t>Počet obyvatel MČ Praha 10</w:t>
            </w:r>
          </w:p>
          <w:p w:rsidR="002B5D9B" w:rsidRDefault="002B5D9B" w:rsidP="00404799">
            <w:pPr>
              <w:pStyle w:val="TableParagraph"/>
              <w:spacing w:before="1"/>
              <w:ind w:left="477" w:right="470"/>
              <w:jc w:val="center"/>
              <w:rPr>
                <w:b/>
                <w:sz w:val="18"/>
              </w:rPr>
            </w:pPr>
            <w:r>
              <w:rPr>
                <w:b/>
                <w:color w:val="FFFFFF"/>
                <w:sz w:val="18"/>
              </w:rPr>
              <w:t>Ženy</w:t>
            </w:r>
          </w:p>
        </w:tc>
        <w:tc>
          <w:tcPr>
            <w:tcW w:w="1845" w:type="dxa"/>
            <w:shd w:val="clear" w:color="auto" w:fill="FF6600"/>
          </w:tcPr>
          <w:p w:rsidR="002B5D9B" w:rsidRDefault="002B5D9B" w:rsidP="00404799">
            <w:pPr>
              <w:pStyle w:val="TableParagraph"/>
              <w:spacing w:before="32" w:line="314" w:lineRule="auto"/>
              <w:ind w:left="282" w:right="271"/>
              <w:jc w:val="center"/>
              <w:rPr>
                <w:b/>
                <w:sz w:val="18"/>
              </w:rPr>
            </w:pPr>
            <w:r>
              <w:rPr>
                <w:b/>
                <w:color w:val="FFFFFF"/>
                <w:sz w:val="18"/>
              </w:rPr>
              <w:t>Odhad počtu osob</w:t>
            </w:r>
          </w:p>
          <w:p w:rsidR="002B5D9B" w:rsidRDefault="002B5D9B" w:rsidP="00404799">
            <w:pPr>
              <w:pStyle w:val="TableParagraph"/>
              <w:spacing w:before="0" w:line="314" w:lineRule="auto"/>
              <w:ind w:left="128" w:right="121" w:firstLine="3"/>
              <w:jc w:val="center"/>
              <w:rPr>
                <w:b/>
                <w:sz w:val="18"/>
              </w:rPr>
            </w:pPr>
            <w:r>
              <w:rPr>
                <w:b/>
                <w:color w:val="FFFFFF"/>
                <w:sz w:val="18"/>
              </w:rPr>
              <w:t>potřeb.pomoc při sebeobsluze</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1 - 2 roky</w:t>
            </w:r>
          </w:p>
        </w:tc>
        <w:tc>
          <w:tcPr>
            <w:tcW w:w="1702" w:type="dxa"/>
          </w:tcPr>
          <w:p w:rsidR="002B5D9B" w:rsidRDefault="002B5D9B" w:rsidP="00404799">
            <w:pPr>
              <w:pStyle w:val="TableParagraph"/>
              <w:spacing w:before="63"/>
              <w:ind w:right="46"/>
              <w:rPr>
                <w:sz w:val="18"/>
              </w:rPr>
            </w:pPr>
            <w:r>
              <w:rPr>
                <w:sz w:val="18"/>
              </w:rPr>
              <w:t>0,08</w:t>
            </w:r>
          </w:p>
        </w:tc>
        <w:tc>
          <w:tcPr>
            <w:tcW w:w="1841" w:type="dxa"/>
          </w:tcPr>
          <w:p w:rsidR="002B5D9B" w:rsidRDefault="002B5D9B" w:rsidP="00404799">
            <w:pPr>
              <w:pStyle w:val="TableParagraph"/>
              <w:spacing w:before="63"/>
              <w:ind w:right="44"/>
              <w:rPr>
                <w:sz w:val="18"/>
              </w:rPr>
            </w:pPr>
            <w:r>
              <w:rPr>
                <w:sz w:val="18"/>
              </w:rPr>
              <w:t>0,09</w:t>
            </w:r>
          </w:p>
        </w:tc>
        <w:tc>
          <w:tcPr>
            <w:tcW w:w="1485" w:type="dxa"/>
          </w:tcPr>
          <w:p w:rsidR="002B5D9B" w:rsidRDefault="002B5D9B" w:rsidP="00404799">
            <w:pPr>
              <w:pStyle w:val="TableParagraph"/>
              <w:spacing w:before="123"/>
              <w:ind w:right="41"/>
              <w:rPr>
                <w:sz w:val="18"/>
              </w:rPr>
            </w:pPr>
            <w:r>
              <w:rPr>
                <w:sz w:val="18"/>
              </w:rPr>
              <w:t>1 217</w:t>
            </w:r>
          </w:p>
        </w:tc>
        <w:tc>
          <w:tcPr>
            <w:tcW w:w="1488" w:type="dxa"/>
          </w:tcPr>
          <w:p w:rsidR="002B5D9B" w:rsidRDefault="002B5D9B" w:rsidP="00404799">
            <w:pPr>
              <w:pStyle w:val="TableParagraph"/>
              <w:spacing w:before="123"/>
              <w:ind w:right="43"/>
              <w:rPr>
                <w:sz w:val="18"/>
              </w:rPr>
            </w:pPr>
            <w:r>
              <w:rPr>
                <w:sz w:val="18"/>
              </w:rPr>
              <w:t>1 172</w:t>
            </w:r>
          </w:p>
        </w:tc>
        <w:tc>
          <w:tcPr>
            <w:tcW w:w="1845" w:type="dxa"/>
          </w:tcPr>
          <w:p w:rsidR="002B5D9B" w:rsidRDefault="002B5D9B" w:rsidP="00404799">
            <w:pPr>
              <w:pStyle w:val="TableParagraph"/>
              <w:spacing w:before="123"/>
              <w:ind w:right="41"/>
              <w:rPr>
                <w:sz w:val="18"/>
              </w:rPr>
            </w:pPr>
            <w:r>
              <w:rPr>
                <w:sz w:val="18"/>
              </w:rPr>
              <w:t>2</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3 – 18 let</w:t>
            </w:r>
          </w:p>
        </w:tc>
        <w:tc>
          <w:tcPr>
            <w:tcW w:w="1702" w:type="dxa"/>
          </w:tcPr>
          <w:p w:rsidR="002B5D9B" w:rsidRDefault="002B5D9B" w:rsidP="00404799">
            <w:pPr>
              <w:pStyle w:val="TableParagraph"/>
              <w:spacing w:before="61"/>
              <w:ind w:right="46"/>
              <w:rPr>
                <w:sz w:val="18"/>
              </w:rPr>
            </w:pPr>
            <w:r>
              <w:rPr>
                <w:sz w:val="18"/>
              </w:rPr>
              <w:t>1,45</w:t>
            </w:r>
          </w:p>
        </w:tc>
        <w:tc>
          <w:tcPr>
            <w:tcW w:w="1841" w:type="dxa"/>
          </w:tcPr>
          <w:p w:rsidR="002B5D9B" w:rsidRDefault="002B5D9B" w:rsidP="00404799">
            <w:pPr>
              <w:pStyle w:val="TableParagraph"/>
              <w:spacing w:before="61"/>
              <w:ind w:right="44"/>
              <w:rPr>
                <w:sz w:val="18"/>
              </w:rPr>
            </w:pPr>
            <w:r>
              <w:rPr>
                <w:sz w:val="18"/>
              </w:rPr>
              <w:t>1,02</w:t>
            </w:r>
          </w:p>
        </w:tc>
        <w:tc>
          <w:tcPr>
            <w:tcW w:w="1485" w:type="dxa"/>
          </w:tcPr>
          <w:p w:rsidR="002B5D9B" w:rsidRDefault="002B5D9B" w:rsidP="00404799">
            <w:pPr>
              <w:pStyle w:val="TableParagraph"/>
              <w:ind w:right="41"/>
              <w:rPr>
                <w:sz w:val="18"/>
              </w:rPr>
            </w:pPr>
            <w:r>
              <w:rPr>
                <w:sz w:val="18"/>
              </w:rPr>
              <w:t>7 232</w:t>
            </w:r>
          </w:p>
        </w:tc>
        <w:tc>
          <w:tcPr>
            <w:tcW w:w="1488" w:type="dxa"/>
          </w:tcPr>
          <w:p w:rsidR="002B5D9B" w:rsidRDefault="002B5D9B" w:rsidP="00404799">
            <w:pPr>
              <w:pStyle w:val="TableParagraph"/>
              <w:ind w:right="43"/>
              <w:rPr>
                <w:sz w:val="18"/>
              </w:rPr>
            </w:pPr>
            <w:r>
              <w:rPr>
                <w:sz w:val="18"/>
              </w:rPr>
              <w:t>6 737</w:t>
            </w:r>
          </w:p>
        </w:tc>
        <w:tc>
          <w:tcPr>
            <w:tcW w:w="1845" w:type="dxa"/>
          </w:tcPr>
          <w:p w:rsidR="002B5D9B" w:rsidRDefault="002B5D9B" w:rsidP="00404799">
            <w:pPr>
              <w:pStyle w:val="TableParagraph"/>
              <w:ind w:right="38"/>
              <w:rPr>
                <w:sz w:val="18"/>
              </w:rPr>
            </w:pPr>
            <w:r>
              <w:rPr>
                <w:sz w:val="18"/>
              </w:rPr>
              <w:t>174</w:t>
            </w:r>
          </w:p>
        </w:tc>
      </w:tr>
      <w:tr w:rsidR="002B5D9B" w:rsidTr="00404799">
        <w:trPr>
          <w:trHeight w:val="402"/>
        </w:trPr>
        <w:tc>
          <w:tcPr>
            <w:tcW w:w="1476" w:type="dxa"/>
          </w:tcPr>
          <w:p w:rsidR="002B5D9B" w:rsidRDefault="002B5D9B" w:rsidP="00404799">
            <w:pPr>
              <w:pStyle w:val="TableParagraph"/>
              <w:spacing w:before="90"/>
              <w:ind w:left="57"/>
              <w:jc w:val="left"/>
              <w:rPr>
                <w:b/>
                <w:sz w:val="18"/>
              </w:rPr>
            </w:pPr>
            <w:r>
              <w:rPr>
                <w:b/>
                <w:sz w:val="18"/>
              </w:rPr>
              <w:t>19 – 50 let</w:t>
            </w:r>
          </w:p>
        </w:tc>
        <w:tc>
          <w:tcPr>
            <w:tcW w:w="1702" w:type="dxa"/>
          </w:tcPr>
          <w:p w:rsidR="002B5D9B" w:rsidRDefault="002B5D9B" w:rsidP="00404799">
            <w:pPr>
              <w:pStyle w:val="TableParagraph"/>
              <w:spacing w:before="61"/>
              <w:ind w:right="46"/>
              <w:rPr>
                <w:sz w:val="18"/>
              </w:rPr>
            </w:pPr>
            <w:r>
              <w:rPr>
                <w:sz w:val="18"/>
              </w:rPr>
              <w:t>0,77</w:t>
            </w:r>
          </w:p>
        </w:tc>
        <w:tc>
          <w:tcPr>
            <w:tcW w:w="1841" w:type="dxa"/>
          </w:tcPr>
          <w:p w:rsidR="002B5D9B" w:rsidRDefault="002B5D9B" w:rsidP="00404799">
            <w:pPr>
              <w:pStyle w:val="TableParagraph"/>
              <w:spacing w:before="61"/>
              <w:ind w:right="44"/>
              <w:rPr>
                <w:sz w:val="18"/>
              </w:rPr>
            </w:pPr>
            <w:r>
              <w:rPr>
                <w:sz w:val="18"/>
              </w:rPr>
              <w:t>0,61</w:t>
            </w:r>
          </w:p>
        </w:tc>
        <w:tc>
          <w:tcPr>
            <w:tcW w:w="1485" w:type="dxa"/>
          </w:tcPr>
          <w:p w:rsidR="002B5D9B" w:rsidRDefault="002B5D9B" w:rsidP="00404799">
            <w:pPr>
              <w:pStyle w:val="TableParagraph"/>
              <w:ind w:right="41"/>
              <w:rPr>
                <w:sz w:val="18"/>
              </w:rPr>
            </w:pPr>
            <w:r>
              <w:rPr>
                <w:sz w:val="18"/>
              </w:rPr>
              <w:t>24 532</w:t>
            </w:r>
          </w:p>
        </w:tc>
        <w:tc>
          <w:tcPr>
            <w:tcW w:w="1488" w:type="dxa"/>
          </w:tcPr>
          <w:p w:rsidR="002B5D9B" w:rsidRDefault="002B5D9B" w:rsidP="00404799">
            <w:pPr>
              <w:pStyle w:val="TableParagraph"/>
              <w:ind w:right="43"/>
              <w:rPr>
                <w:sz w:val="18"/>
              </w:rPr>
            </w:pPr>
            <w:r>
              <w:rPr>
                <w:sz w:val="18"/>
              </w:rPr>
              <w:t>24 344</w:t>
            </w:r>
          </w:p>
        </w:tc>
        <w:tc>
          <w:tcPr>
            <w:tcW w:w="1845" w:type="dxa"/>
          </w:tcPr>
          <w:p w:rsidR="002B5D9B" w:rsidRDefault="002B5D9B" w:rsidP="00404799">
            <w:pPr>
              <w:pStyle w:val="TableParagraph"/>
              <w:ind w:right="38"/>
              <w:rPr>
                <w:sz w:val="18"/>
              </w:rPr>
            </w:pPr>
            <w:r>
              <w:rPr>
                <w:sz w:val="18"/>
              </w:rPr>
              <w:t>337</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51 – 55 let</w:t>
            </w:r>
          </w:p>
        </w:tc>
        <w:tc>
          <w:tcPr>
            <w:tcW w:w="1702" w:type="dxa"/>
          </w:tcPr>
          <w:p w:rsidR="002B5D9B" w:rsidRDefault="002B5D9B" w:rsidP="00404799">
            <w:pPr>
              <w:pStyle w:val="TableParagraph"/>
              <w:spacing w:before="63"/>
              <w:ind w:right="46"/>
              <w:rPr>
                <w:sz w:val="18"/>
              </w:rPr>
            </w:pPr>
            <w:r>
              <w:rPr>
                <w:sz w:val="18"/>
              </w:rPr>
              <w:t>1,25</w:t>
            </w:r>
          </w:p>
        </w:tc>
        <w:tc>
          <w:tcPr>
            <w:tcW w:w="1841" w:type="dxa"/>
          </w:tcPr>
          <w:p w:rsidR="002B5D9B" w:rsidRDefault="002B5D9B" w:rsidP="00404799">
            <w:pPr>
              <w:pStyle w:val="TableParagraph"/>
              <w:spacing w:before="63"/>
              <w:ind w:right="44"/>
              <w:rPr>
                <w:sz w:val="18"/>
              </w:rPr>
            </w:pPr>
            <w:r>
              <w:rPr>
                <w:sz w:val="18"/>
              </w:rPr>
              <w:t>1,08</w:t>
            </w:r>
          </w:p>
        </w:tc>
        <w:tc>
          <w:tcPr>
            <w:tcW w:w="1485" w:type="dxa"/>
          </w:tcPr>
          <w:p w:rsidR="002B5D9B" w:rsidRDefault="002B5D9B" w:rsidP="00404799">
            <w:pPr>
              <w:pStyle w:val="TableParagraph"/>
              <w:spacing w:before="123"/>
              <w:ind w:right="41"/>
              <w:rPr>
                <w:sz w:val="18"/>
              </w:rPr>
            </w:pPr>
            <w:r>
              <w:rPr>
                <w:sz w:val="18"/>
              </w:rPr>
              <w:t>3 248</w:t>
            </w:r>
          </w:p>
        </w:tc>
        <w:tc>
          <w:tcPr>
            <w:tcW w:w="1488" w:type="dxa"/>
          </w:tcPr>
          <w:p w:rsidR="002B5D9B" w:rsidRDefault="002B5D9B" w:rsidP="00404799">
            <w:pPr>
              <w:pStyle w:val="TableParagraph"/>
              <w:spacing w:before="123"/>
              <w:ind w:right="43"/>
              <w:rPr>
                <w:sz w:val="18"/>
              </w:rPr>
            </w:pPr>
            <w:r>
              <w:rPr>
                <w:sz w:val="18"/>
              </w:rPr>
              <w:t>3 146</w:t>
            </w:r>
          </w:p>
        </w:tc>
        <w:tc>
          <w:tcPr>
            <w:tcW w:w="1845" w:type="dxa"/>
          </w:tcPr>
          <w:p w:rsidR="002B5D9B" w:rsidRDefault="002B5D9B" w:rsidP="00404799">
            <w:pPr>
              <w:pStyle w:val="TableParagraph"/>
              <w:spacing w:before="123"/>
              <w:ind w:right="38"/>
              <w:rPr>
                <w:sz w:val="18"/>
              </w:rPr>
            </w:pPr>
            <w:r>
              <w:rPr>
                <w:sz w:val="18"/>
              </w:rPr>
              <w:t>75</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56 – 60 let</w:t>
            </w:r>
          </w:p>
        </w:tc>
        <w:tc>
          <w:tcPr>
            <w:tcW w:w="1702" w:type="dxa"/>
          </w:tcPr>
          <w:p w:rsidR="002B5D9B" w:rsidRDefault="002B5D9B" w:rsidP="00404799">
            <w:pPr>
              <w:pStyle w:val="TableParagraph"/>
              <w:spacing w:before="61"/>
              <w:ind w:right="46"/>
              <w:rPr>
                <w:sz w:val="18"/>
              </w:rPr>
            </w:pPr>
            <w:r>
              <w:rPr>
                <w:sz w:val="18"/>
              </w:rPr>
              <w:t>1,73</w:t>
            </w:r>
          </w:p>
        </w:tc>
        <w:tc>
          <w:tcPr>
            <w:tcW w:w="1841" w:type="dxa"/>
          </w:tcPr>
          <w:p w:rsidR="002B5D9B" w:rsidRDefault="002B5D9B" w:rsidP="00404799">
            <w:pPr>
              <w:pStyle w:val="TableParagraph"/>
              <w:spacing w:before="61"/>
              <w:ind w:right="46"/>
              <w:rPr>
                <w:sz w:val="18"/>
              </w:rPr>
            </w:pPr>
            <w:r>
              <w:rPr>
                <w:sz w:val="18"/>
              </w:rPr>
              <w:t>1,5</w:t>
            </w:r>
          </w:p>
        </w:tc>
        <w:tc>
          <w:tcPr>
            <w:tcW w:w="1485" w:type="dxa"/>
          </w:tcPr>
          <w:p w:rsidR="002B5D9B" w:rsidRDefault="002B5D9B" w:rsidP="00404799">
            <w:pPr>
              <w:pStyle w:val="TableParagraph"/>
              <w:ind w:right="41"/>
              <w:rPr>
                <w:sz w:val="18"/>
              </w:rPr>
            </w:pPr>
            <w:r>
              <w:rPr>
                <w:sz w:val="18"/>
              </w:rPr>
              <w:t>2 878</w:t>
            </w:r>
          </w:p>
        </w:tc>
        <w:tc>
          <w:tcPr>
            <w:tcW w:w="1488" w:type="dxa"/>
          </w:tcPr>
          <w:p w:rsidR="002B5D9B" w:rsidRDefault="002B5D9B" w:rsidP="00404799">
            <w:pPr>
              <w:pStyle w:val="TableParagraph"/>
              <w:ind w:right="43"/>
              <w:rPr>
                <w:sz w:val="18"/>
              </w:rPr>
            </w:pPr>
            <w:r>
              <w:rPr>
                <w:sz w:val="18"/>
              </w:rPr>
              <w:t>3 055</w:t>
            </w:r>
          </w:p>
        </w:tc>
        <w:tc>
          <w:tcPr>
            <w:tcW w:w="1845" w:type="dxa"/>
          </w:tcPr>
          <w:p w:rsidR="002B5D9B" w:rsidRDefault="002B5D9B" w:rsidP="00404799">
            <w:pPr>
              <w:pStyle w:val="TableParagraph"/>
              <w:ind w:right="38"/>
              <w:rPr>
                <w:sz w:val="18"/>
              </w:rPr>
            </w:pPr>
            <w:r>
              <w:rPr>
                <w:sz w:val="18"/>
              </w:rPr>
              <w:t>96</w:t>
            </w:r>
          </w:p>
        </w:tc>
      </w:tr>
      <w:tr w:rsidR="002B5D9B" w:rsidTr="00404799">
        <w:trPr>
          <w:trHeight w:val="403"/>
        </w:trPr>
        <w:tc>
          <w:tcPr>
            <w:tcW w:w="1476" w:type="dxa"/>
          </w:tcPr>
          <w:p w:rsidR="002B5D9B" w:rsidRDefault="002B5D9B" w:rsidP="00404799">
            <w:pPr>
              <w:pStyle w:val="TableParagraph"/>
              <w:spacing w:before="90"/>
              <w:ind w:left="57"/>
              <w:jc w:val="left"/>
              <w:rPr>
                <w:b/>
                <w:sz w:val="18"/>
              </w:rPr>
            </w:pPr>
            <w:r>
              <w:rPr>
                <w:b/>
                <w:sz w:val="18"/>
              </w:rPr>
              <w:t>61 – 65 let</w:t>
            </w:r>
          </w:p>
        </w:tc>
        <w:tc>
          <w:tcPr>
            <w:tcW w:w="1702" w:type="dxa"/>
          </w:tcPr>
          <w:p w:rsidR="002B5D9B" w:rsidRDefault="002B5D9B" w:rsidP="00404799">
            <w:pPr>
              <w:pStyle w:val="TableParagraph"/>
              <w:spacing w:before="61"/>
              <w:ind w:right="46"/>
              <w:rPr>
                <w:sz w:val="18"/>
              </w:rPr>
            </w:pPr>
            <w:r>
              <w:rPr>
                <w:sz w:val="18"/>
              </w:rPr>
              <w:t>2,53</w:t>
            </w:r>
          </w:p>
        </w:tc>
        <w:tc>
          <w:tcPr>
            <w:tcW w:w="1841" w:type="dxa"/>
          </w:tcPr>
          <w:p w:rsidR="002B5D9B" w:rsidRDefault="002B5D9B" w:rsidP="00404799">
            <w:pPr>
              <w:pStyle w:val="TableParagraph"/>
              <w:spacing w:before="61"/>
              <w:ind w:right="44"/>
              <w:rPr>
                <w:sz w:val="18"/>
              </w:rPr>
            </w:pPr>
            <w:r>
              <w:rPr>
                <w:sz w:val="18"/>
              </w:rPr>
              <w:t>2,16</w:t>
            </w:r>
          </w:p>
        </w:tc>
        <w:tc>
          <w:tcPr>
            <w:tcW w:w="1485" w:type="dxa"/>
          </w:tcPr>
          <w:p w:rsidR="002B5D9B" w:rsidRDefault="002B5D9B" w:rsidP="00404799">
            <w:pPr>
              <w:pStyle w:val="TableParagraph"/>
              <w:ind w:right="41"/>
              <w:rPr>
                <w:sz w:val="18"/>
              </w:rPr>
            </w:pPr>
            <w:r>
              <w:rPr>
                <w:sz w:val="18"/>
              </w:rPr>
              <w:t>3 002</w:t>
            </w:r>
          </w:p>
        </w:tc>
        <w:tc>
          <w:tcPr>
            <w:tcW w:w="1488" w:type="dxa"/>
          </w:tcPr>
          <w:p w:rsidR="002B5D9B" w:rsidRDefault="002B5D9B" w:rsidP="00404799">
            <w:pPr>
              <w:pStyle w:val="TableParagraph"/>
              <w:ind w:right="43"/>
              <w:rPr>
                <w:sz w:val="18"/>
              </w:rPr>
            </w:pPr>
            <w:r>
              <w:rPr>
                <w:sz w:val="18"/>
              </w:rPr>
              <w:t>3 604</w:t>
            </w:r>
          </w:p>
        </w:tc>
        <w:tc>
          <w:tcPr>
            <w:tcW w:w="1845" w:type="dxa"/>
          </w:tcPr>
          <w:p w:rsidR="002B5D9B" w:rsidRDefault="002B5D9B" w:rsidP="00404799">
            <w:pPr>
              <w:pStyle w:val="TableParagraph"/>
              <w:ind w:right="38"/>
              <w:rPr>
                <w:sz w:val="18"/>
              </w:rPr>
            </w:pPr>
            <w:r>
              <w:rPr>
                <w:sz w:val="18"/>
              </w:rPr>
              <w:t>154</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66 – 70 let</w:t>
            </w:r>
          </w:p>
        </w:tc>
        <w:tc>
          <w:tcPr>
            <w:tcW w:w="1702" w:type="dxa"/>
          </w:tcPr>
          <w:p w:rsidR="002B5D9B" w:rsidRDefault="002B5D9B" w:rsidP="00404799">
            <w:pPr>
              <w:pStyle w:val="TableParagraph"/>
              <w:spacing w:before="61"/>
              <w:ind w:right="46"/>
              <w:rPr>
                <w:sz w:val="18"/>
              </w:rPr>
            </w:pPr>
            <w:r>
              <w:rPr>
                <w:sz w:val="18"/>
              </w:rPr>
              <w:t>3,68</w:t>
            </w:r>
          </w:p>
        </w:tc>
        <w:tc>
          <w:tcPr>
            <w:tcW w:w="1841" w:type="dxa"/>
          </w:tcPr>
          <w:p w:rsidR="002B5D9B" w:rsidRDefault="002B5D9B" w:rsidP="00404799">
            <w:pPr>
              <w:pStyle w:val="TableParagraph"/>
              <w:spacing w:before="61"/>
              <w:ind w:right="44"/>
              <w:rPr>
                <w:sz w:val="18"/>
              </w:rPr>
            </w:pPr>
            <w:r>
              <w:rPr>
                <w:sz w:val="18"/>
              </w:rPr>
              <w:t>3,76</w:t>
            </w:r>
          </w:p>
        </w:tc>
        <w:tc>
          <w:tcPr>
            <w:tcW w:w="1485" w:type="dxa"/>
          </w:tcPr>
          <w:p w:rsidR="002B5D9B" w:rsidRDefault="002B5D9B" w:rsidP="00404799">
            <w:pPr>
              <w:pStyle w:val="TableParagraph"/>
              <w:ind w:right="41"/>
              <w:rPr>
                <w:sz w:val="18"/>
              </w:rPr>
            </w:pPr>
            <w:r>
              <w:rPr>
                <w:sz w:val="18"/>
              </w:rPr>
              <w:t>2 833</w:t>
            </w:r>
          </w:p>
        </w:tc>
        <w:tc>
          <w:tcPr>
            <w:tcW w:w="1488" w:type="dxa"/>
          </w:tcPr>
          <w:p w:rsidR="002B5D9B" w:rsidRDefault="002B5D9B" w:rsidP="00404799">
            <w:pPr>
              <w:pStyle w:val="TableParagraph"/>
              <w:ind w:right="43"/>
              <w:rPr>
                <w:sz w:val="18"/>
              </w:rPr>
            </w:pPr>
            <w:r>
              <w:rPr>
                <w:sz w:val="18"/>
              </w:rPr>
              <w:t>3 841</w:t>
            </w:r>
          </w:p>
        </w:tc>
        <w:tc>
          <w:tcPr>
            <w:tcW w:w="1845" w:type="dxa"/>
          </w:tcPr>
          <w:p w:rsidR="002B5D9B" w:rsidRDefault="002B5D9B" w:rsidP="00404799">
            <w:pPr>
              <w:pStyle w:val="TableParagraph"/>
              <w:ind w:right="38"/>
              <w:rPr>
                <w:sz w:val="18"/>
              </w:rPr>
            </w:pPr>
            <w:r>
              <w:rPr>
                <w:sz w:val="18"/>
              </w:rPr>
              <w:t>249</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71 – 75 let</w:t>
            </w:r>
          </w:p>
        </w:tc>
        <w:tc>
          <w:tcPr>
            <w:tcW w:w="1702" w:type="dxa"/>
          </w:tcPr>
          <w:p w:rsidR="002B5D9B" w:rsidRDefault="002B5D9B" w:rsidP="00404799">
            <w:pPr>
              <w:pStyle w:val="TableParagraph"/>
              <w:spacing w:before="61"/>
              <w:ind w:right="49"/>
              <w:rPr>
                <w:sz w:val="18"/>
              </w:rPr>
            </w:pPr>
            <w:r>
              <w:rPr>
                <w:sz w:val="18"/>
              </w:rPr>
              <w:t>5,6</w:t>
            </w:r>
          </w:p>
        </w:tc>
        <w:tc>
          <w:tcPr>
            <w:tcW w:w="1841" w:type="dxa"/>
          </w:tcPr>
          <w:p w:rsidR="002B5D9B" w:rsidRDefault="002B5D9B" w:rsidP="00404799">
            <w:pPr>
              <w:pStyle w:val="TableParagraph"/>
              <w:spacing w:before="61"/>
              <w:ind w:right="44"/>
              <w:rPr>
                <w:sz w:val="18"/>
              </w:rPr>
            </w:pPr>
            <w:r>
              <w:rPr>
                <w:sz w:val="18"/>
              </w:rPr>
              <w:t>7,55</w:t>
            </w:r>
          </w:p>
        </w:tc>
        <w:tc>
          <w:tcPr>
            <w:tcW w:w="1485" w:type="dxa"/>
          </w:tcPr>
          <w:p w:rsidR="002B5D9B" w:rsidRDefault="002B5D9B" w:rsidP="00404799">
            <w:pPr>
              <w:pStyle w:val="TableParagraph"/>
              <w:ind w:right="41"/>
              <w:rPr>
                <w:sz w:val="18"/>
              </w:rPr>
            </w:pPr>
            <w:r>
              <w:rPr>
                <w:sz w:val="18"/>
              </w:rPr>
              <w:t>2 292</w:t>
            </w:r>
          </w:p>
        </w:tc>
        <w:tc>
          <w:tcPr>
            <w:tcW w:w="1488" w:type="dxa"/>
          </w:tcPr>
          <w:p w:rsidR="002B5D9B" w:rsidRDefault="002B5D9B" w:rsidP="00404799">
            <w:pPr>
              <w:pStyle w:val="TableParagraph"/>
              <w:ind w:right="43"/>
              <w:rPr>
                <w:sz w:val="18"/>
              </w:rPr>
            </w:pPr>
            <w:r>
              <w:rPr>
                <w:sz w:val="18"/>
              </w:rPr>
              <w:t>3 660</w:t>
            </w:r>
          </w:p>
        </w:tc>
        <w:tc>
          <w:tcPr>
            <w:tcW w:w="1845" w:type="dxa"/>
          </w:tcPr>
          <w:p w:rsidR="002B5D9B" w:rsidRDefault="002B5D9B" w:rsidP="00404799">
            <w:pPr>
              <w:pStyle w:val="TableParagraph"/>
              <w:ind w:right="38"/>
              <w:rPr>
                <w:sz w:val="18"/>
              </w:rPr>
            </w:pPr>
            <w:r>
              <w:rPr>
                <w:sz w:val="18"/>
              </w:rPr>
              <w:t>405</w:t>
            </w:r>
          </w:p>
        </w:tc>
      </w:tr>
      <w:tr w:rsidR="002B5D9B" w:rsidTr="00404799">
        <w:trPr>
          <w:trHeight w:val="402"/>
        </w:trPr>
        <w:tc>
          <w:tcPr>
            <w:tcW w:w="1476" w:type="dxa"/>
          </w:tcPr>
          <w:p w:rsidR="002B5D9B" w:rsidRDefault="002B5D9B" w:rsidP="00404799">
            <w:pPr>
              <w:pStyle w:val="TableParagraph"/>
              <w:spacing w:before="90"/>
              <w:ind w:left="57"/>
              <w:jc w:val="left"/>
              <w:rPr>
                <w:b/>
                <w:sz w:val="18"/>
              </w:rPr>
            </w:pPr>
            <w:r>
              <w:rPr>
                <w:b/>
                <w:sz w:val="18"/>
              </w:rPr>
              <w:t>76 – 80 let</w:t>
            </w:r>
          </w:p>
        </w:tc>
        <w:tc>
          <w:tcPr>
            <w:tcW w:w="1702" w:type="dxa"/>
          </w:tcPr>
          <w:p w:rsidR="002B5D9B" w:rsidRDefault="002B5D9B" w:rsidP="00404799">
            <w:pPr>
              <w:pStyle w:val="TableParagraph"/>
              <w:spacing w:before="61"/>
              <w:ind w:right="46"/>
              <w:rPr>
                <w:sz w:val="18"/>
              </w:rPr>
            </w:pPr>
            <w:r>
              <w:rPr>
                <w:sz w:val="18"/>
              </w:rPr>
              <w:t>9,88</w:t>
            </w:r>
          </w:p>
        </w:tc>
        <w:tc>
          <w:tcPr>
            <w:tcW w:w="1841" w:type="dxa"/>
          </w:tcPr>
          <w:p w:rsidR="002B5D9B" w:rsidRDefault="002B5D9B" w:rsidP="00404799">
            <w:pPr>
              <w:pStyle w:val="TableParagraph"/>
              <w:spacing w:before="61"/>
              <w:ind w:right="44"/>
              <w:rPr>
                <w:sz w:val="18"/>
              </w:rPr>
            </w:pPr>
            <w:r>
              <w:rPr>
                <w:sz w:val="18"/>
              </w:rPr>
              <w:t>16,66</w:t>
            </w:r>
          </w:p>
        </w:tc>
        <w:tc>
          <w:tcPr>
            <w:tcW w:w="1485" w:type="dxa"/>
          </w:tcPr>
          <w:p w:rsidR="002B5D9B" w:rsidRDefault="002B5D9B" w:rsidP="00404799">
            <w:pPr>
              <w:pStyle w:val="TableParagraph"/>
              <w:ind w:right="41"/>
              <w:rPr>
                <w:sz w:val="18"/>
              </w:rPr>
            </w:pPr>
            <w:r>
              <w:rPr>
                <w:sz w:val="18"/>
              </w:rPr>
              <w:t>1 537</w:t>
            </w:r>
          </w:p>
        </w:tc>
        <w:tc>
          <w:tcPr>
            <w:tcW w:w="1488" w:type="dxa"/>
          </w:tcPr>
          <w:p w:rsidR="002B5D9B" w:rsidRDefault="002B5D9B" w:rsidP="00404799">
            <w:pPr>
              <w:pStyle w:val="TableParagraph"/>
              <w:ind w:right="43"/>
              <w:rPr>
                <w:sz w:val="18"/>
              </w:rPr>
            </w:pPr>
            <w:r>
              <w:rPr>
                <w:sz w:val="18"/>
              </w:rPr>
              <w:t>2 642</w:t>
            </w:r>
          </w:p>
        </w:tc>
        <w:tc>
          <w:tcPr>
            <w:tcW w:w="1845" w:type="dxa"/>
          </w:tcPr>
          <w:p w:rsidR="002B5D9B" w:rsidRDefault="002B5D9B" w:rsidP="00404799">
            <w:pPr>
              <w:pStyle w:val="TableParagraph"/>
              <w:ind w:right="38"/>
              <w:rPr>
                <w:sz w:val="18"/>
              </w:rPr>
            </w:pPr>
            <w:r>
              <w:rPr>
                <w:sz w:val="18"/>
              </w:rPr>
              <w:t>592</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81 – 85 let</w:t>
            </w:r>
          </w:p>
        </w:tc>
        <w:tc>
          <w:tcPr>
            <w:tcW w:w="1702" w:type="dxa"/>
          </w:tcPr>
          <w:p w:rsidR="002B5D9B" w:rsidRDefault="002B5D9B" w:rsidP="00404799">
            <w:pPr>
              <w:pStyle w:val="TableParagraph"/>
              <w:spacing w:before="61"/>
              <w:ind w:right="46"/>
              <w:rPr>
                <w:sz w:val="18"/>
              </w:rPr>
            </w:pPr>
            <w:r>
              <w:rPr>
                <w:sz w:val="18"/>
              </w:rPr>
              <w:t>20,38</w:t>
            </w:r>
          </w:p>
        </w:tc>
        <w:tc>
          <w:tcPr>
            <w:tcW w:w="1841" w:type="dxa"/>
          </w:tcPr>
          <w:p w:rsidR="002B5D9B" w:rsidRDefault="002B5D9B" w:rsidP="00404799">
            <w:pPr>
              <w:pStyle w:val="TableParagraph"/>
              <w:spacing w:before="61"/>
              <w:ind w:right="44"/>
              <w:rPr>
                <w:sz w:val="18"/>
              </w:rPr>
            </w:pPr>
            <w:r>
              <w:rPr>
                <w:sz w:val="18"/>
              </w:rPr>
              <w:t>35,24</w:t>
            </w:r>
          </w:p>
        </w:tc>
        <w:tc>
          <w:tcPr>
            <w:tcW w:w="1485" w:type="dxa"/>
          </w:tcPr>
          <w:p w:rsidR="002B5D9B" w:rsidRDefault="002B5D9B" w:rsidP="00404799">
            <w:pPr>
              <w:pStyle w:val="TableParagraph"/>
              <w:ind w:right="41"/>
              <w:rPr>
                <w:sz w:val="18"/>
              </w:rPr>
            </w:pPr>
            <w:r>
              <w:rPr>
                <w:sz w:val="18"/>
              </w:rPr>
              <w:t>1 275</w:t>
            </w:r>
          </w:p>
        </w:tc>
        <w:tc>
          <w:tcPr>
            <w:tcW w:w="1488" w:type="dxa"/>
          </w:tcPr>
          <w:p w:rsidR="002B5D9B" w:rsidRDefault="002B5D9B" w:rsidP="00404799">
            <w:pPr>
              <w:pStyle w:val="TableParagraph"/>
              <w:ind w:right="43"/>
              <w:rPr>
                <w:sz w:val="18"/>
              </w:rPr>
            </w:pPr>
            <w:r>
              <w:rPr>
                <w:sz w:val="18"/>
              </w:rPr>
              <w:t>2 367</w:t>
            </w:r>
          </w:p>
        </w:tc>
        <w:tc>
          <w:tcPr>
            <w:tcW w:w="1845" w:type="dxa"/>
          </w:tcPr>
          <w:p w:rsidR="002B5D9B" w:rsidRDefault="002B5D9B" w:rsidP="00404799">
            <w:pPr>
              <w:pStyle w:val="TableParagraph"/>
              <w:ind w:right="39"/>
              <w:rPr>
                <w:sz w:val="18"/>
              </w:rPr>
            </w:pPr>
            <w:r>
              <w:rPr>
                <w:sz w:val="18"/>
              </w:rPr>
              <w:t>1 094</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86 – 90 let</w:t>
            </w:r>
          </w:p>
        </w:tc>
        <w:tc>
          <w:tcPr>
            <w:tcW w:w="1702" w:type="dxa"/>
          </w:tcPr>
          <w:p w:rsidR="002B5D9B" w:rsidRDefault="002B5D9B" w:rsidP="00404799">
            <w:pPr>
              <w:pStyle w:val="TableParagraph"/>
              <w:spacing w:before="61"/>
              <w:ind w:right="46"/>
              <w:rPr>
                <w:sz w:val="18"/>
              </w:rPr>
            </w:pPr>
            <w:r>
              <w:rPr>
                <w:sz w:val="18"/>
              </w:rPr>
              <w:t>38,23</w:t>
            </w:r>
          </w:p>
        </w:tc>
        <w:tc>
          <w:tcPr>
            <w:tcW w:w="1841" w:type="dxa"/>
          </w:tcPr>
          <w:p w:rsidR="002B5D9B" w:rsidRDefault="002B5D9B" w:rsidP="00404799">
            <w:pPr>
              <w:pStyle w:val="TableParagraph"/>
              <w:spacing w:before="61"/>
              <w:ind w:right="44"/>
              <w:rPr>
                <w:sz w:val="18"/>
              </w:rPr>
            </w:pPr>
            <w:r>
              <w:rPr>
                <w:sz w:val="18"/>
              </w:rPr>
              <w:t>59,03</w:t>
            </w:r>
          </w:p>
        </w:tc>
        <w:tc>
          <w:tcPr>
            <w:tcW w:w="1485" w:type="dxa"/>
          </w:tcPr>
          <w:p w:rsidR="002B5D9B" w:rsidRDefault="002B5D9B" w:rsidP="00404799">
            <w:pPr>
              <w:pStyle w:val="TableParagraph"/>
              <w:ind w:right="40"/>
              <w:rPr>
                <w:sz w:val="18"/>
              </w:rPr>
            </w:pPr>
            <w:r>
              <w:rPr>
                <w:sz w:val="18"/>
              </w:rPr>
              <w:t>756</w:t>
            </w:r>
          </w:p>
        </w:tc>
        <w:tc>
          <w:tcPr>
            <w:tcW w:w="1488" w:type="dxa"/>
          </w:tcPr>
          <w:p w:rsidR="002B5D9B" w:rsidRDefault="002B5D9B" w:rsidP="00404799">
            <w:pPr>
              <w:pStyle w:val="TableParagraph"/>
              <w:ind w:right="43"/>
              <w:rPr>
                <w:sz w:val="18"/>
              </w:rPr>
            </w:pPr>
            <w:r>
              <w:rPr>
                <w:sz w:val="18"/>
              </w:rPr>
              <w:t>1 544</w:t>
            </w:r>
          </w:p>
        </w:tc>
        <w:tc>
          <w:tcPr>
            <w:tcW w:w="1845" w:type="dxa"/>
          </w:tcPr>
          <w:p w:rsidR="002B5D9B" w:rsidRDefault="002B5D9B" w:rsidP="00404799">
            <w:pPr>
              <w:pStyle w:val="TableParagraph"/>
              <w:ind w:right="39"/>
              <w:rPr>
                <w:sz w:val="18"/>
              </w:rPr>
            </w:pPr>
            <w:r>
              <w:rPr>
                <w:sz w:val="18"/>
              </w:rPr>
              <w:t>1 200</w:t>
            </w:r>
          </w:p>
        </w:tc>
      </w:tr>
      <w:tr w:rsidR="002B5D9B" w:rsidTr="00404799">
        <w:trPr>
          <w:trHeight w:val="402"/>
        </w:trPr>
        <w:tc>
          <w:tcPr>
            <w:tcW w:w="1476" w:type="dxa"/>
          </w:tcPr>
          <w:p w:rsidR="002B5D9B" w:rsidRDefault="002B5D9B" w:rsidP="00404799">
            <w:pPr>
              <w:pStyle w:val="TableParagraph"/>
              <w:spacing w:before="90"/>
              <w:ind w:left="57"/>
              <w:jc w:val="left"/>
              <w:rPr>
                <w:b/>
                <w:sz w:val="18"/>
              </w:rPr>
            </w:pPr>
            <w:r>
              <w:rPr>
                <w:b/>
                <w:sz w:val="18"/>
              </w:rPr>
              <w:t>90+</w:t>
            </w:r>
          </w:p>
        </w:tc>
        <w:tc>
          <w:tcPr>
            <w:tcW w:w="1702" w:type="dxa"/>
          </w:tcPr>
          <w:p w:rsidR="002B5D9B" w:rsidRDefault="002B5D9B" w:rsidP="00404799">
            <w:pPr>
              <w:pStyle w:val="TableParagraph"/>
              <w:spacing w:before="61"/>
              <w:ind w:right="46"/>
              <w:rPr>
                <w:sz w:val="18"/>
              </w:rPr>
            </w:pPr>
            <w:r>
              <w:rPr>
                <w:sz w:val="18"/>
              </w:rPr>
              <w:t>54,86</w:t>
            </w:r>
          </w:p>
        </w:tc>
        <w:tc>
          <w:tcPr>
            <w:tcW w:w="1841" w:type="dxa"/>
          </w:tcPr>
          <w:p w:rsidR="002B5D9B" w:rsidRDefault="002B5D9B" w:rsidP="00404799">
            <w:pPr>
              <w:pStyle w:val="TableParagraph"/>
              <w:spacing w:before="61"/>
              <w:ind w:right="44"/>
              <w:rPr>
                <w:sz w:val="18"/>
              </w:rPr>
            </w:pPr>
            <w:r>
              <w:rPr>
                <w:sz w:val="18"/>
              </w:rPr>
              <w:t>72,01</w:t>
            </w:r>
          </w:p>
        </w:tc>
        <w:tc>
          <w:tcPr>
            <w:tcW w:w="1485" w:type="dxa"/>
          </w:tcPr>
          <w:p w:rsidR="002B5D9B" w:rsidRDefault="002B5D9B" w:rsidP="00404799">
            <w:pPr>
              <w:pStyle w:val="TableParagraph"/>
              <w:ind w:right="40"/>
              <w:rPr>
                <w:sz w:val="18"/>
              </w:rPr>
            </w:pPr>
            <w:r>
              <w:rPr>
                <w:sz w:val="18"/>
              </w:rPr>
              <w:t>215</w:t>
            </w:r>
          </w:p>
        </w:tc>
        <w:tc>
          <w:tcPr>
            <w:tcW w:w="1488" w:type="dxa"/>
          </w:tcPr>
          <w:p w:rsidR="002B5D9B" w:rsidRDefault="002B5D9B" w:rsidP="00404799">
            <w:pPr>
              <w:pStyle w:val="TableParagraph"/>
              <w:ind w:right="41"/>
              <w:rPr>
                <w:sz w:val="18"/>
              </w:rPr>
            </w:pPr>
            <w:r>
              <w:rPr>
                <w:sz w:val="18"/>
              </w:rPr>
              <w:t>677</w:t>
            </w:r>
          </w:p>
        </w:tc>
        <w:tc>
          <w:tcPr>
            <w:tcW w:w="1845" w:type="dxa"/>
          </w:tcPr>
          <w:p w:rsidR="002B5D9B" w:rsidRDefault="002B5D9B" w:rsidP="00404799">
            <w:pPr>
              <w:pStyle w:val="TableParagraph"/>
              <w:ind w:right="38"/>
              <w:rPr>
                <w:sz w:val="18"/>
              </w:rPr>
            </w:pPr>
            <w:r>
              <w:rPr>
                <w:sz w:val="18"/>
              </w:rPr>
              <w:t>605</w:t>
            </w:r>
          </w:p>
        </w:tc>
      </w:tr>
      <w:tr w:rsidR="002B5D9B" w:rsidTr="00404799">
        <w:trPr>
          <w:trHeight w:val="405"/>
        </w:trPr>
        <w:tc>
          <w:tcPr>
            <w:tcW w:w="1476" w:type="dxa"/>
          </w:tcPr>
          <w:p w:rsidR="002B5D9B" w:rsidRDefault="002B5D9B" w:rsidP="00404799">
            <w:pPr>
              <w:pStyle w:val="TableParagraph"/>
              <w:spacing w:before="92"/>
              <w:ind w:left="57"/>
              <w:jc w:val="left"/>
              <w:rPr>
                <w:b/>
                <w:sz w:val="18"/>
              </w:rPr>
            </w:pPr>
            <w:r>
              <w:rPr>
                <w:b/>
                <w:sz w:val="18"/>
              </w:rPr>
              <w:t>Celkem</w:t>
            </w:r>
          </w:p>
        </w:tc>
        <w:tc>
          <w:tcPr>
            <w:tcW w:w="1702" w:type="dxa"/>
          </w:tcPr>
          <w:p w:rsidR="002B5D9B" w:rsidRDefault="002B5D9B" w:rsidP="00404799">
            <w:pPr>
              <w:pStyle w:val="TableParagraph"/>
              <w:spacing w:before="61"/>
              <w:ind w:right="48"/>
              <w:rPr>
                <w:b/>
                <w:sz w:val="18"/>
              </w:rPr>
            </w:pPr>
            <w:r>
              <w:rPr>
                <w:b/>
                <w:sz w:val="18"/>
              </w:rPr>
              <w:t>-</w:t>
            </w:r>
          </w:p>
        </w:tc>
        <w:tc>
          <w:tcPr>
            <w:tcW w:w="1841" w:type="dxa"/>
          </w:tcPr>
          <w:p w:rsidR="002B5D9B" w:rsidRDefault="002B5D9B" w:rsidP="00404799">
            <w:pPr>
              <w:pStyle w:val="TableParagraph"/>
              <w:spacing w:before="61"/>
              <w:ind w:right="45"/>
              <w:rPr>
                <w:b/>
                <w:sz w:val="18"/>
              </w:rPr>
            </w:pPr>
            <w:r>
              <w:rPr>
                <w:b/>
                <w:sz w:val="18"/>
              </w:rPr>
              <w:t>-</w:t>
            </w:r>
          </w:p>
        </w:tc>
        <w:tc>
          <w:tcPr>
            <w:tcW w:w="1485" w:type="dxa"/>
          </w:tcPr>
          <w:p w:rsidR="002B5D9B" w:rsidRDefault="002B5D9B" w:rsidP="00404799">
            <w:pPr>
              <w:pStyle w:val="TableParagraph"/>
              <w:spacing w:before="0"/>
              <w:jc w:val="left"/>
              <w:rPr>
                <w:rFonts w:ascii="Times New Roman"/>
                <w:sz w:val="20"/>
              </w:rPr>
            </w:pPr>
          </w:p>
        </w:tc>
        <w:tc>
          <w:tcPr>
            <w:tcW w:w="1488" w:type="dxa"/>
          </w:tcPr>
          <w:p w:rsidR="002B5D9B" w:rsidRDefault="002B5D9B" w:rsidP="00404799">
            <w:pPr>
              <w:pStyle w:val="TableParagraph"/>
              <w:spacing w:before="0"/>
              <w:jc w:val="left"/>
              <w:rPr>
                <w:rFonts w:ascii="Times New Roman"/>
                <w:sz w:val="20"/>
              </w:rPr>
            </w:pPr>
          </w:p>
        </w:tc>
        <w:tc>
          <w:tcPr>
            <w:tcW w:w="1845" w:type="dxa"/>
          </w:tcPr>
          <w:p w:rsidR="002B5D9B" w:rsidRDefault="002B5D9B" w:rsidP="00404799">
            <w:pPr>
              <w:pStyle w:val="TableParagraph"/>
              <w:ind w:right="42"/>
              <w:rPr>
                <w:b/>
                <w:sz w:val="18"/>
              </w:rPr>
            </w:pPr>
            <w:r>
              <w:rPr>
                <w:b/>
                <w:sz w:val="18"/>
              </w:rPr>
              <w:t>4 982</w:t>
            </w:r>
          </w:p>
        </w:tc>
      </w:tr>
    </w:tbl>
    <w:p w:rsidR="002B5D9B" w:rsidRDefault="002B5D9B" w:rsidP="002B5D9B">
      <w:pPr>
        <w:spacing w:before="121"/>
        <w:ind w:left="518" w:right="945"/>
        <w:rPr>
          <w:i/>
          <w:sz w:val="18"/>
        </w:rPr>
      </w:pPr>
      <w:r>
        <w:rPr>
          <w:i/>
          <w:sz w:val="18"/>
        </w:rPr>
        <w:t>Zdroj: ČSÚ, Průša L. a kol. Poskytování sociálních služeb pro seniory a osoby se zdravotním postižením, 2010, Odhad Výzkumy Soukup</w:t>
      </w:r>
    </w:p>
    <w:p w:rsidR="002B5D9B" w:rsidRDefault="002B5D9B" w:rsidP="002B5D9B">
      <w:pPr>
        <w:pStyle w:val="Zkladntext"/>
        <w:rPr>
          <w:i/>
          <w:sz w:val="20"/>
        </w:rPr>
      </w:pPr>
    </w:p>
    <w:p w:rsidR="002B5D9B" w:rsidRDefault="002B5D9B" w:rsidP="002B5D9B">
      <w:pPr>
        <w:pStyle w:val="Zkladntext"/>
        <w:rPr>
          <w:i/>
          <w:sz w:val="20"/>
        </w:rPr>
      </w:pPr>
    </w:p>
    <w:p w:rsidR="002B5D9B" w:rsidRDefault="00E75048" w:rsidP="002B5D9B">
      <w:pPr>
        <w:pStyle w:val="Zkladntext"/>
        <w:spacing w:before="8"/>
        <w:rPr>
          <w:i/>
          <w:sz w:val="17"/>
        </w:rPr>
      </w:pPr>
      <w:r w:rsidRPr="00E75048">
        <w:rPr>
          <w:noProof/>
        </w:rPr>
        <w:pict>
          <v:line id="Line 7349" o:spid="_x0000_s1512" style="position:absolute;z-index:252922880;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95pt,13pt" to="21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" strokeweight=".6pt">
            <w10:wrap type="topAndBottom" anchorx="page"/>
          </v:line>
        </w:pict>
      </w:r>
    </w:p>
    <w:p w:rsidR="002B5D9B" w:rsidRDefault="002B5D9B" w:rsidP="002B5D9B">
      <w:pPr>
        <w:spacing w:before="144"/>
        <w:ind w:left="518" w:right="852"/>
        <w:jc w:val="both"/>
        <w:rPr>
          <w:sz w:val="18"/>
        </w:rPr>
      </w:pPr>
      <w:r>
        <w:rPr>
          <w:position w:val="8"/>
          <w:sz w:val="12"/>
        </w:rPr>
        <w:lastRenderedPageBreak/>
        <w:t xml:space="preserve">4 </w:t>
      </w:r>
      <w:r>
        <w:rPr>
          <w:sz w:val="18"/>
        </w:rPr>
        <w:t>Na PnP mají nárok osoby, které z důvodu zdravotního stavu potřebují pomoc jiné fyzické osoby při zvládání životních potřeb dle stupně závislosti. Tyto stupně závislosti se hodnotí podle počtu základních životních potřeb, které tato osoba není schopna bez cizí pomoci zvládat (např. mobilita, orientace, komunikace, stravování, oblékání…).</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661"/>
      </w:pPr>
      <w:r>
        <w:lastRenderedPageBreak/>
        <w:t>Podle přepočtu dle věku a celorepublikových koeficientů by mělo v rámci MČ Praha 10 pobírat PnP cca 4 982 osob. Z toho je cca 840 osob mladších 65 let.</w:t>
      </w:r>
    </w:p>
    <w:p w:rsidR="002B5D9B" w:rsidRDefault="002B5D9B" w:rsidP="002B5D9B">
      <w:pPr>
        <w:pStyle w:val="Zkladntext"/>
        <w:spacing w:before="119"/>
        <w:ind w:left="518"/>
      </w:pPr>
      <w:r>
        <w:t>Ve skutečnosti PnP v prosinci 2014 pobíralo v rámci MČ Praha 10 PnP 3 390 osob.</w:t>
      </w:r>
    </w:p>
    <w:p w:rsidR="002B5D9B" w:rsidRDefault="002B5D9B" w:rsidP="002B5D9B">
      <w:pPr>
        <w:pStyle w:val="Zkladntext"/>
        <w:spacing w:before="200" w:line="312" w:lineRule="auto"/>
        <w:ind w:left="518"/>
      </w:pPr>
      <w:r>
        <w:t>Rozdíl mezi počtem osob skutečně pobírajících PnP a odhadem dle celorepublikových koeficientů může být způsoben několika faktory:</w:t>
      </w:r>
    </w:p>
    <w:p w:rsidR="002B5D9B" w:rsidRDefault="002B5D9B" w:rsidP="00DA4985">
      <w:pPr>
        <w:pStyle w:val="Odstavecseseznamem"/>
        <w:widowControl w:val="0"/>
        <w:numPr>
          <w:ilvl w:val="2"/>
          <w:numId w:val="22"/>
        </w:numPr>
        <w:tabs>
          <w:tab w:val="left" w:pos="1238"/>
          <w:tab w:val="left" w:pos="1239"/>
        </w:tabs>
        <w:autoSpaceDE w:val="0"/>
        <w:autoSpaceDN w:val="0"/>
        <w:spacing w:before="1"/>
        <w:contextualSpacing w:val="0"/>
      </w:pPr>
      <w:r>
        <w:t>Posudkoví lékaři jsou v Praze</w:t>
      </w:r>
      <w:r>
        <w:rPr>
          <w:spacing w:val="-10"/>
        </w:rPr>
        <w:t xml:space="preserve"> </w:t>
      </w:r>
      <w:r>
        <w:t>přísnější</w:t>
      </w:r>
    </w:p>
    <w:p w:rsidR="002B5D9B" w:rsidRDefault="002B5D9B" w:rsidP="00DA4985">
      <w:pPr>
        <w:pStyle w:val="Odstavecseseznamem"/>
        <w:widowControl w:val="0"/>
        <w:numPr>
          <w:ilvl w:val="2"/>
          <w:numId w:val="22"/>
        </w:numPr>
        <w:tabs>
          <w:tab w:val="left" w:pos="1238"/>
          <w:tab w:val="left" w:pos="1239"/>
        </w:tabs>
        <w:autoSpaceDE w:val="0"/>
        <w:autoSpaceDN w:val="0"/>
        <w:spacing w:before="79"/>
        <w:contextualSpacing w:val="0"/>
      </w:pPr>
      <w:r>
        <w:t>Lidé mají více vlastních finančních prostředků a nežádají o</w:t>
      </w:r>
      <w:r>
        <w:rPr>
          <w:spacing w:val="-15"/>
        </w:rPr>
        <w:t xml:space="preserve"> </w:t>
      </w:r>
      <w:r>
        <w:t>příspěvky</w:t>
      </w:r>
    </w:p>
    <w:p w:rsidR="002B5D9B" w:rsidRDefault="002B5D9B" w:rsidP="00DA4985">
      <w:pPr>
        <w:pStyle w:val="Odstavecseseznamem"/>
        <w:widowControl w:val="0"/>
        <w:numPr>
          <w:ilvl w:val="2"/>
          <w:numId w:val="22"/>
        </w:numPr>
        <w:tabs>
          <w:tab w:val="left" w:pos="1238"/>
          <w:tab w:val="left" w:pos="1239"/>
        </w:tabs>
        <w:autoSpaceDE w:val="0"/>
        <w:autoSpaceDN w:val="0"/>
        <w:spacing w:before="78" w:line="307" w:lineRule="auto"/>
        <w:ind w:right="852"/>
        <w:contextualSpacing w:val="0"/>
      </w:pPr>
      <w:r>
        <w:t>Lidé se v Praze dožívají vyššího věku, a tudíž i nabídku sociálních služeb využívají až ve vyšším</w:t>
      </w:r>
      <w:r>
        <w:rPr>
          <w:spacing w:val="-8"/>
        </w:rPr>
        <w:t xml:space="preserve"> </w:t>
      </w:r>
      <w:r>
        <w:t>věku.</w:t>
      </w:r>
    </w:p>
    <w:p w:rsidR="002B5D9B" w:rsidRDefault="002B5D9B" w:rsidP="002B5D9B">
      <w:pPr>
        <w:pStyle w:val="Zkladntext"/>
        <w:spacing w:before="127" w:line="312" w:lineRule="auto"/>
        <w:ind w:left="518" w:right="846"/>
        <w:jc w:val="both"/>
      </w:pPr>
      <w:r>
        <w:t xml:space="preserve">Kloníme se ke třetí alternativě, tedy že se senioři v Praze dožívají vyššího věku, a tudíž jsou i déle soběstační a nepotřebují pomoc při sebeobsluze. Pokud tomu tak je, lze předpokládat, že odhad počtu osob mladších 65 let, které pobírají PnP (zdravotně postižení), odpovídá celorepublikovým koeficientům a výše uvedený rozdíl </w:t>
      </w:r>
      <w:proofErr w:type="gramStart"/>
      <w:r>
        <w:t>je  způsoben</w:t>
      </w:r>
      <w:proofErr w:type="gramEnd"/>
      <w:r>
        <w:t xml:space="preserve"> především počtem seniorů pobírajících</w:t>
      </w:r>
      <w:r>
        <w:rPr>
          <w:spacing w:val="-7"/>
        </w:rPr>
        <w:t xml:space="preserve"> </w:t>
      </w:r>
      <w:r>
        <w:t>PnP.</w:t>
      </w:r>
    </w:p>
    <w:p w:rsidR="002B5D9B" w:rsidRDefault="002B5D9B" w:rsidP="002B5D9B">
      <w:pPr>
        <w:pStyle w:val="Nadpis11"/>
        <w:spacing w:before="120"/>
      </w:pPr>
      <w:bookmarkStart w:id="827" w:name="_bookmark83"/>
      <w:bookmarkStart w:id="828" w:name="_Toc523900633"/>
      <w:bookmarkStart w:id="829" w:name="_Toc50491306"/>
      <w:bookmarkStart w:id="830" w:name="_Toc50499847"/>
      <w:bookmarkStart w:id="831" w:name="_Toc50529619"/>
      <w:bookmarkStart w:id="832" w:name="_Toc52143523"/>
      <w:bookmarkStart w:id="833" w:name="_Toc52143869"/>
      <w:bookmarkStart w:id="834" w:name="_Toc116851756"/>
      <w:bookmarkEnd w:id="827"/>
      <w:r>
        <w:t>Tab. č. 40 Odhad počtu osob pobírajících příspěvek na péči, prosinec 2014</w:t>
      </w:r>
      <w:bookmarkEnd w:id="828"/>
      <w:bookmarkEnd w:id="829"/>
      <w:bookmarkEnd w:id="830"/>
      <w:bookmarkEnd w:id="831"/>
      <w:bookmarkEnd w:id="832"/>
      <w:bookmarkEnd w:id="833"/>
      <w:bookmarkEnd w:id="834"/>
    </w:p>
    <w:p w:rsidR="002B5D9B" w:rsidRDefault="002B5D9B" w:rsidP="002B5D9B">
      <w:pPr>
        <w:pStyle w:val="Zkladntext"/>
        <w:spacing w:before="2"/>
        <w:rPr>
          <w:b/>
          <w:sz w:val="10"/>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1"/>
        <w:gridCol w:w="1886"/>
        <w:gridCol w:w="1862"/>
        <w:gridCol w:w="1852"/>
      </w:tblGrid>
      <w:tr w:rsidR="002B5D9B" w:rsidTr="00404799">
        <w:trPr>
          <w:trHeight w:val="731"/>
        </w:trPr>
        <w:tc>
          <w:tcPr>
            <w:tcW w:w="4121" w:type="dxa"/>
            <w:tcBorders>
              <w:left w:val="single" w:sz="8" w:space="0" w:color="000000"/>
              <w:bottom w:val="single" w:sz="8" w:space="0" w:color="000000"/>
              <w:right w:val="single" w:sz="8" w:space="0" w:color="000000"/>
            </w:tcBorders>
            <w:shd w:val="clear" w:color="auto" w:fill="FF6600"/>
          </w:tcPr>
          <w:p w:rsidR="002B5D9B" w:rsidRDefault="002B5D9B" w:rsidP="00404799">
            <w:pPr>
              <w:pStyle w:val="TableParagraph"/>
              <w:spacing w:before="2"/>
              <w:jc w:val="left"/>
              <w:rPr>
                <w:b/>
                <w:sz w:val="21"/>
              </w:rPr>
            </w:pPr>
          </w:p>
          <w:p w:rsidR="002B5D9B" w:rsidRDefault="002B5D9B" w:rsidP="00404799">
            <w:pPr>
              <w:pStyle w:val="TableParagraph"/>
              <w:spacing w:before="1"/>
              <w:ind w:left="1785" w:right="1770"/>
              <w:jc w:val="center"/>
              <w:rPr>
                <w:b/>
                <w:sz w:val="18"/>
              </w:rPr>
            </w:pPr>
            <w:r>
              <w:rPr>
                <w:b/>
                <w:color w:val="FFFFFF"/>
                <w:sz w:val="18"/>
              </w:rPr>
              <w:t>Obec</w:t>
            </w:r>
          </w:p>
        </w:tc>
        <w:tc>
          <w:tcPr>
            <w:tcW w:w="1886" w:type="dxa"/>
            <w:tcBorders>
              <w:left w:val="single" w:sz="8" w:space="0" w:color="000000"/>
              <w:bottom w:val="single" w:sz="8" w:space="0" w:color="000000"/>
              <w:right w:val="single" w:sz="8" w:space="0" w:color="000000"/>
            </w:tcBorders>
            <w:shd w:val="clear" w:color="auto" w:fill="FF6600"/>
          </w:tcPr>
          <w:p w:rsidR="002B5D9B" w:rsidRDefault="002B5D9B" w:rsidP="00404799">
            <w:pPr>
              <w:pStyle w:val="TableParagraph"/>
              <w:spacing w:before="147"/>
              <w:ind w:left="124" w:right="86" w:firstLine="266"/>
              <w:jc w:val="left"/>
              <w:rPr>
                <w:b/>
                <w:sz w:val="18"/>
              </w:rPr>
            </w:pPr>
            <w:r>
              <w:rPr>
                <w:b/>
                <w:color w:val="FFFFFF"/>
                <w:sz w:val="18"/>
              </w:rPr>
              <w:t>Počet osob pobírajících PnP</w:t>
            </w:r>
          </w:p>
        </w:tc>
        <w:tc>
          <w:tcPr>
            <w:tcW w:w="1862" w:type="dxa"/>
            <w:tcBorders>
              <w:left w:val="single" w:sz="8" w:space="0" w:color="000000"/>
              <w:bottom w:val="single" w:sz="8" w:space="0" w:color="000000"/>
              <w:right w:val="single" w:sz="8" w:space="0" w:color="000000"/>
            </w:tcBorders>
            <w:shd w:val="clear" w:color="auto" w:fill="FF6600"/>
          </w:tcPr>
          <w:p w:rsidR="002B5D9B" w:rsidRDefault="002B5D9B" w:rsidP="00404799">
            <w:pPr>
              <w:pStyle w:val="TableParagraph"/>
              <w:spacing w:before="2"/>
              <w:jc w:val="left"/>
              <w:rPr>
                <w:b/>
                <w:sz w:val="21"/>
              </w:rPr>
            </w:pPr>
          </w:p>
          <w:p w:rsidR="002B5D9B" w:rsidRDefault="002B5D9B" w:rsidP="00404799">
            <w:pPr>
              <w:pStyle w:val="TableParagraph"/>
              <w:spacing w:before="1"/>
              <w:ind w:left="473"/>
              <w:jc w:val="left"/>
              <w:rPr>
                <w:b/>
                <w:sz w:val="18"/>
              </w:rPr>
            </w:pPr>
            <w:r>
              <w:rPr>
                <w:b/>
                <w:color w:val="FFFFFF"/>
                <w:sz w:val="18"/>
              </w:rPr>
              <w:t>Do 65 let</w:t>
            </w:r>
          </w:p>
        </w:tc>
        <w:tc>
          <w:tcPr>
            <w:tcW w:w="1852" w:type="dxa"/>
            <w:tcBorders>
              <w:left w:val="single" w:sz="8" w:space="0" w:color="000000"/>
              <w:bottom w:val="single" w:sz="8" w:space="0" w:color="000000"/>
              <w:right w:val="single" w:sz="8" w:space="0" w:color="000000"/>
            </w:tcBorders>
            <w:shd w:val="clear" w:color="auto" w:fill="FF6600"/>
          </w:tcPr>
          <w:p w:rsidR="002B5D9B" w:rsidRDefault="002B5D9B" w:rsidP="00404799">
            <w:pPr>
              <w:pStyle w:val="TableParagraph"/>
              <w:spacing w:before="2"/>
              <w:jc w:val="left"/>
              <w:rPr>
                <w:b/>
                <w:sz w:val="21"/>
              </w:rPr>
            </w:pPr>
          </w:p>
          <w:p w:rsidR="002B5D9B" w:rsidRDefault="002B5D9B" w:rsidP="00404799">
            <w:pPr>
              <w:pStyle w:val="TableParagraph"/>
              <w:spacing w:before="1"/>
              <w:ind w:left="232"/>
              <w:jc w:val="left"/>
              <w:rPr>
                <w:b/>
                <w:sz w:val="18"/>
              </w:rPr>
            </w:pPr>
            <w:r>
              <w:rPr>
                <w:b/>
                <w:color w:val="FFFFFF"/>
                <w:sz w:val="18"/>
              </w:rPr>
              <w:t>66 let a starší</w:t>
            </w:r>
          </w:p>
        </w:tc>
      </w:tr>
      <w:tr w:rsidR="002B5D9B" w:rsidTr="00404799">
        <w:trPr>
          <w:trHeight w:val="436"/>
        </w:trPr>
        <w:tc>
          <w:tcPr>
            <w:tcW w:w="4121" w:type="dxa"/>
            <w:tcBorders>
              <w:top w:val="single" w:sz="8" w:space="0" w:color="000000"/>
              <w:left w:val="single" w:sz="8" w:space="0" w:color="000000"/>
              <w:right w:val="single" w:sz="8" w:space="0" w:color="000000"/>
            </w:tcBorders>
          </w:tcPr>
          <w:p w:rsidR="002B5D9B" w:rsidRDefault="002B5D9B" w:rsidP="00404799">
            <w:pPr>
              <w:pStyle w:val="TableParagraph"/>
              <w:spacing w:before="154"/>
              <w:ind w:left="69"/>
              <w:jc w:val="left"/>
              <w:rPr>
                <w:b/>
                <w:sz w:val="18"/>
              </w:rPr>
            </w:pPr>
            <w:r>
              <w:rPr>
                <w:b/>
                <w:sz w:val="18"/>
              </w:rPr>
              <w:t>Skutečnost 2014, MČ Praha 10</w:t>
            </w:r>
          </w:p>
        </w:tc>
        <w:tc>
          <w:tcPr>
            <w:tcW w:w="1886" w:type="dxa"/>
            <w:tcBorders>
              <w:top w:val="single" w:sz="8" w:space="0" w:color="000000"/>
              <w:left w:val="single" w:sz="8" w:space="0" w:color="000000"/>
              <w:right w:val="single" w:sz="8" w:space="0" w:color="000000"/>
            </w:tcBorders>
          </w:tcPr>
          <w:p w:rsidR="002B5D9B" w:rsidRDefault="002B5D9B" w:rsidP="00404799">
            <w:pPr>
              <w:pStyle w:val="TableParagraph"/>
              <w:spacing w:before="138"/>
              <w:ind w:right="44"/>
              <w:rPr>
                <w:sz w:val="18"/>
              </w:rPr>
            </w:pPr>
            <w:r>
              <w:rPr>
                <w:sz w:val="18"/>
              </w:rPr>
              <w:t>3 390</w:t>
            </w:r>
          </w:p>
        </w:tc>
        <w:tc>
          <w:tcPr>
            <w:tcW w:w="1862" w:type="dxa"/>
            <w:tcBorders>
              <w:top w:val="single" w:sz="8" w:space="0" w:color="000000"/>
              <w:left w:val="single" w:sz="8" w:space="0" w:color="000000"/>
              <w:right w:val="single" w:sz="8" w:space="0" w:color="000000"/>
            </w:tcBorders>
          </w:tcPr>
          <w:p w:rsidR="002B5D9B" w:rsidRDefault="002B5D9B" w:rsidP="00404799">
            <w:pPr>
              <w:pStyle w:val="TableParagraph"/>
              <w:spacing w:before="138"/>
              <w:ind w:right="43"/>
              <w:rPr>
                <w:sz w:val="18"/>
              </w:rPr>
            </w:pPr>
            <w:r>
              <w:rPr>
                <w:sz w:val="18"/>
              </w:rPr>
              <w:t>718</w:t>
            </w:r>
          </w:p>
        </w:tc>
        <w:tc>
          <w:tcPr>
            <w:tcW w:w="1852" w:type="dxa"/>
            <w:tcBorders>
              <w:top w:val="single" w:sz="8" w:space="0" w:color="000000"/>
              <w:left w:val="single" w:sz="8" w:space="0" w:color="000000"/>
              <w:right w:val="single" w:sz="8" w:space="0" w:color="000000"/>
            </w:tcBorders>
          </w:tcPr>
          <w:p w:rsidR="002B5D9B" w:rsidRDefault="002B5D9B" w:rsidP="00404799">
            <w:pPr>
              <w:pStyle w:val="TableParagraph"/>
              <w:spacing w:before="138"/>
              <w:ind w:right="45"/>
              <w:rPr>
                <w:sz w:val="18"/>
              </w:rPr>
            </w:pPr>
            <w:r>
              <w:rPr>
                <w:sz w:val="18"/>
              </w:rPr>
              <w:t>2 672</w:t>
            </w:r>
          </w:p>
        </w:tc>
      </w:tr>
      <w:tr w:rsidR="002B5D9B" w:rsidTr="00404799">
        <w:trPr>
          <w:trHeight w:val="438"/>
        </w:trPr>
        <w:tc>
          <w:tcPr>
            <w:tcW w:w="4121" w:type="dxa"/>
            <w:tcBorders>
              <w:left w:val="single" w:sz="8" w:space="0" w:color="000000"/>
              <w:right w:val="single" w:sz="8" w:space="0" w:color="000000"/>
            </w:tcBorders>
          </w:tcPr>
          <w:p w:rsidR="002B5D9B" w:rsidRDefault="002B5D9B" w:rsidP="00404799">
            <w:pPr>
              <w:pStyle w:val="TableParagraph"/>
              <w:spacing w:before="157"/>
              <w:ind w:left="69"/>
              <w:jc w:val="left"/>
              <w:rPr>
                <w:b/>
                <w:sz w:val="18"/>
              </w:rPr>
            </w:pPr>
            <w:r>
              <w:rPr>
                <w:b/>
                <w:sz w:val="18"/>
              </w:rPr>
              <w:t>Dle celorepublikových koeficientů</w:t>
            </w:r>
          </w:p>
        </w:tc>
        <w:tc>
          <w:tcPr>
            <w:tcW w:w="1886" w:type="dxa"/>
            <w:tcBorders>
              <w:left w:val="single" w:sz="8" w:space="0" w:color="000000"/>
              <w:right w:val="single" w:sz="8" w:space="0" w:color="000000"/>
            </w:tcBorders>
          </w:tcPr>
          <w:p w:rsidR="002B5D9B" w:rsidRDefault="002B5D9B" w:rsidP="00404799">
            <w:pPr>
              <w:pStyle w:val="TableParagraph"/>
              <w:spacing w:before="140"/>
              <w:ind w:right="45"/>
              <w:rPr>
                <w:sz w:val="18"/>
              </w:rPr>
            </w:pPr>
            <w:r>
              <w:rPr>
                <w:sz w:val="18"/>
              </w:rPr>
              <w:t>4 982</w:t>
            </w:r>
          </w:p>
        </w:tc>
        <w:tc>
          <w:tcPr>
            <w:tcW w:w="1862" w:type="dxa"/>
            <w:tcBorders>
              <w:left w:val="single" w:sz="8" w:space="0" w:color="000000"/>
              <w:right w:val="single" w:sz="8" w:space="0" w:color="000000"/>
            </w:tcBorders>
          </w:tcPr>
          <w:p w:rsidR="002B5D9B" w:rsidRDefault="002B5D9B" w:rsidP="00404799">
            <w:pPr>
              <w:pStyle w:val="TableParagraph"/>
              <w:spacing w:before="140"/>
              <w:ind w:right="43"/>
              <w:rPr>
                <w:sz w:val="18"/>
              </w:rPr>
            </w:pPr>
            <w:r>
              <w:rPr>
                <w:sz w:val="18"/>
              </w:rPr>
              <w:t>837</w:t>
            </w:r>
          </w:p>
        </w:tc>
        <w:tc>
          <w:tcPr>
            <w:tcW w:w="1852" w:type="dxa"/>
            <w:tcBorders>
              <w:left w:val="single" w:sz="8" w:space="0" w:color="000000"/>
              <w:right w:val="single" w:sz="8" w:space="0" w:color="000000"/>
            </w:tcBorders>
          </w:tcPr>
          <w:p w:rsidR="002B5D9B" w:rsidRDefault="002B5D9B" w:rsidP="00404799">
            <w:pPr>
              <w:pStyle w:val="TableParagraph"/>
              <w:spacing w:before="140"/>
              <w:ind w:right="45"/>
              <w:rPr>
                <w:sz w:val="18"/>
              </w:rPr>
            </w:pPr>
            <w:r>
              <w:rPr>
                <w:sz w:val="18"/>
              </w:rPr>
              <w:t>4 145</w:t>
            </w:r>
          </w:p>
        </w:tc>
      </w:tr>
    </w:tbl>
    <w:p w:rsidR="002B5D9B" w:rsidRDefault="002B5D9B" w:rsidP="002B5D9B">
      <w:pPr>
        <w:spacing w:before="121"/>
        <w:ind w:left="518"/>
        <w:rPr>
          <w:i/>
          <w:sz w:val="18"/>
        </w:rPr>
      </w:pPr>
      <w:r>
        <w:rPr>
          <w:i/>
          <w:sz w:val="18"/>
        </w:rPr>
        <w:t>Zdroj: Střednědobý plán rozvoje sociálních služeb, Výzkumy Soukup</w:t>
      </w:r>
    </w:p>
    <w:p w:rsidR="002B5D9B" w:rsidRDefault="002B5D9B" w:rsidP="002B5D9B">
      <w:pPr>
        <w:pStyle w:val="Zkladntext"/>
        <w:rPr>
          <w:i/>
        </w:rPr>
      </w:pPr>
    </w:p>
    <w:p w:rsidR="002B5D9B" w:rsidRDefault="002B5D9B" w:rsidP="002B5D9B">
      <w:pPr>
        <w:pStyle w:val="Zkladntext"/>
        <w:rPr>
          <w:i/>
        </w:rPr>
      </w:pPr>
    </w:p>
    <w:p w:rsidR="002B5D9B" w:rsidRDefault="00E75048" w:rsidP="002B5D9B">
      <w:pPr>
        <w:spacing w:before="140"/>
        <w:ind w:left="802"/>
        <w:rPr>
          <w:b/>
        </w:rPr>
      </w:pPr>
      <w:r w:rsidRPr="00E75048">
        <w:rPr>
          <w:noProof/>
        </w:rPr>
        <w:pict>
          <v:group id="Group 7710" o:spid="_x0000_s1507" style="position:absolute;left:0;text-align:left;margin-left:70.7pt;margin-top:7.15pt;width:3pt;height:80.2pt;z-index:252936192;mso-position-horizontal-relative:page" coordorigin="1414,143" coordsize="60,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">
            <v:line id="Line 7711" o:spid="_x0000_s1511" style="position:absolute;visibility:visible;mso-wrap-style:square" from="1444,143" to="144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" strokecolor="#f60" strokeweight="3pt"/>
            <v:line id="Line 7712" o:spid="_x0000_s1510" style="position:absolute;visibility:visible;mso-wrap-style:square" from="1444,544" to="144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" strokecolor="#f60" strokeweight="3pt"/>
            <v:line id="Line 7713" o:spid="_x0000_s1509" style="position:absolute;visibility:visible;mso-wrap-style:square" from="1444,944" to="1444,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" strokecolor="#f60" strokeweight="3pt"/>
            <v:line id="Line 7714" o:spid="_x0000_s1508" style="position:absolute;visibility:visible;mso-wrap-style:square" from="1444,1345" to="1444,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" strokecolor="#f60" strokeweight="3pt"/>
            <w10:wrap anchorx="page"/>
          </v:group>
        </w:pict>
      </w:r>
      <w:r w:rsidR="002B5D9B">
        <w:rPr>
          <w:b/>
          <w:color w:val="FF6600"/>
        </w:rPr>
        <w:t>Statistické upozornění:</w:t>
      </w:r>
    </w:p>
    <w:p w:rsidR="002B5D9B" w:rsidRDefault="002B5D9B" w:rsidP="002B5D9B">
      <w:pPr>
        <w:pStyle w:val="Zkladntext"/>
        <w:spacing w:before="134" w:line="360" w:lineRule="auto"/>
        <w:ind w:left="802" w:right="848"/>
        <w:jc w:val="both"/>
      </w:pPr>
      <w:r>
        <w:t xml:space="preserve">Pro odhad počtu budoucích příjemců PnP použijeme výpočet dle celorepublikových koeficientů. U OZP do 65 let budeme počítat se 100 % celorepublikových </w:t>
      </w:r>
      <w:proofErr w:type="gramStart"/>
      <w:r>
        <w:t>odhadů,  u seniorů</w:t>
      </w:r>
      <w:proofErr w:type="gramEnd"/>
      <w:r>
        <w:t xml:space="preserve"> starších 65 let pak s 65</w:t>
      </w:r>
      <w:r>
        <w:rPr>
          <w:spacing w:val="-7"/>
        </w:rPr>
        <w:t xml:space="preserve"> </w:t>
      </w:r>
      <w:r>
        <w:t>%.</w:t>
      </w:r>
    </w:p>
    <w:p w:rsidR="002B5D9B" w:rsidRDefault="002B5D9B" w:rsidP="002B5D9B">
      <w:pPr>
        <w:spacing w:line="360" w:lineRule="auto"/>
        <w:jc w:val="both"/>
        <w:sectPr w:rsidR="002B5D9B">
          <w:pgSz w:w="11910" w:h="16840"/>
          <w:pgMar w:top="1320" w:right="0" w:bottom="1380" w:left="900" w:header="0" w:footer="1181" w:gutter="0"/>
          <w:cols w:space="708"/>
        </w:sectPr>
      </w:pPr>
    </w:p>
    <w:p w:rsidR="002B5D9B" w:rsidRDefault="002B5D9B" w:rsidP="002B5D9B">
      <w:pPr>
        <w:pStyle w:val="Zkladntext"/>
        <w:spacing w:before="77" w:line="312" w:lineRule="auto"/>
        <w:ind w:left="518" w:right="844"/>
        <w:jc w:val="both"/>
      </w:pPr>
      <w:r>
        <w:lastRenderedPageBreak/>
        <w:t>V MČ Praha 10 již nyní žije nadprůměrný počet seniorů. Z tohoto důvodu bude do budoucna jejich počet spíše stagnovat. Počet příjemců PnP by se v příštích 15 letech měl pohybovat mezi 3,5 – 4,0 tis. osob.</w:t>
      </w:r>
    </w:p>
    <w:p w:rsidR="002B5D9B" w:rsidRDefault="002B5D9B" w:rsidP="002B5D9B">
      <w:pPr>
        <w:pStyle w:val="Zkladntext"/>
        <w:rPr>
          <w:sz w:val="20"/>
        </w:rPr>
      </w:pPr>
    </w:p>
    <w:p w:rsidR="002B5D9B" w:rsidRDefault="002B5D9B" w:rsidP="002B5D9B">
      <w:pPr>
        <w:pStyle w:val="Zkladntext"/>
        <w:spacing w:before="9"/>
        <w:rPr>
          <w:sz w:val="21"/>
        </w:rPr>
      </w:pPr>
    </w:p>
    <w:p w:rsidR="002B5D9B" w:rsidRDefault="002B5D9B" w:rsidP="002B5D9B">
      <w:pPr>
        <w:spacing w:before="1"/>
        <w:ind w:left="1205"/>
        <w:rPr>
          <w:b/>
        </w:rPr>
      </w:pPr>
      <w:bookmarkStart w:id="835" w:name="_bookmark84"/>
      <w:bookmarkEnd w:id="835"/>
      <w:r>
        <w:rPr>
          <w:b/>
        </w:rPr>
        <w:t>Graf č. 25 Odhad počtu osob potřebujících pomoc při sebeobsluze*</w:t>
      </w:r>
    </w:p>
    <w:p w:rsidR="002B5D9B" w:rsidRDefault="00E75048" w:rsidP="002B5D9B">
      <w:pPr>
        <w:spacing w:before="185"/>
        <w:ind w:left="573"/>
        <w:rPr>
          <w:sz w:val="16"/>
        </w:rPr>
      </w:pPr>
      <w:r w:rsidRPr="00E75048">
        <w:rPr>
          <w:noProof/>
        </w:rPr>
        <w:pict>
          <v:group id="Group 7720" o:spid="_x0000_s1435" style="position:absolute;left:0;text-align:left;margin-left:101.75pt;margin-top:14.2pt;width:439.6pt;height:181.8pt;z-index:252938240;mso-position-horizontal-relative:page" coordorigin="2035,284"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">
            <v:shape id="AutoShape 7721" o:spid="_x0000_s1506" style="position:absolute;left:2035;top:291;width:8784;height:3629;visibility:visible;mso-wrap-style:square;v-text-anchor:top" coordsize="8784,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" adj="0,,0" path="m53,3130r8731,m53,2681r8731,m53,2234r8731,m53,1788r8731,m53,1339r8731,m53,893r8731,m53,446r8731,m53,l8784,m53,3576l53,m,3576r53,m,3130r53,m,2681r53,m,2234r53,m,1788r53,m,1339r53,m,893r53,m,446r53,m,l53,t,3576l8784,3576t-8731,l53,3629t545,-53l598,3629t547,-53l1145,3629t545,-53l1690,3629t547,-53l2237,3629t545,-53l2782,3629t545,-53l3327,3629t547,-53l3874,3629t545,-53l4419,3629t547,-53l4966,3629t545,-53l5511,3629t544,-53l6055,3629t548,-53l6603,3629t544,-53l7147,3629t548,-53l7695,3629t544,-53l8239,3629t545,-53l8784,3629e" filled="f" strokecolor="#858585" strokeweight=".72pt">
              <v:stroke joinstyle="round"/>
              <v:formulas/>
              <v:path arrowok="t" o:connecttype="custom" o:connectlocs="8784,3421;8784,2972;8784,2525;8784,2079;8784,1630;8784,1184;8784,737;8784,291;53,291;53,3867;53,3421;53,2972;53,2525;53,2079;53,1630;53,1184;53,737;53,291;8784,3867;53,3920;598,3920;1145,3920;1690,3920;2237,3920;2782,3920;3327,3920;3874,3920;4419,3920;4966,3920;5511,3920;6055,3920;6603,3920;7147,3920;7695,3920;8239,3920;8784,3920" o:connectangles="0,0,0,0,0,0,0,0,0,0,0,0,0,0,0,0,0,0,0,0,0,0,0,0,0,0,0,0,0,0,0,0,0,0,0,0"/>
            </v:shape>
            <v:shape id="Freeform 7722" o:spid="_x0000_s1505" style="position:absolute;left:2361;top:3024;width:8187;height:94;visibility:visible;mso-wrap-style:square;v-text-anchor:top" coordsize="81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" path="m,93l544,91r545,-3l1636,86r545,-2l2728,81r545,-5l3820,72r545,-8l4910,52,5457,40,6002,28r547,-9l7094,12,7639,7,8186,e" filled="f" strokecolor="#f60" strokeweight="1.44pt">
              <v:path arrowok="t" o:connecttype="custom" o:connectlocs="0,3118;544,3116;1089,3113;1636,3111;2181,3109;2728,3106;3273,3101;3820,3097;4365,3089;4910,3077;5457,3065;6002,3053;6549,3044;7094,3037;7639,3032;8186,3025" o:connectangles="0,0,0,0,0,0,0,0,0,0,0,0,0,0,0,0"/>
            </v:shape>
            <v:shape id="Picture 7723" o:spid="_x0000_s1504" type="#_x0000_t75" style="position:absolute;left:2301;top:30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">
              <v:imagedata r:id="rId313" o:title=""/>
            </v:shape>
            <v:shape id="Picture 7724" o:spid="_x0000_s1503" type="#_x0000_t75" style="position:absolute;left:2848;top:30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">
              <v:imagedata r:id="rId314" o:title=""/>
            </v:shape>
            <v:shape id="Picture 7725" o:spid="_x0000_s1502" type="#_x0000_t75" style="position:absolute;left:3393;top:30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">
              <v:imagedata r:id="rId315" o:title=""/>
            </v:shape>
            <v:shape id="Picture 7726" o:spid="_x0000_s1501" type="#_x0000_t75" style="position:absolute;left:3938;top:30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">
              <v:imagedata r:id="rId316" o:title=""/>
            </v:shape>
            <v:shape id="Picture 7727" o:spid="_x0000_s1500" type="#_x0000_t75" style="position:absolute;left:4485;top:30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">
              <v:imagedata r:id="rId314" o:title=""/>
            </v:shape>
            <v:shape id="Picture 7728" o:spid="_x0000_s1499" type="#_x0000_t75" style="position:absolute;left:5030;top:30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">
              <v:imagedata r:id="rId313" o:title=""/>
            </v:shape>
            <v:shape id="Picture 7729" o:spid="_x0000_s1498" type="#_x0000_t75" style="position:absolute;left:5577;top:30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">
              <v:imagedata r:id="rId314" o:title=""/>
            </v:shape>
            <v:shape id="Picture 7730" o:spid="_x0000_s1497" type="#_x0000_t75" style="position:absolute;left:6122;top:30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">
              <v:imagedata r:id="rId316" o:title=""/>
            </v:shape>
            <v:shape id="Picture 7731" o:spid="_x0000_s1496" type="#_x0000_t75" style="position:absolute;left:6666;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">
              <v:imagedata r:id="rId313" o:title=""/>
            </v:shape>
            <v:shape id="Picture 7732" o:spid="_x0000_s1495" type="#_x0000_t75" style="position:absolute;left:7214;top:30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">
              <v:imagedata r:id="rId314" o:title=""/>
            </v:shape>
            <v:shape id="Picture 7733" o:spid="_x0000_s1494" type="#_x0000_t75" style="position:absolute;left:7758;top:30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">
              <v:imagedata r:id="rId314" o:title=""/>
            </v:shape>
            <v:shape id="Picture 7734" o:spid="_x0000_s1493" type="#_x0000_t75" style="position:absolute;left:8306;top:29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">
              <v:imagedata r:id="rId315" o:title=""/>
            </v:shape>
            <v:shape id="Picture 7735" o:spid="_x0000_s1492" type="#_x0000_t75" style="position:absolute;left:8850;top:29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">
              <v:imagedata r:id="rId316" o:title=""/>
            </v:shape>
            <v:shape id="Picture 7736" o:spid="_x0000_s1491" type="#_x0000_t75" style="position:absolute;left:9395;top:29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">
              <v:imagedata r:id="rId313" o:title=""/>
            </v:shape>
            <v:shape id="Picture 7737" o:spid="_x0000_s1490" type="#_x0000_t75" style="position:absolute;left:9942;top:29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">
              <v:imagedata r:id="rId313" o:title=""/>
            </v:shape>
            <v:shape id="Picture 7738" o:spid="_x0000_s1489" type="#_x0000_t75" style="position:absolute;left:10487;top:29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">
              <v:imagedata r:id="rId316" o:title=""/>
            </v:shape>
            <v:shape id="Freeform 7739" o:spid="_x0000_s1488" style="position:absolute;left:2361;top:1301;width:8187;height:156;visibility:visible;mso-wrap-style:square;v-text-anchor:top" coordsize="818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" path="m,156l544,111,1089,70,1636,44,2181,27r547,-5l3273,15,3820,5,4365,r545,l5457,8r545,2l6549,5r545,l7639,r547,5e" filled="f" strokecolor="#6100ff" strokeweight="1.44pt">
              <v:path arrowok="t" o:connecttype="custom" o:connectlocs="0,1457;544,1412;1089,1371;1636,1345;2181,1328;2728,1323;3273,1316;3820,1306;4365,1301;4910,1301;5457,1309;6002,1311;6549,1306;7094,1306;7639,1301;8186,1306" o:connectangles="0,0,0,0,0,0,0,0,0,0,0,0,0,0,0,0"/>
            </v:shape>
            <v:rect id="Rectangle 7740" o:spid="_x0000_s1487" style="position:absolute;left:2308;top:14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" fillcolor="#60f" stroked="f"/>
            <v:rect id="Rectangle 7741" o:spid="_x0000_s1486" style="position:absolute;left:2308;top:14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" filled="f" strokecolor="#6100ff"/>
            <v:rect id="Rectangle 7742" o:spid="_x0000_s1485" style="position:absolute;left:2855;top:13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" fillcolor="#60f" stroked="f"/>
            <v:rect id="Rectangle 7743" o:spid="_x0000_s1484" style="position:absolute;left:2855;top:13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" filled="f" strokecolor="#6100ff"/>
            <v:rect id="Rectangle 7744" o:spid="_x0000_s1483" style="position:absolute;left:3400;top:13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" fillcolor="#60f" stroked="f"/>
            <v:rect id="Rectangle 7745" o:spid="_x0000_s1482" style="position:absolute;left:3400;top:13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" filled="f" strokecolor="#6100ff"/>
            <v:rect id="Rectangle 7746" o:spid="_x0000_s1481" style="position:absolute;left:3945;top:12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" fillcolor="#60f" stroked="f"/>
            <v:rect id="Rectangle 7747" o:spid="_x0000_s1480" style="position:absolute;left:3945;top:12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" filled="f" strokecolor="#6100ff"/>
            <v:rect id="Rectangle 7748" o:spid="_x0000_s1479" style="position:absolute;left:4492;top:12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" fillcolor="#60f" stroked="f"/>
            <v:rect id="Rectangle 7749" o:spid="_x0000_s1478" style="position:absolute;left:4492;top:12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" filled="f" strokecolor="#6100ff"/>
            <v:rect id="Rectangle 7750" o:spid="_x0000_s1477" style="position:absolute;left:5037;top:12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" fillcolor="#60f" stroked="f"/>
            <v:rect id="Rectangle 7751" o:spid="_x0000_s1476" style="position:absolute;left:5037;top:12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" filled="f" strokecolor="#6100ff"/>
            <v:rect id="Rectangle 7752" o:spid="_x0000_s1475" style="position:absolute;left:5584;top:12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" fillcolor="#60f" stroked="f"/>
            <v:rect id="Rectangle 7753" o:spid="_x0000_s1474" style="position:absolute;left:5584;top:12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" filled="f" strokecolor="#6100ff"/>
            <v:rect id="Rectangle 7754" o:spid="_x0000_s1473" style="position:absolute;left:6129;top:12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" fillcolor="#60f" stroked="f"/>
            <v:rect id="Rectangle 7755" o:spid="_x0000_s1472" style="position:absolute;left:6129;top:12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" filled="f" strokecolor="#6100ff"/>
            <v:rect id="Rectangle 7756" o:spid="_x0000_s1471" style="position:absolute;left:6674;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" fillcolor="#60f" stroked="f"/>
            <v:rect id="Rectangle 7757" o:spid="_x0000_s1470" style="position:absolute;left:6674;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" filled="f" strokecolor="#6100ff"/>
            <v:rect id="Rectangle 7758" o:spid="_x0000_s1469" style="position:absolute;left:7221;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" fillcolor="#60f" stroked="f"/>
            <v:rect id="Rectangle 7759" o:spid="_x0000_s1468" style="position:absolute;left:7221;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" filled="f" strokecolor="#6100ff"/>
            <v:rect id="Rectangle 7760" o:spid="_x0000_s1467" style="position:absolute;left:7766;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" fillcolor="#60f" stroked="f"/>
            <v:rect id="Rectangle 7761" o:spid="_x0000_s1466" style="position:absolute;left:7766;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" filled="f" strokecolor="#6100ff"/>
            <v:rect id="Rectangle 7762" o:spid="_x0000_s1465" style="position:absolute;left:8313;top:12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" fillcolor="#60f" stroked="f"/>
            <v:rect id="Rectangle 7763" o:spid="_x0000_s1464" style="position:absolute;left:8313;top:12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" filled="f" strokecolor="#6100ff"/>
            <v:rect id="Rectangle 7764" o:spid="_x0000_s1463" style="position:absolute;left:8858;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" fillcolor="#60f" stroked="f"/>
            <v:rect id="Rectangle 7765" o:spid="_x0000_s1462" style="position:absolute;left:8858;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" filled="f" strokecolor="#6100ff"/>
            <v:rect id="Rectangle 7766" o:spid="_x0000_s1461" style="position:absolute;left:9402;top:12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" fillcolor="#60f" stroked="f"/>
            <v:rect id="Rectangle 7767" o:spid="_x0000_s1460" style="position:absolute;left:9402;top:12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" filled="f" strokecolor="#6100ff"/>
            <v:rect id="Rectangle 7768" o:spid="_x0000_s1459" style="position:absolute;left:9950;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" fillcolor="#60f" stroked="f"/>
            <v:rect id="Rectangle 7769" o:spid="_x0000_s1458" style="position:absolute;left:9950;top:125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" filled="f" strokecolor="#6100ff"/>
            <v:rect id="Rectangle 7770" o:spid="_x0000_s1457" style="position:absolute;left:10494;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" fillcolor="#60f" stroked="f"/>
            <v:rect id="Rectangle 7771" o:spid="_x0000_s1456" style="position:absolute;left:10494;top:12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" filled="f" strokecolor="#6100ff"/>
            <v:shape id="Freeform 7772" o:spid="_x0000_s1455" style="position:absolute;left:2361;top:463;width:8187;height:245;visibility:visible;mso-wrap-style:square;v-text-anchor:top" coordsize="81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" path="m,245l544,199r545,-43l1636,125r545,-20l2728,98,3273,86,3820,72,4365,60,4910,48r547,-5l6002,33,6549,21r545,-9l7639,2,8186,e" filled="f" strokecolor="#fd2c60" strokeweight="1.44pt">
              <v:path arrowok="t" o:connecttype="custom" o:connectlocs="0,709;544,663;1089,620;1636,589;2181,569;2728,562;3273,550;3820,536;4365,524;4910,512;5457,507;6002,497;6549,485;7094,476;7639,466;8186,464" o:connectangles="0,0,0,0,0,0,0,0,0,0,0,0,0,0,0,0"/>
            </v:shape>
            <v:shape id="Picture 7773" o:spid="_x0000_s1454" type="#_x0000_t75" style="position:absolute;left:2301;top: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">
              <v:imagedata r:id="rId317" o:title=""/>
            </v:shape>
            <v:shape id="Picture 7774" o:spid="_x0000_s1453" type="#_x0000_t75" style="position:absolute;left:2848;top:6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">
              <v:imagedata r:id="rId317" o:title=""/>
            </v:shape>
            <v:shape id="Picture 7775" o:spid="_x0000_s1452" type="#_x0000_t75" style="position:absolute;left:3393;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">
              <v:imagedata r:id="rId318" o:title=""/>
            </v:shape>
            <v:shape id="Picture 7776" o:spid="_x0000_s1451" type="#_x0000_t75" style="position:absolute;left:3938;top:5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">
              <v:imagedata r:id="rId318" o:title=""/>
            </v:shape>
            <v:shape id="Picture 7777" o:spid="_x0000_s1450" type="#_x0000_t75" style="position:absolute;left:4485;top:5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">
              <v:imagedata r:id="rId319" o:title=""/>
            </v:shape>
            <v:shape id="Picture 7778" o:spid="_x0000_s1449" type="#_x0000_t75" style="position:absolute;left:5030;top:5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">
              <v:imagedata r:id="rId319" o:title=""/>
            </v:shape>
            <v:shape id="Picture 7779" o:spid="_x0000_s1448" type="#_x0000_t75" style="position:absolute;left:5577;top:4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">
              <v:imagedata r:id="rId317" o:title=""/>
            </v:shape>
            <v:shape id="Picture 7780" o:spid="_x0000_s1447" type="#_x0000_t75" style="position:absolute;left:6122;top:4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">
              <v:imagedata r:id="rId318" o:title=""/>
            </v:shape>
            <v:shape id="Picture 7781" o:spid="_x0000_s1446" type="#_x0000_t75" style="position:absolute;left:6666;top:4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">
              <v:imagedata r:id="rId319" o:title=""/>
            </v:shape>
            <v:shape id="Picture 7782" o:spid="_x0000_s1445" type="#_x0000_t75" style="position:absolute;left:7214;top:4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">
              <v:imagedata r:id="rId317" o:title=""/>
            </v:shape>
            <v:shape id="Picture 7783" o:spid="_x0000_s1444" type="#_x0000_t75" style="position:absolute;left:7758;top:4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">
              <v:imagedata r:id="rId317" o:title=""/>
            </v:shape>
            <v:shape id="Picture 7784" o:spid="_x0000_s1443" type="#_x0000_t75" style="position:absolute;left:8306;top:4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">
              <v:imagedata r:id="rId318" o:title=""/>
            </v:shape>
            <v:shape id="Picture 7785" o:spid="_x0000_s1442" type="#_x0000_t75" style="position:absolute;left:8850;top:4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">
              <v:imagedata r:id="rId318" o:title=""/>
            </v:shape>
            <v:shape id="Picture 7786" o:spid="_x0000_s1441" type="#_x0000_t75" style="position:absolute;left:9395;top:4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">
              <v:imagedata r:id="rId317" o:title=""/>
            </v:shape>
            <v:shape id="Picture 7787" o:spid="_x0000_s1440" type="#_x0000_t75" style="position:absolute;left:9942;top:4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">
              <v:imagedata r:id="rId319" o:title=""/>
            </v:shape>
            <v:shape id="Picture 7788" o:spid="_x0000_s1439" type="#_x0000_t75" style="position:absolute;left:10487;top:4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">
              <v:imagedata r:id="rId318" o:title=""/>
            </v:shape>
            <v:shape id="Text Box 7789" o:spid="_x0000_s1438" type="#_x0000_t202" style="position:absolute;left:9125;top:544;width:76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rsidR="00CD4C91" w:rsidRDefault="00CD4C91" w:rsidP="002B5D9B">
                    <w:pPr>
                      <w:rPr>
                        <w:b/>
                        <w:sz w:val="18"/>
                      </w:rPr>
                    </w:pPr>
                    <w:r>
                      <w:rPr>
                        <w:b/>
                        <w:color w:val="FF3366"/>
                        <w:sz w:val="18"/>
                      </w:rPr>
                      <w:t>Celkem</w:t>
                    </w:r>
                  </w:p>
                </w:txbxContent>
              </v:textbox>
            </v:shape>
            <v:shape id="Text Box 7790" o:spid="_x0000_s1437" type="#_x0000_t202" style="position:absolute;left:9330;top:1358;width:73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CD4C91" w:rsidRDefault="00CD4C91" w:rsidP="002B5D9B">
                    <w:pPr>
                      <w:rPr>
                        <w:b/>
                        <w:sz w:val="18"/>
                      </w:rPr>
                    </w:pPr>
                    <w:r>
                      <w:rPr>
                        <w:b/>
                        <w:color w:val="6600FF"/>
                        <w:sz w:val="18"/>
                      </w:rPr>
                      <w:t>Senioři</w:t>
                    </w:r>
                  </w:p>
                </w:txbxContent>
              </v:textbox>
            </v:shape>
            <v:shape id="Text Box 7791" o:spid="_x0000_s1436" type="#_x0000_t202" style="position:absolute;left:9363;top:2619;width:43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CD4C91" w:rsidRDefault="00CD4C91" w:rsidP="002B5D9B">
                    <w:pPr>
                      <w:rPr>
                        <w:b/>
                        <w:sz w:val="18"/>
                      </w:rPr>
                    </w:pPr>
                    <w:r>
                      <w:rPr>
                        <w:b/>
                        <w:color w:val="FF6600"/>
                        <w:sz w:val="18"/>
                      </w:rPr>
                      <w:t>OZP</w:t>
                    </w:r>
                  </w:p>
                </w:txbxContent>
              </v:textbox>
            </v:shape>
            <w10:wrap anchorx="page"/>
          </v:group>
        </w:pict>
      </w:r>
      <w:r w:rsidR="002B5D9B">
        <w:rPr>
          <w:sz w:val="16"/>
        </w:rPr>
        <w:t>4</w:t>
      </w:r>
      <w:r w:rsidR="002B5D9B">
        <w:rPr>
          <w:spacing w:val="-1"/>
          <w:sz w:val="16"/>
        </w:rPr>
        <w:t xml:space="preserve"> </w:t>
      </w:r>
      <w:r w:rsidR="002B5D9B">
        <w:rPr>
          <w:sz w:val="16"/>
        </w:rPr>
        <w:t>000</w:t>
      </w:r>
    </w:p>
    <w:p w:rsidR="002B5D9B" w:rsidRDefault="002B5D9B" w:rsidP="002B5D9B">
      <w:pPr>
        <w:pStyle w:val="Zkladntext"/>
        <w:spacing w:before="10"/>
        <w:rPr>
          <w:sz w:val="20"/>
        </w:rPr>
      </w:pPr>
    </w:p>
    <w:p w:rsidR="002B5D9B" w:rsidRDefault="002B5D9B" w:rsidP="002B5D9B">
      <w:pPr>
        <w:ind w:left="573"/>
        <w:rPr>
          <w:sz w:val="16"/>
        </w:rPr>
      </w:pPr>
      <w:r>
        <w:rPr>
          <w:sz w:val="16"/>
        </w:rPr>
        <w:t>3</w:t>
      </w:r>
      <w:r>
        <w:rPr>
          <w:spacing w:val="-1"/>
          <w:sz w:val="16"/>
        </w:rPr>
        <w:t xml:space="preserve"> </w:t>
      </w:r>
      <w:r>
        <w:rPr>
          <w:sz w:val="16"/>
        </w:rPr>
        <w:t>500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3</w:t>
      </w:r>
      <w:r>
        <w:rPr>
          <w:spacing w:val="-1"/>
          <w:sz w:val="16"/>
        </w:rPr>
        <w:t xml:space="preserve"> </w:t>
      </w:r>
      <w:r>
        <w:rPr>
          <w:sz w:val="16"/>
        </w:rPr>
        <w:t>000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2</w:t>
      </w:r>
      <w:r>
        <w:rPr>
          <w:spacing w:val="-1"/>
          <w:sz w:val="16"/>
        </w:rPr>
        <w:t xml:space="preserve"> </w:t>
      </w:r>
      <w:r>
        <w:rPr>
          <w:sz w:val="16"/>
        </w:rPr>
        <w:t>500</w:t>
      </w:r>
    </w:p>
    <w:p w:rsidR="002B5D9B" w:rsidRDefault="002B5D9B" w:rsidP="002B5D9B">
      <w:pPr>
        <w:pStyle w:val="Zkladntext"/>
        <w:spacing w:before="5"/>
        <w:rPr>
          <w:sz w:val="12"/>
        </w:rPr>
      </w:pPr>
    </w:p>
    <w:p w:rsidR="002B5D9B" w:rsidRDefault="002B5D9B" w:rsidP="002B5D9B">
      <w:pPr>
        <w:spacing w:before="101"/>
        <w:ind w:left="573"/>
        <w:rPr>
          <w:sz w:val="16"/>
        </w:rPr>
      </w:pPr>
      <w:r>
        <w:rPr>
          <w:sz w:val="16"/>
        </w:rPr>
        <w:t>2</w:t>
      </w:r>
      <w:r>
        <w:rPr>
          <w:spacing w:val="-1"/>
          <w:sz w:val="16"/>
        </w:rPr>
        <w:t xml:space="preserve"> </w:t>
      </w:r>
      <w:r>
        <w:rPr>
          <w:sz w:val="16"/>
        </w:rPr>
        <w:t>000</w:t>
      </w:r>
    </w:p>
    <w:p w:rsidR="002B5D9B" w:rsidRDefault="002B5D9B" w:rsidP="002B5D9B">
      <w:pPr>
        <w:pStyle w:val="Zkladntext"/>
        <w:spacing w:before="7"/>
        <w:rPr>
          <w:sz w:val="12"/>
        </w:rPr>
      </w:pPr>
    </w:p>
    <w:p w:rsidR="002B5D9B" w:rsidRDefault="002B5D9B" w:rsidP="002B5D9B">
      <w:pPr>
        <w:spacing w:before="101"/>
        <w:ind w:left="573"/>
        <w:rPr>
          <w:sz w:val="16"/>
        </w:rPr>
      </w:pPr>
      <w:r>
        <w:rPr>
          <w:sz w:val="16"/>
        </w:rPr>
        <w:t>1</w:t>
      </w:r>
      <w:r>
        <w:rPr>
          <w:spacing w:val="-1"/>
          <w:sz w:val="16"/>
        </w:rPr>
        <w:t xml:space="preserve"> </w:t>
      </w:r>
      <w:r>
        <w:rPr>
          <w:sz w:val="16"/>
        </w:rPr>
        <w:t>500</w:t>
      </w:r>
    </w:p>
    <w:p w:rsidR="002B5D9B" w:rsidRDefault="002B5D9B" w:rsidP="002B5D9B">
      <w:pPr>
        <w:pStyle w:val="Zkladntext"/>
        <w:spacing w:before="6"/>
        <w:rPr>
          <w:sz w:val="12"/>
        </w:rPr>
      </w:pPr>
    </w:p>
    <w:p w:rsidR="002B5D9B" w:rsidRDefault="002B5D9B" w:rsidP="002B5D9B">
      <w:pPr>
        <w:spacing w:before="101"/>
        <w:ind w:left="573"/>
        <w:rPr>
          <w:sz w:val="16"/>
        </w:rPr>
      </w:pPr>
      <w:r>
        <w:rPr>
          <w:sz w:val="16"/>
        </w:rPr>
        <w:t>1</w:t>
      </w:r>
      <w:r>
        <w:rPr>
          <w:spacing w:val="-1"/>
          <w:sz w:val="16"/>
        </w:rPr>
        <w:t xml:space="preserve"> </w:t>
      </w:r>
      <w:r>
        <w:rPr>
          <w:sz w:val="16"/>
        </w:rPr>
        <w:t>000</w:t>
      </w:r>
    </w:p>
    <w:p w:rsidR="002B5D9B" w:rsidRDefault="002B5D9B" w:rsidP="002B5D9B">
      <w:pPr>
        <w:pStyle w:val="Zkladntext"/>
        <w:spacing w:before="5"/>
        <w:rPr>
          <w:sz w:val="12"/>
        </w:rPr>
      </w:pPr>
    </w:p>
    <w:p w:rsidR="002B5D9B" w:rsidRDefault="002B5D9B" w:rsidP="002B5D9B">
      <w:pPr>
        <w:spacing w:before="101"/>
        <w:ind w:left="731"/>
        <w:rPr>
          <w:sz w:val="16"/>
        </w:rPr>
      </w:pPr>
      <w:r>
        <w:rPr>
          <w:sz w:val="16"/>
        </w:rPr>
        <w:t>500</w:t>
      </w:r>
    </w:p>
    <w:p w:rsidR="002B5D9B" w:rsidRDefault="002B5D9B" w:rsidP="002B5D9B">
      <w:pPr>
        <w:pStyle w:val="Zkladntext"/>
        <w:spacing w:before="6"/>
        <w:rPr>
          <w:sz w:val="12"/>
        </w:rPr>
      </w:pPr>
    </w:p>
    <w:p w:rsidR="002B5D9B" w:rsidRDefault="002B5D9B" w:rsidP="002B5D9B">
      <w:pPr>
        <w:spacing w:before="101"/>
        <w:ind w:left="935"/>
        <w:rPr>
          <w:sz w:val="16"/>
        </w:rPr>
      </w:pPr>
      <w:r>
        <w:rPr>
          <w:noProof/>
        </w:rPr>
        <w:drawing>
          <wp:anchor distT="0" distB="0" distL="0" distR="0" simplePos="0" relativeHeight="252122624" behindDoc="0" locked="0" layoutInCell="1" allowOverlap="1">
            <wp:simplePos x="0" y="0"/>
            <wp:positionH relativeFrom="page">
              <wp:posOffset>1301369</wp:posOffset>
            </wp:positionH>
            <wp:positionV relativeFrom="paragraph">
              <wp:posOffset>227367</wp:posOffset>
            </wp:positionV>
            <wp:extent cx="211423" cy="219075"/>
            <wp:effectExtent l="0" t="0" r="0" b="0"/>
            <wp:wrapTopAndBottom/>
            <wp:docPr id="1308"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11.png"/>
                    <pic:cNvPicPr/>
                  </pic:nvPicPr>
                  <pic:blipFill>
                    <a:blip r:embed="rId320" cstate="print"/>
                    <a:stretch>
                      <a:fillRect/>
                    </a:stretch>
                  </pic:blipFill>
                  <pic:spPr>
                    <a:xfrm>
                      <a:off x="0" y="0"/>
                      <a:ext cx="211423" cy="219075"/>
                    </a:xfrm>
                    <a:prstGeom prst="rect">
                      <a:avLst/>
                    </a:prstGeom>
                  </pic:spPr>
                </pic:pic>
              </a:graphicData>
            </a:graphic>
          </wp:anchor>
        </w:drawing>
      </w:r>
      <w:r>
        <w:rPr>
          <w:noProof/>
        </w:rPr>
        <w:drawing>
          <wp:anchor distT="0" distB="0" distL="0" distR="0" simplePos="0" relativeHeight="252126720" behindDoc="0" locked="0" layoutInCell="1" allowOverlap="1">
            <wp:simplePos x="0" y="0"/>
            <wp:positionH relativeFrom="page">
              <wp:posOffset>1647951</wp:posOffset>
            </wp:positionH>
            <wp:positionV relativeFrom="paragraph">
              <wp:posOffset>223049</wp:posOffset>
            </wp:positionV>
            <wp:extent cx="196678" cy="223837"/>
            <wp:effectExtent l="0" t="0" r="0" b="0"/>
            <wp:wrapTopAndBottom/>
            <wp:docPr id="130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12.png"/>
                    <pic:cNvPicPr/>
                  </pic:nvPicPr>
                  <pic:blipFill>
                    <a:blip r:embed="rId321"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130816" behindDoc="0" locked="0" layoutInCell="1" allowOverlap="1">
            <wp:simplePos x="0" y="0"/>
            <wp:positionH relativeFrom="page">
              <wp:posOffset>1994535</wp:posOffset>
            </wp:positionH>
            <wp:positionV relativeFrom="paragraph">
              <wp:posOffset>230796</wp:posOffset>
            </wp:positionV>
            <wp:extent cx="214893" cy="218598"/>
            <wp:effectExtent l="0" t="0" r="0" b="0"/>
            <wp:wrapTopAndBottom/>
            <wp:docPr id="1310"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13.png"/>
                    <pic:cNvPicPr/>
                  </pic:nvPicPr>
                  <pic:blipFill>
                    <a:blip r:embed="rId322"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2134912" behindDoc="0" locked="0" layoutInCell="1" allowOverlap="1">
            <wp:simplePos x="0" y="0"/>
            <wp:positionH relativeFrom="page">
              <wp:posOffset>2341117</wp:posOffset>
            </wp:positionH>
            <wp:positionV relativeFrom="paragraph">
              <wp:posOffset>233082</wp:posOffset>
            </wp:positionV>
            <wp:extent cx="207395" cy="214312"/>
            <wp:effectExtent l="0" t="0" r="0" b="0"/>
            <wp:wrapTopAndBottom/>
            <wp:docPr id="131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14.png"/>
                    <pic:cNvPicPr/>
                  </pic:nvPicPr>
                  <pic:blipFill>
                    <a:blip r:embed="rId323" cstate="print"/>
                    <a:stretch>
                      <a:fillRect/>
                    </a:stretch>
                  </pic:blipFill>
                  <pic:spPr>
                    <a:xfrm>
                      <a:off x="0" y="0"/>
                      <a:ext cx="207395" cy="214312"/>
                    </a:xfrm>
                    <a:prstGeom prst="rect">
                      <a:avLst/>
                    </a:prstGeom>
                  </pic:spPr>
                </pic:pic>
              </a:graphicData>
            </a:graphic>
          </wp:anchor>
        </w:drawing>
      </w:r>
      <w:r>
        <w:rPr>
          <w:noProof/>
        </w:rPr>
        <w:drawing>
          <wp:anchor distT="0" distB="0" distL="0" distR="0" simplePos="0" relativeHeight="252139008" behindDoc="0" locked="0" layoutInCell="1" allowOverlap="1">
            <wp:simplePos x="0" y="0"/>
            <wp:positionH relativeFrom="page">
              <wp:posOffset>2687573</wp:posOffset>
            </wp:positionH>
            <wp:positionV relativeFrom="paragraph">
              <wp:posOffset>231685</wp:posOffset>
            </wp:positionV>
            <wp:extent cx="210705" cy="214312"/>
            <wp:effectExtent l="0" t="0" r="0" b="0"/>
            <wp:wrapTopAndBottom/>
            <wp:docPr id="1312"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15.png"/>
                    <pic:cNvPicPr/>
                  </pic:nvPicPr>
                  <pic:blipFill>
                    <a:blip r:embed="rId324" cstate="print"/>
                    <a:stretch>
                      <a:fillRect/>
                    </a:stretch>
                  </pic:blipFill>
                  <pic:spPr>
                    <a:xfrm>
                      <a:off x="0" y="0"/>
                      <a:ext cx="210705" cy="214312"/>
                    </a:xfrm>
                    <a:prstGeom prst="rect">
                      <a:avLst/>
                    </a:prstGeom>
                  </pic:spPr>
                </pic:pic>
              </a:graphicData>
            </a:graphic>
          </wp:anchor>
        </w:drawing>
      </w:r>
      <w:r>
        <w:rPr>
          <w:noProof/>
        </w:rPr>
        <w:drawing>
          <wp:anchor distT="0" distB="0" distL="0" distR="0" simplePos="0" relativeHeight="252143104" behindDoc="0" locked="0" layoutInCell="1" allowOverlap="1">
            <wp:simplePos x="0" y="0"/>
            <wp:positionH relativeFrom="page">
              <wp:posOffset>3034157</wp:posOffset>
            </wp:positionH>
            <wp:positionV relativeFrom="paragraph">
              <wp:posOffset>236638</wp:posOffset>
            </wp:positionV>
            <wp:extent cx="216472" cy="209550"/>
            <wp:effectExtent l="0" t="0" r="0" b="0"/>
            <wp:wrapTopAndBottom/>
            <wp:docPr id="131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16.png"/>
                    <pic:cNvPicPr/>
                  </pic:nvPicPr>
                  <pic:blipFill>
                    <a:blip r:embed="rId325" cstate="print"/>
                    <a:stretch>
                      <a:fillRect/>
                    </a:stretch>
                  </pic:blipFill>
                  <pic:spPr>
                    <a:xfrm>
                      <a:off x="0" y="0"/>
                      <a:ext cx="216472" cy="209550"/>
                    </a:xfrm>
                    <a:prstGeom prst="rect">
                      <a:avLst/>
                    </a:prstGeom>
                  </pic:spPr>
                </pic:pic>
              </a:graphicData>
            </a:graphic>
          </wp:anchor>
        </w:drawing>
      </w:r>
      <w:r>
        <w:rPr>
          <w:noProof/>
        </w:rPr>
        <w:drawing>
          <wp:anchor distT="0" distB="0" distL="0" distR="0" simplePos="0" relativeHeight="252147200" behindDoc="0" locked="0" layoutInCell="1" allowOverlap="1">
            <wp:simplePos x="0" y="0"/>
            <wp:positionH relativeFrom="page">
              <wp:posOffset>3380740</wp:posOffset>
            </wp:positionH>
            <wp:positionV relativeFrom="paragraph">
              <wp:posOffset>232320</wp:posOffset>
            </wp:positionV>
            <wp:extent cx="219988" cy="214312"/>
            <wp:effectExtent l="0" t="0" r="0" b="0"/>
            <wp:wrapTopAndBottom/>
            <wp:docPr id="1314"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17.png"/>
                    <pic:cNvPicPr/>
                  </pic:nvPicPr>
                  <pic:blipFill>
                    <a:blip r:embed="rId326"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2151296"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131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18.png"/>
                    <pic:cNvPicPr/>
                  </pic:nvPicPr>
                  <pic:blipFill>
                    <a:blip r:embed="rId327"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2155392" behindDoc="0" locked="0" layoutInCell="1" allowOverlap="1">
            <wp:simplePos x="0" y="0"/>
            <wp:positionH relativeFrom="page">
              <wp:posOffset>4073905</wp:posOffset>
            </wp:positionH>
            <wp:positionV relativeFrom="paragraph">
              <wp:posOffset>229780</wp:posOffset>
            </wp:positionV>
            <wp:extent cx="215165" cy="218598"/>
            <wp:effectExtent l="0" t="0" r="0" b="0"/>
            <wp:wrapTopAndBottom/>
            <wp:docPr id="1316"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19.png"/>
                    <pic:cNvPicPr/>
                  </pic:nvPicPr>
                  <pic:blipFill>
                    <a:blip r:embed="rId328" cstate="print"/>
                    <a:stretch>
                      <a:fillRect/>
                    </a:stretch>
                  </pic:blipFill>
                  <pic:spPr>
                    <a:xfrm>
                      <a:off x="0" y="0"/>
                      <a:ext cx="215165" cy="218598"/>
                    </a:xfrm>
                    <a:prstGeom prst="rect">
                      <a:avLst/>
                    </a:prstGeom>
                  </pic:spPr>
                </pic:pic>
              </a:graphicData>
            </a:graphic>
          </wp:anchor>
        </w:drawing>
      </w:r>
      <w:r>
        <w:rPr>
          <w:noProof/>
        </w:rPr>
        <w:drawing>
          <wp:anchor distT="0" distB="0" distL="0" distR="0" simplePos="0" relativeHeight="252159488" behindDoc="0" locked="0" layoutInCell="1" allowOverlap="1">
            <wp:simplePos x="0" y="0"/>
            <wp:positionH relativeFrom="page">
              <wp:posOffset>4420489</wp:posOffset>
            </wp:positionH>
            <wp:positionV relativeFrom="paragraph">
              <wp:posOffset>224573</wp:posOffset>
            </wp:positionV>
            <wp:extent cx="212264" cy="223837"/>
            <wp:effectExtent l="0" t="0" r="0" b="0"/>
            <wp:wrapTopAndBottom/>
            <wp:docPr id="131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20.png"/>
                    <pic:cNvPicPr/>
                  </pic:nvPicPr>
                  <pic:blipFill>
                    <a:blip r:embed="rId329" cstate="print"/>
                    <a:stretch>
                      <a:fillRect/>
                    </a:stretch>
                  </pic:blipFill>
                  <pic:spPr>
                    <a:xfrm>
                      <a:off x="0" y="0"/>
                      <a:ext cx="212264" cy="223837"/>
                    </a:xfrm>
                    <a:prstGeom prst="rect">
                      <a:avLst/>
                    </a:prstGeom>
                  </pic:spPr>
                </pic:pic>
              </a:graphicData>
            </a:graphic>
          </wp:anchor>
        </w:drawing>
      </w:r>
      <w:r>
        <w:rPr>
          <w:noProof/>
        </w:rPr>
        <w:drawing>
          <wp:anchor distT="0" distB="0" distL="0" distR="0" simplePos="0" relativeHeight="252163584"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1318"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21.png"/>
                    <pic:cNvPicPr/>
                  </pic:nvPicPr>
                  <pic:blipFill>
                    <a:blip r:embed="rId330"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167680" behindDoc="0" locked="0" layoutInCell="1" allowOverlap="1">
            <wp:simplePos x="0" y="0"/>
            <wp:positionH relativeFrom="page">
              <wp:posOffset>5113654</wp:posOffset>
            </wp:positionH>
            <wp:positionV relativeFrom="paragraph">
              <wp:posOffset>223049</wp:posOffset>
            </wp:positionV>
            <wp:extent cx="196678" cy="223837"/>
            <wp:effectExtent l="0" t="0" r="0" b="0"/>
            <wp:wrapTopAndBottom/>
            <wp:docPr id="131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22.png"/>
                    <pic:cNvPicPr/>
                  </pic:nvPicPr>
                  <pic:blipFill>
                    <a:blip r:embed="rId331"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171776"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1320"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23.png"/>
                    <pic:cNvPicPr/>
                  </pic:nvPicPr>
                  <pic:blipFill>
                    <a:blip r:embed="rId332"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2175872"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132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24.png"/>
                    <pic:cNvPicPr/>
                  </pic:nvPicPr>
                  <pic:blipFill>
                    <a:blip r:embed="rId333"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2179968"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1322"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25.png"/>
                    <pic:cNvPicPr/>
                  </pic:nvPicPr>
                  <pic:blipFill>
                    <a:blip r:embed="rId334"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2184064" behindDoc="0" locked="0" layoutInCell="1" allowOverlap="1">
            <wp:simplePos x="0" y="0"/>
            <wp:positionH relativeFrom="page">
              <wp:posOffset>6499986</wp:posOffset>
            </wp:positionH>
            <wp:positionV relativeFrom="paragraph">
              <wp:posOffset>237273</wp:posOffset>
            </wp:positionV>
            <wp:extent cx="216997" cy="209550"/>
            <wp:effectExtent l="0" t="0" r="0" b="0"/>
            <wp:wrapTopAndBottom/>
            <wp:docPr id="132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26.png"/>
                    <pic:cNvPicPr/>
                  </pic:nvPicPr>
                  <pic:blipFill>
                    <a:blip r:embed="rId335" cstate="print"/>
                    <a:stretch>
                      <a:fillRect/>
                    </a:stretch>
                  </pic:blipFill>
                  <pic:spPr>
                    <a:xfrm>
                      <a:off x="0" y="0"/>
                      <a:ext cx="216997" cy="209550"/>
                    </a:xfrm>
                    <a:prstGeom prst="rect">
                      <a:avLst/>
                    </a:prstGeom>
                  </pic:spPr>
                </pic:pic>
              </a:graphicData>
            </a:graphic>
          </wp:anchor>
        </w:drawing>
      </w:r>
      <w:r>
        <w:rPr>
          <w:sz w:val="16"/>
        </w:rPr>
        <w:t>0</w:t>
      </w:r>
    </w:p>
    <w:p w:rsidR="002B5D9B" w:rsidRDefault="002B5D9B" w:rsidP="002B5D9B">
      <w:pPr>
        <w:pStyle w:val="Zkladntext"/>
        <w:rPr>
          <w:sz w:val="20"/>
        </w:rPr>
      </w:pPr>
    </w:p>
    <w:p w:rsidR="002B5D9B" w:rsidRDefault="002B5D9B" w:rsidP="002B5D9B">
      <w:pPr>
        <w:pStyle w:val="Zkladntext"/>
        <w:spacing w:before="8"/>
        <w:rPr>
          <w:sz w:val="23"/>
        </w:rPr>
      </w:pPr>
    </w:p>
    <w:p w:rsidR="002B5D9B" w:rsidRDefault="00E75048" w:rsidP="002B5D9B">
      <w:pPr>
        <w:tabs>
          <w:tab w:val="left" w:pos="4818"/>
          <w:tab w:val="left" w:pos="8599"/>
        </w:tabs>
        <w:ind w:left="2202"/>
        <w:rPr>
          <w:sz w:val="16"/>
        </w:rPr>
      </w:pPr>
      <w:r w:rsidRPr="00E75048">
        <w:rPr>
          <w:noProof/>
        </w:rPr>
        <w:pict>
          <v:group id="Group 7792" o:spid="_x0000_s1431" style="position:absolute;left:0;text-align:left;margin-left:133.9pt;margin-top:2.9pt;width:19.2pt;height:4.75pt;z-index:252939264;mso-position-horizontal-relative:page" coordorigin="2678,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">
            <v:line id="Line 7793" o:spid="_x0000_s1434" style="position:absolute;visibility:visible;mso-wrap-style:square" from="2678,104" to="30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" strokecolor="#f60" strokeweight="1.44pt"/>
            <v:shape id="Freeform 7794" o:spid="_x0000_s1433" style="position:absolute;left:2829;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" path="m40,l,40,40,80,80,40,40,xe" fillcolor="#f60" stroked="f">
              <v:path arrowok="t" o:connecttype="custom" o:connectlocs="40,65;0,105;40,145;80,105;40,65" o:connectangles="0,0,0,0,0"/>
            </v:shape>
            <v:shape id="Freeform 7795" o:spid="_x0000_s1432" style="position:absolute;left:2829;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" path="m40,l80,40,40,80,,40,40,e" filled="f" strokecolor="#f60" strokeweight=".72pt">
              <v:path arrowok="t" o:connecttype="custom" o:connectlocs="40,65;80,105;40,145;0,105;40,65" o:connectangles="0,0,0,0,0"/>
            </v:shape>
            <w10:wrap anchorx="page"/>
          </v:group>
        </w:pict>
      </w:r>
      <w:r w:rsidRPr="00E75048">
        <w:rPr>
          <w:noProof/>
        </w:rPr>
        <w:pict>
          <v:group id="Group 7985" o:spid="_x0000_s1427" style="position:absolute;left:0;text-align:left;margin-left:264.6pt;margin-top:2.95pt;width:19.2pt;height:4.7pt;z-index:-250324992;mso-position-horizontal-relative:page" coordorigin="5292,59" coordsize="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">
            <v:line id="Line 7986" o:spid="_x0000_s1430" style="position:absolute;visibility:visible;mso-wrap-style:square" from="5292,104" to="567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" strokecolor="#6100ff" strokeweight="1.44pt"/>
            <v:rect id="Rectangle 7987" o:spid="_x0000_s1429" style="position:absolute;left:5445;top:6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" fillcolor="#60f" stroked="f"/>
            <v:rect id="Rectangle 7988" o:spid="_x0000_s1428" style="position:absolute;left:5445;top:6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" filled="f" strokecolor="#6100ff" strokeweight=".72pt"/>
            <w10:wrap anchorx="page"/>
          </v:group>
        </w:pict>
      </w:r>
      <w:r w:rsidRPr="00E75048">
        <w:rPr>
          <w:noProof/>
        </w:rPr>
        <w:pict>
          <v:group id="Group 7989" o:spid="_x0000_s1423" style="position:absolute;left:0;text-align:left;margin-left:453.7pt;margin-top:2.9pt;width:19.2pt;height:4.75pt;z-index:-250323968;mso-position-horizontal-relative:page" coordorigin="9074,58"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">
            <v:line id="Line 7990" o:spid="_x0000_s1426" style="position:absolute;visibility:visible;mso-wrap-style:square" from="9074,104" to="945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" strokecolor="#fd2c60" strokeweight="1.44pt"/>
            <v:shape id="Freeform 7991" o:spid="_x0000_s1425" style="position:absolute;left:9225;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" path="m40,l,80r80,l40,xe" fillcolor="#f36" stroked="f">
              <v:path arrowok="t" o:connecttype="custom" o:connectlocs="40,65;0,145;80,145;40,65" o:connectangles="0,0,0,0"/>
            </v:shape>
            <v:shape id="Freeform 7992" o:spid="_x0000_s1424" style="position:absolute;left:9225;top: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" path="m40,l80,80,,80,40,e" filled="f" strokecolor="#fd2c60" strokeweight=".72pt">
              <v:path arrowok="t" o:connecttype="custom" o:connectlocs="40,65;80,145;0,145;40,65" o:connectangles="0,0,0,0"/>
            </v:shape>
            <w10:wrap anchorx="page"/>
          </v:group>
        </w:pict>
      </w:r>
      <w:r w:rsidR="002B5D9B">
        <w:rPr>
          <w:sz w:val="16"/>
        </w:rPr>
        <w:t>OZP (do</w:t>
      </w:r>
      <w:r w:rsidR="002B5D9B">
        <w:rPr>
          <w:spacing w:val="-2"/>
          <w:sz w:val="16"/>
        </w:rPr>
        <w:t xml:space="preserve"> </w:t>
      </w:r>
      <w:r w:rsidR="002B5D9B">
        <w:rPr>
          <w:sz w:val="16"/>
        </w:rPr>
        <w:t>65</w:t>
      </w:r>
      <w:r w:rsidR="002B5D9B">
        <w:rPr>
          <w:spacing w:val="-2"/>
          <w:sz w:val="16"/>
        </w:rPr>
        <w:t xml:space="preserve"> </w:t>
      </w:r>
      <w:r w:rsidR="002B5D9B">
        <w:rPr>
          <w:sz w:val="16"/>
        </w:rPr>
        <w:t>let)</w:t>
      </w:r>
      <w:r w:rsidR="002B5D9B">
        <w:rPr>
          <w:sz w:val="16"/>
        </w:rPr>
        <w:tab/>
        <w:t>Senioři (s koeficientem</w:t>
      </w:r>
      <w:r w:rsidR="002B5D9B">
        <w:rPr>
          <w:spacing w:val="-5"/>
          <w:sz w:val="16"/>
        </w:rPr>
        <w:t xml:space="preserve"> </w:t>
      </w:r>
      <w:r w:rsidR="002B5D9B">
        <w:rPr>
          <w:sz w:val="16"/>
        </w:rPr>
        <w:t>58</w:t>
      </w:r>
      <w:r w:rsidR="002B5D9B">
        <w:rPr>
          <w:spacing w:val="-1"/>
          <w:sz w:val="16"/>
        </w:rPr>
        <w:t xml:space="preserve"> </w:t>
      </w:r>
      <w:r w:rsidR="002B5D9B">
        <w:rPr>
          <w:sz w:val="16"/>
        </w:rPr>
        <w:t>%)</w:t>
      </w:r>
      <w:r w:rsidR="002B5D9B">
        <w:rPr>
          <w:sz w:val="16"/>
        </w:rPr>
        <w:tab/>
        <w:t>Celkem</w:t>
      </w:r>
    </w:p>
    <w:p w:rsidR="002B5D9B" w:rsidRDefault="002B5D9B" w:rsidP="002B5D9B">
      <w:pPr>
        <w:pStyle w:val="Zkladntext"/>
        <w:spacing w:before="1"/>
        <w:rPr>
          <w:sz w:val="20"/>
        </w:rPr>
      </w:pPr>
    </w:p>
    <w:p w:rsidR="002B5D9B" w:rsidRDefault="002B5D9B" w:rsidP="002B5D9B">
      <w:pPr>
        <w:spacing w:before="101"/>
        <w:ind w:left="574" w:right="903"/>
        <w:jc w:val="center"/>
        <w:rPr>
          <w:i/>
          <w:sz w:val="16"/>
        </w:rPr>
      </w:pPr>
      <w:r>
        <w:rPr>
          <w:i/>
          <w:sz w:val="16"/>
        </w:rPr>
        <w:t>Zdroj: ČSÚ, Výzkumy Soukup</w:t>
      </w:r>
    </w:p>
    <w:p w:rsidR="002B5D9B" w:rsidRDefault="002B5D9B" w:rsidP="002B5D9B">
      <w:pPr>
        <w:ind w:left="1990"/>
        <w:rPr>
          <w:i/>
          <w:sz w:val="16"/>
        </w:rPr>
      </w:pPr>
      <w:r>
        <w:rPr>
          <w:i/>
          <w:sz w:val="16"/>
        </w:rPr>
        <w:t>* Upraveno dle skutečně vyplacených příspěvků na péči, střední varianta prognózy</w:t>
      </w:r>
    </w:p>
    <w:p w:rsidR="002B5D9B" w:rsidRDefault="002B5D9B" w:rsidP="002B5D9B">
      <w:pPr>
        <w:pStyle w:val="Zkladntext"/>
        <w:rPr>
          <w:i/>
          <w:sz w:val="20"/>
        </w:rPr>
      </w:pPr>
    </w:p>
    <w:p w:rsidR="002B5D9B" w:rsidRDefault="002B5D9B" w:rsidP="002B5D9B">
      <w:pPr>
        <w:pStyle w:val="Zkladntext"/>
        <w:spacing w:before="1"/>
        <w:rPr>
          <w:i/>
          <w:sz w:val="18"/>
        </w:rPr>
      </w:pPr>
    </w:p>
    <w:p w:rsidR="002B5D9B" w:rsidRDefault="00E75048" w:rsidP="002B5D9B">
      <w:pPr>
        <w:ind w:left="802"/>
        <w:rPr>
          <w:b/>
        </w:rPr>
      </w:pPr>
      <w:r w:rsidRPr="00E75048">
        <w:rPr>
          <w:noProof/>
        </w:rPr>
        <w:pict>
          <v:group id="Group 7715" o:spid="_x0000_s1418" style="position:absolute;left:0;text-align:left;margin-left:70.7pt;margin-top:.15pt;width:3pt;height:80.3pt;z-index:252937216;mso-position-horizontal-relative:page" coordorigin="1414,3" coordsize="6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">
            <v:line id="Line 7716" o:spid="_x0000_s1422" style="position:absolute;visibility:visible;mso-wrap-style:square" from="1444,3" to="144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" strokecolor="#f60" strokeweight="3pt"/>
            <v:line id="Line 7717" o:spid="_x0000_s1421" style="position:absolute;visibility:visible;mso-wrap-style:square" from="1444,404" to="144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" strokecolor="#f60" strokeweight="3pt"/>
            <v:line id="Line 7718" o:spid="_x0000_s1420" style="position:absolute;visibility:visible;mso-wrap-style:square" from="1444,804" to="1444,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" strokecolor="#f60" strokeweight="3pt"/>
            <v:line id="Line 7719" o:spid="_x0000_s1419" style="position:absolute;visibility:visible;mso-wrap-style:square" from="1444,1205" to="144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" strokecolor="#f60" strokeweight="3pt"/>
            <w10:wrap anchorx="page"/>
          </v:group>
        </w:pict>
      </w:r>
      <w:r w:rsidR="002B5D9B">
        <w:rPr>
          <w:b/>
          <w:color w:val="FF6600"/>
        </w:rPr>
        <w:t>Poznámka:</w:t>
      </w:r>
    </w:p>
    <w:p w:rsidR="002B5D9B" w:rsidRDefault="002B5D9B" w:rsidP="002B5D9B">
      <w:pPr>
        <w:spacing w:before="134" w:line="360" w:lineRule="auto"/>
        <w:ind w:left="802" w:right="845"/>
        <w:jc w:val="both"/>
        <w:rPr>
          <w:b/>
        </w:rPr>
      </w:pPr>
      <w:r>
        <w:t xml:space="preserve">Přes určitá omezení (viz řadu výše zmíněných předpokladů), jež jsou vlastní uvedeným odhadům, lze učinit závěr, že </w:t>
      </w:r>
      <w:r>
        <w:rPr>
          <w:b/>
        </w:rPr>
        <w:t>poptávka po sociálních službách bude do budoucna stále vysoká.</w:t>
      </w:r>
    </w:p>
    <w:p w:rsidR="002B5D9B" w:rsidRDefault="002B5D9B" w:rsidP="002B5D9B">
      <w:pPr>
        <w:spacing w:line="360" w:lineRule="auto"/>
        <w:jc w:val="both"/>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1"/>
          <w:numId w:val="22"/>
        </w:numPr>
        <w:tabs>
          <w:tab w:val="left" w:pos="1227"/>
        </w:tabs>
        <w:autoSpaceDE w:val="0"/>
        <w:autoSpaceDN w:val="0"/>
        <w:spacing w:before="77"/>
        <w:ind w:hanging="712"/>
        <w:contextualSpacing w:val="0"/>
        <w:rPr>
          <w:b/>
          <w:sz w:val="28"/>
        </w:rPr>
      </w:pPr>
      <w:bookmarkStart w:id="836" w:name="_bookmark85"/>
      <w:bookmarkEnd w:id="836"/>
      <w:r>
        <w:rPr>
          <w:b/>
          <w:sz w:val="28"/>
        </w:rPr>
        <w:lastRenderedPageBreak/>
        <w:t>Plánování kapacit sociálních</w:t>
      </w:r>
      <w:r>
        <w:rPr>
          <w:b/>
          <w:spacing w:val="-5"/>
          <w:sz w:val="28"/>
        </w:rPr>
        <w:t xml:space="preserve"> </w:t>
      </w:r>
      <w:r>
        <w:rPr>
          <w:b/>
          <w:sz w:val="28"/>
        </w:rPr>
        <w:t>služeb</w:t>
      </w:r>
    </w:p>
    <w:p w:rsidR="002B5D9B" w:rsidRDefault="002B5D9B" w:rsidP="002B5D9B">
      <w:pPr>
        <w:pStyle w:val="Zkladntext"/>
        <w:spacing w:before="291" w:line="312" w:lineRule="auto"/>
        <w:ind w:left="518" w:right="844"/>
        <w:jc w:val="both"/>
      </w:pPr>
      <w:r>
        <w:t>Při plánování kapacit sociálních služeb na území MČ Praha 10 vycházíme z „normativů“ vypočítaných z kapacity základní sítě sociálních služeb ve čtyřech krajích (Praha, Středočeský, Ústecký a Moravskoslezský). U služeb zaměřených na seniory a OZP jsme počty lůžek u pobytových forem, respektive počty úvazků u terénních a ambulantních forem, přepočetli na 1 000 příjemců příspěvků na péči. U služeb pro ostatní cílové skupiny počítáme s průměrem na 10 000 obyvatel. Výsledné číslo tak udává relativní průměrné kapacity sociálních služeb ve čtyřech</w:t>
      </w:r>
      <w:r>
        <w:rPr>
          <w:spacing w:val="-13"/>
        </w:rPr>
        <w:t xml:space="preserve"> </w:t>
      </w:r>
      <w:r>
        <w:t>krajích.</w:t>
      </w:r>
    </w:p>
    <w:p w:rsidR="002B5D9B" w:rsidRDefault="002B5D9B" w:rsidP="002B5D9B">
      <w:pPr>
        <w:pStyle w:val="Zkladntext"/>
        <w:spacing w:before="4"/>
        <w:rPr>
          <w:sz w:val="38"/>
        </w:rPr>
      </w:pPr>
    </w:p>
    <w:p w:rsidR="002B5D9B" w:rsidRDefault="00E75048" w:rsidP="002B5D9B">
      <w:pPr>
        <w:spacing w:before="1"/>
        <w:ind w:left="802"/>
        <w:rPr>
          <w:b/>
        </w:rPr>
      </w:pPr>
      <w:r w:rsidRPr="00E75048">
        <w:rPr>
          <w:noProof/>
        </w:rPr>
        <w:pict>
          <v:group id="Group 7796" o:spid="_x0000_s1411" style="position:absolute;left:0;text-align:left;margin-left:70.7pt;margin-top:.2pt;width:3pt;height:104.35pt;z-index:252940288;mso-position-horizontal-relative:page" coordorigin="1414,4" coordsize="60,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">
            <v:line id="Line 7797" o:spid="_x0000_s1417" style="position:absolute;visibility:visible;mso-wrap-style:square" from="1444,4" to="144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" strokecolor="#f60" strokeweight="3pt"/>
            <v:line id="Line 7798" o:spid="_x0000_s1416" style="position:absolute;visibility:visible;mso-wrap-style:square" from="1444,352" to="144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" strokecolor="#f60" strokeweight="3pt"/>
            <v:line id="Line 7799" o:spid="_x0000_s1415" style="position:absolute;visibility:visible;mso-wrap-style:square" from="1444,700" to="144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" strokecolor="#f60" strokeweight="3pt"/>
            <v:line id="Line 7800" o:spid="_x0000_s1414" style="position:absolute;visibility:visible;mso-wrap-style:square" from="1444,1048" to="1444,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" strokecolor="#f60" strokeweight="3pt"/>
            <v:line id="Line 7801" o:spid="_x0000_s1413" style="position:absolute;visibility:visible;mso-wrap-style:square" from="1444,1394" to="1444,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" strokecolor="#f60" strokeweight="3pt"/>
            <v:line id="Line 7802" o:spid="_x0000_s1412" style="position:absolute;visibility:visible;mso-wrap-style:square" from="1444,1742" to="1444,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" strokecolor="#f60" strokeweight="3pt"/>
            <w10:wrap anchorx="page"/>
          </v:group>
        </w:pict>
      </w:r>
      <w:r w:rsidR="002B5D9B">
        <w:rPr>
          <w:b/>
          <w:color w:val="FF6600"/>
        </w:rPr>
        <w:t>Poznámka:</w:t>
      </w:r>
    </w:p>
    <w:p w:rsidR="002B5D9B" w:rsidRDefault="002B5D9B" w:rsidP="002B5D9B">
      <w:pPr>
        <w:pStyle w:val="Zkladntext"/>
        <w:spacing w:before="80" w:line="312" w:lineRule="auto"/>
        <w:ind w:left="802" w:right="848"/>
        <w:jc w:val="both"/>
      </w:pPr>
      <w:r>
        <w:t xml:space="preserve">Za jednoznačně nejlepší formu plánování kapacit, dostupnosti a kvality sociálních služeb považujeme tzv. </w:t>
      </w:r>
      <w:r>
        <w:rPr>
          <w:b/>
        </w:rPr>
        <w:t>komunitní plánování sociálních služeb</w:t>
      </w:r>
      <w:r>
        <w:t>. Jakékoliv koeficienty přepočtené na celostátní úroveň nemusí odpovídat situaci MČ. Níže uvedené počty jsou proto určeny jako podklad pro diskuzi při komunitním plánování.</w:t>
      </w:r>
    </w:p>
    <w:p w:rsidR="002B5D9B" w:rsidRDefault="002B5D9B" w:rsidP="002B5D9B">
      <w:pPr>
        <w:spacing w:line="312" w:lineRule="auto"/>
        <w:jc w:val="both"/>
        <w:sectPr w:rsidR="002B5D9B">
          <w:pgSz w:w="11910" w:h="16840"/>
          <w:pgMar w:top="1320" w:right="0" w:bottom="1380" w:left="900" w:header="0" w:footer="1181" w:gutter="0"/>
          <w:cols w:space="708"/>
        </w:sectPr>
      </w:pPr>
    </w:p>
    <w:p w:rsidR="002B5D9B" w:rsidRDefault="002B5D9B" w:rsidP="002B5D9B">
      <w:pPr>
        <w:spacing w:before="77" w:line="312" w:lineRule="auto"/>
        <w:ind w:left="518" w:right="846"/>
        <w:jc w:val="both"/>
        <w:rPr>
          <w:b/>
        </w:rPr>
      </w:pPr>
      <w:r>
        <w:rPr>
          <w:b/>
        </w:rPr>
        <w:lastRenderedPageBreak/>
        <w:t>Přepočet kapacit sociálních služeb na obyvatele</w:t>
      </w:r>
      <w:r w:rsidR="00A1616E">
        <w:rPr>
          <w:b/>
        </w:rPr>
        <w:t xml:space="preserve"> </w:t>
      </w:r>
      <w:r>
        <w:rPr>
          <w:b/>
        </w:rPr>
        <w:t>– cílová skupina senioři a OZP, pobytová</w:t>
      </w:r>
      <w:r>
        <w:rPr>
          <w:b/>
          <w:spacing w:val="-5"/>
        </w:rPr>
        <w:t xml:space="preserve"> </w:t>
      </w:r>
      <w:r>
        <w:rPr>
          <w:b/>
        </w:rPr>
        <w:t>forma</w:t>
      </w:r>
    </w:p>
    <w:p w:rsidR="002B5D9B" w:rsidRDefault="002B5D9B" w:rsidP="002B5D9B">
      <w:pPr>
        <w:pStyle w:val="Zkladntext"/>
        <w:spacing w:before="119" w:line="312" w:lineRule="auto"/>
        <w:ind w:left="518" w:right="844"/>
        <w:jc w:val="both"/>
      </w:pPr>
      <w:r>
        <w:t>V případě sociálních služeb určených primárně seniorům a OZP vycházíme z počtu příjemců PnP, kterých bylo na území MČ Praha 10 cca 3 500. Odhad potřebné kapacity pak počítáme jako průměr kapacit za čtyři kraje. Z analýzy vyplývá, že na 1 000 osob pobírajících příspěvek na péči ve čtyřech krajích ČR připadá v průměru 35 lůžek v domovech OZP. Na MČ Praha 10 s 3 500 příjemci PnP by pak modelově mělo připadat 123 lůžek. Ovšem v současné době se na území MČ Praha 10 nenachází žádný domov pro</w:t>
      </w:r>
      <w:r>
        <w:rPr>
          <w:spacing w:val="-6"/>
        </w:rPr>
        <w:t xml:space="preserve"> </w:t>
      </w:r>
      <w:r>
        <w:t>OZP.</w:t>
      </w:r>
    </w:p>
    <w:p w:rsidR="002B5D9B" w:rsidRDefault="002B5D9B" w:rsidP="002B5D9B">
      <w:pPr>
        <w:pStyle w:val="Zkladntext"/>
        <w:spacing w:before="120" w:line="312" w:lineRule="auto"/>
        <w:ind w:left="518" w:right="848"/>
        <w:jc w:val="both"/>
      </w:pPr>
      <w:r>
        <w:t>Z porovnání stávajících kapacit a potřebných kapacit vypočítaných dle normativů vyplývá, že kapacitně jsou pokryty domovy se zvláštním režimem, domovy pro seniory a odlehčovací služby. Naopak domovy pro OZP nejsou pokryty</w:t>
      </w:r>
      <w:r>
        <w:rPr>
          <w:spacing w:val="-19"/>
        </w:rPr>
        <w:t xml:space="preserve"> </w:t>
      </w:r>
      <w:r>
        <w:t>vůbec.</w:t>
      </w:r>
    </w:p>
    <w:p w:rsidR="002B5D9B" w:rsidRDefault="002B5D9B" w:rsidP="002B5D9B">
      <w:pPr>
        <w:pStyle w:val="Nadpis11"/>
        <w:spacing w:before="122"/>
        <w:jc w:val="both"/>
      </w:pPr>
      <w:bookmarkStart w:id="837" w:name="_bookmark86"/>
      <w:bookmarkStart w:id="838" w:name="_Toc523900634"/>
      <w:bookmarkStart w:id="839" w:name="_Toc50491307"/>
      <w:bookmarkStart w:id="840" w:name="_Toc50499848"/>
      <w:bookmarkStart w:id="841" w:name="_Toc50529620"/>
      <w:bookmarkStart w:id="842" w:name="_Toc52143524"/>
      <w:bookmarkStart w:id="843" w:name="_Toc52143870"/>
      <w:bookmarkStart w:id="844" w:name="_Toc116851757"/>
      <w:bookmarkEnd w:id="837"/>
      <w:r>
        <w:t>Tab. č. 41 Senioři a OZP – potřebnost a stávající kapacity – pobytová forma</w:t>
      </w:r>
      <w:bookmarkEnd w:id="838"/>
      <w:bookmarkEnd w:id="839"/>
      <w:bookmarkEnd w:id="840"/>
      <w:bookmarkEnd w:id="841"/>
      <w:bookmarkEnd w:id="842"/>
      <w:bookmarkEnd w:id="843"/>
      <w:bookmarkEnd w:id="844"/>
    </w:p>
    <w:p w:rsidR="002B5D9B" w:rsidRDefault="002B5D9B" w:rsidP="002B5D9B">
      <w:pPr>
        <w:pStyle w:val="Zkladntext"/>
        <w:rPr>
          <w:b/>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030"/>
        <w:gridCol w:w="2033"/>
        <w:gridCol w:w="2033"/>
      </w:tblGrid>
      <w:tr w:rsidR="002B5D9B" w:rsidTr="00404799">
        <w:trPr>
          <w:trHeight w:val="1084"/>
        </w:trPr>
        <w:tc>
          <w:tcPr>
            <w:tcW w:w="3461"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34"/>
              <w:ind w:left="1140" w:right="1136"/>
              <w:jc w:val="center"/>
              <w:rPr>
                <w:b/>
                <w:sz w:val="18"/>
              </w:rPr>
            </w:pPr>
            <w:r>
              <w:rPr>
                <w:b/>
                <w:color w:val="FFFFFF"/>
                <w:sz w:val="18"/>
              </w:rPr>
              <w:t>Soc. služba</w:t>
            </w:r>
          </w:p>
        </w:tc>
        <w:tc>
          <w:tcPr>
            <w:tcW w:w="2030" w:type="dxa"/>
            <w:shd w:val="clear" w:color="auto" w:fill="FF6600"/>
          </w:tcPr>
          <w:p w:rsidR="002B5D9B" w:rsidRDefault="002B5D9B" w:rsidP="00404799">
            <w:pPr>
              <w:pStyle w:val="TableParagraph"/>
              <w:spacing w:before="2"/>
              <w:jc w:val="left"/>
              <w:rPr>
                <w:b/>
                <w:sz w:val="21"/>
              </w:rPr>
            </w:pPr>
          </w:p>
          <w:p w:rsidR="002B5D9B" w:rsidRDefault="002B5D9B" w:rsidP="00404799">
            <w:pPr>
              <w:pStyle w:val="TableParagraph"/>
              <w:spacing w:before="1" w:line="314" w:lineRule="auto"/>
              <w:ind w:left="744" w:right="94" w:hanging="622"/>
              <w:jc w:val="left"/>
              <w:rPr>
                <w:b/>
                <w:sz w:val="18"/>
              </w:rPr>
            </w:pPr>
            <w:r>
              <w:rPr>
                <w:b/>
                <w:color w:val="FFFFFF"/>
                <w:sz w:val="18"/>
              </w:rPr>
              <w:t>Stávající kapacity lůžka</w:t>
            </w:r>
          </w:p>
        </w:tc>
        <w:tc>
          <w:tcPr>
            <w:tcW w:w="2033" w:type="dxa"/>
            <w:shd w:val="clear" w:color="auto" w:fill="FF6600"/>
          </w:tcPr>
          <w:p w:rsidR="002B5D9B" w:rsidRDefault="002B5D9B" w:rsidP="00404799">
            <w:pPr>
              <w:pStyle w:val="TableParagraph"/>
              <w:spacing w:before="116" w:line="312" w:lineRule="auto"/>
              <w:ind w:left="77" w:right="63"/>
              <w:jc w:val="center"/>
              <w:rPr>
                <w:b/>
                <w:sz w:val="18"/>
              </w:rPr>
            </w:pPr>
            <w:r>
              <w:rPr>
                <w:b/>
                <w:color w:val="FFFFFF"/>
                <w:sz w:val="18"/>
              </w:rPr>
              <w:t>Normativ na 1 000 příjemců příspěvku na péči</w:t>
            </w:r>
          </w:p>
        </w:tc>
        <w:tc>
          <w:tcPr>
            <w:tcW w:w="2033" w:type="dxa"/>
            <w:shd w:val="clear" w:color="auto" w:fill="FF6600"/>
          </w:tcPr>
          <w:p w:rsidR="002B5D9B" w:rsidRDefault="002B5D9B" w:rsidP="00404799">
            <w:pPr>
              <w:pStyle w:val="TableParagraph"/>
              <w:spacing w:before="2"/>
              <w:jc w:val="left"/>
              <w:rPr>
                <w:b/>
                <w:sz w:val="21"/>
              </w:rPr>
            </w:pPr>
          </w:p>
          <w:p w:rsidR="002B5D9B" w:rsidRDefault="002B5D9B" w:rsidP="00404799">
            <w:pPr>
              <w:pStyle w:val="TableParagraph"/>
              <w:spacing w:before="1" w:line="314" w:lineRule="auto"/>
              <w:ind w:left="61" w:right="33" w:firstLine="36"/>
              <w:jc w:val="left"/>
              <w:rPr>
                <w:b/>
                <w:sz w:val="18"/>
              </w:rPr>
            </w:pPr>
            <w:r>
              <w:rPr>
                <w:b/>
                <w:color w:val="FFFFFF"/>
                <w:sz w:val="18"/>
              </w:rPr>
              <w:t>Potřebná kapacita MČ Praha 10, 2016</w:t>
            </w:r>
          </w:p>
        </w:tc>
      </w:tr>
      <w:tr w:rsidR="002B5D9B" w:rsidTr="00404799">
        <w:trPr>
          <w:trHeight w:val="568"/>
        </w:trPr>
        <w:tc>
          <w:tcPr>
            <w:tcW w:w="3461" w:type="dxa"/>
          </w:tcPr>
          <w:p w:rsidR="002B5D9B" w:rsidRDefault="002B5D9B" w:rsidP="00404799">
            <w:pPr>
              <w:pStyle w:val="TableParagraph"/>
              <w:spacing w:before="1"/>
              <w:ind w:left="57"/>
              <w:jc w:val="left"/>
              <w:rPr>
                <w:b/>
                <w:sz w:val="18"/>
              </w:rPr>
            </w:pPr>
            <w:r>
              <w:rPr>
                <w:b/>
                <w:sz w:val="18"/>
              </w:rPr>
              <w:t>Domovy pro osoby se</w:t>
            </w:r>
          </w:p>
          <w:p w:rsidR="002B5D9B" w:rsidRDefault="002B5D9B" w:rsidP="00404799">
            <w:pPr>
              <w:pStyle w:val="TableParagraph"/>
              <w:spacing w:before="64"/>
              <w:ind w:left="57"/>
              <w:jc w:val="left"/>
              <w:rPr>
                <w:b/>
                <w:sz w:val="18"/>
              </w:rPr>
            </w:pPr>
            <w:r>
              <w:rPr>
                <w:b/>
                <w:sz w:val="18"/>
              </w:rPr>
              <w:t>zdravotním postižením</w:t>
            </w:r>
          </w:p>
        </w:tc>
        <w:tc>
          <w:tcPr>
            <w:tcW w:w="2030" w:type="dxa"/>
            <w:shd w:val="clear" w:color="auto" w:fill="FF0000"/>
          </w:tcPr>
          <w:p w:rsidR="002B5D9B" w:rsidRDefault="002B5D9B" w:rsidP="00404799">
            <w:pPr>
              <w:pStyle w:val="TableParagraph"/>
              <w:spacing w:before="8"/>
              <w:jc w:val="left"/>
              <w:rPr>
                <w:b/>
                <w:sz w:val="16"/>
              </w:rPr>
            </w:pPr>
          </w:p>
          <w:p w:rsidR="002B5D9B" w:rsidRDefault="002B5D9B" w:rsidP="00404799">
            <w:pPr>
              <w:pStyle w:val="TableParagraph"/>
              <w:spacing w:before="0"/>
              <w:ind w:right="45"/>
              <w:rPr>
                <w:sz w:val="18"/>
              </w:rPr>
            </w:pPr>
            <w:r>
              <w:rPr>
                <w:sz w:val="18"/>
              </w:rPr>
              <w:t>0</w:t>
            </w:r>
          </w:p>
        </w:tc>
        <w:tc>
          <w:tcPr>
            <w:tcW w:w="2033"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3"/>
              <w:rPr>
                <w:sz w:val="18"/>
              </w:rPr>
            </w:pPr>
            <w:r>
              <w:rPr>
                <w:sz w:val="18"/>
              </w:rPr>
              <w:t>35,3</w:t>
            </w:r>
          </w:p>
        </w:tc>
        <w:tc>
          <w:tcPr>
            <w:tcW w:w="2033" w:type="dxa"/>
            <w:shd w:val="clear" w:color="auto" w:fill="FF0000"/>
          </w:tcPr>
          <w:p w:rsidR="002B5D9B" w:rsidRDefault="002B5D9B" w:rsidP="00404799">
            <w:pPr>
              <w:pStyle w:val="TableParagraph"/>
              <w:spacing w:before="8"/>
              <w:jc w:val="left"/>
              <w:rPr>
                <w:b/>
                <w:sz w:val="16"/>
              </w:rPr>
            </w:pPr>
          </w:p>
          <w:p w:rsidR="002B5D9B" w:rsidRDefault="002B5D9B" w:rsidP="00404799">
            <w:pPr>
              <w:pStyle w:val="TableParagraph"/>
              <w:spacing w:before="0"/>
              <w:ind w:right="44"/>
              <w:rPr>
                <w:sz w:val="18"/>
              </w:rPr>
            </w:pPr>
            <w:r>
              <w:rPr>
                <w:sz w:val="18"/>
              </w:rPr>
              <w:t>123</w:t>
            </w:r>
          </w:p>
        </w:tc>
      </w:tr>
      <w:tr w:rsidR="002B5D9B" w:rsidTr="00404799">
        <w:trPr>
          <w:trHeight w:val="402"/>
        </w:trPr>
        <w:tc>
          <w:tcPr>
            <w:tcW w:w="3461" w:type="dxa"/>
          </w:tcPr>
          <w:p w:rsidR="002B5D9B" w:rsidRDefault="002B5D9B" w:rsidP="00404799">
            <w:pPr>
              <w:pStyle w:val="TableParagraph"/>
              <w:ind w:left="57"/>
              <w:jc w:val="left"/>
              <w:rPr>
                <w:b/>
                <w:sz w:val="18"/>
              </w:rPr>
            </w:pPr>
            <w:r>
              <w:rPr>
                <w:b/>
                <w:sz w:val="18"/>
              </w:rPr>
              <w:t>Domovy pro seniory</w:t>
            </w:r>
          </w:p>
        </w:tc>
        <w:tc>
          <w:tcPr>
            <w:tcW w:w="2030" w:type="dxa"/>
            <w:shd w:val="clear" w:color="auto" w:fill="92D050"/>
          </w:tcPr>
          <w:p w:rsidR="002B5D9B" w:rsidRDefault="002B5D9B" w:rsidP="00404799">
            <w:pPr>
              <w:pStyle w:val="TableParagraph"/>
              <w:ind w:right="42"/>
              <w:rPr>
                <w:sz w:val="18"/>
              </w:rPr>
            </w:pPr>
            <w:r>
              <w:rPr>
                <w:sz w:val="18"/>
              </w:rPr>
              <w:t>449</w:t>
            </w:r>
          </w:p>
        </w:tc>
        <w:tc>
          <w:tcPr>
            <w:tcW w:w="2033" w:type="dxa"/>
          </w:tcPr>
          <w:p w:rsidR="002B5D9B" w:rsidRDefault="002B5D9B" w:rsidP="00404799">
            <w:pPr>
              <w:pStyle w:val="TableParagraph"/>
              <w:ind w:right="43"/>
              <w:rPr>
                <w:sz w:val="18"/>
              </w:rPr>
            </w:pPr>
            <w:r>
              <w:rPr>
                <w:sz w:val="18"/>
              </w:rPr>
              <w:t>113,9</w:t>
            </w:r>
          </w:p>
        </w:tc>
        <w:tc>
          <w:tcPr>
            <w:tcW w:w="2033" w:type="dxa"/>
            <w:shd w:val="clear" w:color="auto" w:fill="92D050"/>
          </w:tcPr>
          <w:p w:rsidR="002B5D9B" w:rsidRDefault="002B5D9B" w:rsidP="00404799">
            <w:pPr>
              <w:pStyle w:val="TableParagraph"/>
              <w:ind w:right="44"/>
              <w:rPr>
                <w:sz w:val="18"/>
              </w:rPr>
            </w:pPr>
            <w:r>
              <w:rPr>
                <w:sz w:val="18"/>
              </w:rPr>
              <w:t>398</w:t>
            </w:r>
          </w:p>
        </w:tc>
      </w:tr>
      <w:tr w:rsidR="002B5D9B" w:rsidTr="00404799">
        <w:trPr>
          <w:trHeight w:val="405"/>
        </w:trPr>
        <w:tc>
          <w:tcPr>
            <w:tcW w:w="3461" w:type="dxa"/>
          </w:tcPr>
          <w:p w:rsidR="002B5D9B" w:rsidRDefault="002B5D9B" w:rsidP="00404799">
            <w:pPr>
              <w:pStyle w:val="TableParagraph"/>
              <w:spacing w:before="123"/>
              <w:ind w:left="57"/>
              <w:jc w:val="left"/>
              <w:rPr>
                <w:b/>
                <w:sz w:val="18"/>
              </w:rPr>
            </w:pPr>
            <w:r>
              <w:rPr>
                <w:b/>
                <w:sz w:val="18"/>
              </w:rPr>
              <w:t>Domovy se zvláštním režimem</w:t>
            </w:r>
          </w:p>
        </w:tc>
        <w:tc>
          <w:tcPr>
            <w:tcW w:w="2030" w:type="dxa"/>
            <w:shd w:val="clear" w:color="auto" w:fill="92D050"/>
          </w:tcPr>
          <w:p w:rsidR="002B5D9B" w:rsidRDefault="002B5D9B" w:rsidP="00404799">
            <w:pPr>
              <w:pStyle w:val="TableParagraph"/>
              <w:spacing w:before="123"/>
              <w:ind w:right="42"/>
              <w:rPr>
                <w:sz w:val="18"/>
              </w:rPr>
            </w:pPr>
            <w:r>
              <w:rPr>
                <w:sz w:val="18"/>
              </w:rPr>
              <w:t>244</w:t>
            </w:r>
          </w:p>
        </w:tc>
        <w:tc>
          <w:tcPr>
            <w:tcW w:w="2033" w:type="dxa"/>
          </w:tcPr>
          <w:p w:rsidR="002B5D9B" w:rsidRDefault="002B5D9B" w:rsidP="00404799">
            <w:pPr>
              <w:pStyle w:val="TableParagraph"/>
              <w:spacing w:before="123"/>
              <w:ind w:right="43"/>
              <w:rPr>
                <w:sz w:val="18"/>
              </w:rPr>
            </w:pPr>
            <w:r>
              <w:rPr>
                <w:sz w:val="18"/>
              </w:rPr>
              <w:t>44,7</w:t>
            </w:r>
          </w:p>
        </w:tc>
        <w:tc>
          <w:tcPr>
            <w:tcW w:w="2033" w:type="dxa"/>
            <w:shd w:val="clear" w:color="auto" w:fill="92D050"/>
          </w:tcPr>
          <w:p w:rsidR="002B5D9B" w:rsidRDefault="002B5D9B" w:rsidP="00404799">
            <w:pPr>
              <w:pStyle w:val="TableParagraph"/>
              <w:spacing w:before="123"/>
              <w:ind w:right="44"/>
              <w:rPr>
                <w:sz w:val="18"/>
              </w:rPr>
            </w:pPr>
            <w:r>
              <w:rPr>
                <w:sz w:val="18"/>
              </w:rPr>
              <w:t>157</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Odlehčovací služby</w:t>
            </w:r>
          </w:p>
        </w:tc>
        <w:tc>
          <w:tcPr>
            <w:tcW w:w="2030" w:type="dxa"/>
            <w:shd w:val="clear" w:color="auto" w:fill="92D050"/>
          </w:tcPr>
          <w:p w:rsidR="002B5D9B" w:rsidRDefault="002B5D9B" w:rsidP="00404799">
            <w:pPr>
              <w:pStyle w:val="TableParagraph"/>
              <w:ind w:right="42"/>
              <w:rPr>
                <w:sz w:val="18"/>
              </w:rPr>
            </w:pPr>
            <w:r>
              <w:rPr>
                <w:sz w:val="18"/>
              </w:rPr>
              <w:t>33</w:t>
            </w:r>
          </w:p>
        </w:tc>
        <w:tc>
          <w:tcPr>
            <w:tcW w:w="2033" w:type="dxa"/>
          </w:tcPr>
          <w:p w:rsidR="002B5D9B" w:rsidRDefault="002B5D9B" w:rsidP="00404799">
            <w:pPr>
              <w:pStyle w:val="TableParagraph"/>
              <w:ind w:right="45"/>
              <w:rPr>
                <w:sz w:val="18"/>
              </w:rPr>
            </w:pPr>
            <w:r>
              <w:rPr>
                <w:sz w:val="18"/>
              </w:rPr>
              <w:t>7,6</w:t>
            </w:r>
          </w:p>
        </w:tc>
        <w:tc>
          <w:tcPr>
            <w:tcW w:w="2033" w:type="dxa"/>
            <w:shd w:val="clear" w:color="auto" w:fill="92D050"/>
          </w:tcPr>
          <w:p w:rsidR="002B5D9B" w:rsidRDefault="002B5D9B" w:rsidP="00404799">
            <w:pPr>
              <w:pStyle w:val="TableParagraph"/>
              <w:ind w:right="44"/>
              <w:rPr>
                <w:sz w:val="18"/>
              </w:rPr>
            </w:pPr>
            <w:r>
              <w:rPr>
                <w:sz w:val="18"/>
              </w:rPr>
              <w:t>26</w:t>
            </w:r>
          </w:p>
        </w:tc>
      </w:tr>
      <w:tr w:rsidR="002B5D9B" w:rsidTr="00404799">
        <w:trPr>
          <w:trHeight w:val="403"/>
        </w:trPr>
        <w:tc>
          <w:tcPr>
            <w:tcW w:w="3461" w:type="dxa"/>
          </w:tcPr>
          <w:p w:rsidR="002B5D9B" w:rsidRDefault="002B5D9B" w:rsidP="00404799">
            <w:pPr>
              <w:pStyle w:val="TableParagraph"/>
              <w:ind w:left="57"/>
              <w:jc w:val="left"/>
              <w:rPr>
                <w:b/>
                <w:sz w:val="18"/>
              </w:rPr>
            </w:pPr>
            <w:r>
              <w:rPr>
                <w:b/>
                <w:sz w:val="18"/>
              </w:rPr>
              <w:t>Sociální rehabilitace</w:t>
            </w:r>
          </w:p>
        </w:tc>
        <w:tc>
          <w:tcPr>
            <w:tcW w:w="2030" w:type="dxa"/>
          </w:tcPr>
          <w:p w:rsidR="002B5D9B" w:rsidRDefault="002B5D9B" w:rsidP="00404799">
            <w:pPr>
              <w:pStyle w:val="TableParagraph"/>
              <w:ind w:right="45"/>
              <w:rPr>
                <w:sz w:val="18"/>
              </w:rPr>
            </w:pPr>
            <w:r>
              <w:rPr>
                <w:sz w:val="18"/>
              </w:rPr>
              <w:t>0</w:t>
            </w:r>
          </w:p>
        </w:tc>
        <w:tc>
          <w:tcPr>
            <w:tcW w:w="2033" w:type="dxa"/>
          </w:tcPr>
          <w:p w:rsidR="002B5D9B" w:rsidRDefault="002B5D9B" w:rsidP="00404799">
            <w:pPr>
              <w:pStyle w:val="TableParagraph"/>
              <w:ind w:right="45"/>
              <w:rPr>
                <w:sz w:val="18"/>
              </w:rPr>
            </w:pPr>
            <w:r>
              <w:rPr>
                <w:sz w:val="18"/>
              </w:rPr>
              <w:t>0,5</w:t>
            </w:r>
          </w:p>
        </w:tc>
        <w:tc>
          <w:tcPr>
            <w:tcW w:w="2033" w:type="dxa"/>
          </w:tcPr>
          <w:p w:rsidR="002B5D9B" w:rsidRDefault="002B5D9B" w:rsidP="00404799">
            <w:pPr>
              <w:pStyle w:val="TableParagraph"/>
              <w:ind w:right="47"/>
              <w:rPr>
                <w:sz w:val="18"/>
              </w:rPr>
            </w:pPr>
            <w:r>
              <w:rPr>
                <w:sz w:val="18"/>
              </w:rPr>
              <w:t>2</w:t>
            </w:r>
          </w:p>
        </w:tc>
      </w:tr>
      <w:tr w:rsidR="002B5D9B" w:rsidTr="00404799">
        <w:trPr>
          <w:trHeight w:val="570"/>
        </w:trPr>
        <w:tc>
          <w:tcPr>
            <w:tcW w:w="3461" w:type="dxa"/>
          </w:tcPr>
          <w:p w:rsidR="002B5D9B" w:rsidRDefault="002B5D9B" w:rsidP="00404799">
            <w:pPr>
              <w:pStyle w:val="TableParagraph"/>
              <w:spacing w:before="3"/>
              <w:ind w:left="57"/>
              <w:jc w:val="left"/>
              <w:rPr>
                <w:b/>
                <w:sz w:val="18"/>
              </w:rPr>
            </w:pPr>
            <w:r>
              <w:rPr>
                <w:b/>
                <w:sz w:val="18"/>
              </w:rPr>
              <w:t>Sociální služby poskytované ve</w:t>
            </w:r>
          </w:p>
          <w:p w:rsidR="002B5D9B" w:rsidRDefault="002B5D9B" w:rsidP="00404799">
            <w:pPr>
              <w:pStyle w:val="TableParagraph"/>
              <w:spacing w:before="65"/>
              <w:ind w:left="57"/>
              <w:jc w:val="left"/>
              <w:rPr>
                <w:b/>
                <w:sz w:val="18"/>
              </w:rPr>
            </w:pPr>
            <w:r>
              <w:rPr>
                <w:b/>
                <w:sz w:val="18"/>
              </w:rPr>
              <w:t>zdrav. zařízeních lůžkové péče</w:t>
            </w:r>
          </w:p>
        </w:tc>
        <w:tc>
          <w:tcPr>
            <w:tcW w:w="2030" w:type="dxa"/>
            <w:shd w:val="clear" w:color="auto" w:fill="92D050"/>
          </w:tcPr>
          <w:p w:rsidR="002B5D9B" w:rsidRDefault="002B5D9B" w:rsidP="00404799">
            <w:pPr>
              <w:pStyle w:val="TableParagraph"/>
              <w:spacing w:before="10"/>
              <w:jc w:val="left"/>
              <w:rPr>
                <w:b/>
                <w:sz w:val="16"/>
              </w:rPr>
            </w:pPr>
          </w:p>
          <w:p w:rsidR="002B5D9B" w:rsidRDefault="002B5D9B" w:rsidP="00404799">
            <w:pPr>
              <w:pStyle w:val="TableParagraph"/>
              <w:spacing w:before="0"/>
              <w:ind w:right="45"/>
              <w:rPr>
                <w:sz w:val="18"/>
              </w:rPr>
            </w:pPr>
            <w:r>
              <w:rPr>
                <w:sz w:val="18"/>
              </w:rPr>
              <w:t>ano</w:t>
            </w:r>
          </w:p>
        </w:tc>
        <w:tc>
          <w:tcPr>
            <w:tcW w:w="2033" w:type="dxa"/>
          </w:tcPr>
          <w:p w:rsidR="002B5D9B" w:rsidRDefault="002B5D9B" w:rsidP="00404799">
            <w:pPr>
              <w:pStyle w:val="TableParagraph"/>
              <w:spacing w:before="10"/>
              <w:jc w:val="left"/>
              <w:rPr>
                <w:b/>
                <w:sz w:val="16"/>
              </w:rPr>
            </w:pPr>
          </w:p>
          <w:p w:rsidR="002B5D9B" w:rsidRDefault="002B5D9B" w:rsidP="00404799">
            <w:pPr>
              <w:pStyle w:val="TableParagraph"/>
              <w:spacing w:before="0"/>
              <w:ind w:right="45"/>
              <w:rPr>
                <w:sz w:val="18"/>
              </w:rPr>
            </w:pPr>
            <w:r>
              <w:rPr>
                <w:sz w:val="18"/>
              </w:rPr>
              <w:t>5,0</w:t>
            </w:r>
          </w:p>
        </w:tc>
        <w:tc>
          <w:tcPr>
            <w:tcW w:w="2033" w:type="dxa"/>
          </w:tcPr>
          <w:p w:rsidR="002B5D9B" w:rsidRDefault="002B5D9B" w:rsidP="00404799">
            <w:pPr>
              <w:pStyle w:val="TableParagraph"/>
              <w:spacing w:before="10"/>
              <w:jc w:val="left"/>
              <w:rPr>
                <w:b/>
                <w:sz w:val="16"/>
              </w:rPr>
            </w:pPr>
          </w:p>
          <w:p w:rsidR="002B5D9B" w:rsidRDefault="002B5D9B" w:rsidP="00404799">
            <w:pPr>
              <w:pStyle w:val="TableParagraph"/>
              <w:spacing w:before="0"/>
              <w:ind w:right="44"/>
              <w:rPr>
                <w:sz w:val="18"/>
              </w:rPr>
            </w:pPr>
            <w:r>
              <w:rPr>
                <w:sz w:val="18"/>
              </w:rPr>
              <w:t>17</w:t>
            </w:r>
          </w:p>
        </w:tc>
      </w:tr>
      <w:tr w:rsidR="002B5D9B" w:rsidTr="00404799">
        <w:trPr>
          <w:trHeight w:val="402"/>
        </w:trPr>
        <w:tc>
          <w:tcPr>
            <w:tcW w:w="3461" w:type="dxa"/>
          </w:tcPr>
          <w:p w:rsidR="002B5D9B" w:rsidRDefault="002B5D9B" w:rsidP="00404799">
            <w:pPr>
              <w:pStyle w:val="TableParagraph"/>
              <w:ind w:left="57"/>
              <w:jc w:val="left"/>
              <w:rPr>
                <w:b/>
                <w:sz w:val="18"/>
              </w:rPr>
            </w:pPr>
            <w:r>
              <w:rPr>
                <w:b/>
                <w:sz w:val="18"/>
              </w:rPr>
              <w:t>Týdenní stacionáře</w:t>
            </w:r>
          </w:p>
        </w:tc>
        <w:tc>
          <w:tcPr>
            <w:tcW w:w="2030" w:type="dxa"/>
            <w:shd w:val="clear" w:color="auto" w:fill="92D050"/>
          </w:tcPr>
          <w:p w:rsidR="002B5D9B" w:rsidRDefault="002B5D9B" w:rsidP="00404799">
            <w:pPr>
              <w:pStyle w:val="TableParagraph"/>
              <w:ind w:right="42"/>
              <w:rPr>
                <w:sz w:val="18"/>
              </w:rPr>
            </w:pPr>
            <w:r>
              <w:rPr>
                <w:sz w:val="18"/>
              </w:rPr>
              <w:t>23</w:t>
            </w:r>
          </w:p>
        </w:tc>
        <w:tc>
          <w:tcPr>
            <w:tcW w:w="2033" w:type="dxa"/>
          </w:tcPr>
          <w:p w:rsidR="002B5D9B" w:rsidRDefault="002B5D9B" w:rsidP="00404799">
            <w:pPr>
              <w:pStyle w:val="TableParagraph"/>
              <w:ind w:right="45"/>
              <w:rPr>
                <w:sz w:val="18"/>
              </w:rPr>
            </w:pPr>
            <w:r>
              <w:rPr>
                <w:sz w:val="18"/>
              </w:rPr>
              <w:t>2,3</w:t>
            </w:r>
          </w:p>
        </w:tc>
        <w:tc>
          <w:tcPr>
            <w:tcW w:w="2033" w:type="dxa"/>
            <w:shd w:val="clear" w:color="auto" w:fill="92D050"/>
          </w:tcPr>
          <w:p w:rsidR="002B5D9B" w:rsidRDefault="002B5D9B" w:rsidP="00404799">
            <w:pPr>
              <w:pStyle w:val="TableParagraph"/>
              <w:ind w:right="47"/>
              <w:rPr>
                <w:sz w:val="18"/>
              </w:rPr>
            </w:pPr>
            <w:r>
              <w:rPr>
                <w:sz w:val="18"/>
              </w:rPr>
              <w:t>8</w:t>
            </w:r>
          </w:p>
        </w:tc>
      </w:tr>
    </w:tbl>
    <w:p w:rsidR="002B5D9B" w:rsidRDefault="002B5D9B" w:rsidP="002B5D9B">
      <w:pPr>
        <w:spacing w:before="121"/>
        <w:ind w:left="518"/>
        <w:jc w:val="both"/>
        <w:rPr>
          <w:i/>
          <w:sz w:val="18"/>
        </w:rPr>
      </w:pPr>
      <w:r>
        <w:rPr>
          <w:i/>
          <w:sz w:val="18"/>
        </w:rPr>
        <w:t>Zdroj: Výzkumy Soukup</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spacing w:before="77" w:line="312" w:lineRule="auto"/>
        <w:ind w:left="518" w:right="848"/>
        <w:jc w:val="both"/>
        <w:rPr>
          <w:b/>
        </w:rPr>
      </w:pPr>
      <w:r>
        <w:rPr>
          <w:b/>
        </w:rPr>
        <w:lastRenderedPageBreak/>
        <w:t>Přepočet kapacit sociálních služeb na obyvatele – cílová skupina senioři a OZP, ambulantní / terénní forma</w:t>
      </w:r>
    </w:p>
    <w:p w:rsidR="002B5D9B" w:rsidRDefault="002B5D9B" w:rsidP="002B5D9B">
      <w:pPr>
        <w:pStyle w:val="Zkladntext"/>
        <w:spacing w:before="119" w:line="312" w:lineRule="auto"/>
        <w:ind w:left="518" w:right="846"/>
        <w:jc w:val="both"/>
      </w:pPr>
      <w:r>
        <w:t>Z porovnání stávajících kapacit a potřebných kapacit vypočítaných dle normativů je zřejmé, že nadprůměrně jsou pokryta především centra denních služeb a pečovatelská služba. Podprůměrně jsou pokryty denní stacionáře, sociální rehabilitace a sociálně aktivizační služby pro seniory a OZP. Osobní asistence je pokryta pouze tabulkově, neboť uvedená kapacita slouží obyvatelům Středočeského kraje.</w:t>
      </w:r>
    </w:p>
    <w:p w:rsidR="002B5D9B" w:rsidRDefault="002B5D9B" w:rsidP="002B5D9B">
      <w:pPr>
        <w:pStyle w:val="Nadpis11"/>
        <w:spacing w:before="122"/>
        <w:ind w:right="1480"/>
      </w:pPr>
      <w:bookmarkStart w:id="845" w:name="_bookmark87"/>
      <w:bookmarkStart w:id="846" w:name="_Toc523900635"/>
      <w:bookmarkStart w:id="847" w:name="_Toc50491308"/>
      <w:bookmarkStart w:id="848" w:name="_Toc50499849"/>
      <w:bookmarkStart w:id="849" w:name="_Toc50529621"/>
      <w:bookmarkStart w:id="850" w:name="_Toc52143525"/>
      <w:bookmarkStart w:id="851" w:name="_Toc52143871"/>
      <w:bookmarkStart w:id="852" w:name="_Toc116851758"/>
      <w:bookmarkEnd w:id="845"/>
      <w:r>
        <w:t>Tab. č. 42 Senioři a OZP – potřebnost a stávající kapacity – ambulantní / terénní forma</w:t>
      </w:r>
      <w:bookmarkEnd w:id="846"/>
      <w:bookmarkEnd w:id="847"/>
      <w:bookmarkEnd w:id="848"/>
      <w:bookmarkEnd w:id="849"/>
      <w:bookmarkEnd w:id="850"/>
      <w:bookmarkEnd w:id="851"/>
      <w:bookmarkEnd w:id="852"/>
    </w:p>
    <w:p w:rsidR="002B5D9B" w:rsidRDefault="002B5D9B" w:rsidP="002B5D9B">
      <w:pPr>
        <w:pStyle w:val="Zkladntext"/>
        <w:spacing w:before="11"/>
        <w:rPr>
          <w:b/>
          <w:sz w:val="9"/>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155"/>
        <w:gridCol w:w="2155"/>
        <w:gridCol w:w="2157"/>
      </w:tblGrid>
      <w:tr w:rsidR="002B5D9B" w:rsidTr="00404799">
        <w:trPr>
          <w:trHeight w:val="1423"/>
        </w:trPr>
        <w:tc>
          <w:tcPr>
            <w:tcW w:w="3461"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
              <w:jc w:val="left"/>
              <w:rPr>
                <w:b/>
                <w:sz w:val="25"/>
              </w:rPr>
            </w:pPr>
          </w:p>
          <w:p w:rsidR="002B5D9B" w:rsidRDefault="002B5D9B" w:rsidP="00404799">
            <w:pPr>
              <w:pStyle w:val="TableParagraph"/>
              <w:spacing w:before="0"/>
              <w:ind w:left="1140" w:right="1136"/>
              <w:jc w:val="center"/>
              <w:rPr>
                <w:b/>
                <w:sz w:val="18"/>
              </w:rPr>
            </w:pPr>
            <w:r>
              <w:rPr>
                <w:b/>
                <w:color w:val="FFFFFF"/>
                <w:sz w:val="18"/>
              </w:rPr>
              <w:t>Soc. služba</w:t>
            </w:r>
          </w:p>
        </w:tc>
        <w:tc>
          <w:tcPr>
            <w:tcW w:w="2155"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61" w:line="314" w:lineRule="auto"/>
              <w:ind w:left="720" w:right="157" w:hanging="536"/>
              <w:jc w:val="left"/>
              <w:rPr>
                <w:b/>
                <w:sz w:val="18"/>
              </w:rPr>
            </w:pPr>
            <w:r>
              <w:rPr>
                <w:b/>
                <w:color w:val="FFFFFF"/>
                <w:sz w:val="18"/>
              </w:rPr>
              <w:t>Stávající kapacity úvazky</w:t>
            </w:r>
          </w:p>
        </w:tc>
        <w:tc>
          <w:tcPr>
            <w:tcW w:w="2155" w:type="dxa"/>
            <w:shd w:val="clear" w:color="auto" w:fill="FF6600"/>
          </w:tcPr>
          <w:p w:rsidR="002B5D9B" w:rsidRDefault="002B5D9B" w:rsidP="00404799">
            <w:pPr>
              <w:pStyle w:val="TableParagraph"/>
              <w:spacing w:before="7"/>
              <w:jc w:val="left"/>
              <w:rPr>
                <w:b/>
                <w:sz w:val="23"/>
              </w:rPr>
            </w:pPr>
          </w:p>
          <w:p w:rsidR="002B5D9B" w:rsidRDefault="002B5D9B" w:rsidP="00404799">
            <w:pPr>
              <w:pStyle w:val="TableParagraph"/>
              <w:spacing w:before="0" w:line="312" w:lineRule="auto"/>
              <w:ind w:left="101" w:right="92" w:firstLine="2"/>
              <w:jc w:val="center"/>
              <w:rPr>
                <w:b/>
                <w:sz w:val="18"/>
              </w:rPr>
            </w:pPr>
            <w:r>
              <w:rPr>
                <w:b/>
                <w:color w:val="FFFFFF"/>
                <w:sz w:val="18"/>
              </w:rPr>
              <w:t>Normativ na 1 000 příjemců příspěvku na péči</w:t>
            </w:r>
          </w:p>
        </w:tc>
        <w:tc>
          <w:tcPr>
            <w:tcW w:w="2157" w:type="dxa"/>
            <w:shd w:val="clear" w:color="auto" w:fill="FF6600"/>
          </w:tcPr>
          <w:p w:rsidR="002B5D9B" w:rsidRDefault="002B5D9B" w:rsidP="00404799">
            <w:pPr>
              <w:pStyle w:val="TableParagraph"/>
              <w:spacing w:before="0"/>
              <w:jc w:val="left"/>
              <w:rPr>
                <w:b/>
              </w:rPr>
            </w:pPr>
          </w:p>
          <w:p w:rsidR="002B5D9B" w:rsidRDefault="002B5D9B" w:rsidP="00404799">
            <w:pPr>
              <w:pStyle w:val="TableParagraph"/>
              <w:spacing w:before="161" w:line="314" w:lineRule="auto"/>
              <w:ind w:left="126" w:right="92" w:firstLine="36"/>
              <w:jc w:val="left"/>
              <w:rPr>
                <w:b/>
                <w:sz w:val="18"/>
              </w:rPr>
            </w:pPr>
            <w:r>
              <w:rPr>
                <w:b/>
                <w:color w:val="FFFFFF"/>
                <w:sz w:val="18"/>
              </w:rPr>
              <w:t>Potřebná kapacita MČ Praha 10, 2016</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Centra denních služeb</w:t>
            </w:r>
          </w:p>
        </w:tc>
        <w:tc>
          <w:tcPr>
            <w:tcW w:w="2155" w:type="dxa"/>
            <w:shd w:val="clear" w:color="auto" w:fill="92D050"/>
          </w:tcPr>
          <w:p w:rsidR="002B5D9B" w:rsidRDefault="002B5D9B" w:rsidP="00404799">
            <w:pPr>
              <w:pStyle w:val="TableParagraph"/>
              <w:ind w:right="43"/>
              <w:rPr>
                <w:sz w:val="18"/>
              </w:rPr>
            </w:pPr>
            <w:r>
              <w:rPr>
                <w:sz w:val="18"/>
              </w:rPr>
              <w:t>16,6</w:t>
            </w:r>
          </w:p>
        </w:tc>
        <w:tc>
          <w:tcPr>
            <w:tcW w:w="2155" w:type="dxa"/>
          </w:tcPr>
          <w:p w:rsidR="002B5D9B" w:rsidRDefault="002B5D9B" w:rsidP="00404799">
            <w:pPr>
              <w:pStyle w:val="TableParagraph"/>
              <w:ind w:right="45"/>
              <w:rPr>
                <w:sz w:val="18"/>
              </w:rPr>
            </w:pPr>
            <w:r>
              <w:rPr>
                <w:sz w:val="18"/>
              </w:rPr>
              <w:t>0,9</w:t>
            </w:r>
          </w:p>
        </w:tc>
        <w:tc>
          <w:tcPr>
            <w:tcW w:w="2157" w:type="dxa"/>
            <w:shd w:val="clear" w:color="auto" w:fill="92D050"/>
          </w:tcPr>
          <w:p w:rsidR="002B5D9B" w:rsidRDefault="002B5D9B" w:rsidP="00404799">
            <w:pPr>
              <w:pStyle w:val="TableParagraph"/>
              <w:ind w:right="43"/>
              <w:rPr>
                <w:sz w:val="18"/>
              </w:rPr>
            </w:pPr>
            <w:r>
              <w:rPr>
                <w:sz w:val="18"/>
              </w:rPr>
              <w:t>3</w:t>
            </w:r>
          </w:p>
        </w:tc>
      </w:tr>
      <w:tr w:rsidR="002B5D9B" w:rsidTr="00404799">
        <w:trPr>
          <w:trHeight w:val="402"/>
        </w:trPr>
        <w:tc>
          <w:tcPr>
            <w:tcW w:w="3461" w:type="dxa"/>
          </w:tcPr>
          <w:p w:rsidR="002B5D9B" w:rsidRDefault="002B5D9B" w:rsidP="00404799">
            <w:pPr>
              <w:pStyle w:val="TableParagraph"/>
              <w:ind w:left="57"/>
              <w:jc w:val="left"/>
              <w:rPr>
                <w:b/>
                <w:sz w:val="18"/>
              </w:rPr>
            </w:pPr>
            <w:r>
              <w:rPr>
                <w:b/>
                <w:sz w:val="18"/>
              </w:rPr>
              <w:t>Denní stacionáře</w:t>
            </w:r>
          </w:p>
        </w:tc>
        <w:tc>
          <w:tcPr>
            <w:tcW w:w="2155" w:type="dxa"/>
            <w:shd w:val="clear" w:color="auto" w:fill="FFFF00"/>
          </w:tcPr>
          <w:p w:rsidR="002B5D9B" w:rsidRDefault="002B5D9B" w:rsidP="00404799">
            <w:pPr>
              <w:pStyle w:val="TableParagraph"/>
              <w:ind w:right="43"/>
              <w:rPr>
                <w:sz w:val="18"/>
              </w:rPr>
            </w:pPr>
            <w:r>
              <w:rPr>
                <w:sz w:val="18"/>
              </w:rPr>
              <w:t>15,4</w:t>
            </w:r>
          </w:p>
        </w:tc>
        <w:tc>
          <w:tcPr>
            <w:tcW w:w="2155" w:type="dxa"/>
          </w:tcPr>
          <w:p w:rsidR="002B5D9B" w:rsidRDefault="002B5D9B" w:rsidP="00404799">
            <w:pPr>
              <w:pStyle w:val="TableParagraph"/>
              <w:ind w:right="45"/>
              <w:rPr>
                <w:sz w:val="18"/>
              </w:rPr>
            </w:pPr>
            <w:r>
              <w:rPr>
                <w:sz w:val="18"/>
              </w:rPr>
              <w:t>5,4</w:t>
            </w:r>
          </w:p>
        </w:tc>
        <w:tc>
          <w:tcPr>
            <w:tcW w:w="2157" w:type="dxa"/>
            <w:shd w:val="clear" w:color="auto" w:fill="FFFF00"/>
          </w:tcPr>
          <w:p w:rsidR="002B5D9B" w:rsidRDefault="002B5D9B" w:rsidP="00404799">
            <w:pPr>
              <w:pStyle w:val="TableParagraph"/>
              <w:ind w:right="40"/>
              <w:rPr>
                <w:sz w:val="18"/>
              </w:rPr>
            </w:pPr>
            <w:r>
              <w:rPr>
                <w:sz w:val="18"/>
              </w:rPr>
              <w:t>19</w:t>
            </w:r>
          </w:p>
        </w:tc>
      </w:tr>
      <w:tr w:rsidR="002B5D9B" w:rsidTr="00404799">
        <w:trPr>
          <w:trHeight w:val="405"/>
        </w:trPr>
        <w:tc>
          <w:tcPr>
            <w:tcW w:w="3461" w:type="dxa"/>
          </w:tcPr>
          <w:p w:rsidR="002B5D9B" w:rsidRDefault="002B5D9B" w:rsidP="00404799">
            <w:pPr>
              <w:pStyle w:val="TableParagraph"/>
              <w:spacing w:before="123"/>
              <w:ind w:left="57"/>
              <w:jc w:val="left"/>
              <w:rPr>
                <w:b/>
                <w:sz w:val="18"/>
              </w:rPr>
            </w:pPr>
            <w:r>
              <w:rPr>
                <w:b/>
                <w:sz w:val="18"/>
              </w:rPr>
              <w:t>Odlehčovací služby</w:t>
            </w:r>
          </w:p>
        </w:tc>
        <w:tc>
          <w:tcPr>
            <w:tcW w:w="2155" w:type="dxa"/>
          </w:tcPr>
          <w:p w:rsidR="002B5D9B" w:rsidRDefault="002B5D9B" w:rsidP="00404799">
            <w:pPr>
              <w:pStyle w:val="TableParagraph"/>
              <w:spacing w:before="123"/>
              <w:ind w:right="43"/>
              <w:rPr>
                <w:sz w:val="18"/>
              </w:rPr>
            </w:pPr>
            <w:r>
              <w:rPr>
                <w:sz w:val="18"/>
              </w:rPr>
              <w:t>0*</w:t>
            </w:r>
          </w:p>
        </w:tc>
        <w:tc>
          <w:tcPr>
            <w:tcW w:w="2155" w:type="dxa"/>
          </w:tcPr>
          <w:p w:rsidR="002B5D9B" w:rsidRDefault="002B5D9B" w:rsidP="00404799">
            <w:pPr>
              <w:pStyle w:val="TableParagraph"/>
              <w:spacing w:before="123"/>
              <w:ind w:right="45"/>
              <w:rPr>
                <w:sz w:val="18"/>
              </w:rPr>
            </w:pPr>
            <w:r>
              <w:rPr>
                <w:sz w:val="18"/>
              </w:rPr>
              <w:t>2,3</w:t>
            </w:r>
          </w:p>
        </w:tc>
        <w:tc>
          <w:tcPr>
            <w:tcW w:w="2157" w:type="dxa"/>
          </w:tcPr>
          <w:p w:rsidR="002B5D9B" w:rsidRDefault="002B5D9B" w:rsidP="00404799">
            <w:pPr>
              <w:pStyle w:val="TableParagraph"/>
              <w:spacing w:before="123"/>
              <w:ind w:right="43"/>
              <w:rPr>
                <w:sz w:val="18"/>
              </w:rPr>
            </w:pPr>
            <w:r>
              <w:rPr>
                <w:sz w:val="18"/>
              </w:rPr>
              <w:t>8</w:t>
            </w:r>
          </w:p>
        </w:tc>
      </w:tr>
      <w:tr w:rsidR="002B5D9B" w:rsidTr="00404799">
        <w:trPr>
          <w:trHeight w:val="688"/>
        </w:trPr>
        <w:tc>
          <w:tcPr>
            <w:tcW w:w="3461" w:type="dxa"/>
          </w:tcPr>
          <w:p w:rsidR="002B5D9B" w:rsidRDefault="002B5D9B" w:rsidP="00404799">
            <w:pPr>
              <w:pStyle w:val="TableParagraph"/>
              <w:spacing w:before="7"/>
              <w:jc w:val="left"/>
              <w:rPr>
                <w:b/>
                <w:sz w:val="21"/>
              </w:rPr>
            </w:pPr>
          </w:p>
          <w:p w:rsidR="002B5D9B" w:rsidRDefault="002B5D9B" w:rsidP="00404799">
            <w:pPr>
              <w:pStyle w:val="TableParagraph"/>
              <w:spacing w:before="0"/>
              <w:ind w:left="57"/>
              <w:jc w:val="left"/>
              <w:rPr>
                <w:b/>
                <w:sz w:val="18"/>
              </w:rPr>
            </w:pPr>
            <w:r>
              <w:rPr>
                <w:b/>
                <w:sz w:val="18"/>
              </w:rPr>
              <w:t>Osobní asistence</w:t>
            </w:r>
          </w:p>
        </w:tc>
        <w:tc>
          <w:tcPr>
            <w:tcW w:w="2155" w:type="dxa"/>
            <w:shd w:val="clear" w:color="auto" w:fill="FFFF00"/>
          </w:tcPr>
          <w:p w:rsidR="002B5D9B" w:rsidRDefault="002B5D9B" w:rsidP="00404799">
            <w:pPr>
              <w:pStyle w:val="TableParagraph"/>
              <w:spacing w:before="60" w:line="280" w:lineRule="atLeast"/>
              <w:ind w:left="492" w:right="27" w:firstLine="331"/>
              <w:jc w:val="left"/>
              <w:rPr>
                <w:sz w:val="18"/>
              </w:rPr>
            </w:pPr>
            <w:r>
              <w:rPr>
                <w:sz w:val="18"/>
              </w:rPr>
              <w:t>25 (pouze pro Středočeský kraj)</w:t>
            </w:r>
          </w:p>
        </w:tc>
        <w:tc>
          <w:tcPr>
            <w:tcW w:w="2155" w:type="dxa"/>
          </w:tcPr>
          <w:p w:rsidR="002B5D9B" w:rsidRDefault="002B5D9B" w:rsidP="00404799">
            <w:pPr>
              <w:pStyle w:val="TableParagraph"/>
              <w:spacing w:before="7"/>
              <w:jc w:val="left"/>
              <w:rPr>
                <w:b/>
                <w:sz w:val="21"/>
              </w:rPr>
            </w:pPr>
          </w:p>
          <w:p w:rsidR="002B5D9B" w:rsidRDefault="002B5D9B" w:rsidP="00404799">
            <w:pPr>
              <w:pStyle w:val="TableParagraph"/>
              <w:spacing w:before="0"/>
              <w:ind w:right="45"/>
              <w:rPr>
                <w:sz w:val="18"/>
              </w:rPr>
            </w:pPr>
            <w:r>
              <w:rPr>
                <w:sz w:val="18"/>
              </w:rPr>
              <w:t>5,2</w:t>
            </w:r>
          </w:p>
        </w:tc>
        <w:tc>
          <w:tcPr>
            <w:tcW w:w="2157" w:type="dxa"/>
            <w:shd w:val="clear" w:color="auto" w:fill="FFFF00"/>
          </w:tcPr>
          <w:p w:rsidR="002B5D9B" w:rsidRDefault="002B5D9B" w:rsidP="00404799">
            <w:pPr>
              <w:pStyle w:val="TableParagraph"/>
              <w:spacing w:before="7"/>
              <w:jc w:val="left"/>
              <w:rPr>
                <w:b/>
                <w:sz w:val="21"/>
              </w:rPr>
            </w:pPr>
          </w:p>
          <w:p w:rsidR="002B5D9B" w:rsidRDefault="002B5D9B" w:rsidP="00404799">
            <w:pPr>
              <w:pStyle w:val="TableParagraph"/>
              <w:spacing w:before="0"/>
              <w:ind w:right="40"/>
              <w:rPr>
                <w:sz w:val="18"/>
              </w:rPr>
            </w:pPr>
            <w:r>
              <w:rPr>
                <w:sz w:val="18"/>
              </w:rPr>
              <w:t>18</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Pečovatelská služba</w:t>
            </w:r>
          </w:p>
        </w:tc>
        <w:tc>
          <w:tcPr>
            <w:tcW w:w="2155" w:type="dxa"/>
            <w:shd w:val="clear" w:color="auto" w:fill="92D050"/>
          </w:tcPr>
          <w:p w:rsidR="002B5D9B" w:rsidRDefault="002B5D9B" w:rsidP="00404799">
            <w:pPr>
              <w:pStyle w:val="TableParagraph"/>
              <w:ind w:right="43"/>
              <w:rPr>
                <w:sz w:val="18"/>
              </w:rPr>
            </w:pPr>
            <w:r>
              <w:rPr>
                <w:sz w:val="18"/>
              </w:rPr>
              <w:t>63,7</w:t>
            </w:r>
          </w:p>
        </w:tc>
        <w:tc>
          <w:tcPr>
            <w:tcW w:w="2155" w:type="dxa"/>
          </w:tcPr>
          <w:p w:rsidR="002B5D9B" w:rsidRDefault="002B5D9B" w:rsidP="00404799">
            <w:pPr>
              <w:pStyle w:val="TableParagraph"/>
              <w:ind w:right="42"/>
              <w:rPr>
                <w:sz w:val="18"/>
              </w:rPr>
            </w:pPr>
            <w:r>
              <w:rPr>
                <w:sz w:val="18"/>
              </w:rPr>
              <w:t>17,3</w:t>
            </w:r>
          </w:p>
        </w:tc>
        <w:tc>
          <w:tcPr>
            <w:tcW w:w="2157" w:type="dxa"/>
            <w:shd w:val="clear" w:color="auto" w:fill="92D050"/>
          </w:tcPr>
          <w:p w:rsidR="002B5D9B" w:rsidRDefault="002B5D9B" w:rsidP="00404799">
            <w:pPr>
              <w:pStyle w:val="TableParagraph"/>
              <w:ind w:right="40"/>
              <w:rPr>
                <w:sz w:val="18"/>
              </w:rPr>
            </w:pPr>
            <w:r>
              <w:rPr>
                <w:sz w:val="18"/>
              </w:rPr>
              <w:t>61</w:t>
            </w:r>
          </w:p>
        </w:tc>
      </w:tr>
      <w:tr w:rsidR="002B5D9B" w:rsidTr="00404799">
        <w:trPr>
          <w:trHeight w:val="568"/>
        </w:trPr>
        <w:tc>
          <w:tcPr>
            <w:tcW w:w="3461" w:type="dxa"/>
          </w:tcPr>
          <w:p w:rsidR="002B5D9B" w:rsidRDefault="002B5D9B" w:rsidP="00404799">
            <w:pPr>
              <w:pStyle w:val="TableParagraph"/>
              <w:spacing w:before="1"/>
              <w:ind w:left="57"/>
              <w:jc w:val="left"/>
              <w:rPr>
                <w:b/>
                <w:sz w:val="18"/>
              </w:rPr>
            </w:pPr>
            <w:r>
              <w:rPr>
                <w:b/>
                <w:sz w:val="18"/>
              </w:rPr>
              <w:t>Průvodcovské a předčitatelské</w:t>
            </w:r>
          </w:p>
          <w:p w:rsidR="002B5D9B" w:rsidRDefault="002B5D9B" w:rsidP="00404799">
            <w:pPr>
              <w:pStyle w:val="TableParagraph"/>
              <w:spacing w:before="67"/>
              <w:ind w:left="57"/>
              <w:jc w:val="left"/>
              <w:rPr>
                <w:b/>
                <w:sz w:val="18"/>
              </w:rPr>
            </w:pPr>
            <w:r>
              <w:rPr>
                <w:b/>
                <w:sz w:val="18"/>
              </w:rPr>
              <w:t>služby</w:t>
            </w:r>
          </w:p>
        </w:tc>
        <w:tc>
          <w:tcPr>
            <w:tcW w:w="2155"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5"/>
              <w:rPr>
                <w:sz w:val="18"/>
              </w:rPr>
            </w:pPr>
            <w:r>
              <w:rPr>
                <w:sz w:val="18"/>
              </w:rPr>
              <w:t>0</w:t>
            </w:r>
          </w:p>
        </w:tc>
        <w:tc>
          <w:tcPr>
            <w:tcW w:w="2155"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5"/>
              <w:rPr>
                <w:sz w:val="18"/>
              </w:rPr>
            </w:pPr>
            <w:r>
              <w:rPr>
                <w:sz w:val="18"/>
              </w:rPr>
              <w:t>0,1</w:t>
            </w:r>
          </w:p>
        </w:tc>
        <w:tc>
          <w:tcPr>
            <w:tcW w:w="2157"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3"/>
              <w:rPr>
                <w:sz w:val="18"/>
              </w:rPr>
            </w:pPr>
            <w:r>
              <w:rPr>
                <w:sz w:val="18"/>
              </w:rPr>
              <w:t>0</w:t>
            </w:r>
          </w:p>
        </w:tc>
      </w:tr>
      <w:tr w:rsidR="002B5D9B" w:rsidTr="00404799">
        <w:trPr>
          <w:trHeight w:val="568"/>
        </w:trPr>
        <w:tc>
          <w:tcPr>
            <w:tcW w:w="3461" w:type="dxa"/>
          </w:tcPr>
          <w:p w:rsidR="002B5D9B" w:rsidRDefault="002B5D9B" w:rsidP="00404799">
            <w:pPr>
              <w:pStyle w:val="TableParagraph"/>
              <w:spacing w:before="1"/>
              <w:ind w:left="57"/>
              <w:jc w:val="left"/>
              <w:rPr>
                <w:b/>
                <w:sz w:val="18"/>
              </w:rPr>
            </w:pPr>
            <w:r>
              <w:rPr>
                <w:b/>
                <w:sz w:val="18"/>
              </w:rPr>
              <w:t>Sociálně aktivizační služby pro</w:t>
            </w:r>
          </w:p>
          <w:p w:rsidR="002B5D9B" w:rsidRDefault="002B5D9B" w:rsidP="00404799">
            <w:pPr>
              <w:pStyle w:val="TableParagraph"/>
              <w:spacing w:before="67"/>
              <w:ind w:left="57"/>
              <w:jc w:val="left"/>
              <w:rPr>
                <w:b/>
                <w:sz w:val="18"/>
              </w:rPr>
            </w:pPr>
            <w:r>
              <w:rPr>
                <w:b/>
                <w:sz w:val="18"/>
              </w:rPr>
              <w:t>seniory a OZP</w:t>
            </w:r>
          </w:p>
        </w:tc>
        <w:tc>
          <w:tcPr>
            <w:tcW w:w="2155" w:type="dxa"/>
            <w:shd w:val="clear" w:color="auto" w:fill="FF0000"/>
          </w:tcPr>
          <w:p w:rsidR="002B5D9B" w:rsidRDefault="002B5D9B" w:rsidP="00404799">
            <w:pPr>
              <w:pStyle w:val="TableParagraph"/>
              <w:spacing w:before="8"/>
              <w:jc w:val="left"/>
              <w:rPr>
                <w:b/>
                <w:sz w:val="16"/>
              </w:rPr>
            </w:pPr>
          </w:p>
          <w:p w:rsidR="002B5D9B" w:rsidRDefault="002B5D9B" w:rsidP="00404799">
            <w:pPr>
              <w:pStyle w:val="TableParagraph"/>
              <w:spacing w:before="0"/>
              <w:ind w:right="45"/>
              <w:rPr>
                <w:sz w:val="18"/>
              </w:rPr>
            </w:pPr>
            <w:r>
              <w:rPr>
                <w:sz w:val="18"/>
              </w:rPr>
              <w:t>0</w:t>
            </w:r>
          </w:p>
        </w:tc>
        <w:tc>
          <w:tcPr>
            <w:tcW w:w="2155"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5"/>
              <w:rPr>
                <w:sz w:val="18"/>
              </w:rPr>
            </w:pPr>
            <w:r>
              <w:rPr>
                <w:sz w:val="18"/>
              </w:rPr>
              <w:t>1,1</w:t>
            </w:r>
          </w:p>
        </w:tc>
        <w:tc>
          <w:tcPr>
            <w:tcW w:w="2157" w:type="dxa"/>
          </w:tcPr>
          <w:p w:rsidR="002B5D9B" w:rsidRDefault="002B5D9B" w:rsidP="00404799">
            <w:pPr>
              <w:pStyle w:val="TableParagraph"/>
              <w:spacing w:before="8"/>
              <w:jc w:val="left"/>
              <w:rPr>
                <w:b/>
                <w:sz w:val="16"/>
              </w:rPr>
            </w:pPr>
          </w:p>
          <w:p w:rsidR="002B5D9B" w:rsidRDefault="002B5D9B" w:rsidP="00404799">
            <w:pPr>
              <w:pStyle w:val="TableParagraph"/>
              <w:spacing w:before="0"/>
              <w:ind w:right="43"/>
              <w:rPr>
                <w:sz w:val="18"/>
              </w:rPr>
            </w:pPr>
            <w:r>
              <w:rPr>
                <w:sz w:val="18"/>
              </w:rPr>
              <w:t>4</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Sociální rehabilitace</w:t>
            </w:r>
          </w:p>
        </w:tc>
        <w:tc>
          <w:tcPr>
            <w:tcW w:w="2155" w:type="dxa"/>
            <w:shd w:val="clear" w:color="auto" w:fill="FF0000"/>
          </w:tcPr>
          <w:p w:rsidR="002B5D9B" w:rsidRDefault="002B5D9B" w:rsidP="00404799">
            <w:pPr>
              <w:pStyle w:val="TableParagraph"/>
              <w:ind w:right="45"/>
              <w:rPr>
                <w:sz w:val="18"/>
              </w:rPr>
            </w:pPr>
            <w:r>
              <w:rPr>
                <w:sz w:val="18"/>
              </w:rPr>
              <w:t>2,1</w:t>
            </w:r>
          </w:p>
        </w:tc>
        <w:tc>
          <w:tcPr>
            <w:tcW w:w="2155" w:type="dxa"/>
          </w:tcPr>
          <w:p w:rsidR="002B5D9B" w:rsidRDefault="002B5D9B" w:rsidP="00404799">
            <w:pPr>
              <w:pStyle w:val="TableParagraph"/>
              <w:ind w:right="45"/>
              <w:rPr>
                <w:sz w:val="18"/>
              </w:rPr>
            </w:pPr>
            <w:r>
              <w:rPr>
                <w:sz w:val="18"/>
              </w:rPr>
              <w:t>3,5</w:t>
            </w:r>
          </w:p>
        </w:tc>
        <w:tc>
          <w:tcPr>
            <w:tcW w:w="2157" w:type="dxa"/>
          </w:tcPr>
          <w:p w:rsidR="002B5D9B" w:rsidRDefault="002B5D9B" w:rsidP="00404799">
            <w:pPr>
              <w:pStyle w:val="TableParagraph"/>
              <w:ind w:right="40"/>
              <w:rPr>
                <w:sz w:val="18"/>
              </w:rPr>
            </w:pPr>
            <w:r>
              <w:rPr>
                <w:sz w:val="18"/>
              </w:rPr>
              <w:t>12</w:t>
            </w:r>
          </w:p>
        </w:tc>
      </w:tr>
    </w:tbl>
    <w:p w:rsidR="002B5D9B" w:rsidRDefault="002B5D9B" w:rsidP="002B5D9B">
      <w:pPr>
        <w:spacing w:before="121"/>
        <w:ind w:left="518" w:right="846"/>
        <w:jc w:val="both"/>
        <w:rPr>
          <w:i/>
          <w:sz w:val="18"/>
        </w:rPr>
      </w:pPr>
      <w:r>
        <w:rPr>
          <w:i/>
          <w:sz w:val="18"/>
        </w:rPr>
        <w:t>Zdroj: Výzkumy Soukup, * Odlehčovací služby jsou v pobytové formě pokryty dostatečně. V tomto případě se pravděpodobně jedná o různý systém měření (některé kraje evidují lůžka, jiné úvazky).</w:t>
      </w:r>
    </w:p>
    <w:p w:rsidR="002B5D9B" w:rsidRDefault="002B5D9B" w:rsidP="002B5D9B">
      <w:pPr>
        <w:pStyle w:val="Zkladntext"/>
        <w:rPr>
          <w:i/>
        </w:rPr>
      </w:pPr>
    </w:p>
    <w:p w:rsidR="002B5D9B" w:rsidRDefault="002B5D9B" w:rsidP="002B5D9B">
      <w:pPr>
        <w:pStyle w:val="Zkladntext"/>
        <w:spacing w:before="8"/>
        <w:rPr>
          <w:i/>
          <w:sz w:val="21"/>
        </w:rPr>
      </w:pPr>
    </w:p>
    <w:p w:rsidR="002B5D9B" w:rsidRDefault="00E75048" w:rsidP="002B5D9B">
      <w:pPr>
        <w:ind w:left="802"/>
        <w:rPr>
          <w:b/>
        </w:rPr>
      </w:pPr>
      <w:r w:rsidRPr="00E75048">
        <w:rPr>
          <w:noProof/>
        </w:rPr>
        <w:pict>
          <v:group id="Group 7803" o:spid="_x0000_s1403" style="position:absolute;left:0;text-align:left;margin-left:70.7pt;margin-top:.15pt;width:3pt;height:140.45pt;z-index:252941312;mso-position-horizontal-relative:page" coordorigin="1414,3" coordsize="60,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">
            <v:line id="Line 7804" o:spid="_x0000_s1410" style="position:absolute;visibility:visible;mso-wrap-style:square" from="1444,3" to="144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" strokecolor="#f60" strokeweight="3pt"/>
            <v:line id="Line 7805" o:spid="_x0000_s1409" style="position:absolute;visibility:visible;mso-wrap-style:square" from="1444,404" to="144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" strokecolor="#f60" strokeweight="3pt"/>
            <v:line id="Line 7806" o:spid="_x0000_s1408" style="position:absolute;visibility:visible;mso-wrap-style:square" from="1444,804" to="1444,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" strokecolor="#f60" strokeweight="3pt"/>
            <v:line id="Line 7807" o:spid="_x0000_s1407" style="position:absolute;visibility:visible;mso-wrap-style:square" from="1444,1205" to="144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" strokecolor="#f60" strokeweight="3pt"/>
            <v:line id="Line 7808" o:spid="_x0000_s1406" style="position:absolute;visibility:visible;mso-wrap-style:square" from="1444,1609" to="1444,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" strokecolor="#f60" strokeweight="3pt"/>
            <v:line id="Line 7809" o:spid="_x0000_s1405" style="position:absolute;visibility:visible;mso-wrap-style:square" from="1444,2010" to="144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" strokecolor="#f60" strokeweight="3pt"/>
            <v:line id="Line 7810" o:spid="_x0000_s1404" style="position:absolute;visibility:visible;mso-wrap-style:square" from="1444,2411" to="1444,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" strokecolor="#f60" strokeweight="3pt"/>
            <w10:wrap anchorx="page"/>
          </v:group>
        </w:pict>
      </w:r>
      <w:r w:rsidR="002B5D9B">
        <w:rPr>
          <w:b/>
          <w:color w:val="FF6600"/>
        </w:rPr>
        <w:t>Shrnutí senioři a OZP:</w:t>
      </w:r>
    </w:p>
    <w:p w:rsidR="002B5D9B" w:rsidRDefault="002B5D9B" w:rsidP="002B5D9B">
      <w:pPr>
        <w:pStyle w:val="Zkladntext"/>
        <w:spacing w:before="133" w:line="360" w:lineRule="auto"/>
        <w:ind w:left="802" w:right="844"/>
        <w:jc w:val="both"/>
      </w:pPr>
      <w:r>
        <w:t xml:space="preserve">Z porovnání potřebnosti (normativ) a skutečných kapacit vyplývá, že na </w:t>
      </w:r>
      <w:r>
        <w:rPr>
          <w:b/>
        </w:rPr>
        <w:t>území MČ Praha 10 jsou sociální služby pro seniory a OZP relativně dobře pokryty</w:t>
      </w:r>
      <w:r>
        <w:t>. Nenachází se zde sice domov pro OZP, ale tuto potřebu může částečně suplovat domov pro osoby se zvláštním režimem. Rovněž není poskytována osobní asistence, ale i zde lze využít pečovatelské služby. Skutečnou potřebu doporučujeme ověřit komunitním</w:t>
      </w:r>
      <w:r>
        <w:rPr>
          <w:spacing w:val="-3"/>
        </w:rPr>
        <w:t xml:space="preserve"> </w:t>
      </w:r>
      <w:r>
        <w:t>plánováním.</w:t>
      </w:r>
    </w:p>
    <w:p w:rsidR="002B5D9B" w:rsidRDefault="002B5D9B" w:rsidP="002B5D9B">
      <w:pPr>
        <w:spacing w:line="360" w:lineRule="auto"/>
        <w:jc w:val="both"/>
        <w:sectPr w:rsidR="002B5D9B">
          <w:pgSz w:w="11910" w:h="16840"/>
          <w:pgMar w:top="1320" w:right="0" w:bottom="1380" w:left="900" w:header="0" w:footer="1181" w:gutter="0"/>
          <w:cols w:space="708"/>
        </w:sectPr>
      </w:pPr>
    </w:p>
    <w:p w:rsidR="002B5D9B" w:rsidRDefault="002B5D9B" w:rsidP="002B5D9B">
      <w:pPr>
        <w:spacing w:before="77" w:line="312" w:lineRule="auto"/>
        <w:ind w:left="518" w:right="845"/>
        <w:jc w:val="both"/>
        <w:rPr>
          <w:b/>
        </w:rPr>
      </w:pPr>
      <w:r>
        <w:rPr>
          <w:b/>
        </w:rPr>
        <w:lastRenderedPageBreak/>
        <w:t>Přepočet kapacit sociálních služeb na obyvatele – ostatní cílové skupiny, pobytová</w:t>
      </w:r>
      <w:r>
        <w:rPr>
          <w:b/>
          <w:spacing w:val="-3"/>
        </w:rPr>
        <w:t xml:space="preserve"> </w:t>
      </w:r>
      <w:r>
        <w:rPr>
          <w:b/>
        </w:rPr>
        <w:t>forma</w:t>
      </w:r>
    </w:p>
    <w:p w:rsidR="002B5D9B" w:rsidRDefault="002B5D9B" w:rsidP="002B5D9B">
      <w:pPr>
        <w:pStyle w:val="Zkladntext"/>
        <w:spacing w:before="119" w:line="312" w:lineRule="auto"/>
        <w:ind w:left="518" w:right="845"/>
        <w:jc w:val="both"/>
      </w:pPr>
      <w:r>
        <w:t xml:space="preserve">V případě sociálních služeb určených ostatním cílovým skupinám přepočítáváme kapacity na 10 000 obyvatel s trvalým pobytem v regionu. Na území MČ </w:t>
      </w:r>
      <w:proofErr w:type="gramStart"/>
      <w:r>
        <w:t>Praha  10</w:t>
      </w:r>
      <w:proofErr w:type="gramEnd"/>
      <w:r>
        <w:t xml:space="preserve">  žije 109 tis.</w:t>
      </w:r>
      <w:r>
        <w:rPr>
          <w:spacing w:val="-5"/>
        </w:rPr>
        <w:t xml:space="preserve"> </w:t>
      </w:r>
      <w:r>
        <w:t>osob.</w:t>
      </w:r>
    </w:p>
    <w:p w:rsidR="002B5D9B" w:rsidRDefault="002B5D9B" w:rsidP="002B5D9B">
      <w:pPr>
        <w:pStyle w:val="Zkladntext"/>
        <w:spacing w:before="121" w:line="312" w:lineRule="auto"/>
        <w:ind w:left="518" w:right="844"/>
        <w:jc w:val="both"/>
      </w:pPr>
      <w:r>
        <w:t>Z porovnání stávajících kapacit a potřebných kapacit vypočítaných dle normativů vychází, že nadprůměrně jsou pokryty azylové domy a domy na půl cesty. Naopak noclehárny se zde nenachází. Zde je ovšem nutno upozornit, že poptávku po noclehárnách částečně uspokojují azylové domy.</w:t>
      </w:r>
    </w:p>
    <w:p w:rsidR="002B5D9B" w:rsidRDefault="002B5D9B" w:rsidP="002B5D9B">
      <w:pPr>
        <w:pStyle w:val="Zkladntext"/>
        <w:rPr>
          <w:sz w:val="26"/>
        </w:rPr>
      </w:pPr>
    </w:p>
    <w:p w:rsidR="002B5D9B" w:rsidRDefault="002B5D9B" w:rsidP="002B5D9B">
      <w:pPr>
        <w:pStyle w:val="Nadpis11"/>
        <w:spacing w:before="192"/>
        <w:ind w:right="912"/>
        <w:jc w:val="both"/>
      </w:pPr>
      <w:bookmarkStart w:id="853" w:name="_bookmark88"/>
      <w:bookmarkStart w:id="854" w:name="_Toc523900636"/>
      <w:bookmarkStart w:id="855" w:name="_Toc50491309"/>
      <w:bookmarkStart w:id="856" w:name="_Toc50499850"/>
      <w:bookmarkStart w:id="857" w:name="_Toc50529622"/>
      <w:bookmarkStart w:id="858" w:name="_Toc52143526"/>
      <w:bookmarkStart w:id="859" w:name="_Toc52143872"/>
      <w:bookmarkStart w:id="860" w:name="_Toc116851759"/>
      <w:bookmarkEnd w:id="853"/>
      <w:r>
        <w:t>Tab. č. 43 Ostatní cílové skupiny – potřebnost a stávající kapacity – pobytová forma</w:t>
      </w:r>
      <w:bookmarkEnd w:id="854"/>
      <w:bookmarkEnd w:id="855"/>
      <w:bookmarkEnd w:id="856"/>
      <w:bookmarkEnd w:id="857"/>
      <w:bookmarkEnd w:id="858"/>
      <w:bookmarkEnd w:id="859"/>
      <w:bookmarkEnd w:id="860"/>
    </w:p>
    <w:p w:rsidR="002B5D9B" w:rsidRDefault="002B5D9B" w:rsidP="002B5D9B">
      <w:pPr>
        <w:pStyle w:val="Zkladntext"/>
        <w:rPr>
          <w:b/>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1346"/>
        <w:gridCol w:w="1346"/>
        <w:gridCol w:w="1702"/>
      </w:tblGrid>
      <w:tr w:rsidR="002B5D9B" w:rsidTr="00404799">
        <w:trPr>
          <w:trHeight w:val="993"/>
        </w:trPr>
        <w:tc>
          <w:tcPr>
            <w:tcW w:w="3461" w:type="dxa"/>
            <w:shd w:val="clear" w:color="auto" w:fill="FF6600"/>
          </w:tcPr>
          <w:p w:rsidR="002B5D9B" w:rsidRDefault="002B5D9B" w:rsidP="00404799">
            <w:pPr>
              <w:pStyle w:val="TableParagraph"/>
              <w:spacing w:before="3"/>
              <w:jc w:val="left"/>
              <w:rPr>
                <w:b/>
                <w:sz w:val="29"/>
              </w:rPr>
            </w:pPr>
          </w:p>
          <w:p w:rsidR="002B5D9B" w:rsidRDefault="002B5D9B" w:rsidP="00404799">
            <w:pPr>
              <w:pStyle w:val="TableParagraph"/>
              <w:spacing w:before="1"/>
              <w:ind w:left="1140" w:right="1136"/>
              <w:jc w:val="center"/>
              <w:rPr>
                <w:b/>
                <w:sz w:val="18"/>
              </w:rPr>
            </w:pPr>
            <w:r>
              <w:rPr>
                <w:b/>
                <w:color w:val="FFFFFF"/>
                <w:sz w:val="18"/>
              </w:rPr>
              <w:t>Soc. služba</w:t>
            </w:r>
          </w:p>
        </w:tc>
        <w:tc>
          <w:tcPr>
            <w:tcW w:w="1346" w:type="dxa"/>
            <w:shd w:val="clear" w:color="auto" w:fill="FF6600"/>
          </w:tcPr>
          <w:p w:rsidR="002B5D9B" w:rsidRDefault="002B5D9B" w:rsidP="00404799">
            <w:pPr>
              <w:pStyle w:val="TableParagraph"/>
              <w:spacing w:before="73" w:line="312" w:lineRule="auto"/>
              <w:ind w:left="237" w:right="228"/>
              <w:jc w:val="center"/>
              <w:rPr>
                <w:b/>
                <w:sz w:val="18"/>
              </w:rPr>
            </w:pPr>
            <w:r>
              <w:rPr>
                <w:b/>
                <w:color w:val="FFFFFF"/>
                <w:sz w:val="18"/>
              </w:rPr>
              <w:t>Stávající kapacity lůžka</w:t>
            </w:r>
          </w:p>
        </w:tc>
        <w:tc>
          <w:tcPr>
            <w:tcW w:w="1346" w:type="dxa"/>
            <w:shd w:val="clear" w:color="auto" w:fill="FF6600"/>
          </w:tcPr>
          <w:p w:rsidR="002B5D9B" w:rsidRDefault="002B5D9B" w:rsidP="00404799">
            <w:pPr>
              <w:pStyle w:val="TableParagraph"/>
              <w:spacing w:before="73" w:line="309" w:lineRule="auto"/>
              <w:ind w:left="168" w:firstLine="36"/>
              <w:jc w:val="left"/>
              <w:rPr>
                <w:b/>
                <w:sz w:val="18"/>
              </w:rPr>
            </w:pPr>
            <w:r>
              <w:rPr>
                <w:b/>
                <w:color w:val="FFFFFF"/>
                <w:sz w:val="18"/>
              </w:rPr>
              <w:t>Normativ na 10</w:t>
            </w:r>
            <w:r>
              <w:rPr>
                <w:b/>
                <w:color w:val="FFFFFF"/>
                <w:spacing w:val="2"/>
                <w:sz w:val="18"/>
              </w:rPr>
              <w:t xml:space="preserve"> </w:t>
            </w:r>
            <w:r>
              <w:rPr>
                <w:b/>
                <w:color w:val="FFFFFF"/>
                <w:spacing w:val="-9"/>
                <w:sz w:val="18"/>
              </w:rPr>
              <w:t>000</w:t>
            </w:r>
          </w:p>
          <w:p w:rsidR="002B5D9B" w:rsidRDefault="002B5D9B" w:rsidP="00404799">
            <w:pPr>
              <w:pStyle w:val="TableParagraph"/>
              <w:spacing w:before="4"/>
              <w:ind w:left="238"/>
              <w:jc w:val="left"/>
              <w:rPr>
                <w:b/>
                <w:sz w:val="18"/>
              </w:rPr>
            </w:pPr>
            <w:r>
              <w:rPr>
                <w:b/>
                <w:color w:val="FFFFFF"/>
                <w:sz w:val="18"/>
              </w:rPr>
              <w:t>obyvatel</w:t>
            </w:r>
          </w:p>
        </w:tc>
        <w:tc>
          <w:tcPr>
            <w:tcW w:w="1702" w:type="dxa"/>
            <w:shd w:val="clear" w:color="auto" w:fill="FF6600"/>
          </w:tcPr>
          <w:p w:rsidR="002B5D9B" w:rsidRDefault="002B5D9B" w:rsidP="00404799">
            <w:pPr>
              <w:pStyle w:val="TableParagraph"/>
              <w:spacing w:before="73" w:line="312" w:lineRule="auto"/>
              <w:ind w:left="243" w:right="228" w:hanging="1"/>
              <w:jc w:val="center"/>
              <w:rPr>
                <w:b/>
                <w:sz w:val="18"/>
              </w:rPr>
            </w:pPr>
            <w:r>
              <w:rPr>
                <w:b/>
                <w:color w:val="FFFFFF"/>
                <w:sz w:val="18"/>
              </w:rPr>
              <w:t>Potřebná kapacita MČ 2016</w:t>
            </w:r>
          </w:p>
        </w:tc>
      </w:tr>
      <w:tr w:rsidR="002B5D9B" w:rsidTr="00404799">
        <w:trPr>
          <w:trHeight w:val="405"/>
        </w:trPr>
        <w:tc>
          <w:tcPr>
            <w:tcW w:w="3461" w:type="dxa"/>
          </w:tcPr>
          <w:p w:rsidR="002B5D9B" w:rsidRDefault="002B5D9B" w:rsidP="00404799">
            <w:pPr>
              <w:pStyle w:val="TableParagraph"/>
              <w:spacing w:before="123"/>
              <w:ind w:left="57"/>
              <w:jc w:val="left"/>
              <w:rPr>
                <w:b/>
                <w:sz w:val="18"/>
              </w:rPr>
            </w:pPr>
            <w:r>
              <w:rPr>
                <w:b/>
                <w:sz w:val="18"/>
              </w:rPr>
              <w:t>Azylové domy</w:t>
            </w:r>
          </w:p>
        </w:tc>
        <w:tc>
          <w:tcPr>
            <w:tcW w:w="1346" w:type="dxa"/>
            <w:shd w:val="clear" w:color="auto" w:fill="92D050"/>
          </w:tcPr>
          <w:p w:rsidR="002B5D9B" w:rsidRDefault="002B5D9B" w:rsidP="00404799">
            <w:pPr>
              <w:pStyle w:val="TableParagraph"/>
              <w:spacing w:before="123"/>
              <w:ind w:right="42"/>
              <w:rPr>
                <w:sz w:val="18"/>
              </w:rPr>
            </w:pPr>
            <w:r>
              <w:rPr>
                <w:sz w:val="18"/>
              </w:rPr>
              <w:t>105</w:t>
            </w:r>
          </w:p>
        </w:tc>
        <w:tc>
          <w:tcPr>
            <w:tcW w:w="1346" w:type="dxa"/>
          </w:tcPr>
          <w:p w:rsidR="002B5D9B" w:rsidRDefault="002B5D9B" w:rsidP="00404799">
            <w:pPr>
              <w:pStyle w:val="TableParagraph"/>
              <w:spacing w:before="123"/>
              <w:ind w:right="45"/>
              <w:rPr>
                <w:sz w:val="18"/>
              </w:rPr>
            </w:pPr>
            <w:r>
              <w:rPr>
                <w:sz w:val="18"/>
              </w:rPr>
              <w:t>7,9</w:t>
            </w:r>
          </w:p>
        </w:tc>
        <w:tc>
          <w:tcPr>
            <w:tcW w:w="1702" w:type="dxa"/>
            <w:shd w:val="clear" w:color="auto" w:fill="92D050"/>
          </w:tcPr>
          <w:p w:rsidR="002B5D9B" w:rsidRDefault="002B5D9B" w:rsidP="00404799">
            <w:pPr>
              <w:pStyle w:val="TableParagraph"/>
              <w:spacing w:before="123"/>
              <w:ind w:right="41"/>
              <w:rPr>
                <w:sz w:val="18"/>
              </w:rPr>
            </w:pPr>
            <w:r>
              <w:rPr>
                <w:sz w:val="18"/>
              </w:rPr>
              <w:t>86</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Domy na půl cesty</w:t>
            </w:r>
          </w:p>
        </w:tc>
        <w:tc>
          <w:tcPr>
            <w:tcW w:w="1346" w:type="dxa"/>
            <w:shd w:val="clear" w:color="auto" w:fill="92D050"/>
          </w:tcPr>
          <w:p w:rsidR="002B5D9B" w:rsidRDefault="002B5D9B" w:rsidP="00404799">
            <w:pPr>
              <w:pStyle w:val="TableParagraph"/>
              <w:ind w:right="42"/>
              <w:rPr>
                <w:sz w:val="18"/>
              </w:rPr>
            </w:pPr>
            <w:r>
              <w:rPr>
                <w:sz w:val="18"/>
              </w:rPr>
              <w:t>22</w:t>
            </w:r>
          </w:p>
        </w:tc>
        <w:tc>
          <w:tcPr>
            <w:tcW w:w="1346" w:type="dxa"/>
          </w:tcPr>
          <w:p w:rsidR="002B5D9B" w:rsidRDefault="002B5D9B" w:rsidP="00404799">
            <w:pPr>
              <w:pStyle w:val="TableParagraph"/>
              <w:ind w:right="45"/>
              <w:rPr>
                <w:sz w:val="18"/>
              </w:rPr>
            </w:pPr>
            <w:r>
              <w:rPr>
                <w:sz w:val="18"/>
              </w:rPr>
              <w:t>0,3</w:t>
            </w:r>
          </w:p>
        </w:tc>
        <w:tc>
          <w:tcPr>
            <w:tcW w:w="1702" w:type="dxa"/>
            <w:shd w:val="clear" w:color="auto" w:fill="92D050"/>
          </w:tcPr>
          <w:p w:rsidR="002B5D9B" w:rsidRDefault="002B5D9B" w:rsidP="00404799">
            <w:pPr>
              <w:pStyle w:val="TableParagraph"/>
              <w:ind w:right="44"/>
              <w:rPr>
                <w:sz w:val="18"/>
              </w:rPr>
            </w:pPr>
            <w:r>
              <w:rPr>
                <w:sz w:val="18"/>
              </w:rPr>
              <w:t>4</w:t>
            </w:r>
          </w:p>
        </w:tc>
      </w:tr>
      <w:tr w:rsidR="002B5D9B" w:rsidTr="00404799">
        <w:trPr>
          <w:trHeight w:val="402"/>
        </w:trPr>
        <w:tc>
          <w:tcPr>
            <w:tcW w:w="3461" w:type="dxa"/>
          </w:tcPr>
          <w:p w:rsidR="002B5D9B" w:rsidRDefault="002B5D9B" w:rsidP="00404799">
            <w:pPr>
              <w:pStyle w:val="TableParagraph"/>
              <w:ind w:left="57"/>
              <w:jc w:val="left"/>
              <w:rPr>
                <w:b/>
                <w:sz w:val="18"/>
              </w:rPr>
            </w:pPr>
            <w:r>
              <w:rPr>
                <w:b/>
                <w:sz w:val="18"/>
              </w:rPr>
              <w:t>Chráněné bydlení</w:t>
            </w:r>
          </w:p>
        </w:tc>
        <w:tc>
          <w:tcPr>
            <w:tcW w:w="1346" w:type="dxa"/>
            <w:shd w:val="clear" w:color="auto" w:fill="FFFF00"/>
          </w:tcPr>
          <w:p w:rsidR="002B5D9B" w:rsidRDefault="002B5D9B" w:rsidP="00404799">
            <w:pPr>
              <w:pStyle w:val="TableParagraph"/>
              <w:ind w:right="42"/>
              <w:rPr>
                <w:sz w:val="18"/>
              </w:rPr>
            </w:pPr>
            <w:r>
              <w:rPr>
                <w:sz w:val="18"/>
              </w:rPr>
              <w:t>31</w:t>
            </w:r>
          </w:p>
        </w:tc>
        <w:tc>
          <w:tcPr>
            <w:tcW w:w="1346" w:type="dxa"/>
          </w:tcPr>
          <w:p w:rsidR="002B5D9B" w:rsidRDefault="002B5D9B" w:rsidP="00404799">
            <w:pPr>
              <w:pStyle w:val="TableParagraph"/>
              <w:ind w:right="45"/>
              <w:rPr>
                <w:sz w:val="18"/>
              </w:rPr>
            </w:pPr>
            <w:r>
              <w:rPr>
                <w:sz w:val="18"/>
              </w:rPr>
              <w:t>3,8</w:t>
            </w:r>
          </w:p>
        </w:tc>
        <w:tc>
          <w:tcPr>
            <w:tcW w:w="1702" w:type="dxa"/>
            <w:shd w:val="clear" w:color="auto" w:fill="FFFF00"/>
          </w:tcPr>
          <w:p w:rsidR="002B5D9B" w:rsidRDefault="002B5D9B" w:rsidP="00404799">
            <w:pPr>
              <w:pStyle w:val="TableParagraph"/>
              <w:ind w:right="41"/>
              <w:rPr>
                <w:sz w:val="18"/>
              </w:rPr>
            </w:pPr>
            <w:r>
              <w:rPr>
                <w:sz w:val="18"/>
              </w:rPr>
              <w:t>41</w:t>
            </w:r>
          </w:p>
        </w:tc>
      </w:tr>
      <w:tr w:rsidR="002B5D9B" w:rsidTr="00404799">
        <w:trPr>
          <w:trHeight w:val="405"/>
        </w:trPr>
        <w:tc>
          <w:tcPr>
            <w:tcW w:w="3461" w:type="dxa"/>
          </w:tcPr>
          <w:p w:rsidR="002B5D9B" w:rsidRDefault="002B5D9B" w:rsidP="00404799">
            <w:pPr>
              <w:pStyle w:val="TableParagraph"/>
              <w:spacing w:before="123"/>
              <w:ind w:left="57"/>
              <w:jc w:val="left"/>
              <w:rPr>
                <w:b/>
                <w:sz w:val="18"/>
              </w:rPr>
            </w:pPr>
            <w:r>
              <w:rPr>
                <w:b/>
                <w:sz w:val="18"/>
              </w:rPr>
              <w:t>Krizová pomoc</w:t>
            </w:r>
          </w:p>
        </w:tc>
        <w:tc>
          <w:tcPr>
            <w:tcW w:w="1346" w:type="dxa"/>
          </w:tcPr>
          <w:p w:rsidR="002B5D9B" w:rsidRDefault="002B5D9B" w:rsidP="00404799">
            <w:pPr>
              <w:pStyle w:val="TableParagraph"/>
              <w:spacing w:before="123"/>
              <w:ind w:right="45"/>
              <w:rPr>
                <w:sz w:val="18"/>
              </w:rPr>
            </w:pPr>
            <w:r>
              <w:rPr>
                <w:sz w:val="18"/>
              </w:rPr>
              <w:t>0</w:t>
            </w:r>
          </w:p>
        </w:tc>
        <w:tc>
          <w:tcPr>
            <w:tcW w:w="1346" w:type="dxa"/>
          </w:tcPr>
          <w:p w:rsidR="002B5D9B" w:rsidRDefault="002B5D9B" w:rsidP="00404799">
            <w:pPr>
              <w:pStyle w:val="TableParagraph"/>
              <w:spacing w:before="123"/>
              <w:ind w:right="45"/>
              <w:rPr>
                <w:sz w:val="18"/>
              </w:rPr>
            </w:pPr>
            <w:r>
              <w:rPr>
                <w:sz w:val="18"/>
              </w:rPr>
              <w:t>0,2</w:t>
            </w:r>
          </w:p>
        </w:tc>
        <w:tc>
          <w:tcPr>
            <w:tcW w:w="1702" w:type="dxa"/>
          </w:tcPr>
          <w:p w:rsidR="002B5D9B" w:rsidRDefault="002B5D9B" w:rsidP="00404799">
            <w:pPr>
              <w:pStyle w:val="TableParagraph"/>
              <w:spacing w:before="123"/>
              <w:ind w:right="44"/>
              <w:rPr>
                <w:sz w:val="18"/>
              </w:rPr>
            </w:pPr>
            <w:r>
              <w:rPr>
                <w:sz w:val="18"/>
              </w:rPr>
              <w:t>2</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Noclehárny</w:t>
            </w:r>
          </w:p>
        </w:tc>
        <w:tc>
          <w:tcPr>
            <w:tcW w:w="1346" w:type="dxa"/>
            <w:shd w:val="clear" w:color="auto" w:fill="FF0000"/>
          </w:tcPr>
          <w:p w:rsidR="002B5D9B" w:rsidRDefault="002B5D9B" w:rsidP="00404799">
            <w:pPr>
              <w:pStyle w:val="TableParagraph"/>
              <w:ind w:right="45"/>
              <w:rPr>
                <w:sz w:val="18"/>
              </w:rPr>
            </w:pPr>
            <w:r>
              <w:rPr>
                <w:sz w:val="18"/>
              </w:rPr>
              <w:t>0</w:t>
            </w:r>
          </w:p>
        </w:tc>
        <w:tc>
          <w:tcPr>
            <w:tcW w:w="1346" w:type="dxa"/>
          </w:tcPr>
          <w:p w:rsidR="002B5D9B" w:rsidRDefault="002B5D9B" w:rsidP="00404799">
            <w:pPr>
              <w:pStyle w:val="TableParagraph"/>
              <w:ind w:right="45"/>
              <w:rPr>
                <w:sz w:val="18"/>
              </w:rPr>
            </w:pPr>
            <w:r>
              <w:rPr>
                <w:sz w:val="18"/>
              </w:rPr>
              <w:t>2,0</w:t>
            </w:r>
          </w:p>
        </w:tc>
        <w:tc>
          <w:tcPr>
            <w:tcW w:w="1702" w:type="dxa"/>
            <w:shd w:val="clear" w:color="auto" w:fill="FF0000"/>
          </w:tcPr>
          <w:p w:rsidR="002B5D9B" w:rsidRDefault="002B5D9B" w:rsidP="00404799">
            <w:pPr>
              <w:pStyle w:val="TableParagraph"/>
              <w:ind w:right="41"/>
              <w:rPr>
                <w:sz w:val="18"/>
              </w:rPr>
            </w:pPr>
            <w:r>
              <w:rPr>
                <w:sz w:val="18"/>
              </w:rPr>
              <w:t>22</w:t>
            </w:r>
          </w:p>
        </w:tc>
      </w:tr>
      <w:tr w:rsidR="002B5D9B" w:rsidTr="00404799">
        <w:trPr>
          <w:trHeight w:val="405"/>
        </w:trPr>
        <w:tc>
          <w:tcPr>
            <w:tcW w:w="3461" w:type="dxa"/>
          </w:tcPr>
          <w:p w:rsidR="002B5D9B" w:rsidRDefault="002B5D9B" w:rsidP="00404799">
            <w:pPr>
              <w:pStyle w:val="TableParagraph"/>
              <w:ind w:left="57"/>
              <w:jc w:val="left"/>
              <w:rPr>
                <w:b/>
                <w:sz w:val="18"/>
              </w:rPr>
            </w:pPr>
            <w:r>
              <w:rPr>
                <w:b/>
                <w:sz w:val="18"/>
              </w:rPr>
              <w:t>Služby následné péče</w:t>
            </w:r>
          </w:p>
        </w:tc>
        <w:tc>
          <w:tcPr>
            <w:tcW w:w="1346" w:type="dxa"/>
          </w:tcPr>
          <w:p w:rsidR="002B5D9B" w:rsidRDefault="002B5D9B" w:rsidP="00404799">
            <w:pPr>
              <w:pStyle w:val="TableParagraph"/>
              <w:ind w:right="45"/>
              <w:rPr>
                <w:sz w:val="18"/>
              </w:rPr>
            </w:pPr>
            <w:r>
              <w:rPr>
                <w:sz w:val="18"/>
              </w:rPr>
              <w:t>0</w:t>
            </w:r>
          </w:p>
        </w:tc>
        <w:tc>
          <w:tcPr>
            <w:tcW w:w="1346" w:type="dxa"/>
          </w:tcPr>
          <w:p w:rsidR="002B5D9B" w:rsidRDefault="002B5D9B" w:rsidP="00404799">
            <w:pPr>
              <w:pStyle w:val="TableParagraph"/>
              <w:ind w:right="45"/>
              <w:rPr>
                <w:sz w:val="18"/>
              </w:rPr>
            </w:pPr>
            <w:r>
              <w:rPr>
                <w:sz w:val="18"/>
              </w:rPr>
              <w:t>0,3</w:t>
            </w:r>
          </w:p>
        </w:tc>
        <w:tc>
          <w:tcPr>
            <w:tcW w:w="1702" w:type="dxa"/>
          </w:tcPr>
          <w:p w:rsidR="002B5D9B" w:rsidRDefault="002B5D9B" w:rsidP="00404799">
            <w:pPr>
              <w:pStyle w:val="TableParagraph"/>
              <w:ind w:right="44"/>
              <w:rPr>
                <w:sz w:val="18"/>
              </w:rPr>
            </w:pPr>
            <w:r>
              <w:rPr>
                <w:sz w:val="18"/>
              </w:rPr>
              <w:t>3</w:t>
            </w:r>
          </w:p>
        </w:tc>
      </w:tr>
    </w:tbl>
    <w:p w:rsidR="002B5D9B" w:rsidRDefault="002B5D9B" w:rsidP="002B5D9B">
      <w:pPr>
        <w:spacing w:before="121"/>
        <w:ind w:left="518"/>
        <w:jc w:val="both"/>
        <w:rPr>
          <w:i/>
          <w:sz w:val="18"/>
        </w:rPr>
      </w:pPr>
      <w:r>
        <w:rPr>
          <w:i/>
          <w:sz w:val="18"/>
        </w:rPr>
        <w:t>Zdroj: Výzkumy Soukup</w:t>
      </w:r>
    </w:p>
    <w:p w:rsidR="002B5D9B" w:rsidRDefault="002B5D9B" w:rsidP="002B5D9B">
      <w:pPr>
        <w:jc w:val="both"/>
        <w:rPr>
          <w:sz w:val="18"/>
        </w:rPr>
        <w:sectPr w:rsidR="002B5D9B">
          <w:pgSz w:w="11910" w:h="16840"/>
          <w:pgMar w:top="1320" w:right="0" w:bottom="1380" w:left="900" w:header="0" w:footer="1181" w:gutter="0"/>
          <w:cols w:space="708"/>
        </w:sectPr>
      </w:pPr>
    </w:p>
    <w:p w:rsidR="002B5D9B" w:rsidRDefault="002B5D9B" w:rsidP="002B5D9B">
      <w:pPr>
        <w:spacing w:before="77" w:line="312" w:lineRule="auto"/>
        <w:ind w:left="518" w:right="945"/>
        <w:rPr>
          <w:b/>
        </w:rPr>
      </w:pPr>
      <w:r>
        <w:rPr>
          <w:b/>
        </w:rPr>
        <w:lastRenderedPageBreak/>
        <w:t>Přepočet kapacit sociálních služeb na obyvatele – ostatní cílové skupiny, ambulantní / terénní forma</w:t>
      </w:r>
    </w:p>
    <w:p w:rsidR="002B5D9B" w:rsidRDefault="002B5D9B" w:rsidP="002B5D9B">
      <w:pPr>
        <w:pStyle w:val="Zkladntext"/>
        <w:spacing w:before="119" w:line="312" w:lineRule="auto"/>
        <w:ind w:left="518" w:right="846"/>
        <w:jc w:val="both"/>
      </w:pPr>
      <w:r>
        <w:t>Ambulantní a terénní sociální služby pro ostatní cílové skupiny nejsou pokryty téměř vůbec. Zcela chybí nízkoprahová zařízení pro děti a mládež, kontaktní centra či terénní programy. Zde je ovšem potřeba vydefinovat, jaké sociální služby by měly být poskytovány na obecní a jaké na krajské úrovni.</w:t>
      </w:r>
    </w:p>
    <w:p w:rsidR="002B5D9B" w:rsidRDefault="002B5D9B" w:rsidP="002B5D9B">
      <w:pPr>
        <w:pStyle w:val="Zkladntext"/>
        <w:spacing w:before="10"/>
        <w:rPr>
          <w:sz w:val="19"/>
        </w:rPr>
      </w:pPr>
    </w:p>
    <w:p w:rsidR="002B5D9B" w:rsidRDefault="002B5D9B" w:rsidP="002B5D9B">
      <w:pPr>
        <w:pStyle w:val="Nadpis11"/>
        <w:ind w:right="2120"/>
      </w:pPr>
      <w:bookmarkStart w:id="861" w:name="_bookmark89"/>
      <w:bookmarkStart w:id="862" w:name="_Toc523900637"/>
      <w:bookmarkStart w:id="863" w:name="_Toc50491310"/>
      <w:bookmarkStart w:id="864" w:name="_Toc50499851"/>
      <w:bookmarkStart w:id="865" w:name="_Toc50529623"/>
      <w:bookmarkStart w:id="866" w:name="_Toc52143527"/>
      <w:bookmarkStart w:id="867" w:name="_Toc52143873"/>
      <w:bookmarkStart w:id="868" w:name="_Toc116851760"/>
      <w:bookmarkEnd w:id="861"/>
      <w:r>
        <w:t>Tab. č. 44 Ostatní cílové skupiny – potřebnost a stávající kapacity – ambulantní / terénní forma</w:t>
      </w:r>
      <w:bookmarkEnd w:id="862"/>
      <w:bookmarkEnd w:id="863"/>
      <w:bookmarkEnd w:id="864"/>
      <w:bookmarkEnd w:id="865"/>
      <w:bookmarkEnd w:id="866"/>
      <w:bookmarkEnd w:id="867"/>
      <w:bookmarkEnd w:id="868"/>
    </w:p>
    <w:p w:rsidR="002B5D9B" w:rsidRDefault="002B5D9B" w:rsidP="002B5D9B">
      <w:pPr>
        <w:pStyle w:val="Zkladntext"/>
        <w:spacing w:before="2"/>
        <w:rPr>
          <w:b/>
          <w:sz w:val="1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8"/>
        <w:gridCol w:w="1349"/>
        <w:gridCol w:w="1347"/>
        <w:gridCol w:w="1702"/>
      </w:tblGrid>
      <w:tr w:rsidR="002B5D9B" w:rsidTr="00404799">
        <w:trPr>
          <w:trHeight w:val="868"/>
        </w:trPr>
        <w:tc>
          <w:tcPr>
            <w:tcW w:w="4878" w:type="dxa"/>
            <w:shd w:val="clear" w:color="auto" w:fill="FF6600"/>
          </w:tcPr>
          <w:p w:rsidR="002B5D9B" w:rsidRDefault="002B5D9B" w:rsidP="00404799">
            <w:pPr>
              <w:pStyle w:val="TableParagraph"/>
              <w:spacing w:before="2"/>
              <w:jc w:val="left"/>
              <w:rPr>
                <w:b/>
                <w:sz w:val="24"/>
              </w:rPr>
            </w:pPr>
          </w:p>
          <w:p w:rsidR="002B5D9B" w:rsidRDefault="002B5D9B" w:rsidP="00404799">
            <w:pPr>
              <w:pStyle w:val="TableParagraph"/>
              <w:spacing w:before="0"/>
              <w:ind w:left="1850" w:right="1843"/>
              <w:jc w:val="center"/>
              <w:rPr>
                <w:b/>
                <w:sz w:val="18"/>
              </w:rPr>
            </w:pPr>
            <w:r>
              <w:rPr>
                <w:b/>
                <w:color w:val="FFFFFF"/>
                <w:sz w:val="18"/>
              </w:rPr>
              <w:t>Soc. služba</w:t>
            </w:r>
          </w:p>
        </w:tc>
        <w:tc>
          <w:tcPr>
            <w:tcW w:w="1349" w:type="dxa"/>
            <w:shd w:val="clear" w:color="auto" w:fill="FF6600"/>
          </w:tcPr>
          <w:p w:rsidR="002B5D9B" w:rsidRDefault="002B5D9B" w:rsidP="00404799">
            <w:pPr>
              <w:pStyle w:val="TableParagraph"/>
              <w:spacing w:before="1" w:line="309" w:lineRule="auto"/>
              <w:ind w:left="246" w:right="212" w:hanging="8"/>
              <w:jc w:val="left"/>
              <w:rPr>
                <w:b/>
                <w:sz w:val="18"/>
              </w:rPr>
            </w:pPr>
            <w:r>
              <w:rPr>
                <w:b/>
                <w:color w:val="FFFFFF"/>
                <w:sz w:val="18"/>
              </w:rPr>
              <w:t>Stávající kapacity</w:t>
            </w:r>
          </w:p>
          <w:p w:rsidR="002B5D9B" w:rsidRDefault="002B5D9B" w:rsidP="00404799">
            <w:pPr>
              <w:pStyle w:val="TableParagraph"/>
              <w:spacing w:before="4"/>
              <w:ind w:left="318"/>
              <w:jc w:val="left"/>
              <w:rPr>
                <w:b/>
                <w:sz w:val="18"/>
              </w:rPr>
            </w:pPr>
            <w:r>
              <w:rPr>
                <w:b/>
                <w:color w:val="FFFFFF"/>
                <w:sz w:val="18"/>
              </w:rPr>
              <w:t>úvazky</w:t>
            </w:r>
          </w:p>
        </w:tc>
        <w:tc>
          <w:tcPr>
            <w:tcW w:w="1347" w:type="dxa"/>
            <w:shd w:val="clear" w:color="auto" w:fill="FF6600"/>
          </w:tcPr>
          <w:p w:rsidR="002B5D9B" w:rsidRDefault="002B5D9B" w:rsidP="00404799">
            <w:pPr>
              <w:pStyle w:val="TableParagraph"/>
              <w:spacing w:before="8" w:line="314" w:lineRule="auto"/>
              <w:ind w:left="167" w:firstLine="36"/>
              <w:jc w:val="left"/>
              <w:rPr>
                <w:b/>
                <w:sz w:val="18"/>
              </w:rPr>
            </w:pPr>
            <w:r>
              <w:rPr>
                <w:b/>
                <w:color w:val="FFFFFF"/>
                <w:sz w:val="18"/>
              </w:rPr>
              <w:t>Normativ na 10</w:t>
            </w:r>
            <w:r>
              <w:rPr>
                <w:b/>
                <w:color w:val="FFFFFF"/>
                <w:spacing w:val="2"/>
                <w:sz w:val="18"/>
              </w:rPr>
              <w:t xml:space="preserve"> </w:t>
            </w:r>
            <w:r>
              <w:rPr>
                <w:b/>
                <w:color w:val="FFFFFF"/>
                <w:spacing w:val="-9"/>
                <w:sz w:val="18"/>
              </w:rPr>
              <w:t>000</w:t>
            </w:r>
          </w:p>
          <w:p w:rsidR="002B5D9B" w:rsidRDefault="002B5D9B" w:rsidP="00404799">
            <w:pPr>
              <w:pStyle w:val="TableParagraph"/>
              <w:spacing w:before="0" w:line="214" w:lineRule="exact"/>
              <w:ind w:left="236"/>
              <w:jc w:val="left"/>
              <w:rPr>
                <w:b/>
                <w:sz w:val="18"/>
              </w:rPr>
            </w:pPr>
            <w:r>
              <w:rPr>
                <w:b/>
                <w:color w:val="FFFFFF"/>
                <w:sz w:val="18"/>
              </w:rPr>
              <w:t>obyvatel</w:t>
            </w:r>
          </w:p>
        </w:tc>
        <w:tc>
          <w:tcPr>
            <w:tcW w:w="1702" w:type="dxa"/>
            <w:shd w:val="clear" w:color="auto" w:fill="FF6600"/>
          </w:tcPr>
          <w:p w:rsidR="002B5D9B" w:rsidRDefault="002B5D9B" w:rsidP="00404799">
            <w:pPr>
              <w:pStyle w:val="TableParagraph"/>
              <w:spacing w:before="8"/>
              <w:ind w:left="239" w:firstLine="148"/>
              <w:jc w:val="left"/>
              <w:rPr>
                <w:b/>
                <w:sz w:val="18"/>
              </w:rPr>
            </w:pPr>
            <w:r>
              <w:rPr>
                <w:b/>
                <w:color w:val="FFFFFF"/>
                <w:sz w:val="18"/>
              </w:rPr>
              <w:t>Potřebná</w:t>
            </w:r>
          </w:p>
          <w:p w:rsidR="002B5D9B" w:rsidRDefault="002B5D9B" w:rsidP="00404799">
            <w:pPr>
              <w:pStyle w:val="TableParagraph"/>
              <w:spacing w:before="6" w:line="280" w:lineRule="atLeast"/>
              <w:ind w:left="64" w:right="58"/>
              <w:jc w:val="center"/>
              <w:rPr>
                <w:b/>
                <w:sz w:val="18"/>
              </w:rPr>
            </w:pPr>
            <w:r>
              <w:rPr>
                <w:b/>
                <w:color w:val="FFFFFF"/>
                <w:sz w:val="18"/>
              </w:rPr>
              <w:t>kapacita MČ 2016</w:t>
            </w:r>
          </w:p>
        </w:tc>
      </w:tr>
      <w:tr w:rsidR="002B5D9B" w:rsidTr="00404799">
        <w:trPr>
          <w:trHeight w:val="405"/>
        </w:trPr>
        <w:tc>
          <w:tcPr>
            <w:tcW w:w="4878" w:type="dxa"/>
          </w:tcPr>
          <w:p w:rsidR="002B5D9B" w:rsidRDefault="002B5D9B" w:rsidP="00404799">
            <w:pPr>
              <w:pStyle w:val="TableParagraph"/>
              <w:spacing w:before="122"/>
              <w:ind w:left="57"/>
              <w:jc w:val="left"/>
              <w:rPr>
                <w:b/>
                <w:sz w:val="18"/>
              </w:rPr>
            </w:pPr>
            <w:r>
              <w:rPr>
                <w:b/>
                <w:sz w:val="18"/>
              </w:rPr>
              <w:t>Intervenční centra</w:t>
            </w:r>
          </w:p>
        </w:tc>
        <w:tc>
          <w:tcPr>
            <w:tcW w:w="1349" w:type="dxa"/>
          </w:tcPr>
          <w:p w:rsidR="002B5D9B" w:rsidRDefault="002B5D9B" w:rsidP="00404799">
            <w:pPr>
              <w:pStyle w:val="TableParagraph"/>
              <w:spacing w:before="122"/>
              <w:ind w:right="47"/>
              <w:rPr>
                <w:sz w:val="18"/>
              </w:rPr>
            </w:pPr>
            <w:r>
              <w:rPr>
                <w:sz w:val="18"/>
              </w:rPr>
              <w:t>0</w:t>
            </w:r>
          </w:p>
        </w:tc>
        <w:tc>
          <w:tcPr>
            <w:tcW w:w="1347" w:type="dxa"/>
          </w:tcPr>
          <w:p w:rsidR="002B5D9B" w:rsidRDefault="002B5D9B" w:rsidP="00404799">
            <w:pPr>
              <w:pStyle w:val="TableParagraph"/>
              <w:spacing w:before="122"/>
              <w:ind w:right="47"/>
              <w:rPr>
                <w:sz w:val="18"/>
              </w:rPr>
            </w:pPr>
            <w:r>
              <w:rPr>
                <w:sz w:val="18"/>
              </w:rPr>
              <w:t>0,1</w:t>
            </w:r>
          </w:p>
        </w:tc>
        <w:tc>
          <w:tcPr>
            <w:tcW w:w="1702" w:type="dxa"/>
          </w:tcPr>
          <w:p w:rsidR="002B5D9B" w:rsidRDefault="002B5D9B" w:rsidP="00404799">
            <w:pPr>
              <w:pStyle w:val="TableParagraph"/>
              <w:spacing w:before="122"/>
              <w:ind w:right="49"/>
              <w:rPr>
                <w:sz w:val="18"/>
              </w:rPr>
            </w:pPr>
            <w:r>
              <w:rPr>
                <w:sz w:val="18"/>
              </w:rPr>
              <w:t>0,7</w:t>
            </w:r>
          </w:p>
        </w:tc>
      </w:tr>
      <w:tr w:rsidR="002B5D9B" w:rsidTr="00404799">
        <w:trPr>
          <w:trHeight w:val="402"/>
        </w:trPr>
        <w:tc>
          <w:tcPr>
            <w:tcW w:w="4878" w:type="dxa"/>
          </w:tcPr>
          <w:p w:rsidR="002B5D9B" w:rsidRDefault="002B5D9B" w:rsidP="00404799">
            <w:pPr>
              <w:pStyle w:val="TableParagraph"/>
              <w:ind w:left="57"/>
              <w:jc w:val="left"/>
              <w:rPr>
                <w:b/>
                <w:sz w:val="18"/>
              </w:rPr>
            </w:pPr>
            <w:r>
              <w:rPr>
                <w:b/>
                <w:sz w:val="18"/>
              </w:rPr>
              <w:t>Kontaktní centra</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0,2</w:t>
            </w:r>
          </w:p>
        </w:tc>
        <w:tc>
          <w:tcPr>
            <w:tcW w:w="1702" w:type="dxa"/>
          </w:tcPr>
          <w:p w:rsidR="002B5D9B" w:rsidRDefault="002B5D9B" w:rsidP="00404799">
            <w:pPr>
              <w:pStyle w:val="TableParagraph"/>
              <w:ind w:right="49"/>
              <w:rPr>
                <w:sz w:val="18"/>
              </w:rPr>
            </w:pPr>
            <w:r>
              <w:rPr>
                <w:sz w:val="18"/>
              </w:rPr>
              <w:t>2,6</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Krizová pomoc</w:t>
            </w:r>
          </w:p>
        </w:tc>
        <w:tc>
          <w:tcPr>
            <w:tcW w:w="1349" w:type="dxa"/>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0,1</w:t>
            </w:r>
          </w:p>
        </w:tc>
        <w:tc>
          <w:tcPr>
            <w:tcW w:w="1702" w:type="dxa"/>
          </w:tcPr>
          <w:p w:rsidR="002B5D9B" w:rsidRDefault="002B5D9B" w:rsidP="00404799">
            <w:pPr>
              <w:pStyle w:val="TableParagraph"/>
              <w:ind w:right="49"/>
              <w:rPr>
                <w:sz w:val="18"/>
              </w:rPr>
            </w:pPr>
            <w:r>
              <w:rPr>
                <w:sz w:val="18"/>
              </w:rPr>
              <w:t>1,2</w:t>
            </w:r>
          </w:p>
        </w:tc>
      </w:tr>
      <w:tr w:rsidR="002B5D9B" w:rsidTr="00404799">
        <w:trPr>
          <w:trHeight w:val="402"/>
        </w:trPr>
        <w:tc>
          <w:tcPr>
            <w:tcW w:w="4878" w:type="dxa"/>
          </w:tcPr>
          <w:p w:rsidR="002B5D9B" w:rsidRDefault="002B5D9B" w:rsidP="00404799">
            <w:pPr>
              <w:pStyle w:val="TableParagraph"/>
              <w:ind w:left="57"/>
              <w:jc w:val="left"/>
              <w:rPr>
                <w:b/>
                <w:sz w:val="18"/>
              </w:rPr>
            </w:pPr>
            <w:r>
              <w:rPr>
                <w:b/>
                <w:sz w:val="18"/>
              </w:rPr>
              <w:t>Nízkoprahová denní centra</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0,3</w:t>
            </w:r>
          </w:p>
        </w:tc>
        <w:tc>
          <w:tcPr>
            <w:tcW w:w="1702" w:type="dxa"/>
          </w:tcPr>
          <w:p w:rsidR="002B5D9B" w:rsidRDefault="002B5D9B" w:rsidP="00404799">
            <w:pPr>
              <w:pStyle w:val="TableParagraph"/>
              <w:ind w:right="49"/>
              <w:rPr>
                <w:sz w:val="18"/>
              </w:rPr>
            </w:pPr>
            <w:r>
              <w:rPr>
                <w:sz w:val="18"/>
              </w:rPr>
              <w:t>3,1</w:t>
            </w:r>
          </w:p>
        </w:tc>
      </w:tr>
      <w:tr w:rsidR="002B5D9B" w:rsidTr="00404799">
        <w:trPr>
          <w:trHeight w:val="405"/>
        </w:trPr>
        <w:tc>
          <w:tcPr>
            <w:tcW w:w="4878" w:type="dxa"/>
          </w:tcPr>
          <w:p w:rsidR="002B5D9B" w:rsidRDefault="002B5D9B" w:rsidP="00404799">
            <w:pPr>
              <w:pStyle w:val="TableParagraph"/>
              <w:spacing w:before="123"/>
              <w:ind w:left="57"/>
              <w:jc w:val="left"/>
              <w:rPr>
                <w:b/>
                <w:sz w:val="18"/>
              </w:rPr>
            </w:pPr>
            <w:r>
              <w:rPr>
                <w:b/>
                <w:sz w:val="18"/>
              </w:rPr>
              <w:t>Nízkoprahová zařízení pro děti a mládež</w:t>
            </w:r>
          </w:p>
        </w:tc>
        <w:tc>
          <w:tcPr>
            <w:tcW w:w="1349" w:type="dxa"/>
            <w:shd w:val="clear" w:color="auto" w:fill="FF0000"/>
          </w:tcPr>
          <w:p w:rsidR="002B5D9B" w:rsidRDefault="002B5D9B" w:rsidP="00404799">
            <w:pPr>
              <w:pStyle w:val="TableParagraph"/>
              <w:spacing w:before="123"/>
              <w:ind w:right="47"/>
              <w:rPr>
                <w:sz w:val="18"/>
              </w:rPr>
            </w:pPr>
            <w:r>
              <w:rPr>
                <w:sz w:val="18"/>
              </w:rPr>
              <w:t>0</w:t>
            </w:r>
          </w:p>
        </w:tc>
        <w:tc>
          <w:tcPr>
            <w:tcW w:w="1347" w:type="dxa"/>
          </w:tcPr>
          <w:p w:rsidR="002B5D9B" w:rsidRDefault="002B5D9B" w:rsidP="00404799">
            <w:pPr>
              <w:pStyle w:val="TableParagraph"/>
              <w:spacing w:before="123"/>
              <w:ind w:right="47"/>
              <w:rPr>
                <w:sz w:val="18"/>
              </w:rPr>
            </w:pPr>
            <w:r>
              <w:rPr>
                <w:sz w:val="18"/>
              </w:rPr>
              <w:t>0,9</w:t>
            </w:r>
          </w:p>
        </w:tc>
        <w:tc>
          <w:tcPr>
            <w:tcW w:w="1702" w:type="dxa"/>
          </w:tcPr>
          <w:p w:rsidR="002B5D9B" w:rsidRDefault="002B5D9B" w:rsidP="00404799">
            <w:pPr>
              <w:pStyle w:val="TableParagraph"/>
              <w:spacing w:before="123"/>
              <w:ind w:right="47"/>
              <w:rPr>
                <w:sz w:val="18"/>
              </w:rPr>
            </w:pPr>
            <w:r>
              <w:rPr>
                <w:sz w:val="18"/>
              </w:rPr>
              <w:t>10,3</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Odborné sociální poradenství</w:t>
            </w:r>
          </w:p>
        </w:tc>
        <w:tc>
          <w:tcPr>
            <w:tcW w:w="1349" w:type="dxa"/>
            <w:shd w:val="clear" w:color="auto" w:fill="FF0000"/>
          </w:tcPr>
          <w:p w:rsidR="002B5D9B" w:rsidRDefault="002B5D9B" w:rsidP="00404799">
            <w:pPr>
              <w:pStyle w:val="TableParagraph"/>
              <w:ind w:right="47"/>
              <w:rPr>
                <w:sz w:val="18"/>
              </w:rPr>
            </w:pPr>
            <w:r>
              <w:rPr>
                <w:sz w:val="18"/>
              </w:rPr>
              <w:t>5,7</w:t>
            </w:r>
          </w:p>
        </w:tc>
        <w:tc>
          <w:tcPr>
            <w:tcW w:w="1347" w:type="dxa"/>
          </w:tcPr>
          <w:p w:rsidR="002B5D9B" w:rsidRDefault="002B5D9B" w:rsidP="00404799">
            <w:pPr>
              <w:pStyle w:val="TableParagraph"/>
              <w:ind w:right="47"/>
              <w:rPr>
                <w:sz w:val="18"/>
              </w:rPr>
            </w:pPr>
            <w:r>
              <w:rPr>
                <w:sz w:val="18"/>
              </w:rPr>
              <w:t>1,1</w:t>
            </w:r>
          </w:p>
        </w:tc>
        <w:tc>
          <w:tcPr>
            <w:tcW w:w="1702" w:type="dxa"/>
          </w:tcPr>
          <w:p w:rsidR="002B5D9B" w:rsidRDefault="002B5D9B" w:rsidP="00404799">
            <w:pPr>
              <w:pStyle w:val="TableParagraph"/>
              <w:ind w:right="47"/>
              <w:rPr>
                <w:sz w:val="18"/>
              </w:rPr>
            </w:pPr>
            <w:r>
              <w:rPr>
                <w:sz w:val="18"/>
              </w:rPr>
              <w:t>12,1</w:t>
            </w:r>
          </w:p>
        </w:tc>
      </w:tr>
      <w:tr w:rsidR="002B5D9B" w:rsidTr="00404799">
        <w:trPr>
          <w:trHeight w:val="402"/>
        </w:trPr>
        <w:tc>
          <w:tcPr>
            <w:tcW w:w="4878" w:type="dxa"/>
          </w:tcPr>
          <w:p w:rsidR="002B5D9B" w:rsidRDefault="002B5D9B" w:rsidP="00404799">
            <w:pPr>
              <w:pStyle w:val="TableParagraph"/>
              <w:ind w:left="57"/>
              <w:jc w:val="left"/>
              <w:rPr>
                <w:b/>
                <w:sz w:val="18"/>
              </w:rPr>
            </w:pPr>
            <w:r>
              <w:rPr>
                <w:b/>
                <w:sz w:val="18"/>
              </w:rPr>
              <w:t>Podpora samostatného bydlení</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0,2</w:t>
            </w:r>
          </w:p>
        </w:tc>
        <w:tc>
          <w:tcPr>
            <w:tcW w:w="1702" w:type="dxa"/>
          </w:tcPr>
          <w:p w:rsidR="002B5D9B" w:rsidRDefault="002B5D9B" w:rsidP="00404799">
            <w:pPr>
              <w:pStyle w:val="TableParagraph"/>
              <w:ind w:right="49"/>
              <w:rPr>
                <w:sz w:val="18"/>
              </w:rPr>
            </w:pPr>
            <w:r>
              <w:rPr>
                <w:sz w:val="18"/>
              </w:rPr>
              <w:t>2,3</w:t>
            </w:r>
          </w:p>
        </w:tc>
      </w:tr>
      <w:tr w:rsidR="002B5D9B" w:rsidTr="00404799">
        <w:trPr>
          <w:trHeight w:val="405"/>
        </w:trPr>
        <w:tc>
          <w:tcPr>
            <w:tcW w:w="4878" w:type="dxa"/>
          </w:tcPr>
          <w:p w:rsidR="002B5D9B" w:rsidRDefault="002B5D9B" w:rsidP="00404799">
            <w:pPr>
              <w:pStyle w:val="TableParagraph"/>
              <w:spacing w:before="123"/>
              <w:ind w:left="57"/>
              <w:jc w:val="left"/>
              <w:rPr>
                <w:b/>
                <w:sz w:val="18"/>
              </w:rPr>
            </w:pPr>
            <w:r>
              <w:rPr>
                <w:b/>
                <w:sz w:val="18"/>
              </w:rPr>
              <w:t>Raná péče</w:t>
            </w:r>
          </w:p>
        </w:tc>
        <w:tc>
          <w:tcPr>
            <w:tcW w:w="1349" w:type="dxa"/>
          </w:tcPr>
          <w:p w:rsidR="002B5D9B" w:rsidRDefault="002B5D9B" w:rsidP="00404799">
            <w:pPr>
              <w:pStyle w:val="TableParagraph"/>
              <w:spacing w:before="123"/>
              <w:ind w:right="47"/>
              <w:rPr>
                <w:sz w:val="18"/>
              </w:rPr>
            </w:pPr>
            <w:r>
              <w:rPr>
                <w:sz w:val="18"/>
              </w:rPr>
              <w:t>0</w:t>
            </w:r>
          </w:p>
        </w:tc>
        <w:tc>
          <w:tcPr>
            <w:tcW w:w="1347" w:type="dxa"/>
          </w:tcPr>
          <w:p w:rsidR="002B5D9B" w:rsidRDefault="002B5D9B" w:rsidP="00404799">
            <w:pPr>
              <w:pStyle w:val="TableParagraph"/>
              <w:spacing w:before="123"/>
              <w:ind w:right="47"/>
              <w:rPr>
                <w:sz w:val="18"/>
              </w:rPr>
            </w:pPr>
            <w:r>
              <w:rPr>
                <w:sz w:val="18"/>
              </w:rPr>
              <w:t>0,1</w:t>
            </w:r>
          </w:p>
        </w:tc>
        <w:tc>
          <w:tcPr>
            <w:tcW w:w="1702" w:type="dxa"/>
          </w:tcPr>
          <w:p w:rsidR="002B5D9B" w:rsidRDefault="002B5D9B" w:rsidP="00404799">
            <w:pPr>
              <w:pStyle w:val="TableParagraph"/>
              <w:spacing w:before="123"/>
              <w:ind w:right="49"/>
              <w:rPr>
                <w:sz w:val="18"/>
              </w:rPr>
            </w:pPr>
            <w:r>
              <w:rPr>
                <w:sz w:val="18"/>
              </w:rPr>
              <w:t>1,5</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Služby následné péče</w:t>
            </w:r>
          </w:p>
        </w:tc>
        <w:tc>
          <w:tcPr>
            <w:tcW w:w="1349" w:type="dxa"/>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0,1</w:t>
            </w:r>
          </w:p>
        </w:tc>
        <w:tc>
          <w:tcPr>
            <w:tcW w:w="1702" w:type="dxa"/>
          </w:tcPr>
          <w:p w:rsidR="002B5D9B" w:rsidRDefault="002B5D9B" w:rsidP="00404799">
            <w:pPr>
              <w:pStyle w:val="TableParagraph"/>
              <w:ind w:right="49"/>
              <w:rPr>
                <w:sz w:val="18"/>
              </w:rPr>
            </w:pPr>
            <w:r>
              <w:rPr>
                <w:sz w:val="18"/>
              </w:rPr>
              <w:t>0,8</w:t>
            </w:r>
          </w:p>
        </w:tc>
      </w:tr>
      <w:tr w:rsidR="002B5D9B" w:rsidTr="00404799">
        <w:trPr>
          <w:trHeight w:val="403"/>
        </w:trPr>
        <w:tc>
          <w:tcPr>
            <w:tcW w:w="4878" w:type="dxa"/>
          </w:tcPr>
          <w:p w:rsidR="002B5D9B" w:rsidRDefault="002B5D9B" w:rsidP="00404799">
            <w:pPr>
              <w:pStyle w:val="TableParagraph"/>
              <w:ind w:left="57"/>
              <w:jc w:val="left"/>
              <w:rPr>
                <w:b/>
                <w:sz w:val="18"/>
              </w:rPr>
            </w:pPr>
            <w:r>
              <w:rPr>
                <w:b/>
                <w:sz w:val="18"/>
              </w:rPr>
              <w:t>Sociálně aktivizační služby pro rodiny s dětmi</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0,8</w:t>
            </w:r>
          </w:p>
        </w:tc>
        <w:tc>
          <w:tcPr>
            <w:tcW w:w="1702" w:type="dxa"/>
          </w:tcPr>
          <w:p w:rsidR="002B5D9B" w:rsidRDefault="002B5D9B" w:rsidP="00404799">
            <w:pPr>
              <w:pStyle w:val="TableParagraph"/>
              <w:ind w:right="49"/>
              <w:rPr>
                <w:sz w:val="18"/>
              </w:rPr>
            </w:pPr>
            <w:r>
              <w:rPr>
                <w:sz w:val="18"/>
              </w:rPr>
              <w:t>9,1</w:t>
            </w:r>
          </w:p>
        </w:tc>
      </w:tr>
      <w:tr w:rsidR="002B5D9B" w:rsidTr="00404799">
        <w:trPr>
          <w:trHeight w:val="405"/>
        </w:trPr>
        <w:tc>
          <w:tcPr>
            <w:tcW w:w="4878" w:type="dxa"/>
          </w:tcPr>
          <w:p w:rsidR="002B5D9B" w:rsidRDefault="002B5D9B" w:rsidP="00404799">
            <w:pPr>
              <w:pStyle w:val="TableParagraph"/>
              <w:spacing w:before="123"/>
              <w:ind w:left="57"/>
              <w:jc w:val="left"/>
              <w:rPr>
                <w:b/>
                <w:sz w:val="18"/>
              </w:rPr>
            </w:pPr>
            <w:r>
              <w:rPr>
                <w:b/>
                <w:sz w:val="18"/>
              </w:rPr>
              <w:t>Sociálně terapeutické dílny</w:t>
            </w:r>
          </w:p>
        </w:tc>
        <w:tc>
          <w:tcPr>
            <w:tcW w:w="1349" w:type="dxa"/>
            <w:shd w:val="clear" w:color="auto" w:fill="FF0000"/>
          </w:tcPr>
          <w:p w:rsidR="002B5D9B" w:rsidRDefault="002B5D9B" w:rsidP="00404799">
            <w:pPr>
              <w:pStyle w:val="TableParagraph"/>
              <w:spacing w:before="123"/>
              <w:ind w:right="47"/>
              <w:rPr>
                <w:sz w:val="18"/>
              </w:rPr>
            </w:pPr>
            <w:r>
              <w:rPr>
                <w:sz w:val="18"/>
              </w:rPr>
              <w:t>0</w:t>
            </w:r>
          </w:p>
        </w:tc>
        <w:tc>
          <w:tcPr>
            <w:tcW w:w="1347" w:type="dxa"/>
          </w:tcPr>
          <w:p w:rsidR="002B5D9B" w:rsidRDefault="002B5D9B" w:rsidP="00404799">
            <w:pPr>
              <w:pStyle w:val="TableParagraph"/>
              <w:spacing w:before="123"/>
              <w:ind w:right="47"/>
              <w:rPr>
                <w:sz w:val="18"/>
              </w:rPr>
            </w:pPr>
            <w:r>
              <w:rPr>
                <w:sz w:val="18"/>
              </w:rPr>
              <w:t>0,8</w:t>
            </w:r>
          </w:p>
        </w:tc>
        <w:tc>
          <w:tcPr>
            <w:tcW w:w="1702" w:type="dxa"/>
          </w:tcPr>
          <w:p w:rsidR="002B5D9B" w:rsidRDefault="002B5D9B" w:rsidP="00404799">
            <w:pPr>
              <w:pStyle w:val="TableParagraph"/>
              <w:spacing w:before="123"/>
              <w:ind w:right="49"/>
              <w:rPr>
                <w:sz w:val="18"/>
              </w:rPr>
            </w:pPr>
            <w:r>
              <w:rPr>
                <w:sz w:val="18"/>
              </w:rPr>
              <w:t>8,6</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Telefonická krizová pomoc</w:t>
            </w:r>
          </w:p>
        </w:tc>
        <w:tc>
          <w:tcPr>
            <w:tcW w:w="1349" w:type="dxa"/>
          </w:tcPr>
          <w:p w:rsidR="002B5D9B" w:rsidRDefault="002B5D9B" w:rsidP="00404799">
            <w:pPr>
              <w:pStyle w:val="TableParagraph"/>
              <w:ind w:right="47"/>
              <w:rPr>
                <w:sz w:val="18"/>
              </w:rPr>
            </w:pPr>
            <w:r>
              <w:rPr>
                <w:sz w:val="18"/>
              </w:rPr>
              <w:t>1,2</w:t>
            </w:r>
          </w:p>
        </w:tc>
        <w:tc>
          <w:tcPr>
            <w:tcW w:w="1347" w:type="dxa"/>
          </w:tcPr>
          <w:p w:rsidR="002B5D9B" w:rsidRDefault="002B5D9B" w:rsidP="00404799">
            <w:pPr>
              <w:pStyle w:val="TableParagraph"/>
              <w:ind w:right="47"/>
              <w:rPr>
                <w:sz w:val="18"/>
              </w:rPr>
            </w:pPr>
            <w:r>
              <w:rPr>
                <w:sz w:val="18"/>
              </w:rPr>
              <w:t>0,1</w:t>
            </w:r>
          </w:p>
        </w:tc>
        <w:tc>
          <w:tcPr>
            <w:tcW w:w="1702" w:type="dxa"/>
          </w:tcPr>
          <w:p w:rsidR="002B5D9B" w:rsidRDefault="002B5D9B" w:rsidP="00404799">
            <w:pPr>
              <w:pStyle w:val="TableParagraph"/>
              <w:ind w:right="49"/>
              <w:rPr>
                <w:sz w:val="18"/>
              </w:rPr>
            </w:pPr>
            <w:r>
              <w:rPr>
                <w:sz w:val="18"/>
              </w:rPr>
              <w:t>1,4</w:t>
            </w:r>
          </w:p>
        </w:tc>
      </w:tr>
      <w:tr w:rsidR="002B5D9B" w:rsidTr="00404799">
        <w:trPr>
          <w:trHeight w:val="402"/>
        </w:trPr>
        <w:tc>
          <w:tcPr>
            <w:tcW w:w="4878" w:type="dxa"/>
          </w:tcPr>
          <w:p w:rsidR="002B5D9B" w:rsidRDefault="002B5D9B" w:rsidP="00404799">
            <w:pPr>
              <w:pStyle w:val="TableParagraph"/>
              <w:ind w:left="57"/>
              <w:jc w:val="left"/>
              <w:rPr>
                <w:b/>
                <w:sz w:val="18"/>
              </w:rPr>
            </w:pPr>
            <w:r>
              <w:rPr>
                <w:b/>
                <w:sz w:val="18"/>
              </w:rPr>
              <w:t>Terapeutické komunity</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0,2</w:t>
            </w:r>
          </w:p>
        </w:tc>
        <w:tc>
          <w:tcPr>
            <w:tcW w:w="1702" w:type="dxa"/>
          </w:tcPr>
          <w:p w:rsidR="002B5D9B" w:rsidRDefault="002B5D9B" w:rsidP="00404799">
            <w:pPr>
              <w:pStyle w:val="TableParagraph"/>
              <w:ind w:right="49"/>
              <w:rPr>
                <w:sz w:val="18"/>
              </w:rPr>
            </w:pPr>
            <w:r>
              <w:rPr>
                <w:sz w:val="18"/>
              </w:rPr>
              <w:t>2,1</w:t>
            </w:r>
          </w:p>
        </w:tc>
      </w:tr>
      <w:tr w:rsidR="002B5D9B" w:rsidTr="00404799">
        <w:trPr>
          <w:trHeight w:val="405"/>
        </w:trPr>
        <w:tc>
          <w:tcPr>
            <w:tcW w:w="4878" w:type="dxa"/>
          </w:tcPr>
          <w:p w:rsidR="002B5D9B" w:rsidRDefault="002B5D9B" w:rsidP="00404799">
            <w:pPr>
              <w:pStyle w:val="TableParagraph"/>
              <w:spacing w:before="123"/>
              <w:ind w:left="57"/>
              <w:jc w:val="left"/>
              <w:rPr>
                <w:b/>
                <w:sz w:val="18"/>
              </w:rPr>
            </w:pPr>
            <w:r>
              <w:rPr>
                <w:b/>
                <w:sz w:val="18"/>
              </w:rPr>
              <w:t xml:space="preserve">Terénní </w:t>
            </w:r>
            <w:r w:rsidR="00A1616E">
              <w:rPr>
                <w:b/>
                <w:sz w:val="18"/>
              </w:rPr>
              <w:t>program</w:t>
            </w:r>
          </w:p>
        </w:tc>
        <w:tc>
          <w:tcPr>
            <w:tcW w:w="1349" w:type="dxa"/>
            <w:shd w:val="clear" w:color="auto" w:fill="FF0000"/>
          </w:tcPr>
          <w:p w:rsidR="002B5D9B" w:rsidRDefault="002B5D9B" w:rsidP="00404799">
            <w:pPr>
              <w:pStyle w:val="TableParagraph"/>
              <w:spacing w:before="123"/>
              <w:ind w:right="47"/>
              <w:rPr>
                <w:sz w:val="18"/>
              </w:rPr>
            </w:pPr>
            <w:r>
              <w:rPr>
                <w:sz w:val="18"/>
              </w:rPr>
              <w:t>0</w:t>
            </w:r>
          </w:p>
        </w:tc>
        <w:tc>
          <w:tcPr>
            <w:tcW w:w="1347" w:type="dxa"/>
          </w:tcPr>
          <w:p w:rsidR="002B5D9B" w:rsidRDefault="002B5D9B" w:rsidP="00404799">
            <w:pPr>
              <w:pStyle w:val="TableParagraph"/>
              <w:spacing w:before="123"/>
              <w:ind w:right="47"/>
              <w:rPr>
                <w:sz w:val="18"/>
              </w:rPr>
            </w:pPr>
            <w:r>
              <w:rPr>
                <w:sz w:val="18"/>
              </w:rPr>
              <w:t>0,8</w:t>
            </w:r>
          </w:p>
        </w:tc>
        <w:tc>
          <w:tcPr>
            <w:tcW w:w="1702" w:type="dxa"/>
          </w:tcPr>
          <w:p w:rsidR="002B5D9B" w:rsidRDefault="002B5D9B" w:rsidP="00404799">
            <w:pPr>
              <w:pStyle w:val="TableParagraph"/>
              <w:spacing w:before="123"/>
              <w:ind w:right="49"/>
              <w:rPr>
                <w:sz w:val="18"/>
              </w:rPr>
            </w:pPr>
            <w:r>
              <w:rPr>
                <w:sz w:val="18"/>
              </w:rPr>
              <w:t>9,1</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Tísňová péče</w:t>
            </w:r>
          </w:p>
        </w:tc>
        <w:tc>
          <w:tcPr>
            <w:tcW w:w="1349" w:type="dxa"/>
            <w:shd w:val="clear" w:color="auto" w:fill="FF0000"/>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0,1</w:t>
            </w:r>
          </w:p>
        </w:tc>
        <w:tc>
          <w:tcPr>
            <w:tcW w:w="1702" w:type="dxa"/>
          </w:tcPr>
          <w:p w:rsidR="002B5D9B" w:rsidRDefault="002B5D9B" w:rsidP="00404799">
            <w:pPr>
              <w:pStyle w:val="TableParagraph"/>
              <w:ind w:right="49"/>
              <w:rPr>
                <w:sz w:val="18"/>
              </w:rPr>
            </w:pPr>
            <w:r>
              <w:rPr>
                <w:sz w:val="18"/>
              </w:rPr>
              <w:t>0,9</w:t>
            </w:r>
          </w:p>
        </w:tc>
      </w:tr>
      <w:tr w:rsidR="002B5D9B" w:rsidTr="00404799">
        <w:trPr>
          <w:trHeight w:val="405"/>
        </w:trPr>
        <w:tc>
          <w:tcPr>
            <w:tcW w:w="4878" w:type="dxa"/>
          </w:tcPr>
          <w:p w:rsidR="002B5D9B" w:rsidRDefault="002B5D9B" w:rsidP="00404799">
            <w:pPr>
              <w:pStyle w:val="TableParagraph"/>
              <w:ind w:left="57"/>
              <w:jc w:val="left"/>
              <w:rPr>
                <w:b/>
                <w:sz w:val="18"/>
              </w:rPr>
            </w:pPr>
            <w:r>
              <w:rPr>
                <w:b/>
                <w:sz w:val="18"/>
              </w:rPr>
              <w:t>Tlumočnické služby</w:t>
            </w:r>
          </w:p>
        </w:tc>
        <w:tc>
          <w:tcPr>
            <w:tcW w:w="1349" w:type="dxa"/>
          </w:tcPr>
          <w:p w:rsidR="002B5D9B" w:rsidRDefault="002B5D9B" w:rsidP="00404799">
            <w:pPr>
              <w:pStyle w:val="TableParagraph"/>
              <w:ind w:right="47"/>
              <w:rPr>
                <w:sz w:val="18"/>
              </w:rPr>
            </w:pPr>
            <w:r>
              <w:rPr>
                <w:sz w:val="18"/>
              </w:rPr>
              <w:t>0</w:t>
            </w:r>
          </w:p>
        </w:tc>
        <w:tc>
          <w:tcPr>
            <w:tcW w:w="1347" w:type="dxa"/>
          </w:tcPr>
          <w:p w:rsidR="002B5D9B" w:rsidRDefault="002B5D9B" w:rsidP="00404799">
            <w:pPr>
              <w:pStyle w:val="TableParagraph"/>
              <w:ind w:right="47"/>
              <w:rPr>
                <w:sz w:val="18"/>
              </w:rPr>
            </w:pPr>
            <w:r>
              <w:rPr>
                <w:sz w:val="18"/>
              </w:rPr>
              <w:t>0,1</w:t>
            </w:r>
          </w:p>
        </w:tc>
        <w:tc>
          <w:tcPr>
            <w:tcW w:w="1702" w:type="dxa"/>
          </w:tcPr>
          <w:p w:rsidR="002B5D9B" w:rsidRDefault="002B5D9B" w:rsidP="00404799">
            <w:pPr>
              <w:pStyle w:val="TableParagraph"/>
              <w:ind w:right="49"/>
              <w:rPr>
                <w:sz w:val="18"/>
              </w:rPr>
            </w:pPr>
            <w:r>
              <w:rPr>
                <w:sz w:val="18"/>
              </w:rPr>
              <w:t>1,0</w:t>
            </w:r>
          </w:p>
        </w:tc>
      </w:tr>
    </w:tbl>
    <w:p w:rsidR="002B5D9B" w:rsidRDefault="002B5D9B" w:rsidP="002B5D9B">
      <w:pPr>
        <w:spacing w:before="121"/>
        <w:ind w:left="518"/>
        <w:rPr>
          <w:i/>
          <w:sz w:val="18"/>
        </w:rPr>
      </w:pPr>
      <w:r>
        <w:rPr>
          <w:i/>
          <w:sz w:val="18"/>
        </w:rPr>
        <w:t>Zdroj: Výzkumy Soukup</w:t>
      </w:r>
    </w:p>
    <w:p w:rsidR="002B5D9B" w:rsidRDefault="00E75048" w:rsidP="002B5D9B">
      <w:pPr>
        <w:pStyle w:val="Nadpis11"/>
        <w:spacing w:before="190"/>
        <w:ind w:left="802"/>
      </w:pPr>
      <w:bookmarkStart w:id="869" w:name="_Toc50491311"/>
      <w:bookmarkStart w:id="870" w:name="_Toc50499852"/>
      <w:bookmarkStart w:id="871" w:name="_Toc50529624"/>
      <w:bookmarkStart w:id="872" w:name="_Toc116851761"/>
      <w:r>
        <w:rPr>
          <w:noProof/>
          <w:lang w:bidi="ar-SA"/>
        </w:rPr>
        <w:pict>
          <v:group id="Group 7811" o:spid="_x0000_s1396" style="position:absolute;left:0;text-align:left;margin-left:70.7pt;margin-top:9.65pt;width:3pt;height:120.3pt;z-index:252942336;mso-position-horizontal-relative:page" coordorigin="1414,193" coordsize="60,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">
            <v:line id="Line 7812" o:spid="_x0000_s1402" style="position:absolute;visibility:visible;mso-wrap-style:square" from="1444,193" to="144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" strokecolor="#f60" strokeweight="3pt"/>
            <v:line id="Line 7813" o:spid="_x0000_s1401" style="position:absolute;visibility:visible;mso-wrap-style:square" from="1444,594" to="144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" strokecolor="#f60" strokeweight="3pt"/>
            <v:line id="Line 7814" o:spid="_x0000_s1400" style="position:absolute;visibility:visible;mso-wrap-style:square" from="1444,995" to="1444,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" strokecolor="#f60" strokeweight="3pt"/>
            <v:line id="Line 7815" o:spid="_x0000_s1399" style="position:absolute;visibility:visible;mso-wrap-style:square" from="1444,1396" to="1444,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" strokecolor="#f60" strokeweight="3pt"/>
            <v:line id="Line 7816" o:spid="_x0000_s1398" style="position:absolute;visibility:visible;mso-wrap-style:square" from="1444,1797" to="144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" strokecolor="#f60" strokeweight="3pt"/>
            <v:line id="Line 7817" o:spid="_x0000_s1397" style="position:absolute;visibility:visible;mso-wrap-style:square" from="1444,2197" to="1444,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" strokecolor="#f60" strokeweight="3pt"/>
            <w10:wrap anchorx="page"/>
          </v:group>
        </w:pict>
      </w:r>
      <w:bookmarkStart w:id="873" w:name="_Toc523900638"/>
      <w:bookmarkStart w:id="874" w:name="_Toc52143528"/>
      <w:bookmarkStart w:id="875" w:name="_Toc52143874"/>
      <w:r w:rsidR="002B5D9B">
        <w:rPr>
          <w:color w:val="FF6600"/>
        </w:rPr>
        <w:t>Shrnutí ostatní cílové skupiny:</w:t>
      </w:r>
      <w:bookmarkEnd w:id="869"/>
      <w:bookmarkEnd w:id="870"/>
      <w:bookmarkEnd w:id="871"/>
      <w:bookmarkEnd w:id="873"/>
      <w:bookmarkEnd w:id="874"/>
      <w:bookmarkEnd w:id="875"/>
      <w:bookmarkEnd w:id="872"/>
    </w:p>
    <w:p w:rsidR="002B5D9B" w:rsidRDefault="002B5D9B" w:rsidP="002B5D9B">
      <w:pPr>
        <w:pStyle w:val="Zkladntext"/>
        <w:spacing w:before="134" w:line="360" w:lineRule="auto"/>
        <w:ind w:left="802" w:right="847"/>
        <w:jc w:val="both"/>
      </w:pPr>
      <w:r>
        <w:t>Zatímco sociální služby zaměřené na seniory a OZP jsou na území MČ Praha 10 adekvátně pokryty, sociální služby zaměřené na ostatní cílové skupiny nikoliv. Zvláště pak většina ambulantních a terénních sociálních služeb pro cílové skupiny závislí, bez domova, sociálně vyloučení a další, nejsou na území MČ Praha 10 vůbec přítomny.</w:t>
      </w:r>
    </w:p>
    <w:p w:rsidR="002B5D9B" w:rsidRDefault="002B5D9B" w:rsidP="002B5D9B">
      <w:pPr>
        <w:spacing w:line="360" w:lineRule="auto"/>
        <w:jc w:val="both"/>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085"/>
          <w:tab w:val="left" w:pos="1086"/>
        </w:tabs>
        <w:autoSpaceDE w:val="0"/>
        <w:autoSpaceDN w:val="0"/>
        <w:spacing w:before="77"/>
        <w:contextualSpacing w:val="0"/>
        <w:rPr>
          <w:b/>
          <w:sz w:val="32"/>
        </w:rPr>
      </w:pPr>
      <w:bookmarkStart w:id="876" w:name="_bookmark90"/>
      <w:bookmarkEnd w:id="876"/>
      <w:r>
        <w:rPr>
          <w:b/>
          <w:sz w:val="32"/>
        </w:rPr>
        <w:lastRenderedPageBreak/>
        <w:t>Seznam tabulek, grafů a</w:t>
      </w:r>
      <w:r>
        <w:rPr>
          <w:b/>
          <w:spacing w:val="1"/>
          <w:sz w:val="32"/>
        </w:rPr>
        <w:t xml:space="preserve"> </w:t>
      </w:r>
      <w:r>
        <w:rPr>
          <w:b/>
          <w:sz w:val="32"/>
        </w:rPr>
        <w:t>zkratek</w:t>
      </w:r>
    </w:p>
    <w:p w:rsidR="002B5D9B" w:rsidRDefault="002B5D9B" w:rsidP="002B5D9B">
      <w:pPr>
        <w:pStyle w:val="Zkladntext"/>
        <w:spacing w:before="1"/>
        <w:rPr>
          <w:b/>
          <w:sz w:val="38"/>
        </w:rPr>
      </w:pPr>
    </w:p>
    <w:p w:rsidR="002B5D9B" w:rsidRDefault="002B5D9B" w:rsidP="002B5D9B">
      <w:pPr>
        <w:spacing w:before="1"/>
        <w:ind w:left="518"/>
        <w:rPr>
          <w:b/>
        </w:rPr>
      </w:pPr>
      <w:r>
        <w:rPr>
          <w:b/>
        </w:rPr>
        <w:t>Seznam tabulek:</w:t>
      </w:r>
    </w:p>
    <w:sdt>
      <w:sdtPr>
        <w:rPr>
          <w:rFonts w:asciiTheme="minorHAnsi" w:eastAsiaTheme="minorHAnsi" w:hAnsiTheme="minorHAnsi" w:cstheme="minorBidi"/>
          <w:sz w:val="22"/>
          <w:szCs w:val="22"/>
          <w:lang w:eastAsia="en-US" w:bidi="ar-SA"/>
        </w:rPr>
        <w:id w:val="100636692"/>
        <w:docPartObj>
          <w:docPartGallery w:val="Table of Contents"/>
          <w:docPartUnique/>
        </w:docPartObj>
      </w:sdtPr>
      <w:sdtEndPr>
        <w:rPr>
          <w:rFonts w:eastAsiaTheme="minorEastAsia"/>
          <w:lang w:eastAsia="cs-CZ"/>
        </w:rPr>
      </w:sdtEndPr>
      <w:sdtContent>
        <w:p w:rsidR="002B5D9B" w:rsidRDefault="00E75048" w:rsidP="002B5D9B">
          <w:pPr>
            <w:pStyle w:val="Obsah11"/>
            <w:tabs>
              <w:tab w:val="right" w:leader="dot" w:pos="10146"/>
            </w:tabs>
            <w:spacing w:before="82"/>
          </w:pPr>
          <w:r w:rsidRPr="00E75048">
            <w:fldChar w:fldCharType="begin"/>
          </w:r>
          <w:r w:rsidR="002B5D9B">
            <w:instrText xml:space="preserve">TOC \o "1-1" \h \z \u </w:instrText>
          </w:r>
          <w:r w:rsidRPr="00E75048">
            <w:fldChar w:fldCharType="separate"/>
          </w:r>
          <w:hyperlink w:anchor="_bookmark4" w:history="1">
            <w:r w:rsidR="002B5D9B">
              <w:t>Tab. č. 1 Celkový počet</w:t>
            </w:r>
            <w:r w:rsidR="002B5D9B">
              <w:rPr>
                <w:spacing w:val="-6"/>
              </w:rPr>
              <w:t xml:space="preserve"> </w:t>
            </w:r>
            <w:r w:rsidR="002B5D9B">
              <w:t>obyvatel,</w:t>
            </w:r>
            <w:r w:rsidR="002B5D9B">
              <w:rPr>
                <w:spacing w:val="-2"/>
              </w:rPr>
              <w:t xml:space="preserve"> </w:t>
            </w:r>
            <w:r w:rsidR="002B5D9B">
              <w:t>2016</w:t>
            </w:r>
            <w:r w:rsidR="002B5D9B">
              <w:tab/>
              <w:t>7</w:t>
            </w:r>
          </w:hyperlink>
        </w:p>
        <w:p w:rsidR="002B5D9B" w:rsidRDefault="00E75048" w:rsidP="002B5D9B">
          <w:pPr>
            <w:pStyle w:val="Obsah11"/>
            <w:tabs>
              <w:tab w:val="right" w:leader="dot" w:pos="10146"/>
            </w:tabs>
          </w:pPr>
          <w:hyperlink w:anchor="_bookmark6" w:history="1">
            <w:r w:rsidR="002B5D9B">
              <w:t>Tab. č. 2 Věková struktura obyvatel s hlášeným a obvyklým</w:t>
            </w:r>
            <w:r w:rsidR="002B5D9B">
              <w:rPr>
                <w:spacing w:val="-7"/>
              </w:rPr>
              <w:t xml:space="preserve"> </w:t>
            </w:r>
            <w:r w:rsidR="002B5D9B">
              <w:t>místem</w:t>
            </w:r>
            <w:r w:rsidR="002B5D9B">
              <w:rPr>
                <w:spacing w:val="-1"/>
              </w:rPr>
              <w:t xml:space="preserve"> </w:t>
            </w:r>
            <w:r w:rsidR="002B5D9B">
              <w:t>pobytu</w:t>
            </w:r>
            <w:r w:rsidR="002B5D9B">
              <w:tab/>
              <w:t>8</w:t>
            </w:r>
          </w:hyperlink>
        </w:p>
        <w:p w:rsidR="002B5D9B" w:rsidRDefault="00E75048" w:rsidP="002B5D9B">
          <w:pPr>
            <w:pStyle w:val="Obsah11"/>
            <w:tabs>
              <w:tab w:val="right" w:leader="dot" w:pos="10149"/>
            </w:tabs>
            <w:spacing w:before="34"/>
          </w:pPr>
          <w:hyperlink w:anchor="_bookmark9" w:history="1">
            <w:r w:rsidR="002B5D9B">
              <w:t>Tab. č. 3 Změna počtu obyvatel v roce 2016 oproti roku 2002,</w:t>
            </w:r>
            <w:r w:rsidR="002B5D9B">
              <w:rPr>
                <w:spacing w:val="-15"/>
              </w:rPr>
              <w:t xml:space="preserve"> </w:t>
            </w:r>
            <w:r w:rsidR="002B5D9B">
              <w:t>Správní obvody</w:t>
            </w:r>
            <w:r w:rsidR="002B5D9B">
              <w:tab/>
              <w:t>10</w:t>
            </w:r>
          </w:hyperlink>
        </w:p>
        <w:p w:rsidR="002B5D9B" w:rsidRDefault="00E75048" w:rsidP="002B5D9B">
          <w:pPr>
            <w:pStyle w:val="Obsah11"/>
            <w:tabs>
              <w:tab w:val="right" w:leader="dot" w:pos="10149"/>
            </w:tabs>
          </w:pPr>
          <w:hyperlink w:anchor="_bookmark12" w:history="1">
            <w:r w:rsidR="002B5D9B">
              <w:t>Tab. č. 4 Srovnání skladby obyvatelstva podle věku –</w:t>
            </w:r>
            <w:r w:rsidR="002B5D9B">
              <w:rPr>
                <w:spacing w:val="-9"/>
              </w:rPr>
              <w:t xml:space="preserve"> </w:t>
            </w:r>
            <w:r w:rsidR="002B5D9B">
              <w:t>rok</w:t>
            </w:r>
            <w:r w:rsidR="002B5D9B">
              <w:rPr>
                <w:spacing w:val="-2"/>
              </w:rPr>
              <w:t xml:space="preserve"> </w:t>
            </w:r>
            <w:r w:rsidR="002B5D9B">
              <w:t>2016</w:t>
            </w:r>
            <w:r w:rsidR="002B5D9B">
              <w:tab/>
              <w:t>12</w:t>
            </w:r>
          </w:hyperlink>
        </w:p>
        <w:p w:rsidR="002B5D9B" w:rsidRDefault="00E75048" w:rsidP="002B5D9B">
          <w:pPr>
            <w:pStyle w:val="Obsah11"/>
            <w:tabs>
              <w:tab w:val="right" w:leader="dot" w:pos="10149"/>
            </w:tabs>
            <w:spacing w:before="31"/>
          </w:pPr>
          <w:hyperlink w:anchor="_bookmark14" w:history="1">
            <w:r w:rsidR="002B5D9B">
              <w:t>Tab. č. 5 Pohyb obyvatel, MČ Praha 10, 2002</w:t>
            </w:r>
            <w:r w:rsidR="002B5D9B">
              <w:rPr>
                <w:spacing w:val="-8"/>
              </w:rPr>
              <w:t xml:space="preserve"> </w:t>
            </w:r>
            <w:r w:rsidR="002B5D9B">
              <w:t>-</w:t>
            </w:r>
            <w:r w:rsidR="002B5D9B">
              <w:rPr>
                <w:spacing w:val="-2"/>
              </w:rPr>
              <w:t xml:space="preserve"> </w:t>
            </w:r>
            <w:r w:rsidR="002B5D9B">
              <w:t>2016</w:t>
            </w:r>
            <w:r w:rsidR="002B5D9B">
              <w:tab/>
              <w:t>13</w:t>
            </w:r>
          </w:hyperlink>
        </w:p>
        <w:p w:rsidR="002B5D9B" w:rsidRDefault="00E75048" w:rsidP="002B5D9B">
          <w:pPr>
            <w:pStyle w:val="Obsah11"/>
            <w:tabs>
              <w:tab w:val="right" w:leader="dot" w:pos="10149"/>
            </w:tabs>
          </w:pPr>
          <w:hyperlink w:anchor="_bookmark15" w:history="1">
            <w:r w:rsidR="002B5D9B">
              <w:t>Tab. č. 6 Relativní pohyb obyvatel SO Praha 1</w:t>
            </w:r>
            <w:r w:rsidR="002B5D9B">
              <w:rPr>
                <w:spacing w:val="-5"/>
              </w:rPr>
              <w:t xml:space="preserve"> </w:t>
            </w:r>
            <w:r w:rsidR="002B5D9B">
              <w:t>-</w:t>
            </w:r>
            <w:r w:rsidR="002B5D9B">
              <w:rPr>
                <w:spacing w:val="-1"/>
              </w:rPr>
              <w:t xml:space="preserve"> </w:t>
            </w:r>
            <w:r w:rsidR="002B5D9B">
              <w:t>22</w:t>
            </w:r>
            <w:r w:rsidR="002B5D9B">
              <w:tab/>
              <w:t>14</w:t>
            </w:r>
          </w:hyperlink>
        </w:p>
        <w:p w:rsidR="002B5D9B" w:rsidRDefault="00E75048" w:rsidP="002B5D9B">
          <w:pPr>
            <w:pStyle w:val="Obsah11"/>
            <w:tabs>
              <w:tab w:val="right" w:leader="dot" w:pos="10149"/>
            </w:tabs>
          </w:pPr>
          <w:hyperlink w:anchor="_bookmark16" w:history="1">
            <w:r w:rsidR="002B5D9B">
              <w:t>Tab. č. 7 Pohyb obyvatel</w:t>
            </w:r>
            <w:r w:rsidR="002B5D9B">
              <w:rPr>
                <w:spacing w:val="-5"/>
              </w:rPr>
              <w:t xml:space="preserve"> </w:t>
            </w:r>
            <w:r w:rsidR="002B5D9B">
              <w:t>dle</w:t>
            </w:r>
            <w:r w:rsidR="002B5D9B">
              <w:rPr>
                <w:spacing w:val="-1"/>
              </w:rPr>
              <w:t xml:space="preserve"> </w:t>
            </w:r>
            <w:r w:rsidR="002B5D9B">
              <w:t>lokalit,</w:t>
            </w:r>
            <w:r w:rsidR="002B5D9B">
              <w:tab/>
              <w:t>15</w:t>
            </w:r>
          </w:hyperlink>
        </w:p>
        <w:p w:rsidR="002B5D9B" w:rsidRDefault="00E75048" w:rsidP="002B5D9B">
          <w:pPr>
            <w:pStyle w:val="Obsah11"/>
            <w:tabs>
              <w:tab w:val="right" w:leader="dot" w:pos="10149"/>
            </w:tabs>
          </w:pPr>
          <w:hyperlink w:anchor="_bookmark20" w:history="1">
            <w:r w:rsidR="002B5D9B">
              <w:t>Tab. č. 8</w:t>
            </w:r>
            <w:r w:rsidR="002B5D9B">
              <w:rPr>
                <w:spacing w:val="-6"/>
              </w:rPr>
              <w:t xml:space="preserve"> </w:t>
            </w:r>
            <w:r w:rsidR="002B5D9B">
              <w:t>Úhrnná</w:t>
            </w:r>
            <w:r w:rsidR="002B5D9B">
              <w:rPr>
                <w:spacing w:val="-1"/>
              </w:rPr>
              <w:t xml:space="preserve"> </w:t>
            </w:r>
            <w:r w:rsidR="002B5D9B">
              <w:t>plodnost*</w:t>
            </w:r>
            <w:r w:rsidR="002B5D9B">
              <w:tab/>
              <w:t>17</w:t>
            </w:r>
          </w:hyperlink>
        </w:p>
        <w:p w:rsidR="002B5D9B" w:rsidRDefault="00E75048" w:rsidP="002B5D9B">
          <w:pPr>
            <w:pStyle w:val="Obsah11"/>
            <w:tabs>
              <w:tab w:val="right" w:leader="dot" w:pos="10149"/>
            </w:tabs>
            <w:spacing w:before="34"/>
          </w:pPr>
          <w:hyperlink w:anchor="_bookmark21" w:history="1">
            <w:r w:rsidR="002B5D9B">
              <w:t>Tab. č. 9 Úhrnná plodnost - varianty vývoje použité</w:t>
            </w:r>
            <w:r w:rsidR="002B5D9B">
              <w:rPr>
                <w:spacing w:val="-11"/>
              </w:rPr>
              <w:t xml:space="preserve"> </w:t>
            </w:r>
            <w:r w:rsidR="002B5D9B">
              <w:t>v</w:t>
            </w:r>
            <w:r w:rsidR="002B5D9B">
              <w:rPr>
                <w:spacing w:val="1"/>
              </w:rPr>
              <w:t xml:space="preserve"> </w:t>
            </w:r>
            <w:r w:rsidR="002B5D9B">
              <w:t>prognóze</w:t>
            </w:r>
            <w:r w:rsidR="002B5D9B">
              <w:tab/>
              <w:t>17</w:t>
            </w:r>
          </w:hyperlink>
        </w:p>
        <w:p w:rsidR="002B5D9B" w:rsidRDefault="00E75048" w:rsidP="002B5D9B">
          <w:pPr>
            <w:pStyle w:val="Obsah11"/>
            <w:tabs>
              <w:tab w:val="right" w:leader="dot" w:pos="10149"/>
            </w:tabs>
          </w:pPr>
          <w:hyperlink w:anchor="_bookmark23" w:history="1">
            <w:r w:rsidR="002B5D9B">
              <w:t>Tab. č. 10 Úhrnná plodnost</w:t>
            </w:r>
            <w:r w:rsidR="002B5D9B">
              <w:rPr>
                <w:spacing w:val="-5"/>
              </w:rPr>
              <w:t xml:space="preserve"> </w:t>
            </w:r>
            <w:r w:rsidR="002B5D9B">
              <w:t>dle</w:t>
            </w:r>
            <w:r w:rsidR="002B5D9B">
              <w:rPr>
                <w:spacing w:val="-1"/>
              </w:rPr>
              <w:t xml:space="preserve"> </w:t>
            </w:r>
            <w:r w:rsidR="002B5D9B">
              <w:t>lokalit</w:t>
            </w:r>
            <w:r w:rsidR="002B5D9B">
              <w:tab/>
              <w:t>18</w:t>
            </w:r>
          </w:hyperlink>
        </w:p>
        <w:p w:rsidR="002B5D9B" w:rsidRDefault="00E75048" w:rsidP="002B5D9B">
          <w:pPr>
            <w:pStyle w:val="Obsah11"/>
            <w:tabs>
              <w:tab w:val="right" w:leader="dot" w:pos="10149"/>
            </w:tabs>
            <w:spacing w:before="31"/>
          </w:pPr>
          <w:hyperlink w:anchor="_bookmark25" w:history="1">
            <w:r w:rsidR="002B5D9B">
              <w:t>Tab. č. 11 Střední délka života při narození, hl.</w:t>
            </w:r>
            <w:r w:rsidR="002B5D9B">
              <w:rPr>
                <w:spacing w:val="-13"/>
              </w:rPr>
              <w:t xml:space="preserve"> </w:t>
            </w:r>
            <w:r w:rsidR="002B5D9B">
              <w:t>m. Praha</w:t>
            </w:r>
            <w:r w:rsidR="002B5D9B">
              <w:tab/>
              <w:t>19</w:t>
            </w:r>
          </w:hyperlink>
        </w:p>
        <w:p w:rsidR="002B5D9B" w:rsidRDefault="00E75048" w:rsidP="002B5D9B">
          <w:pPr>
            <w:pStyle w:val="Obsah11"/>
            <w:tabs>
              <w:tab w:val="right" w:leader="dot" w:pos="10149"/>
            </w:tabs>
          </w:pPr>
          <w:hyperlink w:anchor="_bookmark27" w:history="1">
            <w:r w:rsidR="002B5D9B">
              <w:t>Tab. č. 12 Předchozí bytová výstavba</w:t>
            </w:r>
            <w:r w:rsidR="002B5D9B">
              <w:rPr>
                <w:spacing w:val="-8"/>
              </w:rPr>
              <w:t xml:space="preserve"> </w:t>
            </w:r>
            <w:r w:rsidR="002B5D9B">
              <w:t>a</w:t>
            </w:r>
            <w:r w:rsidR="002B5D9B">
              <w:rPr>
                <w:spacing w:val="1"/>
              </w:rPr>
              <w:t xml:space="preserve"> </w:t>
            </w:r>
            <w:r w:rsidR="002B5D9B">
              <w:t>migrace</w:t>
            </w:r>
            <w:r w:rsidR="002B5D9B">
              <w:tab/>
              <w:t>20</w:t>
            </w:r>
          </w:hyperlink>
        </w:p>
        <w:p w:rsidR="002B5D9B" w:rsidRDefault="00E75048" w:rsidP="002B5D9B">
          <w:pPr>
            <w:pStyle w:val="Obsah11"/>
            <w:tabs>
              <w:tab w:val="right" w:leader="dot" w:pos="10149"/>
            </w:tabs>
            <w:spacing w:before="34"/>
          </w:pPr>
          <w:hyperlink w:anchor="_bookmark28" w:history="1">
            <w:r w:rsidR="002B5D9B">
              <w:t>Tab. č. 13 Bytová výstavba ve vybraných</w:t>
            </w:r>
            <w:r w:rsidR="002B5D9B">
              <w:rPr>
                <w:spacing w:val="-10"/>
              </w:rPr>
              <w:t xml:space="preserve"> </w:t>
            </w:r>
            <w:r w:rsidR="002B5D9B">
              <w:t>pražských MČ</w:t>
            </w:r>
            <w:r w:rsidR="002B5D9B">
              <w:tab/>
              <w:t>20</w:t>
            </w:r>
          </w:hyperlink>
        </w:p>
        <w:p w:rsidR="002B5D9B" w:rsidRDefault="00E75048" w:rsidP="002B5D9B">
          <w:pPr>
            <w:pStyle w:val="Obsah11"/>
            <w:tabs>
              <w:tab w:val="right" w:leader="dot" w:pos="10149"/>
            </w:tabs>
          </w:pPr>
          <w:hyperlink w:anchor="_bookmark29" w:history="1">
            <w:r w:rsidR="002B5D9B">
              <w:t>Tab. č. 14 Parametry budoucí migrace pro roky 2016</w:t>
            </w:r>
            <w:r w:rsidR="002B5D9B">
              <w:rPr>
                <w:spacing w:val="-12"/>
              </w:rPr>
              <w:t xml:space="preserve"> </w:t>
            </w:r>
            <w:r w:rsidR="002B5D9B">
              <w:t>–</w:t>
            </w:r>
            <w:r w:rsidR="002B5D9B">
              <w:rPr>
                <w:spacing w:val="-1"/>
              </w:rPr>
              <w:t xml:space="preserve"> </w:t>
            </w:r>
            <w:r w:rsidR="002B5D9B">
              <w:t>2030</w:t>
            </w:r>
            <w:r w:rsidR="002B5D9B">
              <w:tab/>
              <w:t>22</w:t>
            </w:r>
          </w:hyperlink>
        </w:p>
        <w:p w:rsidR="002B5D9B" w:rsidRDefault="00E75048" w:rsidP="002B5D9B">
          <w:pPr>
            <w:pStyle w:val="Obsah11"/>
            <w:tabs>
              <w:tab w:val="right" w:leader="dot" w:pos="10149"/>
            </w:tabs>
          </w:pPr>
          <w:hyperlink w:anchor="_bookmark31" w:history="1">
            <w:r w:rsidR="002B5D9B">
              <w:t>Tab. č. 15 Parametry budoucí migrace pro jednotlivé lokality,</w:t>
            </w:r>
            <w:r w:rsidR="002B5D9B">
              <w:rPr>
                <w:spacing w:val="-16"/>
              </w:rPr>
              <w:t xml:space="preserve"> </w:t>
            </w:r>
            <w:r w:rsidR="002B5D9B">
              <w:t>střední</w:t>
            </w:r>
            <w:r w:rsidR="002B5D9B">
              <w:rPr>
                <w:spacing w:val="-1"/>
              </w:rPr>
              <w:t xml:space="preserve"> </w:t>
            </w:r>
            <w:r w:rsidR="002B5D9B">
              <w:t>varianta</w:t>
            </w:r>
            <w:r w:rsidR="002B5D9B">
              <w:tab/>
              <w:t>23</w:t>
            </w:r>
          </w:hyperlink>
        </w:p>
        <w:p w:rsidR="002B5D9B" w:rsidRDefault="00E75048" w:rsidP="002B5D9B">
          <w:pPr>
            <w:pStyle w:val="Obsah11"/>
            <w:tabs>
              <w:tab w:val="right" w:leader="dot" w:pos="10149"/>
            </w:tabs>
            <w:spacing w:before="31"/>
          </w:pPr>
          <w:hyperlink w:anchor="_bookmark32" w:history="1">
            <w:r w:rsidR="002B5D9B">
              <w:t>Tab. č. 16 Věková struktura migrace, MČ Praha 10, 2014</w:t>
            </w:r>
            <w:r w:rsidR="002B5D9B">
              <w:rPr>
                <w:spacing w:val="-12"/>
              </w:rPr>
              <w:t xml:space="preserve"> </w:t>
            </w:r>
            <w:r w:rsidR="002B5D9B">
              <w:t>-</w:t>
            </w:r>
            <w:r w:rsidR="002B5D9B">
              <w:rPr>
                <w:spacing w:val="-2"/>
              </w:rPr>
              <w:t xml:space="preserve"> </w:t>
            </w:r>
            <w:r w:rsidR="002B5D9B">
              <w:t>2016</w:t>
            </w:r>
            <w:r w:rsidR="002B5D9B">
              <w:tab/>
              <w:t>24</w:t>
            </w:r>
          </w:hyperlink>
        </w:p>
        <w:p w:rsidR="002B5D9B" w:rsidRDefault="00E75048" w:rsidP="002B5D9B">
          <w:pPr>
            <w:pStyle w:val="Obsah11"/>
            <w:tabs>
              <w:tab w:val="right" w:leader="dot" w:pos="10149"/>
            </w:tabs>
          </w:pPr>
          <w:hyperlink w:anchor="_bookmark35" w:history="1">
            <w:r w:rsidR="002B5D9B">
              <w:t>Tab. č. 17 Vývoj počtu obyvatel - lokality –</w:t>
            </w:r>
            <w:r w:rsidR="002B5D9B">
              <w:rPr>
                <w:spacing w:val="-12"/>
              </w:rPr>
              <w:t xml:space="preserve"> </w:t>
            </w:r>
            <w:r w:rsidR="002B5D9B">
              <w:t>střední varianta</w:t>
            </w:r>
            <w:r w:rsidR="002B5D9B">
              <w:tab/>
              <w:t>25</w:t>
            </w:r>
          </w:hyperlink>
        </w:p>
        <w:p w:rsidR="002B5D9B" w:rsidRDefault="00E75048" w:rsidP="002B5D9B">
          <w:pPr>
            <w:pStyle w:val="Obsah11"/>
            <w:tabs>
              <w:tab w:val="right" w:leader="dot" w:pos="10149"/>
            </w:tabs>
            <w:spacing w:before="34"/>
          </w:pPr>
          <w:hyperlink w:anchor="_bookmark37" w:history="1">
            <w:r w:rsidR="002B5D9B">
              <w:t>Tab. č. 18 Vývoj počtu dětí do dvou let věku – lokality -</w:t>
            </w:r>
            <w:r w:rsidR="002B5D9B">
              <w:rPr>
                <w:spacing w:val="-18"/>
              </w:rPr>
              <w:t xml:space="preserve"> </w:t>
            </w:r>
            <w:r w:rsidR="002B5D9B">
              <w:t>střední varianta</w:t>
            </w:r>
            <w:r w:rsidR="002B5D9B">
              <w:tab/>
              <w:t>26</w:t>
            </w:r>
          </w:hyperlink>
        </w:p>
        <w:p w:rsidR="002B5D9B" w:rsidRDefault="00E75048" w:rsidP="002B5D9B">
          <w:pPr>
            <w:pStyle w:val="Obsah11"/>
            <w:tabs>
              <w:tab w:val="right" w:leader="dot" w:pos="10149"/>
            </w:tabs>
          </w:pPr>
          <w:hyperlink w:anchor="_bookmark39" w:history="1">
            <w:r w:rsidR="002B5D9B">
              <w:t>Tab. č. 19 Vývoj počtu dětí do dvou let věku – lokality -</w:t>
            </w:r>
            <w:r w:rsidR="002B5D9B">
              <w:rPr>
                <w:spacing w:val="-18"/>
              </w:rPr>
              <w:t xml:space="preserve"> </w:t>
            </w:r>
            <w:r w:rsidR="002B5D9B">
              <w:t>střední varianta</w:t>
            </w:r>
            <w:r w:rsidR="002B5D9B">
              <w:tab/>
              <w:t>27</w:t>
            </w:r>
          </w:hyperlink>
        </w:p>
        <w:p w:rsidR="002B5D9B" w:rsidRDefault="00E75048" w:rsidP="002B5D9B">
          <w:pPr>
            <w:pStyle w:val="Obsah11"/>
            <w:tabs>
              <w:tab w:val="right" w:leader="dot" w:pos="10149"/>
            </w:tabs>
          </w:pPr>
          <w:hyperlink w:anchor="_bookmark41" w:history="1">
            <w:r w:rsidR="002B5D9B">
              <w:t>Tab. č. 20 Vývoj počtu dětí ve věku 3 až 5 let – lokality -</w:t>
            </w:r>
            <w:r w:rsidR="002B5D9B">
              <w:rPr>
                <w:spacing w:val="-20"/>
              </w:rPr>
              <w:t xml:space="preserve"> </w:t>
            </w:r>
            <w:r w:rsidR="002B5D9B">
              <w:t>střední varianta</w:t>
            </w:r>
            <w:r w:rsidR="002B5D9B">
              <w:tab/>
              <w:t>28</w:t>
            </w:r>
          </w:hyperlink>
        </w:p>
        <w:p w:rsidR="002B5D9B" w:rsidRDefault="00E75048" w:rsidP="002B5D9B">
          <w:pPr>
            <w:pStyle w:val="Obsah11"/>
            <w:tabs>
              <w:tab w:val="right" w:leader="dot" w:pos="10149"/>
            </w:tabs>
          </w:pPr>
          <w:hyperlink w:anchor="_bookmark43" w:history="1">
            <w:r w:rsidR="002B5D9B">
              <w:t>Tab. č. 21 Vývoj počtu dětí ve věku 6 až 10 let – lokality -</w:t>
            </w:r>
            <w:r w:rsidR="002B5D9B">
              <w:rPr>
                <w:spacing w:val="-21"/>
              </w:rPr>
              <w:t xml:space="preserve"> </w:t>
            </w:r>
            <w:r w:rsidR="002B5D9B">
              <w:t>střední varianta</w:t>
            </w:r>
            <w:r w:rsidR="002B5D9B">
              <w:tab/>
              <w:t>29</w:t>
            </w:r>
          </w:hyperlink>
        </w:p>
        <w:p w:rsidR="002B5D9B" w:rsidRDefault="00E75048" w:rsidP="002B5D9B">
          <w:pPr>
            <w:pStyle w:val="Obsah11"/>
            <w:tabs>
              <w:tab w:val="right" w:leader="dot" w:pos="10149"/>
            </w:tabs>
            <w:spacing w:before="31"/>
          </w:pPr>
          <w:hyperlink w:anchor="_bookmark45" w:history="1">
            <w:r w:rsidR="002B5D9B">
              <w:t>Tab. č. 22 Vývoj počtu šestiletých dětí – lokality -</w:t>
            </w:r>
            <w:r w:rsidR="002B5D9B">
              <w:rPr>
                <w:spacing w:val="-16"/>
              </w:rPr>
              <w:t xml:space="preserve"> </w:t>
            </w:r>
            <w:r w:rsidR="002B5D9B">
              <w:t>střední varianta</w:t>
            </w:r>
            <w:r w:rsidR="002B5D9B">
              <w:tab/>
              <w:t>30</w:t>
            </w:r>
          </w:hyperlink>
        </w:p>
        <w:p w:rsidR="002B5D9B" w:rsidRDefault="00E75048" w:rsidP="002B5D9B">
          <w:pPr>
            <w:pStyle w:val="Obsah11"/>
            <w:tabs>
              <w:tab w:val="right" w:leader="dot" w:pos="10149"/>
            </w:tabs>
          </w:pPr>
          <w:hyperlink w:anchor="_bookmark47" w:history="1">
            <w:r w:rsidR="002B5D9B">
              <w:t>Tab. č. 23 Vývoj počtu dětí ve věku 11 až 14 let – lokality -</w:t>
            </w:r>
            <w:r w:rsidR="002B5D9B">
              <w:rPr>
                <w:spacing w:val="-20"/>
              </w:rPr>
              <w:t xml:space="preserve"> </w:t>
            </w:r>
            <w:r w:rsidR="002B5D9B">
              <w:t>střední varianta</w:t>
            </w:r>
            <w:r w:rsidR="002B5D9B">
              <w:tab/>
              <w:t>31</w:t>
            </w:r>
          </w:hyperlink>
        </w:p>
        <w:p w:rsidR="002B5D9B" w:rsidRDefault="00E75048" w:rsidP="002B5D9B">
          <w:pPr>
            <w:pStyle w:val="Obsah11"/>
            <w:tabs>
              <w:tab w:val="right" w:leader="dot" w:pos="10149"/>
            </w:tabs>
            <w:spacing w:before="34"/>
          </w:pPr>
          <w:hyperlink w:anchor="_bookmark49" w:history="1">
            <w:r w:rsidR="002B5D9B">
              <w:t>Tab. č. 24 Vývoj počtu jedenáctiletých dětí – lokality -</w:t>
            </w:r>
            <w:r w:rsidR="002B5D9B">
              <w:rPr>
                <w:spacing w:val="-15"/>
              </w:rPr>
              <w:t xml:space="preserve"> </w:t>
            </w:r>
            <w:r w:rsidR="002B5D9B">
              <w:t>střední varianta</w:t>
            </w:r>
            <w:r w:rsidR="002B5D9B">
              <w:tab/>
              <w:t>32</w:t>
            </w:r>
          </w:hyperlink>
        </w:p>
        <w:p w:rsidR="002B5D9B" w:rsidRDefault="00E75048" w:rsidP="002B5D9B">
          <w:pPr>
            <w:pStyle w:val="Obsah11"/>
            <w:tabs>
              <w:tab w:val="right" w:leader="dot" w:pos="10149"/>
            </w:tabs>
          </w:pPr>
          <w:hyperlink w:anchor="_bookmark51" w:history="1">
            <w:r w:rsidR="002B5D9B">
              <w:t>Tab. č. 25 Vývoj počtu obyvatel ve věku 15 až 18 let – lokality –</w:t>
            </w:r>
            <w:r w:rsidR="002B5D9B">
              <w:rPr>
                <w:spacing w:val="-18"/>
              </w:rPr>
              <w:t xml:space="preserve"> </w:t>
            </w:r>
            <w:r w:rsidR="002B5D9B">
              <w:t>střední varianta</w:t>
            </w:r>
            <w:r w:rsidR="002B5D9B">
              <w:tab/>
              <w:t>33</w:t>
            </w:r>
          </w:hyperlink>
        </w:p>
        <w:p w:rsidR="002B5D9B" w:rsidRDefault="00E75048" w:rsidP="002B5D9B">
          <w:pPr>
            <w:pStyle w:val="Obsah11"/>
            <w:tabs>
              <w:tab w:val="right" w:leader="dot" w:pos="10149"/>
            </w:tabs>
          </w:pPr>
          <w:hyperlink w:anchor="_bookmark53" w:history="1">
            <w:r w:rsidR="002B5D9B">
              <w:t>Tab. č. 26 Vývoj počtu obyvatel - lokality –</w:t>
            </w:r>
            <w:r w:rsidR="002B5D9B">
              <w:rPr>
                <w:spacing w:val="-12"/>
              </w:rPr>
              <w:t xml:space="preserve"> </w:t>
            </w:r>
            <w:r w:rsidR="002B5D9B">
              <w:t>střední varianta</w:t>
            </w:r>
            <w:r w:rsidR="002B5D9B">
              <w:tab/>
              <w:t>34</w:t>
            </w:r>
          </w:hyperlink>
        </w:p>
        <w:p w:rsidR="002B5D9B" w:rsidRDefault="00E75048" w:rsidP="002B5D9B">
          <w:pPr>
            <w:pStyle w:val="Obsah11"/>
            <w:tabs>
              <w:tab w:val="right" w:leader="dot" w:pos="10149"/>
            </w:tabs>
          </w:pPr>
          <w:hyperlink w:anchor="_bookmark55" w:history="1">
            <w:r w:rsidR="002B5D9B">
              <w:t>Tab. č. 27 Vývoj počtu obyvatel ve věku 24 až 39 let - lokality–</w:t>
            </w:r>
            <w:r w:rsidR="002B5D9B">
              <w:rPr>
                <w:spacing w:val="-18"/>
              </w:rPr>
              <w:t xml:space="preserve"> </w:t>
            </w:r>
            <w:r w:rsidR="002B5D9B">
              <w:t>střední varianta</w:t>
            </w:r>
            <w:r w:rsidR="002B5D9B">
              <w:tab/>
              <w:t>35</w:t>
            </w:r>
          </w:hyperlink>
        </w:p>
        <w:p w:rsidR="002B5D9B" w:rsidRDefault="00E75048" w:rsidP="002B5D9B">
          <w:pPr>
            <w:pStyle w:val="Obsah11"/>
            <w:tabs>
              <w:tab w:val="right" w:leader="dot" w:pos="10149"/>
            </w:tabs>
            <w:spacing w:before="32"/>
          </w:pPr>
          <w:hyperlink w:anchor="_bookmark57" w:history="1">
            <w:r w:rsidR="002B5D9B">
              <w:t>Tab. č. 28 Vývoj počtu obyvatel ve věku 40 až 64 let – lokality -</w:t>
            </w:r>
            <w:r w:rsidR="002B5D9B">
              <w:rPr>
                <w:spacing w:val="-19"/>
              </w:rPr>
              <w:t xml:space="preserve"> </w:t>
            </w:r>
            <w:r w:rsidR="002B5D9B">
              <w:t>střední varianta</w:t>
            </w:r>
            <w:r w:rsidR="002B5D9B">
              <w:tab/>
              <w:t>36</w:t>
            </w:r>
          </w:hyperlink>
        </w:p>
        <w:p w:rsidR="002B5D9B" w:rsidRDefault="00E75048" w:rsidP="002B5D9B">
          <w:pPr>
            <w:pStyle w:val="Obsah11"/>
            <w:tabs>
              <w:tab w:val="right" w:leader="dot" w:pos="10149"/>
            </w:tabs>
          </w:pPr>
          <w:hyperlink w:anchor="_bookmark59" w:history="1">
            <w:r w:rsidR="002B5D9B">
              <w:t>Tab. č. 29 Vývoj počtu obyvatel starších 65 let – lokality -</w:t>
            </w:r>
            <w:r w:rsidR="002B5D9B">
              <w:rPr>
                <w:spacing w:val="-17"/>
              </w:rPr>
              <w:t xml:space="preserve"> </w:t>
            </w:r>
            <w:r w:rsidR="002B5D9B">
              <w:t>střední varianta</w:t>
            </w:r>
            <w:r w:rsidR="002B5D9B">
              <w:tab/>
              <w:t>37</w:t>
            </w:r>
          </w:hyperlink>
        </w:p>
        <w:p w:rsidR="002B5D9B" w:rsidRDefault="00E75048" w:rsidP="002B5D9B">
          <w:pPr>
            <w:pStyle w:val="Obsah11"/>
            <w:tabs>
              <w:tab w:val="right" w:leader="dot" w:pos="10149"/>
            </w:tabs>
          </w:pPr>
          <w:hyperlink w:anchor="_bookmark61" w:history="1">
            <w:r w:rsidR="002B5D9B">
              <w:t>Tab. č. 30 Vývoj počtu obyvatel starších 80 let - lokality –</w:t>
            </w:r>
            <w:r w:rsidR="002B5D9B">
              <w:rPr>
                <w:spacing w:val="-18"/>
              </w:rPr>
              <w:t xml:space="preserve"> </w:t>
            </w:r>
            <w:r w:rsidR="002B5D9B">
              <w:t>střední varianta</w:t>
            </w:r>
            <w:r w:rsidR="002B5D9B">
              <w:tab/>
              <w:t>38</w:t>
            </w:r>
          </w:hyperlink>
        </w:p>
        <w:p w:rsidR="002B5D9B" w:rsidRDefault="00E75048" w:rsidP="002B5D9B">
          <w:pPr>
            <w:pStyle w:val="Obsah11"/>
            <w:tabs>
              <w:tab w:val="right" w:leader="dot" w:pos="10149"/>
            </w:tabs>
          </w:pPr>
          <w:hyperlink w:anchor="_bookmark64" w:history="1">
            <w:r w:rsidR="002B5D9B">
              <w:t>Tab. č. 31 Kapacita MŠ na území MČ Praha</w:t>
            </w:r>
            <w:r w:rsidR="002B5D9B">
              <w:rPr>
                <w:spacing w:val="-5"/>
              </w:rPr>
              <w:t xml:space="preserve"> </w:t>
            </w:r>
            <w:r w:rsidR="002B5D9B">
              <w:t>10,</w:t>
            </w:r>
            <w:r w:rsidR="002B5D9B">
              <w:rPr>
                <w:spacing w:val="-2"/>
              </w:rPr>
              <w:t xml:space="preserve"> </w:t>
            </w:r>
            <w:r w:rsidR="002B5D9B">
              <w:t>2016/17</w:t>
            </w:r>
            <w:r w:rsidR="002B5D9B">
              <w:tab/>
              <w:t>39</w:t>
            </w:r>
          </w:hyperlink>
        </w:p>
        <w:p w:rsidR="002B5D9B" w:rsidRDefault="00E75048" w:rsidP="002B5D9B">
          <w:pPr>
            <w:pStyle w:val="Obsah11"/>
            <w:tabs>
              <w:tab w:val="right" w:leader="dot" w:pos="10149"/>
            </w:tabs>
          </w:pPr>
          <w:hyperlink w:anchor="_bookmark65" w:history="1">
            <w:r w:rsidR="002B5D9B">
              <w:t>Tab. č. 32 Kapacita MŠ</w:t>
            </w:r>
            <w:r w:rsidR="002B5D9B">
              <w:rPr>
                <w:spacing w:val="-8"/>
              </w:rPr>
              <w:t xml:space="preserve"> </w:t>
            </w:r>
            <w:r w:rsidR="002B5D9B">
              <w:t>dalších</w:t>
            </w:r>
            <w:r w:rsidR="002B5D9B">
              <w:rPr>
                <w:spacing w:val="-3"/>
              </w:rPr>
              <w:t xml:space="preserve"> </w:t>
            </w:r>
            <w:r w:rsidR="002B5D9B">
              <w:t>zřizovatelů</w:t>
            </w:r>
            <w:r w:rsidR="002B5D9B">
              <w:tab/>
              <w:t>39</w:t>
            </w:r>
          </w:hyperlink>
        </w:p>
        <w:p w:rsidR="002B5D9B" w:rsidRDefault="00E75048" w:rsidP="002B5D9B">
          <w:pPr>
            <w:pStyle w:val="Obsah11"/>
            <w:tabs>
              <w:tab w:val="right" w:leader="dot" w:pos="10149"/>
            </w:tabs>
            <w:spacing w:before="31"/>
          </w:pPr>
          <w:hyperlink w:anchor="_bookmark66" w:history="1">
            <w:r w:rsidR="002B5D9B">
              <w:t>Tab. č. 33 Porovnání počtu dětí v MŠ a dětí s</w:t>
            </w:r>
            <w:r w:rsidR="002B5D9B">
              <w:rPr>
                <w:spacing w:val="-13"/>
              </w:rPr>
              <w:t xml:space="preserve"> </w:t>
            </w:r>
            <w:r w:rsidR="002B5D9B">
              <w:t>trvalým</w:t>
            </w:r>
            <w:r w:rsidR="002B5D9B">
              <w:rPr>
                <w:spacing w:val="1"/>
              </w:rPr>
              <w:t xml:space="preserve"> </w:t>
            </w:r>
            <w:r w:rsidR="002B5D9B">
              <w:t>bydlištěm</w:t>
            </w:r>
            <w:r w:rsidR="002B5D9B">
              <w:tab/>
              <w:t>40</w:t>
            </w:r>
          </w:hyperlink>
        </w:p>
        <w:p w:rsidR="002B5D9B" w:rsidRDefault="00E75048" w:rsidP="002B5D9B">
          <w:pPr>
            <w:pStyle w:val="Obsah11"/>
            <w:tabs>
              <w:tab w:val="right" w:leader="dot" w:pos="10149"/>
            </w:tabs>
            <w:spacing w:before="34"/>
          </w:pPr>
          <w:hyperlink w:anchor="_bookmark69" w:history="1">
            <w:r w:rsidR="002B5D9B">
              <w:t>Tab. č. 34 Kapacita a počty</w:t>
            </w:r>
            <w:r w:rsidR="002B5D9B">
              <w:rPr>
                <w:spacing w:val="-10"/>
              </w:rPr>
              <w:t xml:space="preserve"> </w:t>
            </w:r>
            <w:r w:rsidR="002B5D9B">
              <w:t>žáků ZŠ</w:t>
            </w:r>
            <w:r w:rsidR="002B5D9B">
              <w:tab/>
              <w:t>43</w:t>
            </w:r>
          </w:hyperlink>
        </w:p>
        <w:p w:rsidR="002B5D9B" w:rsidRDefault="00E75048" w:rsidP="002B5D9B">
          <w:pPr>
            <w:pStyle w:val="Obsah11"/>
            <w:tabs>
              <w:tab w:val="right" w:leader="dot" w:pos="10149"/>
            </w:tabs>
          </w:pPr>
          <w:hyperlink w:anchor="_bookmark70" w:history="1">
            <w:r w:rsidR="002B5D9B">
              <w:t>Tab. č. 35 Kapacita ZŠ</w:t>
            </w:r>
            <w:r w:rsidR="002B5D9B">
              <w:rPr>
                <w:spacing w:val="-7"/>
              </w:rPr>
              <w:t xml:space="preserve"> </w:t>
            </w:r>
            <w:r w:rsidR="002B5D9B">
              <w:t>dalších</w:t>
            </w:r>
            <w:r w:rsidR="002B5D9B">
              <w:rPr>
                <w:spacing w:val="-3"/>
              </w:rPr>
              <w:t xml:space="preserve"> </w:t>
            </w:r>
            <w:r w:rsidR="002B5D9B">
              <w:t>zřizovatelů</w:t>
            </w:r>
            <w:r w:rsidR="002B5D9B">
              <w:tab/>
              <w:t>43</w:t>
            </w:r>
          </w:hyperlink>
        </w:p>
        <w:p w:rsidR="002B5D9B" w:rsidRDefault="00E75048" w:rsidP="002B5D9B">
          <w:pPr>
            <w:pStyle w:val="Obsah11"/>
            <w:tabs>
              <w:tab w:val="right" w:leader="dot" w:pos="10149"/>
            </w:tabs>
          </w:pPr>
          <w:hyperlink w:anchor="_bookmark72" w:history="1">
            <w:r w:rsidR="002B5D9B">
              <w:t>Tab. č. 36 Porovnání počtu žáků a počtu dětí s hlášeným pobytem, průměr za léta 2014</w:t>
            </w:r>
            <w:r w:rsidR="002B5D9B">
              <w:rPr>
                <w:spacing w:val="-22"/>
              </w:rPr>
              <w:t xml:space="preserve"> </w:t>
            </w:r>
            <w:r w:rsidR="002B5D9B">
              <w:t>-</w:t>
            </w:r>
            <w:r w:rsidR="002B5D9B">
              <w:rPr>
                <w:spacing w:val="-2"/>
              </w:rPr>
              <w:t xml:space="preserve"> </w:t>
            </w:r>
            <w:r w:rsidR="002B5D9B">
              <w:t>2016</w:t>
            </w:r>
            <w:r w:rsidR="002B5D9B">
              <w:tab/>
              <w:t>45</w:t>
            </w:r>
          </w:hyperlink>
        </w:p>
        <w:p w:rsidR="002B5D9B" w:rsidRDefault="00E75048" w:rsidP="002B5D9B">
          <w:pPr>
            <w:pStyle w:val="Obsah11"/>
            <w:tabs>
              <w:tab w:val="right" w:leader="dot" w:pos="10149"/>
            </w:tabs>
          </w:pPr>
          <w:hyperlink w:anchor="_bookmark73" w:history="1">
            <w:r w:rsidR="002B5D9B">
              <w:t>Tab. č. 37 Parametry plánování kapacity ZŠ na území MČ</w:t>
            </w:r>
            <w:r w:rsidR="002B5D9B">
              <w:rPr>
                <w:spacing w:val="-10"/>
              </w:rPr>
              <w:t xml:space="preserve"> </w:t>
            </w:r>
            <w:r w:rsidR="002B5D9B">
              <w:t>Praha</w:t>
            </w:r>
            <w:r w:rsidR="002B5D9B">
              <w:rPr>
                <w:spacing w:val="-2"/>
              </w:rPr>
              <w:t xml:space="preserve"> </w:t>
            </w:r>
            <w:r w:rsidR="002B5D9B">
              <w:t>10</w:t>
            </w:r>
            <w:r w:rsidR="002B5D9B">
              <w:tab/>
              <w:t>46</w:t>
            </w:r>
          </w:hyperlink>
        </w:p>
        <w:p w:rsidR="002B5D9B" w:rsidRDefault="00E75048" w:rsidP="002B5D9B">
          <w:pPr>
            <w:pStyle w:val="Obsah11"/>
            <w:tabs>
              <w:tab w:val="right" w:leader="dot" w:pos="10149"/>
            </w:tabs>
            <w:spacing w:before="34"/>
          </w:pPr>
          <w:hyperlink w:anchor="_bookmark80" w:history="1">
            <w:r w:rsidR="002B5D9B">
              <w:t>Tab. č. 38 Zařízení sociálních služeb na území MČ</w:t>
            </w:r>
            <w:r w:rsidR="002B5D9B">
              <w:rPr>
                <w:spacing w:val="-6"/>
              </w:rPr>
              <w:t xml:space="preserve"> </w:t>
            </w:r>
            <w:r w:rsidR="002B5D9B">
              <w:t>Praha</w:t>
            </w:r>
            <w:r w:rsidR="002B5D9B">
              <w:rPr>
                <w:spacing w:val="-1"/>
              </w:rPr>
              <w:t xml:space="preserve"> </w:t>
            </w:r>
            <w:r w:rsidR="002B5D9B">
              <w:t>10</w:t>
            </w:r>
            <w:r w:rsidR="002B5D9B">
              <w:tab/>
              <w:t>52</w:t>
            </w:r>
          </w:hyperlink>
        </w:p>
        <w:p w:rsidR="002B5D9B" w:rsidRDefault="00E75048" w:rsidP="002B5D9B">
          <w:pPr>
            <w:pStyle w:val="Obsah11"/>
            <w:tabs>
              <w:tab w:val="right" w:leader="dot" w:pos="10149"/>
            </w:tabs>
            <w:spacing w:before="30"/>
          </w:pPr>
          <w:hyperlink w:anchor="_bookmark82" w:history="1">
            <w:r w:rsidR="002B5D9B">
              <w:t>Tab. č. 39 Příspěvek na péči a pomoc</w:t>
            </w:r>
            <w:r w:rsidR="002B5D9B">
              <w:rPr>
                <w:spacing w:val="-9"/>
              </w:rPr>
              <w:t xml:space="preserve"> </w:t>
            </w:r>
            <w:r w:rsidR="002B5D9B">
              <w:t>při</w:t>
            </w:r>
            <w:r w:rsidR="002B5D9B">
              <w:rPr>
                <w:spacing w:val="-1"/>
              </w:rPr>
              <w:t xml:space="preserve"> </w:t>
            </w:r>
            <w:r w:rsidR="002B5D9B">
              <w:t>sebeobsluze</w:t>
            </w:r>
            <w:r w:rsidR="002B5D9B">
              <w:tab/>
              <w:t>54</w:t>
            </w:r>
          </w:hyperlink>
        </w:p>
        <w:p w:rsidR="002B5D9B" w:rsidRDefault="00E75048" w:rsidP="002B5D9B">
          <w:pPr>
            <w:pStyle w:val="Obsah11"/>
            <w:tabs>
              <w:tab w:val="right" w:leader="dot" w:pos="10149"/>
            </w:tabs>
            <w:spacing w:before="34"/>
          </w:pPr>
          <w:hyperlink w:anchor="_bookmark83" w:history="1">
            <w:r w:rsidR="002B5D9B">
              <w:t>Tab. č. 40 Odhad počtu osob pobírajících příspěvek na péči,</w:t>
            </w:r>
            <w:r w:rsidR="002B5D9B">
              <w:rPr>
                <w:spacing w:val="-18"/>
              </w:rPr>
              <w:t xml:space="preserve"> </w:t>
            </w:r>
            <w:r w:rsidR="002B5D9B">
              <w:t>prosinec</w:t>
            </w:r>
            <w:r w:rsidR="002B5D9B">
              <w:rPr>
                <w:spacing w:val="-1"/>
              </w:rPr>
              <w:t xml:space="preserve"> </w:t>
            </w:r>
            <w:r w:rsidR="002B5D9B">
              <w:t>2014</w:t>
            </w:r>
            <w:r w:rsidR="002B5D9B">
              <w:tab/>
              <w:t>55</w:t>
            </w:r>
          </w:hyperlink>
        </w:p>
        <w:p w:rsidR="002B5D9B" w:rsidRDefault="00E75048" w:rsidP="002B5D9B">
          <w:pPr>
            <w:pStyle w:val="Obsah11"/>
            <w:tabs>
              <w:tab w:val="right" w:leader="dot" w:pos="10149"/>
            </w:tabs>
          </w:pPr>
          <w:hyperlink w:anchor="_bookmark86" w:history="1">
            <w:r w:rsidR="002B5D9B">
              <w:t>Tab. č. 41 Senioři a OZP – potřebnost a stávající kapacity –</w:t>
            </w:r>
            <w:r w:rsidR="002B5D9B">
              <w:rPr>
                <w:spacing w:val="-14"/>
              </w:rPr>
              <w:t xml:space="preserve"> </w:t>
            </w:r>
            <w:r w:rsidR="002B5D9B">
              <w:t>pobytová</w:t>
            </w:r>
            <w:r w:rsidR="002B5D9B">
              <w:rPr>
                <w:spacing w:val="-2"/>
              </w:rPr>
              <w:t xml:space="preserve"> </w:t>
            </w:r>
            <w:r w:rsidR="002B5D9B">
              <w:t>forma</w:t>
            </w:r>
            <w:r w:rsidR="002B5D9B">
              <w:tab/>
              <w:t>58</w:t>
            </w:r>
          </w:hyperlink>
        </w:p>
        <w:p w:rsidR="002B5D9B" w:rsidRDefault="00E75048" w:rsidP="002B5D9B">
          <w:pPr>
            <w:pStyle w:val="Obsah11"/>
            <w:tabs>
              <w:tab w:val="right" w:leader="dot" w:pos="10149"/>
            </w:tabs>
            <w:spacing w:before="34"/>
          </w:pPr>
          <w:hyperlink w:anchor="_bookmark87" w:history="1">
            <w:r w:rsidR="002B5D9B">
              <w:t>Tab. č. 42 Senioři a OZP – potřebnost a stávající kapacity – ambulantní /</w:t>
            </w:r>
            <w:r w:rsidR="002B5D9B">
              <w:rPr>
                <w:spacing w:val="-21"/>
              </w:rPr>
              <w:t xml:space="preserve"> </w:t>
            </w:r>
            <w:r w:rsidR="002B5D9B">
              <w:t>terénní forma</w:t>
            </w:r>
            <w:r w:rsidR="002B5D9B">
              <w:tab/>
              <w:t>59</w:t>
            </w:r>
          </w:hyperlink>
        </w:p>
        <w:p w:rsidR="002B5D9B" w:rsidRDefault="00E75048" w:rsidP="002B5D9B">
          <w:pPr>
            <w:pStyle w:val="Obsah11"/>
            <w:tabs>
              <w:tab w:val="right" w:leader="dot" w:pos="10149"/>
            </w:tabs>
          </w:pPr>
          <w:hyperlink w:anchor="_bookmark88" w:history="1">
            <w:r w:rsidR="002B5D9B">
              <w:t>Tab. č. 43 Ostatní cílové skupiny – potřebnost a stávající kapacity –</w:t>
            </w:r>
            <w:r w:rsidR="002B5D9B">
              <w:rPr>
                <w:spacing w:val="-19"/>
              </w:rPr>
              <w:t xml:space="preserve"> </w:t>
            </w:r>
            <w:r w:rsidR="002B5D9B">
              <w:t>pobytová</w:t>
            </w:r>
            <w:r w:rsidR="002B5D9B">
              <w:rPr>
                <w:spacing w:val="-1"/>
              </w:rPr>
              <w:t xml:space="preserve"> </w:t>
            </w:r>
            <w:r w:rsidR="002B5D9B">
              <w:t>forma</w:t>
            </w:r>
            <w:r w:rsidR="002B5D9B">
              <w:tab/>
              <w:t>60</w:t>
            </w:r>
          </w:hyperlink>
        </w:p>
        <w:p w:rsidR="002B5D9B" w:rsidRDefault="00E75048" w:rsidP="002B5D9B">
          <w:pPr>
            <w:pStyle w:val="Obsah11"/>
            <w:tabs>
              <w:tab w:val="right" w:leader="dot" w:pos="10149"/>
            </w:tabs>
            <w:spacing w:before="31"/>
          </w:pPr>
          <w:hyperlink w:anchor="_bookmark89" w:history="1">
            <w:r w:rsidR="002B5D9B">
              <w:t>Tab. č. 44 Ostatní cílové skupiny – potřebnost a stávající kapacity – ambulantní /</w:t>
            </w:r>
            <w:r w:rsidR="002B5D9B">
              <w:rPr>
                <w:spacing w:val="-29"/>
              </w:rPr>
              <w:t xml:space="preserve"> </w:t>
            </w:r>
            <w:r w:rsidR="002B5D9B">
              <w:t>terénní</w:t>
            </w:r>
            <w:r w:rsidR="002B5D9B">
              <w:rPr>
                <w:spacing w:val="-1"/>
              </w:rPr>
              <w:t xml:space="preserve"> </w:t>
            </w:r>
            <w:r w:rsidR="002B5D9B">
              <w:t>forma</w:t>
            </w:r>
            <w:r w:rsidR="002B5D9B">
              <w:tab/>
              <w:t>61</w:t>
            </w:r>
          </w:hyperlink>
        </w:p>
        <w:p w:rsidR="002B5D9B" w:rsidRDefault="00E75048" w:rsidP="002B5D9B">
          <w:r>
            <w:fldChar w:fldCharType="end"/>
          </w:r>
        </w:p>
      </w:sdtContent>
    </w:sdt>
    <w:p w:rsidR="002B5D9B" w:rsidRDefault="002B5D9B" w:rsidP="002B5D9B">
      <w:pPr>
        <w:sectPr w:rsidR="002B5D9B">
          <w:pgSz w:w="11910" w:h="16840"/>
          <w:pgMar w:top="1320" w:right="0" w:bottom="1380" w:left="900" w:header="0" w:footer="1181" w:gutter="0"/>
          <w:cols w:space="708"/>
        </w:sectPr>
      </w:pPr>
    </w:p>
    <w:p w:rsidR="002B5D9B" w:rsidRDefault="002B5D9B" w:rsidP="002B5D9B">
      <w:pPr>
        <w:spacing w:before="77"/>
        <w:ind w:left="518"/>
        <w:rPr>
          <w:b/>
        </w:rPr>
      </w:pPr>
      <w:r>
        <w:rPr>
          <w:b/>
        </w:rPr>
        <w:lastRenderedPageBreak/>
        <w:t>Seznam grafů:</w:t>
      </w:r>
    </w:p>
    <w:p w:rsidR="002B5D9B" w:rsidRDefault="00E75048" w:rsidP="002B5D9B">
      <w:pPr>
        <w:tabs>
          <w:tab w:val="left" w:leader="dot" w:pos="10031"/>
        </w:tabs>
        <w:spacing w:before="83"/>
        <w:ind w:left="518"/>
        <w:rPr>
          <w:sz w:val="18"/>
        </w:rPr>
      </w:pPr>
      <w:hyperlink w:anchor="_bookmark8" w:history="1">
        <w:r w:rsidR="002B5D9B">
          <w:rPr>
            <w:sz w:val="18"/>
          </w:rPr>
          <w:t>Graf č. 1 Vývoj počtu obyvatel s hlášeným</w:t>
        </w:r>
        <w:r w:rsidR="002B5D9B">
          <w:rPr>
            <w:spacing w:val="-13"/>
            <w:sz w:val="18"/>
          </w:rPr>
          <w:t xml:space="preserve"> </w:t>
        </w:r>
        <w:r w:rsidR="002B5D9B">
          <w:rPr>
            <w:sz w:val="18"/>
          </w:rPr>
          <w:t>trvalým</w:t>
        </w:r>
        <w:r w:rsidR="002B5D9B">
          <w:rPr>
            <w:spacing w:val="-2"/>
            <w:sz w:val="18"/>
          </w:rPr>
          <w:t xml:space="preserve"> </w:t>
        </w:r>
        <w:r w:rsidR="002B5D9B">
          <w:rPr>
            <w:sz w:val="18"/>
          </w:rPr>
          <w:t>pobytem</w:t>
        </w:r>
        <w:r w:rsidR="002B5D9B">
          <w:rPr>
            <w:sz w:val="18"/>
          </w:rPr>
          <w:tab/>
          <w:t>9</w:t>
        </w:r>
      </w:hyperlink>
    </w:p>
    <w:p w:rsidR="002B5D9B" w:rsidRDefault="00E75048" w:rsidP="002B5D9B">
      <w:pPr>
        <w:tabs>
          <w:tab w:val="left" w:leader="dot" w:pos="9919"/>
        </w:tabs>
        <w:spacing w:before="31"/>
        <w:ind w:left="518"/>
        <w:rPr>
          <w:sz w:val="18"/>
        </w:rPr>
      </w:pPr>
      <w:hyperlink w:anchor="_bookmark11" w:history="1">
        <w:r w:rsidR="002B5D9B">
          <w:rPr>
            <w:sz w:val="18"/>
          </w:rPr>
          <w:t>Graf č. 2 Strom</w:t>
        </w:r>
        <w:r w:rsidR="002B5D9B">
          <w:rPr>
            <w:spacing w:val="-10"/>
            <w:sz w:val="18"/>
          </w:rPr>
          <w:t xml:space="preserve"> </w:t>
        </w:r>
        <w:r w:rsidR="002B5D9B">
          <w:rPr>
            <w:sz w:val="18"/>
          </w:rPr>
          <w:t>života,</w:t>
        </w:r>
        <w:r w:rsidR="002B5D9B">
          <w:rPr>
            <w:spacing w:val="-4"/>
            <w:sz w:val="18"/>
          </w:rPr>
          <w:t xml:space="preserve"> </w:t>
        </w:r>
        <w:r w:rsidR="002B5D9B">
          <w:rPr>
            <w:sz w:val="18"/>
          </w:rPr>
          <w:t>31.12.2016</w:t>
        </w:r>
        <w:r w:rsidR="002B5D9B">
          <w:rPr>
            <w:sz w:val="18"/>
          </w:rPr>
          <w:tab/>
          <w:t>11</w:t>
        </w:r>
      </w:hyperlink>
    </w:p>
    <w:p w:rsidR="002B5D9B" w:rsidRDefault="00E75048" w:rsidP="002B5D9B">
      <w:pPr>
        <w:tabs>
          <w:tab w:val="left" w:leader="dot" w:pos="9919"/>
        </w:tabs>
        <w:spacing w:before="33"/>
        <w:ind w:left="518"/>
        <w:rPr>
          <w:sz w:val="18"/>
        </w:rPr>
      </w:pPr>
      <w:hyperlink w:anchor="_bookmark22" w:history="1">
        <w:r w:rsidR="002B5D9B">
          <w:rPr>
            <w:sz w:val="18"/>
          </w:rPr>
          <w:t>Graf č. 3 Míry plodnosti podle</w:t>
        </w:r>
        <w:r w:rsidR="002B5D9B">
          <w:rPr>
            <w:spacing w:val="-14"/>
            <w:sz w:val="18"/>
          </w:rPr>
          <w:t xml:space="preserve"> </w:t>
        </w:r>
        <w:r w:rsidR="002B5D9B">
          <w:rPr>
            <w:sz w:val="18"/>
          </w:rPr>
          <w:t>věku</w:t>
        </w:r>
        <w:r w:rsidR="002B5D9B">
          <w:rPr>
            <w:spacing w:val="-3"/>
            <w:sz w:val="18"/>
          </w:rPr>
          <w:t xml:space="preserve"> </w:t>
        </w:r>
        <w:r w:rsidR="002B5D9B">
          <w:rPr>
            <w:sz w:val="18"/>
          </w:rPr>
          <w:t>matky</w:t>
        </w:r>
        <w:r w:rsidR="002B5D9B">
          <w:rPr>
            <w:sz w:val="18"/>
          </w:rPr>
          <w:tab/>
          <w:t>18</w:t>
        </w:r>
      </w:hyperlink>
    </w:p>
    <w:p w:rsidR="002B5D9B" w:rsidRDefault="00E75048" w:rsidP="002B5D9B">
      <w:pPr>
        <w:tabs>
          <w:tab w:val="left" w:leader="dot" w:pos="9919"/>
        </w:tabs>
        <w:spacing w:before="33"/>
        <w:ind w:left="518"/>
        <w:rPr>
          <w:sz w:val="18"/>
        </w:rPr>
      </w:pPr>
      <w:hyperlink w:anchor="_bookmark30" w:history="1">
        <w:r w:rsidR="002B5D9B">
          <w:rPr>
            <w:sz w:val="18"/>
          </w:rPr>
          <w:t>Graf č. 4 Přírůstek stěhováním, pozorovaný</w:t>
        </w:r>
        <w:r w:rsidR="002B5D9B">
          <w:rPr>
            <w:spacing w:val="-22"/>
            <w:sz w:val="18"/>
          </w:rPr>
          <w:t xml:space="preserve"> </w:t>
        </w:r>
        <w:r w:rsidR="002B5D9B">
          <w:rPr>
            <w:sz w:val="18"/>
          </w:rPr>
          <w:t>a</w:t>
        </w:r>
        <w:r w:rsidR="002B5D9B">
          <w:rPr>
            <w:spacing w:val="-2"/>
            <w:sz w:val="18"/>
          </w:rPr>
          <w:t xml:space="preserve"> </w:t>
        </w:r>
        <w:r w:rsidR="002B5D9B">
          <w:rPr>
            <w:sz w:val="18"/>
          </w:rPr>
          <w:t>prognózovaný</w:t>
        </w:r>
        <w:r w:rsidR="002B5D9B">
          <w:rPr>
            <w:sz w:val="18"/>
          </w:rPr>
          <w:tab/>
          <w:t>23</w:t>
        </w:r>
      </w:hyperlink>
    </w:p>
    <w:p w:rsidR="002B5D9B" w:rsidRDefault="00E75048" w:rsidP="002B5D9B">
      <w:pPr>
        <w:tabs>
          <w:tab w:val="left" w:leader="dot" w:pos="9919"/>
        </w:tabs>
        <w:spacing w:before="33"/>
        <w:ind w:left="518"/>
        <w:rPr>
          <w:sz w:val="18"/>
        </w:rPr>
      </w:pPr>
      <w:hyperlink w:anchor="_bookmark34" w:history="1">
        <w:r w:rsidR="002B5D9B">
          <w:rPr>
            <w:sz w:val="18"/>
          </w:rPr>
          <w:t>Graf č. 5 Vývoj počtu obyvatel dle tří</w:t>
        </w:r>
        <w:r w:rsidR="002B5D9B">
          <w:rPr>
            <w:spacing w:val="-20"/>
            <w:sz w:val="18"/>
          </w:rPr>
          <w:t xml:space="preserve"> </w:t>
        </w:r>
        <w:r w:rsidR="002B5D9B">
          <w:rPr>
            <w:sz w:val="18"/>
          </w:rPr>
          <w:t>prognostických</w:t>
        </w:r>
        <w:r w:rsidR="002B5D9B">
          <w:rPr>
            <w:spacing w:val="-2"/>
            <w:sz w:val="18"/>
          </w:rPr>
          <w:t xml:space="preserve"> </w:t>
        </w:r>
        <w:r w:rsidR="002B5D9B">
          <w:rPr>
            <w:sz w:val="18"/>
          </w:rPr>
          <w:t>modelů</w:t>
        </w:r>
        <w:r w:rsidR="002B5D9B">
          <w:rPr>
            <w:sz w:val="18"/>
          </w:rPr>
          <w:tab/>
          <w:t>25</w:t>
        </w:r>
      </w:hyperlink>
    </w:p>
    <w:p w:rsidR="002B5D9B" w:rsidRDefault="00E75048" w:rsidP="002B5D9B">
      <w:pPr>
        <w:tabs>
          <w:tab w:val="left" w:leader="dot" w:pos="9919"/>
        </w:tabs>
        <w:spacing w:before="34"/>
        <w:ind w:left="518"/>
        <w:rPr>
          <w:sz w:val="18"/>
        </w:rPr>
      </w:pPr>
      <w:hyperlink w:anchor="_bookmark36" w:history="1">
        <w:r w:rsidR="002B5D9B">
          <w:rPr>
            <w:sz w:val="18"/>
          </w:rPr>
          <w:t>Graf č. 6 Vývoj počtu dětí do dvou</w:t>
        </w:r>
        <w:r w:rsidR="002B5D9B">
          <w:rPr>
            <w:spacing w:val="-15"/>
            <w:sz w:val="18"/>
          </w:rPr>
          <w:t xml:space="preserve"> </w:t>
        </w:r>
        <w:r w:rsidR="002B5D9B">
          <w:rPr>
            <w:sz w:val="18"/>
          </w:rPr>
          <w:t>let</w:t>
        </w:r>
        <w:r w:rsidR="002B5D9B">
          <w:rPr>
            <w:spacing w:val="-1"/>
            <w:sz w:val="18"/>
          </w:rPr>
          <w:t xml:space="preserve"> </w:t>
        </w:r>
        <w:r w:rsidR="002B5D9B">
          <w:rPr>
            <w:sz w:val="18"/>
          </w:rPr>
          <w:t>věku</w:t>
        </w:r>
        <w:r w:rsidR="002B5D9B">
          <w:rPr>
            <w:sz w:val="18"/>
          </w:rPr>
          <w:tab/>
          <w:t>26</w:t>
        </w:r>
      </w:hyperlink>
    </w:p>
    <w:p w:rsidR="002B5D9B" w:rsidRDefault="00E75048" w:rsidP="002B5D9B">
      <w:pPr>
        <w:tabs>
          <w:tab w:val="left" w:leader="dot" w:pos="9919"/>
        </w:tabs>
        <w:spacing w:before="33"/>
        <w:ind w:left="518"/>
        <w:rPr>
          <w:sz w:val="18"/>
        </w:rPr>
      </w:pPr>
      <w:hyperlink w:anchor="_bookmark38" w:history="1">
        <w:r w:rsidR="002B5D9B">
          <w:rPr>
            <w:sz w:val="18"/>
          </w:rPr>
          <w:t>Graf č. 7 Vývoj počtu</w:t>
        </w:r>
        <w:r w:rsidR="002B5D9B">
          <w:rPr>
            <w:spacing w:val="-10"/>
            <w:sz w:val="18"/>
          </w:rPr>
          <w:t xml:space="preserve"> </w:t>
        </w:r>
        <w:r w:rsidR="002B5D9B">
          <w:rPr>
            <w:sz w:val="18"/>
          </w:rPr>
          <w:t>dvouletých</w:t>
        </w:r>
        <w:r w:rsidR="002B5D9B">
          <w:rPr>
            <w:spacing w:val="-4"/>
            <w:sz w:val="18"/>
          </w:rPr>
          <w:t xml:space="preserve"> </w:t>
        </w:r>
        <w:r w:rsidR="002B5D9B">
          <w:rPr>
            <w:sz w:val="18"/>
          </w:rPr>
          <w:t>dětí</w:t>
        </w:r>
        <w:r w:rsidR="002B5D9B">
          <w:rPr>
            <w:sz w:val="18"/>
          </w:rPr>
          <w:tab/>
          <w:t>27</w:t>
        </w:r>
      </w:hyperlink>
    </w:p>
    <w:p w:rsidR="002B5D9B" w:rsidRDefault="00E75048" w:rsidP="002B5D9B">
      <w:pPr>
        <w:tabs>
          <w:tab w:val="left" w:leader="dot" w:pos="9919"/>
        </w:tabs>
        <w:spacing w:before="31"/>
        <w:ind w:left="518"/>
        <w:rPr>
          <w:sz w:val="18"/>
        </w:rPr>
      </w:pPr>
      <w:hyperlink w:anchor="_bookmark40" w:history="1">
        <w:r w:rsidR="002B5D9B">
          <w:rPr>
            <w:sz w:val="18"/>
          </w:rPr>
          <w:t>Graf č. 8 Vývoj počtu dětí ve věku 3 -</w:t>
        </w:r>
        <w:r w:rsidR="002B5D9B">
          <w:rPr>
            <w:spacing w:val="-14"/>
            <w:sz w:val="18"/>
          </w:rPr>
          <w:t xml:space="preserve"> </w:t>
        </w:r>
        <w:r w:rsidR="002B5D9B">
          <w:rPr>
            <w:sz w:val="18"/>
          </w:rPr>
          <w:t>5</w:t>
        </w:r>
        <w:r w:rsidR="002B5D9B">
          <w:rPr>
            <w:spacing w:val="-2"/>
            <w:sz w:val="18"/>
          </w:rPr>
          <w:t xml:space="preserve"> </w:t>
        </w:r>
        <w:r w:rsidR="002B5D9B">
          <w:rPr>
            <w:sz w:val="18"/>
          </w:rPr>
          <w:t>let</w:t>
        </w:r>
        <w:r w:rsidR="002B5D9B">
          <w:rPr>
            <w:sz w:val="18"/>
          </w:rPr>
          <w:tab/>
          <w:t>28</w:t>
        </w:r>
      </w:hyperlink>
    </w:p>
    <w:p w:rsidR="002B5D9B" w:rsidRDefault="00E75048" w:rsidP="002B5D9B">
      <w:pPr>
        <w:tabs>
          <w:tab w:val="left" w:leader="dot" w:pos="9919"/>
        </w:tabs>
        <w:spacing w:before="33"/>
        <w:ind w:left="518"/>
        <w:rPr>
          <w:sz w:val="18"/>
        </w:rPr>
      </w:pPr>
      <w:hyperlink w:anchor="_bookmark42" w:history="1">
        <w:r w:rsidR="002B5D9B">
          <w:rPr>
            <w:sz w:val="18"/>
          </w:rPr>
          <w:t>Graf č. 9 Vývoj počtu dětí ve věku 6 -</w:t>
        </w:r>
        <w:r w:rsidR="002B5D9B">
          <w:rPr>
            <w:spacing w:val="-14"/>
            <w:sz w:val="18"/>
          </w:rPr>
          <w:t xml:space="preserve"> </w:t>
        </w:r>
        <w:r w:rsidR="002B5D9B">
          <w:rPr>
            <w:sz w:val="18"/>
          </w:rPr>
          <w:t>10</w:t>
        </w:r>
        <w:r w:rsidR="002B5D9B">
          <w:rPr>
            <w:spacing w:val="-2"/>
            <w:sz w:val="18"/>
          </w:rPr>
          <w:t xml:space="preserve"> </w:t>
        </w:r>
        <w:r w:rsidR="002B5D9B">
          <w:rPr>
            <w:sz w:val="18"/>
          </w:rPr>
          <w:t>let</w:t>
        </w:r>
        <w:r w:rsidR="002B5D9B">
          <w:rPr>
            <w:sz w:val="18"/>
          </w:rPr>
          <w:tab/>
          <w:t>29</w:t>
        </w:r>
      </w:hyperlink>
    </w:p>
    <w:p w:rsidR="002B5D9B" w:rsidRDefault="00E75048" w:rsidP="002B5D9B">
      <w:pPr>
        <w:tabs>
          <w:tab w:val="left" w:leader="dot" w:pos="9919"/>
        </w:tabs>
        <w:spacing w:before="33"/>
        <w:ind w:left="518"/>
        <w:rPr>
          <w:sz w:val="18"/>
        </w:rPr>
      </w:pPr>
      <w:hyperlink w:anchor="_bookmark44" w:history="1">
        <w:r w:rsidR="002B5D9B">
          <w:rPr>
            <w:sz w:val="18"/>
          </w:rPr>
          <w:t>Graf č. 10 Vývoj počtu</w:t>
        </w:r>
        <w:r w:rsidR="002B5D9B">
          <w:rPr>
            <w:spacing w:val="-9"/>
            <w:sz w:val="18"/>
          </w:rPr>
          <w:t xml:space="preserve"> </w:t>
        </w:r>
        <w:r w:rsidR="002B5D9B">
          <w:rPr>
            <w:sz w:val="18"/>
          </w:rPr>
          <w:t>šestiletých</w:t>
        </w:r>
        <w:r w:rsidR="002B5D9B">
          <w:rPr>
            <w:spacing w:val="-4"/>
            <w:sz w:val="18"/>
          </w:rPr>
          <w:t xml:space="preserve"> </w:t>
        </w:r>
        <w:r w:rsidR="002B5D9B">
          <w:rPr>
            <w:sz w:val="18"/>
          </w:rPr>
          <w:t>dětí</w:t>
        </w:r>
        <w:r w:rsidR="002B5D9B">
          <w:rPr>
            <w:sz w:val="18"/>
          </w:rPr>
          <w:tab/>
          <w:t>30</w:t>
        </w:r>
      </w:hyperlink>
    </w:p>
    <w:p w:rsidR="002B5D9B" w:rsidRDefault="00E75048" w:rsidP="002B5D9B">
      <w:pPr>
        <w:tabs>
          <w:tab w:val="left" w:leader="dot" w:pos="9919"/>
        </w:tabs>
        <w:spacing w:before="33"/>
        <w:ind w:left="518"/>
        <w:rPr>
          <w:sz w:val="18"/>
        </w:rPr>
      </w:pPr>
      <w:hyperlink w:anchor="_bookmark46" w:history="1">
        <w:r w:rsidR="002B5D9B">
          <w:rPr>
            <w:sz w:val="18"/>
          </w:rPr>
          <w:t>Graf č. 11 Vývoj počtu dětí ve věku 11 -</w:t>
        </w:r>
        <w:r w:rsidR="002B5D9B">
          <w:rPr>
            <w:spacing w:val="-17"/>
            <w:sz w:val="18"/>
          </w:rPr>
          <w:t xml:space="preserve"> </w:t>
        </w:r>
        <w:r w:rsidR="002B5D9B">
          <w:rPr>
            <w:sz w:val="18"/>
          </w:rPr>
          <w:t>14</w:t>
        </w:r>
        <w:r w:rsidR="002B5D9B">
          <w:rPr>
            <w:spacing w:val="-2"/>
            <w:sz w:val="18"/>
          </w:rPr>
          <w:t xml:space="preserve"> </w:t>
        </w:r>
        <w:r w:rsidR="002B5D9B">
          <w:rPr>
            <w:sz w:val="18"/>
          </w:rPr>
          <w:t>let</w:t>
        </w:r>
        <w:r w:rsidR="002B5D9B">
          <w:rPr>
            <w:sz w:val="18"/>
          </w:rPr>
          <w:tab/>
          <w:t>31</w:t>
        </w:r>
      </w:hyperlink>
    </w:p>
    <w:p w:rsidR="002B5D9B" w:rsidRDefault="00E75048" w:rsidP="002B5D9B">
      <w:pPr>
        <w:tabs>
          <w:tab w:val="left" w:leader="dot" w:pos="9919"/>
        </w:tabs>
        <w:spacing w:before="34"/>
        <w:ind w:left="518"/>
        <w:rPr>
          <w:sz w:val="18"/>
        </w:rPr>
      </w:pPr>
      <w:hyperlink w:anchor="_bookmark48" w:history="1">
        <w:r w:rsidR="002B5D9B">
          <w:rPr>
            <w:sz w:val="18"/>
          </w:rPr>
          <w:t>Graf č. 12 Vývoj počtu</w:t>
        </w:r>
        <w:r w:rsidR="002B5D9B">
          <w:rPr>
            <w:spacing w:val="-12"/>
            <w:sz w:val="18"/>
          </w:rPr>
          <w:t xml:space="preserve"> </w:t>
        </w:r>
        <w:r w:rsidR="002B5D9B">
          <w:rPr>
            <w:sz w:val="18"/>
          </w:rPr>
          <w:t>jedenáctiletých</w:t>
        </w:r>
        <w:r w:rsidR="002B5D9B">
          <w:rPr>
            <w:spacing w:val="-4"/>
            <w:sz w:val="18"/>
          </w:rPr>
          <w:t xml:space="preserve"> </w:t>
        </w:r>
        <w:r w:rsidR="002B5D9B">
          <w:rPr>
            <w:sz w:val="18"/>
          </w:rPr>
          <w:t>dětí</w:t>
        </w:r>
        <w:r w:rsidR="002B5D9B">
          <w:rPr>
            <w:sz w:val="18"/>
          </w:rPr>
          <w:tab/>
          <w:t>32</w:t>
        </w:r>
      </w:hyperlink>
    </w:p>
    <w:p w:rsidR="002B5D9B" w:rsidRDefault="00E75048" w:rsidP="002B5D9B">
      <w:pPr>
        <w:tabs>
          <w:tab w:val="left" w:leader="dot" w:pos="9919"/>
        </w:tabs>
        <w:spacing w:before="33"/>
        <w:ind w:left="518"/>
        <w:rPr>
          <w:sz w:val="18"/>
        </w:rPr>
      </w:pPr>
      <w:hyperlink w:anchor="_bookmark50" w:history="1">
        <w:r w:rsidR="002B5D9B">
          <w:rPr>
            <w:sz w:val="18"/>
          </w:rPr>
          <w:t>Graf č. 13 Vývoj počtu obyvatel ve věku 15 -</w:t>
        </w:r>
        <w:r w:rsidR="002B5D9B">
          <w:rPr>
            <w:spacing w:val="-12"/>
            <w:sz w:val="18"/>
          </w:rPr>
          <w:t xml:space="preserve"> </w:t>
        </w:r>
        <w:r w:rsidR="002B5D9B">
          <w:rPr>
            <w:sz w:val="18"/>
          </w:rPr>
          <w:t>18</w:t>
        </w:r>
        <w:r w:rsidR="002B5D9B">
          <w:rPr>
            <w:spacing w:val="-1"/>
            <w:sz w:val="18"/>
          </w:rPr>
          <w:t xml:space="preserve"> </w:t>
        </w:r>
        <w:r w:rsidR="002B5D9B">
          <w:rPr>
            <w:sz w:val="18"/>
          </w:rPr>
          <w:t>let</w:t>
        </w:r>
        <w:r w:rsidR="002B5D9B">
          <w:rPr>
            <w:sz w:val="18"/>
          </w:rPr>
          <w:tab/>
          <w:t>33</w:t>
        </w:r>
      </w:hyperlink>
    </w:p>
    <w:p w:rsidR="002B5D9B" w:rsidRDefault="00E75048" w:rsidP="002B5D9B">
      <w:pPr>
        <w:tabs>
          <w:tab w:val="left" w:leader="dot" w:pos="9919"/>
        </w:tabs>
        <w:spacing w:before="31"/>
        <w:ind w:left="518"/>
        <w:rPr>
          <w:sz w:val="18"/>
        </w:rPr>
      </w:pPr>
      <w:hyperlink w:anchor="_bookmark52" w:history="1">
        <w:r w:rsidR="002B5D9B">
          <w:rPr>
            <w:sz w:val="18"/>
          </w:rPr>
          <w:t>Graf č. 14 Vývoj počtu obyvatel ve věku 19 -</w:t>
        </w:r>
        <w:r w:rsidR="002B5D9B">
          <w:rPr>
            <w:spacing w:val="-12"/>
            <w:sz w:val="18"/>
          </w:rPr>
          <w:t xml:space="preserve"> </w:t>
        </w:r>
        <w:r w:rsidR="002B5D9B">
          <w:rPr>
            <w:sz w:val="18"/>
          </w:rPr>
          <w:t>23</w:t>
        </w:r>
        <w:r w:rsidR="002B5D9B">
          <w:rPr>
            <w:spacing w:val="-1"/>
            <w:sz w:val="18"/>
          </w:rPr>
          <w:t xml:space="preserve"> </w:t>
        </w:r>
        <w:r w:rsidR="002B5D9B">
          <w:rPr>
            <w:sz w:val="18"/>
          </w:rPr>
          <w:t>let</w:t>
        </w:r>
        <w:r w:rsidR="002B5D9B">
          <w:rPr>
            <w:sz w:val="18"/>
          </w:rPr>
          <w:tab/>
          <w:t>34</w:t>
        </w:r>
      </w:hyperlink>
    </w:p>
    <w:p w:rsidR="002B5D9B" w:rsidRDefault="00E75048" w:rsidP="002B5D9B">
      <w:pPr>
        <w:tabs>
          <w:tab w:val="left" w:leader="dot" w:pos="9919"/>
        </w:tabs>
        <w:spacing w:before="33"/>
        <w:ind w:left="518"/>
        <w:rPr>
          <w:sz w:val="18"/>
        </w:rPr>
      </w:pPr>
      <w:hyperlink w:anchor="_bookmark54" w:history="1">
        <w:r w:rsidR="002B5D9B">
          <w:rPr>
            <w:sz w:val="18"/>
          </w:rPr>
          <w:t>Graf č. 15 Vývoj počtu obyvatel ve věku 24 -</w:t>
        </w:r>
        <w:r w:rsidR="002B5D9B">
          <w:rPr>
            <w:spacing w:val="-11"/>
            <w:sz w:val="18"/>
          </w:rPr>
          <w:t xml:space="preserve"> </w:t>
        </w:r>
        <w:r w:rsidR="002B5D9B">
          <w:rPr>
            <w:sz w:val="18"/>
          </w:rPr>
          <w:t>39</w:t>
        </w:r>
        <w:r w:rsidR="002B5D9B">
          <w:rPr>
            <w:spacing w:val="-2"/>
            <w:sz w:val="18"/>
          </w:rPr>
          <w:t xml:space="preserve"> </w:t>
        </w:r>
        <w:r w:rsidR="002B5D9B">
          <w:rPr>
            <w:sz w:val="18"/>
          </w:rPr>
          <w:t>let</w:t>
        </w:r>
        <w:r w:rsidR="002B5D9B">
          <w:rPr>
            <w:sz w:val="18"/>
          </w:rPr>
          <w:tab/>
          <w:t>35</w:t>
        </w:r>
      </w:hyperlink>
    </w:p>
    <w:p w:rsidR="002B5D9B" w:rsidRDefault="00E75048" w:rsidP="002B5D9B">
      <w:pPr>
        <w:tabs>
          <w:tab w:val="left" w:leader="dot" w:pos="9919"/>
        </w:tabs>
        <w:spacing w:before="34"/>
        <w:ind w:left="518"/>
        <w:rPr>
          <w:sz w:val="18"/>
        </w:rPr>
      </w:pPr>
      <w:hyperlink w:anchor="_bookmark56" w:history="1">
        <w:r w:rsidR="002B5D9B">
          <w:rPr>
            <w:sz w:val="18"/>
          </w:rPr>
          <w:t>Graf č. 16 Vývoj počtu obyvatel ve věku 40 -</w:t>
        </w:r>
        <w:r w:rsidR="002B5D9B">
          <w:rPr>
            <w:spacing w:val="-12"/>
            <w:sz w:val="18"/>
          </w:rPr>
          <w:t xml:space="preserve"> </w:t>
        </w:r>
        <w:r w:rsidR="002B5D9B">
          <w:rPr>
            <w:sz w:val="18"/>
          </w:rPr>
          <w:t>64</w:t>
        </w:r>
        <w:r w:rsidR="002B5D9B">
          <w:rPr>
            <w:spacing w:val="-1"/>
            <w:sz w:val="18"/>
          </w:rPr>
          <w:t xml:space="preserve"> </w:t>
        </w:r>
        <w:r w:rsidR="002B5D9B">
          <w:rPr>
            <w:sz w:val="18"/>
          </w:rPr>
          <w:t>let</w:t>
        </w:r>
        <w:r w:rsidR="002B5D9B">
          <w:rPr>
            <w:sz w:val="18"/>
          </w:rPr>
          <w:tab/>
          <w:t>36</w:t>
        </w:r>
      </w:hyperlink>
    </w:p>
    <w:p w:rsidR="002B5D9B" w:rsidRDefault="00E75048" w:rsidP="002B5D9B">
      <w:pPr>
        <w:tabs>
          <w:tab w:val="left" w:leader="dot" w:pos="9919"/>
        </w:tabs>
        <w:spacing w:before="33"/>
        <w:ind w:left="518"/>
        <w:rPr>
          <w:sz w:val="18"/>
        </w:rPr>
      </w:pPr>
      <w:hyperlink w:anchor="_bookmark58" w:history="1">
        <w:r w:rsidR="002B5D9B">
          <w:rPr>
            <w:sz w:val="18"/>
          </w:rPr>
          <w:t>Graf č. 17 Vývoj počtu obyvatel starších</w:t>
        </w:r>
        <w:r w:rsidR="002B5D9B">
          <w:rPr>
            <w:spacing w:val="-14"/>
            <w:sz w:val="18"/>
          </w:rPr>
          <w:t xml:space="preserve"> </w:t>
        </w:r>
        <w:r w:rsidR="002B5D9B">
          <w:rPr>
            <w:sz w:val="18"/>
          </w:rPr>
          <w:t>65</w:t>
        </w:r>
        <w:r w:rsidR="002B5D9B">
          <w:rPr>
            <w:spacing w:val="-1"/>
            <w:sz w:val="18"/>
          </w:rPr>
          <w:t xml:space="preserve"> </w:t>
        </w:r>
        <w:r w:rsidR="002B5D9B">
          <w:rPr>
            <w:sz w:val="18"/>
          </w:rPr>
          <w:t>let</w:t>
        </w:r>
        <w:r w:rsidR="002B5D9B">
          <w:rPr>
            <w:sz w:val="18"/>
          </w:rPr>
          <w:tab/>
          <w:t>37</w:t>
        </w:r>
      </w:hyperlink>
    </w:p>
    <w:p w:rsidR="002B5D9B" w:rsidRDefault="00E75048" w:rsidP="002B5D9B">
      <w:pPr>
        <w:tabs>
          <w:tab w:val="left" w:leader="dot" w:pos="9919"/>
        </w:tabs>
        <w:spacing w:before="33"/>
        <w:ind w:left="518"/>
        <w:rPr>
          <w:sz w:val="18"/>
        </w:rPr>
      </w:pPr>
      <w:hyperlink w:anchor="_bookmark60" w:history="1">
        <w:r w:rsidR="002B5D9B">
          <w:rPr>
            <w:sz w:val="18"/>
          </w:rPr>
          <w:t>Graf č. 18 Vývoj počtu obyvatel starších</w:t>
        </w:r>
        <w:r w:rsidR="002B5D9B">
          <w:rPr>
            <w:spacing w:val="-14"/>
            <w:sz w:val="18"/>
          </w:rPr>
          <w:t xml:space="preserve"> </w:t>
        </w:r>
        <w:r w:rsidR="002B5D9B">
          <w:rPr>
            <w:sz w:val="18"/>
          </w:rPr>
          <w:t>80</w:t>
        </w:r>
        <w:r w:rsidR="002B5D9B">
          <w:rPr>
            <w:spacing w:val="-1"/>
            <w:sz w:val="18"/>
          </w:rPr>
          <w:t xml:space="preserve"> </w:t>
        </w:r>
        <w:r w:rsidR="002B5D9B">
          <w:rPr>
            <w:sz w:val="18"/>
          </w:rPr>
          <w:t>let</w:t>
        </w:r>
        <w:r w:rsidR="002B5D9B">
          <w:rPr>
            <w:sz w:val="18"/>
          </w:rPr>
          <w:tab/>
          <w:t>38</w:t>
        </w:r>
      </w:hyperlink>
    </w:p>
    <w:p w:rsidR="002B5D9B" w:rsidRDefault="00E75048" w:rsidP="002B5D9B">
      <w:pPr>
        <w:tabs>
          <w:tab w:val="left" w:leader="dot" w:pos="9919"/>
        </w:tabs>
        <w:spacing w:before="31"/>
        <w:ind w:left="518"/>
        <w:rPr>
          <w:sz w:val="18"/>
        </w:rPr>
      </w:pPr>
      <w:hyperlink w:anchor="_bookmark67" w:history="1">
        <w:r w:rsidR="002B5D9B">
          <w:rPr>
            <w:sz w:val="18"/>
          </w:rPr>
          <w:t>Graf č. 19 Odhad vývoje počtu dětí ucházejících se o umístění v</w:t>
        </w:r>
        <w:r w:rsidR="002B5D9B">
          <w:rPr>
            <w:spacing w:val="-23"/>
            <w:sz w:val="18"/>
          </w:rPr>
          <w:t xml:space="preserve"> </w:t>
        </w:r>
        <w:r w:rsidR="002B5D9B">
          <w:rPr>
            <w:sz w:val="18"/>
          </w:rPr>
          <w:t>MŠ</w:t>
        </w:r>
        <w:r w:rsidR="002B5D9B">
          <w:rPr>
            <w:spacing w:val="-3"/>
            <w:sz w:val="18"/>
          </w:rPr>
          <w:t xml:space="preserve"> </w:t>
        </w:r>
        <w:r w:rsidR="002B5D9B">
          <w:rPr>
            <w:sz w:val="18"/>
          </w:rPr>
          <w:t>*</w:t>
        </w:r>
        <w:r w:rsidR="002B5D9B">
          <w:rPr>
            <w:sz w:val="18"/>
          </w:rPr>
          <w:tab/>
          <w:t>41</w:t>
        </w:r>
      </w:hyperlink>
    </w:p>
    <w:p w:rsidR="002B5D9B" w:rsidRDefault="00E75048" w:rsidP="002B5D9B">
      <w:pPr>
        <w:tabs>
          <w:tab w:val="left" w:leader="dot" w:pos="9919"/>
        </w:tabs>
        <w:spacing w:before="33"/>
        <w:ind w:left="518"/>
        <w:rPr>
          <w:sz w:val="18"/>
        </w:rPr>
      </w:pPr>
      <w:hyperlink w:anchor="_bookmark71" w:history="1">
        <w:r w:rsidR="002B5D9B">
          <w:rPr>
            <w:sz w:val="18"/>
          </w:rPr>
          <w:t>Graf č. 20 Počet žáků ZŠ na území MČ</w:t>
        </w:r>
        <w:r w:rsidR="002B5D9B">
          <w:rPr>
            <w:spacing w:val="-12"/>
            <w:sz w:val="18"/>
          </w:rPr>
          <w:t xml:space="preserve"> </w:t>
        </w:r>
        <w:r w:rsidR="002B5D9B">
          <w:rPr>
            <w:sz w:val="18"/>
          </w:rPr>
          <w:t>Praha</w:t>
        </w:r>
        <w:r w:rsidR="002B5D9B">
          <w:rPr>
            <w:spacing w:val="-2"/>
            <w:sz w:val="18"/>
          </w:rPr>
          <w:t xml:space="preserve"> </w:t>
        </w:r>
        <w:r w:rsidR="002B5D9B">
          <w:rPr>
            <w:sz w:val="18"/>
          </w:rPr>
          <w:t>10</w:t>
        </w:r>
        <w:r w:rsidR="002B5D9B">
          <w:rPr>
            <w:sz w:val="18"/>
          </w:rPr>
          <w:tab/>
          <w:t>44</w:t>
        </w:r>
      </w:hyperlink>
    </w:p>
    <w:p w:rsidR="002B5D9B" w:rsidRDefault="00E75048" w:rsidP="002B5D9B">
      <w:pPr>
        <w:tabs>
          <w:tab w:val="left" w:leader="dot" w:pos="9919"/>
        </w:tabs>
        <w:spacing w:before="34"/>
        <w:ind w:left="518"/>
        <w:rPr>
          <w:sz w:val="18"/>
        </w:rPr>
      </w:pPr>
      <w:hyperlink w:anchor="_bookmark74" w:history="1">
        <w:r w:rsidR="002B5D9B">
          <w:rPr>
            <w:sz w:val="18"/>
          </w:rPr>
          <w:t>Graf č. 21 Odhadovaný počet žáků</w:t>
        </w:r>
        <w:r w:rsidR="002B5D9B">
          <w:rPr>
            <w:spacing w:val="-12"/>
            <w:sz w:val="18"/>
          </w:rPr>
          <w:t xml:space="preserve"> </w:t>
        </w:r>
        <w:r w:rsidR="002B5D9B">
          <w:rPr>
            <w:sz w:val="18"/>
          </w:rPr>
          <w:t>1.</w:t>
        </w:r>
        <w:r w:rsidR="002B5D9B">
          <w:rPr>
            <w:spacing w:val="-1"/>
            <w:sz w:val="18"/>
          </w:rPr>
          <w:t xml:space="preserve"> </w:t>
        </w:r>
        <w:r w:rsidR="002B5D9B">
          <w:rPr>
            <w:sz w:val="18"/>
          </w:rPr>
          <w:t>tříd*</w:t>
        </w:r>
        <w:r w:rsidR="002B5D9B">
          <w:rPr>
            <w:sz w:val="18"/>
          </w:rPr>
          <w:tab/>
          <w:t>47</w:t>
        </w:r>
      </w:hyperlink>
    </w:p>
    <w:p w:rsidR="002B5D9B" w:rsidRDefault="00E75048" w:rsidP="002B5D9B">
      <w:pPr>
        <w:tabs>
          <w:tab w:val="left" w:leader="dot" w:pos="9919"/>
        </w:tabs>
        <w:spacing w:before="33"/>
        <w:ind w:left="518"/>
        <w:rPr>
          <w:sz w:val="18"/>
        </w:rPr>
      </w:pPr>
      <w:hyperlink w:anchor="_bookmark75" w:history="1">
        <w:r w:rsidR="002B5D9B">
          <w:rPr>
            <w:sz w:val="18"/>
          </w:rPr>
          <w:t>Graf č. 22 Odhadovaný počet žáků</w:t>
        </w:r>
        <w:r w:rsidR="002B5D9B">
          <w:rPr>
            <w:spacing w:val="-12"/>
            <w:sz w:val="18"/>
          </w:rPr>
          <w:t xml:space="preserve"> </w:t>
        </w:r>
        <w:r w:rsidR="002B5D9B">
          <w:rPr>
            <w:sz w:val="18"/>
          </w:rPr>
          <w:t>6.</w:t>
        </w:r>
        <w:r w:rsidR="002B5D9B">
          <w:rPr>
            <w:spacing w:val="-1"/>
            <w:sz w:val="18"/>
          </w:rPr>
          <w:t xml:space="preserve"> </w:t>
        </w:r>
        <w:r w:rsidR="002B5D9B">
          <w:rPr>
            <w:sz w:val="18"/>
          </w:rPr>
          <w:t>tříd*</w:t>
        </w:r>
        <w:r w:rsidR="002B5D9B">
          <w:rPr>
            <w:sz w:val="18"/>
          </w:rPr>
          <w:tab/>
          <w:t>48</w:t>
        </w:r>
      </w:hyperlink>
    </w:p>
    <w:p w:rsidR="002B5D9B" w:rsidRDefault="00E75048" w:rsidP="002B5D9B">
      <w:pPr>
        <w:tabs>
          <w:tab w:val="left" w:leader="dot" w:pos="9919"/>
        </w:tabs>
        <w:spacing w:before="33"/>
        <w:ind w:left="518"/>
        <w:rPr>
          <w:sz w:val="18"/>
        </w:rPr>
      </w:pPr>
      <w:hyperlink w:anchor="_bookmark76" w:history="1">
        <w:r w:rsidR="002B5D9B">
          <w:rPr>
            <w:sz w:val="18"/>
          </w:rPr>
          <w:t>Graf č. 23 Odhadovaný</w:t>
        </w:r>
        <w:r w:rsidR="002B5D9B">
          <w:rPr>
            <w:spacing w:val="-9"/>
            <w:sz w:val="18"/>
          </w:rPr>
          <w:t xml:space="preserve"> </w:t>
        </w:r>
        <w:r w:rsidR="002B5D9B">
          <w:rPr>
            <w:sz w:val="18"/>
          </w:rPr>
          <w:t>počet</w:t>
        </w:r>
        <w:r w:rsidR="002B5D9B">
          <w:rPr>
            <w:spacing w:val="-2"/>
            <w:sz w:val="18"/>
          </w:rPr>
          <w:t xml:space="preserve"> </w:t>
        </w:r>
        <w:r w:rsidR="002B5D9B">
          <w:rPr>
            <w:sz w:val="18"/>
          </w:rPr>
          <w:t>žáků</w:t>
        </w:r>
        <w:r w:rsidR="002B5D9B">
          <w:rPr>
            <w:sz w:val="18"/>
          </w:rPr>
          <w:tab/>
          <w:t>49</w:t>
        </w:r>
      </w:hyperlink>
    </w:p>
    <w:p w:rsidR="002B5D9B" w:rsidRDefault="00E75048" w:rsidP="002B5D9B">
      <w:pPr>
        <w:tabs>
          <w:tab w:val="left" w:leader="dot" w:pos="9919"/>
        </w:tabs>
        <w:spacing w:before="33"/>
        <w:ind w:left="518"/>
        <w:rPr>
          <w:sz w:val="18"/>
        </w:rPr>
      </w:pPr>
      <w:hyperlink w:anchor="_bookmark77" w:history="1">
        <w:r w:rsidR="002B5D9B">
          <w:rPr>
            <w:sz w:val="18"/>
          </w:rPr>
          <w:t>Graf č. 24 Počty kmenových tříd – průměrný počet 25 žáků</w:t>
        </w:r>
        <w:r w:rsidR="002B5D9B">
          <w:rPr>
            <w:spacing w:val="-21"/>
            <w:sz w:val="18"/>
          </w:rPr>
          <w:t xml:space="preserve"> </w:t>
        </w:r>
        <w:r w:rsidR="002B5D9B">
          <w:rPr>
            <w:sz w:val="18"/>
          </w:rPr>
          <w:t>ve</w:t>
        </w:r>
        <w:r w:rsidR="002B5D9B">
          <w:rPr>
            <w:spacing w:val="-2"/>
            <w:sz w:val="18"/>
          </w:rPr>
          <w:t xml:space="preserve"> </w:t>
        </w:r>
        <w:r w:rsidR="002B5D9B">
          <w:rPr>
            <w:sz w:val="18"/>
          </w:rPr>
          <w:t>třídě*</w:t>
        </w:r>
        <w:r w:rsidR="002B5D9B">
          <w:rPr>
            <w:sz w:val="18"/>
          </w:rPr>
          <w:tab/>
          <w:t>50</w:t>
        </w:r>
      </w:hyperlink>
    </w:p>
    <w:p w:rsidR="002B5D9B" w:rsidRDefault="00E75048" w:rsidP="002B5D9B">
      <w:pPr>
        <w:tabs>
          <w:tab w:val="left" w:leader="dot" w:pos="9919"/>
        </w:tabs>
        <w:spacing w:before="31"/>
        <w:ind w:left="518"/>
        <w:rPr>
          <w:sz w:val="18"/>
        </w:rPr>
      </w:pPr>
      <w:hyperlink w:anchor="_bookmark84" w:history="1">
        <w:r w:rsidR="002B5D9B">
          <w:rPr>
            <w:sz w:val="18"/>
          </w:rPr>
          <w:t>Graf č. 25 Odhad počtu osob potřebujících pomoc</w:t>
        </w:r>
        <w:r w:rsidR="002B5D9B">
          <w:rPr>
            <w:spacing w:val="-22"/>
            <w:sz w:val="18"/>
          </w:rPr>
          <w:t xml:space="preserve"> </w:t>
        </w:r>
        <w:r w:rsidR="002B5D9B">
          <w:rPr>
            <w:sz w:val="18"/>
          </w:rPr>
          <w:t>při</w:t>
        </w:r>
        <w:r w:rsidR="002B5D9B">
          <w:rPr>
            <w:spacing w:val="-4"/>
            <w:sz w:val="18"/>
          </w:rPr>
          <w:t xml:space="preserve"> </w:t>
        </w:r>
        <w:r w:rsidR="002B5D9B">
          <w:rPr>
            <w:sz w:val="18"/>
          </w:rPr>
          <w:t>sebeobsluze*</w:t>
        </w:r>
        <w:r w:rsidR="002B5D9B">
          <w:rPr>
            <w:sz w:val="18"/>
          </w:rPr>
          <w:tab/>
          <w:t>56</w:t>
        </w:r>
      </w:hyperlink>
    </w:p>
    <w:p w:rsidR="002B5D9B" w:rsidRDefault="002B5D9B" w:rsidP="002B5D9B">
      <w:pPr>
        <w:pStyle w:val="Zkladntext"/>
      </w:pPr>
    </w:p>
    <w:p w:rsidR="002B5D9B" w:rsidRDefault="002B5D9B" w:rsidP="002B5D9B">
      <w:pPr>
        <w:pStyle w:val="Zkladntext"/>
        <w:spacing w:before="1"/>
        <w:rPr>
          <w:sz w:val="19"/>
        </w:rPr>
      </w:pPr>
    </w:p>
    <w:p w:rsidR="002B5D9B" w:rsidRDefault="002B5D9B" w:rsidP="002B5D9B">
      <w:pPr>
        <w:ind w:left="518"/>
        <w:rPr>
          <w:b/>
        </w:rPr>
      </w:pPr>
      <w:r>
        <w:rPr>
          <w:b/>
        </w:rPr>
        <w:t>Seznam zkratek:</w:t>
      </w:r>
    </w:p>
    <w:p w:rsidR="002B5D9B" w:rsidRDefault="002B5D9B" w:rsidP="002B5D9B">
      <w:pPr>
        <w:spacing w:before="85"/>
        <w:ind w:left="518"/>
        <w:rPr>
          <w:sz w:val="18"/>
        </w:rPr>
      </w:pPr>
      <w:r>
        <w:rPr>
          <w:sz w:val="18"/>
        </w:rPr>
        <w:t>ČSÚ – Český statistický úřad</w:t>
      </w:r>
    </w:p>
    <w:p w:rsidR="002B5D9B" w:rsidRDefault="002B5D9B" w:rsidP="002B5D9B">
      <w:pPr>
        <w:spacing w:before="65" w:line="314" w:lineRule="auto"/>
        <w:ind w:left="518" w:right="7380"/>
        <w:rPr>
          <w:sz w:val="18"/>
        </w:rPr>
      </w:pPr>
      <w:r>
        <w:rPr>
          <w:sz w:val="18"/>
        </w:rPr>
        <w:lastRenderedPageBreak/>
        <w:t>hl. m. Praha – hlavní město Praha kap. – kapitola</w:t>
      </w:r>
    </w:p>
    <w:p w:rsidR="002B5D9B" w:rsidRDefault="002B5D9B" w:rsidP="002B5D9B">
      <w:pPr>
        <w:spacing w:line="314" w:lineRule="auto"/>
        <w:ind w:left="518" w:right="8579"/>
        <w:rPr>
          <w:sz w:val="18"/>
        </w:rPr>
      </w:pPr>
      <w:r>
        <w:rPr>
          <w:sz w:val="18"/>
        </w:rPr>
        <w:t>MČ – městská část MŠ – mateřská škola</w:t>
      </w:r>
    </w:p>
    <w:p w:rsidR="002B5D9B" w:rsidRDefault="002B5D9B" w:rsidP="002B5D9B">
      <w:pPr>
        <w:spacing w:line="314" w:lineRule="auto"/>
        <w:ind w:left="518" w:right="5723"/>
        <w:rPr>
          <w:sz w:val="18"/>
        </w:rPr>
      </w:pPr>
      <w:r>
        <w:rPr>
          <w:sz w:val="18"/>
        </w:rPr>
        <w:t>MŠMT– Ministerstvo školství, mládeže a tělovýchovy PnP – Příspěvek na péči</w:t>
      </w:r>
    </w:p>
    <w:p w:rsidR="002B5D9B" w:rsidRDefault="002B5D9B" w:rsidP="002B5D9B">
      <w:pPr>
        <w:spacing w:line="314" w:lineRule="auto"/>
        <w:ind w:left="518" w:right="7471"/>
        <w:rPr>
          <w:sz w:val="18"/>
        </w:rPr>
      </w:pPr>
      <w:r>
        <w:rPr>
          <w:sz w:val="18"/>
        </w:rPr>
        <w:t>SLDB – Sčítání lidu, domů a bytů tis. – tisíc</w:t>
      </w:r>
    </w:p>
    <w:p w:rsidR="002B5D9B" w:rsidRDefault="002B5D9B" w:rsidP="002B5D9B">
      <w:pPr>
        <w:spacing w:line="214" w:lineRule="exact"/>
        <w:ind w:left="518"/>
        <w:rPr>
          <w:sz w:val="18"/>
        </w:rPr>
      </w:pPr>
      <w:r>
        <w:rPr>
          <w:sz w:val="18"/>
        </w:rPr>
        <w:t>ZŠ – základní škola</w:t>
      </w:r>
    </w:p>
    <w:p w:rsidR="002B5D9B" w:rsidRDefault="002B5D9B" w:rsidP="002B5D9B">
      <w:pPr>
        <w:spacing w:line="214" w:lineRule="exact"/>
        <w:rPr>
          <w:sz w:val="18"/>
        </w:rPr>
        <w:sectPr w:rsidR="002B5D9B">
          <w:pgSz w:w="11910" w:h="16840"/>
          <w:pgMar w:top="1320" w:right="0" w:bottom="1380" w:left="900" w:header="0" w:footer="1181" w:gutter="0"/>
          <w:cols w:space="708"/>
        </w:sectPr>
      </w:pPr>
    </w:p>
    <w:p w:rsidR="002B5D9B" w:rsidRDefault="002B5D9B" w:rsidP="00DA4985">
      <w:pPr>
        <w:pStyle w:val="Odstavecseseznamem"/>
        <w:widowControl w:val="0"/>
        <w:numPr>
          <w:ilvl w:val="0"/>
          <w:numId w:val="22"/>
        </w:numPr>
        <w:tabs>
          <w:tab w:val="left" w:pos="1227"/>
        </w:tabs>
        <w:autoSpaceDE w:val="0"/>
        <w:autoSpaceDN w:val="0"/>
        <w:spacing w:before="77"/>
        <w:ind w:left="1226" w:hanging="708"/>
        <w:contextualSpacing w:val="0"/>
        <w:rPr>
          <w:b/>
          <w:sz w:val="32"/>
        </w:rPr>
      </w:pPr>
      <w:bookmarkStart w:id="877" w:name="_bookmark91"/>
      <w:bookmarkEnd w:id="877"/>
      <w:r>
        <w:rPr>
          <w:b/>
          <w:sz w:val="32"/>
        </w:rPr>
        <w:lastRenderedPageBreak/>
        <w:t>Zpracovatel</w:t>
      </w:r>
      <w:r>
        <w:rPr>
          <w:b/>
          <w:spacing w:val="-1"/>
          <w:sz w:val="32"/>
        </w:rPr>
        <w:t xml:space="preserve"> </w:t>
      </w:r>
      <w:r>
        <w:rPr>
          <w:b/>
          <w:sz w:val="32"/>
        </w:rPr>
        <w:t>studie</w:t>
      </w:r>
    </w:p>
    <w:p w:rsidR="002B5D9B" w:rsidRDefault="002B5D9B" w:rsidP="002B5D9B">
      <w:pPr>
        <w:pStyle w:val="Zkladntext"/>
        <w:rPr>
          <w:b/>
          <w:sz w:val="20"/>
        </w:rPr>
      </w:pPr>
    </w:p>
    <w:p w:rsidR="002B5D9B" w:rsidRDefault="002B5D9B" w:rsidP="002B5D9B">
      <w:pPr>
        <w:pStyle w:val="Zkladntext"/>
        <w:rPr>
          <w:b/>
          <w:sz w:val="20"/>
        </w:rPr>
      </w:pPr>
    </w:p>
    <w:p w:rsidR="002B5D9B" w:rsidRDefault="002B5D9B" w:rsidP="002B5D9B">
      <w:pPr>
        <w:pStyle w:val="Zkladntext"/>
        <w:rPr>
          <w:b/>
          <w:sz w:val="20"/>
        </w:rPr>
      </w:pPr>
    </w:p>
    <w:p w:rsidR="002B5D9B" w:rsidRDefault="002B5D9B" w:rsidP="002B5D9B">
      <w:pPr>
        <w:pStyle w:val="Zkladntext"/>
        <w:rPr>
          <w:b/>
          <w:sz w:val="20"/>
        </w:rPr>
      </w:pPr>
    </w:p>
    <w:p w:rsidR="002B5D9B" w:rsidRDefault="002B5D9B" w:rsidP="002B5D9B">
      <w:pPr>
        <w:pStyle w:val="Zkladntext"/>
        <w:rPr>
          <w:b/>
          <w:sz w:val="20"/>
        </w:rPr>
      </w:pPr>
    </w:p>
    <w:p w:rsidR="002B5D9B" w:rsidRDefault="002B5D9B" w:rsidP="002B5D9B">
      <w:pPr>
        <w:pStyle w:val="Zkladntext"/>
        <w:rPr>
          <w:b/>
          <w:sz w:val="20"/>
        </w:rPr>
      </w:pPr>
    </w:p>
    <w:p w:rsidR="002B5D9B" w:rsidRDefault="002B5D9B" w:rsidP="002B5D9B">
      <w:pPr>
        <w:pStyle w:val="Zkladntext"/>
        <w:spacing w:before="8"/>
        <w:rPr>
          <w:b/>
          <w:sz w:val="11"/>
        </w:rPr>
      </w:pPr>
      <w:r>
        <w:rPr>
          <w:noProof/>
        </w:rPr>
        <w:drawing>
          <wp:anchor distT="0" distB="0" distL="0" distR="0" simplePos="0" relativeHeight="252188160" behindDoc="0" locked="0" layoutInCell="1" allowOverlap="1">
            <wp:simplePos x="0" y="0"/>
            <wp:positionH relativeFrom="page">
              <wp:posOffset>2885251</wp:posOffset>
            </wp:positionH>
            <wp:positionV relativeFrom="paragraph">
              <wp:posOffset>114995</wp:posOffset>
            </wp:positionV>
            <wp:extent cx="2494973" cy="875919"/>
            <wp:effectExtent l="0" t="0" r="0" b="0"/>
            <wp:wrapTopAndBottom/>
            <wp:docPr id="1324"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27.jpeg"/>
                    <pic:cNvPicPr/>
                  </pic:nvPicPr>
                  <pic:blipFill>
                    <a:blip r:embed="rId336" cstate="print"/>
                    <a:stretch>
                      <a:fillRect/>
                    </a:stretch>
                  </pic:blipFill>
                  <pic:spPr>
                    <a:xfrm>
                      <a:off x="0" y="0"/>
                      <a:ext cx="2494973" cy="875919"/>
                    </a:xfrm>
                    <a:prstGeom prst="rect">
                      <a:avLst/>
                    </a:prstGeom>
                  </pic:spPr>
                </pic:pic>
              </a:graphicData>
            </a:graphic>
          </wp:anchor>
        </w:drawing>
      </w:r>
    </w:p>
    <w:p w:rsidR="002B5D9B" w:rsidRDefault="002B5D9B" w:rsidP="002B5D9B">
      <w:pPr>
        <w:pStyle w:val="Zkladntext"/>
        <w:rPr>
          <w:b/>
          <w:sz w:val="38"/>
        </w:rPr>
      </w:pPr>
    </w:p>
    <w:p w:rsidR="002B5D9B" w:rsidRDefault="002B5D9B" w:rsidP="002B5D9B">
      <w:pPr>
        <w:pStyle w:val="Zkladntext"/>
        <w:rPr>
          <w:b/>
          <w:sz w:val="38"/>
        </w:rPr>
      </w:pPr>
    </w:p>
    <w:p w:rsidR="002B5D9B" w:rsidRDefault="002B5D9B" w:rsidP="002B5D9B">
      <w:pPr>
        <w:pStyle w:val="Zkladntext"/>
        <w:spacing w:before="10"/>
        <w:rPr>
          <w:b/>
          <w:sz w:val="38"/>
        </w:rPr>
      </w:pPr>
    </w:p>
    <w:p w:rsidR="002B5D9B" w:rsidRDefault="002B5D9B" w:rsidP="002B5D9B">
      <w:pPr>
        <w:pStyle w:val="Zkladntext"/>
        <w:spacing w:line="360" w:lineRule="auto"/>
        <w:ind w:left="1226" w:right="2264"/>
        <w:jc w:val="both"/>
      </w:pPr>
      <w:r>
        <w:t>Společnost VÝZKUMY SOUKUP se zabývá návrhem, realizací a zpracováním marketingových, sociologických a demografických výzkumů. Již od samého počátku naší existence jsme si stanovili za základní principy naší práce kvalitu, spolehlivost a spokojenost klientů. Naším cílem je provádět prakticky využitelné výzkumy, nikoliv výzkum pro výzkum. Proto veškeré činnosti koncipujeme tak, aby přinášely zcela konkrétní doporučení pro naše klienty.</w:t>
      </w:r>
    </w:p>
    <w:p w:rsidR="002B5D9B" w:rsidRDefault="002B5D9B" w:rsidP="002B5D9B">
      <w:pPr>
        <w:pStyle w:val="Zkladntext"/>
        <w:rPr>
          <w:sz w:val="26"/>
        </w:rPr>
      </w:pPr>
    </w:p>
    <w:p w:rsidR="002B5D9B" w:rsidRDefault="002B5D9B" w:rsidP="002B5D9B">
      <w:pPr>
        <w:pStyle w:val="Zkladntext"/>
        <w:rPr>
          <w:sz w:val="26"/>
        </w:rPr>
      </w:pPr>
    </w:p>
    <w:p w:rsidR="002B5D9B" w:rsidRDefault="002B5D9B" w:rsidP="002B5D9B">
      <w:pPr>
        <w:pStyle w:val="Zkladntext"/>
        <w:rPr>
          <w:sz w:val="26"/>
        </w:rPr>
      </w:pPr>
    </w:p>
    <w:p w:rsidR="002B5D9B" w:rsidRDefault="002B5D9B" w:rsidP="002B5D9B">
      <w:pPr>
        <w:pStyle w:val="Zkladntext"/>
        <w:rPr>
          <w:sz w:val="26"/>
        </w:rPr>
      </w:pPr>
    </w:p>
    <w:p w:rsidR="002B5D9B" w:rsidRDefault="002B5D9B" w:rsidP="002B5D9B">
      <w:pPr>
        <w:pStyle w:val="Zkladntext"/>
        <w:spacing w:before="10"/>
        <w:rPr>
          <w:sz w:val="21"/>
        </w:rPr>
      </w:pPr>
    </w:p>
    <w:p w:rsidR="00827274" w:rsidRPr="00751F9B" w:rsidRDefault="002B5D9B" w:rsidP="00751F9B">
      <w:pPr>
        <w:ind w:right="2264"/>
        <w:jc w:val="right"/>
        <w:rPr>
          <w:sz w:val="18"/>
        </w:rPr>
        <w:sectPr w:rsidR="00827274" w:rsidRPr="00751F9B" w:rsidSect="00746763">
          <w:pgSz w:w="11906" w:h="16838"/>
          <w:pgMar w:top="1418" w:right="1418" w:bottom="1418" w:left="1418" w:header="709" w:footer="709" w:gutter="0"/>
          <w:cols w:space="708"/>
          <w:formProt w:val="0"/>
          <w:docGrid w:linePitch="360" w:charSpace="-2049"/>
        </w:sectPr>
      </w:pPr>
      <w:r>
        <w:rPr>
          <w:sz w:val="18"/>
        </w:rPr>
        <w:t>Tomáš Souk</w:t>
      </w:r>
    </w:p>
    <w:p w:rsidR="00D31088" w:rsidRPr="00D65309" w:rsidRDefault="00D31088" w:rsidP="00D65309">
      <w:pPr>
        <w:pStyle w:val="Nadpis2"/>
        <w:rPr>
          <w:rStyle w:val="ListLabel1"/>
          <w:rFonts w:cstheme="majorBidi"/>
        </w:rPr>
      </w:pPr>
      <w:bookmarkStart w:id="878" w:name="_Toc52143529"/>
      <w:bookmarkStart w:id="879" w:name="_Toc116851762"/>
      <w:r w:rsidRPr="00D65309">
        <w:rPr>
          <w:rStyle w:val="ListLabel1"/>
          <w:rFonts w:cstheme="majorBidi"/>
        </w:rPr>
        <w:lastRenderedPageBreak/>
        <w:t xml:space="preserve">Příloha č. </w:t>
      </w:r>
      <w:r w:rsidR="00D65309">
        <w:rPr>
          <w:rStyle w:val="ListLabel1"/>
          <w:rFonts w:cstheme="majorBidi"/>
        </w:rPr>
        <w:t>6</w:t>
      </w:r>
      <w:r w:rsidRPr="00D65309">
        <w:rPr>
          <w:rStyle w:val="ListLabel1"/>
          <w:rFonts w:cstheme="majorBidi"/>
        </w:rPr>
        <w:t>: Krátkodobé plánování kapacit MŠ a ZŠ MČ Praha 10 (červenec 2019)</w:t>
      </w:r>
      <w:bookmarkEnd w:id="878"/>
      <w:bookmarkEnd w:id="879"/>
      <w:r w:rsidRPr="00D65309">
        <w:rPr>
          <w:rStyle w:val="ListLabel1"/>
          <w:rFonts w:cstheme="majorBidi"/>
        </w:rPr>
        <w:t xml:space="preserve"> </w:t>
      </w:r>
    </w:p>
    <w:tbl>
      <w:tblPr>
        <w:tblStyle w:val="TableNormal"/>
        <w:tblW w:w="0" w:type="auto"/>
        <w:tblInd w:w="145" w:type="dxa"/>
        <w:tblLayout w:type="fixed"/>
        <w:tblLook w:val="01E0"/>
      </w:tblPr>
      <w:tblGrid>
        <w:gridCol w:w="4707"/>
        <w:gridCol w:w="4375"/>
      </w:tblGrid>
      <w:tr w:rsidR="00D31088" w:rsidTr="00F73052">
        <w:trPr>
          <w:trHeight w:val="2389"/>
        </w:trPr>
        <w:tc>
          <w:tcPr>
            <w:tcW w:w="4707" w:type="dxa"/>
            <w:tcBorders>
              <w:right w:val="single" w:sz="24" w:space="0" w:color="FF6600"/>
            </w:tcBorders>
          </w:tcPr>
          <w:p w:rsidR="00D31088" w:rsidRDefault="00D31088" w:rsidP="00F73052">
            <w:pPr>
              <w:pStyle w:val="TableParagraph"/>
              <w:spacing w:before="0"/>
              <w:jc w:val="left"/>
              <w:rPr>
                <w:rFonts w:ascii="Times New Roman"/>
                <w:sz w:val="38"/>
              </w:rPr>
            </w:pPr>
          </w:p>
          <w:p w:rsidR="00D31088" w:rsidRDefault="00D31088" w:rsidP="00F73052">
            <w:pPr>
              <w:pStyle w:val="TableParagraph"/>
              <w:spacing w:before="7"/>
              <w:jc w:val="left"/>
              <w:rPr>
                <w:rFonts w:ascii="Times New Roman"/>
                <w:sz w:val="35"/>
              </w:rPr>
            </w:pPr>
          </w:p>
          <w:p w:rsidR="00D31088" w:rsidRDefault="00D31088" w:rsidP="00F73052">
            <w:pPr>
              <w:pStyle w:val="TableParagraph"/>
              <w:spacing w:before="0"/>
              <w:ind w:left="200"/>
              <w:jc w:val="left"/>
              <w:rPr>
                <w:b/>
                <w:sz w:val="32"/>
              </w:rPr>
            </w:pPr>
            <w:r>
              <w:rPr>
                <w:b/>
                <w:sz w:val="32"/>
              </w:rPr>
              <w:t>Krátkodobé</w:t>
            </w:r>
            <w:r>
              <w:rPr>
                <w:b/>
                <w:spacing w:val="-11"/>
                <w:sz w:val="32"/>
              </w:rPr>
              <w:t xml:space="preserve"> </w:t>
            </w:r>
            <w:r>
              <w:rPr>
                <w:b/>
                <w:sz w:val="32"/>
              </w:rPr>
              <w:t>plánování</w:t>
            </w:r>
          </w:p>
          <w:p w:rsidR="00D31088" w:rsidRDefault="00D31088" w:rsidP="00F73052">
            <w:pPr>
              <w:pStyle w:val="TableParagraph"/>
              <w:spacing w:before="115"/>
              <w:ind w:left="1308"/>
              <w:jc w:val="left"/>
              <w:rPr>
                <w:b/>
                <w:sz w:val="32"/>
              </w:rPr>
            </w:pPr>
            <w:r>
              <w:rPr>
                <w:b/>
                <w:sz w:val="32"/>
              </w:rPr>
              <w:t>kapacit MŠ a</w:t>
            </w:r>
            <w:r>
              <w:rPr>
                <w:b/>
                <w:spacing w:val="-5"/>
                <w:sz w:val="32"/>
              </w:rPr>
              <w:t xml:space="preserve"> </w:t>
            </w:r>
            <w:r>
              <w:rPr>
                <w:b/>
                <w:sz w:val="32"/>
              </w:rPr>
              <w:t>ZŠ</w:t>
            </w:r>
          </w:p>
        </w:tc>
        <w:tc>
          <w:tcPr>
            <w:tcW w:w="4375" w:type="dxa"/>
            <w:tcBorders>
              <w:left w:val="single" w:sz="24" w:space="0" w:color="FF6600"/>
            </w:tcBorders>
          </w:tcPr>
          <w:p w:rsidR="00D31088" w:rsidRDefault="00D31088" w:rsidP="00F73052">
            <w:pPr>
              <w:pStyle w:val="TableParagraph"/>
              <w:spacing w:before="0"/>
              <w:jc w:val="left"/>
              <w:rPr>
                <w:rFonts w:ascii="Times New Roman"/>
                <w:sz w:val="20"/>
              </w:rPr>
            </w:pPr>
          </w:p>
          <w:p w:rsidR="00D31088" w:rsidRDefault="00D31088" w:rsidP="00F73052">
            <w:pPr>
              <w:pStyle w:val="TableParagraph"/>
              <w:spacing w:before="0"/>
              <w:jc w:val="left"/>
              <w:rPr>
                <w:rFonts w:ascii="Times New Roman"/>
                <w:sz w:val="20"/>
              </w:rPr>
            </w:pPr>
          </w:p>
          <w:p w:rsidR="00D31088" w:rsidRDefault="00D31088" w:rsidP="00F73052">
            <w:pPr>
              <w:pStyle w:val="TableParagraph"/>
              <w:spacing w:before="2"/>
              <w:jc w:val="left"/>
              <w:rPr>
                <w:rFonts w:ascii="Times New Roman"/>
                <w:sz w:val="28"/>
              </w:rPr>
            </w:pPr>
          </w:p>
          <w:p w:rsidR="00D31088" w:rsidRDefault="00D31088" w:rsidP="00F73052">
            <w:pPr>
              <w:pStyle w:val="TableParagraph"/>
              <w:spacing w:before="0"/>
              <w:ind w:left="433"/>
              <w:jc w:val="left"/>
              <w:rPr>
                <w:rFonts w:ascii="Times New Roman"/>
                <w:sz w:val="20"/>
              </w:rPr>
            </w:pPr>
            <w:r>
              <w:rPr>
                <w:rFonts w:ascii="Times New Roman"/>
                <w:noProof/>
                <w:sz w:val="20"/>
                <w:lang w:bidi="ar-SA"/>
              </w:rPr>
              <w:drawing>
                <wp:inline distT="0" distB="0" distL="0" distR="0">
                  <wp:extent cx="2096273" cy="741806"/>
                  <wp:effectExtent l="0" t="0" r="0" b="0"/>
                  <wp:docPr id="3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9" cstate="print"/>
                          <a:stretch>
                            <a:fillRect/>
                          </a:stretch>
                        </pic:blipFill>
                        <pic:spPr>
                          <a:xfrm>
                            <a:off x="0" y="0"/>
                            <a:ext cx="2096273" cy="741806"/>
                          </a:xfrm>
                          <a:prstGeom prst="rect">
                            <a:avLst/>
                          </a:prstGeom>
                        </pic:spPr>
                      </pic:pic>
                    </a:graphicData>
                  </a:graphic>
                </wp:inline>
              </w:drawing>
            </w:r>
          </w:p>
        </w:tc>
      </w:tr>
      <w:tr w:rsidR="00D31088" w:rsidTr="00F73052">
        <w:trPr>
          <w:trHeight w:val="4052"/>
        </w:trPr>
        <w:tc>
          <w:tcPr>
            <w:tcW w:w="4707" w:type="dxa"/>
            <w:tcBorders>
              <w:right w:val="single" w:sz="24" w:space="0" w:color="FF6600"/>
            </w:tcBorders>
          </w:tcPr>
          <w:p w:rsidR="00D31088" w:rsidRDefault="00D31088" w:rsidP="00F73052">
            <w:pPr>
              <w:pStyle w:val="TableParagraph"/>
              <w:spacing w:before="3"/>
              <w:jc w:val="left"/>
              <w:rPr>
                <w:rFonts w:ascii="Times New Roman"/>
                <w:sz w:val="38"/>
              </w:rPr>
            </w:pPr>
          </w:p>
          <w:p w:rsidR="00D31088" w:rsidRDefault="00D31088" w:rsidP="00F73052">
            <w:pPr>
              <w:pStyle w:val="TableParagraph"/>
              <w:spacing w:before="0"/>
              <w:ind w:left="1882"/>
              <w:jc w:val="left"/>
              <w:rPr>
                <w:b/>
                <w:sz w:val="32"/>
              </w:rPr>
            </w:pPr>
            <w:r>
              <w:rPr>
                <w:b/>
                <w:sz w:val="32"/>
              </w:rPr>
              <w:t>MČ Praha 10</w:t>
            </w:r>
          </w:p>
          <w:p w:rsidR="00D31088" w:rsidRDefault="00D31088" w:rsidP="00F73052">
            <w:pPr>
              <w:pStyle w:val="TableParagraph"/>
              <w:spacing w:before="5"/>
              <w:jc w:val="left"/>
              <w:rPr>
                <w:rFonts w:ascii="Times New Roman"/>
                <w:sz w:val="29"/>
              </w:rPr>
            </w:pPr>
          </w:p>
          <w:p w:rsidR="00D31088" w:rsidRDefault="00D31088" w:rsidP="00F73052">
            <w:pPr>
              <w:pStyle w:val="TableParagraph"/>
              <w:spacing w:before="0"/>
              <w:ind w:left="2151"/>
              <w:jc w:val="left"/>
              <w:rPr>
                <w:rFonts w:ascii="Times New Roman"/>
                <w:sz w:val="20"/>
              </w:rPr>
            </w:pPr>
            <w:r>
              <w:rPr>
                <w:rFonts w:ascii="Times New Roman"/>
                <w:noProof/>
                <w:sz w:val="20"/>
                <w:lang w:bidi="ar-SA"/>
              </w:rPr>
              <w:drawing>
                <wp:inline distT="0" distB="0" distL="0" distR="0">
                  <wp:extent cx="1260579" cy="1447800"/>
                  <wp:effectExtent l="0" t="0" r="0" b="0"/>
                  <wp:docPr id="36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0" cstate="print"/>
                          <a:stretch>
                            <a:fillRect/>
                          </a:stretch>
                        </pic:blipFill>
                        <pic:spPr>
                          <a:xfrm>
                            <a:off x="0" y="0"/>
                            <a:ext cx="1260579" cy="1447800"/>
                          </a:xfrm>
                          <a:prstGeom prst="rect">
                            <a:avLst/>
                          </a:prstGeom>
                        </pic:spPr>
                      </pic:pic>
                    </a:graphicData>
                  </a:graphic>
                </wp:inline>
              </w:drawing>
            </w:r>
          </w:p>
          <w:p w:rsidR="00D31088" w:rsidRDefault="00D31088" w:rsidP="00F73052">
            <w:pPr>
              <w:pStyle w:val="TableParagraph"/>
              <w:spacing w:before="0"/>
              <w:jc w:val="left"/>
              <w:rPr>
                <w:rFonts w:ascii="Times New Roman"/>
                <w:sz w:val="20"/>
              </w:rPr>
            </w:pPr>
          </w:p>
          <w:p w:rsidR="00D31088" w:rsidRDefault="00D31088" w:rsidP="00F73052">
            <w:pPr>
              <w:pStyle w:val="TableParagraph"/>
              <w:spacing w:before="0"/>
              <w:jc w:val="left"/>
              <w:rPr>
                <w:rFonts w:ascii="Times New Roman"/>
                <w:sz w:val="20"/>
              </w:rPr>
            </w:pPr>
          </w:p>
        </w:tc>
        <w:tc>
          <w:tcPr>
            <w:tcW w:w="4375" w:type="dxa"/>
            <w:tcBorders>
              <w:left w:val="single" w:sz="24" w:space="0" w:color="FF6600"/>
            </w:tcBorders>
          </w:tcPr>
          <w:p w:rsidR="00D31088" w:rsidRDefault="00D31088" w:rsidP="00F73052">
            <w:pPr>
              <w:pStyle w:val="TableParagraph"/>
              <w:spacing w:before="3"/>
              <w:jc w:val="left"/>
              <w:rPr>
                <w:rFonts w:ascii="Times New Roman"/>
                <w:sz w:val="38"/>
              </w:rPr>
            </w:pPr>
          </w:p>
          <w:p w:rsidR="00D31088" w:rsidRDefault="00D31088" w:rsidP="00F73052">
            <w:pPr>
              <w:pStyle w:val="TableParagraph"/>
              <w:spacing w:before="0"/>
              <w:ind w:left="537"/>
              <w:jc w:val="left"/>
              <w:rPr>
                <w:b/>
                <w:sz w:val="32"/>
              </w:rPr>
            </w:pPr>
            <w:r>
              <w:rPr>
                <w:b/>
                <w:sz w:val="32"/>
              </w:rPr>
              <w:t>Tomáš Soukup</w:t>
            </w:r>
          </w:p>
          <w:p w:rsidR="00D31088" w:rsidRDefault="00D31088" w:rsidP="00F73052">
            <w:pPr>
              <w:pStyle w:val="TableParagraph"/>
              <w:spacing w:before="237"/>
              <w:ind w:left="537"/>
              <w:jc w:val="left"/>
            </w:pPr>
            <w:r>
              <w:t>Šmeralova 4</w:t>
            </w:r>
          </w:p>
          <w:p w:rsidR="00D31088" w:rsidRDefault="00D31088" w:rsidP="00F73052">
            <w:pPr>
              <w:pStyle w:val="TableParagraph"/>
              <w:spacing w:before="81"/>
              <w:ind w:left="537"/>
              <w:jc w:val="left"/>
            </w:pPr>
            <w:r>
              <w:t>170 00 Praha - Bubeneč</w:t>
            </w:r>
          </w:p>
          <w:p w:rsidR="00D31088" w:rsidRDefault="00D31088" w:rsidP="00F73052">
            <w:pPr>
              <w:pStyle w:val="TableParagraph"/>
              <w:spacing w:before="200"/>
              <w:ind w:left="537"/>
              <w:jc w:val="left"/>
            </w:pPr>
            <w:r>
              <w:t>IČ: 73534781</w:t>
            </w:r>
          </w:p>
          <w:p w:rsidR="00D31088" w:rsidRDefault="00D31088" w:rsidP="00F73052">
            <w:pPr>
              <w:pStyle w:val="TableParagraph"/>
              <w:spacing w:before="81"/>
              <w:ind w:left="537"/>
              <w:jc w:val="left"/>
            </w:pPr>
            <w:r>
              <w:t>Tel: +420 739 358 697</w:t>
            </w:r>
          </w:p>
          <w:p w:rsidR="00D31088" w:rsidRDefault="00D31088" w:rsidP="00F73052">
            <w:pPr>
              <w:pStyle w:val="TableParagraph"/>
              <w:spacing w:before="201" w:line="417" w:lineRule="auto"/>
              <w:ind w:left="537" w:right="180"/>
              <w:jc w:val="left"/>
            </w:pPr>
            <w:r>
              <w:t xml:space="preserve">E-mail: </w:t>
            </w:r>
            <w:hyperlink r:id="rId337">
              <w:r>
                <w:t>info@vyzkumysoukup.cz</w:t>
              </w:r>
            </w:hyperlink>
            <w:r>
              <w:t xml:space="preserve"> </w:t>
            </w:r>
            <w:hyperlink r:id="rId338">
              <w:r>
                <w:t>www.vyzkumysoukup.cz</w:t>
              </w:r>
            </w:hyperlink>
          </w:p>
        </w:tc>
      </w:tr>
    </w:tbl>
    <w:p w:rsidR="00D31088" w:rsidRDefault="00D31088" w:rsidP="00D31088">
      <w:pPr>
        <w:pStyle w:val="Zkladntext"/>
        <w:rPr>
          <w:rFonts w:ascii="Times New Roman"/>
          <w:sz w:val="20"/>
        </w:rPr>
      </w:pPr>
    </w:p>
    <w:p w:rsidR="00D31088" w:rsidRDefault="00D31088" w:rsidP="00D31088">
      <w:pPr>
        <w:pStyle w:val="Zkladntext"/>
        <w:rPr>
          <w:rFonts w:ascii="Times New Roman"/>
          <w:sz w:val="20"/>
        </w:rPr>
      </w:pPr>
    </w:p>
    <w:p w:rsidR="00D31088" w:rsidRDefault="00D31088" w:rsidP="00D31088">
      <w:pPr>
        <w:pStyle w:val="Zkladntext"/>
        <w:rPr>
          <w:rFonts w:ascii="Times New Roman"/>
          <w:sz w:val="20"/>
        </w:rPr>
      </w:pPr>
    </w:p>
    <w:p w:rsidR="00D31088" w:rsidRDefault="00D31088" w:rsidP="00D31088">
      <w:pPr>
        <w:pStyle w:val="Zkladntext"/>
        <w:rPr>
          <w:rFonts w:ascii="Times New Roman"/>
          <w:sz w:val="20"/>
        </w:rPr>
      </w:pPr>
    </w:p>
    <w:p w:rsidR="00D31088" w:rsidRDefault="00D31088" w:rsidP="00D31088">
      <w:pPr>
        <w:pStyle w:val="Zkladntext"/>
        <w:spacing w:before="4"/>
        <w:rPr>
          <w:rFonts w:ascii="Times New Roman"/>
          <w:sz w:val="17"/>
        </w:rPr>
      </w:pPr>
    </w:p>
    <w:p w:rsidR="00D31088" w:rsidRDefault="00D31088" w:rsidP="00D31088">
      <w:pPr>
        <w:spacing w:before="99"/>
        <w:ind w:right="772"/>
        <w:jc w:val="center"/>
        <w:rPr>
          <w:sz w:val="32"/>
        </w:rPr>
      </w:pPr>
      <w:r>
        <w:rPr>
          <w:sz w:val="32"/>
        </w:rPr>
        <w:t>Červenec 2019</w:t>
      </w:r>
    </w:p>
    <w:p w:rsidR="00D31088" w:rsidRDefault="00D31088" w:rsidP="00D31088">
      <w:pPr>
        <w:jc w:val="center"/>
        <w:rPr>
          <w:sz w:val="32"/>
        </w:rPr>
        <w:sectPr w:rsidR="00D31088" w:rsidSect="00D31088">
          <w:pgSz w:w="11910" w:h="16840"/>
          <w:pgMar w:top="1580" w:right="300" w:bottom="280" w:left="1220" w:header="708" w:footer="708" w:gutter="0"/>
          <w:cols w:space="708"/>
        </w:sectPr>
      </w:pPr>
    </w:p>
    <w:p w:rsidR="00D31088" w:rsidRDefault="00D31088" w:rsidP="00D31088">
      <w:pPr>
        <w:spacing w:before="74"/>
        <w:ind w:left="198"/>
        <w:rPr>
          <w:b/>
          <w:sz w:val="32"/>
        </w:rPr>
      </w:pPr>
      <w:r>
        <w:rPr>
          <w:b/>
          <w:sz w:val="32"/>
        </w:rPr>
        <w:lastRenderedPageBreak/>
        <w:t>Obsah</w:t>
      </w:r>
    </w:p>
    <w:sdt>
      <w:sdtPr>
        <w:id w:val="1944875271"/>
        <w:docPartObj>
          <w:docPartGallery w:val="Table of Contents"/>
          <w:docPartUnique/>
        </w:docPartObj>
      </w:sdtPr>
      <w:sdtContent>
        <w:p w:rsidR="00D31088" w:rsidRDefault="00E75048" w:rsidP="002E3556">
          <w:pPr>
            <w:pStyle w:val="Obsah1"/>
            <w:numPr>
              <w:ilvl w:val="0"/>
              <w:numId w:val="65"/>
            </w:numPr>
          </w:pPr>
          <w:hyperlink w:anchor="_bookmark0" w:history="1">
            <w:r w:rsidR="00D31088">
              <w:t>Cíle</w:t>
            </w:r>
            <w:r w:rsidR="00D31088">
              <w:rPr>
                <w:spacing w:val="-3"/>
              </w:rPr>
              <w:t xml:space="preserve"> </w:t>
            </w:r>
            <w:r w:rsidR="00D31088">
              <w:t>demografické</w:t>
            </w:r>
            <w:r w:rsidR="00D31088">
              <w:rPr>
                <w:spacing w:val="-1"/>
              </w:rPr>
              <w:t xml:space="preserve"> </w:t>
            </w:r>
            <w:r w:rsidR="00D31088">
              <w:t>analýzy</w:t>
            </w:r>
            <w:r w:rsidR="00D31088">
              <w:tab/>
              <w:t>3</w:t>
            </w:r>
          </w:hyperlink>
        </w:p>
        <w:p w:rsidR="00D31088" w:rsidRDefault="00E75048" w:rsidP="002E3556">
          <w:pPr>
            <w:pStyle w:val="Obsah1"/>
            <w:numPr>
              <w:ilvl w:val="0"/>
              <w:numId w:val="65"/>
            </w:numPr>
          </w:pPr>
          <w:hyperlink w:anchor="_bookmark1" w:history="1">
            <w:r w:rsidR="00D31088">
              <w:t>Zhodnocení vývoje u předchozí</w:t>
            </w:r>
            <w:r w:rsidR="00D31088">
              <w:rPr>
                <w:spacing w:val="-8"/>
              </w:rPr>
              <w:t xml:space="preserve"> </w:t>
            </w:r>
            <w:r w:rsidR="00D31088">
              <w:t>demografické</w:t>
            </w:r>
            <w:r w:rsidR="00D31088">
              <w:rPr>
                <w:spacing w:val="-2"/>
              </w:rPr>
              <w:t xml:space="preserve"> </w:t>
            </w:r>
            <w:r w:rsidR="00D31088">
              <w:t>prognózy</w:t>
            </w:r>
            <w:r w:rsidR="00D31088">
              <w:tab/>
              <w:t>4</w:t>
            </w:r>
          </w:hyperlink>
        </w:p>
        <w:p w:rsidR="00D31088" w:rsidRDefault="00E75048" w:rsidP="0012382D">
          <w:pPr>
            <w:pStyle w:val="Obsah2"/>
            <w:numPr>
              <w:ilvl w:val="1"/>
              <w:numId w:val="65"/>
            </w:numPr>
          </w:pPr>
          <w:hyperlink w:anchor="_bookmark2" w:history="1">
            <w:r w:rsidR="00D31088">
              <w:t>Demografický vývoj dle prognózy z</w:t>
            </w:r>
            <w:r w:rsidR="00D31088">
              <w:rPr>
                <w:spacing w:val="-5"/>
              </w:rPr>
              <w:t xml:space="preserve"> </w:t>
            </w:r>
            <w:r w:rsidR="00D31088">
              <w:t>roku</w:t>
            </w:r>
            <w:r w:rsidR="00D31088">
              <w:rPr>
                <w:spacing w:val="-2"/>
              </w:rPr>
              <w:t xml:space="preserve"> </w:t>
            </w:r>
            <w:r w:rsidR="00D31088">
              <w:t>2017</w:t>
            </w:r>
            <w:r w:rsidR="00D31088">
              <w:tab/>
              <w:t>5</w:t>
            </w:r>
          </w:hyperlink>
        </w:p>
        <w:p w:rsidR="00D31088" w:rsidRDefault="00E75048" w:rsidP="002E3556">
          <w:pPr>
            <w:pStyle w:val="Obsah1"/>
            <w:numPr>
              <w:ilvl w:val="0"/>
              <w:numId w:val="65"/>
            </w:numPr>
          </w:pPr>
          <w:hyperlink w:anchor="_bookmark3" w:history="1">
            <w:r w:rsidR="00D31088">
              <w:t>Metodologie krátkodobého</w:t>
            </w:r>
            <w:r w:rsidR="00D31088">
              <w:rPr>
                <w:spacing w:val="-5"/>
              </w:rPr>
              <w:t xml:space="preserve"> </w:t>
            </w:r>
            <w:r w:rsidR="00D31088">
              <w:t>plánování</w:t>
            </w:r>
            <w:r w:rsidR="00D31088">
              <w:rPr>
                <w:spacing w:val="-2"/>
              </w:rPr>
              <w:t xml:space="preserve"> </w:t>
            </w:r>
            <w:r w:rsidR="00D31088">
              <w:t>kapacit</w:t>
            </w:r>
            <w:r w:rsidR="00D31088">
              <w:tab/>
              <w:t>8</w:t>
            </w:r>
          </w:hyperlink>
        </w:p>
        <w:p w:rsidR="00D31088" w:rsidRDefault="00E75048" w:rsidP="002E3556">
          <w:pPr>
            <w:pStyle w:val="Obsah1"/>
            <w:numPr>
              <w:ilvl w:val="0"/>
              <w:numId w:val="65"/>
            </w:numPr>
          </w:pPr>
          <w:hyperlink w:anchor="_bookmark4" w:history="1">
            <w:r w:rsidR="00D31088">
              <w:t>Kapacity</w:t>
            </w:r>
            <w:r w:rsidR="00D31088">
              <w:rPr>
                <w:spacing w:val="-2"/>
              </w:rPr>
              <w:t xml:space="preserve"> </w:t>
            </w:r>
            <w:r w:rsidR="00D31088">
              <w:t>MŠ</w:t>
            </w:r>
            <w:r w:rsidR="00D31088">
              <w:tab/>
              <w:t>9</w:t>
            </w:r>
          </w:hyperlink>
        </w:p>
        <w:p w:rsidR="00D31088" w:rsidRDefault="00E75048" w:rsidP="0012382D">
          <w:pPr>
            <w:pStyle w:val="Obsah2"/>
            <w:numPr>
              <w:ilvl w:val="1"/>
              <w:numId w:val="65"/>
            </w:numPr>
          </w:pPr>
          <w:hyperlink w:anchor="_bookmark5" w:history="1">
            <w:r w:rsidR="00D31088">
              <w:t>Stačí stávající</w:t>
            </w:r>
            <w:r w:rsidR="00D31088">
              <w:rPr>
                <w:spacing w:val="-4"/>
              </w:rPr>
              <w:t xml:space="preserve"> </w:t>
            </w:r>
            <w:r w:rsidR="00D31088">
              <w:t>kapacity</w:t>
            </w:r>
            <w:r w:rsidR="00D31088">
              <w:rPr>
                <w:spacing w:val="-2"/>
              </w:rPr>
              <w:t xml:space="preserve"> </w:t>
            </w:r>
            <w:r w:rsidR="00D31088">
              <w:t>MŠ?</w:t>
            </w:r>
            <w:r w:rsidR="00D31088">
              <w:tab/>
              <w:t>9</w:t>
            </w:r>
          </w:hyperlink>
        </w:p>
        <w:p w:rsidR="00D31088" w:rsidRDefault="00E75048" w:rsidP="0012382D">
          <w:pPr>
            <w:pStyle w:val="Obsah2"/>
            <w:numPr>
              <w:ilvl w:val="1"/>
              <w:numId w:val="65"/>
            </w:numPr>
          </w:pPr>
          <w:hyperlink w:anchor="_bookmark6" w:history="1">
            <w:r w:rsidR="00D31088">
              <w:t>Situace</w:t>
            </w:r>
            <w:r w:rsidR="00D31088">
              <w:rPr>
                <w:spacing w:val="-1"/>
              </w:rPr>
              <w:t xml:space="preserve"> </w:t>
            </w:r>
            <w:r w:rsidR="00D31088">
              <w:t>v</w:t>
            </w:r>
            <w:r w:rsidR="00D31088">
              <w:rPr>
                <w:spacing w:val="-3"/>
              </w:rPr>
              <w:t xml:space="preserve"> </w:t>
            </w:r>
            <w:r w:rsidR="00D31088">
              <w:t>lokalitách</w:t>
            </w:r>
            <w:r w:rsidR="00D31088">
              <w:tab/>
              <w:t>11</w:t>
            </w:r>
          </w:hyperlink>
        </w:p>
        <w:p w:rsidR="00D31088" w:rsidRDefault="00E75048" w:rsidP="0012382D">
          <w:pPr>
            <w:pStyle w:val="Obsah2"/>
            <w:numPr>
              <w:ilvl w:val="1"/>
              <w:numId w:val="65"/>
            </w:numPr>
          </w:pPr>
          <w:hyperlink w:anchor="_bookmark7" w:history="1">
            <w:r w:rsidR="00D31088">
              <w:t>Kapacity MŠ</w:t>
            </w:r>
            <w:r w:rsidR="00D31088">
              <w:rPr>
                <w:spacing w:val="-4"/>
              </w:rPr>
              <w:t xml:space="preserve"> </w:t>
            </w:r>
            <w:r w:rsidR="00D31088">
              <w:t>- shrnutí</w:t>
            </w:r>
            <w:r w:rsidR="00D31088">
              <w:tab/>
              <w:t>12</w:t>
            </w:r>
          </w:hyperlink>
        </w:p>
        <w:p w:rsidR="00D31088" w:rsidRDefault="00E75048" w:rsidP="002E3556">
          <w:pPr>
            <w:pStyle w:val="Obsah1"/>
            <w:numPr>
              <w:ilvl w:val="0"/>
              <w:numId w:val="65"/>
            </w:numPr>
          </w:pPr>
          <w:hyperlink w:anchor="_bookmark8" w:history="1">
            <w:r w:rsidR="00D31088">
              <w:t>Kapacity</w:t>
            </w:r>
            <w:r w:rsidR="00D31088">
              <w:rPr>
                <w:spacing w:val="-2"/>
              </w:rPr>
              <w:t xml:space="preserve"> </w:t>
            </w:r>
            <w:r w:rsidR="00D31088">
              <w:t>ZŠ</w:t>
            </w:r>
            <w:r w:rsidR="00D31088">
              <w:tab/>
              <w:t>13</w:t>
            </w:r>
          </w:hyperlink>
        </w:p>
        <w:p w:rsidR="00D31088" w:rsidRDefault="00E75048" w:rsidP="0012382D">
          <w:pPr>
            <w:pStyle w:val="Obsah2"/>
            <w:numPr>
              <w:ilvl w:val="1"/>
              <w:numId w:val="65"/>
            </w:numPr>
          </w:pPr>
          <w:hyperlink w:anchor="_bookmark9" w:history="1">
            <w:r w:rsidR="00D31088">
              <w:t>Stačí stávající</w:t>
            </w:r>
            <w:r w:rsidR="00D31088">
              <w:rPr>
                <w:spacing w:val="-4"/>
              </w:rPr>
              <w:t xml:space="preserve"> </w:t>
            </w:r>
            <w:r w:rsidR="00D31088">
              <w:t>kapacity</w:t>
            </w:r>
            <w:r w:rsidR="00D31088">
              <w:rPr>
                <w:spacing w:val="-2"/>
              </w:rPr>
              <w:t xml:space="preserve"> </w:t>
            </w:r>
            <w:r w:rsidR="00D31088">
              <w:t>ZŠ?</w:t>
            </w:r>
            <w:r w:rsidR="00D31088">
              <w:tab/>
              <w:t>13</w:t>
            </w:r>
          </w:hyperlink>
        </w:p>
        <w:p w:rsidR="00D31088" w:rsidRDefault="00E75048" w:rsidP="0012382D">
          <w:pPr>
            <w:pStyle w:val="Obsah2"/>
            <w:numPr>
              <w:ilvl w:val="1"/>
              <w:numId w:val="65"/>
            </w:numPr>
          </w:pPr>
          <w:hyperlink w:anchor="_bookmark10" w:history="1">
            <w:r w:rsidR="00D31088">
              <w:t>Kde kapacity nejvíce chybí? Jak</w:t>
            </w:r>
            <w:r w:rsidR="00D31088">
              <w:rPr>
                <w:spacing w:val="-11"/>
              </w:rPr>
              <w:t xml:space="preserve"> </w:t>
            </w:r>
            <w:r w:rsidR="00D31088">
              <w:t>upravit</w:t>
            </w:r>
            <w:r w:rsidR="00D31088">
              <w:rPr>
                <w:spacing w:val="-2"/>
              </w:rPr>
              <w:t xml:space="preserve"> </w:t>
            </w:r>
            <w:r w:rsidR="00D31088">
              <w:t>spádovost?</w:t>
            </w:r>
            <w:r w:rsidR="00D31088">
              <w:tab/>
              <w:t>15</w:t>
            </w:r>
          </w:hyperlink>
        </w:p>
        <w:p w:rsidR="00D31088" w:rsidRDefault="00E75048" w:rsidP="0012382D">
          <w:pPr>
            <w:pStyle w:val="Obsah2"/>
            <w:numPr>
              <w:ilvl w:val="1"/>
              <w:numId w:val="65"/>
            </w:numPr>
          </w:pPr>
          <w:hyperlink w:anchor="_bookmark11" w:history="1">
            <w:r w:rsidR="00D31088">
              <w:t>Kapacity ZŠ</w:t>
            </w:r>
            <w:r w:rsidR="00D31088">
              <w:rPr>
                <w:spacing w:val="-4"/>
              </w:rPr>
              <w:t xml:space="preserve"> </w:t>
            </w:r>
            <w:r w:rsidR="00D31088">
              <w:t>– shrnutí</w:t>
            </w:r>
            <w:r w:rsidR="00D31088">
              <w:tab/>
              <w:t>16</w:t>
            </w:r>
          </w:hyperlink>
        </w:p>
        <w:p w:rsidR="00D31088" w:rsidRDefault="00E75048" w:rsidP="002E3556">
          <w:pPr>
            <w:pStyle w:val="Obsah1"/>
            <w:numPr>
              <w:ilvl w:val="0"/>
              <w:numId w:val="65"/>
            </w:numPr>
          </w:pPr>
          <w:hyperlink w:anchor="_bookmark12" w:history="1">
            <w:r w:rsidR="00D31088">
              <w:t>Zpracovatel</w:t>
            </w:r>
            <w:r w:rsidR="00D31088">
              <w:rPr>
                <w:spacing w:val="-3"/>
              </w:rPr>
              <w:t xml:space="preserve"> </w:t>
            </w:r>
            <w:r w:rsidR="00D31088">
              <w:t>studie</w:t>
            </w:r>
            <w:r w:rsidR="00D31088">
              <w:tab/>
              <w:t>17</w:t>
            </w:r>
          </w:hyperlink>
        </w:p>
      </w:sdtContent>
    </w:sdt>
    <w:p w:rsidR="00D31088" w:rsidRDefault="00D31088" w:rsidP="00D31088">
      <w:pPr>
        <w:sectPr w:rsidR="00D31088">
          <w:footerReference w:type="default" r:id="rId339"/>
          <w:pgSz w:w="11910" w:h="16840"/>
          <w:pgMar w:top="800" w:right="300" w:bottom="1680" w:left="1220" w:header="0" w:footer="1497" w:gutter="0"/>
          <w:pgNumType w:start="2"/>
          <w:cols w:space="708"/>
        </w:sectPr>
      </w:pPr>
    </w:p>
    <w:p w:rsidR="00D31088" w:rsidRDefault="00D31088" w:rsidP="002E3556">
      <w:pPr>
        <w:pStyle w:val="Nadpis10"/>
        <w:keepNext w:val="0"/>
        <w:keepLines w:val="0"/>
        <w:widowControl w:val="0"/>
        <w:numPr>
          <w:ilvl w:val="0"/>
          <w:numId w:val="64"/>
        </w:numPr>
        <w:tabs>
          <w:tab w:val="left" w:pos="765"/>
          <w:tab w:val="left" w:pos="766"/>
        </w:tabs>
        <w:autoSpaceDE w:val="0"/>
        <w:autoSpaceDN w:val="0"/>
        <w:spacing w:before="74"/>
        <w:ind w:hanging="568"/>
      </w:pPr>
      <w:bookmarkStart w:id="880" w:name="_Toc50499854"/>
      <w:bookmarkStart w:id="881" w:name="_Toc50529626"/>
      <w:bookmarkStart w:id="882" w:name="_Toc52143530"/>
      <w:bookmarkStart w:id="883" w:name="_Toc52143876"/>
      <w:bookmarkStart w:id="884" w:name="_Toc116851763"/>
      <w:r>
        <w:lastRenderedPageBreak/>
        <w:t>Cíle demografické</w:t>
      </w:r>
      <w:r>
        <w:rPr>
          <w:spacing w:val="-3"/>
        </w:rPr>
        <w:t xml:space="preserve"> </w:t>
      </w:r>
      <w:r>
        <w:t>analýzy</w:t>
      </w:r>
      <w:bookmarkEnd w:id="880"/>
      <w:bookmarkEnd w:id="881"/>
      <w:bookmarkEnd w:id="882"/>
      <w:bookmarkEnd w:id="883"/>
      <w:bookmarkEnd w:id="884"/>
    </w:p>
    <w:p w:rsidR="00D31088" w:rsidRDefault="00D31088" w:rsidP="00D31088">
      <w:pPr>
        <w:pStyle w:val="Zkladntext"/>
        <w:spacing w:before="237"/>
        <w:ind w:left="198"/>
      </w:pPr>
      <w:r>
        <w:t>Cílem analýzy je:</w:t>
      </w:r>
    </w:p>
    <w:p w:rsidR="00D31088" w:rsidRDefault="00D31088" w:rsidP="002E3556">
      <w:pPr>
        <w:pStyle w:val="Odstavecseseznamem"/>
        <w:widowControl w:val="0"/>
        <w:numPr>
          <w:ilvl w:val="1"/>
          <w:numId w:val="64"/>
        </w:numPr>
        <w:tabs>
          <w:tab w:val="left" w:pos="918"/>
          <w:tab w:val="left" w:pos="919"/>
        </w:tabs>
        <w:autoSpaceDE w:val="0"/>
        <w:autoSpaceDN w:val="0"/>
        <w:spacing w:before="202" w:line="309" w:lineRule="auto"/>
        <w:ind w:right="547"/>
        <w:contextualSpacing w:val="0"/>
        <w:rPr>
          <w:rFonts w:ascii="Symbol" w:hAnsi="Symbol"/>
          <w:color w:val="FF6600"/>
          <w:sz w:val="20"/>
        </w:rPr>
      </w:pPr>
      <w:r>
        <w:rPr>
          <w:sz w:val="20"/>
        </w:rPr>
        <w:t>Ověřit, do jaké míry se zatím naplnila demografická prognóza z roku 2017, jak se liší očekávaný a skutečný počet obyvatel v jednotlivých věkových</w:t>
      </w:r>
      <w:r>
        <w:rPr>
          <w:spacing w:val="-4"/>
          <w:sz w:val="20"/>
        </w:rPr>
        <w:t xml:space="preserve"> </w:t>
      </w:r>
      <w:r>
        <w:rPr>
          <w:sz w:val="20"/>
        </w:rPr>
        <w:t>skupinách.</w:t>
      </w:r>
    </w:p>
    <w:p w:rsidR="00D31088" w:rsidRDefault="00D31088" w:rsidP="002E3556">
      <w:pPr>
        <w:pStyle w:val="Odstavecseseznamem"/>
        <w:widowControl w:val="0"/>
        <w:numPr>
          <w:ilvl w:val="1"/>
          <w:numId w:val="64"/>
        </w:numPr>
        <w:tabs>
          <w:tab w:val="left" w:pos="918"/>
          <w:tab w:val="left" w:pos="919"/>
        </w:tabs>
        <w:autoSpaceDE w:val="0"/>
        <w:autoSpaceDN w:val="0"/>
        <w:spacing w:before="122"/>
        <w:ind w:hanging="361"/>
        <w:contextualSpacing w:val="0"/>
        <w:rPr>
          <w:rFonts w:ascii="Symbol" w:hAnsi="Symbol"/>
          <w:color w:val="FF6600"/>
          <w:sz w:val="20"/>
        </w:rPr>
      </w:pPr>
      <w:r>
        <w:rPr>
          <w:sz w:val="20"/>
        </w:rPr>
        <w:t>Aktualizovat stávající kapacity MŠ</w:t>
      </w:r>
    </w:p>
    <w:p w:rsidR="00D31088" w:rsidRDefault="00D31088" w:rsidP="002E3556">
      <w:pPr>
        <w:pStyle w:val="Odstavecseseznamem"/>
        <w:widowControl w:val="0"/>
        <w:numPr>
          <w:ilvl w:val="2"/>
          <w:numId w:val="64"/>
        </w:numPr>
        <w:tabs>
          <w:tab w:val="left" w:pos="1638"/>
          <w:tab w:val="left" w:pos="1639"/>
        </w:tabs>
        <w:autoSpaceDE w:val="0"/>
        <w:autoSpaceDN w:val="0"/>
        <w:spacing w:before="191"/>
        <w:ind w:hanging="361"/>
        <w:contextualSpacing w:val="0"/>
        <w:rPr>
          <w:sz w:val="20"/>
        </w:rPr>
      </w:pPr>
      <w:r>
        <w:rPr>
          <w:sz w:val="20"/>
        </w:rPr>
        <w:t>Počet skutečně nepřijatých</w:t>
      </w:r>
      <w:r>
        <w:rPr>
          <w:spacing w:val="-2"/>
          <w:sz w:val="20"/>
        </w:rPr>
        <w:t xml:space="preserve"> </w:t>
      </w:r>
      <w:r>
        <w:rPr>
          <w:sz w:val="20"/>
        </w:rPr>
        <w:t>zájemců</w:t>
      </w:r>
    </w:p>
    <w:p w:rsidR="00D31088" w:rsidRDefault="00D31088" w:rsidP="002E3556">
      <w:pPr>
        <w:pStyle w:val="Odstavecseseznamem"/>
        <w:widowControl w:val="0"/>
        <w:numPr>
          <w:ilvl w:val="2"/>
          <w:numId w:val="64"/>
        </w:numPr>
        <w:tabs>
          <w:tab w:val="left" w:pos="1638"/>
          <w:tab w:val="left" w:pos="1639"/>
        </w:tabs>
        <w:autoSpaceDE w:val="0"/>
        <w:autoSpaceDN w:val="0"/>
        <w:spacing w:before="176"/>
        <w:ind w:hanging="361"/>
        <w:contextualSpacing w:val="0"/>
        <w:rPr>
          <w:sz w:val="20"/>
        </w:rPr>
      </w:pPr>
      <w:r>
        <w:rPr>
          <w:sz w:val="20"/>
        </w:rPr>
        <w:t>Kolik tříd by se mělo postavit v nové MŠ</w:t>
      </w:r>
      <w:r>
        <w:rPr>
          <w:spacing w:val="-5"/>
          <w:sz w:val="20"/>
        </w:rPr>
        <w:t xml:space="preserve"> </w:t>
      </w:r>
      <w:r>
        <w:rPr>
          <w:sz w:val="20"/>
        </w:rPr>
        <w:t>Bajkalské</w:t>
      </w:r>
    </w:p>
    <w:p w:rsidR="00D31088" w:rsidRDefault="00D31088" w:rsidP="002E3556">
      <w:pPr>
        <w:pStyle w:val="Odstavecseseznamem"/>
        <w:widowControl w:val="0"/>
        <w:numPr>
          <w:ilvl w:val="2"/>
          <w:numId w:val="64"/>
        </w:numPr>
        <w:tabs>
          <w:tab w:val="left" w:pos="1638"/>
          <w:tab w:val="left" w:pos="1639"/>
        </w:tabs>
        <w:autoSpaceDE w:val="0"/>
        <w:autoSpaceDN w:val="0"/>
        <w:spacing w:before="173"/>
        <w:ind w:hanging="361"/>
        <w:contextualSpacing w:val="0"/>
        <w:rPr>
          <w:sz w:val="20"/>
        </w:rPr>
      </w:pPr>
      <w:r>
        <w:rPr>
          <w:sz w:val="20"/>
        </w:rPr>
        <w:t>Krátkodobý vývoj počtu dětí do roku</w:t>
      </w:r>
      <w:r>
        <w:rPr>
          <w:spacing w:val="-1"/>
          <w:sz w:val="20"/>
        </w:rPr>
        <w:t xml:space="preserve"> </w:t>
      </w:r>
      <w:r>
        <w:rPr>
          <w:sz w:val="20"/>
        </w:rPr>
        <w:t>2021</w:t>
      </w:r>
    </w:p>
    <w:p w:rsidR="00D31088" w:rsidRDefault="00D31088" w:rsidP="002E3556">
      <w:pPr>
        <w:pStyle w:val="Odstavecseseznamem"/>
        <w:widowControl w:val="0"/>
        <w:numPr>
          <w:ilvl w:val="1"/>
          <w:numId w:val="64"/>
        </w:numPr>
        <w:tabs>
          <w:tab w:val="left" w:pos="918"/>
          <w:tab w:val="left" w:pos="919"/>
        </w:tabs>
        <w:autoSpaceDE w:val="0"/>
        <w:autoSpaceDN w:val="0"/>
        <w:spacing w:before="176"/>
        <w:ind w:hanging="361"/>
        <w:contextualSpacing w:val="0"/>
        <w:rPr>
          <w:rFonts w:ascii="Symbol" w:hAnsi="Symbol"/>
          <w:color w:val="FF6600"/>
          <w:sz w:val="20"/>
        </w:rPr>
      </w:pPr>
      <w:r>
        <w:rPr>
          <w:sz w:val="20"/>
        </w:rPr>
        <w:t>Aktualizovat stávající kapacity ZŠ</w:t>
      </w:r>
    </w:p>
    <w:p w:rsidR="00D31088" w:rsidRDefault="00D31088" w:rsidP="002E3556">
      <w:pPr>
        <w:pStyle w:val="Odstavecseseznamem"/>
        <w:widowControl w:val="0"/>
        <w:numPr>
          <w:ilvl w:val="2"/>
          <w:numId w:val="64"/>
        </w:numPr>
        <w:tabs>
          <w:tab w:val="left" w:pos="1638"/>
          <w:tab w:val="left" w:pos="1639"/>
        </w:tabs>
        <w:autoSpaceDE w:val="0"/>
        <w:autoSpaceDN w:val="0"/>
        <w:spacing w:before="192"/>
        <w:ind w:hanging="361"/>
        <w:contextualSpacing w:val="0"/>
        <w:rPr>
          <w:sz w:val="20"/>
        </w:rPr>
      </w:pPr>
      <w:r>
        <w:rPr>
          <w:sz w:val="20"/>
        </w:rPr>
        <w:t>Ověřit spádovost jednotlivých ZŠ (velikost území, zájem o danou</w:t>
      </w:r>
      <w:r>
        <w:rPr>
          <w:spacing w:val="-11"/>
          <w:sz w:val="20"/>
        </w:rPr>
        <w:t xml:space="preserve"> </w:t>
      </w:r>
      <w:r>
        <w:rPr>
          <w:sz w:val="20"/>
        </w:rPr>
        <w:t>ZŠ...)</w:t>
      </w:r>
    </w:p>
    <w:p w:rsidR="00D31088" w:rsidRDefault="00D31088" w:rsidP="002E3556">
      <w:pPr>
        <w:pStyle w:val="Odstavecseseznamem"/>
        <w:widowControl w:val="0"/>
        <w:numPr>
          <w:ilvl w:val="2"/>
          <w:numId w:val="64"/>
        </w:numPr>
        <w:tabs>
          <w:tab w:val="left" w:pos="1638"/>
          <w:tab w:val="left" w:pos="1639"/>
        </w:tabs>
        <w:autoSpaceDE w:val="0"/>
        <w:autoSpaceDN w:val="0"/>
        <w:spacing w:before="174" w:line="290" w:lineRule="auto"/>
        <w:ind w:right="551"/>
        <w:contextualSpacing w:val="0"/>
        <w:rPr>
          <w:sz w:val="20"/>
        </w:rPr>
      </w:pPr>
      <w:r>
        <w:rPr>
          <w:sz w:val="20"/>
        </w:rPr>
        <w:t>Budoucí odhad naplněnosti jednotlivých škol do roku 2024 letech z pohledu demografie</w:t>
      </w:r>
    </w:p>
    <w:p w:rsidR="00D31088" w:rsidRDefault="00D31088" w:rsidP="002E3556">
      <w:pPr>
        <w:pStyle w:val="Odstavecseseznamem"/>
        <w:widowControl w:val="0"/>
        <w:numPr>
          <w:ilvl w:val="1"/>
          <w:numId w:val="64"/>
        </w:numPr>
        <w:tabs>
          <w:tab w:val="left" w:pos="918"/>
          <w:tab w:val="left" w:pos="919"/>
        </w:tabs>
        <w:autoSpaceDE w:val="0"/>
        <w:autoSpaceDN w:val="0"/>
        <w:spacing w:before="147"/>
        <w:ind w:hanging="361"/>
        <w:contextualSpacing w:val="0"/>
        <w:rPr>
          <w:rFonts w:ascii="Symbol" w:hAnsi="Symbol"/>
          <w:color w:val="FF6600"/>
          <w:sz w:val="20"/>
        </w:rPr>
      </w:pPr>
      <w:r>
        <w:rPr>
          <w:sz w:val="20"/>
        </w:rPr>
        <w:t>5. Navrhnout, jaké údaje si interně sbírat pro další</w:t>
      </w:r>
      <w:r>
        <w:rPr>
          <w:spacing w:val="-12"/>
          <w:sz w:val="20"/>
        </w:rPr>
        <w:t xml:space="preserve"> </w:t>
      </w:r>
      <w:r>
        <w:rPr>
          <w:sz w:val="20"/>
        </w:rPr>
        <w:t>roky</w:t>
      </w:r>
    </w:p>
    <w:p w:rsidR="00D31088" w:rsidRDefault="00D31088" w:rsidP="00D31088">
      <w:pPr>
        <w:rPr>
          <w:rFonts w:ascii="Symbol" w:hAnsi="Symbol"/>
          <w:sz w:val="20"/>
        </w:rPr>
        <w:sectPr w:rsidR="00D31088">
          <w:pgSz w:w="11910" w:h="16840"/>
          <w:pgMar w:top="800" w:right="300" w:bottom="1680" w:left="1220" w:header="0" w:footer="1497" w:gutter="0"/>
          <w:cols w:space="708"/>
        </w:sectPr>
      </w:pPr>
    </w:p>
    <w:p w:rsidR="00D31088" w:rsidRDefault="00D31088" w:rsidP="002E3556">
      <w:pPr>
        <w:pStyle w:val="Nadpis10"/>
        <w:keepNext w:val="0"/>
        <w:keepLines w:val="0"/>
        <w:widowControl w:val="0"/>
        <w:numPr>
          <w:ilvl w:val="0"/>
          <w:numId w:val="64"/>
        </w:numPr>
        <w:tabs>
          <w:tab w:val="left" w:pos="765"/>
          <w:tab w:val="left" w:pos="766"/>
        </w:tabs>
        <w:autoSpaceDE w:val="0"/>
        <w:autoSpaceDN w:val="0"/>
        <w:spacing w:before="74" w:line="312" w:lineRule="auto"/>
        <w:ind w:right="1488"/>
      </w:pPr>
      <w:bookmarkStart w:id="885" w:name="_Toc50499855"/>
      <w:bookmarkStart w:id="886" w:name="_Toc50529627"/>
      <w:bookmarkStart w:id="887" w:name="_Toc52143531"/>
      <w:bookmarkStart w:id="888" w:name="_Toc52143877"/>
      <w:bookmarkStart w:id="889" w:name="_Toc116851764"/>
      <w:r>
        <w:lastRenderedPageBreak/>
        <w:t>Zhodnocení vývoje u předchozí</w:t>
      </w:r>
      <w:r>
        <w:rPr>
          <w:spacing w:val="-23"/>
        </w:rPr>
        <w:t xml:space="preserve"> </w:t>
      </w:r>
      <w:r>
        <w:t>demografické prognózy</w:t>
      </w:r>
      <w:bookmarkEnd w:id="885"/>
      <w:bookmarkEnd w:id="886"/>
      <w:bookmarkEnd w:id="887"/>
      <w:bookmarkEnd w:id="888"/>
      <w:bookmarkEnd w:id="889"/>
    </w:p>
    <w:p w:rsidR="00D31088" w:rsidRDefault="00D31088" w:rsidP="00D31088">
      <w:pPr>
        <w:pStyle w:val="Zkladntext"/>
        <w:spacing w:before="122" w:line="312" w:lineRule="auto"/>
        <w:ind w:left="198" w:right="542"/>
        <w:jc w:val="both"/>
      </w:pPr>
      <w:r>
        <w:t>V roce 2017 jsme zpracovávali demografickou prognózu pro MČ Praha 10. Vycházeli jsme z dat ČSÚ k 30.6.2016. Pro konec</w:t>
      </w:r>
      <w:r>
        <w:rPr>
          <w:position w:val="8"/>
          <w:sz w:val="14"/>
        </w:rPr>
        <w:t xml:space="preserve">1 </w:t>
      </w:r>
      <w:r>
        <w:t>roku 2018 jsme prognózovali, že v celé MČ Praha 10 bude mít hlášené trvalé bydliště 110 226 osob. Ve skutečnosti mělo hlášené bydliště o 271 osob méně.</w:t>
      </w:r>
    </w:p>
    <w:p w:rsidR="00D31088" w:rsidRDefault="00D31088" w:rsidP="00D31088">
      <w:pPr>
        <w:pStyle w:val="Zkladntext"/>
        <w:spacing w:before="119" w:line="312" w:lineRule="auto"/>
        <w:ind w:left="198" w:right="544"/>
        <w:jc w:val="both"/>
      </w:pPr>
      <w:r>
        <w:t>Porovnání</w:t>
      </w:r>
      <w:r>
        <w:rPr>
          <w:spacing w:val="-19"/>
        </w:rPr>
        <w:t xml:space="preserve"> </w:t>
      </w:r>
      <w:r>
        <w:t>v</w:t>
      </w:r>
      <w:r>
        <w:rPr>
          <w:spacing w:val="-2"/>
        </w:rPr>
        <w:t xml:space="preserve"> </w:t>
      </w:r>
      <w:r>
        <w:t>jednotlivých</w:t>
      </w:r>
      <w:r>
        <w:rPr>
          <w:spacing w:val="-19"/>
        </w:rPr>
        <w:t xml:space="preserve"> </w:t>
      </w:r>
      <w:r>
        <w:t>věkových</w:t>
      </w:r>
      <w:r>
        <w:rPr>
          <w:spacing w:val="-18"/>
        </w:rPr>
        <w:t xml:space="preserve"> </w:t>
      </w:r>
      <w:r>
        <w:t>skupinách</w:t>
      </w:r>
      <w:r>
        <w:rPr>
          <w:spacing w:val="-18"/>
        </w:rPr>
        <w:t xml:space="preserve"> </w:t>
      </w:r>
      <w:r>
        <w:t>ukazuje,</w:t>
      </w:r>
      <w:r>
        <w:rPr>
          <w:spacing w:val="-18"/>
        </w:rPr>
        <w:t xml:space="preserve"> </w:t>
      </w:r>
      <w:r>
        <w:t>že</w:t>
      </w:r>
      <w:r>
        <w:rPr>
          <w:spacing w:val="-16"/>
        </w:rPr>
        <w:t xml:space="preserve"> </w:t>
      </w:r>
      <w:r>
        <w:t>prognóza</w:t>
      </w:r>
      <w:r>
        <w:rPr>
          <w:spacing w:val="-20"/>
        </w:rPr>
        <w:t xml:space="preserve"> </w:t>
      </w:r>
      <w:r>
        <w:t>a</w:t>
      </w:r>
      <w:r>
        <w:rPr>
          <w:spacing w:val="-18"/>
        </w:rPr>
        <w:t xml:space="preserve"> </w:t>
      </w:r>
      <w:r>
        <w:t>vývoj</w:t>
      </w:r>
      <w:r>
        <w:rPr>
          <w:spacing w:val="-17"/>
        </w:rPr>
        <w:t xml:space="preserve"> </w:t>
      </w:r>
      <w:r>
        <w:t>se</w:t>
      </w:r>
      <w:r>
        <w:rPr>
          <w:spacing w:val="-18"/>
        </w:rPr>
        <w:t xml:space="preserve"> </w:t>
      </w:r>
      <w:r>
        <w:t>víceméně kryjí. Pouze počet narozených byl ve skutečnosti o 3 % vyšší, než kolik jsme prognózovali. Rozdíl na jeden populační ročník tak dosahuje 39 dětí (z cca 1 300 narozených).</w:t>
      </w:r>
    </w:p>
    <w:p w:rsidR="00D31088" w:rsidRDefault="00D31088" w:rsidP="00D31088">
      <w:pPr>
        <w:pStyle w:val="Zkladntext"/>
        <w:rPr>
          <w:sz w:val="26"/>
        </w:rPr>
      </w:pPr>
    </w:p>
    <w:p w:rsidR="00D31088" w:rsidRDefault="00D31088" w:rsidP="00D31088">
      <w:pPr>
        <w:pStyle w:val="Nadpis3"/>
        <w:spacing w:before="190"/>
        <w:jc w:val="both"/>
      </w:pPr>
      <w:bookmarkStart w:id="890" w:name="_Toc50499856"/>
      <w:bookmarkStart w:id="891" w:name="_Toc50529628"/>
      <w:bookmarkStart w:id="892" w:name="_Toc52143532"/>
      <w:bookmarkStart w:id="893" w:name="_Toc52143878"/>
      <w:bookmarkStart w:id="894" w:name="_Toc116851765"/>
      <w:r>
        <w:t>Tab. č. 1 Porovnání výsledků prognózy a skutečnosti, 2018*</w:t>
      </w:r>
      <w:bookmarkEnd w:id="890"/>
      <w:bookmarkEnd w:id="891"/>
      <w:bookmarkEnd w:id="892"/>
      <w:bookmarkEnd w:id="893"/>
      <w:bookmarkEnd w:id="894"/>
    </w:p>
    <w:p w:rsidR="00D31088" w:rsidRDefault="00D31088" w:rsidP="00D31088">
      <w:pPr>
        <w:pStyle w:val="Zkladntext"/>
        <w:spacing w:before="10"/>
        <w:rPr>
          <w:b/>
          <w:sz w:val="9"/>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1933"/>
        <w:gridCol w:w="1930"/>
        <w:gridCol w:w="1931"/>
      </w:tblGrid>
      <w:tr w:rsidR="00D31088" w:rsidTr="00F73052">
        <w:trPr>
          <w:trHeight w:val="690"/>
        </w:trPr>
        <w:tc>
          <w:tcPr>
            <w:tcW w:w="242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001" w:right="995"/>
              <w:jc w:val="center"/>
              <w:rPr>
                <w:b/>
                <w:sz w:val="18"/>
              </w:rPr>
            </w:pPr>
            <w:r>
              <w:rPr>
                <w:b/>
                <w:color w:val="FFFFFF"/>
                <w:sz w:val="18"/>
              </w:rPr>
              <w:t>Věk</w:t>
            </w:r>
          </w:p>
        </w:tc>
        <w:tc>
          <w:tcPr>
            <w:tcW w:w="1933" w:type="dxa"/>
            <w:shd w:val="clear" w:color="auto" w:fill="FF6600"/>
          </w:tcPr>
          <w:p w:rsidR="00D31088" w:rsidRDefault="00D31088" w:rsidP="00F73052">
            <w:pPr>
              <w:pStyle w:val="TableParagraph"/>
              <w:spacing w:before="60" w:line="280" w:lineRule="atLeast"/>
              <w:ind w:left="316" w:right="145" w:hanging="147"/>
              <w:jc w:val="left"/>
              <w:rPr>
                <w:b/>
                <w:sz w:val="18"/>
              </w:rPr>
            </w:pPr>
            <w:r>
              <w:rPr>
                <w:b/>
                <w:color w:val="FFFFFF"/>
                <w:sz w:val="18"/>
              </w:rPr>
              <w:t>Prognóza 2018, střední var.*</w:t>
            </w:r>
          </w:p>
        </w:tc>
        <w:tc>
          <w:tcPr>
            <w:tcW w:w="1930"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right="106"/>
              <w:rPr>
                <w:b/>
                <w:sz w:val="18"/>
              </w:rPr>
            </w:pPr>
            <w:r>
              <w:rPr>
                <w:b/>
                <w:color w:val="FFFFFF"/>
                <w:sz w:val="18"/>
              </w:rPr>
              <w:t>Skutečnost 2018</w:t>
            </w:r>
          </w:p>
        </w:tc>
        <w:tc>
          <w:tcPr>
            <w:tcW w:w="1931" w:type="dxa"/>
            <w:shd w:val="clear" w:color="auto" w:fill="FF6600"/>
          </w:tcPr>
          <w:p w:rsidR="00D31088" w:rsidRDefault="00D31088" w:rsidP="00F73052">
            <w:pPr>
              <w:pStyle w:val="TableParagraph"/>
              <w:spacing w:before="60" w:line="280" w:lineRule="atLeast"/>
              <w:ind w:left="411" w:right="93" w:hanging="299"/>
              <w:jc w:val="left"/>
              <w:rPr>
                <w:b/>
                <w:sz w:val="18"/>
              </w:rPr>
            </w:pPr>
            <w:r>
              <w:rPr>
                <w:b/>
                <w:color w:val="FFFFFF"/>
                <w:sz w:val="18"/>
              </w:rPr>
              <w:t>Podíl prognóza / skutečnost</w:t>
            </w:r>
          </w:p>
        </w:tc>
      </w:tr>
      <w:tr w:rsidR="00D31088" w:rsidTr="00F73052">
        <w:trPr>
          <w:trHeight w:val="402"/>
        </w:trPr>
        <w:tc>
          <w:tcPr>
            <w:tcW w:w="2425" w:type="dxa"/>
          </w:tcPr>
          <w:p w:rsidR="00D31088" w:rsidRDefault="00D31088" w:rsidP="00F73052">
            <w:pPr>
              <w:pStyle w:val="TableParagraph"/>
              <w:ind w:left="69"/>
              <w:jc w:val="left"/>
              <w:rPr>
                <w:b/>
                <w:sz w:val="18"/>
              </w:rPr>
            </w:pPr>
            <w:r>
              <w:rPr>
                <w:b/>
                <w:sz w:val="18"/>
              </w:rPr>
              <w:t xml:space="preserve">0 </w:t>
            </w:r>
            <w:r w:rsidR="00A1616E">
              <w:rPr>
                <w:b/>
                <w:sz w:val="18"/>
              </w:rPr>
              <w:t>–</w:t>
            </w:r>
            <w:r>
              <w:rPr>
                <w:b/>
                <w:sz w:val="18"/>
              </w:rPr>
              <w:t xml:space="preserve"> 2</w:t>
            </w:r>
          </w:p>
        </w:tc>
        <w:tc>
          <w:tcPr>
            <w:tcW w:w="1933" w:type="dxa"/>
          </w:tcPr>
          <w:p w:rsidR="00D31088" w:rsidRDefault="00D31088" w:rsidP="00F73052">
            <w:pPr>
              <w:pStyle w:val="TableParagraph"/>
              <w:ind w:right="60"/>
              <w:rPr>
                <w:sz w:val="18"/>
              </w:rPr>
            </w:pPr>
            <w:r>
              <w:rPr>
                <w:sz w:val="18"/>
              </w:rPr>
              <w:t>3 695</w:t>
            </w:r>
          </w:p>
        </w:tc>
        <w:tc>
          <w:tcPr>
            <w:tcW w:w="1930" w:type="dxa"/>
          </w:tcPr>
          <w:p w:rsidR="00D31088" w:rsidRDefault="00D31088" w:rsidP="00F73052">
            <w:pPr>
              <w:pStyle w:val="TableParagraph"/>
              <w:ind w:right="56"/>
              <w:rPr>
                <w:sz w:val="18"/>
              </w:rPr>
            </w:pPr>
            <w:r>
              <w:rPr>
                <w:sz w:val="18"/>
              </w:rPr>
              <w:t>3 811</w:t>
            </w:r>
          </w:p>
        </w:tc>
        <w:tc>
          <w:tcPr>
            <w:tcW w:w="1931" w:type="dxa"/>
            <w:shd w:val="clear" w:color="auto" w:fill="FFFF00"/>
          </w:tcPr>
          <w:p w:rsidR="00D31088" w:rsidRDefault="00D31088" w:rsidP="00F73052">
            <w:pPr>
              <w:pStyle w:val="TableParagraph"/>
              <w:ind w:right="58"/>
              <w:rPr>
                <w:sz w:val="18"/>
              </w:rPr>
            </w:pPr>
            <w:r>
              <w:rPr>
                <w:sz w:val="18"/>
              </w:rPr>
              <w:t>97 %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3 </w:t>
            </w:r>
            <w:r w:rsidR="00A1616E">
              <w:rPr>
                <w:b/>
                <w:sz w:val="18"/>
              </w:rPr>
              <w:t>–</w:t>
            </w:r>
            <w:r>
              <w:rPr>
                <w:b/>
                <w:sz w:val="18"/>
              </w:rPr>
              <w:t xml:space="preserve"> 5</w:t>
            </w:r>
          </w:p>
        </w:tc>
        <w:tc>
          <w:tcPr>
            <w:tcW w:w="1933" w:type="dxa"/>
          </w:tcPr>
          <w:p w:rsidR="00D31088" w:rsidRDefault="00D31088" w:rsidP="00F73052">
            <w:pPr>
              <w:pStyle w:val="TableParagraph"/>
              <w:ind w:right="59"/>
              <w:rPr>
                <w:sz w:val="18"/>
              </w:rPr>
            </w:pPr>
            <w:r>
              <w:rPr>
                <w:sz w:val="18"/>
              </w:rPr>
              <w:t>3 504</w:t>
            </w:r>
          </w:p>
        </w:tc>
        <w:tc>
          <w:tcPr>
            <w:tcW w:w="1930" w:type="dxa"/>
          </w:tcPr>
          <w:p w:rsidR="00D31088" w:rsidRDefault="00D31088" w:rsidP="00F73052">
            <w:pPr>
              <w:pStyle w:val="TableParagraph"/>
              <w:ind w:right="56"/>
              <w:rPr>
                <w:sz w:val="18"/>
              </w:rPr>
            </w:pPr>
            <w:r>
              <w:rPr>
                <w:sz w:val="18"/>
              </w:rPr>
              <w:t>3 477</w:t>
            </w:r>
          </w:p>
        </w:tc>
        <w:tc>
          <w:tcPr>
            <w:tcW w:w="1931" w:type="dxa"/>
            <w:shd w:val="clear" w:color="auto" w:fill="92D050"/>
          </w:tcPr>
          <w:p w:rsidR="00D31088" w:rsidRDefault="00D31088" w:rsidP="00F73052">
            <w:pPr>
              <w:pStyle w:val="TableParagraph"/>
              <w:ind w:right="58"/>
              <w:rPr>
                <w:sz w:val="18"/>
              </w:rPr>
            </w:pPr>
            <w:r>
              <w:rPr>
                <w:sz w:val="18"/>
              </w:rPr>
              <w:t>101 %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6 </w:t>
            </w:r>
            <w:r w:rsidR="00A1616E">
              <w:rPr>
                <w:b/>
                <w:sz w:val="18"/>
              </w:rPr>
              <w:t>–</w:t>
            </w:r>
            <w:r>
              <w:rPr>
                <w:b/>
                <w:sz w:val="18"/>
              </w:rPr>
              <w:t xml:space="preserve"> 10</w:t>
            </w:r>
          </w:p>
        </w:tc>
        <w:tc>
          <w:tcPr>
            <w:tcW w:w="1933" w:type="dxa"/>
          </w:tcPr>
          <w:p w:rsidR="00D31088" w:rsidRDefault="00D31088" w:rsidP="00F73052">
            <w:pPr>
              <w:pStyle w:val="TableParagraph"/>
              <w:ind w:right="60"/>
              <w:rPr>
                <w:sz w:val="18"/>
              </w:rPr>
            </w:pPr>
            <w:r>
              <w:rPr>
                <w:sz w:val="18"/>
              </w:rPr>
              <w:t>5 392</w:t>
            </w:r>
          </w:p>
        </w:tc>
        <w:tc>
          <w:tcPr>
            <w:tcW w:w="1930" w:type="dxa"/>
          </w:tcPr>
          <w:p w:rsidR="00D31088" w:rsidRDefault="00D31088" w:rsidP="00F73052">
            <w:pPr>
              <w:pStyle w:val="TableParagraph"/>
              <w:ind w:right="56"/>
              <w:rPr>
                <w:sz w:val="18"/>
              </w:rPr>
            </w:pPr>
            <w:r>
              <w:rPr>
                <w:sz w:val="18"/>
              </w:rPr>
              <w:t>5 344</w:t>
            </w:r>
          </w:p>
        </w:tc>
        <w:tc>
          <w:tcPr>
            <w:tcW w:w="1931" w:type="dxa"/>
            <w:shd w:val="clear" w:color="auto" w:fill="92D050"/>
          </w:tcPr>
          <w:p w:rsidR="00D31088" w:rsidRDefault="00D31088" w:rsidP="00F73052">
            <w:pPr>
              <w:pStyle w:val="TableParagraph"/>
              <w:ind w:right="58"/>
              <w:rPr>
                <w:sz w:val="18"/>
              </w:rPr>
            </w:pPr>
            <w:r>
              <w:rPr>
                <w:sz w:val="18"/>
              </w:rPr>
              <w:t>101 %</w:t>
            </w:r>
          </w:p>
        </w:tc>
      </w:tr>
      <w:tr w:rsidR="00D31088" w:rsidTr="00F73052">
        <w:trPr>
          <w:trHeight w:val="402"/>
        </w:trPr>
        <w:tc>
          <w:tcPr>
            <w:tcW w:w="2425" w:type="dxa"/>
          </w:tcPr>
          <w:p w:rsidR="00D31088" w:rsidRDefault="00D31088" w:rsidP="00F73052">
            <w:pPr>
              <w:pStyle w:val="TableParagraph"/>
              <w:ind w:left="69"/>
              <w:jc w:val="left"/>
              <w:rPr>
                <w:b/>
                <w:sz w:val="18"/>
              </w:rPr>
            </w:pPr>
            <w:r>
              <w:rPr>
                <w:b/>
                <w:sz w:val="18"/>
              </w:rPr>
              <w:t xml:space="preserve">11 </w:t>
            </w:r>
            <w:r w:rsidR="00A1616E">
              <w:rPr>
                <w:b/>
                <w:sz w:val="18"/>
              </w:rPr>
              <w:t>–</w:t>
            </w:r>
            <w:r>
              <w:rPr>
                <w:b/>
                <w:sz w:val="18"/>
              </w:rPr>
              <w:t xml:space="preserve"> 14</w:t>
            </w:r>
          </w:p>
        </w:tc>
        <w:tc>
          <w:tcPr>
            <w:tcW w:w="1933" w:type="dxa"/>
          </w:tcPr>
          <w:p w:rsidR="00D31088" w:rsidRDefault="00D31088" w:rsidP="00F73052">
            <w:pPr>
              <w:pStyle w:val="TableParagraph"/>
              <w:ind w:right="60"/>
              <w:rPr>
                <w:sz w:val="18"/>
              </w:rPr>
            </w:pPr>
            <w:r>
              <w:rPr>
                <w:sz w:val="18"/>
              </w:rPr>
              <w:t>3 514</w:t>
            </w:r>
          </w:p>
        </w:tc>
        <w:tc>
          <w:tcPr>
            <w:tcW w:w="1930" w:type="dxa"/>
          </w:tcPr>
          <w:p w:rsidR="00D31088" w:rsidRDefault="00D31088" w:rsidP="00F73052">
            <w:pPr>
              <w:pStyle w:val="TableParagraph"/>
              <w:ind w:right="56"/>
              <w:rPr>
                <w:sz w:val="18"/>
              </w:rPr>
            </w:pPr>
            <w:r>
              <w:rPr>
                <w:sz w:val="18"/>
              </w:rPr>
              <w:t>3 462</w:t>
            </w:r>
          </w:p>
        </w:tc>
        <w:tc>
          <w:tcPr>
            <w:tcW w:w="1931" w:type="dxa"/>
            <w:shd w:val="clear" w:color="auto" w:fill="92D050"/>
          </w:tcPr>
          <w:p w:rsidR="00D31088" w:rsidRDefault="00D31088" w:rsidP="00F73052">
            <w:pPr>
              <w:pStyle w:val="TableParagraph"/>
              <w:ind w:right="58"/>
              <w:rPr>
                <w:sz w:val="18"/>
              </w:rPr>
            </w:pPr>
            <w:r>
              <w:rPr>
                <w:sz w:val="18"/>
              </w:rPr>
              <w:t>102 %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15 </w:t>
            </w:r>
            <w:r w:rsidR="00A1616E">
              <w:rPr>
                <w:b/>
                <w:sz w:val="18"/>
              </w:rPr>
              <w:t>–</w:t>
            </w:r>
            <w:r>
              <w:rPr>
                <w:b/>
                <w:sz w:val="18"/>
              </w:rPr>
              <w:t xml:space="preserve"> 18</w:t>
            </w:r>
          </w:p>
        </w:tc>
        <w:tc>
          <w:tcPr>
            <w:tcW w:w="1933" w:type="dxa"/>
          </w:tcPr>
          <w:p w:rsidR="00D31088" w:rsidRDefault="00D31088" w:rsidP="00F73052">
            <w:pPr>
              <w:pStyle w:val="TableParagraph"/>
              <w:ind w:right="60"/>
              <w:rPr>
                <w:sz w:val="18"/>
              </w:rPr>
            </w:pPr>
            <w:r>
              <w:rPr>
                <w:sz w:val="18"/>
              </w:rPr>
              <w:t>3 008</w:t>
            </w:r>
          </w:p>
        </w:tc>
        <w:tc>
          <w:tcPr>
            <w:tcW w:w="1930" w:type="dxa"/>
          </w:tcPr>
          <w:p w:rsidR="00D31088" w:rsidRDefault="00D31088" w:rsidP="00F73052">
            <w:pPr>
              <w:pStyle w:val="TableParagraph"/>
              <w:ind w:right="56"/>
              <w:rPr>
                <w:sz w:val="18"/>
              </w:rPr>
            </w:pPr>
            <w:r>
              <w:rPr>
                <w:sz w:val="18"/>
              </w:rPr>
              <w:t>2 883</w:t>
            </w:r>
          </w:p>
        </w:tc>
        <w:tc>
          <w:tcPr>
            <w:tcW w:w="1931" w:type="dxa"/>
            <w:shd w:val="clear" w:color="auto" w:fill="FFFF00"/>
          </w:tcPr>
          <w:p w:rsidR="00D31088" w:rsidRDefault="00D31088" w:rsidP="00F73052">
            <w:pPr>
              <w:pStyle w:val="TableParagraph"/>
              <w:ind w:right="58"/>
              <w:rPr>
                <w:sz w:val="18"/>
              </w:rPr>
            </w:pPr>
            <w:r>
              <w:rPr>
                <w:sz w:val="18"/>
              </w:rPr>
              <w:t>104 %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19 </w:t>
            </w:r>
            <w:r w:rsidR="00A1616E">
              <w:rPr>
                <w:b/>
                <w:sz w:val="18"/>
              </w:rPr>
              <w:t>–</w:t>
            </w:r>
            <w:r>
              <w:rPr>
                <w:b/>
                <w:sz w:val="18"/>
              </w:rPr>
              <w:t xml:space="preserve"> 23</w:t>
            </w:r>
          </w:p>
        </w:tc>
        <w:tc>
          <w:tcPr>
            <w:tcW w:w="1933" w:type="dxa"/>
          </w:tcPr>
          <w:p w:rsidR="00D31088" w:rsidRDefault="00D31088" w:rsidP="00F73052">
            <w:pPr>
              <w:pStyle w:val="TableParagraph"/>
              <w:ind w:right="60"/>
              <w:rPr>
                <w:sz w:val="18"/>
              </w:rPr>
            </w:pPr>
            <w:r>
              <w:rPr>
                <w:sz w:val="18"/>
              </w:rPr>
              <w:t>4 200</w:t>
            </w:r>
          </w:p>
        </w:tc>
        <w:tc>
          <w:tcPr>
            <w:tcW w:w="1930" w:type="dxa"/>
          </w:tcPr>
          <w:p w:rsidR="00D31088" w:rsidRDefault="00D31088" w:rsidP="00F73052">
            <w:pPr>
              <w:pStyle w:val="TableParagraph"/>
              <w:ind w:right="56"/>
              <w:rPr>
                <w:sz w:val="18"/>
              </w:rPr>
            </w:pPr>
            <w:r>
              <w:rPr>
                <w:sz w:val="18"/>
              </w:rPr>
              <w:t>4 006</w:t>
            </w:r>
          </w:p>
        </w:tc>
        <w:tc>
          <w:tcPr>
            <w:tcW w:w="1931" w:type="dxa"/>
            <w:shd w:val="clear" w:color="auto" w:fill="FFFF00"/>
          </w:tcPr>
          <w:p w:rsidR="00D31088" w:rsidRDefault="00D31088" w:rsidP="00F73052">
            <w:pPr>
              <w:pStyle w:val="TableParagraph"/>
              <w:ind w:right="58"/>
              <w:rPr>
                <w:sz w:val="18"/>
              </w:rPr>
            </w:pPr>
            <w:r>
              <w:rPr>
                <w:sz w:val="18"/>
              </w:rPr>
              <w:t>105 %</w:t>
            </w:r>
          </w:p>
        </w:tc>
      </w:tr>
      <w:tr w:rsidR="00D31088" w:rsidTr="00F73052">
        <w:trPr>
          <w:trHeight w:val="403"/>
        </w:trPr>
        <w:tc>
          <w:tcPr>
            <w:tcW w:w="2425" w:type="dxa"/>
          </w:tcPr>
          <w:p w:rsidR="00D31088" w:rsidRDefault="00D31088" w:rsidP="00F73052">
            <w:pPr>
              <w:pStyle w:val="TableParagraph"/>
              <w:ind w:left="69"/>
              <w:jc w:val="left"/>
              <w:rPr>
                <w:b/>
                <w:sz w:val="18"/>
              </w:rPr>
            </w:pPr>
            <w:r>
              <w:rPr>
                <w:b/>
                <w:sz w:val="18"/>
              </w:rPr>
              <w:t xml:space="preserve">24 </w:t>
            </w:r>
            <w:r w:rsidR="00A1616E">
              <w:rPr>
                <w:b/>
                <w:sz w:val="18"/>
              </w:rPr>
              <w:t>–</w:t>
            </w:r>
            <w:r>
              <w:rPr>
                <w:b/>
                <w:sz w:val="18"/>
              </w:rPr>
              <w:t xml:space="preserve"> 39</w:t>
            </w:r>
          </w:p>
        </w:tc>
        <w:tc>
          <w:tcPr>
            <w:tcW w:w="1933" w:type="dxa"/>
          </w:tcPr>
          <w:p w:rsidR="00D31088" w:rsidRDefault="00D31088" w:rsidP="00F73052">
            <w:pPr>
              <w:pStyle w:val="TableParagraph"/>
              <w:ind w:right="60"/>
              <w:rPr>
                <w:sz w:val="18"/>
              </w:rPr>
            </w:pPr>
            <w:r>
              <w:rPr>
                <w:sz w:val="18"/>
              </w:rPr>
              <w:t>25 792</w:t>
            </w:r>
          </w:p>
        </w:tc>
        <w:tc>
          <w:tcPr>
            <w:tcW w:w="1930" w:type="dxa"/>
          </w:tcPr>
          <w:p w:rsidR="00D31088" w:rsidRDefault="00D31088" w:rsidP="00F73052">
            <w:pPr>
              <w:pStyle w:val="TableParagraph"/>
              <w:ind w:right="56"/>
              <w:rPr>
                <w:sz w:val="18"/>
              </w:rPr>
            </w:pPr>
            <w:r>
              <w:rPr>
                <w:sz w:val="18"/>
              </w:rPr>
              <w:t>26 196</w:t>
            </w:r>
          </w:p>
        </w:tc>
        <w:tc>
          <w:tcPr>
            <w:tcW w:w="1931" w:type="dxa"/>
            <w:shd w:val="clear" w:color="auto" w:fill="FFFF00"/>
          </w:tcPr>
          <w:p w:rsidR="00D31088" w:rsidRDefault="00D31088" w:rsidP="00F73052">
            <w:pPr>
              <w:pStyle w:val="TableParagraph"/>
              <w:ind w:right="58"/>
              <w:rPr>
                <w:sz w:val="18"/>
              </w:rPr>
            </w:pPr>
            <w:r>
              <w:rPr>
                <w:sz w:val="18"/>
              </w:rPr>
              <w:t>98 %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40 </w:t>
            </w:r>
            <w:r w:rsidR="00A1616E">
              <w:rPr>
                <w:b/>
                <w:sz w:val="18"/>
              </w:rPr>
              <w:t>–</w:t>
            </w:r>
            <w:r>
              <w:rPr>
                <w:b/>
                <w:sz w:val="18"/>
              </w:rPr>
              <w:t xml:space="preserve"> 64</w:t>
            </w:r>
          </w:p>
        </w:tc>
        <w:tc>
          <w:tcPr>
            <w:tcW w:w="1933" w:type="dxa"/>
          </w:tcPr>
          <w:p w:rsidR="00D31088" w:rsidRDefault="00D31088" w:rsidP="00F73052">
            <w:pPr>
              <w:pStyle w:val="TableParagraph"/>
              <w:ind w:right="60"/>
              <w:rPr>
                <w:sz w:val="18"/>
              </w:rPr>
            </w:pPr>
            <w:r>
              <w:rPr>
                <w:sz w:val="18"/>
              </w:rPr>
              <w:t>36 050</w:t>
            </w:r>
          </w:p>
        </w:tc>
        <w:tc>
          <w:tcPr>
            <w:tcW w:w="1930" w:type="dxa"/>
          </w:tcPr>
          <w:p w:rsidR="00D31088" w:rsidRDefault="00D31088" w:rsidP="00F73052">
            <w:pPr>
              <w:pStyle w:val="TableParagraph"/>
              <w:ind w:right="56"/>
              <w:rPr>
                <w:sz w:val="18"/>
              </w:rPr>
            </w:pPr>
            <w:r>
              <w:rPr>
                <w:sz w:val="18"/>
              </w:rPr>
              <w:t>36 070</w:t>
            </w:r>
          </w:p>
        </w:tc>
        <w:tc>
          <w:tcPr>
            <w:tcW w:w="1931" w:type="dxa"/>
            <w:shd w:val="clear" w:color="auto" w:fill="92D050"/>
          </w:tcPr>
          <w:p w:rsidR="00D31088" w:rsidRDefault="00D31088" w:rsidP="00F73052">
            <w:pPr>
              <w:pStyle w:val="TableParagraph"/>
              <w:ind w:right="58"/>
              <w:rPr>
                <w:sz w:val="18"/>
              </w:rPr>
            </w:pPr>
            <w:r>
              <w:rPr>
                <w:sz w:val="18"/>
              </w:rPr>
              <w:t>100 %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65 a </w:t>
            </w:r>
            <w:r w:rsidR="00A1616E">
              <w:rPr>
                <w:b/>
                <w:sz w:val="18"/>
              </w:rPr>
              <w:t>vice</w:t>
            </w:r>
          </w:p>
        </w:tc>
        <w:tc>
          <w:tcPr>
            <w:tcW w:w="1933" w:type="dxa"/>
          </w:tcPr>
          <w:p w:rsidR="00D31088" w:rsidRDefault="00D31088" w:rsidP="00F73052">
            <w:pPr>
              <w:pStyle w:val="TableParagraph"/>
              <w:ind w:right="60"/>
              <w:rPr>
                <w:sz w:val="18"/>
              </w:rPr>
            </w:pPr>
            <w:r>
              <w:rPr>
                <w:sz w:val="18"/>
              </w:rPr>
              <w:t>25 071</w:t>
            </w:r>
          </w:p>
        </w:tc>
        <w:tc>
          <w:tcPr>
            <w:tcW w:w="1930" w:type="dxa"/>
          </w:tcPr>
          <w:p w:rsidR="00D31088" w:rsidRDefault="00D31088" w:rsidP="00F73052">
            <w:pPr>
              <w:pStyle w:val="TableParagraph"/>
              <w:ind w:right="56"/>
              <w:rPr>
                <w:sz w:val="18"/>
              </w:rPr>
            </w:pPr>
            <w:r>
              <w:rPr>
                <w:sz w:val="18"/>
              </w:rPr>
              <w:t>24 706</w:t>
            </w:r>
          </w:p>
        </w:tc>
        <w:tc>
          <w:tcPr>
            <w:tcW w:w="1931" w:type="dxa"/>
            <w:shd w:val="clear" w:color="auto" w:fill="92D050"/>
          </w:tcPr>
          <w:p w:rsidR="00D31088" w:rsidRDefault="00D31088" w:rsidP="00F73052">
            <w:pPr>
              <w:pStyle w:val="TableParagraph"/>
              <w:ind w:right="58"/>
              <w:rPr>
                <w:sz w:val="18"/>
              </w:rPr>
            </w:pPr>
            <w:r>
              <w:rPr>
                <w:sz w:val="18"/>
              </w:rPr>
              <w:t>101 %</w:t>
            </w:r>
          </w:p>
        </w:tc>
      </w:tr>
      <w:tr w:rsidR="00D31088" w:rsidTr="00F73052">
        <w:trPr>
          <w:trHeight w:val="402"/>
        </w:trPr>
        <w:tc>
          <w:tcPr>
            <w:tcW w:w="2425" w:type="dxa"/>
          </w:tcPr>
          <w:p w:rsidR="00D31088" w:rsidRDefault="00D31088" w:rsidP="00F73052">
            <w:pPr>
              <w:pStyle w:val="TableParagraph"/>
              <w:ind w:left="69"/>
              <w:jc w:val="left"/>
              <w:rPr>
                <w:b/>
                <w:sz w:val="18"/>
              </w:rPr>
            </w:pPr>
            <w:r>
              <w:rPr>
                <w:b/>
                <w:sz w:val="18"/>
              </w:rPr>
              <w:t>celkem</w:t>
            </w:r>
          </w:p>
        </w:tc>
        <w:tc>
          <w:tcPr>
            <w:tcW w:w="1933" w:type="dxa"/>
          </w:tcPr>
          <w:p w:rsidR="00D31088" w:rsidRDefault="00D31088" w:rsidP="00F73052">
            <w:pPr>
              <w:pStyle w:val="TableParagraph"/>
              <w:ind w:right="60"/>
              <w:rPr>
                <w:sz w:val="18"/>
              </w:rPr>
            </w:pPr>
            <w:r>
              <w:rPr>
                <w:sz w:val="18"/>
              </w:rPr>
              <w:t>110 226</w:t>
            </w:r>
          </w:p>
        </w:tc>
        <w:tc>
          <w:tcPr>
            <w:tcW w:w="1930" w:type="dxa"/>
          </w:tcPr>
          <w:p w:rsidR="00D31088" w:rsidRDefault="00D31088" w:rsidP="00F73052">
            <w:pPr>
              <w:pStyle w:val="TableParagraph"/>
              <w:ind w:right="58"/>
              <w:rPr>
                <w:sz w:val="18"/>
              </w:rPr>
            </w:pPr>
            <w:r>
              <w:rPr>
                <w:sz w:val="18"/>
              </w:rPr>
              <w:t>109 955</w:t>
            </w:r>
          </w:p>
        </w:tc>
        <w:tc>
          <w:tcPr>
            <w:tcW w:w="1931" w:type="dxa"/>
            <w:shd w:val="clear" w:color="auto" w:fill="92D050"/>
          </w:tcPr>
          <w:p w:rsidR="00D31088" w:rsidRDefault="00D31088" w:rsidP="00F73052">
            <w:pPr>
              <w:pStyle w:val="TableParagraph"/>
              <w:ind w:right="58"/>
              <w:rPr>
                <w:sz w:val="18"/>
              </w:rPr>
            </w:pPr>
            <w:r>
              <w:rPr>
                <w:sz w:val="18"/>
              </w:rPr>
              <w:t>100 %</w:t>
            </w:r>
          </w:p>
        </w:tc>
      </w:tr>
    </w:tbl>
    <w:p w:rsidR="00D31088" w:rsidRDefault="00D31088" w:rsidP="00D31088">
      <w:pPr>
        <w:spacing w:before="119"/>
        <w:ind w:left="198"/>
        <w:jc w:val="both"/>
        <w:rPr>
          <w:i/>
          <w:sz w:val="18"/>
        </w:rPr>
      </w:pPr>
      <w:r>
        <w:rPr>
          <w:i/>
          <w:sz w:val="18"/>
        </w:rPr>
        <w:t>Zdroj: Výzkumy Soukup 2017, ČSÚ; * Přepočteno ke 31.12.2018</w:t>
      </w:r>
    </w:p>
    <w:p w:rsidR="00D31088" w:rsidRDefault="00D31088" w:rsidP="00D31088">
      <w:pPr>
        <w:pStyle w:val="Zkladntext"/>
        <w:rPr>
          <w:i/>
        </w:rPr>
      </w:pPr>
    </w:p>
    <w:p w:rsidR="00D31088" w:rsidRDefault="00D31088" w:rsidP="00D31088">
      <w:pPr>
        <w:pStyle w:val="Zkladntext"/>
        <w:spacing w:before="1"/>
        <w:rPr>
          <w:i/>
          <w:sz w:val="20"/>
        </w:rPr>
      </w:pPr>
    </w:p>
    <w:p w:rsidR="00D31088" w:rsidRDefault="00E75048" w:rsidP="00D31088">
      <w:pPr>
        <w:pStyle w:val="Nadpis3"/>
        <w:ind w:left="482"/>
      </w:pPr>
      <w:bookmarkStart w:id="895" w:name="_Toc50499857"/>
      <w:bookmarkStart w:id="896" w:name="_Toc50529629"/>
      <w:bookmarkStart w:id="897" w:name="_Toc116851766"/>
      <w:r>
        <w:rPr>
          <w:noProof/>
        </w:rPr>
        <w:pict>
          <v:group id="Group 292" o:spid="_x0000_s1390" style="position:absolute;left:0;text-align:left;margin-left:70.7pt;margin-top:-.1pt;width:3pt;height:93.05pt;z-index:253071360;mso-position-horizontal-relative:page" coordorigin="1414,-2" coordsize="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">
            <v:line id="Line 297" o:spid="_x0000_s1395" style="position:absolute;visibility:visible;mso-wrap-style:square" from="1444,-2" to="144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" strokecolor="#f60" strokeweight="3pt"/>
            <v:line id="Line 296" o:spid="_x0000_s1394" style="position:absolute;visibility:visible;mso-wrap-style:square" from="1444,346" to="14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" strokecolor="#f60" strokeweight="3pt"/>
            <v:line id="Line 295" o:spid="_x0000_s1393" style="position:absolute;visibility:visible;mso-wrap-style:square" from="1444,814" to="14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" strokecolor="#f60" strokeweight="3pt"/>
            <v:line id="Line 294" o:spid="_x0000_s1392" style="position:absolute;visibility:visible;mso-wrap-style:square" from="1444,1162" to="1444,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" strokecolor="#f60" strokeweight="3pt"/>
            <v:line id="Line 293" o:spid="_x0000_s1391" style="position:absolute;visibility:visible;mso-wrap-style:square" from="1444,1511" to="144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" strokecolor="#f60" strokeweight="3pt"/>
            <w10:wrap anchorx="page"/>
          </v:group>
        </w:pict>
      </w:r>
      <w:bookmarkStart w:id="898" w:name="_Toc52143533"/>
      <w:bookmarkStart w:id="899" w:name="_Toc52143879"/>
      <w:r w:rsidR="00D31088">
        <w:rPr>
          <w:color w:val="FF6600"/>
        </w:rPr>
        <w:t>Shrnutí:</w:t>
      </w:r>
      <w:bookmarkEnd w:id="895"/>
      <w:bookmarkEnd w:id="896"/>
      <w:bookmarkEnd w:id="897"/>
      <w:bookmarkEnd w:id="898"/>
      <w:bookmarkEnd w:id="899"/>
    </w:p>
    <w:p w:rsidR="00D31088" w:rsidRDefault="00D31088" w:rsidP="00D31088">
      <w:pPr>
        <w:pStyle w:val="Zkladntext"/>
        <w:spacing w:before="200" w:line="312" w:lineRule="auto"/>
        <w:ind w:left="482" w:right="545"/>
        <w:jc w:val="both"/>
      </w:pPr>
      <w:r>
        <w:t>Porovnání prognózy a skutečnosti zatím potvrzuje platnost demografického vývoje. Ten říká, že počet dětí ve věku 3 – 5 let se bude pohybovat okolo 3 500 a počet</w:t>
      </w:r>
      <w:r>
        <w:rPr>
          <w:spacing w:val="-45"/>
        </w:rPr>
        <w:t xml:space="preserve"> </w:t>
      </w:r>
      <w:r>
        <w:t>dětí ve věku 6 - 14 let vzroste ze stávajících 9 tis. na 10,5 v roce 2025 (z toho 6 tis.</w:t>
      </w:r>
      <w:r>
        <w:rPr>
          <w:spacing w:val="-46"/>
        </w:rPr>
        <w:t xml:space="preserve"> </w:t>
      </w:r>
      <w:r>
        <w:t>dětí 6 – 10</w:t>
      </w:r>
      <w:r>
        <w:rPr>
          <w:spacing w:val="-2"/>
        </w:rPr>
        <w:t xml:space="preserve"> </w:t>
      </w:r>
      <w:r>
        <w:t>let).</w:t>
      </w:r>
    </w:p>
    <w:p w:rsidR="00D31088" w:rsidRDefault="00D31088" w:rsidP="00D31088">
      <w:pPr>
        <w:pStyle w:val="Zkladntext"/>
        <w:rPr>
          <w:sz w:val="20"/>
        </w:rPr>
      </w:pPr>
    </w:p>
    <w:p w:rsidR="00D31088" w:rsidRDefault="00E75048" w:rsidP="00D31088">
      <w:pPr>
        <w:pStyle w:val="Zkladntext"/>
        <w:spacing w:before="11"/>
        <w:rPr>
          <w:sz w:val="17"/>
        </w:rPr>
      </w:pPr>
      <w:r w:rsidRPr="00E75048">
        <w:rPr>
          <w:noProof/>
        </w:rPr>
        <w:lastRenderedPageBreak/>
        <w:pict>
          <v:line id="Line 291" o:spid="_x0000_s1389" style="position:absolute;z-index:-25025228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70.95pt,13.15pt" to="214.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" strokeweight=".6pt">
            <w10:wrap type="topAndBottom" anchorx="page"/>
          </v:line>
        </w:pict>
      </w:r>
    </w:p>
    <w:p w:rsidR="00D31088" w:rsidRDefault="00D31088" w:rsidP="00D31088">
      <w:pPr>
        <w:spacing w:before="157"/>
        <w:ind w:left="198" w:right="552"/>
        <w:jc w:val="both"/>
        <w:rPr>
          <w:sz w:val="18"/>
        </w:rPr>
      </w:pPr>
      <w:r>
        <w:rPr>
          <w:position w:val="6"/>
          <w:sz w:val="12"/>
        </w:rPr>
        <w:t xml:space="preserve">1 </w:t>
      </w:r>
      <w:r>
        <w:rPr>
          <w:sz w:val="18"/>
        </w:rPr>
        <w:t>Demografická prognóza je počítaná k polovině roku, kdežto data ČSÚ jsou vždy ke konci roku. Pro srovnání</w:t>
      </w:r>
      <w:r>
        <w:rPr>
          <w:spacing w:val="-12"/>
          <w:sz w:val="18"/>
        </w:rPr>
        <w:t xml:space="preserve"> </w:t>
      </w:r>
      <w:r>
        <w:rPr>
          <w:sz w:val="18"/>
        </w:rPr>
        <w:t>jsme</w:t>
      </w:r>
      <w:r>
        <w:rPr>
          <w:spacing w:val="-11"/>
          <w:sz w:val="18"/>
        </w:rPr>
        <w:t xml:space="preserve"> </w:t>
      </w:r>
      <w:r>
        <w:rPr>
          <w:sz w:val="18"/>
        </w:rPr>
        <w:t>zprůměrovali</w:t>
      </w:r>
      <w:r>
        <w:rPr>
          <w:spacing w:val="-12"/>
          <w:sz w:val="18"/>
        </w:rPr>
        <w:t xml:space="preserve"> </w:t>
      </w:r>
      <w:r>
        <w:rPr>
          <w:sz w:val="18"/>
        </w:rPr>
        <w:t>výsledky</w:t>
      </w:r>
      <w:r>
        <w:rPr>
          <w:spacing w:val="-13"/>
          <w:sz w:val="18"/>
        </w:rPr>
        <w:t xml:space="preserve"> </w:t>
      </w:r>
      <w:r>
        <w:rPr>
          <w:sz w:val="18"/>
        </w:rPr>
        <w:t>prognózy</w:t>
      </w:r>
      <w:r>
        <w:rPr>
          <w:spacing w:val="-14"/>
          <w:sz w:val="18"/>
        </w:rPr>
        <w:t xml:space="preserve"> </w:t>
      </w:r>
      <w:r>
        <w:rPr>
          <w:sz w:val="18"/>
        </w:rPr>
        <w:t>za</w:t>
      </w:r>
      <w:r>
        <w:rPr>
          <w:spacing w:val="-10"/>
          <w:sz w:val="18"/>
        </w:rPr>
        <w:t xml:space="preserve"> </w:t>
      </w:r>
      <w:r>
        <w:rPr>
          <w:sz w:val="18"/>
        </w:rPr>
        <w:t>rok</w:t>
      </w:r>
      <w:r>
        <w:rPr>
          <w:spacing w:val="-10"/>
          <w:sz w:val="18"/>
        </w:rPr>
        <w:t xml:space="preserve"> </w:t>
      </w:r>
      <w:r>
        <w:rPr>
          <w:sz w:val="18"/>
        </w:rPr>
        <w:t>2018</w:t>
      </w:r>
      <w:r>
        <w:rPr>
          <w:spacing w:val="-12"/>
          <w:sz w:val="18"/>
        </w:rPr>
        <w:t xml:space="preserve"> </w:t>
      </w:r>
      <w:r>
        <w:rPr>
          <w:sz w:val="18"/>
        </w:rPr>
        <w:t>a</w:t>
      </w:r>
      <w:r>
        <w:rPr>
          <w:spacing w:val="-12"/>
          <w:sz w:val="18"/>
        </w:rPr>
        <w:t xml:space="preserve"> </w:t>
      </w:r>
      <w:r>
        <w:rPr>
          <w:sz w:val="18"/>
        </w:rPr>
        <w:t>2019.</w:t>
      </w:r>
      <w:r>
        <w:rPr>
          <w:spacing w:val="-14"/>
          <w:sz w:val="18"/>
        </w:rPr>
        <w:t xml:space="preserve"> </w:t>
      </w:r>
      <w:r>
        <w:rPr>
          <w:sz w:val="18"/>
        </w:rPr>
        <w:t>Výsledné</w:t>
      </w:r>
      <w:r>
        <w:rPr>
          <w:spacing w:val="-11"/>
          <w:sz w:val="18"/>
        </w:rPr>
        <w:t xml:space="preserve"> </w:t>
      </w:r>
      <w:r>
        <w:rPr>
          <w:sz w:val="18"/>
        </w:rPr>
        <w:t>porovnání</w:t>
      </w:r>
      <w:r>
        <w:rPr>
          <w:spacing w:val="-12"/>
          <w:sz w:val="18"/>
        </w:rPr>
        <w:t xml:space="preserve"> </w:t>
      </w:r>
      <w:r>
        <w:rPr>
          <w:sz w:val="18"/>
        </w:rPr>
        <w:t>tak</w:t>
      </w:r>
      <w:r>
        <w:rPr>
          <w:spacing w:val="-13"/>
          <w:sz w:val="18"/>
        </w:rPr>
        <w:t xml:space="preserve"> </w:t>
      </w:r>
      <w:r>
        <w:rPr>
          <w:sz w:val="18"/>
        </w:rPr>
        <w:t>ukazuje</w:t>
      </w:r>
      <w:r>
        <w:rPr>
          <w:spacing w:val="-11"/>
          <w:sz w:val="18"/>
        </w:rPr>
        <w:t xml:space="preserve"> </w:t>
      </w:r>
      <w:r>
        <w:rPr>
          <w:sz w:val="18"/>
        </w:rPr>
        <w:t>situaci ke konci roku</w:t>
      </w:r>
      <w:r>
        <w:rPr>
          <w:spacing w:val="-2"/>
          <w:sz w:val="18"/>
        </w:rPr>
        <w:t xml:space="preserve"> </w:t>
      </w:r>
      <w:r>
        <w:rPr>
          <w:sz w:val="18"/>
        </w:rPr>
        <w:t>2018</w:t>
      </w:r>
    </w:p>
    <w:p w:rsidR="00D31088" w:rsidRDefault="00D31088" w:rsidP="00D31088">
      <w:pPr>
        <w:jc w:val="both"/>
        <w:rPr>
          <w:sz w:val="18"/>
        </w:rPr>
        <w:sectPr w:rsidR="00D31088">
          <w:pgSz w:w="11910" w:h="16840"/>
          <w:pgMar w:top="800" w:right="300" w:bottom="1680" w:left="1220" w:header="0" w:footer="1497" w:gutter="0"/>
          <w:cols w:space="708"/>
        </w:sectPr>
      </w:pPr>
    </w:p>
    <w:p w:rsidR="00D31088" w:rsidRDefault="00D31088" w:rsidP="00D31088">
      <w:pPr>
        <w:pStyle w:val="Nadpis2"/>
        <w:spacing w:before="82"/>
        <w:ind w:left="191"/>
      </w:pPr>
      <w:bookmarkStart w:id="900" w:name="_Toc50499858"/>
      <w:bookmarkStart w:id="901" w:name="_Toc50529630"/>
      <w:bookmarkStart w:id="902" w:name="_Toc52143534"/>
      <w:bookmarkStart w:id="903" w:name="_Toc52143880"/>
      <w:bookmarkStart w:id="904" w:name="_Toc116851767"/>
      <w:r>
        <w:lastRenderedPageBreak/>
        <w:t>2.1. Demografický vývoj dle prognózy z roku 2017</w:t>
      </w:r>
      <w:bookmarkEnd w:id="900"/>
      <w:bookmarkEnd w:id="901"/>
      <w:bookmarkEnd w:id="902"/>
      <w:bookmarkEnd w:id="903"/>
      <w:bookmarkEnd w:id="904"/>
    </w:p>
    <w:p w:rsidR="00D31088" w:rsidRDefault="00D31088" w:rsidP="00D31088">
      <w:pPr>
        <w:pStyle w:val="Zkladntext"/>
        <w:spacing w:before="225" w:line="312" w:lineRule="auto"/>
        <w:ind w:left="198" w:right="548"/>
        <w:jc w:val="both"/>
      </w:pPr>
      <w:r>
        <w:rPr>
          <w:b/>
        </w:rPr>
        <w:t>Počet tří až pětiletých dětí</w:t>
      </w:r>
      <w:r>
        <w:t>, tj. ve věku docházky do mateřských škol, v příštích pěti letech</w:t>
      </w:r>
      <w:r>
        <w:rPr>
          <w:spacing w:val="-11"/>
        </w:rPr>
        <w:t xml:space="preserve"> </w:t>
      </w:r>
      <w:r>
        <w:t>ještě</w:t>
      </w:r>
      <w:r>
        <w:rPr>
          <w:spacing w:val="-9"/>
        </w:rPr>
        <w:t xml:space="preserve"> </w:t>
      </w:r>
      <w:r>
        <w:t>poroste.</w:t>
      </w:r>
      <w:r>
        <w:rPr>
          <w:spacing w:val="-11"/>
        </w:rPr>
        <w:t xml:space="preserve"> </w:t>
      </w:r>
      <w:r>
        <w:t>Podle</w:t>
      </w:r>
      <w:r>
        <w:rPr>
          <w:spacing w:val="-9"/>
        </w:rPr>
        <w:t xml:space="preserve"> </w:t>
      </w:r>
      <w:r>
        <w:t>střední</w:t>
      </w:r>
      <w:r>
        <w:rPr>
          <w:spacing w:val="-9"/>
        </w:rPr>
        <w:t xml:space="preserve"> </w:t>
      </w:r>
      <w:r>
        <w:t>varianty</w:t>
      </w:r>
      <w:r>
        <w:rPr>
          <w:spacing w:val="-10"/>
        </w:rPr>
        <w:t xml:space="preserve"> </w:t>
      </w:r>
      <w:r>
        <w:t>zde</w:t>
      </w:r>
      <w:r>
        <w:rPr>
          <w:spacing w:val="-9"/>
        </w:rPr>
        <w:t xml:space="preserve"> </w:t>
      </w:r>
      <w:r>
        <w:t>bude</w:t>
      </w:r>
      <w:r>
        <w:rPr>
          <w:spacing w:val="-9"/>
        </w:rPr>
        <w:t xml:space="preserve"> </w:t>
      </w:r>
      <w:r>
        <w:t>v</w:t>
      </w:r>
      <w:r>
        <w:rPr>
          <w:spacing w:val="4"/>
        </w:rPr>
        <w:t xml:space="preserve"> </w:t>
      </w:r>
      <w:r>
        <w:t>roce</w:t>
      </w:r>
      <w:r>
        <w:rPr>
          <w:spacing w:val="-8"/>
        </w:rPr>
        <w:t xml:space="preserve"> </w:t>
      </w:r>
      <w:r>
        <w:t>2020</w:t>
      </w:r>
      <w:r>
        <w:rPr>
          <w:spacing w:val="-11"/>
        </w:rPr>
        <w:t xml:space="preserve"> </w:t>
      </w:r>
      <w:r>
        <w:t>žít</w:t>
      </w:r>
      <w:r>
        <w:rPr>
          <w:spacing w:val="-11"/>
        </w:rPr>
        <w:t xml:space="preserve"> </w:t>
      </w:r>
      <w:r>
        <w:t>cca</w:t>
      </w:r>
      <w:r>
        <w:rPr>
          <w:spacing w:val="-10"/>
        </w:rPr>
        <w:t xml:space="preserve"> </w:t>
      </w:r>
      <w:r>
        <w:t>3</w:t>
      </w:r>
      <w:r>
        <w:rPr>
          <w:spacing w:val="-7"/>
        </w:rPr>
        <w:t xml:space="preserve"> </w:t>
      </w:r>
      <w:r>
        <w:t>600</w:t>
      </w:r>
      <w:r>
        <w:rPr>
          <w:spacing w:val="-8"/>
        </w:rPr>
        <w:t xml:space="preserve"> </w:t>
      </w:r>
      <w:r>
        <w:t>dětí</w:t>
      </w:r>
      <w:r>
        <w:rPr>
          <w:spacing w:val="-9"/>
        </w:rPr>
        <w:t xml:space="preserve"> </w:t>
      </w:r>
      <w:r>
        <w:t>této věkové kategorie. Poté lze očekávat mírný</w:t>
      </w:r>
      <w:r>
        <w:rPr>
          <w:spacing w:val="-8"/>
        </w:rPr>
        <w:t xml:space="preserve"> </w:t>
      </w:r>
      <w:r>
        <w:t>pokles.</w:t>
      </w:r>
    </w:p>
    <w:p w:rsidR="00D31088" w:rsidRDefault="00D31088" w:rsidP="00D31088">
      <w:pPr>
        <w:pStyle w:val="Zkladntext"/>
        <w:spacing w:before="7"/>
        <w:rPr>
          <w:sz w:val="19"/>
        </w:rPr>
      </w:pPr>
    </w:p>
    <w:p w:rsidR="00D31088" w:rsidRDefault="00D31088" w:rsidP="00D31088">
      <w:pPr>
        <w:pStyle w:val="Nadpis3"/>
        <w:spacing w:before="1"/>
        <w:ind w:right="348"/>
        <w:jc w:val="center"/>
      </w:pPr>
      <w:bookmarkStart w:id="905" w:name="_Toc50499859"/>
      <w:bookmarkStart w:id="906" w:name="_Toc50529631"/>
      <w:bookmarkStart w:id="907" w:name="_Toc52143535"/>
      <w:bookmarkStart w:id="908" w:name="_Toc52143881"/>
      <w:bookmarkStart w:id="909" w:name="_Toc116851768"/>
      <w:r>
        <w:t>Graf č. 1 Vývoj počtu dětí ve věku 3 - 5 let</w:t>
      </w:r>
      <w:bookmarkEnd w:id="905"/>
      <w:bookmarkEnd w:id="906"/>
      <w:bookmarkEnd w:id="907"/>
      <w:bookmarkEnd w:id="908"/>
      <w:bookmarkEnd w:id="909"/>
    </w:p>
    <w:p w:rsidR="00D31088" w:rsidRDefault="00D31088" w:rsidP="00D31088">
      <w:pPr>
        <w:pStyle w:val="Zkladntext"/>
        <w:spacing w:before="3"/>
        <w:rPr>
          <w:b/>
          <w:sz w:val="13"/>
        </w:rPr>
      </w:pPr>
    </w:p>
    <w:p w:rsidR="00D31088" w:rsidRDefault="00E75048" w:rsidP="00D31088">
      <w:pPr>
        <w:spacing w:before="101"/>
        <w:ind w:left="253"/>
        <w:rPr>
          <w:sz w:val="16"/>
        </w:rPr>
      </w:pPr>
      <w:r w:rsidRPr="00E75048">
        <w:rPr>
          <w:noProof/>
        </w:rPr>
        <w:pict>
          <v:group id="Group 222" o:spid="_x0000_s1320" style="position:absolute;left:0;text-align:left;margin-left:101.7pt;margin-top:9.95pt;width:439.7pt;height:181.95pt;z-index:253072384;mso-position-horizontal-relative:page" coordorigin="2034,199" coordsize="8794,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">
            <v:shape id="AutoShape 290" o:spid="_x0000_s1388" style="position:absolute;left:2033;top:206;width:8787;height:3631;visibility:visible;mso-wrap-style:square;v-text-anchor:top"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" adj="0,,0" path="m53,3131r8733,m53,2684r8733,m53,2235r8733,m53,1789r8733,m53,1343r8733,m53,894r8733,m53,447r1313,m53,l8786,m53,3577l53,m,3577r53,m,3131r53,m,2684r53,m,2235r53,m,1789r53,m,1343r53,m,894r53,m,447r53,m,l53,t,3577l8786,3577t-8733,l53,3631t546,-54l599,3631t547,-54l1146,3631t545,-54l1691,3631t545,-54l2236,3631t547,-54l2783,3631t545,-54l3328,3631t547,-54l3875,3631t545,-54l4420,3631t544,-54l4964,3631t548,-54l5512,3631t544,-54l6056,3631t548,-54l6604,3631t544,-54l7148,3631t548,-54l7696,3631t544,-54l8240,3631t546,-54l8786,3631m5835,447r2951,m5288,447r446,m4743,447r444,m2014,447r2628,m1467,447r447,e" filled="f" strokecolor="#858585">
              <v:stroke joinstyle="round"/>
              <v:formulas/>
              <v:path arrowok="t" o:connecttype="custom" o:connectlocs="8786,3337;8786,2890;8786,2441;8786,1995;8786,1549;8786,1100;1366,653;8786,206;53,206;53,3783;53,3337;53,2890;53,2441;53,1995;53,1549;53,1100;53,653;53,206;8786,3783;53,3837;599,3837;1146,3837;1691,3837;2236,3837;2783,3837;3328,3837;3875,3837;4420,3837;4964,3837;5512,3837;6056,3837;6604,3837;7148,3837;7696,3837;8240,3837;8786,3837;8786,653;5734,653;5187,653;4642,653;1914,653" o:connectangles="0,0,0,0,0,0,0,0,0,0,0,0,0,0,0,0,0,0,0,0,0,0,0,0,0,0,0,0,0,0,0,0,0,0,0,0,0,0,0,0,0"/>
            </v:shape>
            <v:shape id="Freeform 289" o:spid="_x0000_s1387" style="position:absolute;left:2360;top:626;width:8187;height:453;visibility:visible;mso-wrap-style:square;v-text-anchor:top" coordsize="818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" path="m,200l546,143,1091,73,1638,11,2183,r547,42l3275,107r545,48l4367,188r545,31l5459,251r545,48l6549,347r547,36l7641,419r546,34e" filled="f" strokecolor="#6f0" strokeweight="1.5pt">
              <v:path arrowok="t" o:connecttype="custom" o:connectlocs="0,826;546,769;1091,699;1638,637;2183,626;2730,668;3275,733;3820,781;4367,814;4912,845;5459,877;6004,925;6549,973;7096,1009;7641,1045;8187,1079" o:connectangles="0,0,0,0,0,0,0,0,0,0,0,0,0,0,0,0"/>
            </v:shape>
            <v:shape id="Picture 288" o:spid="_x0000_s1386" type="#_x0000_t75" style="position:absolute;left:2301;top:7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">
              <v:imagedata r:id="rId340" o:title=""/>
            </v:shape>
            <v:shape id="Picture 287" o:spid="_x0000_s1385" type="#_x0000_t75" style="position:absolute;left:2848;top:7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">
              <v:imagedata r:id="rId340" o:title=""/>
            </v:shape>
            <v:shape id="Picture 286" o:spid="_x0000_s1384" type="#_x0000_t75" style="position:absolute;left:3393;top:6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">
              <v:imagedata r:id="rId341" o:title=""/>
            </v:shape>
            <v:shape id="Picture 285" o:spid="_x0000_s1383" type="#_x0000_t75" style="position:absolute;left:3940;top:5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">
              <v:imagedata r:id="rId342" o:title=""/>
            </v:shape>
            <v:shape id="Picture 284" o:spid="_x0000_s1382" type="#_x0000_t75" style="position:absolute;left:4485;top:5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">
              <v:imagedata r:id="rId340" o:title=""/>
            </v:shape>
            <v:shape id="Picture 283" o:spid="_x0000_s1381" type="#_x0000_t75" style="position:absolute;left:5032;top:6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">
              <v:imagedata r:id="rId343" o:title=""/>
            </v:shape>
            <v:shape id="Picture 282" o:spid="_x0000_s1380" type="#_x0000_t75" style="position:absolute;left:5577;top:6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">
              <v:imagedata r:id="rId340" o:title=""/>
            </v:shape>
            <v:shape id="Picture 281" o:spid="_x0000_s1379" type="#_x0000_t75" style="position:absolute;left:6122;top:7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">
              <v:imagedata r:id="rId342" o:title=""/>
            </v:shape>
            <v:shape id="Picture 280" o:spid="_x0000_s1378" type="#_x0000_t75" style="position:absolute;left:6669;top:7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">
              <v:imagedata r:id="rId341" o:title=""/>
            </v:shape>
            <v:shape id="Picture 279" o:spid="_x0000_s1377" type="#_x0000_t75" style="position:absolute;left:7214;top:7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">
              <v:imagedata r:id="rId340" o:title=""/>
            </v:shape>
            <v:shape id="Picture 278" o:spid="_x0000_s1376" type="#_x0000_t75" style="position:absolute;left:7761;top:8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">
              <v:imagedata r:id="rId343" o:title=""/>
            </v:shape>
            <v:shape id="Picture 277" o:spid="_x0000_s1375" type="#_x0000_t75" style="position:absolute;left:8306;top:8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">
              <v:imagedata r:id="rId341" o:title=""/>
            </v:shape>
            <v:shape id="Picture 276" o:spid="_x0000_s1374" type="#_x0000_t75" style="position:absolute;left:8850;top:9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">
              <v:imagedata r:id="rId340" o:title=""/>
            </v:shape>
            <v:shape id="Picture 275" o:spid="_x0000_s1373" type="#_x0000_t75" style="position:absolute;left:9398;top:9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">
              <v:imagedata r:id="rId340" o:title=""/>
            </v:shape>
            <v:shape id="Picture 274" o:spid="_x0000_s1372" type="#_x0000_t75" style="position:absolute;left:9942;top:9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">
              <v:imagedata r:id="rId340" o:title=""/>
            </v:shape>
            <v:shape id="Picture 273" o:spid="_x0000_s1371" type="#_x0000_t75" style="position:absolute;left:10490;top:10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">
              <v:imagedata r:id="rId343" o:title=""/>
            </v:shape>
            <v:shape id="Freeform 272" o:spid="_x0000_s1370" style="position:absolute;left:2360;top:549;width:8187;height:278;visibility:visible;mso-wrap-style:square;v-text-anchor:top" coordsize="818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" path="m,278l546,212r545,-76l1638,66,2183,6,2730,r545,16l3820,54r547,24l4912,100r547,24l6004,157r545,36l7096,217r545,24l8187,263e" filled="f" strokecolor="#f60" strokeweight="1.5pt">
              <v:path arrowok="t" o:connecttype="custom" o:connectlocs="0,827;546,761;1091,685;1638,615;2183,555;2730,549;3275,565;3820,603;4367,627;4912,649;5459,673;6004,706;6549,742;7096,766;7641,790;8187,812" o:connectangles="0,0,0,0,0,0,0,0,0,0,0,0,0,0,0,0"/>
            </v:shape>
            <v:rect id="Rectangle 271" o:spid="_x0000_s1369" style="position:absolute;left:2308;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" fillcolor="#f60" stroked="f"/>
            <v:rect id="Rectangle 270" o:spid="_x0000_s1368" style="position:absolute;left:2308;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" filled="f" strokecolor="#f60" strokeweight=".72pt"/>
            <v:rect id="Rectangle 269" o:spid="_x0000_s1367" style="position:absolute;left:2855;top:7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" fillcolor="#f60" stroked="f"/>
            <v:rect id="Rectangle 268" o:spid="_x0000_s1366" style="position:absolute;left:2855;top:7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" filled="f" strokecolor="#f60" strokeweight=".72pt"/>
            <v:rect id="Rectangle 267" o:spid="_x0000_s1365" style="position:absolute;left:3400;top:6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" fillcolor="#f60" stroked="f"/>
            <v:rect id="Rectangle 266" o:spid="_x0000_s1364" style="position:absolute;left:3400;top:6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" filled="f" strokecolor="#f60" strokeweight=".72pt"/>
            <v:rect id="Rectangle 265" o:spid="_x0000_s1363" style="position:absolute;left:3947;top:5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" fillcolor="#f60" stroked="f"/>
            <v:rect id="Rectangle 264" o:spid="_x0000_s1362" style="position:absolute;left:3947;top:5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" filled="f" strokecolor="#f60" strokeweight=".72pt"/>
            <v:rect id="Rectangle 263" o:spid="_x0000_s1361" style="position:absolute;left:449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" fillcolor="#f60" stroked="f"/>
            <v:rect id="Rectangle 262" o:spid="_x0000_s1360" style="position:absolute;left:4492;top: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" filled="f" strokecolor="#f60" strokeweight=".72pt"/>
            <v:rect id="Rectangle 261" o:spid="_x0000_s1359" style="position:absolute;left:5039;top:5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" fillcolor="#f60" stroked="f"/>
            <v:rect id="Rectangle 260" o:spid="_x0000_s1358" style="position:absolute;left:5039;top:5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" filled="f" strokecolor="#f60" strokeweight=".72pt"/>
            <v:rect id="Rectangle 259" o:spid="_x0000_s1357" style="position:absolute;left:5584;top: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" fillcolor="#f60" stroked="f"/>
            <v:rect id="Rectangle 258" o:spid="_x0000_s1356" style="position:absolute;left:5584;top: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" filled="f" strokecolor="#f60" strokeweight=".72pt"/>
            <v:rect id="Rectangle 257" o:spid="_x0000_s1355" style="position:absolute;left:6129;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" fillcolor="#f60" stroked="f"/>
            <v:rect id="Rectangle 256" o:spid="_x0000_s1354" style="position:absolute;left:6129;top:5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" filled="f" strokecolor="#f60" strokeweight=".72pt"/>
            <v:rect id="Rectangle 255" o:spid="_x0000_s1353" style="position:absolute;left:6676;top:5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" fillcolor="#f60" stroked="f"/>
            <v:rect id="Rectangle 254" o:spid="_x0000_s1352" style="position:absolute;left:6676;top:5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" filled="f" strokecolor="#f60" strokeweight=".72pt"/>
            <v:rect id="Rectangle 253" o:spid="_x0000_s1351" style="position:absolute;left:7221;top:5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" fillcolor="#f60" stroked="f"/>
            <v:rect id="Rectangle 252" o:spid="_x0000_s1350" style="position:absolute;left:7221;top:5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" filled="f" strokecolor="#f60" strokeweight=".72pt"/>
            <v:rect id="Rectangle 251" o:spid="_x0000_s1349" style="position:absolute;left:7768;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" fillcolor="#f60" stroked="f"/>
            <v:rect id="Rectangle 250" o:spid="_x0000_s1348" style="position:absolute;left:7768;top:6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" filled="f" strokecolor="#f60" strokeweight=".72pt"/>
            <v:rect id="Rectangle 249" o:spid="_x0000_s1347" style="position:absolute;left:8313;top:6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" fillcolor="#f60" stroked="f"/>
            <v:rect id="Rectangle 248" o:spid="_x0000_s1346" style="position:absolute;left:8313;top:6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" filled="f" strokecolor="#f60" strokeweight=".72pt"/>
            <v:rect id="Rectangle 247" o:spid="_x0000_s1345" style="position:absolute;left:8858;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" fillcolor="#f60" stroked="f"/>
            <v:rect id="Rectangle 246" o:spid="_x0000_s1344" style="position:absolute;left:8858;top:6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" filled="f" strokecolor="#f60" strokeweight=".72pt"/>
            <v:rect id="Rectangle 245" o:spid="_x0000_s1343" style="position:absolute;left:9405;top:7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" fillcolor="#f60" stroked="f"/>
            <v:rect id="Rectangle 244" o:spid="_x0000_s1342" style="position:absolute;left:9405;top:7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" filled="f" strokecolor="#f60" strokeweight=".72pt"/>
            <v:rect id="Rectangle 243" o:spid="_x0000_s1341" style="position:absolute;left:9950;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" fillcolor="#f60" stroked="f"/>
            <v:rect id="Rectangle 242" o:spid="_x0000_s1340" style="position:absolute;left:9950;top:7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" filled="f" strokecolor="#f60" strokeweight=".72pt"/>
            <v:rect id="Rectangle 241" o:spid="_x0000_s1339" style="position:absolute;left:10497;top:7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" fillcolor="#f60" stroked="f"/>
            <v:rect id="Rectangle 240" o:spid="_x0000_s1338" style="position:absolute;left:10497;top:7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" filled="f" strokecolor="#f60" strokeweight=".72pt"/>
            <v:shape id="Freeform 239" o:spid="_x0000_s1337" style="position:absolute;left:2360;top:412;width:8187;height:414;visibility:visible;mso-wrap-style:square;v-text-anchor:top" coordsize="8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" path="m,414l546,341r545,-86l1638,176,2183,77,2730,27,3275,r545,29l4367,41r545,12l5459,65r545,24l6549,111r547,9l7641,132r546,10e" filled="f" strokecolor="#a266ff" strokeweight="1.5pt">
              <v:path arrowok="t" o:connecttype="custom" o:connectlocs="0,827;546,754;1091,668;1638,589;2183,490;2730,440;3275,413;3820,442;4367,454;4912,466;5459,478;6004,502;6549,524;7096,533;7641,545;8187,555" o:connectangles="0,0,0,0,0,0,0,0,0,0,0,0,0,0,0,0"/>
            </v:shape>
            <v:shape id="Picture 238" o:spid="_x0000_s1336" type="#_x0000_t75" style="position:absolute;left:2301;top:7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">
              <v:imagedata r:id="rId344" o:title=""/>
            </v:shape>
            <v:shape id="Picture 237" o:spid="_x0000_s1335" type="#_x0000_t75" style="position:absolute;left:2848;top:6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">
              <v:imagedata r:id="rId344" o:title=""/>
            </v:shape>
            <v:shape id="Picture 236" o:spid="_x0000_s1334" type="#_x0000_t75" style="position:absolute;left:3393;top:6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">
              <v:imagedata r:id="rId345" o:title=""/>
            </v:shape>
            <v:shape id="Picture 235" o:spid="_x0000_s1333" type="#_x0000_t75" style="position:absolute;left:3940;top:5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">
              <v:imagedata r:id="rId346" o:title=""/>
            </v:shape>
            <v:shape id="Picture 234" o:spid="_x0000_s1332" type="#_x0000_t75" style="position:absolute;left:4485;top:4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">
              <v:imagedata r:id="rId344" o:title=""/>
            </v:shape>
            <v:shape id="Picture 233" o:spid="_x0000_s1331" type="#_x0000_t75" style="position:absolute;left:5032;top:3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">
              <v:imagedata r:id="rId344" o:title=""/>
            </v:shape>
            <v:shape id="Picture 232" o:spid="_x0000_s1330" type="#_x0000_t75" style="position:absolute;left:5577;top:3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">
              <v:imagedata r:id="rId344" o:title=""/>
            </v:shape>
            <v:shape id="Picture 231" o:spid="_x0000_s1329" type="#_x0000_t75" style="position:absolute;left:6122;top:3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">
              <v:imagedata r:id="rId345" o:title=""/>
            </v:shape>
            <v:shape id="Picture 230" o:spid="_x0000_s1328" type="#_x0000_t75" style="position:absolute;left:6669;top: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">
              <v:imagedata r:id="rId346" o:title=""/>
            </v:shape>
            <v:shape id="Picture 229" o:spid="_x0000_s1327" type="#_x0000_t75" style="position:absolute;left:7214;top:4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">
              <v:imagedata r:id="rId344" o:title=""/>
            </v:shape>
            <v:shape id="Picture 228" o:spid="_x0000_s1326" type="#_x0000_t75" style="position:absolute;left:7761;top:4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">
              <v:imagedata r:id="rId347" o:title=""/>
            </v:shape>
            <v:shape id="Picture 227" o:spid="_x0000_s1325" type="#_x0000_t75" style="position:absolute;left:8306;top:4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">
              <v:imagedata r:id="rId345" o:title=""/>
            </v:shape>
            <v:shape id="Picture 226" o:spid="_x0000_s1324" type="#_x0000_t75" style="position:absolute;left:8850;top:4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">
              <v:imagedata r:id="rId347" o:title=""/>
            </v:shape>
            <v:shape id="Picture 225" o:spid="_x0000_s1323" type="#_x0000_t75" style="position:absolute;left:9398;top:4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">
              <v:imagedata r:id="rId344" o:title=""/>
            </v:shape>
            <v:shape id="Picture 224" o:spid="_x0000_s1322" type="#_x0000_t75" style="position:absolute;left:9942;top:4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">
              <v:imagedata r:id="rId344" o:title=""/>
            </v:shape>
            <v:shape id="Picture 223" o:spid="_x0000_s1321" type="#_x0000_t75" style="position:absolute;left:10490;top:4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">
              <v:imagedata r:id="rId347" o:title=""/>
            </v:shape>
            <w10:wrap anchorx="page"/>
          </v:group>
        </w:pict>
      </w:r>
      <w:r w:rsidR="00D31088">
        <w:rPr>
          <w:sz w:val="16"/>
        </w:rPr>
        <w:t>4</w:t>
      </w:r>
      <w:r w:rsidR="00D31088">
        <w:rPr>
          <w:spacing w:val="-1"/>
          <w:sz w:val="16"/>
        </w:rPr>
        <w:t xml:space="preserve"> </w:t>
      </w:r>
      <w:r w:rsidR="00D31088">
        <w:rPr>
          <w:sz w:val="16"/>
        </w:rPr>
        <w:t>000</w:t>
      </w:r>
    </w:p>
    <w:p w:rsidR="00D31088" w:rsidRDefault="00D31088" w:rsidP="00D31088">
      <w:pPr>
        <w:pStyle w:val="Zkladntext"/>
        <w:spacing w:before="6"/>
        <w:rPr>
          <w:sz w:val="12"/>
        </w:rPr>
      </w:pPr>
    </w:p>
    <w:p w:rsidR="00D31088" w:rsidRDefault="00D31088" w:rsidP="00D31088">
      <w:pPr>
        <w:spacing w:before="101"/>
        <w:ind w:left="253"/>
        <w:rPr>
          <w:sz w:val="16"/>
        </w:rPr>
      </w:pPr>
      <w:r>
        <w:rPr>
          <w:sz w:val="16"/>
        </w:rPr>
        <w:t>3</w:t>
      </w:r>
      <w:r>
        <w:rPr>
          <w:spacing w:val="-1"/>
          <w:sz w:val="16"/>
        </w:rPr>
        <w:t xml:space="preserve"> </w:t>
      </w:r>
      <w:r>
        <w:rPr>
          <w:sz w:val="16"/>
        </w:rPr>
        <w:t>500</w:t>
      </w:r>
    </w:p>
    <w:p w:rsidR="00D31088" w:rsidRDefault="00D31088" w:rsidP="00D31088">
      <w:pPr>
        <w:pStyle w:val="Zkladntext"/>
        <w:spacing w:before="5"/>
        <w:rPr>
          <w:sz w:val="12"/>
        </w:rPr>
      </w:pPr>
    </w:p>
    <w:p w:rsidR="00D31088" w:rsidRDefault="00D31088" w:rsidP="00D31088">
      <w:pPr>
        <w:spacing w:before="102"/>
        <w:ind w:left="253"/>
        <w:rPr>
          <w:sz w:val="16"/>
        </w:rPr>
      </w:pPr>
      <w:r>
        <w:rPr>
          <w:sz w:val="16"/>
        </w:rPr>
        <w:t>3 000</w:t>
      </w:r>
    </w:p>
    <w:p w:rsidR="00D31088" w:rsidRDefault="00D31088" w:rsidP="00D31088">
      <w:pPr>
        <w:pStyle w:val="Zkladntext"/>
        <w:spacing w:before="6"/>
        <w:rPr>
          <w:sz w:val="12"/>
        </w:rPr>
      </w:pPr>
    </w:p>
    <w:p w:rsidR="00D31088" w:rsidRDefault="00D31088" w:rsidP="00D31088">
      <w:pPr>
        <w:spacing w:before="101"/>
        <w:ind w:left="253"/>
        <w:rPr>
          <w:sz w:val="16"/>
        </w:rPr>
      </w:pPr>
      <w:r>
        <w:rPr>
          <w:sz w:val="16"/>
        </w:rPr>
        <w:t>2</w:t>
      </w:r>
      <w:r>
        <w:rPr>
          <w:spacing w:val="-1"/>
          <w:sz w:val="16"/>
        </w:rPr>
        <w:t xml:space="preserve"> </w:t>
      </w:r>
      <w:r>
        <w:rPr>
          <w:sz w:val="16"/>
        </w:rPr>
        <w:t>500</w:t>
      </w:r>
    </w:p>
    <w:p w:rsidR="00D31088" w:rsidRDefault="00D31088" w:rsidP="00D31088">
      <w:pPr>
        <w:pStyle w:val="Zkladntext"/>
        <w:spacing w:before="6"/>
        <w:rPr>
          <w:sz w:val="12"/>
        </w:rPr>
      </w:pPr>
    </w:p>
    <w:p w:rsidR="00D31088" w:rsidRDefault="00D31088" w:rsidP="00D31088">
      <w:pPr>
        <w:spacing w:before="101"/>
        <w:ind w:left="253"/>
        <w:rPr>
          <w:sz w:val="16"/>
        </w:rPr>
      </w:pPr>
      <w:r>
        <w:rPr>
          <w:sz w:val="16"/>
        </w:rPr>
        <w:t>2</w:t>
      </w:r>
      <w:r>
        <w:rPr>
          <w:spacing w:val="-1"/>
          <w:sz w:val="16"/>
        </w:rPr>
        <w:t xml:space="preserve"> </w:t>
      </w:r>
      <w:r>
        <w:rPr>
          <w:sz w:val="16"/>
        </w:rPr>
        <w:t>000</w:t>
      </w:r>
    </w:p>
    <w:p w:rsidR="00D31088" w:rsidRDefault="00D31088" w:rsidP="00D31088">
      <w:pPr>
        <w:pStyle w:val="Zkladntext"/>
        <w:spacing w:before="5"/>
        <w:rPr>
          <w:sz w:val="12"/>
        </w:rPr>
      </w:pPr>
    </w:p>
    <w:p w:rsidR="00D31088" w:rsidRDefault="00D31088" w:rsidP="00D31088">
      <w:pPr>
        <w:spacing w:before="101"/>
        <w:ind w:left="253"/>
        <w:rPr>
          <w:sz w:val="16"/>
        </w:rPr>
      </w:pPr>
      <w:r>
        <w:rPr>
          <w:sz w:val="16"/>
        </w:rPr>
        <w:t>1</w:t>
      </w:r>
      <w:r>
        <w:rPr>
          <w:spacing w:val="-1"/>
          <w:sz w:val="16"/>
        </w:rPr>
        <w:t xml:space="preserve"> </w:t>
      </w:r>
      <w:r>
        <w:rPr>
          <w:sz w:val="16"/>
        </w:rPr>
        <w:t>500</w:t>
      </w:r>
    </w:p>
    <w:p w:rsidR="00D31088" w:rsidRDefault="00D31088" w:rsidP="00D31088">
      <w:pPr>
        <w:pStyle w:val="Zkladntext"/>
        <w:spacing w:before="7"/>
        <w:rPr>
          <w:sz w:val="12"/>
        </w:rPr>
      </w:pPr>
    </w:p>
    <w:p w:rsidR="00D31088" w:rsidRDefault="00D31088" w:rsidP="00D31088">
      <w:pPr>
        <w:spacing w:before="101"/>
        <w:ind w:left="253"/>
        <w:rPr>
          <w:sz w:val="16"/>
        </w:rPr>
      </w:pPr>
      <w:r>
        <w:rPr>
          <w:sz w:val="16"/>
        </w:rPr>
        <w:t>1</w:t>
      </w:r>
      <w:r>
        <w:rPr>
          <w:spacing w:val="-1"/>
          <w:sz w:val="16"/>
        </w:rPr>
        <w:t xml:space="preserve"> </w:t>
      </w:r>
      <w:r>
        <w:rPr>
          <w:sz w:val="16"/>
        </w:rPr>
        <w:t>000</w:t>
      </w:r>
    </w:p>
    <w:p w:rsidR="00D31088" w:rsidRDefault="00D31088" w:rsidP="00D31088">
      <w:pPr>
        <w:pStyle w:val="Zkladntext"/>
        <w:spacing w:before="5"/>
        <w:rPr>
          <w:sz w:val="12"/>
        </w:rPr>
      </w:pPr>
    </w:p>
    <w:p w:rsidR="00D31088" w:rsidRDefault="00D31088" w:rsidP="00D31088">
      <w:pPr>
        <w:spacing w:before="101"/>
        <w:ind w:left="411"/>
        <w:rPr>
          <w:sz w:val="16"/>
        </w:rPr>
      </w:pPr>
      <w:r>
        <w:rPr>
          <w:sz w:val="16"/>
        </w:rPr>
        <w:t>500</w:t>
      </w:r>
    </w:p>
    <w:p w:rsidR="00D31088" w:rsidRDefault="00D31088" w:rsidP="00D31088">
      <w:pPr>
        <w:pStyle w:val="Zkladntext"/>
        <w:spacing w:before="6"/>
        <w:rPr>
          <w:sz w:val="12"/>
        </w:rPr>
      </w:pPr>
    </w:p>
    <w:p w:rsidR="00D31088" w:rsidRDefault="00D31088" w:rsidP="00D31088">
      <w:pPr>
        <w:spacing w:before="101"/>
        <w:ind w:left="615"/>
        <w:rPr>
          <w:sz w:val="16"/>
        </w:rPr>
      </w:pPr>
      <w:r>
        <w:rPr>
          <w:noProof/>
        </w:rPr>
        <w:drawing>
          <wp:anchor distT="0" distB="0" distL="0" distR="0" simplePos="0" relativeHeight="252192256" behindDoc="0" locked="0" layoutInCell="1" allowOverlap="1">
            <wp:simplePos x="0" y="0"/>
            <wp:positionH relativeFrom="page">
              <wp:posOffset>1301369</wp:posOffset>
            </wp:positionH>
            <wp:positionV relativeFrom="paragraph">
              <wp:posOffset>227367</wp:posOffset>
            </wp:positionV>
            <wp:extent cx="211423" cy="219075"/>
            <wp:effectExtent l="0" t="0" r="0" b="0"/>
            <wp:wrapTopAndBottom/>
            <wp:docPr id="3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48" cstate="print"/>
                    <a:stretch>
                      <a:fillRect/>
                    </a:stretch>
                  </pic:blipFill>
                  <pic:spPr>
                    <a:xfrm>
                      <a:off x="0" y="0"/>
                      <a:ext cx="211423" cy="219075"/>
                    </a:xfrm>
                    <a:prstGeom prst="rect">
                      <a:avLst/>
                    </a:prstGeom>
                  </pic:spPr>
                </pic:pic>
              </a:graphicData>
            </a:graphic>
          </wp:anchor>
        </w:drawing>
      </w:r>
      <w:r>
        <w:rPr>
          <w:noProof/>
        </w:rPr>
        <w:drawing>
          <wp:anchor distT="0" distB="0" distL="0" distR="0" simplePos="0" relativeHeight="252196352" behindDoc="0" locked="0" layoutInCell="1" allowOverlap="1">
            <wp:simplePos x="0" y="0"/>
            <wp:positionH relativeFrom="page">
              <wp:posOffset>1647951</wp:posOffset>
            </wp:positionH>
            <wp:positionV relativeFrom="paragraph">
              <wp:posOffset>223176</wp:posOffset>
            </wp:positionV>
            <wp:extent cx="196789" cy="223837"/>
            <wp:effectExtent l="0" t="0" r="0" b="0"/>
            <wp:wrapTopAndBottom/>
            <wp:docPr id="37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49" cstate="print"/>
                    <a:stretch>
                      <a:fillRect/>
                    </a:stretch>
                  </pic:blipFill>
                  <pic:spPr>
                    <a:xfrm>
                      <a:off x="0" y="0"/>
                      <a:ext cx="196789" cy="223837"/>
                    </a:xfrm>
                    <a:prstGeom prst="rect">
                      <a:avLst/>
                    </a:prstGeom>
                  </pic:spPr>
                </pic:pic>
              </a:graphicData>
            </a:graphic>
          </wp:anchor>
        </w:drawing>
      </w:r>
      <w:r>
        <w:rPr>
          <w:noProof/>
        </w:rPr>
        <w:drawing>
          <wp:anchor distT="0" distB="0" distL="0" distR="0" simplePos="0" relativeHeight="252200448" behindDoc="0" locked="0" layoutInCell="1" allowOverlap="1">
            <wp:simplePos x="0" y="0"/>
            <wp:positionH relativeFrom="page">
              <wp:posOffset>1994535</wp:posOffset>
            </wp:positionH>
            <wp:positionV relativeFrom="paragraph">
              <wp:posOffset>230923</wp:posOffset>
            </wp:positionV>
            <wp:extent cx="215019" cy="218598"/>
            <wp:effectExtent l="0" t="0" r="0" b="0"/>
            <wp:wrapTopAndBottom/>
            <wp:docPr id="3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50" cstate="print"/>
                    <a:stretch>
                      <a:fillRect/>
                    </a:stretch>
                  </pic:blipFill>
                  <pic:spPr>
                    <a:xfrm>
                      <a:off x="0" y="0"/>
                      <a:ext cx="215019" cy="218598"/>
                    </a:xfrm>
                    <a:prstGeom prst="rect">
                      <a:avLst/>
                    </a:prstGeom>
                  </pic:spPr>
                </pic:pic>
              </a:graphicData>
            </a:graphic>
          </wp:anchor>
        </w:drawing>
      </w:r>
      <w:r>
        <w:rPr>
          <w:noProof/>
        </w:rPr>
        <w:drawing>
          <wp:anchor distT="0" distB="0" distL="0" distR="0" simplePos="0" relativeHeight="252204544" behindDoc="0" locked="0" layoutInCell="1" allowOverlap="1">
            <wp:simplePos x="0" y="0"/>
            <wp:positionH relativeFrom="page">
              <wp:posOffset>2341117</wp:posOffset>
            </wp:positionH>
            <wp:positionV relativeFrom="paragraph">
              <wp:posOffset>233209</wp:posOffset>
            </wp:positionV>
            <wp:extent cx="207599" cy="214312"/>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51" cstate="print"/>
                    <a:stretch>
                      <a:fillRect/>
                    </a:stretch>
                  </pic:blipFill>
                  <pic:spPr>
                    <a:xfrm>
                      <a:off x="0" y="0"/>
                      <a:ext cx="207599" cy="214312"/>
                    </a:xfrm>
                    <a:prstGeom prst="rect">
                      <a:avLst/>
                    </a:prstGeom>
                  </pic:spPr>
                </pic:pic>
              </a:graphicData>
            </a:graphic>
          </wp:anchor>
        </w:drawing>
      </w:r>
      <w:r>
        <w:rPr>
          <w:noProof/>
        </w:rPr>
        <w:drawing>
          <wp:anchor distT="0" distB="0" distL="0" distR="0" simplePos="0" relativeHeight="252208640" behindDoc="0" locked="0" layoutInCell="1" allowOverlap="1">
            <wp:simplePos x="0" y="0"/>
            <wp:positionH relativeFrom="page">
              <wp:posOffset>2687701</wp:posOffset>
            </wp:positionH>
            <wp:positionV relativeFrom="paragraph">
              <wp:posOffset>231812</wp:posOffset>
            </wp:positionV>
            <wp:extent cx="210703" cy="214312"/>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52" cstate="print"/>
                    <a:stretch>
                      <a:fillRect/>
                    </a:stretch>
                  </pic:blipFill>
                  <pic:spPr>
                    <a:xfrm>
                      <a:off x="0" y="0"/>
                      <a:ext cx="210703" cy="214312"/>
                    </a:xfrm>
                    <a:prstGeom prst="rect">
                      <a:avLst/>
                    </a:prstGeom>
                  </pic:spPr>
                </pic:pic>
              </a:graphicData>
            </a:graphic>
          </wp:anchor>
        </w:drawing>
      </w:r>
      <w:r>
        <w:rPr>
          <w:noProof/>
        </w:rPr>
        <w:drawing>
          <wp:anchor distT="0" distB="0" distL="0" distR="0" simplePos="0" relativeHeight="252212736" behindDoc="0" locked="0" layoutInCell="1" allowOverlap="1">
            <wp:simplePos x="0" y="0"/>
            <wp:positionH relativeFrom="page">
              <wp:posOffset>3034157</wp:posOffset>
            </wp:positionH>
            <wp:positionV relativeFrom="paragraph">
              <wp:posOffset>236765</wp:posOffset>
            </wp:positionV>
            <wp:extent cx="216602" cy="209550"/>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53"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2216832" behindDoc="0" locked="0" layoutInCell="1" allowOverlap="1">
            <wp:simplePos x="0" y="0"/>
            <wp:positionH relativeFrom="page">
              <wp:posOffset>3380740</wp:posOffset>
            </wp:positionH>
            <wp:positionV relativeFrom="paragraph">
              <wp:posOffset>232447</wp:posOffset>
            </wp:positionV>
            <wp:extent cx="220118" cy="214312"/>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54" cstate="print"/>
                    <a:stretch>
                      <a:fillRect/>
                    </a:stretch>
                  </pic:blipFill>
                  <pic:spPr>
                    <a:xfrm>
                      <a:off x="0" y="0"/>
                      <a:ext cx="220118" cy="214312"/>
                    </a:xfrm>
                    <a:prstGeom prst="rect">
                      <a:avLst/>
                    </a:prstGeom>
                  </pic:spPr>
                </pic:pic>
              </a:graphicData>
            </a:graphic>
          </wp:anchor>
        </w:drawing>
      </w:r>
      <w:r>
        <w:rPr>
          <w:noProof/>
        </w:rPr>
        <w:drawing>
          <wp:anchor distT="0" distB="0" distL="0" distR="0" simplePos="0" relativeHeight="252220928" behindDoc="0" locked="0" layoutInCell="1" allowOverlap="1">
            <wp:simplePos x="0" y="0"/>
            <wp:positionH relativeFrom="page">
              <wp:posOffset>3727322</wp:posOffset>
            </wp:positionH>
            <wp:positionV relativeFrom="paragraph">
              <wp:posOffset>232193</wp:posOffset>
            </wp:positionV>
            <wp:extent cx="210530" cy="214312"/>
            <wp:effectExtent l="0" t="0" r="0" b="0"/>
            <wp:wrapTopAndBottom/>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55"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2225024" behindDoc="0" locked="0" layoutInCell="1" allowOverlap="1">
            <wp:simplePos x="0" y="0"/>
            <wp:positionH relativeFrom="page">
              <wp:posOffset>4073905</wp:posOffset>
            </wp:positionH>
            <wp:positionV relativeFrom="paragraph">
              <wp:posOffset>229907</wp:posOffset>
            </wp:positionV>
            <wp:extent cx="215759" cy="219075"/>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56" cstate="print"/>
                    <a:stretch>
                      <a:fillRect/>
                    </a:stretch>
                  </pic:blipFill>
                  <pic:spPr>
                    <a:xfrm>
                      <a:off x="0" y="0"/>
                      <a:ext cx="215759" cy="219075"/>
                    </a:xfrm>
                    <a:prstGeom prst="rect">
                      <a:avLst/>
                    </a:prstGeom>
                  </pic:spPr>
                </pic:pic>
              </a:graphicData>
            </a:graphic>
          </wp:anchor>
        </w:drawing>
      </w:r>
      <w:r>
        <w:rPr>
          <w:noProof/>
        </w:rPr>
        <w:drawing>
          <wp:anchor distT="0" distB="0" distL="0" distR="0" simplePos="0" relativeHeight="252229120" behindDoc="0" locked="0" layoutInCell="1" allowOverlap="1">
            <wp:simplePos x="0" y="0"/>
            <wp:positionH relativeFrom="page">
              <wp:posOffset>4420489</wp:posOffset>
            </wp:positionH>
            <wp:positionV relativeFrom="paragraph">
              <wp:posOffset>224573</wp:posOffset>
            </wp:positionV>
            <wp:extent cx="212264" cy="223837"/>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57" cstate="print"/>
                    <a:stretch>
                      <a:fillRect/>
                    </a:stretch>
                  </pic:blipFill>
                  <pic:spPr>
                    <a:xfrm>
                      <a:off x="0" y="0"/>
                      <a:ext cx="212264" cy="223837"/>
                    </a:xfrm>
                    <a:prstGeom prst="rect">
                      <a:avLst/>
                    </a:prstGeom>
                  </pic:spPr>
                </pic:pic>
              </a:graphicData>
            </a:graphic>
          </wp:anchor>
        </w:drawing>
      </w:r>
      <w:r>
        <w:rPr>
          <w:noProof/>
        </w:rPr>
        <w:drawing>
          <wp:anchor distT="0" distB="0" distL="0" distR="0" simplePos="0" relativeHeight="252233216" behindDoc="0" locked="0" layoutInCell="1" allowOverlap="1">
            <wp:simplePos x="0" y="0"/>
            <wp:positionH relativeFrom="page">
              <wp:posOffset>4767071</wp:posOffset>
            </wp:positionH>
            <wp:positionV relativeFrom="paragraph">
              <wp:posOffset>228383</wp:posOffset>
            </wp:positionV>
            <wp:extent cx="212490" cy="219075"/>
            <wp:effectExtent l="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358"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237312" behindDoc="0" locked="0" layoutInCell="1" allowOverlap="1">
            <wp:simplePos x="0" y="0"/>
            <wp:positionH relativeFrom="page">
              <wp:posOffset>5113654</wp:posOffset>
            </wp:positionH>
            <wp:positionV relativeFrom="paragraph">
              <wp:posOffset>223176</wp:posOffset>
            </wp:positionV>
            <wp:extent cx="196789" cy="223837"/>
            <wp:effectExtent l="0" t="0" r="0" b="0"/>
            <wp:wrapTopAndBottom/>
            <wp:docPr id="37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359" cstate="print"/>
                    <a:stretch>
                      <a:fillRect/>
                    </a:stretch>
                  </pic:blipFill>
                  <pic:spPr>
                    <a:xfrm>
                      <a:off x="0" y="0"/>
                      <a:ext cx="196789" cy="223837"/>
                    </a:xfrm>
                    <a:prstGeom prst="rect">
                      <a:avLst/>
                    </a:prstGeom>
                  </pic:spPr>
                </pic:pic>
              </a:graphicData>
            </a:graphic>
          </wp:anchor>
        </w:drawing>
      </w:r>
      <w:r>
        <w:rPr>
          <w:noProof/>
        </w:rPr>
        <w:drawing>
          <wp:anchor distT="0" distB="0" distL="0" distR="0" simplePos="0" relativeHeight="252241408" behindDoc="0" locked="0" layoutInCell="1" allowOverlap="1">
            <wp:simplePos x="0" y="0"/>
            <wp:positionH relativeFrom="page">
              <wp:posOffset>5460238</wp:posOffset>
            </wp:positionH>
            <wp:positionV relativeFrom="paragraph">
              <wp:posOffset>230923</wp:posOffset>
            </wp:positionV>
            <wp:extent cx="215147" cy="218598"/>
            <wp:effectExtent l="0" t="0" r="0" b="0"/>
            <wp:wrapTopAndBottom/>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60"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2245504" behindDoc="0" locked="0" layoutInCell="1" allowOverlap="1">
            <wp:simplePos x="0" y="0"/>
            <wp:positionH relativeFrom="page">
              <wp:posOffset>5806821</wp:posOffset>
            </wp:positionH>
            <wp:positionV relativeFrom="paragraph">
              <wp:posOffset>233463</wp:posOffset>
            </wp:positionV>
            <wp:extent cx="207845" cy="214312"/>
            <wp:effectExtent l="0" t="0" r="0" b="0"/>
            <wp:wrapTopAndBottom/>
            <wp:docPr id="37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61"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2249600" behindDoc="0" locked="0" layoutInCell="1" allowOverlap="1">
            <wp:simplePos x="0" y="0"/>
            <wp:positionH relativeFrom="page">
              <wp:posOffset>6153403</wp:posOffset>
            </wp:positionH>
            <wp:positionV relativeFrom="paragraph">
              <wp:posOffset>232193</wp:posOffset>
            </wp:positionV>
            <wp:extent cx="211286" cy="214312"/>
            <wp:effectExtent l="0" t="0" r="0" b="0"/>
            <wp:wrapTopAndBottom/>
            <wp:docPr id="37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62"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2253696" behindDoc="0" locked="0" layoutInCell="1" allowOverlap="1">
            <wp:simplePos x="0" y="0"/>
            <wp:positionH relativeFrom="page">
              <wp:posOffset>6499986</wp:posOffset>
            </wp:positionH>
            <wp:positionV relativeFrom="paragraph">
              <wp:posOffset>237273</wp:posOffset>
            </wp:positionV>
            <wp:extent cx="216997" cy="209550"/>
            <wp:effectExtent l="0" t="0" r="0" b="0"/>
            <wp:wrapTopAndBottom/>
            <wp:docPr id="3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363" cstate="print"/>
                    <a:stretch>
                      <a:fillRect/>
                    </a:stretch>
                  </pic:blipFill>
                  <pic:spPr>
                    <a:xfrm>
                      <a:off x="0" y="0"/>
                      <a:ext cx="216997" cy="209550"/>
                    </a:xfrm>
                    <a:prstGeom prst="rect">
                      <a:avLst/>
                    </a:prstGeom>
                  </pic:spPr>
                </pic:pic>
              </a:graphicData>
            </a:graphic>
          </wp:anchor>
        </w:drawing>
      </w:r>
      <w:r>
        <w:rPr>
          <w:sz w:val="16"/>
        </w:rPr>
        <w:t>0</w:t>
      </w:r>
    </w:p>
    <w:p w:rsidR="00D31088" w:rsidRDefault="00D31088" w:rsidP="00D31088">
      <w:pPr>
        <w:pStyle w:val="Zkladntext"/>
        <w:rPr>
          <w:sz w:val="20"/>
        </w:rPr>
      </w:pPr>
    </w:p>
    <w:p w:rsidR="00D31088" w:rsidRDefault="00D31088" w:rsidP="00D31088">
      <w:pPr>
        <w:pStyle w:val="Zkladntext"/>
        <w:spacing w:before="8"/>
        <w:rPr>
          <w:sz w:val="23"/>
        </w:rPr>
      </w:pPr>
    </w:p>
    <w:p w:rsidR="00D31088" w:rsidRDefault="00E75048" w:rsidP="00D31088">
      <w:pPr>
        <w:tabs>
          <w:tab w:val="left" w:pos="2478"/>
          <w:tab w:val="left" w:pos="5098"/>
        </w:tabs>
        <w:spacing w:before="1"/>
        <w:ind w:right="285"/>
        <w:jc w:val="center"/>
        <w:rPr>
          <w:sz w:val="16"/>
        </w:rPr>
      </w:pPr>
      <w:r w:rsidRPr="00E75048">
        <w:rPr>
          <w:noProof/>
        </w:rPr>
        <w:pict>
          <v:group id="Group 218" o:spid="_x0000_s1316" style="position:absolute;left:0;text-align:left;margin-left:132.45pt;margin-top:2.95pt;width:19.2pt;height:4.6pt;z-index:253073408;mso-position-horizontal-relative:page" coordorigin="2649,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">
            <v:line id="Line 221" o:spid="_x0000_s1319" style="position:absolute;visibility:visible;mso-wrap-style:square" from="2649,106" to="303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" strokecolor="#6f0" strokeweight="1.5pt"/>
            <v:shape id="Freeform 220" o:spid="_x0000_s1318"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" path="m38,l,39,38,77,77,39,38,xe" fillcolor="#6f0" stroked="f">
              <v:path arrowok="t" o:connecttype="custom" o:connectlocs="38,66;0,105;38,143;77,105;38,66" o:connectangles="0,0,0,0,0"/>
            </v:shape>
            <v:shape id="Freeform 219" o:spid="_x0000_s1317"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" path="m38,l77,39,38,77,,39,38,xe" filled="f" strokecolor="#6f0" strokeweight=".72pt">
              <v:path arrowok="t" o:connecttype="custom" o:connectlocs="38,66;77,105;38,143;0,105;38,66" o:connectangles="0,0,0,0,0"/>
            </v:shape>
            <w10:wrap anchorx="page"/>
          </v:group>
        </w:pict>
      </w:r>
      <w:r w:rsidRPr="00E75048">
        <w:rPr>
          <w:noProof/>
        </w:rPr>
        <w:pict>
          <v:group id="Group 214" o:spid="_x0000_s1312" style="position:absolute;left:0;text-align:left;margin-left:256.35pt;margin-top:2.8pt;width:19.2pt;height:4.75pt;z-index:-250263552;mso-position-horizontal-relative:page" coordorigin="5127,56"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">
            <v:line id="Line 217" o:spid="_x0000_s1315" style="position:absolute;visibility:visible;mso-wrap-style:square" from="5127,106" to="55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" strokecolor="#f60" strokeweight="1.5pt"/>
            <v:rect id="Rectangle 216" o:spid="_x0000_s1314" style="position:absolute;left:5277;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" fillcolor="#f60" stroked="f"/>
            <v:rect id="Rectangle 215" o:spid="_x0000_s1313" style="position:absolute;left:5277;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" filled="f" strokecolor="#f60"/>
            <w10:wrap anchorx="page"/>
          </v:group>
        </w:pict>
      </w:r>
      <w:r w:rsidRPr="00E75048">
        <w:rPr>
          <w:noProof/>
        </w:rPr>
        <w:pict>
          <v:group id="Group 210" o:spid="_x0000_s1308" style="position:absolute;left:0;text-align:left;margin-left:387.35pt;margin-top:2.95pt;width:19.2pt;height:4.6pt;z-index:-250262528;mso-position-horizontal-relative:page" coordorigin="7747,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">
            <v:line id="Line 213" o:spid="_x0000_s1311" style="position:absolute;visibility:visible;mso-wrap-style:square" from="7747,106" to="813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" strokecolor="#a266ff" strokeweight="1.5pt"/>
            <v:shape id="Freeform 212" o:spid="_x0000_s1310" style="position:absolute;left:79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" path="m38,l,77r77,l38,xe" fillcolor="#a266ff" stroked="f">
              <v:path arrowok="t" o:connecttype="custom" o:connectlocs="38,66;0,143;77,143;38,66" o:connectangles="0,0,0,0"/>
            </v:shape>
            <v:shape id="Freeform 211" o:spid="_x0000_s1309" style="position:absolute;left:79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" path="m38,l77,77,,77,38,xe" filled="f" strokecolor="#a266ff" strokeweight=".72pt">
              <v:path arrowok="t" o:connecttype="custom" o:connectlocs="38,66;77,143;0,143;38,66" o:connectangles="0,0,0,0"/>
            </v:shape>
            <w10:wrap anchorx="page"/>
          </v:group>
        </w:pict>
      </w:r>
      <w:r w:rsidR="00D31088">
        <w:rPr>
          <w:sz w:val="16"/>
        </w:rPr>
        <w:t>Nízká</w:t>
      </w:r>
      <w:r w:rsidR="00D31088">
        <w:rPr>
          <w:spacing w:val="-3"/>
          <w:sz w:val="16"/>
        </w:rPr>
        <w:t xml:space="preserve"> </w:t>
      </w:r>
      <w:r w:rsidR="00D31088">
        <w:rPr>
          <w:sz w:val="16"/>
        </w:rPr>
        <w:t>varianta</w:t>
      </w:r>
      <w:r w:rsidR="00D31088">
        <w:rPr>
          <w:sz w:val="16"/>
        </w:rPr>
        <w:tab/>
        <w:t>Střední</w:t>
      </w:r>
      <w:r w:rsidR="00D31088">
        <w:rPr>
          <w:spacing w:val="-2"/>
          <w:sz w:val="16"/>
        </w:rPr>
        <w:t xml:space="preserve"> </w:t>
      </w:r>
      <w:r w:rsidR="00D31088">
        <w:rPr>
          <w:sz w:val="16"/>
        </w:rPr>
        <w:t>varianta</w:t>
      </w:r>
      <w:r w:rsidR="00D31088">
        <w:rPr>
          <w:sz w:val="16"/>
        </w:rPr>
        <w:tab/>
        <w:t>Vysoká</w:t>
      </w:r>
      <w:r w:rsidR="00D31088">
        <w:rPr>
          <w:spacing w:val="-2"/>
          <w:sz w:val="16"/>
        </w:rPr>
        <w:t xml:space="preserve"> </w:t>
      </w:r>
      <w:r w:rsidR="00D31088">
        <w:rPr>
          <w:sz w:val="16"/>
        </w:rPr>
        <w:t>varianta</w:t>
      </w:r>
    </w:p>
    <w:p w:rsidR="00D31088" w:rsidRDefault="00D31088" w:rsidP="00D31088">
      <w:pPr>
        <w:pStyle w:val="Zkladntext"/>
        <w:spacing w:before="6"/>
        <w:rPr>
          <w:sz w:val="28"/>
        </w:rPr>
      </w:pPr>
    </w:p>
    <w:p w:rsidR="00D31088" w:rsidRDefault="00D31088" w:rsidP="00D31088">
      <w:pPr>
        <w:spacing w:before="101"/>
        <w:ind w:right="353"/>
        <w:jc w:val="center"/>
        <w:rPr>
          <w:i/>
          <w:sz w:val="16"/>
        </w:rPr>
      </w:pPr>
      <w:r>
        <w:rPr>
          <w:i/>
          <w:sz w:val="16"/>
        </w:rPr>
        <w:t>Zdroj: výpočet Výzkumy Soukup</w:t>
      </w:r>
    </w:p>
    <w:p w:rsidR="00D31088" w:rsidRDefault="00D31088" w:rsidP="00D31088">
      <w:pPr>
        <w:pStyle w:val="Zkladntext"/>
        <w:spacing w:before="11"/>
        <w:rPr>
          <w:i/>
          <w:sz w:val="24"/>
        </w:rPr>
      </w:pPr>
    </w:p>
    <w:p w:rsidR="00D31088" w:rsidRDefault="00D31088" w:rsidP="00D31088">
      <w:pPr>
        <w:pStyle w:val="Nadpis3"/>
      </w:pPr>
      <w:bookmarkStart w:id="910" w:name="_Toc50499860"/>
      <w:bookmarkStart w:id="911" w:name="_Toc50529632"/>
      <w:bookmarkStart w:id="912" w:name="_Toc52143536"/>
      <w:bookmarkStart w:id="913" w:name="_Toc52143882"/>
      <w:bookmarkStart w:id="914" w:name="_Toc116851769"/>
      <w:r>
        <w:t xml:space="preserve">Tab. </w:t>
      </w:r>
      <w:proofErr w:type="gramStart"/>
      <w:r>
        <w:t>č.</w:t>
      </w:r>
      <w:proofErr w:type="gramEnd"/>
      <w:r>
        <w:t xml:space="preserve"> 2 Vývoj počtu dětí ve věku 3 až 5 let – lokality - střední varianta</w:t>
      </w:r>
      <w:bookmarkEnd w:id="910"/>
      <w:bookmarkEnd w:id="911"/>
      <w:bookmarkEnd w:id="912"/>
      <w:bookmarkEnd w:id="913"/>
      <w:bookmarkEnd w:id="914"/>
    </w:p>
    <w:p w:rsidR="00D31088" w:rsidRDefault="00D31088" w:rsidP="00D31088">
      <w:pPr>
        <w:pStyle w:val="Zkladntext"/>
        <w:spacing w:before="3"/>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5"/>
        <w:gridCol w:w="915"/>
        <w:gridCol w:w="913"/>
        <w:gridCol w:w="915"/>
        <w:gridCol w:w="915"/>
        <w:gridCol w:w="912"/>
      </w:tblGrid>
      <w:tr w:rsidR="00D31088" w:rsidTr="00F73052">
        <w:trPr>
          <w:trHeight w:val="405"/>
        </w:trPr>
        <w:tc>
          <w:tcPr>
            <w:tcW w:w="2468" w:type="dxa"/>
            <w:shd w:val="clear" w:color="auto" w:fill="FF6600"/>
          </w:tcPr>
          <w:p w:rsidR="00D31088" w:rsidRDefault="00D31088" w:rsidP="00F73052">
            <w:pPr>
              <w:pStyle w:val="TableParagraph"/>
              <w:ind w:left="1028" w:right="1021"/>
              <w:jc w:val="center"/>
              <w:rPr>
                <w:b/>
                <w:sz w:val="18"/>
              </w:rPr>
            </w:pPr>
            <w:r>
              <w:rPr>
                <w:b/>
                <w:color w:val="FFFFFF"/>
                <w:sz w:val="18"/>
              </w:rPr>
              <w:t>UTJ</w:t>
            </w:r>
          </w:p>
        </w:tc>
        <w:tc>
          <w:tcPr>
            <w:tcW w:w="915" w:type="dxa"/>
            <w:shd w:val="clear" w:color="auto" w:fill="FF6600"/>
          </w:tcPr>
          <w:p w:rsidR="00D31088" w:rsidRDefault="00D31088" w:rsidP="00F73052">
            <w:pPr>
              <w:pStyle w:val="TableParagraph"/>
              <w:ind w:left="201"/>
              <w:jc w:val="left"/>
              <w:rPr>
                <w:b/>
                <w:sz w:val="18"/>
              </w:rPr>
            </w:pPr>
            <w:r>
              <w:rPr>
                <w:b/>
                <w:color w:val="FFFFFF"/>
                <w:sz w:val="18"/>
              </w:rPr>
              <w:t>2016</w:t>
            </w:r>
          </w:p>
        </w:tc>
        <w:tc>
          <w:tcPr>
            <w:tcW w:w="913" w:type="dxa"/>
            <w:shd w:val="clear" w:color="auto" w:fill="FF6600"/>
          </w:tcPr>
          <w:p w:rsidR="00D31088" w:rsidRDefault="00D31088" w:rsidP="00F73052">
            <w:pPr>
              <w:pStyle w:val="TableParagraph"/>
              <w:ind w:left="198"/>
              <w:jc w:val="left"/>
              <w:rPr>
                <w:b/>
                <w:sz w:val="18"/>
              </w:rPr>
            </w:pPr>
            <w:r>
              <w:rPr>
                <w:b/>
                <w:color w:val="FFFFFF"/>
                <w:sz w:val="18"/>
              </w:rPr>
              <w:t>2018</w:t>
            </w:r>
          </w:p>
        </w:tc>
        <w:tc>
          <w:tcPr>
            <w:tcW w:w="915" w:type="dxa"/>
            <w:shd w:val="clear" w:color="auto" w:fill="FF6600"/>
          </w:tcPr>
          <w:p w:rsidR="00D31088" w:rsidRDefault="00D31088" w:rsidP="00F73052">
            <w:pPr>
              <w:pStyle w:val="TableParagraph"/>
              <w:ind w:left="199"/>
              <w:jc w:val="left"/>
              <w:rPr>
                <w:b/>
                <w:sz w:val="18"/>
              </w:rPr>
            </w:pPr>
            <w:r>
              <w:rPr>
                <w:b/>
                <w:color w:val="FFFFFF"/>
                <w:sz w:val="18"/>
              </w:rPr>
              <w:t>2020</w:t>
            </w:r>
          </w:p>
        </w:tc>
        <w:tc>
          <w:tcPr>
            <w:tcW w:w="915" w:type="dxa"/>
            <w:shd w:val="clear" w:color="auto" w:fill="FF6600"/>
          </w:tcPr>
          <w:p w:rsidR="00D31088" w:rsidRDefault="00D31088" w:rsidP="00F73052">
            <w:pPr>
              <w:pStyle w:val="TableParagraph"/>
              <w:ind w:left="199"/>
              <w:jc w:val="left"/>
              <w:rPr>
                <w:b/>
                <w:sz w:val="18"/>
              </w:rPr>
            </w:pPr>
            <w:r>
              <w:rPr>
                <w:b/>
                <w:color w:val="FFFFFF"/>
                <w:sz w:val="18"/>
              </w:rPr>
              <w:t>2022</w:t>
            </w:r>
          </w:p>
        </w:tc>
        <w:tc>
          <w:tcPr>
            <w:tcW w:w="913" w:type="dxa"/>
            <w:shd w:val="clear" w:color="auto" w:fill="FF6600"/>
          </w:tcPr>
          <w:p w:rsidR="00D31088" w:rsidRDefault="00D31088" w:rsidP="00F73052">
            <w:pPr>
              <w:pStyle w:val="TableParagraph"/>
              <w:ind w:left="196"/>
              <w:jc w:val="left"/>
              <w:rPr>
                <w:b/>
                <w:sz w:val="18"/>
              </w:rPr>
            </w:pPr>
            <w:r>
              <w:rPr>
                <w:b/>
                <w:color w:val="FFFFFF"/>
                <w:sz w:val="18"/>
              </w:rPr>
              <w:t>2024</w:t>
            </w:r>
          </w:p>
        </w:tc>
        <w:tc>
          <w:tcPr>
            <w:tcW w:w="915" w:type="dxa"/>
            <w:shd w:val="clear" w:color="auto" w:fill="FF6600"/>
          </w:tcPr>
          <w:p w:rsidR="00D31088" w:rsidRDefault="00D31088" w:rsidP="00F73052">
            <w:pPr>
              <w:pStyle w:val="TableParagraph"/>
              <w:ind w:left="198"/>
              <w:jc w:val="left"/>
              <w:rPr>
                <w:b/>
                <w:sz w:val="18"/>
              </w:rPr>
            </w:pPr>
            <w:r>
              <w:rPr>
                <w:b/>
                <w:color w:val="FFFFFF"/>
                <w:sz w:val="18"/>
              </w:rPr>
              <w:t>2026</w:t>
            </w:r>
          </w:p>
        </w:tc>
        <w:tc>
          <w:tcPr>
            <w:tcW w:w="915" w:type="dxa"/>
            <w:shd w:val="clear" w:color="auto" w:fill="FF6600"/>
          </w:tcPr>
          <w:p w:rsidR="00D31088" w:rsidRDefault="00D31088" w:rsidP="00F73052">
            <w:pPr>
              <w:pStyle w:val="TableParagraph"/>
              <w:ind w:left="195"/>
              <w:jc w:val="left"/>
              <w:rPr>
                <w:b/>
                <w:sz w:val="18"/>
              </w:rPr>
            </w:pPr>
            <w:r>
              <w:rPr>
                <w:b/>
                <w:color w:val="FFFFFF"/>
                <w:sz w:val="18"/>
              </w:rPr>
              <w:t>2028</w:t>
            </w:r>
          </w:p>
        </w:tc>
        <w:tc>
          <w:tcPr>
            <w:tcW w:w="912" w:type="dxa"/>
            <w:shd w:val="clear" w:color="auto" w:fill="FF6600"/>
          </w:tcPr>
          <w:p w:rsidR="00D31088" w:rsidRDefault="00D31088" w:rsidP="00F73052">
            <w:pPr>
              <w:pStyle w:val="TableParagraph"/>
              <w:ind w:left="195"/>
              <w:jc w:val="left"/>
              <w:rPr>
                <w:b/>
                <w:sz w:val="18"/>
              </w:rPr>
            </w:pPr>
            <w:r>
              <w:rPr>
                <w:b/>
                <w:color w:val="FFFFFF"/>
                <w:sz w:val="18"/>
              </w:rPr>
              <w:t>2030</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Malešice</w:t>
            </w:r>
          </w:p>
        </w:tc>
        <w:tc>
          <w:tcPr>
            <w:tcW w:w="915" w:type="dxa"/>
          </w:tcPr>
          <w:p w:rsidR="00D31088" w:rsidRDefault="00D31088" w:rsidP="00F73052">
            <w:pPr>
              <w:pStyle w:val="TableParagraph"/>
              <w:ind w:right="44"/>
              <w:rPr>
                <w:sz w:val="18"/>
              </w:rPr>
            </w:pPr>
            <w:r>
              <w:rPr>
                <w:sz w:val="18"/>
              </w:rPr>
              <w:t>313</w:t>
            </w:r>
          </w:p>
        </w:tc>
        <w:tc>
          <w:tcPr>
            <w:tcW w:w="913" w:type="dxa"/>
          </w:tcPr>
          <w:p w:rsidR="00D31088" w:rsidRDefault="00D31088" w:rsidP="00F73052">
            <w:pPr>
              <w:pStyle w:val="TableParagraph"/>
              <w:ind w:right="45"/>
              <w:rPr>
                <w:sz w:val="18"/>
              </w:rPr>
            </w:pPr>
            <w:r>
              <w:rPr>
                <w:sz w:val="18"/>
              </w:rPr>
              <w:t>332</w:t>
            </w:r>
          </w:p>
        </w:tc>
        <w:tc>
          <w:tcPr>
            <w:tcW w:w="915" w:type="dxa"/>
          </w:tcPr>
          <w:p w:rsidR="00D31088" w:rsidRDefault="00D31088" w:rsidP="00F73052">
            <w:pPr>
              <w:pStyle w:val="TableParagraph"/>
              <w:ind w:right="45"/>
              <w:rPr>
                <w:sz w:val="18"/>
              </w:rPr>
            </w:pPr>
            <w:r>
              <w:rPr>
                <w:sz w:val="18"/>
              </w:rPr>
              <w:t>334</w:t>
            </w:r>
          </w:p>
        </w:tc>
        <w:tc>
          <w:tcPr>
            <w:tcW w:w="915" w:type="dxa"/>
          </w:tcPr>
          <w:p w:rsidR="00D31088" w:rsidRDefault="00D31088" w:rsidP="00F73052">
            <w:pPr>
              <w:pStyle w:val="TableParagraph"/>
              <w:ind w:right="46"/>
              <w:rPr>
                <w:sz w:val="18"/>
              </w:rPr>
            </w:pPr>
            <w:r>
              <w:rPr>
                <w:sz w:val="18"/>
              </w:rPr>
              <w:t>333</w:t>
            </w:r>
          </w:p>
        </w:tc>
        <w:tc>
          <w:tcPr>
            <w:tcW w:w="913" w:type="dxa"/>
          </w:tcPr>
          <w:p w:rsidR="00D31088" w:rsidRDefault="00D31088" w:rsidP="00F73052">
            <w:pPr>
              <w:pStyle w:val="TableParagraph"/>
              <w:ind w:right="46"/>
              <w:rPr>
                <w:sz w:val="18"/>
              </w:rPr>
            </w:pPr>
            <w:r>
              <w:rPr>
                <w:sz w:val="18"/>
              </w:rPr>
              <w:t>333</w:t>
            </w:r>
          </w:p>
        </w:tc>
        <w:tc>
          <w:tcPr>
            <w:tcW w:w="915" w:type="dxa"/>
          </w:tcPr>
          <w:p w:rsidR="00D31088" w:rsidRDefault="00D31088" w:rsidP="00F73052">
            <w:pPr>
              <w:pStyle w:val="TableParagraph"/>
              <w:ind w:right="47"/>
              <w:rPr>
                <w:sz w:val="18"/>
              </w:rPr>
            </w:pPr>
            <w:r>
              <w:rPr>
                <w:sz w:val="18"/>
              </w:rPr>
              <w:t>337</w:t>
            </w:r>
          </w:p>
        </w:tc>
        <w:tc>
          <w:tcPr>
            <w:tcW w:w="915" w:type="dxa"/>
          </w:tcPr>
          <w:p w:rsidR="00D31088" w:rsidRDefault="00D31088" w:rsidP="00F73052">
            <w:pPr>
              <w:pStyle w:val="TableParagraph"/>
              <w:ind w:right="50"/>
              <w:rPr>
                <w:sz w:val="18"/>
              </w:rPr>
            </w:pPr>
            <w:r>
              <w:rPr>
                <w:sz w:val="18"/>
              </w:rPr>
              <w:t>341</w:t>
            </w:r>
          </w:p>
        </w:tc>
        <w:tc>
          <w:tcPr>
            <w:tcW w:w="912" w:type="dxa"/>
          </w:tcPr>
          <w:p w:rsidR="00D31088" w:rsidRDefault="00D31088" w:rsidP="00F73052">
            <w:pPr>
              <w:pStyle w:val="TableParagraph"/>
              <w:ind w:right="47"/>
              <w:rPr>
                <w:sz w:val="18"/>
              </w:rPr>
            </w:pPr>
            <w:r>
              <w:rPr>
                <w:sz w:val="18"/>
              </w:rPr>
              <w:t>347</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t>Michle</w:t>
            </w:r>
          </w:p>
        </w:tc>
        <w:tc>
          <w:tcPr>
            <w:tcW w:w="915" w:type="dxa"/>
          </w:tcPr>
          <w:p w:rsidR="00D31088" w:rsidRDefault="00D31088" w:rsidP="00F73052">
            <w:pPr>
              <w:pStyle w:val="TableParagraph"/>
              <w:ind w:right="44"/>
              <w:rPr>
                <w:sz w:val="18"/>
              </w:rPr>
            </w:pPr>
            <w:r>
              <w:rPr>
                <w:sz w:val="18"/>
              </w:rPr>
              <w:t>103</w:t>
            </w:r>
          </w:p>
        </w:tc>
        <w:tc>
          <w:tcPr>
            <w:tcW w:w="913" w:type="dxa"/>
          </w:tcPr>
          <w:p w:rsidR="00D31088" w:rsidRDefault="00D31088" w:rsidP="00F73052">
            <w:pPr>
              <w:pStyle w:val="TableParagraph"/>
              <w:ind w:right="45"/>
              <w:rPr>
                <w:sz w:val="18"/>
              </w:rPr>
            </w:pPr>
            <w:r>
              <w:rPr>
                <w:sz w:val="18"/>
              </w:rPr>
              <w:t>119</w:t>
            </w:r>
          </w:p>
        </w:tc>
        <w:tc>
          <w:tcPr>
            <w:tcW w:w="915" w:type="dxa"/>
          </w:tcPr>
          <w:p w:rsidR="00D31088" w:rsidRDefault="00D31088" w:rsidP="00F73052">
            <w:pPr>
              <w:pStyle w:val="TableParagraph"/>
              <w:ind w:right="45"/>
              <w:rPr>
                <w:sz w:val="18"/>
              </w:rPr>
            </w:pPr>
            <w:r>
              <w:rPr>
                <w:sz w:val="18"/>
              </w:rPr>
              <w:t>111</w:t>
            </w:r>
          </w:p>
        </w:tc>
        <w:tc>
          <w:tcPr>
            <w:tcW w:w="915" w:type="dxa"/>
          </w:tcPr>
          <w:p w:rsidR="00D31088" w:rsidRDefault="00D31088" w:rsidP="00F73052">
            <w:pPr>
              <w:pStyle w:val="TableParagraph"/>
              <w:ind w:right="46"/>
              <w:rPr>
                <w:sz w:val="18"/>
              </w:rPr>
            </w:pPr>
            <w:r>
              <w:rPr>
                <w:sz w:val="18"/>
              </w:rPr>
              <w:t>104</w:t>
            </w:r>
          </w:p>
        </w:tc>
        <w:tc>
          <w:tcPr>
            <w:tcW w:w="913" w:type="dxa"/>
            <w:shd w:val="clear" w:color="auto" w:fill="FF0000"/>
          </w:tcPr>
          <w:p w:rsidR="00D31088" w:rsidRDefault="00D31088" w:rsidP="00F73052">
            <w:pPr>
              <w:pStyle w:val="TableParagraph"/>
              <w:ind w:right="46"/>
              <w:rPr>
                <w:sz w:val="18"/>
              </w:rPr>
            </w:pPr>
            <w:r>
              <w:rPr>
                <w:sz w:val="18"/>
              </w:rPr>
              <w:t>97</w:t>
            </w:r>
          </w:p>
        </w:tc>
        <w:tc>
          <w:tcPr>
            <w:tcW w:w="915" w:type="dxa"/>
            <w:shd w:val="clear" w:color="auto" w:fill="FF0000"/>
          </w:tcPr>
          <w:p w:rsidR="00D31088" w:rsidRDefault="00D31088" w:rsidP="00F73052">
            <w:pPr>
              <w:pStyle w:val="TableParagraph"/>
              <w:ind w:right="47"/>
              <w:rPr>
                <w:sz w:val="18"/>
              </w:rPr>
            </w:pPr>
            <w:r>
              <w:rPr>
                <w:sz w:val="18"/>
              </w:rPr>
              <w:t>92</w:t>
            </w:r>
          </w:p>
        </w:tc>
        <w:tc>
          <w:tcPr>
            <w:tcW w:w="915" w:type="dxa"/>
            <w:shd w:val="clear" w:color="auto" w:fill="FF0000"/>
          </w:tcPr>
          <w:p w:rsidR="00D31088" w:rsidRDefault="00D31088" w:rsidP="00F73052">
            <w:pPr>
              <w:pStyle w:val="TableParagraph"/>
              <w:ind w:right="50"/>
              <w:rPr>
                <w:sz w:val="18"/>
              </w:rPr>
            </w:pPr>
            <w:r>
              <w:rPr>
                <w:sz w:val="18"/>
              </w:rPr>
              <w:t>88</w:t>
            </w:r>
          </w:p>
        </w:tc>
        <w:tc>
          <w:tcPr>
            <w:tcW w:w="912" w:type="dxa"/>
            <w:shd w:val="clear" w:color="auto" w:fill="FF0000"/>
          </w:tcPr>
          <w:p w:rsidR="00D31088" w:rsidRDefault="00D31088" w:rsidP="00F73052">
            <w:pPr>
              <w:pStyle w:val="TableParagraph"/>
              <w:ind w:right="47"/>
              <w:rPr>
                <w:sz w:val="18"/>
              </w:rPr>
            </w:pPr>
            <w:r>
              <w:rPr>
                <w:sz w:val="18"/>
              </w:rPr>
              <w:t>86</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Strašnice</w:t>
            </w:r>
          </w:p>
        </w:tc>
        <w:tc>
          <w:tcPr>
            <w:tcW w:w="915" w:type="dxa"/>
          </w:tcPr>
          <w:p w:rsidR="00D31088" w:rsidRDefault="00D31088" w:rsidP="00F73052">
            <w:pPr>
              <w:pStyle w:val="TableParagraph"/>
              <w:ind w:right="45"/>
              <w:rPr>
                <w:sz w:val="18"/>
              </w:rPr>
            </w:pPr>
            <w:r>
              <w:rPr>
                <w:sz w:val="18"/>
              </w:rPr>
              <w:t>1 082</w:t>
            </w:r>
          </w:p>
        </w:tc>
        <w:tc>
          <w:tcPr>
            <w:tcW w:w="913" w:type="dxa"/>
            <w:shd w:val="clear" w:color="auto" w:fill="92D050"/>
          </w:tcPr>
          <w:p w:rsidR="00D31088" w:rsidRDefault="00D31088" w:rsidP="00F73052">
            <w:pPr>
              <w:pStyle w:val="TableParagraph"/>
              <w:ind w:right="46"/>
              <w:rPr>
                <w:sz w:val="18"/>
              </w:rPr>
            </w:pPr>
            <w:r>
              <w:rPr>
                <w:sz w:val="18"/>
              </w:rPr>
              <w:t>1 119</w:t>
            </w:r>
          </w:p>
        </w:tc>
        <w:tc>
          <w:tcPr>
            <w:tcW w:w="915" w:type="dxa"/>
            <w:shd w:val="clear" w:color="auto" w:fill="92D050"/>
          </w:tcPr>
          <w:p w:rsidR="00D31088" w:rsidRDefault="00D31088" w:rsidP="00F73052">
            <w:pPr>
              <w:pStyle w:val="TableParagraph"/>
              <w:ind w:right="46"/>
              <w:rPr>
                <w:sz w:val="18"/>
              </w:rPr>
            </w:pPr>
            <w:r>
              <w:rPr>
                <w:sz w:val="18"/>
              </w:rPr>
              <w:t>1 188</w:t>
            </w:r>
          </w:p>
        </w:tc>
        <w:tc>
          <w:tcPr>
            <w:tcW w:w="915" w:type="dxa"/>
          </w:tcPr>
          <w:p w:rsidR="00D31088" w:rsidRDefault="00D31088" w:rsidP="00F73052">
            <w:pPr>
              <w:pStyle w:val="TableParagraph"/>
              <w:ind w:right="47"/>
              <w:rPr>
                <w:sz w:val="18"/>
              </w:rPr>
            </w:pPr>
            <w:r>
              <w:rPr>
                <w:sz w:val="18"/>
              </w:rPr>
              <w:t>1 160</w:t>
            </w:r>
          </w:p>
        </w:tc>
        <w:tc>
          <w:tcPr>
            <w:tcW w:w="913" w:type="dxa"/>
          </w:tcPr>
          <w:p w:rsidR="00D31088" w:rsidRDefault="00D31088" w:rsidP="00F73052">
            <w:pPr>
              <w:pStyle w:val="TableParagraph"/>
              <w:ind w:right="48"/>
              <w:rPr>
                <w:sz w:val="18"/>
              </w:rPr>
            </w:pPr>
            <w:r>
              <w:rPr>
                <w:sz w:val="18"/>
              </w:rPr>
              <w:t>1 122</w:t>
            </w:r>
          </w:p>
        </w:tc>
        <w:tc>
          <w:tcPr>
            <w:tcW w:w="915" w:type="dxa"/>
          </w:tcPr>
          <w:p w:rsidR="00D31088" w:rsidRDefault="00D31088" w:rsidP="00F73052">
            <w:pPr>
              <w:pStyle w:val="TableParagraph"/>
              <w:ind w:right="48"/>
              <w:rPr>
                <w:sz w:val="18"/>
              </w:rPr>
            </w:pPr>
            <w:r>
              <w:rPr>
                <w:sz w:val="18"/>
              </w:rPr>
              <w:t>1 095</w:t>
            </w:r>
          </w:p>
        </w:tc>
        <w:tc>
          <w:tcPr>
            <w:tcW w:w="915" w:type="dxa"/>
          </w:tcPr>
          <w:p w:rsidR="00D31088" w:rsidRDefault="00D31088" w:rsidP="00F73052">
            <w:pPr>
              <w:pStyle w:val="TableParagraph"/>
              <w:ind w:right="51"/>
              <w:rPr>
                <w:sz w:val="18"/>
              </w:rPr>
            </w:pPr>
            <w:r>
              <w:rPr>
                <w:sz w:val="18"/>
              </w:rPr>
              <w:t>1 065</w:t>
            </w:r>
          </w:p>
        </w:tc>
        <w:tc>
          <w:tcPr>
            <w:tcW w:w="912" w:type="dxa"/>
          </w:tcPr>
          <w:p w:rsidR="00D31088" w:rsidRDefault="00D31088" w:rsidP="00F73052">
            <w:pPr>
              <w:pStyle w:val="TableParagraph"/>
              <w:ind w:right="48"/>
              <w:rPr>
                <w:sz w:val="18"/>
              </w:rPr>
            </w:pPr>
            <w:r>
              <w:rPr>
                <w:sz w:val="18"/>
              </w:rPr>
              <w:t>1 043</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Vinohrady</w:t>
            </w:r>
          </w:p>
        </w:tc>
        <w:tc>
          <w:tcPr>
            <w:tcW w:w="915" w:type="dxa"/>
          </w:tcPr>
          <w:p w:rsidR="00D31088" w:rsidRDefault="00D31088" w:rsidP="00F73052">
            <w:pPr>
              <w:pStyle w:val="TableParagraph"/>
              <w:ind w:right="44"/>
              <w:rPr>
                <w:sz w:val="18"/>
              </w:rPr>
            </w:pPr>
            <w:r>
              <w:rPr>
                <w:sz w:val="18"/>
              </w:rPr>
              <w:t>126</w:t>
            </w:r>
          </w:p>
        </w:tc>
        <w:tc>
          <w:tcPr>
            <w:tcW w:w="913" w:type="dxa"/>
          </w:tcPr>
          <w:p w:rsidR="00D31088" w:rsidRDefault="00D31088" w:rsidP="00F73052">
            <w:pPr>
              <w:pStyle w:val="TableParagraph"/>
              <w:ind w:right="45"/>
              <w:rPr>
                <w:sz w:val="18"/>
              </w:rPr>
            </w:pPr>
            <w:r>
              <w:rPr>
                <w:sz w:val="18"/>
              </w:rPr>
              <w:t>156</w:t>
            </w:r>
          </w:p>
        </w:tc>
        <w:tc>
          <w:tcPr>
            <w:tcW w:w="915" w:type="dxa"/>
          </w:tcPr>
          <w:p w:rsidR="00D31088" w:rsidRDefault="00D31088" w:rsidP="00F73052">
            <w:pPr>
              <w:pStyle w:val="TableParagraph"/>
              <w:ind w:right="45"/>
              <w:rPr>
                <w:sz w:val="18"/>
              </w:rPr>
            </w:pPr>
            <w:r>
              <w:rPr>
                <w:sz w:val="18"/>
              </w:rPr>
              <w:t>167</w:t>
            </w:r>
          </w:p>
        </w:tc>
        <w:tc>
          <w:tcPr>
            <w:tcW w:w="915" w:type="dxa"/>
            <w:shd w:val="clear" w:color="auto" w:fill="92D050"/>
          </w:tcPr>
          <w:p w:rsidR="00D31088" w:rsidRDefault="00D31088" w:rsidP="00F73052">
            <w:pPr>
              <w:pStyle w:val="TableParagraph"/>
              <w:ind w:right="46"/>
              <w:rPr>
                <w:sz w:val="18"/>
              </w:rPr>
            </w:pPr>
            <w:r>
              <w:rPr>
                <w:sz w:val="18"/>
              </w:rPr>
              <w:t>178</w:t>
            </w:r>
          </w:p>
        </w:tc>
        <w:tc>
          <w:tcPr>
            <w:tcW w:w="913" w:type="dxa"/>
            <w:shd w:val="clear" w:color="auto" w:fill="92D050"/>
          </w:tcPr>
          <w:p w:rsidR="00D31088" w:rsidRDefault="00D31088" w:rsidP="00F73052">
            <w:pPr>
              <w:pStyle w:val="TableParagraph"/>
              <w:ind w:right="46"/>
              <w:rPr>
                <w:sz w:val="18"/>
              </w:rPr>
            </w:pPr>
            <w:r>
              <w:rPr>
                <w:sz w:val="18"/>
              </w:rPr>
              <w:t>182</w:t>
            </w:r>
          </w:p>
        </w:tc>
        <w:tc>
          <w:tcPr>
            <w:tcW w:w="915" w:type="dxa"/>
            <w:shd w:val="clear" w:color="auto" w:fill="92D050"/>
          </w:tcPr>
          <w:p w:rsidR="00D31088" w:rsidRDefault="00D31088" w:rsidP="00F73052">
            <w:pPr>
              <w:pStyle w:val="TableParagraph"/>
              <w:ind w:right="47"/>
              <w:rPr>
                <w:sz w:val="18"/>
              </w:rPr>
            </w:pPr>
            <w:r>
              <w:rPr>
                <w:sz w:val="18"/>
              </w:rPr>
              <w:t>181</w:t>
            </w:r>
          </w:p>
        </w:tc>
        <w:tc>
          <w:tcPr>
            <w:tcW w:w="915" w:type="dxa"/>
          </w:tcPr>
          <w:p w:rsidR="00D31088" w:rsidRDefault="00D31088" w:rsidP="00F73052">
            <w:pPr>
              <w:pStyle w:val="TableParagraph"/>
              <w:ind w:right="50"/>
              <w:rPr>
                <w:sz w:val="18"/>
              </w:rPr>
            </w:pPr>
            <w:r>
              <w:rPr>
                <w:sz w:val="18"/>
              </w:rPr>
              <w:t>175</w:t>
            </w:r>
          </w:p>
        </w:tc>
        <w:tc>
          <w:tcPr>
            <w:tcW w:w="912" w:type="dxa"/>
          </w:tcPr>
          <w:p w:rsidR="00D31088" w:rsidRDefault="00D31088" w:rsidP="00F73052">
            <w:pPr>
              <w:pStyle w:val="TableParagraph"/>
              <w:ind w:right="47"/>
              <w:rPr>
                <w:sz w:val="18"/>
              </w:rPr>
            </w:pPr>
            <w:r>
              <w:rPr>
                <w:sz w:val="18"/>
              </w:rPr>
              <w:t>168</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t>Vršovice</w:t>
            </w:r>
          </w:p>
        </w:tc>
        <w:tc>
          <w:tcPr>
            <w:tcW w:w="915" w:type="dxa"/>
          </w:tcPr>
          <w:p w:rsidR="00D31088" w:rsidRDefault="00D31088" w:rsidP="00F73052">
            <w:pPr>
              <w:pStyle w:val="TableParagraph"/>
              <w:ind w:right="45"/>
              <w:rPr>
                <w:sz w:val="18"/>
              </w:rPr>
            </w:pPr>
            <w:r>
              <w:rPr>
                <w:sz w:val="18"/>
              </w:rPr>
              <w:t>1 009</w:t>
            </w:r>
          </w:p>
        </w:tc>
        <w:tc>
          <w:tcPr>
            <w:tcW w:w="913" w:type="dxa"/>
          </w:tcPr>
          <w:p w:rsidR="00D31088" w:rsidRDefault="00D31088" w:rsidP="00F73052">
            <w:pPr>
              <w:pStyle w:val="TableParagraph"/>
              <w:ind w:right="46"/>
              <w:rPr>
                <w:sz w:val="18"/>
              </w:rPr>
            </w:pPr>
            <w:r>
              <w:rPr>
                <w:sz w:val="18"/>
              </w:rPr>
              <w:t>1 034</w:t>
            </w:r>
          </w:p>
        </w:tc>
        <w:tc>
          <w:tcPr>
            <w:tcW w:w="915" w:type="dxa"/>
          </w:tcPr>
          <w:p w:rsidR="00D31088" w:rsidRDefault="00D31088" w:rsidP="00F73052">
            <w:pPr>
              <w:pStyle w:val="TableParagraph"/>
              <w:ind w:right="46"/>
              <w:rPr>
                <w:sz w:val="18"/>
              </w:rPr>
            </w:pPr>
            <w:r>
              <w:rPr>
                <w:sz w:val="18"/>
              </w:rPr>
              <w:t>1 086</w:t>
            </w:r>
          </w:p>
        </w:tc>
        <w:tc>
          <w:tcPr>
            <w:tcW w:w="915" w:type="dxa"/>
          </w:tcPr>
          <w:p w:rsidR="00D31088" w:rsidRDefault="00D31088" w:rsidP="00F73052">
            <w:pPr>
              <w:pStyle w:val="TableParagraph"/>
              <w:ind w:right="47"/>
              <w:rPr>
                <w:sz w:val="18"/>
              </w:rPr>
            </w:pPr>
            <w:r>
              <w:rPr>
                <w:sz w:val="18"/>
              </w:rPr>
              <w:t>1 116</w:t>
            </w:r>
          </w:p>
        </w:tc>
        <w:tc>
          <w:tcPr>
            <w:tcW w:w="913" w:type="dxa"/>
            <w:shd w:val="clear" w:color="auto" w:fill="92D050"/>
          </w:tcPr>
          <w:p w:rsidR="00D31088" w:rsidRDefault="00D31088" w:rsidP="00F73052">
            <w:pPr>
              <w:pStyle w:val="TableParagraph"/>
              <w:ind w:right="48"/>
              <w:rPr>
                <w:sz w:val="18"/>
              </w:rPr>
            </w:pPr>
            <w:r>
              <w:rPr>
                <w:sz w:val="18"/>
              </w:rPr>
              <w:t>1 120</w:t>
            </w:r>
          </w:p>
        </w:tc>
        <w:tc>
          <w:tcPr>
            <w:tcW w:w="915" w:type="dxa"/>
            <w:shd w:val="clear" w:color="auto" w:fill="92D050"/>
          </w:tcPr>
          <w:p w:rsidR="00D31088" w:rsidRDefault="00D31088" w:rsidP="00F73052">
            <w:pPr>
              <w:pStyle w:val="TableParagraph"/>
              <w:ind w:right="48"/>
              <w:rPr>
                <w:sz w:val="18"/>
              </w:rPr>
            </w:pPr>
            <w:r>
              <w:rPr>
                <w:sz w:val="18"/>
              </w:rPr>
              <w:t>1 128</w:t>
            </w:r>
          </w:p>
        </w:tc>
        <w:tc>
          <w:tcPr>
            <w:tcW w:w="915" w:type="dxa"/>
            <w:shd w:val="clear" w:color="auto" w:fill="92D050"/>
          </w:tcPr>
          <w:p w:rsidR="00D31088" w:rsidRDefault="00D31088" w:rsidP="00F73052">
            <w:pPr>
              <w:pStyle w:val="TableParagraph"/>
              <w:ind w:right="51"/>
              <w:rPr>
                <w:sz w:val="18"/>
              </w:rPr>
            </w:pPr>
            <w:r>
              <w:rPr>
                <w:sz w:val="18"/>
              </w:rPr>
              <w:t>1 122</w:t>
            </w:r>
          </w:p>
        </w:tc>
        <w:tc>
          <w:tcPr>
            <w:tcW w:w="912" w:type="dxa"/>
          </w:tcPr>
          <w:p w:rsidR="00D31088" w:rsidRDefault="00D31088" w:rsidP="00F73052">
            <w:pPr>
              <w:pStyle w:val="TableParagraph"/>
              <w:ind w:right="48"/>
              <w:rPr>
                <w:sz w:val="18"/>
              </w:rPr>
            </w:pPr>
            <w:r>
              <w:rPr>
                <w:sz w:val="18"/>
              </w:rPr>
              <w:t>1 119</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Záběhlice</w:t>
            </w:r>
          </w:p>
        </w:tc>
        <w:tc>
          <w:tcPr>
            <w:tcW w:w="915" w:type="dxa"/>
          </w:tcPr>
          <w:p w:rsidR="00D31088" w:rsidRDefault="00D31088" w:rsidP="00F73052">
            <w:pPr>
              <w:pStyle w:val="TableParagraph"/>
              <w:ind w:right="44"/>
              <w:rPr>
                <w:sz w:val="18"/>
              </w:rPr>
            </w:pPr>
            <w:r>
              <w:rPr>
                <w:sz w:val="18"/>
              </w:rPr>
              <w:t>674</w:t>
            </w:r>
          </w:p>
        </w:tc>
        <w:tc>
          <w:tcPr>
            <w:tcW w:w="913" w:type="dxa"/>
          </w:tcPr>
          <w:p w:rsidR="00D31088" w:rsidRDefault="00D31088" w:rsidP="00F73052">
            <w:pPr>
              <w:pStyle w:val="TableParagraph"/>
              <w:ind w:right="45"/>
              <w:rPr>
                <w:sz w:val="18"/>
              </w:rPr>
            </w:pPr>
            <w:r>
              <w:rPr>
                <w:sz w:val="18"/>
              </w:rPr>
              <w:t>705</w:t>
            </w:r>
          </w:p>
        </w:tc>
        <w:tc>
          <w:tcPr>
            <w:tcW w:w="915" w:type="dxa"/>
            <w:shd w:val="clear" w:color="auto" w:fill="92D050"/>
          </w:tcPr>
          <w:p w:rsidR="00D31088" w:rsidRDefault="00D31088" w:rsidP="00F73052">
            <w:pPr>
              <w:pStyle w:val="TableParagraph"/>
              <w:ind w:right="45"/>
              <w:rPr>
                <w:sz w:val="18"/>
              </w:rPr>
            </w:pPr>
            <w:r>
              <w:rPr>
                <w:sz w:val="18"/>
              </w:rPr>
              <w:t>724</w:t>
            </w:r>
          </w:p>
        </w:tc>
        <w:tc>
          <w:tcPr>
            <w:tcW w:w="915" w:type="dxa"/>
          </w:tcPr>
          <w:p w:rsidR="00D31088" w:rsidRDefault="00D31088" w:rsidP="00F73052">
            <w:pPr>
              <w:pStyle w:val="TableParagraph"/>
              <w:ind w:right="46"/>
              <w:rPr>
                <w:sz w:val="18"/>
              </w:rPr>
            </w:pPr>
            <w:r>
              <w:rPr>
                <w:sz w:val="18"/>
              </w:rPr>
              <w:t>708</w:t>
            </w:r>
          </w:p>
        </w:tc>
        <w:tc>
          <w:tcPr>
            <w:tcW w:w="913" w:type="dxa"/>
          </w:tcPr>
          <w:p w:rsidR="00D31088" w:rsidRDefault="00D31088" w:rsidP="00F73052">
            <w:pPr>
              <w:pStyle w:val="TableParagraph"/>
              <w:ind w:right="46"/>
              <w:rPr>
                <w:sz w:val="18"/>
              </w:rPr>
            </w:pPr>
            <w:r>
              <w:rPr>
                <w:sz w:val="18"/>
              </w:rPr>
              <w:t>677</w:t>
            </w:r>
          </w:p>
        </w:tc>
        <w:tc>
          <w:tcPr>
            <w:tcW w:w="915" w:type="dxa"/>
          </w:tcPr>
          <w:p w:rsidR="00D31088" w:rsidRDefault="00D31088" w:rsidP="00F73052">
            <w:pPr>
              <w:pStyle w:val="TableParagraph"/>
              <w:ind w:right="47"/>
              <w:rPr>
                <w:sz w:val="18"/>
              </w:rPr>
            </w:pPr>
            <w:r>
              <w:rPr>
                <w:sz w:val="18"/>
              </w:rPr>
              <w:t>647</w:t>
            </w:r>
          </w:p>
        </w:tc>
        <w:tc>
          <w:tcPr>
            <w:tcW w:w="915" w:type="dxa"/>
            <w:shd w:val="clear" w:color="auto" w:fill="FF0000"/>
          </w:tcPr>
          <w:p w:rsidR="00D31088" w:rsidRDefault="00D31088" w:rsidP="00F73052">
            <w:pPr>
              <w:pStyle w:val="TableParagraph"/>
              <w:ind w:right="50"/>
              <w:rPr>
                <w:sz w:val="18"/>
              </w:rPr>
            </w:pPr>
            <w:r>
              <w:rPr>
                <w:sz w:val="18"/>
              </w:rPr>
              <w:t>611</w:t>
            </w:r>
          </w:p>
        </w:tc>
        <w:tc>
          <w:tcPr>
            <w:tcW w:w="912" w:type="dxa"/>
            <w:shd w:val="clear" w:color="auto" w:fill="FF0000"/>
          </w:tcPr>
          <w:p w:rsidR="00D31088" w:rsidRDefault="00D31088" w:rsidP="00F73052">
            <w:pPr>
              <w:pStyle w:val="TableParagraph"/>
              <w:ind w:right="47"/>
              <w:rPr>
                <w:sz w:val="18"/>
              </w:rPr>
            </w:pPr>
            <w:r>
              <w:rPr>
                <w:sz w:val="18"/>
              </w:rPr>
              <w:t>584</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Celkem</w:t>
            </w:r>
          </w:p>
        </w:tc>
        <w:tc>
          <w:tcPr>
            <w:tcW w:w="915" w:type="dxa"/>
          </w:tcPr>
          <w:p w:rsidR="00D31088" w:rsidRDefault="00D31088" w:rsidP="00F73052">
            <w:pPr>
              <w:pStyle w:val="TableParagraph"/>
              <w:ind w:right="48"/>
              <w:rPr>
                <w:b/>
                <w:sz w:val="18"/>
              </w:rPr>
            </w:pPr>
            <w:r>
              <w:rPr>
                <w:b/>
                <w:sz w:val="18"/>
              </w:rPr>
              <w:t>3 307</w:t>
            </w:r>
          </w:p>
        </w:tc>
        <w:tc>
          <w:tcPr>
            <w:tcW w:w="913" w:type="dxa"/>
          </w:tcPr>
          <w:p w:rsidR="00D31088" w:rsidRDefault="00D31088" w:rsidP="00F73052">
            <w:pPr>
              <w:pStyle w:val="TableParagraph"/>
              <w:ind w:right="49"/>
              <w:rPr>
                <w:b/>
                <w:sz w:val="18"/>
              </w:rPr>
            </w:pPr>
            <w:r>
              <w:rPr>
                <w:b/>
                <w:sz w:val="18"/>
              </w:rPr>
              <w:t>3 465</w:t>
            </w:r>
          </w:p>
        </w:tc>
        <w:tc>
          <w:tcPr>
            <w:tcW w:w="915" w:type="dxa"/>
          </w:tcPr>
          <w:p w:rsidR="00D31088" w:rsidRDefault="00D31088" w:rsidP="00F73052">
            <w:pPr>
              <w:pStyle w:val="TableParagraph"/>
              <w:ind w:right="49"/>
              <w:rPr>
                <w:b/>
                <w:sz w:val="18"/>
              </w:rPr>
            </w:pPr>
            <w:r>
              <w:rPr>
                <w:b/>
                <w:sz w:val="18"/>
              </w:rPr>
              <w:t>3 610</w:t>
            </w:r>
          </w:p>
        </w:tc>
        <w:tc>
          <w:tcPr>
            <w:tcW w:w="915" w:type="dxa"/>
          </w:tcPr>
          <w:p w:rsidR="00D31088" w:rsidRDefault="00D31088" w:rsidP="00F73052">
            <w:pPr>
              <w:pStyle w:val="TableParagraph"/>
              <w:ind w:right="50"/>
              <w:rPr>
                <w:b/>
                <w:sz w:val="18"/>
              </w:rPr>
            </w:pPr>
            <w:r>
              <w:rPr>
                <w:b/>
                <w:sz w:val="18"/>
              </w:rPr>
              <w:t>3 599</w:t>
            </w:r>
          </w:p>
        </w:tc>
        <w:tc>
          <w:tcPr>
            <w:tcW w:w="913" w:type="dxa"/>
          </w:tcPr>
          <w:p w:rsidR="00D31088" w:rsidRDefault="00D31088" w:rsidP="00F73052">
            <w:pPr>
              <w:pStyle w:val="TableParagraph"/>
              <w:ind w:right="51"/>
              <w:rPr>
                <w:b/>
                <w:sz w:val="18"/>
              </w:rPr>
            </w:pPr>
            <w:r>
              <w:rPr>
                <w:b/>
                <w:sz w:val="18"/>
              </w:rPr>
              <w:t>3 531</w:t>
            </w:r>
          </w:p>
        </w:tc>
        <w:tc>
          <w:tcPr>
            <w:tcW w:w="915" w:type="dxa"/>
          </w:tcPr>
          <w:p w:rsidR="00D31088" w:rsidRDefault="00D31088" w:rsidP="00F73052">
            <w:pPr>
              <w:pStyle w:val="TableParagraph"/>
              <w:ind w:right="51"/>
              <w:rPr>
                <w:b/>
                <w:sz w:val="18"/>
              </w:rPr>
            </w:pPr>
            <w:r>
              <w:rPr>
                <w:b/>
                <w:sz w:val="18"/>
              </w:rPr>
              <w:t>3 480</w:t>
            </w:r>
          </w:p>
        </w:tc>
        <w:tc>
          <w:tcPr>
            <w:tcW w:w="915" w:type="dxa"/>
          </w:tcPr>
          <w:p w:rsidR="00D31088" w:rsidRDefault="00D31088" w:rsidP="00F73052">
            <w:pPr>
              <w:pStyle w:val="TableParagraph"/>
              <w:ind w:right="54"/>
              <w:rPr>
                <w:b/>
                <w:sz w:val="18"/>
              </w:rPr>
            </w:pPr>
            <w:r>
              <w:rPr>
                <w:b/>
                <w:sz w:val="18"/>
              </w:rPr>
              <w:t>3 402</w:t>
            </w:r>
          </w:p>
        </w:tc>
        <w:tc>
          <w:tcPr>
            <w:tcW w:w="912" w:type="dxa"/>
          </w:tcPr>
          <w:p w:rsidR="00D31088" w:rsidRDefault="00D31088" w:rsidP="00F73052">
            <w:pPr>
              <w:pStyle w:val="TableParagraph"/>
              <w:ind w:right="52"/>
              <w:rPr>
                <w:b/>
                <w:sz w:val="18"/>
              </w:rPr>
            </w:pPr>
            <w:r>
              <w:rPr>
                <w:b/>
                <w:sz w:val="18"/>
              </w:rPr>
              <w:t>3 347</w:t>
            </w:r>
          </w:p>
        </w:tc>
      </w:tr>
    </w:tbl>
    <w:p w:rsidR="00D31088" w:rsidRDefault="00D31088" w:rsidP="00D31088">
      <w:pPr>
        <w:spacing w:before="119"/>
        <w:ind w:left="198"/>
        <w:rPr>
          <w:i/>
          <w:sz w:val="18"/>
        </w:rPr>
      </w:pPr>
      <w:r>
        <w:rPr>
          <w:i/>
          <w:sz w:val="18"/>
        </w:rPr>
        <w:t>Zdroj: výpočet Výzkumy Soukup</w:t>
      </w:r>
    </w:p>
    <w:p w:rsidR="00D31088" w:rsidRDefault="00D31088" w:rsidP="00D31088">
      <w:pPr>
        <w:rPr>
          <w:sz w:val="18"/>
        </w:rPr>
        <w:sectPr w:rsidR="00D31088">
          <w:pgSz w:w="11910" w:h="16840"/>
          <w:pgMar w:top="1300" w:right="300" w:bottom="1680" w:left="1220" w:header="0" w:footer="1497" w:gutter="0"/>
          <w:cols w:space="708"/>
        </w:sectPr>
      </w:pPr>
    </w:p>
    <w:p w:rsidR="00D31088" w:rsidRDefault="00D31088" w:rsidP="00D31088">
      <w:pPr>
        <w:spacing w:before="76" w:line="312" w:lineRule="auto"/>
        <w:ind w:left="198" w:right="549"/>
        <w:jc w:val="both"/>
      </w:pPr>
      <w:r>
        <w:rPr>
          <w:b/>
        </w:rPr>
        <w:lastRenderedPageBreak/>
        <w:t>Počet</w:t>
      </w:r>
      <w:r>
        <w:rPr>
          <w:b/>
          <w:spacing w:val="-12"/>
        </w:rPr>
        <w:t xml:space="preserve"> </w:t>
      </w:r>
      <w:r>
        <w:rPr>
          <w:b/>
        </w:rPr>
        <w:t>dětí</w:t>
      </w:r>
      <w:r>
        <w:rPr>
          <w:b/>
          <w:spacing w:val="-12"/>
        </w:rPr>
        <w:t xml:space="preserve"> </w:t>
      </w:r>
      <w:r>
        <w:rPr>
          <w:b/>
        </w:rPr>
        <w:t>ve</w:t>
      </w:r>
      <w:r>
        <w:rPr>
          <w:b/>
          <w:spacing w:val="-10"/>
        </w:rPr>
        <w:t xml:space="preserve"> </w:t>
      </w:r>
      <w:r>
        <w:rPr>
          <w:b/>
        </w:rPr>
        <w:t>věku</w:t>
      </w:r>
      <w:r>
        <w:rPr>
          <w:b/>
          <w:spacing w:val="-10"/>
        </w:rPr>
        <w:t xml:space="preserve"> </w:t>
      </w:r>
      <w:r>
        <w:rPr>
          <w:b/>
        </w:rPr>
        <w:t>prvního</w:t>
      </w:r>
      <w:r>
        <w:rPr>
          <w:b/>
          <w:spacing w:val="-11"/>
        </w:rPr>
        <w:t xml:space="preserve"> </w:t>
      </w:r>
      <w:r>
        <w:rPr>
          <w:b/>
        </w:rPr>
        <w:t>stupně</w:t>
      </w:r>
      <w:r>
        <w:rPr>
          <w:b/>
          <w:spacing w:val="-11"/>
        </w:rPr>
        <w:t xml:space="preserve"> </w:t>
      </w:r>
      <w:r>
        <w:rPr>
          <w:b/>
        </w:rPr>
        <w:t>základní</w:t>
      </w:r>
      <w:r>
        <w:rPr>
          <w:b/>
          <w:spacing w:val="-12"/>
        </w:rPr>
        <w:t xml:space="preserve"> </w:t>
      </w:r>
      <w:r>
        <w:rPr>
          <w:b/>
        </w:rPr>
        <w:t>školní</w:t>
      </w:r>
      <w:r>
        <w:rPr>
          <w:b/>
          <w:spacing w:val="-12"/>
        </w:rPr>
        <w:t xml:space="preserve"> </w:t>
      </w:r>
      <w:r>
        <w:rPr>
          <w:b/>
        </w:rPr>
        <w:t>docházky,</w:t>
      </w:r>
      <w:r>
        <w:rPr>
          <w:b/>
          <w:spacing w:val="-7"/>
        </w:rPr>
        <w:t xml:space="preserve"> </w:t>
      </w:r>
      <w:r>
        <w:t>s</w:t>
      </w:r>
      <w:r>
        <w:rPr>
          <w:spacing w:val="-4"/>
        </w:rPr>
        <w:t xml:space="preserve"> </w:t>
      </w:r>
      <w:r>
        <w:t>trvalým</w:t>
      </w:r>
      <w:r>
        <w:rPr>
          <w:spacing w:val="-9"/>
        </w:rPr>
        <w:t xml:space="preserve"> </w:t>
      </w:r>
      <w:r>
        <w:t>bydlištěm na území MČ Praha 10, bude do roku 2025 mírně růst až na úroveň cca 6 tis. dětí dle střední varianty. Poté lze očekávat stagnaci či mírný</w:t>
      </w:r>
      <w:r>
        <w:rPr>
          <w:spacing w:val="-14"/>
        </w:rPr>
        <w:t xml:space="preserve"> </w:t>
      </w:r>
      <w:r>
        <w:t>pokles.</w:t>
      </w:r>
    </w:p>
    <w:p w:rsidR="00D31088" w:rsidRDefault="00D31088" w:rsidP="00D31088">
      <w:pPr>
        <w:pStyle w:val="Nadpis3"/>
        <w:spacing w:before="119"/>
        <w:ind w:left="2337"/>
        <w:jc w:val="both"/>
      </w:pPr>
      <w:bookmarkStart w:id="915" w:name="_Toc50499861"/>
      <w:bookmarkStart w:id="916" w:name="_Toc50529633"/>
      <w:bookmarkStart w:id="917" w:name="_Toc52143537"/>
      <w:bookmarkStart w:id="918" w:name="_Toc52143883"/>
      <w:bookmarkStart w:id="919" w:name="_Toc116851770"/>
      <w:r>
        <w:t xml:space="preserve">Graf </w:t>
      </w:r>
      <w:proofErr w:type="gramStart"/>
      <w:r>
        <w:t>č. 2 Vývoj</w:t>
      </w:r>
      <w:proofErr w:type="gramEnd"/>
      <w:r>
        <w:t xml:space="preserve"> počtu dětí ve věku 6 - 10 let</w:t>
      </w:r>
      <w:bookmarkEnd w:id="915"/>
      <w:bookmarkEnd w:id="916"/>
      <w:bookmarkEnd w:id="917"/>
      <w:bookmarkEnd w:id="918"/>
      <w:bookmarkEnd w:id="919"/>
    </w:p>
    <w:p w:rsidR="00D31088" w:rsidRDefault="00D31088" w:rsidP="00D31088">
      <w:pPr>
        <w:pStyle w:val="Zkladntext"/>
        <w:spacing w:before="3"/>
        <w:rPr>
          <w:b/>
          <w:sz w:val="13"/>
        </w:rPr>
      </w:pPr>
    </w:p>
    <w:p w:rsidR="00D31088" w:rsidRDefault="00E75048" w:rsidP="00D31088">
      <w:pPr>
        <w:spacing w:before="101"/>
        <w:ind w:left="253"/>
        <w:rPr>
          <w:sz w:val="16"/>
        </w:rPr>
      </w:pPr>
      <w:r w:rsidRPr="00E75048">
        <w:rPr>
          <w:noProof/>
        </w:rPr>
        <w:pict>
          <v:group id="Group 139" o:spid="_x0000_s1237" style="position:absolute;left:0;text-align:left;margin-left:101.7pt;margin-top:9.95pt;width:439.7pt;height:181.95pt;z-index:253074432;mso-position-horizontal-relative:page" coordorigin="2034,199" coordsize="8794,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">
            <v:shape id="AutoShape 209" o:spid="_x0000_s1307" style="position:absolute;left:2033;top:206;width:8787;height:3631;visibility:visible;mso-wrap-style:square;v-text-anchor:top"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" adj="0,,0" path="m53,3066r8733,m53,2555r8733,m53,2044r8733,m53,1533r8733,m53,1022r221,m53,510r4589,m53,l8786,m53,3577l53,m,3577r53,m,3066r53,m,2555r53,m,2044r53,m,1533r53,m,1022r53,m,510r53,m,l53,t,3577l8786,3577t-8733,l53,3631t546,-54l599,3631t547,-54l1146,3631t545,-54l1691,3631t545,-54l2236,3631t547,-54l2783,3631t545,-54l3328,3631t547,-54l3875,3631t545,-54l4420,3631t544,-54l4964,3631t548,-54l5512,3631t544,-54l6056,3631t548,-54l6604,3631t544,-54l7148,3631t548,-54l7696,3631t544,-54l8240,3631t546,-54l8786,3631m375,1022r8411,e" filled="f" strokecolor="#858585">
              <v:stroke joinstyle="round"/>
              <v:formulas/>
              <v:path arrowok="t" o:connecttype="custom" o:connectlocs="8786,3272;8786,2761;8786,2250;8786,1739;274,1228;4642,716;8786,206;53,206;53,3783;53,3272;53,2761;53,2250;53,1739;53,1228;53,716;53,206;8786,3783;53,3837;599,3837;1146,3837;1691,3837;2236,3837;2783,3837;3328,3837;3875,3837;4420,3837;4964,3837;5512,3837;6056,3837;6604,3837;7148,3837;7696,3837;8240,3837;8786,3837;8786,1228" o:connectangles="0,0,0,0,0,0,0,0,0,0,0,0,0,0,0,0,0,0,0,0,0,0,0,0,0,0,0,0,0,0,0,0,0,0,0"/>
            </v:shape>
            <v:shape id="Freeform 208" o:spid="_x0000_s1306" style="position:absolute;left:2360;top:849;width:8187;height:382;visibility:visible;mso-wrap-style:square;v-text-anchor:top" coordsize="818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" path="m,381l546,279r545,-72l1638,171r545,-26l2730,97,3275,37,3820,8,4367,r545,10l5459,51r545,46l6549,135r547,36l7641,207r546,36e" filled="f" strokecolor="#6f0" strokeweight="1.5pt">
              <v:path arrowok="t" o:connecttype="custom" o:connectlocs="0,1231;546,1129;1091,1057;1638,1021;2183,995;2730,947;3275,887;3820,858;4367,850;4912,860;5459,901;6004,947;6549,985;7096,1021;7641,1057;8187,1093" o:connectangles="0,0,0,0,0,0,0,0,0,0,0,0,0,0,0,0"/>
            </v:shape>
            <v:shape id="Picture 207" o:spid="_x0000_s1305" type="#_x0000_t75" style="position:absolute;left:2301;top:11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">
              <v:imagedata r:id="rId340" o:title=""/>
            </v:shape>
            <v:shape id="Picture 206" o:spid="_x0000_s1304" type="#_x0000_t75" style="position:absolute;left:2848;top:10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">
              <v:imagedata r:id="rId340" o:title=""/>
            </v:shape>
            <v:shape id="Picture 205" o:spid="_x0000_s1303" type="#_x0000_t75" style="position:absolute;left:3393;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">
              <v:imagedata r:id="rId341" o:title=""/>
            </v:shape>
            <v:shape id="Picture 204" o:spid="_x0000_s1302" type="#_x0000_t75" style="position:absolute;left:3940;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">
              <v:imagedata r:id="rId341" o:title=""/>
            </v:shape>
            <v:shape id="Picture 203" o:spid="_x0000_s1301" type="#_x0000_t75" style="position:absolute;left:4485;top:9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">
              <v:imagedata r:id="rId343" o:title=""/>
            </v:shape>
            <v:shape id="Picture 202" o:spid="_x0000_s1300" type="#_x0000_t75" style="position:absolute;left:5032;top:8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">
              <v:imagedata r:id="rId340" o:title=""/>
            </v:shape>
            <v:shape id="Picture 201" o:spid="_x0000_s1299" type="#_x0000_t75" style="position:absolute;left:5577;top: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">
              <v:imagedata r:id="rId340" o:title=""/>
            </v:shape>
            <v:shape id="Picture 200" o:spid="_x0000_s1298" type="#_x0000_t75" style="position:absolute;left:6122;top:8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">
              <v:imagedata r:id="rId341" o:title=""/>
            </v:shape>
            <v:line id="Line 199" o:spid="_x0000_s1297" style="position:absolute;visibility:visible;mso-wrap-style:square" from="6777,716" to="72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" strokecolor="#858585"/>
            <v:shape id="Picture 198" o:spid="_x0000_s1296" type="#_x0000_t75" style="position:absolute;left:6669;top: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">
              <v:imagedata r:id="rId341" o:title=""/>
            </v:shape>
            <v:shape id="Picture 197" o:spid="_x0000_s1295" type="#_x0000_t75" style="position:absolute;left:7214;top: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">
              <v:imagedata r:id="rId343" o:title=""/>
            </v:shape>
            <v:shape id="Picture 196" o:spid="_x0000_s1294" type="#_x0000_t75" style="position:absolute;left:7761;top:8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">
              <v:imagedata r:id="rId340" o:title=""/>
            </v:shape>
            <v:shape id="Picture 195" o:spid="_x0000_s1293" type="#_x0000_t75" style="position:absolute;left:8306;top:8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">
              <v:imagedata r:id="rId341" o:title=""/>
            </v:shape>
            <v:shape id="Picture 194" o:spid="_x0000_s1292" type="#_x0000_t75" style="position:absolute;left:8850;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">
              <v:imagedata r:id="rId340" o:title=""/>
            </v:shape>
            <v:shape id="Picture 193" o:spid="_x0000_s1291" type="#_x0000_t75" style="position:absolute;left:9398;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">
              <v:imagedata r:id="rId340" o:title=""/>
            </v:shape>
            <v:shape id="Picture 192" o:spid="_x0000_s1290" type="#_x0000_t75" style="position:absolute;left:9942;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">
              <v:imagedata r:id="rId340" o:title=""/>
            </v:shape>
            <v:shape id="Picture 191" o:spid="_x0000_s1289" type="#_x0000_t75" style="position:absolute;left:10490;top:1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">
              <v:imagedata r:id="rId343" o:title=""/>
            </v:shape>
            <v:shape id="AutoShape 190" o:spid="_x0000_s1288" style="position:absolute;left:7322;top:716;width:3498;height:2;visibility:visible;mso-wrap-style:square;v-text-anchor:top" coordsize="34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" adj="0,,0" path="m1092,l3498,m547,l991,m,l446,e" filled="f" strokecolor="#858585">
              <v:stroke joinstyle="round"/>
              <v:formulas/>
              <v:path arrowok="t" o:connecttype="custom" o:connectlocs="1092,0;3498,0;547,0;991,0;0,0;446,0" o:connectangles="0,0,0,0,0,0"/>
            </v:shape>
            <v:shape id="Freeform 189" o:spid="_x0000_s1287" style="position:absolute;left:2360;top:735;width:8187;height:496;visibility:visible;mso-wrap-style:square;v-text-anchor:top" coordsize="818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" path="m,496l546,392r545,-77l1638,272r545,-34l2730,185r545,-67l3820,61,4367,20,4912,r547,10l6004,22r545,24l7096,73r545,24l8187,121e" filled="f" strokecolor="#f60" strokeweight="1.5pt">
              <v:path arrowok="t" o:connecttype="custom" o:connectlocs="0,1231;546,1127;1091,1050;1638,1007;2183,973;2730,920;3275,853;3820,796;4367,755;4912,735;5459,745;6004,757;6549,781;7096,808;7641,832;8187,856" o:connectangles="0,0,0,0,0,0,0,0,0,0,0,0,0,0,0,0"/>
            </v:shape>
            <v:rect id="Rectangle 188" o:spid="_x0000_s1286" style="position:absolute;left:2308;top:11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" fillcolor="#f60" stroked="f"/>
            <v:rect id="Rectangle 187" o:spid="_x0000_s1285" style="position:absolute;left:2308;top:11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" filled="f" strokecolor="#f60" strokeweight=".72pt"/>
            <v:rect id="Rectangle 186" o:spid="_x0000_s1284" style="position:absolute;left:2855;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" fillcolor="#f60" stroked="f"/>
            <v:rect id="Rectangle 185" o:spid="_x0000_s1283" style="position:absolute;left:2855;top:10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" filled="f" strokecolor="#f60" strokeweight=".72pt"/>
            <v:rect id="Rectangle 184" o:spid="_x0000_s1282" style="position:absolute;left:3400;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" fillcolor="#f60" stroked="f"/>
            <v:rect id="Rectangle 183" o:spid="_x0000_s1281" style="position:absolute;left:3400;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" filled="f" strokecolor="#f60" strokeweight=".72pt"/>
            <v:rect id="Rectangle 182" o:spid="_x0000_s1280" style="position:absolute;left:3947;top:9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" fillcolor="#f60" stroked="f"/>
            <v:rect id="Rectangle 181" o:spid="_x0000_s1279" style="position:absolute;left:3947;top:9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" filled="f" strokecolor="#f60" strokeweight=".72pt"/>
            <v:rect id="Rectangle 180" o:spid="_x0000_s1278" style="position:absolute;left:4492;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" fillcolor="#f60" stroked="f"/>
            <v:rect id="Rectangle 179" o:spid="_x0000_s1277" style="position:absolute;left:4492;top:9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" filled="f" strokecolor="#f60" strokeweight=".72pt"/>
            <v:rect id="Rectangle 178" o:spid="_x0000_s1276" style="position:absolute;left:5039;top: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" fillcolor="#f60" stroked="f"/>
            <v:rect id="Rectangle 177" o:spid="_x0000_s1275" style="position:absolute;left:5039;top:8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" filled="f" strokecolor="#f60" strokeweight=".72pt"/>
            <v:rect id="Rectangle 176" o:spid="_x0000_s1274" style="position:absolute;left:5584;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" fillcolor="#f60" stroked="f"/>
            <v:rect id="Rectangle 175" o:spid="_x0000_s1273" style="position:absolute;left:5584;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" filled="f" strokecolor="#f60" strokeweight=".72pt"/>
            <v:rect id="Rectangle 174" o:spid="_x0000_s1272" style="position:absolute;left:6129;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" fillcolor="#f60" stroked="f"/>
            <v:rect id="Rectangle 173" o:spid="_x0000_s1271" style="position:absolute;left:6129;top:7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" filled="f" strokecolor="#f60" strokeweight=".72pt"/>
            <v:rect id="Rectangle 172" o:spid="_x0000_s1270" style="position:absolute;left:6676;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" fillcolor="#f60" stroked="f"/>
            <v:rect id="Rectangle 171" o:spid="_x0000_s1269" style="position:absolute;left:6676;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" filled="f" strokecolor="#f60" strokeweight=".72pt"/>
            <v:rect id="Rectangle 170" o:spid="_x0000_s1268" style="position:absolute;left:7221;top:6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" fillcolor="#f60" stroked="f"/>
            <v:rect id="Rectangle 169" o:spid="_x0000_s1267" style="position:absolute;left:7221;top:6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" filled="f" strokecolor="#f60" strokeweight=".72pt"/>
            <v:rect id="Rectangle 168" o:spid="_x0000_s1266" style="position:absolute;left:7768;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" fillcolor="#f60" stroked="f"/>
            <v:rect id="Rectangle 167" o:spid="_x0000_s1265" style="position:absolute;left:7768;top:6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" filled="f" strokecolor="#f60" strokeweight=".72pt"/>
            <v:rect id="Rectangle 166" o:spid="_x0000_s1264" style="position:absolute;left:8313;top:7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" fillcolor="#f60" stroked="f"/>
            <v:rect id="Rectangle 165" o:spid="_x0000_s1263" style="position:absolute;left:8313;top:7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" filled="f" strokecolor="#f60" strokeweight=".72pt"/>
            <v:rect id="Rectangle 164" o:spid="_x0000_s1262" style="position:absolute;left:885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" fillcolor="#f60" stroked="f"/>
            <v:rect id="Rectangle 163" o:spid="_x0000_s1261" style="position:absolute;left:8858;top:7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" filled="f" strokecolor="#f60" strokeweight=".72pt"/>
            <v:rect id="Rectangle 162" o:spid="_x0000_s1260" style="position:absolute;left:9405;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" fillcolor="#f60" stroked="f"/>
            <v:rect id="Rectangle 161" o:spid="_x0000_s1259" style="position:absolute;left:9405;top:7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" filled="f" strokecolor="#f60" strokeweight=".72pt"/>
            <v:rect id="Rectangle 160" o:spid="_x0000_s1258" style="position:absolute;left:9950;top: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" fillcolor="#f60" stroked="f"/>
            <v:rect id="Rectangle 159" o:spid="_x0000_s1257" style="position:absolute;left:9950;top:7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" filled="f" strokecolor="#f60" strokeweight=".72pt"/>
            <v:rect id="Rectangle 158" o:spid="_x0000_s1256" style="position:absolute;left:10497;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" fillcolor="#f60" stroked="f"/>
            <v:rect id="Rectangle 157" o:spid="_x0000_s1255" style="position:absolute;left:10497;top:8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" filled="f" strokecolor="#f60" strokeweight=".72pt"/>
            <v:shape id="Freeform 156" o:spid="_x0000_s1254" style="position:absolute;left:2360;top:579;width:8187;height:652;visibility:visible;mso-wrap-style:square;v-text-anchor:top" coordsize="818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" path="m,651l546,542r545,-82l1638,412r545,-38l2730,314r545,-74l3820,153,4367,86,4912,38,5459,19,6004,r545,14l7096,26r545,12l8187,50e" filled="f" strokecolor="#a266ff" strokeweight="1.5pt">
              <v:path arrowok="t" o:connecttype="custom" o:connectlocs="0,1231;546,1122;1091,1040;1638,992;2183,954;2730,894;3275,820;3820,733;4367,666;4912,618;5459,599;6004,580;6549,594;7096,606;7641,618;8187,630" o:connectangles="0,0,0,0,0,0,0,0,0,0,0,0,0,0,0,0"/>
            </v:shape>
            <v:shape id="Picture 155" o:spid="_x0000_s1253" type="#_x0000_t75" style="position:absolute;left:2301;top:11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">
              <v:imagedata r:id="rId344" o:title=""/>
            </v:shape>
            <v:shape id="Picture 154" o:spid="_x0000_s1252" type="#_x0000_t75" style="position:absolute;left:2848;top:1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">
              <v:imagedata r:id="rId347" o:title=""/>
            </v:shape>
            <v:shape id="Picture 153" o:spid="_x0000_s1251" type="#_x0000_t75" style="position:absolute;left:3393;top:9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">
              <v:imagedata r:id="rId345" o:title=""/>
            </v:shape>
            <v:shape id="Picture 152" o:spid="_x0000_s1250" type="#_x0000_t75" style="position:absolute;left:3940;top: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">
              <v:imagedata r:id="rId346" o:title=""/>
            </v:shape>
            <v:shape id="Picture 151" o:spid="_x0000_s1249" type="#_x0000_t75" style="position:absolute;left:4485;top:8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">
              <v:imagedata r:id="rId344" o:title=""/>
            </v:shape>
            <v:shape id="Picture 150" o:spid="_x0000_s1248" type="#_x0000_t75" style="position:absolute;left:5032;top:8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">
              <v:imagedata r:id="rId344" o:title=""/>
            </v:shape>
            <v:shape id="Picture 149" o:spid="_x0000_s1247" type="#_x0000_t75" style="position:absolute;left:5577;top:7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">
              <v:imagedata r:id="rId344" o:title=""/>
            </v:shape>
            <v:shape id="Picture 148" o:spid="_x0000_s1246" type="#_x0000_t75" style="position:absolute;left:6122;top:6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">
              <v:imagedata r:id="rId345" o:title=""/>
            </v:shape>
            <v:shape id="Picture 147" o:spid="_x0000_s1245" type="#_x0000_t75" style="position:absolute;left:6669;top:6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">
              <v:imagedata r:id="rId345" o:title=""/>
            </v:shape>
            <v:shape id="Picture 146" o:spid="_x0000_s1244" type="#_x0000_t75" style="position:absolute;left:7214;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">
              <v:imagedata r:id="rId344" o:title=""/>
            </v:shape>
            <v:shape id="Picture 145" o:spid="_x0000_s1243" type="#_x0000_t75" style="position:absolute;left:7761;top:5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">
              <v:imagedata r:id="rId347" o:title=""/>
            </v:shape>
            <v:shape id="Picture 144" o:spid="_x0000_s1242" type="#_x0000_t75" style="position:absolute;left:8306;top:5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">
              <v:imagedata r:id="rId346" o:title=""/>
            </v:shape>
            <v:shape id="Picture 143" o:spid="_x0000_s1241" type="#_x0000_t75" style="position:absolute;left:8850;top:5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">
              <v:imagedata r:id="rId344" o:title=""/>
            </v:shape>
            <v:shape id="Picture 142" o:spid="_x0000_s1240" type="#_x0000_t75" style="position:absolute;left:9398;top:5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">
              <v:imagedata r:id="rId347" o:title=""/>
            </v:shape>
            <v:shape id="Picture 141" o:spid="_x0000_s1239" type="#_x0000_t75" style="position:absolute;left:9942;top:5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">
              <v:imagedata r:id="rId344" o:title=""/>
            </v:shape>
            <v:shape id="Picture 140" o:spid="_x0000_s1238" type="#_x0000_t75" style="position:absolute;left:10490;top:5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">
              <v:imagedata r:id="rId344" o:title=""/>
            </v:shape>
            <w10:wrap anchorx="page"/>
          </v:group>
        </w:pict>
      </w:r>
      <w:r w:rsidR="00D31088">
        <w:rPr>
          <w:sz w:val="16"/>
        </w:rPr>
        <w:t>7</w:t>
      </w:r>
      <w:r w:rsidR="00D31088">
        <w:rPr>
          <w:spacing w:val="-1"/>
          <w:sz w:val="16"/>
        </w:rPr>
        <w:t xml:space="preserve"> </w:t>
      </w:r>
      <w:r w:rsidR="00D31088">
        <w:rPr>
          <w:sz w:val="16"/>
        </w:rPr>
        <w:t>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6 000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5</w:t>
      </w:r>
      <w:r>
        <w:rPr>
          <w:spacing w:val="-1"/>
          <w:sz w:val="16"/>
        </w:rPr>
        <w:t xml:space="preserve"> </w:t>
      </w:r>
      <w:r>
        <w:rPr>
          <w:sz w:val="16"/>
        </w:rPr>
        <w:t>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4</w:t>
      </w:r>
      <w:r>
        <w:rPr>
          <w:spacing w:val="-1"/>
          <w:sz w:val="16"/>
        </w:rPr>
        <w:t xml:space="preserve"> </w:t>
      </w:r>
      <w:r>
        <w:rPr>
          <w:sz w:val="16"/>
        </w:rPr>
        <w:t>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3</w:t>
      </w:r>
      <w:r>
        <w:rPr>
          <w:spacing w:val="-1"/>
          <w:sz w:val="16"/>
        </w:rPr>
        <w:t xml:space="preserve"> </w:t>
      </w:r>
      <w:r>
        <w:rPr>
          <w:sz w:val="16"/>
        </w:rPr>
        <w:t>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2</w:t>
      </w:r>
      <w:r>
        <w:rPr>
          <w:spacing w:val="-1"/>
          <w:sz w:val="16"/>
        </w:rPr>
        <w:t xml:space="preserve"> </w:t>
      </w:r>
      <w:r>
        <w:rPr>
          <w:sz w:val="16"/>
        </w:rPr>
        <w:t>000</w:t>
      </w:r>
    </w:p>
    <w:p w:rsidR="00D31088" w:rsidRDefault="00D31088" w:rsidP="00D31088">
      <w:pPr>
        <w:pStyle w:val="Zkladntext"/>
        <w:spacing w:before="9"/>
        <w:rPr>
          <w:sz w:val="17"/>
        </w:rPr>
      </w:pPr>
    </w:p>
    <w:p w:rsidR="00D31088" w:rsidRDefault="00D31088" w:rsidP="00D31088">
      <w:pPr>
        <w:spacing w:before="101"/>
        <w:ind w:left="253"/>
        <w:rPr>
          <w:sz w:val="16"/>
        </w:rPr>
      </w:pPr>
      <w:r>
        <w:rPr>
          <w:sz w:val="16"/>
        </w:rPr>
        <w:t>1</w:t>
      </w:r>
      <w:r>
        <w:rPr>
          <w:spacing w:val="-1"/>
          <w:sz w:val="16"/>
        </w:rPr>
        <w:t xml:space="preserve"> </w:t>
      </w:r>
      <w:r>
        <w:rPr>
          <w:sz w:val="16"/>
        </w:rPr>
        <w:t>000</w:t>
      </w:r>
    </w:p>
    <w:p w:rsidR="00D31088" w:rsidRDefault="00D31088" w:rsidP="00D31088">
      <w:pPr>
        <w:pStyle w:val="Zkladntext"/>
        <w:spacing w:before="9"/>
        <w:rPr>
          <w:sz w:val="17"/>
        </w:rPr>
      </w:pPr>
    </w:p>
    <w:p w:rsidR="00D31088" w:rsidRDefault="00D31088" w:rsidP="00D31088">
      <w:pPr>
        <w:spacing w:before="101"/>
        <w:ind w:left="615"/>
        <w:rPr>
          <w:sz w:val="16"/>
        </w:rPr>
      </w:pPr>
      <w:r>
        <w:rPr>
          <w:noProof/>
        </w:rPr>
        <w:drawing>
          <wp:anchor distT="0" distB="0" distL="0" distR="0" simplePos="0" relativeHeight="252257792" behindDoc="0" locked="0" layoutInCell="1" allowOverlap="1">
            <wp:simplePos x="0" y="0"/>
            <wp:positionH relativeFrom="page">
              <wp:posOffset>1301369</wp:posOffset>
            </wp:positionH>
            <wp:positionV relativeFrom="paragraph">
              <wp:posOffset>227494</wp:posOffset>
            </wp:positionV>
            <wp:extent cx="211424" cy="219075"/>
            <wp:effectExtent l="0" t="0" r="0" b="0"/>
            <wp:wrapTopAndBottom/>
            <wp:docPr id="37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364" cstate="print"/>
                    <a:stretch>
                      <a:fillRect/>
                    </a:stretch>
                  </pic:blipFill>
                  <pic:spPr>
                    <a:xfrm>
                      <a:off x="0" y="0"/>
                      <a:ext cx="211424" cy="219075"/>
                    </a:xfrm>
                    <a:prstGeom prst="rect">
                      <a:avLst/>
                    </a:prstGeom>
                  </pic:spPr>
                </pic:pic>
              </a:graphicData>
            </a:graphic>
          </wp:anchor>
        </w:drawing>
      </w:r>
      <w:r>
        <w:rPr>
          <w:noProof/>
        </w:rPr>
        <w:drawing>
          <wp:anchor distT="0" distB="0" distL="0" distR="0" simplePos="0" relativeHeight="252261888" behindDoc="0" locked="0" layoutInCell="1" allowOverlap="1">
            <wp:simplePos x="0" y="0"/>
            <wp:positionH relativeFrom="page">
              <wp:posOffset>1647951</wp:posOffset>
            </wp:positionH>
            <wp:positionV relativeFrom="paragraph">
              <wp:posOffset>223176</wp:posOffset>
            </wp:positionV>
            <wp:extent cx="196678" cy="223837"/>
            <wp:effectExtent l="0" t="0" r="0" b="0"/>
            <wp:wrapTopAndBottom/>
            <wp:docPr id="3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365"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265984" behindDoc="0" locked="0" layoutInCell="1" allowOverlap="1">
            <wp:simplePos x="0" y="0"/>
            <wp:positionH relativeFrom="page">
              <wp:posOffset>1994535</wp:posOffset>
            </wp:positionH>
            <wp:positionV relativeFrom="paragraph">
              <wp:posOffset>230923</wp:posOffset>
            </wp:positionV>
            <wp:extent cx="214893" cy="218598"/>
            <wp:effectExtent l="0" t="0" r="0" b="0"/>
            <wp:wrapTopAndBottom/>
            <wp:docPr id="37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66"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2270080" behindDoc="0" locked="0" layoutInCell="1" allowOverlap="1">
            <wp:simplePos x="0" y="0"/>
            <wp:positionH relativeFrom="page">
              <wp:posOffset>2341117</wp:posOffset>
            </wp:positionH>
            <wp:positionV relativeFrom="paragraph">
              <wp:posOffset>233209</wp:posOffset>
            </wp:positionV>
            <wp:extent cx="207396" cy="214312"/>
            <wp:effectExtent l="0" t="0" r="0" b="0"/>
            <wp:wrapTopAndBottom/>
            <wp:docPr id="3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367" cstate="print"/>
                    <a:stretch>
                      <a:fillRect/>
                    </a:stretch>
                  </pic:blipFill>
                  <pic:spPr>
                    <a:xfrm>
                      <a:off x="0" y="0"/>
                      <a:ext cx="207396" cy="214312"/>
                    </a:xfrm>
                    <a:prstGeom prst="rect">
                      <a:avLst/>
                    </a:prstGeom>
                  </pic:spPr>
                </pic:pic>
              </a:graphicData>
            </a:graphic>
          </wp:anchor>
        </w:drawing>
      </w:r>
      <w:r>
        <w:rPr>
          <w:noProof/>
        </w:rPr>
        <w:drawing>
          <wp:anchor distT="0" distB="0" distL="0" distR="0" simplePos="0" relativeHeight="252274176" behindDoc="0" locked="0" layoutInCell="1" allowOverlap="1">
            <wp:simplePos x="0" y="0"/>
            <wp:positionH relativeFrom="page">
              <wp:posOffset>2687701</wp:posOffset>
            </wp:positionH>
            <wp:positionV relativeFrom="paragraph">
              <wp:posOffset>231812</wp:posOffset>
            </wp:positionV>
            <wp:extent cx="210665" cy="214312"/>
            <wp:effectExtent l="0" t="0" r="0" b="0"/>
            <wp:wrapTopAndBottom/>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368" cstate="print"/>
                    <a:stretch>
                      <a:fillRect/>
                    </a:stretch>
                  </pic:blipFill>
                  <pic:spPr>
                    <a:xfrm>
                      <a:off x="0" y="0"/>
                      <a:ext cx="210665" cy="214312"/>
                    </a:xfrm>
                    <a:prstGeom prst="rect">
                      <a:avLst/>
                    </a:prstGeom>
                  </pic:spPr>
                </pic:pic>
              </a:graphicData>
            </a:graphic>
          </wp:anchor>
        </w:drawing>
      </w:r>
      <w:r>
        <w:rPr>
          <w:noProof/>
        </w:rPr>
        <w:drawing>
          <wp:anchor distT="0" distB="0" distL="0" distR="0" simplePos="0" relativeHeight="252278272" behindDoc="0" locked="0" layoutInCell="1" allowOverlap="1">
            <wp:simplePos x="0" y="0"/>
            <wp:positionH relativeFrom="page">
              <wp:posOffset>3034157</wp:posOffset>
            </wp:positionH>
            <wp:positionV relativeFrom="paragraph">
              <wp:posOffset>236892</wp:posOffset>
            </wp:positionV>
            <wp:extent cx="216602" cy="209550"/>
            <wp:effectExtent l="0" t="0" r="0" b="0"/>
            <wp:wrapTopAndBottom/>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369"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2282368" behindDoc="0" locked="0" layoutInCell="1" allowOverlap="1">
            <wp:simplePos x="0" y="0"/>
            <wp:positionH relativeFrom="page">
              <wp:posOffset>3380740</wp:posOffset>
            </wp:positionH>
            <wp:positionV relativeFrom="paragraph">
              <wp:posOffset>232447</wp:posOffset>
            </wp:positionV>
            <wp:extent cx="219988" cy="214312"/>
            <wp:effectExtent l="0" t="0" r="0" b="0"/>
            <wp:wrapTopAndBottom/>
            <wp:docPr id="38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370"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2286464" behindDoc="0" locked="0" layoutInCell="1" allowOverlap="1">
            <wp:simplePos x="0" y="0"/>
            <wp:positionH relativeFrom="page">
              <wp:posOffset>3727322</wp:posOffset>
            </wp:positionH>
            <wp:positionV relativeFrom="paragraph">
              <wp:posOffset>232320</wp:posOffset>
            </wp:positionV>
            <wp:extent cx="210530" cy="214312"/>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371"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2290560" behindDoc="0" locked="0" layoutInCell="1" allowOverlap="1">
            <wp:simplePos x="0" y="0"/>
            <wp:positionH relativeFrom="page">
              <wp:posOffset>4073905</wp:posOffset>
            </wp:positionH>
            <wp:positionV relativeFrom="paragraph">
              <wp:posOffset>229907</wp:posOffset>
            </wp:positionV>
            <wp:extent cx="215634" cy="219075"/>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372" cstate="print"/>
                    <a:stretch>
                      <a:fillRect/>
                    </a:stretch>
                  </pic:blipFill>
                  <pic:spPr>
                    <a:xfrm>
                      <a:off x="0" y="0"/>
                      <a:ext cx="215634" cy="219075"/>
                    </a:xfrm>
                    <a:prstGeom prst="rect">
                      <a:avLst/>
                    </a:prstGeom>
                  </pic:spPr>
                </pic:pic>
              </a:graphicData>
            </a:graphic>
          </wp:anchor>
        </w:drawing>
      </w:r>
      <w:r>
        <w:rPr>
          <w:noProof/>
        </w:rPr>
        <w:drawing>
          <wp:anchor distT="0" distB="0" distL="0" distR="0" simplePos="0" relativeHeight="252294656" behindDoc="0" locked="0" layoutInCell="1" allowOverlap="1">
            <wp:simplePos x="0" y="0"/>
            <wp:positionH relativeFrom="page">
              <wp:posOffset>4420489</wp:posOffset>
            </wp:positionH>
            <wp:positionV relativeFrom="paragraph">
              <wp:posOffset>224065</wp:posOffset>
            </wp:positionV>
            <wp:extent cx="211662" cy="223837"/>
            <wp:effectExtent l="0" t="0" r="0" b="0"/>
            <wp:wrapTopAndBottom/>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373"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2298752" behindDoc="0" locked="0" layoutInCell="1" allowOverlap="1">
            <wp:simplePos x="0" y="0"/>
            <wp:positionH relativeFrom="page">
              <wp:posOffset>4767071</wp:posOffset>
            </wp:positionH>
            <wp:positionV relativeFrom="paragraph">
              <wp:posOffset>228510</wp:posOffset>
            </wp:positionV>
            <wp:extent cx="212490" cy="219075"/>
            <wp:effectExtent l="0" t="0" r="0" b="0"/>
            <wp:wrapTopAndBottom/>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374"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302848" behindDoc="0" locked="0" layoutInCell="1" allowOverlap="1">
            <wp:simplePos x="0" y="0"/>
            <wp:positionH relativeFrom="page">
              <wp:posOffset>5113654</wp:posOffset>
            </wp:positionH>
            <wp:positionV relativeFrom="paragraph">
              <wp:posOffset>223176</wp:posOffset>
            </wp:positionV>
            <wp:extent cx="196678" cy="223837"/>
            <wp:effectExtent l="0" t="0" r="0" b="0"/>
            <wp:wrapTopAndBottom/>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375"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306944" behindDoc="0" locked="0" layoutInCell="1" allowOverlap="1">
            <wp:simplePos x="0" y="0"/>
            <wp:positionH relativeFrom="page">
              <wp:posOffset>5460238</wp:posOffset>
            </wp:positionH>
            <wp:positionV relativeFrom="paragraph">
              <wp:posOffset>231050</wp:posOffset>
            </wp:positionV>
            <wp:extent cx="215147" cy="218598"/>
            <wp:effectExtent l="0" t="0" r="0" b="0"/>
            <wp:wrapTopAndBottom/>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376"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2311040" behindDoc="0" locked="0" layoutInCell="1" allowOverlap="1">
            <wp:simplePos x="0" y="0"/>
            <wp:positionH relativeFrom="page">
              <wp:posOffset>5806821</wp:posOffset>
            </wp:positionH>
            <wp:positionV relativeFrom="paragraph">
              <wp:posOffset>233590</wp:posOffset>
            </wp:positionV>
            <wp:extent cx="207845" cy="214312"/>
            <wp:effectExtent l="0" t="0" r="0" b="0"/>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377"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2315136" behindDoc="0" locked="0" layoutInCell="1" allowOverlap="1">
            <wp:simplePos x="0" y="0"/>
            <wp:positionH relativeFrom="page">
              <wp:posOffset>6153403</wp:posOffset>
            </wp:positionH>
            <wp:positionV relativeFrom="paragraph">
              <wp:posOffset>232320</wp:posOffset>
            </wp:positionV>
            <wp:extent cx="211286" cy="214312"/>
            <wp:effectExtent l="0" t="0" r="0" b="0"/>
            <wp:wrapTopAndBottom/>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378"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2319232" behindDoc="0" locked="0" layoutInCell="1" allowOverlap="1">
            <wp:simplePos x="0" y="0"/>
            <wp:positionH relativeFrom="page">
              <wp:posOffset>6499986</wp:posOffset>
            </wp:positionH>
            <wp:positionV relativeFrom="paragraph">
              <wp:posOffset>236892</wp:posOffset>
            </wp:positionV>
            <wp:extent cx="216476" cy="209550"/>
            <wp:effectExtent l="0" t="0" r="0" b="0"/>
            <wp:wrapTopAndBottom/>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379" cstate="print"/>
                    <a:stretch>
                      <a:fillRect/>
                    </a:stretch>
                  </pic:blipFill>
                  <pic:spPr>
                    <a:xfrm>
                      <a:off x="0" y="0"/>
                      <a:ext cx="216476" cy="209550"/>
                    </a:xfrm>
                    <a:prstGeom prst="rect">
                      <a:avLst/>
                    </a:prstGeom>
                  </pic:spPr>
                </pic:pic>
              </a:graphicData>
            </a:graphic>
          </wp:anchor>
        </w:drawing>
      </w:r>
      <w:r>
        <w:rPr>
          <w:sz w:val="16"/>
        </w:rPr>
        <w:t>0</w:t>
      </w:r>
    </w:p>
    <w:p w:rsidR="00D31088" w:rsidRDefault="00D31088" w:rsidP="00D31088">
      <w:pPr>
        <w:pStyle w:val="Zkladntext"/>
        <w:rPr>
          <w:sz w:val="20"/>
        </w:rPr>
      </w:pPr>
    </w:p>
    <w:p w:rsidR="00D31088" w:rsidRDefault="00D31088" w:rsidP="00D31088">
      <w:pPr>
        <w:pStyle w:val="Zkladntext"/>
        <w:spacing w:before="8"/>
        <w:rPr>
          <w:sz w:val="23"/>
        </w:rPr>
      </w:pPr>
    </w:p>
    <w:p w:rsidR="00D31088" w:rsidRDefault="00E75048" w:rsidP="00D31088">
      <w:pPr>
        <w:tabs>
          <w:tab w:val="left" w:pos="2478"/>
          <w:tab w:val="left" w:pos="5098"/>
        </w:tabs>
        <w:ind w:right="285"/>
        <w:jc w:val="center"/>
        <w:rPr>
          <w:sz w:val="16"/>
        </w:rPr>
      </w:pPr>
      <w:r w:rsidRPr="00E75048">
        <w:rPr>
          <w:noProof/>
        </w:rPr>
        <w:pict>
          <v:group id="Group 135" o:spid="_x0000_s1233" style="position:absolute;left:0;text-align:left;margin-left:132.45pt;margin-top:2.95pt;width:19.2pt;height:4.6pt;z-index:253075456;mso-position-horizontal-relative:page" coordorigin="2649,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">
            <v:line id="Line 138" o:spid="_x0000_s1236" style="position:absolute;visibility:visible;mso-wrap-style:square" from="2649,105" to="303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" strokecolor="#6f0" strokeweight="1.5pt"/>
            <v:shape id="Freeform 137" o:spid="_x0000_s1235"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" path="m38,l,38,38,77,77,38,38,xe" fillcolor="#6f0" stroked="f">
              <v:path arrowok="t" o:connecttype="custom" o:connectlocs="38,66;0,104;38,143;77,104;38,66" o:connectangles="0,0,0,0,0"/>
            </v:shape>
            <v:shape id="Freeform 136" o:spid="_x0000_s1234"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" path="m38,l77,38,38,77,,38,38,xe" filled="f" strokecolor="#6f0" strokeweight=".72pt">
              <v:path arrowok="t" o:connecttype="custom" o:connectlocs="38,66;77,104;38,143;0,104;38,66" o:connectangles="0,0,0,0,0"/>
            </v:shape>
            <w10:wrap anchorx="page"/>
          </v:group>
        </w:pict>
      </w:r>
      <w:r w:rsidRPr="00E75048">
        <w:rPr>
          <w:noProof/>
        </w:rPr>
        <w:pict>
          <v:group id="Group 131" o:spid="_x0000_s1229" style="position:absolute;left:0;text-align:left;margin-left:256.35pt;margin-top:2.8pt;width:19.2pt;height:4.75pt;z-index:-250261504;mso-position-horizontal-relative:page" coordorigin="5127,56"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">
            <v:line id="Line 134" o:spid="_x0000_s1232" style="position:absolute;visibility:visible;mso-wrap-style:square" from="5127,105" to="55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" strokecolor="#f60" strokeweight="1.5pt"/>
            <v:rect id="Rectangle 133" o:spid="_x0000_s1231" style="position:absolute;left:5277;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" fillcolor="#f60" stroked="f"/>
            <v:rect id="Rectangle 132" o:spid="_x0000_s1230" style="position:absolute;left:5277;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" filled="f" strokecolor="#f60"/>
            <w10:wrap anchorx="page"/>
          </v:group>
        </w:pict>
      </w:r>
      <w:r w:rsidRPr="00E75048">
        <w:rPr>
          <w:noProof/>
        </w:rPr>
        <w:pict>
          <v:group id="Group 127" o:spid="_x0000_s1225" style="position:absolute;left:0;text-align:left;margin-left:387.35pt;margin-top:2.95pt;width:19.2pt;height:4.6pt;z-index:-250260480;mso-position-horizontal-relative:page" coordorigin="7747,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">
            <v:line id="Line 130" o:spid="_x0000_s1228" style="position:absolute;visibility:visible;mso-wrap-style:square" from="7747,105" to="81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" strokecolor="#a266ff" strokeweight="1.5pt"/>
            <v:shape id="Freeform 129" o:spid="_x0000_s1227" style="position:absolute;left:79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" path="m38,l,77r77,l38,xe" fillcolor="#a266ff" stroked="f">
              <v:path arrowok="t" o:connecttype="custom" o:connectlocs="38,66;0,143;77,143;38,66" o:connectangles="0,0,0,0"/>
            </v:shape>
            <v:shape id="Freeform 128" o:spid="_x0000_s1226" style="position:absolute;left:79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" path="m38,l77,77,,77,38,xe" filled="f" strokecolor="#a266ff" strokeweight=".72pt">
              <v:path arrowok="t" o:connecttype="custom" o:connectlocs="38,66;77,143;0,143;38,66" o:connectangles="0,0,0,0"/>
            </v:shape>
            <w10:wrap anchorx="page"/>
          </v:group>
        </w:pict>
      </w:r>
      <w:r w:rsidR="00D31088">
        <w:rPr>
          <w:sz w:val="16"/>
        </w:rPr>
        <w:t>Nízká</w:t>
      </w:r>
      <w:r w:rsidR="00D31088">
        <w:rPr>
          <w:spacing w:val="-3"/>
          <w:sz w:val="16"/>
        </w:rPr>
        <w:t xml:space="preserve"> </w:t>
      </w:r>
      <w:r w:rsidR="00D31088">
        <w:rPr>
          <w:sz w:val="16"/>
        </w:rPr>
        <w:t>varianta</w:t>
      </w:r>
      <w:r w:rsidR="00D31088">
        <w:rPr>
          <w:sz w:val="16"/>
        </w:rPr>
        <w:tab/>
        <w:t>Střední</w:t>
      </w:r>
      <w:r w:rsidR="00D31088">
        <w:rPr>
          <w:spacing w:val="-2"/>
          <w:sz w:val="16"/>
        </w:rPr>
        <w:t xml:space="preserve"> </w:t>
      </w:r>
      <w:r w:rsidR="00D31088">
        <w:rPr>
          <w:sz w:val="16"/>
        </w:rPr>
        <w:t>varianta</w:t>
      </w:r>
      <w:r w:rsidR="00D31088">
        <w:rPr>
          <w:sz w:val="16"/>
        </w:rPr>
        <w:tab/>
        <w:t>Vysoká</w:t>
      </w:r>
      <w:r w:rsidR="00D31088">
        <w:rPr>
          <w:spacing w:val="-2"/>
          <w:sz w:val="16"/>
        </w:rPr>
        <w:t xml:space="preserve"> </w:t>
      </w:r>
      <w:r w:rsidR="00D31088">
        <w:rPr>
          <w:sz w:val="16"/>
        </w:rPr>
        <w:t>varianta</w:t>
      </w:r>
    </w:p>
    <w:p w:rsidR="00D31088" w:rsidRDefault="00D31088" w:rsidP="00D31088">
      <w:pPr>
        <w:pStyle w:val="Zkladntext"/>
        <w:spacing w:before="7"/>
        <w:rPr>
          <w:sz w:val="28"/>
        </w:rPr>
      </w:pPr>
    </w:p>
    <w:p w:rsidR="00D31088" w:rsidRDefault="00D31088" w:rsidP="00D31088">
      <w:pPr>
        <w:spacing w:before="101"/>
        <w:ind w:right="354"/>
        <w:jc w:val="center"/>
        <w:rPr>
          <w:i/>
          <w:sz w:val="16"/>
        </w:rPr>
      </w:pPr>
      <w:r>
        <w:rPr>
          <w:i/>
          <w:sz w:val="16"/>
        </w:rPr>
        <w:t>Zdroj: výpočet Výzkumy Soukup</w:t>
      </w:r>
    </w:p>
    <w:p w:rsidR="00D31088" w:rsidRDefault="00D31088" w:rsidP="00D31088">
      <w:pPr>
        <w:pStyle w:val="Zkladntext"/>
        <w:rPr>
          <w:i/>
          <w:sz w:val="20"/>
        </w:rPr>
      </w:pPr>
    </w:p>
    <w:p w:rsidR="00D31088" w:rsidRDefault="00D31088" w:rsidP="00D31088">
      <w:pPr>
        <w:pStyle w:val="Nadpis3"/>
        <w:spacing w:before="177"/>
      </w:pPr>
      <w:bookmarkStart w:id="920" w:name="_Toc50499862"/>
      <w:bookmarkStart w:id="921" w:name="_Toc50529634"/>
      <w:bookmarkStart w:id="922" w:name="_Toc52143538"/>
      <w:bookmarkStart w:id="923" w:name="_Toc52143884"/>
      <w:bookmarkStart w:id="924" w:name="_Toc116851771"/>
      <w:r>
        <w:t xml:space="preserve">Tab. </w:t>
      </w:r>
      <w:proofErr w:type="gramStart"/>
      <w:r>
        <w:t>č.</w:t>
      </w:r>
      <w:proofErr w:type="gramEnd"/>
      <w:r>
        <w:t xml:space="preserve"> 3 Vývoj počtu dětí ve věku 6 až 10 let – lokality - střední varianta</w:t>
      </w:r>
      <w:bookmarkEnd w:id="920"/>
      <w:bookmarkEnd w:id="921"/>
      <w:bookmarkEnd w:id="922"/>
      <w:bookmarkEnd w:id="923"/>
      <w:bookmarkEnd w:id="924"/>
    </w:p>
    <w:p w:rsidR="00D31088" w:rsidRDefault="00D31088" w:rsidP="00D31088">
      <w:pPr>
        <w:pStyle w:val="Zkladntext"/>
        <w:spacing w:before="6"/>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5"/>
        <w:gridCol w:w="915"/>
        <w:gridCol w:w="913"/>
        <w:gridCol w:w="915"/>
        <w:gridCol w:w="915"/>
        <w:gridCol w:w="912"/>
      </w:tblGrid>
      <w:tr w:rsidR="00D31088" w:rsidTr="00F73052">
        <w:trPr>
          <w:trHeight w:val="405"/>
        </w:trPr>
        <w:tc>
          <w:tcPr>
            <w:tcW w:w="2468" w:type="dxa"/>
            <w:shd w:val="clear" w:color="auto" w:fill="FF6600"/>
          </w:tcPr>
          <w:p w:rsidR="00D31088" w:rsidRDefault="00D31088" w:rsidP="00F73052">
            <w:pPr>
              <w:pStyle w:val="TableParagraph"/>
              <w:ind w:left="1028" w:right="1021"/>
              <w:jc w:val="center"/>
              <w:rPr>
                <w:b/>
                <w:sz w:val="18"/>
              </w:rPr>
            </w:pPr>
            <w:r>
              <w:rPr>
                <w:b/>
                <w:color w:val="FFFFFF"/>
                <w:sz w:val="18"/>
              </w:rPr>
              <w:t>UTJ</w:t>
            </w:r>
          </w:p>
        </w:tc>
        <w:tc>
          <w:tcPr>
            <w:tcW w:w="915" w:type="dxa"/>
            <w:shd w:val="clear" w:color="auto" w:fill="FF6600"/>
          </w:tcPr>
          <w:p w:rsidR="00D31088" w:rsidRDefault="00D31088" w:rsidP="00F73052">
            <w:pPr>
              <w:pStyle w:val="TableParagraph"/>
              <w:ind w:left="201"/>
              <w:jc w:val="left"/>
              <w:rPr>
                <w:b/>
                <w:sz w:val="18"/>
              </w:rPr>
            </w:pPr>
            <w:r>
              <w:rPr>
                <w:b/>
                <w:color w:val="FFFFFF"/>
                <w:sz w:val="18"/>
              </w:rPr>
              <w:t>2016</w:t>
            </w:r>
          </w:p>
        </w:tc>
        <w:tc>
          <w:tcPr>
            <w:tcW w:w="913" w:type="dxa"/>
            <w:shd w:val="clear" w:color="auto" w:fill="FF6600"/>
          </w:tcPr>
          <w:p w:rsidR="00D31088" w:rsidRDefault="00D31088" w:rsidP="00F73052">
            <w:pPr>
              <w:pStyle w:val="TableParagraph"/>
              <w:ind w:left="198"/>
              <w:jc w:val="left"/>
              <w:rPr>
                <w:b/>
                <w:sz w:val="18"/>
              </w:rPr>
            </w:pPr>
            <w:r>
              <w:rPr>
                <w:b/>
                <w:color w:val="FFFFFF"/>
                <w:sz w:val="18"/>
              </w:rPr>
              <w:t>2018</w:t>
            </w:r>
          </w:p>
        </w:tc>
        <w:tc>
          <w:tcPr>
            <w:tcW w:w="915" w:type="dxa"/>
            <w:shd w:val="clear" w:color="auto" w:fill="FF6600"/>
          </w:tcPr>
          <w:p w:rsidR="00D31088" w:rsidRDefault="00D31088" w:rsidP="00F73052">
            <w:pPr>
              <w:pStyle w:val="TableParagraph"/>
              <w:ind w:left="199"/>
              <w:jc w:val="left"/>
              <w:rPr>
                <w:b/>
                <w:sz w:val="18"/>
              </w:rPr>
            </w:pPr>
            <w:r>
              <w:rPr>
                <w:b/>
                <w:color w:val="FFFFFF"/>
                <w:sz w:val="18"/>
              </w:rPr>
              <w:t>2020</w:t>
            </w:r>
          </w:p>
        </w:tc>
        <w:tc>
          <w:tcPr>
            <w:tcW w:w="915" w:type="dxa"/>
            <w:shd w:val="clear" w:color="auto" w:fill="FF6600"/>
          </w:tcPr>
          <w:p w:rsidR="00D31088" w:rsidRDefault="00D31088" w:rsidP="00F73052">
            <w:pPr>
              <w:pStyle w:val="TableParagraph"/>
              <w:ind w:left="199"/>
              <w:jc w:val="left"/>
              <w:rPr>
                <w:b/>
                <w:sz w:val="18"/>
              </w:rPr>
            </w:pPr>
            <w:r>
              <w:rPr>
                <w:b/>
                <w:color w:val="FFFFFF"/>
                <w:sz w:val="18"/>
              </w:rPr>
              <w:t>2022</w:t>
            </w:r>
          </w:p>
        </w:tc>
        <w:tc>
          <w:tcPr>
            <w:tcW w:w="913" w:type="dxa"/>
            <w:shd w:val="clear" w:color="auto" w:fill="FF6600"/>
          </w:tcPr>
          <w:p w:rsidR="00D31088" w:rsidRDefault="00D31088" w:rsidP="00F73052">
            <w:pPr>
              <w:pStyle w:val="TableParagraph"/>
              <w:ind w:left="196"/>
              <w:jc w:val="left"/>
              <w:rPr>
                <w:b/>
                <w:sz w:val="18"/>
              </w:rPr>
            </w:pPr>
            <w:r>
              <w:rPr>
                <w:b/>
                <w:color w:val="FFFFFF"/>
                <w:sz w:val="18"/>
              </w:rPr>
              <w:t>2024</w:t>
            </w:r>
          </w:p>
        </w:tc>
        <w:tc>
          <w:tcPr>
            <w:tcW w:w="915" w:type="dxa"/>
            <w:shd w:val="clear" w:color="auto" w:fill="FF6600"/>
          </w:tcPr>
          <w:p w:rsidR="00D31088" w:rsidRDefault="00D31088" w:rsidP="00F73052">
            <w:pPr>
              <w:pStyle w:val="TableParagraph"/>
              <w:ind w:left="198"/>
              <w:jc w:val="left"/>
              <w:rPr>
                <w:b/>
                <w:sz w:val="18"/>
              </w:rPr>
            </w:pPr>
            <w:r>
              <w:rPr>
                <w:b/>
                <w:color w:val="FFFFFF"/>
                <w:sz w:val="18"/>
              </w:rPr>
              <w:t>2026</w:t>
            </w:r>
          </w:p>
        </w:tc>
        <w:tc>
          <w:tcPr>
            <w:tcW w:w="915" w:type="dxa"/>
            <w:shd w:val="clear" w:color="auto" w:fill="FF6600"/>
          </w:tcPr>
          <w:p w:rsidR="00D31088" w:rsidRDefault="00D31088" w:rsidP="00F73052">
            <w:pPr>
              <w:pStyle w:val="TableParagraph"/>
              <w:ind w:left="195"/>
              <w:jc w:val="left"/>
              <w:rPr>
                <w:b/>
                <w:sz w:val="18"/>
              </w:rPr>
            </w:pPr>
            <w:r>
              <w:rPr>
                <w:b/>
                <w:color w:val="FFFFFF"/>
                <w:sz w:val="18"/>
              </w:rPr>
              <w:t>2028</w:t>
            </w:r>
          </w:p>
        </w:tc>
        <w:tc>
          <w:tcPr>
            <w:tcW w:w="912" w:type="dxa"/>
            <w:shd w:val="clear" w:color="auto" w:fill="FF6600"/>
          </w:tcPr>
          <w:p w:rsidR="00D31088" w:rsidRDefault="00D31088" w:rsidP="00F73052">
            <w:pPr>
              <w:pStyle w:val="TableParagraph"/>
              <w:ind w:left="195"/>
              <w:jc w:val="left"/>
              <w:rPr>
                <w:b/>
                <w:sz w:val="18"/>
              </w:rPr>
            </w:pPr>
            <w:r>
              <w:rPr>
                <w:b/>
                <w:color w:val="FFFFFF"/>
                <w:sz w:val="18"/>
              </w:rPr>
              <w:t>2030</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Malešice</w:t>
            </w:r>
          </w:p>
        </w:tc>
        <w:tc>
          <w:tcPr>
            <w:tcW w:w="915" w:type="dxa"/>
          </w:tcPr>
          <w:p w:rsidR="00D31088" w:rsidRDefault="00D31088" w:rsidP="00F73052">
            <w:pPr>
              <w:pStyle w:val="TableParagraph"/>
              <w:ind w:right="44"/>
              <w:rPr>
                <w:sz w:val="18"/>
              </w:rPr>
            </w:pPr>
            <w:r>
              <w:rPr>
                <w:sz w:val="18"/>
              </w:rPr>
              <w:t>423</w:t>
            </w:r>
          </w:p>
        </w:tc>
        <w:tc>
          <w:tcPr>
            <w:tcW w:w="913" w:type="dxa"/>
            <w:shd w:val="clear" w:color="auto" w:fill="92D050"/>
          </w:tcPr>
          <w:p w:rsidR="00D31088" w:rsidRDefault="00D31088" w:rsidP="00F73052">
            <w:pPr>
              <w:pStyle w:val="TableParagraph"/>
              <w:ind w:right="45"/>
              <w:rPr>
                <w:sz w:val="18"/>
              </w:rPr>
            </w:pPr>
            <w:r>
              <w:rPr>
                <w:sz w:val="18"/>
              </w:rPr>
              <w:t>488</w:t>
            </w:r>
          </w:p>
        </w:tc>
        <w:tc>
          <w:tcPr>
            <w:tcW w:w="915" w:type="dxa"/>
            <w:shd w:val="clear" w:color="auto" w:fill="92D050"/>
          </w:tcPr>
          <w:p w:rsidR="00D31088" w:rsidRDefault="00D31088" w:rsidP="00F73052">
            <w:pPr>
              <w:pStyle w:val="TableParagraph"/>
              <w:ind w:right="45"/>
              <w:rPr>
                <w:sz w:val="18"/>
              </w:rPr>
            </w:pPr>
            <w:r>
              <w:rPr>
                <w:sz w:val="18"/>
              </w:rPr>
              <w:t>531</w:t>
            </w:r>
          </w:p>
        </w:tc>
        <w:tc>
          <w:tcPr>
            <w:tcW w:w="915" w:type="dxa"/>
            <w:shd w:val="clear" w:color="auto" w:fill="92D050"/>
          </w:tcPr>
          <w:p w:rsidR="00D31088" w:rsidRDefault="00D31088" w:rsidP="00F73052">
            <w:pPr>
              <w:pStyle w:val="TableParagraph"/>
              <w:ind w:right="46"/>
              <w:rPr>
                <w:sz w:val="18"/>
              </w:rPr>
            </w:pPr>
            <w:r>
              <w:rPr>
                <w:sz w:val="18"/>
              </w:rPr>
              <w:t>566</w:t>
            </w:r>
          </w:p>
        </w:tc>
        <w:tc>
          <w:tcPr>
            <w:tcW w:w="913" w:type="dxa"/>
            <w:shd w:val="clear" w:color="auto" w:fill="92D050"/>
          </w:tcPr>
          <w:p w:rsidR="00D31088" w:rsidRDefault="00D31088" w:rsidP="00F73052">
            <w:pPr>
              <w:pStyle w:val="TableParagraph"/>
              <w:ind w:right="46"/>
              <w:rPr>
                <w:sz w:val="18"/>
              </w:rPr>
            </w:pPr>
            <w:r>
              <w:rPr>
                <w:sz w:val="18"/>
              </w:rPr>
              <w:t>570</w:t>
            </w:r>
          </w:p>
        </w:tc>
        <w:tc>
          <w:tcPr>
            <w:tcW w:w="915" w:type="dxa"/>
            <w:shd w:val="clear" w:color="auto" w:fill="92D050"/>
          </w:tcPr>
          <w:p w:rsidR="00D31088" w:rsidRDefault="00D31088" w:rsidP="00F73052">
            <w:pPr>
              <w:pStyle w:val="TableParagraph"/>
              <w:ind w:right="47"/>
              <w:rPr>
                <w:sz w:val="18"/>
              </w:rPr>
            </w:pPr>
            <w:r>
              <w:rPr>
                <w:sz w:val="18"/>
              </w:rPr>
              <w:t>573</w:t>
            </w:r>
          </w:p>
        </w:tc>
        <w:tc>
          <w:tcPr>
            <w:tcW w:w="915" w:type="dxa"/>
            <w:shd w:val="clear" w:color="auto" w:fill="92D050"/>
          </w:tcPr>
          <w:p w:rsidR="00D31088" w:rsidRDefault="00D31088" w:rsidP="00F73052">
            <w:pPr>
              <w:pStyle w:val="TableParagraph"/>
              <w:ind w:right="50"/>
              <w:rPr>
                <w:sz w:val="18"/>
              </w:rPr>
            </w:pPr>
            <w:r>
              <w:rPr>
                <w:sz w:val="18"/>
              </w:rPr>
              <w:t>576</w:t>
            </w:r>
          </w:p>
        </w:tc>
        <w:tc>
          <w:tcPr>
            <w:tcW w:w="912" w:type="dxa"/>
            <w:shd w:val="clear" w:color="auto" w:fill="92D050"/>
          </w:tcPr>
          <w:p w:rsidR="00D31088" w:rsidRDefault="00D31088" w:rsidP="00F73052">
            <w:pPr>
              <w:pStyle w:val="TableParagraph"/>
              <w:ind w:right="47"/>
              <w:rPr>
                <w:sz w:val="18"/>
              </w:rPr>
            </w:pPr>
            <w:r>
              <w:rPr>
                <w:sz w:val="18"/>
              </w:rPr>
              <w:t>583</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lastRenderedPageBreak/>
              <w:t>Michle</w:t>
            </w:r>
          </w:p>
        </w:tc>
        <w:tc>
          <w:tcPr>
            <w:tcW w:w="915" w:type="dxa"/>
          </w:tcPr>
          <w:p w:rsidR="00D31088" w:rsidRDefault="00D31088" w:rsidP="00F73052">
            <w:pPr>
              <w:pStyle w:val="TableParagraph"/>
              <w:ind w:right="44"/>
              <w:rPr>
                <w:sz w:val="18"/>
              </w:rPr>
            </w:pPr>
            <w:r>
              <w:rPr>
                <w:sz w:val="18"/>
              </w:rPr>
              <w:t>136</w:t>
            </w:r>
          </w:p>
        </w:tc>
        <w:tc>
          <w:tcPr>
            <w:tcW w:w="913" w:type="dxa"/>
            <w:shd w:val="clear" w:color="auto" w:fill="92D050"/>
          </w:tcPr>
          <w:p w:rsidR="00D31088" w:rsidRDefault="00D31088" w:rsidP="00F73052">
            <w:pPr>
              <w:pStyle w:val="TableParagraph"/>
              <w:ind w:right="45"/>
              <w:rPr>
                <w:sz w:val="18"/>
              </w:rPr>
            </w:pPr>
            <w:r>
              <w:rPr>
                <w:sz w:val="18"/>
              </w:rPr>
              <w:t>162</w:t>
            </w:r>
          </w:p>
        </w:tc>
        <w:tc>
          <w:tcPr>
            <w:tcW w:w="915" w:type="dxa"/>
            <w:shd w:val="clear" w:color="auto" w:fill="92D050"/>
          </w:tcPr>
          <w:p w:rsidR="00D31088" w:rsidRDefault="00D31088" w:rsidP="00F73052">
            <w:pPr>
              <w:pStyle w:val="TableParagraph"/>
              <w:ind w:right="45"/>
              <w:rPr>
                <w:sz w:val="18"/>
              </w:rPr>
            </w:pPr>
            <w:r>
              <w:rPr>
                <w:sz w:val="18"/>
              </w:rPr>
              <w:t>184</w:t>
            </w:r>
          </w:p>
        </w:tc>
        <w:tc>
          <w:tcPr>
            <w:tcW w:w="915" w:type="dxa"/>
            <w:shd w:val="clear" w:color="auto" w:fill="92D050"/>
          </w:tcPr>
          <w:p w:rsidR="00D31088" w:rsidRDefault="00D31088" w:rsidP="00F73052">
            <w:pPr>
              <w:pStyle w:val="TableParagraph"/>
              <w:ind w:right="46"/>
              <w:rPr>
                <w:sz w:val="18"/>
              </w:rPr>
            </w:pPr>
            <w:r>
              <w:rPr>
                <w:sz w:val="18"/>
              </w:rPr>
              <w:t>200</w:t>
            </w:r>
          </w:p>
        </w:tc>
        <w:tc>
          <w:tcPr>
            <w:tcW w:w="913" w:type="dxa"/>
            <w:shd w:val="clear" w:color="auto" w:fill="92D050"/>
          </w:tcPr>
          <w:p w:rsidR="00D31088" w:rsidRDefault="00D31088" w:rsidP="00F73052">
            <w:pPr>
              <w:pStyle w:val="TableParagraph"/>
              <w:ind w:right="46"/>
              <w:rPr>
                <w:sz w:val="18"/>
              </w:rPr>
            </w:pPr>
            <w:r>
              <w:rPr>
                <w:sz w:val="18"/>
              </w:rPr>
              <w:t>195</w:t>
            </w:r>
          </w:p>
        </w:tc>
        <w:tc>
          <w:tcPr>
            <w:tcW w:w="915" w:type="dxa"/>
          </w:tcPr>
          <w:p w:rsidR="00D31088" w:rsidRDefault="00D31088" w:rsidP="00F73052">
            <w:pPr>
              <w:pStyle w:val="TableParagraph"/>
              <w:ind w:right="47"/>
              <w:rPr>
                <w:sz w:val="18"/>
              </w:rPr>
            </w:pPr>
            <w:r>
              <w:rPr>
                <w:sz w:val="18"/>
              </w:rPr>
              <w:t>182</w:t>
            </w:r>
          </w:p>
        </w:tc>
        <w:tc>
          <w:tcPr>
            <w:tcW w:w="915" w:type="dxa"/>
          </w:tcPr>
          <w:p w:rsidR="00D31088" w:rsidRDefault="00D31088" w:rsidP="00F73052">
            <w:pPr>
              <w:pStyle w:val="TableParagraph"/>
              <w:ind w:right="50"/>
              <w:rPr>
                <w:sz w:val="18"/>
              </w:rPr>
            </w:pPr>
            <w:r>
              <w:rPr>
                <w:sz w:val="18"/>
              </w:rPr>
              <w:t>172</w:t>
            </w:r>
          </w:p>
        </w:tc>
        <w:tc>
          <w:tcPr>
            <w:tcW w:w="912" w:type="dxa"/>
          </w:tcPr>
          <w:p w:rsidR="00D31088" w:rsidRDefault="00D31088" w:rsidP="00F73052">
            <w:pPr>
              <w:pStyle w:val="TableParagraph"/>
              <w:ind w:right="47"/>
              <w:rPr>
                <w:sz w:val="18"/>
              </w:rPr>
            </w:pPr>
            <w:r>
              <w:rPr>
                <w:sz w:val="18"/>
              </w:rPr>
              <w:t>162</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Strašnice</w:t>
            </w:r>
          </w:p>
        </w:tc>
        <w:tc>
          <w:tcPr>
            <w:tcW w:w="915" w:type="dxa"/>
          </w:tcPr>
          <w:p w:rsidR="00D31088" w:rsidRDefault="00D31088" w:rsidP="00F73052">
            <w:pPr>
              <w:pStyle w:val="TableParagraph"/>
              <w:ind w:right="45"/>
              <w:rPr>
                <w:sz w:val="18"/>
              </w:rPr>
            </w:pPr>
            <w:r>
              <w:rPr>
                <w:sz w:val="18"/>
              </w:rPr>
              <w:t>1 707</w:t>
            </w:r>
          </w:p>
        </w:tc>
        <w:tc>
          <w:tcPr>
            <w:tcW w:w="913" w:type="dxa"/>
            <w:shd w:val="clear" w:color="auto" w:fill="92D050"/>
          </w:tcPr>
          <w:p w:rsidR="00D31088" w:rsidRDefault="00D31088" w:rsidP="00F73052">
            <w:pPr>
              <w:pStyle w:val="TableParagraph"/>
              <w:ind w:right="46"/>
              <w:rPr>
                <w:sz w:val="18"/>
              </w:rPr>
            </w:pPr>
            <w:r>
              <w:rPr>
                <w:sz w:val="18"/>
              </w:rPr>
              <w:t>1 819</w:t>
            </w:r>
          </w:p>
        </w:tc>
        <w:tc>
          <w:tcPr>
            <w:tcW w:w="915" w:type="dxa"/>
            <w:shd w:val="clear" w:color="auto" w:fill="92D050"/>
          </w:tcPr>
          <w:p w:rsidR="00D31088" w:rsidRDefault="00D31088" w:rsidP="00F73052">
            <w:pPr>
              <w:pStyle w:val="TableParagraph"/>
              <w:ind w:right="46"/>
              <w:rPr>
                <w:sz w:val="18"/>
              </w:rPr>
            </w:pPr>
            <w:r>
              <w:rPr>
                <w:sz w:val="18"/>
              </w:rPr>
              <w:t>1 846</w:t>
            </w:r>
          </w:p>
        </w:tc>
        <w:tc>
          <w:tcPr>
            <w:tcW w:w="915" w:type="dxa"/>
            <w:shd w:val="clear" w:color="auto" w:fill="92D050"/>
          </w:tcPr>
          <w:p w:rsidR="00D31088" w:rsidRDefault="00D31088" w:rsidP="00F73052">
            <w:pPr>
              <w:pStyle w:val="TableParagraph"/>
              <w:ind w:right="47"/>
              <w:rPr>
                <w:sz w:val="18"/>
              </w:rPr>
            </w:pPr>
            <w:r>
              <w:rPr>
                <w:sz w:val="18"/>
              </w:rPr>
              <w:t>1 908</w:t>
            </w:r>
          </w:p>
        </w:tc>
        <w:tc>
          <w:tcPr>
            <w:tcW w:w="913" w:type="dxa"/>
            <w:shd w:val="clear" w:color="auto" w:fill="92D050"/>
          </w:tcPr>
          <w:p w:rsidR="00D31088" w:rsidRDefault="00D31088" w:rsidP="00F73052">
            <w:pPr>
              <w:pStyle w:val="TableParagraph"/>
              <w:ind w:right="48"/>
              <w:rPr>
                <w:sz w:val="18"/>
              </w:rPr>
            </w:pPr>
            <w:r>
              <w:rPr>
                <w:sz w:val="18"/>
              </w:rPr>
              <w:t>1 974</w:t>
            </w:r>
          </w:p>
        </w:tc>
        <w:tc>
          <w:tcPr>
            <w:tcW w:w="915" w:type="dxa"/>
            <w:shd w:val="clear" w:color="auto" w:fill="92D050"/>
          </w:tcPr>
          <w:p w:rsidR="00D31088" w:rsidRDefault="00D31088" w:rsidP="00F73052">
            <w:pPr>
              <w:pStyle w:val="TableParagraph"/>
              <w:ind w:right="48"/>
              <w:rPr>
                <w:sz w:val="18"/>
              </w:rPr>
            </w:pPr>
            <w:r>
              <w:rPr>
                <w:sz w:val="18"/>
              </w:rPr>
              <w:t>1 973</w:t>
            </w:r>
          </w:p>
        </w:tc>
        <w:tc>
          <w:tcPr>
            <w:tcW w:w="915" w:type="dxa"/>
          </w:tcPr>
          <w:p w:rsidR="00D31088" w:rsidRDefault="00D31088" w:rsidP="00F73052">
            <w:pPr>
              <w:pStyle w:val="TableParagraph"/>
              <w:ind w:right="51"/>
              <w:rPr>
                <w:sz w:val="18"/>
              </w:rPr>
            </w:pPr>
            <w:r>
              <w:rPr>
                <w:sz w:val="18"/>
              </w:rPr>
              <w:t>1 910</w:t>
            </w:r>
          </w:p>
        </w:tc>
        <w:tc>
          <w:tcPr>
            <w:tcW w:w="912" w:type="dxa"/>
          </w:tcPr>
          <w:p w:rsidR="00D31088" w:rsidRDefault="00D31088" w:rsidP="00F73052">
            <w:pPr>
              <w:pStyle w:val="TableParagraph"/>
              <w:ind w:right="48"/>
              <w:rPr>
                <w:sz w:val="18"/>
              </w:rPr>
            </w:pPr>
            <w:r>
              <w:rPr>
                <w:sz w:val="18"/>
              </w:rPr>
              <w:t>1 862</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Vinohrady</w:t>
            </w:r>
          </w:p>
        </w:tc>
        <w:tc>
          <w:tcPr>
            <w:tcW w:w="915" w:type="dxa"/>
          </w:tcPr>
          <w:p w:rsidR="00D31088" w:rsidRDefault="00D31088" w:rsidP="00F73052">
            <w:pPr>
              <w:pStyle w:val="TableParagraph"/>
              <w:ind w:right="44"/>
              <w:rPr>
                <w:sz w:val="18"/>
              </w:rPr>
            </w:pPr>
            <w:r>
              <w:rPr>
                <w:sz w:val="18"/>
              </w:rPr>
              <w:t>171</w:t>
            </w:r>
          </w:p>
        </w:tc>
        <w:tc>
          <w:tcPr>
            <w:tcW w:w="913" w:type="dxa"/>
          </w:tcPr>
          <w:p w:rsidR="00D31088" w:rsidRDefault="00D31088" w:rsidP="00F73052">
            <w:pPr>
              <w:pStyle w:val="TableParagraph"/>
              <w:ind w:right="45"/>
              <w:rPr>
                <w:sz w:val="18"/>
              </w:rPr>
            </w:pPr>
            <w:r>
              <w:rPr>
                <w:sz w:val="18"/>
              </w:rPr>
              <w:t>195</w:t>
            </w:r>
          </w:p>
        </w:tc>
        <w:tc>
          <w:tcPr>
            <w:tcW w:w="915" w:type="dxa"/>
          </w:tcPr>
          <w:p w:rsidR="00D31088" w:rsidRDefault="00D31088" w:rsidP="00F73052">
            <w:pPr>
              <w:pStyle w:val="TableParagraph"/>
              <w:ind w:right="45"/>
              <w:rPr>
                <w:sz w:val="18"/>
              </w:rPr>
            </w:pPr>
            <w:r>
              <w:rPr>
                <w:sz w:val="18"/>
              </w:rPr>
              <w:t>220</w:t>
            </w:r>
          </w:p>
        </w:tc>
        <w:tc>
          <w:tcPr>
            <w:tcW w:w="915" w:type="dxa"/>
          </w:tcPr>
          <w:p w:rsidR="00D31088" w:rsidRDefault="00D31088" w:rsidP="00F73052">
            <w:pPr>
              <w:pStyle w:val="TableParagraph"/>
              <w:ind w:right="46"/>
              <w:rPr>
                <w:sz w:val="18"/>
              </w:rPr>
            </w:pPr>
            <w:r>
              <w:rPr>
                <w:sz w:val="18"/>
              </w:rPr>
              <w:t>249</w:t>
            </w:r>
          </w:p>
        </w:tc>
        <w:tc>
          <w:tcPr>
            <w:tcW w:w="913" w:type="dxa"/>
          </w:tcPr>
          <w:p w:rsidR="00D31088" w:rsidRDefault="00D31088" w:rsidP="00F73052">
            <w:pPr>
              <w:pStyle w:val="TableParagraph"/>
              <w:ind w:right="46"/>
              <w:rPr>
                <w:sz w:val="18"/>
              </w:rPr>
            </w:pPr>
            <w:r>
              <w:rPr>
                <w:sz w:val="18"/>
              </w:rPr>
              <w:t>281</w:t>
            </w:r>
          </w:p>
        </w:tc>
        <w:tc>
          <w:tcPr>
            <w:tcW w:w="915" w:type="dxa"/>
          </w:tcPr>
          <w:p w:rsidR="00D31088" w:rsidRDefault="00D31088" w:rsidP="00F73052">
            <w:pPr>
              <w:pStyle w:val="TableParagraph"/>
              <w:ind w:right="47"/>
              <w:rPr>
                <w:sz w:val="18"/>
              </w:rPr>
            </w:pPr>
            <w:r>
              <w:rPr>
                <w:sz w:val="18"/>
              </w:rPr>
              <w:t>292</w:t>
            </w:r>
          </w:p>
        </w:tc>
        <w:tc>
          <w:tcPr>
            <w:tcW w:w="915" w:type="dxa"/>
          </w:tcPr>
          <w:p w:rsidR="00D31088" w:rsidRDefault="00D31088" w:rsidP="00F73052">
            <w:pPr>
              <w:pStyle w:val="TableParagraph"/>
              <w:ind w:right="50"/>
              <w:rPr>
                <w:sz w:val="18"/>
              </w:rPr>
            </w:pPr>
            <w:r>
              <w:rPr>
                <w:sz w:val="18"/>
              </w:rPr>
              <w:t>303</w:t>
            </w:r>
          </w:p>
        </w:tc>
        <w:tc>
          <w:tcPr>
            <w:tcW w:w="912" w:type="dxa"/>
          </w:tcPr>
          <w:p w:rsidR="00D31088" w:rsidRDefault="00D31088" w:rsidP="00F73052">
            <w:pPr>
              <w:pStyle w:val="TableParagraph"/>
              <w:ind w:right="47"/>
              <w:rPr>
                <w:sz w:val="18"/>
              </w:rPr>
            </w:pPr>
            <w:r>
              <w:rPr>
                <w:sz w:val="18"/>
              </w:rPr>
              <w:t>302</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t>Vršovice</w:t>
            </w:r>
          </w:p>
        </w:tc>
        <w:tc>
          <w:tcPr>
            <w:tcW w:w="915" w:type="dxa"/>
          </w:tcPr>
          <w:p w:rsidR="00D31088" w:rsidRDefault="00D31088" w:rsidP="00F73052">
            <w:pPr>
              <w:pStyle w:val="TableParagraph"/>
              <w:ind w:right="45"/>
              <w:rPr>
                <w:sz w:val="18"/>
              </w:rPr>
            </w:pPr>
            <w:r>
              <w:rPr>
                <w:sz w:val="18"/>
              </w:rPr>
              <w:t>1 571</w:t>
            </w:r>
          </w:p>
        </w:tc>
        <w:tc>
          <w:tcPr>
            <w:tcW w:w="913" w:type="dxa"/>
            <w:shd w:val="clear" w:color="auto" w:fill="92D050"/>
          </w:tcPr>
          <w:p w:rsidR="00D31088" w:rsidRDefault="00D31088" w:rsidP="00F73052">
            <w:pPr>
              <w:pStyle w:val="TableParagraph"/>
              <w:ind w:right="46"/>
              <w:rPr>
                <w:sz w:val="18"/>
              </w:rPr>
            </w:pPr>
            <w:r>
              <w:rPr>
                <w:sz w:val="18"/>
              </w:rPr>
              <w:t>1 622</w:t>
            </w:r>
          </w:p>
        </w:tc>
        <w:tc>
          <w:tcPr>
            <w:tcW w:w="915" w:type="dxa"/>
            <w:shd w:val="clear" w:color="auto" w:fill="92D050"/>
          </w:tcPr>
          <w:p w:rsidR="00D31088" w:rsidRDefault="00D31088" w:rsidP="00F73052">
            <w:pPr>
              <w:pStyle w:val="TableParagraph"/>
              <w:ind w:right="46"/>
              <w:rPr>
                <w:sz w:val="18"/>
              </w:rPr>
            </w:pPr>
            <w:r>
              <w:rPr>
                <w:sz w:val="18"/>
              </w:rPr>
              <w:t>1 600</w:t>
            </w:r>
          </w:p>
        </w:tc>
        <w:tc>
          <w:tcPr>
            <w:tcW w:w="915" w:type="dxa"/>
            <w:shd w:val="clear" w:color="auto" w:fill="92D050"/>
          </w:tcPr>
          <w:p w:rsidR="00D31088" w:rsidRDefault="00D31088" w:rsidP="00F73052">
            <w:pPr>
              <w:pStyle w:val="TableParagraph"/>
              <w:ind w:right="47"/>
              <w:rPr>
                <w:sz w:val="18"/>
              </w:rPr>
            </w:pPr>
            <w:r>
              <w:rPr>
                <w:sz w:val="18"/>
              </w:rPr>
              <w:t>1 632</w:t>
            </w:r>
          </w:p>
        </w:tc>
        <w:tc>
          <w:tcPr>
            <w:tcW w:w="913" w:type="dxa"/>
            <w:shd w:val="clear" w:color="auto" w:fill="92D050"/>
          </w:tcPr>
          <w:p w:rsidR="00D31088" w:rsidRDefault="00D31088" w:rsidP="00F73052">
            <w:pPr>
              <w:pStyle w:val="TableParagraph"/>
              <w:ind w:right="48"/>
              <w:rPr>
                <w:sz w:val="18"/>
              </w:rPr>
            </w:pPr>
            <w:r>
              <w:rPr>
                <w:sz w:val="18"/>
              </w:rPr>
              <w:t>1 708</w:t>
            </w:r>
          </w:p>
        </w:tc>
        <w:tc>
          <w:tcPr>
            <w:tcW w:w="915" w:type="dxa"/>
            <w:shd w:val="clear" w:color="auto" w:fill="92D050"/>
          </w:tcPr>
          <w:p w:rsidR="00D31088" w:rsidRDefault="00D31088" w:rsidP="00F73052">
            <w:pPr>
              <w:pStyle w:val="TableParagraph"/>
              <w:ind w:right="48"/>
              <w:rPr>
                <w:sz w:val="18"/>
              </w:rPr>
            </w:pPr>
            <w:r>
              <w:rPr>
                <w:sz w:val="18"/>
              </w:rPr>
              <w:t>1 747</w:t>
            </w:r>
          </w:p>
        </w:tc>
        <w:tc>
          <w:tcPr>
            <w:tcW w:w="915" w:type="dxa"/>
            <w:shd w:val="clear" w:color="auto" w:fill="92D050"/>
          </w:tcPr>
          <w:p w:rsidR="00D31088" w:rsidRDefault="00D31088" w:rsidP="00F73052">
            <w:pPr>
              <w:pStyle w:val="TableParagraph"/>
              <w:ind w:right="51"/>
              <w:rPr>
                <w:sz w:val="18"/>
              </w:rPr>
            </w:pPr>
            <w:r>
              <w:rPr>
                <w:sz w:val="18"/>
              </w:rPr>
              <w:t>1 776</w:t>
            </w:r>
          </w:p>
        </w:tc>
        <w:tc>
          <w:tcPr>
            <w:tcW w:w="912" w:type="dxa"/>
          </w:tcPr>
          <w:p w:rsidR="00D31088" w:rsidRDefault="00D31088" w:rsidP="00F73052">
            <w:pPr>
              <w:pStyle w:val="TableParagraph"/>
              <w:ind w:right="47"/>
              <w:rPr>
                <w:sz w:val="18"/>
              </w:rPr>
            </w:pPr>
            <w:r>
              <w:rPr>
                <w:sz w:val="18"/>
              </w:rPr>
              <w:t>1 783</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Záběhlice</w:t>
            </w:r>
          </w:p>
        </w:tc>
        <w:tc>
          <w:tcPr>
            <w:tcW w:w="915" w:type="dxa"/>
          </w:tcPr>
          <w:p w:rsidR="00D31088" w:rsidRDefault="00D31088" w:rsidP="00F73052">
            <w:pPr>
              <w:pStyle w:val="TableParagraph"/>
              <w:ind w:right="44"/>
              <w:rPr>
                <w:sz w:val="18"/>
              </w:rPr>
            </w:pPr>
            <w:r>
              <w:rPr>
                <w:sz w:val="18"/>
              </w:rPr>
              <w:t>988</w:t>
            </w:r>
          </w:p>
        </w:tc>
        <w:tc>
          <w:tcPr>
            <w:tcW w:w="913" w:type="dxa"/>
          </w:tcPr>
          <w:p w:rsidR="00D31088" w:rsidRDefault="00D31088" w:rsidP="00F73052">
            <w:pPr>
              <w:pStyle w:val="TableParagraph"/>
              <w:ind w:right="46"/>
              <w:rPr>
                <w:sz w:val="18"/>
              </w:rPr>
            </w:pPr>
            <w:r>
              <w:rPr>
                <w:sz w:val="18"/>
              </w:rPr>
              <w:t>1 066</w:t>
            </w:r>
          </w:p>
        </w:tc>
        <w:tc>
          <w:tcPr>
            <w:tcW w:w="915" w:type="dxa"/>
            <w:shd w:val="clear" w:color="auto" w:fill="92D050"/>
          </w:tcPr>
          <w:p w:rsidR="00D31088" w:rsidRDefault="00D31088" w:rsidP="00F73052">
            <w:pPr>
              <w:pStyle w:val="TableParagraph"/>
              <w:ind w:right="46"/>
              <w:rPr>
                <w:sz w:val="18"/>
              </w:rPr>
            </w:pPr>
            <w:r>
              <w:rPr>
                <w:sz w:val="18"/>
              </w:rPr>
              <w:t>1 118</w:t>
            </w:r>
          </w:p>
        </w:tc>
        <w:tc>
          <w:tcPr>
            <w:tcW w:w="915" w:type="dxa"/>
            <w:shd w:val="clear" w:color="auto" w:fill="92D050"/>
          </w:tcPr>
          <w:p w:rsidR="00D31088" w:rsidRDefault="00D31088" w:rsidP="00F73052">
            <w:pPr>
              <w:pStyle w:val="TableParagraph"/>
              <w:ind w:right="47"/>
              <w:rPr>
                <w:sz w:val="18"/>
              </w:rPr>
            </w:pPr>
            <w:r>
              <w:rPr>
                <w:sz w:val="18"/>
              </w:rPr>
              <w:t>1 178</w:t>
            </w:r>
          </w:p>
        </w:tc>
        <w:tc>
          <w:tcPr>
            <w:tcW w:w="913" w:type="dxa"/>
            <w:shd w:val="clear" w:color="auto" w:fill="92D050"/>
          </w:tcPr>
          <w:p w:rsidR="00D31088" w:rsidRDefault="00D31088" w:rsidP="00F73052">
            <w:pPr>
              <w:pStyle w:val="TableParagraph"/>
              <w:ind w:right="48"/>
              <w:rPr>
                <w:sz w:val="18"/>
              </w:rPr>
            </w:pPr>
            <w:r>
              <w:rPr>
                <w:sz w:val="18"/>
              </w:rPr>
              <w:t>1 198</w:t>
            </w:r>
          </w:p>
        </w:tc>
        <w:tc>
          <w:tcPr>
            <w:tcW w:w="915" w:type="dxa"/>
          </w:tcPr>
          <w:p w:rsidR="00D31088" w:rsidRDefault="00D31088" w:rsidP="00F73052">
            <w:pPr>
              <w:pStyle w:val="TableParagraph"/>
              <w:ind w:right="48"/>
              <w:rPr>
                <w:sz w:val="18"/>
              </w:rPr>
            </w:pPr>
            <w:r>
              <w:rPr>
                <w:sz w:val="18"/>
              </w:rPr>
              <w:t>1 181</w:t>
            </w:r>
          </w:p>
        </w:tc>
        <w:tc>
          <w:tcPr>
            <w:tcW w:w="915" w:type="dxa"/>
          </w:tcPr>
          <w:p w:rsidR="00D31088" w:rsidRDefault="00D31088" w:rsidP="00F73052">
            <w:pPr>
              <w:pStyle w:val="TableParagraph"/>
              <w:ind w:right="51"/>
              <w:rPr>
                <w:sz w:val="18"/>
              </w:rPr>
            </w:pPr>
            <w:r>
              <w:rPr>
                <w:sz w:val="18"/>
              </w:rPr>
              <w:t>1 137</w:t>
            </w:r>
          </w:p>
        </w:tc>
        <w:tc>
          <w:tcPr>
            <w:tcW w:w="912" w:type="dxa"/>
          </w:tcPr>
          <w:p w:rsidR="00D31088" w:rsidRDefault="00D31088" w:rsidP="00F73052">
            <w:pPr>
              <w:pStyle w:val="TableParagraph"/>
              <w:ind w:right="48"/>
              <w:rPr>
                <w:sz w:val="18"/>
              </w:rPr>
            </w:pPr>
            <w:r>
              <w:rPr>
                <w:sz w:val="18"/>
              </w:rPr>
              <w:t>1 084</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Celkem</w:t>
            </w:r>
          </w:p>
        </w:tc>
        <w:tc>
          <w:tcPr>
            <w:tcW w:w="915" w:type="dxa"/>
          </w:tcPr>
          <w:p w:rsidR="00D31088" w:rsidRDefault="00D31088" w:rsidP="00F73052">
            <w:pPr>
              <w:pStyle w:val="TableParagraph"/>
              <w:ind w:right="48"/>
              <w:rPr>
                <w:b/>
                <w:sz w:val="18"/>
              </w:rPr>
            </w:pPr>
            <w:r>
              <w:rPr>
                <w:b/>
                <w:sz w:val="18"/>
              </w:rPr>
              <w:t>4 996</w:t>
            </w:r>
          </w:p>
        </w:tc>
        <w:tc>
          <w:tcPr>
            <w:tcW w:w="913" w:type="dxa"/>
          </w:tcPr>
          <w:p w:rsidR="00D31088" w:rsidRDefault="00D31088" w:rsidP="00F73052">
            <w:pPr>
              <w:pStyle w:val="TableParagraph"/>
              <w:ind w:right="49"/>
              <w:rPr>
                <w:b/>
                <w:sz w:val="18"/>
              </w:rPr>
            </w:pPr>
            <w:r>
              <w:rPr>
                <w:b/>
                <w:sz w:val="18"/>
              </w:rPr>
              <w:t>5 352</w:t>
            </w:r>
          </w:p>
        </w:tc>
        <w:tc>
          <w:tcPr>
            <w:tcW w:w="915" w:type="dxa"/>
          </w:tcPr>
          <w:p w:rsidR="00D31088" w:rsidRDefault="00D31088" w:rsidP="00F73052">
            <w:pPr>
              <w:pStyle w:val="TableParagraph"/>
              <w:ind w:right="49"/>
              <w:rPr>
                <w:b/>
                <w:sz w:val="18"/>
              </w:rPr>
            </w:pPr>
            <w:r>
              <w:rPr>
                <w:b/>
                <w:sz w:val="18"/>
              </w:rPr>
              <w:t>5 499</w:t>
            </w:r>
          </w:p>
        </w:tc>
        <w:tc>
          <w:tcPr>
            <w:tcW w:w="915" w:type="dxa"/>
          </w:tcPr>
          <w:p w:rsidR="00D31088" w:rsidRDefault="00D31088" w:rsidP="00F73052">
            <w:pPr>
              <w:pStyle w:val="TableParagraph"/>
              <w:ind w:right="50"/>
              <w:rPr>
                <w:b/>
                <w:sz w:val="18"/>
              </w:rPr>
            </w:pPr>
            <w:r>
              <w:rPr>
                <w:b/>
                <w:sz w:val="18"/>
              </w:rPr>
              <w:t>5 733</w:t>
            </w:r>
          </w:p>
        </w:tc>
        <w:tc>
          <w:tcPr>
            <w:tcW w:w="913" w:type="dxa"/>
          </w:tcPr>
          <w:p w:rsidR="00D31088" w:rsidRDefault="00D31088" w:rsidP="00F73052">
            <w:pPr>
              <w:pStyle w:val="TableParagraph"/>
              <w:ind w:right="51"/>
              <w:rPr>
                <w:b/>
                <w:sz w:val="18"/>
              </w:rPr>
            </w:pPr>
            <w:r>
              <w:rPr>
                <w:b/>
                <w:sz w:val="18"/>
              </w:rPr>
              <w:t>5 926</w:t>
            </w:r>
          </w:p>
        </w:tc>
        <w:tc>
          <w:tcPr>
            <w:tcW w:w="915" w:type="dxa"/>
          </w:tcPr>
          <w:p w:rsidR="00D31088" w:rsidRDefault="00D31088" w:rsidP="00F73052">
            <w:pPr>
              <w:pStyle w:val="TableParagraph"/>
              <w:ind w:right="51"/>
              <w:rPr>
                <w:b/>
                <w:sz w:val="18"/>
              </w:rPr>
            </w:pPr>
            <w:r>
              <w:rPr>
                <w:b/>
                <w:sz w:val="18"/>
              </w:rPr>
              <w:t>5 948</w:t>
            </w:r>
          </w:p>
        </w:tc>
        <w:tc>
          <w:tcPr>
            <w:tcW w:w="915" w:type="dxa"/>
          </w:tcPr>
          <w:p w:rsidR="00D31088" w:rsidRDefault="00D31088" w:rsidP="00F73052">
            <w:pPr>
              <w:pStyle w:val="TableParagraph"/>
              <w:ind w:right="54"/>
              <w:rPr>
                <w:b/>
                <w:sz w:val="18"/>
              </w:rPr>
            </w:pPr>
            <w:r>
              <w:rPr>
                <w:b/>
                <w:sz w:val="18"/>
              </w:rPr>
              <w:t>5 874</w:t>
            </w:r>
          </w:p>
        </w:tc>
        <w:tc>
          <w:tcPr>
            <w:tcW w:w="912" w:type="dxa"/>
          </w:tcPr>
          <w:p w:rsidR="00D31088" w:rsidRDefault="00D31088" w:rsidP="00F73052">
            <w:pPr>
              <w:pStyle w:val="TableParagraph"/>
              <w:ind w:right="51"/>
              <w:rPr>
                <w:b/>
                <w:sz w:val="18"/>
              </w:rPr>
            </w:pPr>
            <w:r>
              <w:rPr>
                <w:b/>
                <w:sz w:val="18"/>
              </w:rPr>
              <w:t>5 776</w:t>
            </w:r>
          </w:p>
        </w:tc>
      </w:tr>
    </w:tbl>
    <w:p w:rsidR="00D31088" w:rsidRDefault="00D31088" w:rsidP="00D31088">
      <w:pPr>
        <w:spacing w:before="119"/>
        <w:ind w:left="198"/>
        <w:rPr>
          <w:i/>
          <w:sz w:val="18"/>
        </w:rPr>
      </w:pPr>
      <w:r>
        <w:rPr>
          <w:i/>
          <w:sz w:val="18"/>
        </w:rPr>
        <w:t>Zdroj: výpočet Výzkumy Soukup</w:t>
      </w:r>
    </w:p>
    <w:p w:rsidR="00D31088" w:rsidRDefault="00D31088" w:rsidP="00D31088">
      <w:pPr>
        <w:rPr>
          <w:sz w:val="18"/>
        </w:rPr>
        <w:sectPr w:rsidR="00D31088">
          <w:pgSz w:w="11910" w:h="16840"/>
          <w:pgMar w:top="800" w:right="300" w:bottom="1680" w:left="1220" w:header="0" w:footer="1497" w:gutter="0"/>
          <w:cols w:space="708"/>
        </w:sectPr>
      </w:pPr>
    </w:p>
    <w:p w:rsidR="00D31088" w:rsidRDefault="00D31088" w:rsidP="00D31088">
      <w:pPr>
        <w:spacing w:before="76" w:line="312" w:lineRule="auto"/>
        <w:ind w:left="198" w:right="543"/>
        <w:jc w:val="both"/>
      </w:pPr>
      <w:r>
        <w:rPr>
          <w:b/>
        </w:rPr>
        <w:lastRenderedPageBreak/>
        <w:t xml:space="preserve">Rovněž počet dětí ve věku druhého stupně základní školy </w:t>
      </w:r>
      <w:r>
        <w:t>bude do roku 2021 růst.</w:t>
      </w:r>
      <w:r>
        <w:rPr>
          <w:spacing w:val="-12"/>
        </w:rPr>
        <w:t xml:space="preserve"> </w:t>
      </w:r>
      <w:r>
        <w:t>V tomto</w:t>
      </w:r>
      <w:r>
        <w:rPr>
          <w:spacing w:val="-13"/>
        </w:rPr>
        <w:t xml:space="preserve"> </w:t>
      </w:r>
      <w:r>
        <w:t>roce</w:t>
      </w:r>
      <w:r>
        <w:rPr>
          <w:spacing w:val="-12"/>
        </w:rPr>
        <w:t xml:space="preserve"> </w:t>
      </w:r>
      <w:r>
        <w:t>by</w:t>
      </w:r>
      <w:r>
        <w:rPr>
          <w:spacing w:val="-12"/>
        </w:rPr>
        <w:t xml:space="preserve"> </w:t>
      </w:r>
      <w:r>
        <w:t>měl</w:t>
      </w:r>
      <w:r>
        <w:rPr>
          <w:spacing w:val="-12"/>
        </w:rPr>
        <w:t xml:space="preserve"> </w:t>
      </w:r>
      <w:r>
        <w:t>počet</w:t>
      </w:r>
      <w:r>
        <w:rPr>
          <w:spacing w:val="-14"/>
        </w:rPr>
        <w:t xml:space="preserve"> </w:t>
      </w:r>
      <w:r>
        <w:t>dětí</w:t>
      </w:r>
      <w:r>
        <w:rPr>
          <w:spacing w:val="-12"/>
        </w:rPr>
        <w:t xml:space="preserve"> </w:t>
      </w:r>
      <w:r>
        <w:t>dosáhnout</w:t>
      </w:r>
      <w:r>
        <w:rPr>
          <w:spacing w:val="-14"/>
        </w:rPr>
        <w:t xml:space="preserve"> </w:t>
      </w:r>
      <w:r>
        <w:t>4</w:t>
      </w:r>
      <w:r>
        <w:rPr>
          <w:spacing w:val="-11"/>
        </w:rPr>
        <w:t xml:space="preserve"> </w:t>
      </w:r>
      <w:r>
        <w:t>200,</w:t>
      </w:r>
      <w:r>
        <w:rPr>
          <w:spacing w:val="-12"/>
        </w:rPr>
        <w:t xml:space="preserve"> </w:t>
      </w:r>
      <w:r>
        <w:t>což</w:t>
      </w:r>
      <w:r>
        <w:rPr>
          <w:spacing w:val="-13"/>
        </w:rPr>
        <w:t xml:space="preserve"> </w:t>
      </w:r>
      <w:r>
        <w:t>je</w:t>
      </w:r>
      <w:r>
        <w:rPr>
          <w:spacing w:val="-12"/>
        </w:rPr>
        <w:t xml:space="preserve"> </w:t>
      </w:r>
      <w:r>
        <w:t>oproti</w:t>
      </w:r>
      <w:r>
        <w:rPr>
          <w:spacing w:val="-14"/>
        </w:rPr>
        <w:t xml:space="preserve"> </w:t>
      </w:r>
      <w:r>
        <w:t>současnosti</w:t>
      </w:r>
      <w:r>
        <w:rPr>
          <w:spacing w:val="-12"/>
        </w:rPr>
        <w:t xml:space="preserve"> </w:t>
      </w:r>
      <w:r>
        <w:t>o</w:t>
      </w:r>
      <w:r>
        <w:rPr>
          <w:spacing w:val="-13"/>
        </w:rPr>
        <w:t xml:space="preserve"> </w:t>
      </w:r>
      <w:r>
        <w:t>téměř o 1 200 dětí více. Poté se nárůst</w:t>
      </w:r>
      <w:r>
        <w:rPr>
          <w:spacing w:val="-7"/>
        </w:rPr>
        <w:t xml:space="preserve"> </w:t>
      </w:r>
      <w:r>
        <w:t>zpomalí.</w:t>
      </w:r>
    </w:p>
    <w:p w:rsidR="00D31088" w:rsidRDefault="00D31088" w:rsidP="00D31088">
      <w:pPr>
        <w:pStyle w:val="Nadpis3"/>
        <w:spacing w:before="119"/>
        <w:ind w:left="2258"/>
        <w:jc w:val="both"/>
      </w:pPr>
      <w:bookmarkStart w:id="925" w:name="_Toc50499863"/>
      <w:bookmarkStart w:id="926" w:name="_Toc50529635"/>
      <w:bookmarkStart w:id="927" w:name="_Toc52143539"/>
      <w:bookmarkStart w:id="928" w:name="_Toc52143885"/>
      <w:bookmarkStart w:id="929" w:name="_Toc116851772"/>
      <w:r>
        <w:t xml:space="preserve">Graf </w:t>
      </w:r>
      <w:proofErr w:type="gramStart"/>
      <w:r>
        <w:t>č. 3 Vývoj</w:t>
      </w:r>
      <w:proofErr w:type="gramEnd"/>
      <w:r>
        <w:t xml:space="preserve"> počtu dětí ve věku 11 - 14 let</w:t>
      </w:r>
      <w:bookmarkEnd w:id="925"/>
      <w:bookmarkEnd w:id="926"/>
      <w:bookmarkEnd w:id="927"/>
      <w:bookmarkEnd w:id="928"/>
      <w:bookmarkEnd w:id="929"/>
    </w:p>
    <w:p w:rsidR="00D31088" w:rsidRDefault="00D31088" w:rsidP="00D31088">
      <w:pPr>
        <w:pStyle w:val="Zkladntext"/>
        <w:spacing w:before="3"/>
        <w:rPr>
          <w:b/>
          <w:sz w:val="13"/>
        </w:rPr>
      </w:pPr>
    </w:p>
    <w:p w:rsidR="00D31088" w:rsidRDefault="00E75048" w:rsidP="00D31088">
      <w:pPr>
        <w:spacing w:before="101"/>
        <w:ind w:left="294"/>
        <w:rPr>
          <w:sz w:val="16"/>
        </w:rPr>
      </w:pPr>
      <w:r w:rsidRPr="00E75048">
        <w:rPr>
          <w:noProof/>
        </w:rPr>
        <w:pict>
          <v:group id="Group 58" o:spid="_x0000_s1156" style="position:absolute;left:0;text-align:left;margin-left:103.75pt;margin-top:9.95pt;width:439.7pt;height:181.95pt;z-index:253076480;mso-position-horizontal-relative:page" coordorigin="2075,199" coordsize="8794,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">
            <v:shape id="AutoShape 126" o:spid="_x0000_s1224" style="position:absolute;left:2074;top:206;width:8787;height:3631;visibility:visible;mso-wrap-style:square;v-text-anchor:top" coordsize="8787,3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" adj="0,,0" path="m53,2982r8733,m53,2385r8733,m53,1790r224,m53,1192r2405,m53,597r8733,m53,l8786,m53,3577l53,m,3577r53,m,2982r53,m,2385r53,m,1790r53,m,1192r53,m,597r53,m,l53,t,3577l8786,3577t-8733,l53,3631t546,-54l599,3631t547,-54l1146,3631t545,-54l1691,3631t544,-54l2235,3631t548,-54l2783,3631t544,-54l3327,3631t548,-54l3875,3631t544,-54l4419,3631t548,-54l4967,3631t544,-54l5511,3631t545,-54l6056,3631t547,-54l6603,3631t545,-54l7148,3631t547,-54l7695,3631t545,-54l8240,3631t546,-54l8786,3631m378,1790r8408,m2559,1192r6227,e" filled="f" strokecolor="#858585">
              <v:stroke joinstyle="round"/>
              <v:formulas/>
              <v:path arrowok="t" o:connecttype="custom" o:connectlocs="8786,3188;8786,2591;277,1996;2458,1398;8786,803;8786,206;53,206;53,3783;53,3188;53,2591;53,1996;53,1398;53,803;53,206;8786,3783;53,3837;599,3837;1146,3837;1691,3837;2235,3837;2783,3837;3327,3837;3875,3837;4419,3837;4967,3837;5511,3837;6056,3837;6603,3837;7148,3837;7695,3837;8240,3837;8786,3837;8786,1996;8786,1398" o:connectangles="0,0,0,0,0,0,0,0,0,0,0,0,0,0,0,0,0,0,0,0,0,0,0,0,0,0,0,0,0,0,0,0,0,0"/>
            </v:shape>
            <v:shape id="Freeform 125" o:spid="_x0000_s1223" style="position:absolute;left:2401;top:1019;width:8187;height:1017;visibility:visible;mso-wrap-style:square;v-text-anchor:top" coordsize="818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" path="m,1017l546,907,1091,765,1638,588,2183,422,2730,297r545,-69l3820,194r547,-21l4912,139,5459,77,6004,21,6549,r547,2l7641,38r546,55e" filled="f" strokecolor="#6f0" strokeweight="1.5pt">
              <v:path arrowok="t" o:connecttype="custom" o:connectlocs="0,2036;546,1926;1091,1784;1638,1607;2183,1441;2730,1316;3275,1247;3820,1213;4367,1192;4912,1158;5459,1096;6004,1040;6549,1019;7096,1021;7641,1057;8187,1112" o:connectangles="0,0,0,0,0,0,0,0,0,0,0,0,0,0,0,0"/>
            </v:shape>
            <v:shape id="Picture 124" o:spid="_x0000_s1222" type="#_x0000_t75" style="position:absolute;left:2344;top:19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">
              <v:imagedata r:id="rId340" o:title=""/>
            </v:shape>
            <v:shape id="Picture 123" o:spid="_x0000_s1221" type="#_x0000_t75" style="position:absolute;left:2889;top:18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">
              <v:imagedata r:id="rId342" o:title=""/>
            </v:shape>
            <v:shape id="Picture 122" o:spid="_x0000_s1220" type="#_x0000_t75" style="position:absolute;left:3434;top:17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">
              <v:imagedata r:id="rId343" o:title=""/>
            </v:shape>
            <v:shape id="Picture 121" o:spid="_x0000_s1219" type="#_x0000_t75" style="position:absolute;left:3981;top:15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">
              <v:imagedata r:id="rId340" o:title=""/>
            </v:shape>
            <v:shape id="Picture 120" o:spid="_x0000_s1218" type="#_x0000_t75" style="position:absolute;left:4526;top:13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">
              <v:imagedata r:id="rId341" o:title=""/>
            </v:shape>
            <v:shape id="Picture 119" o:spid="_x0000_s1217" type="#_x0000_t75" style="position:absolute;left:5073;top:12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">
              <v:imagedata r:id="rId341" o:title=""/>
            </v:shape>
            <v:shape id="Picture 118" o:spid="_x0000_s1216" type="#_x0000_t75" style="position:absolute;left:5618;top:11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">
              <v:imagedata r:id="rId340" o:title=""/>
            </v:shape>
            <v:shape id="Picture 117" o:spid="_x0000_s1215" type="#_x0000_t75" style="position:absolute;left:6163;top:11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">
              <v:imagedata r:id="rId343" o:title=""/>
            </v:shape>
            <v:shape id="Picture 116" o:spid="_x0000_s1214" type="#_x0000_t75" style="position:absolute;left:6710;top:11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">
              <v:imagedata r:id="rId343" o:title=""/>
            </v:shape>
            <v:shape id="Picture 115" o:spid="_x0000_s1213" type="#_x0000_t75" style="position:absolute;left:7255;top:11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">
              <v:imagedata r:id="rId341" o:title=""/>
            </v:shape>
            <v:shape id="Picture 114" o:spid="_x0000_s1212" type="#_x0000_t75" style="position:absolute;left:7802;top:10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">
              <v:imagedata r:id="rId341" o:title=""/>
            </v:shape>
            <v:shape id="Picture 113" o:spid="_x0000_s1211" type="#_x0000_t75" style="position:absolute;left:8347;top:9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">
              <v:imagedata r:id="rId343" o:title=""/>
            </v:shape>
            <v:shape id="Picture 112" o:spid="_x0000_s1210" type="#_x0000_t75" style="position:absolute;left:8891;top:9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">
              <v:imagedata r:id="rId343" o:title=""/>
            </v:shape>
            <v:shape id="Picture 111" o:spid="_x0000_s1209" type="#_x0000_t75" style="position:absolute;left:9439;top: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">
              <v:imagedata r:id="rId340" o:title=""/>
            </v:shape>
            <v:shape id="Picture 110" o:spid="_x0000_s1208" type="#_x0000_t75" style="position:absolute;left:9983;top: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">
              <v:imagedata r:id="rId341" o:title=""/>
            </v:shape>
            <v:shape id="Picture 109" o:spid="_x0000_s1207" type="#_x0000_t75" style="position:absolute;left:10531;top:10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">
              <v:imagedata r:id="rId340" o:title=""/>
            </v:shape>
            <v:shape id="Freeform 108" o:spid="_x0000_s1206" style="position:absolute;left:2401;top:898;width:8187;height:1137;visibility:visible;mso-wrap-style:square;v-text-anchor:top" coordsize="818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" path="m,1137l546,1025,1091,881,1638,698,2183,530,2730,401r545,-75l3820,290r547,-26l4912,223r547,-70l6004,91,6549,33,7096,1,7641,r546,17e" filled="f" strokecolor="#f60" strokeweight="1.5pt">
              <v:path arrowok="t" o:connecttype="custom" o:connectlocs="0,2036;546,1924;1091,1780;1638,1597;2183,1429;2730,1300;3275,1225;3820,1189;4367,1163;4912,1122;5459,1052;6004,990;6549,932;7096,900;7641,899;8187,916" o:connectangles="0,0,0,0,0,0,0,0,0,0,0,0,0,0,0,0"/>
            </v:shape>
            <v:rect id="Rectangle 107" o:spid="_x0000_s1205" style="position:absolute;left:2351;top:19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" fillcolor="#f60" stroked="f"/>
            <v:rect id="Rectangle 106" o:spid="_x0000_s1204" style="position:absolute;left:2351;top:19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" filled="f" strokecolor="#f60" strokeweight=".72pt"/>
            <v:rect id="Rectangle 105" o:spid="_x0000_s1203" style="position:absolute;left:2896;top:18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" fillcolor="#f60" stroked="f"/>
            <v:rect id="Rectangle 104" o:spid="_x0000_s1202" style="position:absolute;left:2896;top:18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" filled="f" strokecolor="#f60" strokeweight=".72pt"/>
            <v:rect id="Rectangle 103" o:spid="_x0000_s1201" style="position:absolute;left:3441;top:17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" fillcolor="#f60" stroked="f"/>
            <v:rect id="Rectangle 102" o:spid="_x0000_s1200" style="position:absolute;left:3441;top:17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" filled="f" strokecolor="#f60" strokeweight=".72pt"/>
            <v:rect id="Rectangle 101" o:spid="_x0000_s1199" style="position:absolute;left:3988;top:15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" fillcolor="#f60" stroked="f"/>
            <v:rect id="Rectangle 100" o:spid="_x0000_s1198" style="position:absolute;left:3988;top:15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" filled="f" strokecolor="#f60" strokeweight=".72pt"/>
            <v:rect id="Rectangle 99" o:spid="_x0000_s1197" style="position:absolute;left:4533;top:13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" fillcolor="#f60" stroked="f"/>
            <v:rect id="Rectangle 98" o:spid="_x0000_s1196" style="position:absolute;left:4533;top:13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" filled="f" strokecolor="#f60" strokeweight=".72pt"/>
            <v:rect id="Rectangle 97" o:spid="_x0000_s1195" style="position:absolute;left:5080;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" fillcolor="#f60" stroked="f"/>
            <v:rect id="Rectangle 96" o:spid="_x0000_s1194" style="position:absolute;left:5080;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" filled="f" strokecolor="#f60" strokeweight=".72pt"/>
            <v:rect id="Rectangle 95" o:spid="_x0000_s1193" style="position:absolute;left:5625;top:1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" fillcolor="#f60" stroked="f"/>
            <v:rect id="Rectangle 94" o:spid="_x0000_s1192" style="position:absolute;left:5625;top:1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" filled="f" strokecolor="#f60" strokeweight=".72pt"/>
            <v:rect id="Rectangle 93" o:spid="_x0000_s1191" style="position:absolute;left:6170;top:11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" fillcolor="#f60" stroked="f"/>
            <v:rect id="Rectangle 92" o:spid="_x0000_s1190" style="position:absolute;left:6170;top:11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" filled="f" strokecolor="#f60" strokeweight=".72pt"/>
            <v:rect id="Rectangle 91" o:spid="_x0000_s1189" style="position:absolute;left:6717;top:11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" fillcolor="#f60" stroked="f"/>
            <v:rect id="Rectangle 90" o:spid="_x0000_s1188" style="position:absolute;left:6717;top:11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" filled="f" strokecolor="#f60" strokeweight=".72pt"/>
            <v:rect id="Rectangle 89" o:spid="_x0000_s1187" style="position:absolute;left:7262;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" fillcolor="#f60" stroked="f"/>
            <v:rect id="Rectangle 88" o:spid="_x0000_s1186" style="position:absolute;left:7262;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" filled="f" strokecolor="#f60" strokeweight=".72pt"/>
            <v:rect id="Rectangle 87" o:spid="_x0000_s1185" style="position:absolute;left:7809;top:10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" fillcolor="#f60" stroked="f"/>
            <v:rect id="Rectangle 86" o:spid="_x0000_s1184" style="position:absolute;left:7809;top:10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" filled="f" strokecolor="#f60" strokeweight=".72pt"/>
            <v:rect id="Rectangle 85" o:spid="_x0000_s1183" style="position:absolute;left:8354;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" fillcolor="#f60" stroked="f"/>
            <v:rect id="Rectangle 84" o:spid="_x0000_s1182" style="position:absolute;left:8354;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" filled="f" strokecolor="#f60" strokeweight=".72pt"/>
            <v:rect id="Rectangle 83" o:spid="_x0000_s1181" style="position:absolute;left:8899;top:8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" fillcolor="#f60" stroked="f"/>
            <v:rect id="Rectangle 82" o:spid="_x0000_s1180" style="position:absolute;left:8899;top:8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" filled="f" strokecolor="#f60" strokeweight=".72pt"/>
            <v:rect id="Rectangle 81" o:spid="_x0000_s1179" style="position:absolute;left:9446;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" fillcolor="#f60" stroked="f"/>
            <v:rect id="Rectangle 80" o:spid="_x0000_s1178" style="position:absolute;left:9446;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" filled="f" strokecolor="#f60" strokeweight=".72pt"/>
            <v:rect id="Rectangle 79" o:spid="_x0000_s1177" style="position:absolute;left:9991;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" fillcolor="#f60" stroked="f"/>
            <v:rect id="Rectangle 78" o:spid="_x0000_s1176" style="position:absolute;left:9991;top:8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" filled="f" strokecolor="#f60" strokeweight=".72pt"/>
            <v:rect id="Rectangle 77" o:spid="_x0000_s1175" style="position:absolute;left:10538;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" fillcolor="#f60" stroked="f"/>
            <v:rect id="Rectangle 76" o:spid="_x0000_s1174" style="position:absolute;left:10538;top:8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" filled="f" strokecolor="#f60" strokeweight=".72pt"/>
            <v:shape id="Freeform 75" o:spid="_x0000_s1173" style="position:absolute;left:2401;top:736;width:8187;height:1300;visibility:visible;mso-wrap-style:square;v-text-anchor:top" coordsize="8187,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" path="m,1300l546,1185r545,-146l1638,852,2183,681,2730,547r545,-77l3820,427r547,-31l4912,350r547,-77l6004,201r545,-89l7096,48,7641,16,8187,e" filled="f" strokecolor="#a266ff" strokeweight="1.5pt">
              <v:path arrowok="t" o:connecttype="custom" o:connectlocs="0,2036;546,1921;1091,1775;1638,1588;2183,1417;2730,1283;3275,1206;3820,1163;4367,1132;4912,1086;5459,1009;6004,937;6549,848;7096,784;7641,752;8187,736" o:connectangles="0,0,0,0,0,0,0,0,0,0,0,0,0,0,0,0"/>
            </v:shape>
            <v:shape id="Picture 74" o:spid="_x0000_s1172" type="#_x0000_t75" style="position:absolute;left:2344;top:19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">
              <v:imagedata r:id="rId344" o:title=""/>
            </v:shape>
            <v:shape id="Picture 73" o:spid="_x0000_s1171" type="#_x0000_t75" style="position:absolute;left:2889;top:18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">
              <v:imagedata r:id="rId346" o:title=""/>
            </v:shape>
            <v:shape id="Picture 72" o:spid="_x0000_s1170" type="#_x0000_t75" style="position:absolute;left:3434;top:17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">
              <v:imagedata r:id="rId347" o:title=""/>
            </v:shape>
            <v:shape id="Picture 71" o:spid="_x0000_s1169" type="#_x0000_t75" style="position:absolute;left:3981;top:15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">
              <v:imagedata r:id="rId347" o:title=""/>
            </v:shape>
            <v:shape id="Picture 70" o:spid="_x0000_s1168" type="#_x0000_t75" style="position:absolute;left:4526;top:13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">
              <v:imagedata r:id="rId346" o:title=""/>
            </v:shape>
            <v:shape id="Picture 69" o:spid="_x0000_s1167" type="#_x0000_t75" style="position:absolute;left:5073;top:12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">
              <v:imagedata r:id="rId346" o:title=""/>
            </v:shape>
            <v:shape id="Picture 68" o:spid="_x0000_s1166" type="#_x0000_t75" style="position:absolute;left:5618;top:11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">
              <v:imagedata r:id="rId347" o:title=""/>
            </v:shape>
            <v:shape id="Picture 67" o:spid="_x0000_s1165" type="#_x0000_t75" style="position:absolute;left:6163;top:1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">
              <v:imagedata r:id="rId344" o:title=""/>
            </v:shape>
            <v:shape id="Picture 66" o:spid="_x0000_s1164" type="#_x0000_t75" style="position:absolute;left:6710;top:10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">
              <v:imagedata r:id="rId347" o:title=""/>
            </v:shape>
            <v:shape id="Picture 65" o:spid="_x0000_s1163" type="#_x0000_t75" style="position:absolute;left:7255;top:10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">
              <v:imagedata r:id="rId345" o:title=""/>
            </v:shape>
            <v:shape id="Picture 64" o:spid="_x0000_s1162" type="#_x0000_t75" style="position:absolute;left:7802;top:9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">
              <v:imagedata r:id="rId346" o:title=""/>
            </v:shape>
            <v:shape id="Picture 63" o:spid="_x0000_s1161" type="#_x0000_t75" style="position:absolute;left:8347;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">
              <v:imagedata r:id="rId344" o:title=""/>
            </v:shape>
            <v:shape id="Picture 62" o:spid="_x0000_s1160" type="#_x0000_t75" style="position:absolute;left:8891;top:7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">
              <v:imagedata r:id="rId344" o:title=""/>
            </v:shape>
            <v:shape id="Picture 61" o:spid="_x0000_s1159" type="#_x0000_t75" style="position:absolute;left:9439;top:7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">
              <v:imagedata r:id="rId344" o:title=""/>
            </v:shape>
            <v:shape id="Picture 60" o:spid="_x0000_s1158" type="#_x0000_t75" style="position:absolute;left:9983;top:6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">
              <v:imagedata r:id="rId346" o:title=""/>
            </v:shape>
            <v:shape id="Picture 59" o:spid="_x0000_s1157" type="#_x0000_t75" style="position:absolute;left:10531;top:6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">
              <v:imagedata r:id="rId344" o:title=""/>
            </v:shape>
            <w10:wrap anchorx="page"/>
          </v:group>
        </w:pict>
      </w:r>
      <w:r w:rsidR="00D31088">
        <w:rPr>
          <w:sz w:val="16"/>
        </w:rPr>
        <w:t>6</w:t>
      </w:r>
      <w:r w:rsidR="00D31088">
        <w:rPr>
          <w:spacing w:val="-1"/>
          <w:sz w:val="16"/>
        </w:rPr>
        <w:t xml:space="preserve"> </w:t>
      </w:r>
      <w:r w:rsidR="00D31088">
        <w:rPr>
          <w:sz w:val="16"/>
        </w:rPr>
        <w:t>000</w:t>
      </w:r>
    </w:p>
    <w:p w:rsidR="00D31088" w:rsidRDefault="00D31088" w:rsidP="00D31088">
      <w:pPr>
        <w:pStyle w:val="Zkladntext"/>
        <w:spacing w:before="9"/>
        <w:rPr>
          <w:sz w:val="24"/>
        </w:rPr>
      </w:pPr>
    </w:p>
    <w:p w:rsidR="00D31088" w:rsidRDefault="00D31088" w:rsidP="00D31088">
      <w:pPr>
        <w:spacing w:before="101"/>
        <w:ind w:left="294"/>
        <w:rPr>
          <w:sz w:val="16"/>
        </w:rPr>
      </w:pPr>
      <w:r>
        <w:rPr>
          <w:sz w:val="16"/>
        </w:rPr>
        <w:t>5</w:t>
      </w:r>
      <w:r>
        <w:rPr>
          <w:spacing w:val="-1"/>
          <w:sz w:val="16"/>
        </w:rPr>
        <w:t xml:space="preserve"> </w:t>
      </w:r>
      <w:r>
        <w:rPr>
          <w:sz w:val="16"/>
        </w:rPr>
        <w:t>000</w:t>
      </w:r>
    </w:p>
    <w:p w:rsidR="00D31088" w:rsidRDefault="00D31088" w:rsidP="00D31088">
      <w:pPr>
        <w:pStyle w:val="Zkladntext"/>
        <w:spacing w:before="9"/>
        <w:rPr>
          <w:sz w:val="24"/>
        </w:rPr>
      </w:pPr>
    </w:p>
    <w:p w:rsidR="00D31088" w:rsidRDefault="00D31088" w:rsidP="00D31088">
      <w:pPr>
        <w:spacing w:before="101"/>
        <w:ind w:left="294"/>
        <w:rPr>
          <w:sz w:val="16"/>
        </w:rPr>
      </w:pPr>
      <w:r>
        <w:rPr>
          <w:sz w:val="16"/>
        </w:rPr>
        <w:t>4</w:t>
      </w:r>
      <w:r>
        <w:rPr>
          <w:spacing w:val="-1"/>
          <w:sz w:val="16"/>
        </w:rPr>
        <w:t xml:space="preserve"> </w:t>
      </w:r>
      <w:r>
        <w:rPr>
          <w:sz w:val="16"/>
        </w:rPr>
        <w:t>000</w:t>
      </w:r>
    </w:p>
    <w:p w:rsidR="00D31088" w:rsidRDefault="00D31088" w:rsidP="00D31088">
      <w:pPr>
        <w:pStyle w:val="Zkladntext"/>
        <w:spacing w:before="10"/>
        <w:rPr>
          <w:sz w:val="24"/>
        </w:rPr>
      </w:pPr>
    </w:p>
    <w:p w:rsidR="00D31088" w:rsidRDefault="00D31088" w:rsidP="00D31088">
      <w:pPr>
        <w:spacing w:before="101"/>
        <w:ind w:left="294"/>
        <w:rPr>
          <w:sz w:val="16"/>
        </w:rPr>
      </w:pPr>
      <w:r>
        <w:rPr>
          <w:sz w:val="16"/>
        </w:rPr>
        <w:t>3</w:t>
      </w:r>
      <w:r>
        <w:rPr>
          <w:spacing w:val="-1"/>
          <w:sz w:val="16"/>
        </w:rPr>
        <w:t xml:space="preserve"> </w:t>
      </w:r>
      <w:r>
        <w:rPr>
          <w:sz w:val="16"/>
        </w:rPr>
        <w:t>000</w:t>
      </w:r>
    </w:p>
    <w:p w:rsidR="00D31088" w:rsidRDefault="00D31088" w:rsidP="00D31088">
      <w:pPr>
        <w:pStyle w:val="Zkladntext"/>
        <w:spacing w:before="8"/>
        <w:rPr>
          <w:sz w:val="24"/>
        </w:rPr>
      </w:pPr>
    </w:p>
    <w:p w:rsidR="00D31088" w:rsidRDefault="00D31088" w:rsidP="00D31088">
      <w:pPr>
        <w:spacing w:before="101"/>
        <w:ind w:left="294"/>
        <w:rPr>
          <w:sz w:val="16"/>
        </w:rPr>
      </w:pPr>
      <w:r>
        <w:rPr>
          <w:sz w:val="16"/>
        </w:rPr>
        <w:t>2 000</w:t>
      </w:r>
    </w:p>
    <w:p w:rsidR="00D31088" w:rsidRDefault="00D31088" w:rsidP="00D31088">
      <w:pPr>
        <w:pStyle w:val="Zkladntext"/>
        <w:spacing w:before="10"/>
        <w:rPr>
          <w:sz w:val="24"/>
        </w:rPr>
      </w:pPr>
    </w:p>
    <w:p w:rsidR="00D31088" w:rsidRDefault="00D31088" w:rsidP="00D31088">
      <w:pPr>
        <w:spacing w:before="101"/>
        <w:ind w:left="294"/>
        <w:rPr>
          <w:sz w:val="16"/>
        </w:rPr>
      </w:pPr>
      <w:r>
        <w:rPr>
          <w:sz w:val="16"/>
        </w:rPr>
        <w:t>1</w:t>
      </w:r>
      <w:r>
        <w:rPr>
          <w:spacing w:val="-1"/>
          <w:sz w:val="16"/>
        </w:rPr>
        <w:t xml:space="preserve"> </w:t>
      </w:r>
      <w:r>
        <w:rPr>
          <w:sz w:val="16"/>
        </w:rPr>
        <w:t>000</w:t>
      </w:r>
    </w:p>
    <w:p w:rsidR="00D31088" w:rsidRDefault="00D31088" w:rsidP="00D31088">
      <w:pPr>
        <w:pStyle w:val="Zkladntext"/>
        <w:spacing w:before="9"/>
        <w:rPr>
          <w:sz w:val="24"/>
        </w:rPr>
      </w:pPr>
    </w:p>
    <w:p w:rsidR="00D31088" w:rsidRDefault="00D31088" w:rsidP="00D31088">
      <w:pPr>
        <w:spacing w:before="101"/>
        <w:ind w:left="656"/>
        <w:rPr>
          <w:sz w:val="16"/>
        </w:rPr>
      </w:pPr>
      <w:r>
        <w:rPr>
          <w:noProof/>
        </w:rPr>
        <w:drawing>
          <wp:anchor distT="0" distB="0" distL="0" distR="0" simplePos="0" relativeHeight="252323328" behindDoc="0" locked="0" layoutInCell="1" allowOverlap="1">
            <wp:simplePos x="0" y="0"/>
            <wp:positionH relativeFrom="page">
              <wp:posOffset>1327403</wp:posOffset>
            </wp:positionH>
            <wp:positionV relativeFrom="paragraph">
              <wp:posOffset>227494</wp:posOffset>
            </wp:positionV>
            <wp:extent cx="211424" cy="219075"/>
            <wp:effectExtent l="0" t="0" r="0" b="0"/>
            <wp:wrapTopAndBottom/>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380" cstate="print"/>
                    <a:stretch>
                      <a:fillRect/>
                    </a:stretch>
                  </pic:blipFill>
                  <pic:spPr>
                    <a:xfrm>
                      <a:off x="0" y="0"/>
                      <a:ext cx="211424" cy="219075"/>
                    </a:xfrm>
                    <a:prstGeom prst="rect">
                      <a:avLst/>
                    </a:prstGeom>
                  </pic:spPr>
                </pic:pic>
              </a:graphicData>
            </a:graphic>
          </wp:anchor>
        </w:drawing>
      </w:r>
      <w:r>
        <w:rPr>
          <w:noProof/>
        </w:rPr>
        <w:drawing>
          <wp:anchor distT="0" distB="0" distL="0" distR="0" simplePos="0" relativeHeight="252327424" behindDoc="0" locked="0" layoutInCell="1" allowOverlap="1">
            <wp:simplePos x="0" y="0"/>
            <wp:positionH relativeFrom="page">
              <wp:posOffset>1673986</wp:posOffset>
            </wp:positionH>
            <wp:positionV relativeFrom="paragraph">
              <wp:posOffset>223176</wp:posOffset>
            </wp:positionV>
            <wp:extent cx="196678" cy="223837"/>
            <wp:effectExtent l="0" t="0" r="0" b="0"/>
            <wp:wrapTopAndBottom/>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381"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331520" behindDoc="0" locked="0" layoutInCell="1" allowOverlap="1">
            <wp:simplePos x="0" y="0"/>
            <wp:positionH relativeFrom="page">
              <wp:posOffset>2020570</wp:posOffset>
            </wp:positionH>
            <wp:positionV relativeFrom="paragraph">
              <wp:posOffset>230923</wp:posOffset>
            </wp:positionV>
            <wp:extent cx="214893" cy="218598"/>
            <wp:effectExtent l="0" t="0" r="0" b="0"/>
            <wp:wrapTopAndBottom/>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png"/>
                    <pic:cNvPicPr/>
                  </pic:nvPicPr>
                  <pic:blipFill>
                    <a:blip r:embed="rId366" cstate="print"/>
                    <a:stretch>
                      <a:fillRect/>
                    </a:stretch>
                  </pic:blipFill>
                  <pic:spPr>
                    <a:xfrm>
                      <a:off x="0" y="0"/>
                      <a:ext cx="214893" cy="218598"/>
                    </a:xfrm>
                    <a:prstGeom prst="rect">
                      <a:avLst/>
                    </a:prstGeom>
                  </pic:spPr>
                </pic:pic>
              </a:graphicData>
            </a:graphic>
          </wp:anchor>
        </w:drawing>
      </w:r>
      <w:r>
        <w:rPr>
          <w:noProof/>
        </w:rPr>
        <w:drawing>
          <wp:anchor distT="0" distB="0" distL="0" distR="0" simplePos="0" relativeHeight="252335616" behindDoc="0" locked="0" layoutInCell="1" allowOverlap="1">
            <wp:simplePos x="0" y="0"/>
            <wp:positionH relativeFrom="page">
              <wp:posOffset>2367152</wp:posOffset>
            </wp:positionH>
            <wp:positionV relativeFrom="paragraph">
              <wp:posOffset>233209</wp:posOffset>
            </wp:positionV>
            <wp:extent cx="207396" cy="214312"/>
            <wp:effectExtent l="0" t="0" r="0" b="0"/>
            <wp:wrapTopAndBottom/>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382" cstate="print"/>
                    <a:stretch>
                      <a:fillRect/>
                    </a:stretch>
                  </pic:blipFill>
                  <pic:spPr>
                    <a:xfrm>
                      <a:off x="0" y="0"/>
                      <a:ext cx="207396" cy="214312"/>
                    </a:xfrm>
                    <a:prstGeom prst="rect">
                      <a:avLst/>
                    </a:prstGeom>
                  </pic:spPr>
                </pic:pic>
              </a:graphicData>
            </a:graphic>
          </wp:anchor>
        </w:drawing>
      </w:r>
      <w:r>
        <w:rPr>
          <w:noProof/>
        </w:rPr>
        <w:drawing>
          <wp:anchor distT="0" distB="0" distL="0" distR="0" simplePos="0" relativeHeight="252339712" behindDoc="0" locked="0" layoutInCell="1" allowOverlap="1">
            <wp:simplePos x="0" y="0"/>
            <wp:positionH relativeFrom="page">
              <wp:posOffset>2713735</wp:posOffset>
            </wp:positionH>
            <wp:positionV relativeFrom="paragraph">
              <wp:posOffset>231812</wp:posOffset>
            </wp:positionV>
            <wp:extent cx="210665" cy="214312"/>
            <wp:effectExtent l="0" t="0" r="0" b="0"/>
            <wp:wrapTopAndBottom/>
            <wp:docPr id="7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383" cstate="print"/>
                    <a:stretch>
                      <a:fillRect/>
                    </a:stretch>
                  </pic:blipFill>
                  <pic:spPr>
                    <a:xfrm>
                      <a:off x="0" y="0"/>
                      <a:ext cx="210665" cy="214312"/>
                    </a:xfrm>
                    <a:prstGeom prst="rect">
                      <a:avLst/>
                    </a:prstGeom>
                  </pic:spPr>
                </pic:pic>
              </a:graphicData>
            </a:graphic>
          </wp:anchor>
        </w:drawing>
      </w:r>
      <w:r>
        <w:rPr>
          <w:noProof/>
        </w:rPr>
        <w:drawing>
          <wp:anchor distT="0" distB="0" distL="0" distR="0" simplePos="0" relativeHeight="252343808" behindDoc="0" locked="0" layoutInCell="1" allowOverlap="1">
            <wp:simplePos x="0" y="0"/>
            <wp:positionH relativeFrom="page">
              <wp:posOffset>3060192</wp:posOffset>
            </wp:positionH>
            <wp:positionV relativeFrom="paragraph">
              <wp:posOffset>236892</wp:posOffset>
            </wp:positionV>
            <wp:extent cx="216602" cy="209550"/>
            <wp:effectExtent l="0" t="0" r="0" b="0"/>
            <wp:wrapTopAndBottom/>
            <wp:docPr id="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384" cstate="print"/>
                    <a:stretch>
                      <a:fillRect/>
                    </a:stretch>
                  </pic:blipFill>
                  <pic:spPr>
                    <a:xfrm>
                      <a:off x="0" y="0"/>
                      <a:ext cx="216602" cy="209550"/>
                    </a:xfrm>
                    <a:prstGeom prst="rect">
                      <a:avLst/>
                    </a:prstGeom>
                  </pic:spPr>
                </pic:pic>
              </a:graphicData>
            </a:graphic>
          </wp:anchor>
        </w:drawing>
      </w:r>
      <w:r>
        <w:rPr>
          <w:noProof/>
        </w:rPr>
        <w:drawing>
          <wp:anchor distT="0" distB="0" distL="0" distR="0" simplePos="0" relativeHeight="252347904" behindDoc="0" locked="0" layoutInCell="1" allowOverlap="1">
            <wp:simplePos x="0" y="0"/>
            <wp:positionH relativeFrom="page">
              <wp:posOffset>3406775</wp:posOffset>
            </wp:positionH>
            <wp:positionV relativeFrom="paragraph">
              <wp:posOffset>232447</wp:posOffset>
            </wp:positionV>
            <wp:extent cx="219988" cy="214312"/>
            <wp:effectExtent l="0" t="0" r="0" b="0"/>
            <wp:wrapTopAndBottom/>
            <wp:docPr id="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png"/>
                    <pic:cNvPicPr/>
                  </pic:nvPicPr>
                  <pic:blipFill>
                    <a:blip r:embed="rId385" cstate="print"/>
                    <a:stretch>
                      <a:fillRect/>
                    </a:stretch>
                  </pic:blipFill>
                  <pic:spPr>
                    <a:xfrm>
                      <a:off x="0" y="0"/>
                      <a:ext cx="219988" cy="214312"/>
                    </a:xfrm>
                    <a:prstGeom prst="rect">
                      <a:avLst/>
                    </a:prstGeom>
                  </pic:spPr>
                </pic:pic>
              </a:graphicData>
            </a:graphic>
          </wp:anchor>
        </w:drawing>
      </w:r>
      <w:r>
        <w:rPr>
          <w:noProof/>
        </w:rPr>
        <w:drawing>
          <wp:anchor distT="0" distB="0" distL="0" distR="0" simplePos="0" relativeHeight="252352000" behindDoc="0" locked="0" layoutInCell="1" allowOverlap="1">
            <wp:simplePos x="0" y="0"/>
            <wp:positionH relativeFrom="page">
              <wp:posOffset>3753358</wp:posOffset>
            </wp:positionH>
            <wp:positionV relativeFrom="paragraph">
              <wp:posOffset>232320</wp:posOffset>
            </wp:positionV>
            <wp:extent cx="210530" cy="214312"/>
            <wp:effectExtent l="0" t="0" r="0" b="0"/>
            <wp:wrapTopAndBottom/>
            <wp:docPr id="8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png"/>
                    <pic:cNvPicPr/>
                  </pic:nvPicPr>
                  <pic:blipFill>
                    <a:blip r:embed="rId386" cstate="print"/>
                    <a:stretch>
                      <a:fillRect/>
                    </a:stretch>
                  </pic:blipFill>
                  <pic:spPr>
                    <a:xfrm>
                      <a:off x="0" y="0"/>
                      <a:ext cx="210530" cy="214312"/>
                    </a:xfrm>
                    <a:prstGeom prst="rect">
                      <a:avLst/>
                    </a:prstGeom>
                  </pic:spPr>
                </pic:pic>
              </a:graphicData>
            </a:graphic>
          </wp:anchor>
        </w:drawing>
      </w:r>
      <w:r>
        <w:rPr>
          <w:noProof/>
        </w:rPr>
        <w:drawing>
          <wp:anchor distT="0" distB="0" distL="0" distR="0" simplePos="0" relativeHeight="252356096" behindDoc="0" locked="0" layoutInCell="1" allowOverlap="1">
            <wp:simplePos x="0" y="0"/>
            <wp:positionH relativeFrom="page">
              <wp:posOffset>4099940</wp:posOffset>
            </wp:positionH>
            <wp:positionV relativeFrom="paragraph">
              <wp:posOffset>229907</wp:posOffset>
            </wp:positionV>
            <wp:extent cx="215634" cy="219075"/>
            <wp:effectExtent l="0" t="0" r="0" b="0"/>
            <wp:wrapTopAndBottom/>
            <wp:docPr id="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png"/>
                    <pic:cNvPicPr/>
                  </pic:nvPicPr>
                  <pic:blipFill>
                    <a:blip r:embed="rId387" cstate="print"/>
                    <a:stretch>
                      <a:fillRect/>
                    </a:stretch>
                  </pic:blipFill>
                  <pic:spPr>
                    <a:xfrm>
                      <a:off x="0" y="0"/>
                      <a:ext cx="215634" cy="219075"/>
                    </a:xfrm>
                    <a:prstGeom prst="rect">
                      <a:avLst/>
                    </a:prstGeom>
                  </pic:spPr>
                </pic:pic>
              </a:graphicData>
            </a:graphic>
          </wp:anchor>
        </w:drawing>
      </w:r>
      <w:r>
        <w:rPr>
          <w:noProof/>
        </w:rPr>
        <w:drawing>
          <wp:anchor distT="0" distB="0" distL="0" distR="0" simplePos="0" relativeHeight="252360192" behindDoc="0" locked="0" layoutInCell="1" allowOverlap="1">
            <wp:simplePos x="0" y="0"/>
            <wp:positionH relativeFrom="page">
              <wp:posOffset>4446523</wp:posOffset>
            </wp:positionH>
            <wp:positionV relativeFrom="paragraph">
              <wp:posOffset>224065</wp:posOffset>
            </wp:positionV>
            <wp:extent cx="211662" cy="223837"/>
            <wp:effectExtent l="0" t="0" r="0" b="0"/>
            <wp:wrapTopAndBottom/>
            <wp:docPr id="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388" cstate="print"/>
                    <a:stretch>
                      <a:fillRect/>
                    </a:stretch>
                  </pic:blipFill>
                  <pic:spPr>
                    <a:xfrm>
                      <a:off x="0" y="0"/>
                      <a:ext cx="211662" cy="223837"/>
                    </a:xfrm>
                    <a:prstGeom prst="rect">
                      <a:avLst/>
                    </a:prstGeom>
                  </pic:spPr>
                </pic:pic>
              </a:graphicData>
            </a:graphic>
          </wp:anchor>
        </w:drawing>
      </w:r>
      <w:r>
        <w:rPr>
          <w:noProof/>
        </w:rPr>
        <w:drawing>
          <wp:anchor distT="0" distB="0" distL="0" distR="0" simplePos="0" relativeHeight="252364288" behindDoc="0" locked="0" layoutInCell="1" allowOverlap="1">
            <wp:simplePos x="0" y="0"/>
            <wp:positionH relativeFrom="page">
              <wp:posOffset>4793107</wp:posOffset>
            </wp:positionH>
            <wp:positionV relativeFrom="paragraph">
              <wp:posOffset>228510</wp:posOffset>
            </wp:positionV>
            <wp:extent cx="212490" cy="219075"/>
            <wp:effectExtent l="0" t="0" r="0" b="0"/>
            <wp:wrapTopAndBottom/>
            <wp:docPr id="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389" cstate="print"/>
                    <a:stretch>
                      <a:fillRect/>
                    </a:stretch>
                  </pic:blipFill>
                  <pic:spPr>
                    <a:xfrm>
                      <a:off x="0" y="0"/>
                      <a:ext cx="212490" cy="219075"/>
                    </a:xfrm>
                    <a:prstGeom prst="rect">
                      <a:avLst/>
                    </a:prstGeom>
                  </pic:spPr>
                </pic:pic>
              </a:graphicData>
            </a:graphic>
          </wp:anchor>
        </w:drawing>
      </w:r>
      <w:r>
        <w:rPr>
          <w:noProof/>
        </w:rPr>
        <w:drawing>
          <wp:anchor distT="0" distB="0" distL="0" distR="0" simplePos="0" relativeHeight="252368384" behindDoc="0" locked="0" layoutInCell="1" allowOverlap="1">
            <wp:simplePos x="0" y="0"/>
            <wp:positionH relativeFrom="page">
              <wp:posOffset>5139690</wp:posOffset>
            </wp:positionH>
            <wp:positionV relativeFrom="paragraph">
              <wp:posOffset>223176</wp:posOffset>
            </wp:positionV>
            <wp:extent cx="196678" cy="223837"/>
            <wp:effectExtent l="0" t="0" r="0" b="0"/>
            <wp:wrapTopAndBottom/>
            <wp:docPr id="9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png"/>
                    <pic:cNvPicPr/>
                  </pic:nvPicPr>
                  <pic:blipFill>
                    <a:blip r:embed="rId390" cstate="print"/>
                    <a:stretch>
                      <a:fillRect/>
                    </a:stretch>
                  </pic:blipFill>
                  <pic:spPr>
                    <a:xfrm>
                      <a:off x="0" y="0"/>
                      <a:ext cx="196678" cy="223837"/>
                    </a:xfrm>
                    <a:prstGeom prst="rect">
                      <a:avLst/>
                    </a:prstGeom>
                  </pic:spPr>
                </pic:pic>
              </a:graphicData>
            </a:graphic>
          </wp:anchor>
        </w:drawing>
      </w:r>
      <w:r>
        <w:rPr>
          <w:noProof/>
        </w:rPr>
        <w:drawing>
          <wp:anchor distT="0" distB="0" distL="0" distR="0" simplePos="0" relativeHeight="252372480" behindDoc="0" locked="0" layoutInCell="1" allowOverlap="1">
            <wp:simplePos x="0" y="0"/>
            <wp:positionH relativeFrom="page">
              <wp:posOffset>5486272</wp:posOffset>
            </wp:positionH>
            <wp:positionV relativeFrom="paragraph">
              <wp:posOffset>231050</wp:posOffset>
            </wp:positionV>
            <wp:extent cx="215147" cy="218598"/>
            <wp:effectExtent l="0" t="0" r="0" b="0"/>
            <wp:wrapTopAndBottom/>
            <wp:docPr id="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png"/>
                    <pic:cNvPicPr/>
                  </pic:nvPicPr>
                  <pic:blipFill>
                    <a:blip r:embed="rId391" cstate="print"/>
                    <a:stretch>
                      <a:fillRect/>
                    </a:stretch>
                  </pic:blipFill>
                  <pic:spPr>
                    <a:xfrm>
                      <a:off x="0" y="0"/>
                      <a:ext cx="215147" cy="218598"/>
                    </a:xfrm>
                    <a:prstGeom prst="rect">
                      <a:avLst/>
                    </a:prstGeom>
                  </pic:spPr>
                </pic:pic>
              </a:graphicData>
            </a:graphic>
          </wp:anchor>
        </w:drawing>
      </w:r>
      <w:r>
        <w:rPr>
          <w:noProof/>
        </w:rPr>
        <w:drawing>
          <wp:anchor distT="0" distB="0" distL="0" distR="0" simplePos="0" relativeHeight="252376576" behindDoc="0" locked="0" layoutInCell="1" allowOverlap="1">
            <wp:simplePos x="0" y="0"/>
            <wp:positionH relativeFrom="page">
              <wp:posOffset>5832855</wp:posOffset>
            </wp:positionH>
            <wp:positionV relativeFrom="paragraph">
              <wp:posOffset>233590</wp:posOffset>
            </wp:positionV>
            <wp:extent cx="207845" cy="214312"/>
            <wp:effectExtent l="0" t="0" r="0" b="0"/>
            <wp:wrapTopAndBottom/>
            <wp:docPr id="9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png"/>
                    <pic:cNvPicPr/>
                  </pic:nvPicPr>
                  <pic:blipFill>
                    <a:blip r:embed="rId392" cstate="print"/>
                    <a:stretch>
                      <a:fillRect/>
                    </a:stretch>
                  </pic:blipFill>
                  <pic:spPr>
                    <a:xfrm>
                      <a:off x="0" y="0"/>
                      <a:ext cx="207845" cy="214312"/>
                    </a:xfrm>
                    <a:prstGeom prst="rect">
                      <a:avLst/>
                    </a:prstGeom>
                  </pic:spPr>
                </pic:pic>
              </a:graphicData>
            </a:graphic>
          </wp:anchor>
        </w:drawing>
      </w:r>
      <w:r>
        <w:rPr>
          <w:noProof/>
        </w:rPr>
        <w:drawing>
          <wp:anchor distT="0" distB="0" distL="0" distR="0" simplePos="0" relativeHeight="252380672" behindDoc="0" locked="0" layoutInCell="1" allowOverlap="1">
            <wp:simplePos x="0" y="0"/>
            <wp:positionH relativeFrom="page">
              <wp:posOffset>6179439</wp:posOffset>
            </wp:positionH>
            <wp:positionV relativeFrom="paragraph">
              <wp:posOffset>232320</wp:posOffset>
            </wp:positionV>
            <wp:extent cx="211286" cy="214312"/>
            <wp:effectExtent l="0" t="0" r="0" b="0"/>
            <wp:wrapTopAndBottom/>
            <wp:docPr id="9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png"/>
                    <pic:cNvPicPr/>
                  </pic:nvPicPr>
                  <pic:blipFill>
                    <a:blip r:embed="rId393" cstate="print"/>
                    <a:stretch>
                      <a:fillRect/>
                    </a:stretch>
                  </pic:blipFill>
                  <pic:spPr>
                    <a:xfrm>
                      <a:off x="0" y="0"/>
                      <a:ext cx="211286" cy="214312"/>
                    </a:xfrm>
                    <a:prstGeom prst="rect">
                      <a:avLst/>
                    </a:prstGeom>
                  </pic:spPr>
                </pic:pic>
              </a:graphicData>
            </a:graphic>
          </wp:anchor>
        </w:drawing>
      </w:r>
      <w:r>
        <w:rPr>
          <w:noProof/>
        </w:rPr>
        <w:drawing>
          <wp:anchor distT="0" distB="0" distL="0" distR="0" simplePos="0" relativeHeight="252384768" behindDoc="0" locked="0" layoutInCell="1" allowOverlap="1">
            <wp:simplePos x="0" y="0"/>
            <wp:positionH relativeFrom="page">
              <wp:posOffset>6526021</wp:posOffset>
            </wp:positionH>
            <wp:positionV relativeFrom="paragraph">
              <wp:posOffset>236892</wp:posOffset>
            </wp:positionV>
            <wp:extent cx="216476" cy="209550"/>
            <wp:effectExtent l="0" t="0" r="0" b="0"/>
            <wp:wrapTopAndBottom/>
            <wp:docPr id="10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png"/>
                    <pic:cNvPicPr/>
                  </pic:nvPicPr>
                  <pic:blipFill>
                    <a:blip r:embed="rId379" cstate="print"/>
                    <a:stretch>
                      <a:fillRect/>
                    </a:stretch>
                  </pic:blipFill>
                  <pic:spPr>
                    <a:xfrm>
                      <a:off x="0" y="0"/>
                      <a:ext cx="216476" cy="209550"/>
                    </a:xfrm>
                    <a:prstGeom prst="rect">
                      <a:avLst/>
                    </a:prstGeom>
                  </pic:spPr>
                </pic:pic>
              </a:graphicData>
            </a:graphic>
          </wp:anchor>
        </w:drawing>
      </w:r>
      <w:r>
        <w:rPr>
          <w:sz w:val="16"/>
        </w:rPr>
        <w:t>0</w:t>
      </w:r>
    </w:p>
    <w:p w:rsidR="00D31088" w:rsidRDefault="00D31088" w:rsidP="00D31088">
      <w:pPr>
        <w:pStyle w:val="Zkladntext"/>
        <w:rPr>
          <w:sz w:val="20"/>
        </w:rPr>
      </w:pPr>
    </w:p>
    <w:p w:rsidR="00D31088" w:rsidRDefault="00D31088" w:rsidP="00D31088">
      <w:pPr>
        <w:pStyle w:val="Zkladntext"/>
        <w:spacing w:before="8"/>
        <w:rPr>
          <w:sz w:val="23"/>
        </w:rPr>
      </w:pPr>
    </w:p>
    <w:p w:rsidR="00D31088" w:rsidRDefault="00E75048" w:rsidP="00D31088">
      <w:pPr>
        <w:tabs>
          <w:tab w:val="left" w:pos="2478"/>
          <w:tab w:val="left" w:pos="5099"/>
        </w:tabs>
        <w:ind w:right="203"/>
        <w:jc w:val="center"/>
        <w:rPr>
          <w:sz w:val="16"/>
        </w:rPr>
      </w:pPr>
      <w:r w:rsidRPr="00E75048">
        <w:rPr>
          <w:noProof/>
        </w:rPr>
        <w:pict>
          <v:group id="Group 54" o:spid="_x0000_s1152" style="position:absolute;left:0;text-align:left;margin-left:134.5pt;margin-top:2.95pt;width:19.2pt;height:4.6pt;z-index:253077504;mso-position-horizontal-relative:page" coordorigin="2690,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">
            <v:line id="Line 57" o:spid="_x0000_s1155" style="position:absolute;visibility:visible;mso-wrap-style:square" from="2690,105" to="3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" strokecolor="#6f0" strokeweight="1.5pt"/>
            <v:shape id="Freeform 56" o:spid="_x0000_s1154" style="position:absolute;left:2841;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" path="m38,l,38,38,77,76,38,38,xe" fillcolor="#6f0" stroked="f">
              <v:path arrowok="t" o:connecttype="custom" o:connectlocs="38,66;0,104;38,143;76,104;38,66" o:connectangles="0,0,0,0,0"/>
            </v:shape>
            <v:shape id="Freeform 55" o:spid="_x0000_s1153" style="position:absolute;left:2841;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" path="m38,l76,38,38,77,,38,38,xe" filled="f" strokecolor="#6f0" strokeweight=".72pt">
              <v:path arrowok="t" o:connecttype="custom" o:connectlocs="38,66;76,104;38,143;0,104;38,66" o:connectangles="0,0,0,0,0"/>
            </v:shape>
            <w10:wrap anchorx="page"/>
          </v:group>
        </w:pict>
      </w:r>
      <w:r w:rsidRPr="00E75048">
        <w:rPr>
          <w:noProof/>
        </w:rPr>
        <w:pict>
          <v:group id="Group 50" o:spid="_x0000_s1148" style="position:absolute;left:0;text-align:left;margin-left:258.4pt;margin-top:2.8pt;width:19.2pt;height:4.75pt;z-index:-250259456;mso-position-horizontal-relative:page" coordorigin="5168,56"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">
            <v:line id="Line 53" o:spid="_x0000_s1151" style="position:absolute;visibility:visible;mso-wrap-style:square" from="5168,105" to="555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" strokecolor="#f60" strokeweight="1.5pt"/>
            <v:rect id="Rectangle 52" o:spid="_x0000_s1150" style="position:absolute;left:5318;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" fillcolor="#f60" stroked="f"/>
            <v:rect id="Rectangle 51" o:spid="_x0000_s1149" style="position:absolute;left:5318;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" filled="f" strokecolor="#f60"/>
            <w10:wrap anchorx="page"/>
          </v:group>
        </w:pict>
      </w:r>
      <w:r w:rsidRPr="00E75048">
        <w:rPr>
          <w:noProof/>
        </w:rPr>
        <w:pict>
          <v:group id="Group 46" o:spid="_x0000_s1144" style="position:absolute;left:0;text-align:left;margin-left:389.4pt;margin-top:2.95pt;width:19.2pt;height:4.6pt;z-index:-250258432;mso-position-horizontal-relative:page" coordorigin="7788,5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">
            <v:line id="Line 49" o:spid="_x0000_s1147" style="position:absolute;visibility:visible;mso-wrap-style:square" from="7788,105" to="81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" strokecolor="#a266ff" strokeweight="1.5pt"/>
            <v:shape id="Freeform 48" o:spid="_x0000_s1146" style="position:absolute;left:7941;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" path="m38,l,77r76,l38,xe" fillcolor="#a266ff" stroked="f">
              <v:path arrowok="t" o:connecttype="custom" o:connectlocs="38,66;0,143;76,143;38,66" o:connectangles="0,0,0,0"/>
            </v:shape>
            <v:shape id="Freeform 47" o:spid="_x0000_s1145" style="position:absolute;left:7941;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" path="m38,l76,77,,77,38,xe" filled="f" strokecolor="#a266ff" strokeweight=".72pt">
              <v:path arrowok="t" o:connecttype="custom" o:connectlocs="38,66;76,143;0,143;38,66" o:connectangles="0,0,0,0"/>
            </v:shape>
            <w10:wrap anchorx="page"/>
          </v:group>
        </w:pict>
      </w:r>
      <w:r w:rsidR="00D31088">
        <w:rPr>
          <w:sz w:val="16"/>
        </w:rPr>
        <w:t>Nízká</w:t>
      </w:r>
      <w:r w:rsidR="00D31088">
        <w:rPr>
          <w:spacing w:val="-3"/>
          <w:sz w:val="16"/>
        </w:rPr>
        <w:t xml:space="preserve"> </w:t>
      </w:r>
      <w:r w:rsidR="00D31088">
        <w:rPr>
          <w:sz w:val="16"/>
        </w:rPr>
        <w:t>varianta</w:t>
      </w:r>
      <w:r w:rsidR="00D31088">
        <w:rPr>
          <w:sz w:val="16"/>
        </w:rPr>
        <w:tab/>
        <w:t>Střední</w:t>
      </w:r>
      <w:r w:rsidR="00D31088">
        <w:rPr>
          <w:spacing w:val="-2"/>
          <w:sz w:val="16"/>
        </w:rPr>
        <w:t xml:space="preserve"> </w:t>
      </w:r>
      <w:r w:rsidR="00D31088">
        <w:rPr>
          <w:sz w:val="16"/>
        </w:rPr>
        <w:t>varianta</w:t>
      </w:r>
      <w:r w:rsidR="00D31088">
        <w:rPr>
          <w:sz w:val="16"/>
        </w:rPr>
        <w:tab/>
        <w:t>Vysoká</w:t>
      </w:r>
      <w:r w:rsidR="00D31088">
        <w:rPr>
          <w:spacing w:val="-2"/>
          <w:sz w:val="16"/>
        </w:rPr>
        <w:t xml:space="preserve"> </w:t>
      </w:r>
      <w:r w:rsidR="00D31088">
        <w:rPr>
          <w:sz w:val="16"/>
        </w:rPr>
        <w:t>varianta</w:t>
      </w:r>
    </w:p>
    <w:p w:rsidR="00D31088" w:rsidRDefault="00D31088" w:rsidP="00D31088">
      <w:pPr>
        <w:pStyle w:val="Zkladntext"/>
        <w:spacing w:before="9"/>
        <w:rPr>
          <w:sz w:val="18"/>
        </w:rPr>
      </w:pPr>
    </w:p>
    <w:p w:rsidR="00D31088" w:rsidRDefault="00D31088" w:rsidP="00D31088">
      <w:pPr>
        <w:spacing w:before="101"/>
        <w:ind w:right="354"/>
        <w:jc w:val="center"/>
        <w:rPr>
          <w:i/>
          <w:sz w:val="16"/>
        </w:rPr>
      </w:pPr>
      <w:r>
        <w:rPr>
          <w:i/>
          <w:sz w:val="16"/>
        </w:rPr>
        <w:t>Zdroj: výpočet Výzkumy Soukup</w:t>
      </w:r>
    </w:p>
    <w:p w:rsidR="00D31088" w:rsidRDefault="00D31088" w:rsidP="00D31088">
      <w:pPr>
        <w:pStyle w:val="Zkladntext"/>
        <w:rPr>
          <w:i/>
          <w:sz w:val="20"/>
        </w:rPr>
      </w:pPr>
    </w:p>
    <w:p w:rsidR="00D31088" w:rsidRDefault="00D31088" w:rsidP="00D31088">
      <w:pPr>
        <w:pStyle w:val="Nadpis3"/>
        <w:spacing w:before="177"/>
      </w:pPr>
      <w:bookmarkStart w:id="930" w:name="_Toc50499864"/>
      <w:bookmarkStart w:id="931" w:name="_Toc50529636"/>
      <w:bookmarkStart w:id="932" w:name="_Toc52143540"/>
      <w:bookmarkStart w:id="933" w:name="_Toc52143886"/>
      <w:bookmarkStart w:id="934" w:name="_Toc116851773"/>
      <w:r>
        <w:t xml:space="preserve">Tab. </w:t>
      </w:r>
      <w:proofErr w:type="gramStart"/>
      <w:r>
        <w:t>č.</w:t>
      </w:r>
      <w:proofErr w:type="gramEnd"/>
      <w:r>
        <w:t xml:space="preserve"> 4 Vývoj počtu dětí ve věku 11 až 14 let – lokality - střední varianta</w:t>
      </w:r>
      <w:bookmarkEnd w:id="930"/>
      <w:bookmarkEnd w:id="931"/>
      <w:bookmarkEnd w:id="932"/>
      <w:bookmarkEnd w:id="933"/>
      <w:bookmarkEnd w:id="934"/>
    </w:p>
    <w:p w:rsidR="00D31088" w:rsidRDefault="00D31088" w:rsidP="00D31088">
      <w:pPr>
        <w:pStyle w:val="Zkladntext"/>
        <w:spacing w:before="5"/>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915"/>
        <w:gridCol w:w="913"/>
        <w:gridCol w:w="915"/>
        <w:gridCol w:w="914"/>
        <w:gridCol w:w="915"/>
        <w:gridCol w:w="889"/>
        <w:gridCol w:w="942"/>
        <w:gridCol w:w="888"/>
      </w:tblGrid>
      <w:tr w:rsidR="00D31088" w:rsidTr="00F73052">
        <w:trPr>
          <w:trHeight w:val="405"/>
        </w:trPr>
        <w:tc>
          <w:tcPr>
            <w:tcW w:w="2468" w:type="dxa"/>
            <w:shd w:val="clear" w:color="auto" w:fill="FF6600"/>
          </w:tcPr>
          <w:p w:rsidR="00D31088" w:rsidRDefault="00D31088" w:rsidP="00F73052">
            <w:pPr>
              <w:pStyle w:val="TableParagraph"/>
              <w:ind w:left="1028" w:right="1021"/>
              <w:jc w:val="center"/>
              <w:rPr>
                <w:b/>
                <w:sz w:val="18"/>
              </w:rPr>
            </w:pPr>
            <w:r>
              <w:rPr>
                <w:b/>
                <w:color w:val="FFFFFF"/>
                <w:sz w:val="18"/>
              </w:rPr>
              <w:t>UTJ</w:t>
            </w:r>
          </w:p>
        </w:tc>
        <w:tc>
          <w:tcPr>
            <w:tcW w:w="915" w:type="dxa"/>
            <w:shd w:val="clear" w:color="auto" w:fill="FF6600"/>
          </w:tcPr>
          <w:p w:rsidR="00D31088" w:rsidRDefault="00D31088" w:rsidP="00F73052">
            <w:pPr>
              <w:pStyle w:val="TableParagraph"/>
              <w:ind w:left="201"/>
              <w:jc w:val="left"/>
              <w:rPr>
                <w:b/>
                <w:sz w:val="18"/>
              </w:rPr>
            </w:pPr>
            <w:r>
              <w:rPr>
                <w:b/>
                <w:color w:val="FFFFFF"/>
                <w:sz w:val="18"/>
              </w:rPr>
              <w:t>2016</w:t>
            </w:r>
          </w:p>
        </w:tc>
        <w:tc>
          <w:tcPr>
            <w:tcW w:w="913" w:type="dxa"/>
            <w:shd w:val="clear" w:color="auto" w:fill="FF6600"/>
          </w:tcPr>
          <w:p w:rsidR="00D31088" w:rsidRDefault="00D31088" w:rsidP="00F73052">
            <w:pPr>
              <w:pStyle w:val="TableParagraph"/>
              <w:ind w:left="198"/>
              <w:jc w:val="left"/>
              <w:rPr>
                <w:b/>
                <w:sz w:val="18"/>
              </w:rPr>
            </w:pPr>
            <w:r>
              <w:rPr>
                <w:b/>
                <w:color w:val="FFFFFF"/>
                <w:sz w:val="18"/>
              </w:rPr>
              <w:t>2018</w:t>
            </w:r>
          </w:p>
        </w:tc>
        <w:tc>
          <w:tcPr>
            <w:tcW w:w="915" w:type="dxa"/>
            <w:shd w:val="clear" w:color="auto" w:fill="FF6600"/>
          </w:tcPr>
          <w:p w:rsidR="00D31088" w:rsidRDefault="00D31088" w:rsidP="00F73052">
            <w:pPr>
              <w:pStyle w:val="TableParagraph"/>
              <w:ind w:left="199"/>
              <w:jc w:val="left"/>
              <w:rPr>
                <w:b/>
                <w:sz w:val="18"/>
              </w:rPr>
            </w:pPr>
            <w:r>
              <w:rPr>
                <w:b/>
                <w:color w:val="FFFFFF"/>
                <w:sz w:val="18"/>
              </w:rPr>
              <w:t>2020</w:t>
            </w:r>
          </w:p>
        </w:tc>
        <w:tc>
          <w:tcPr>
            <w:tcW w:w="914" w:type="dxa"/>
            <w:shd w:val="clear" w:color="auto" w:fill="FF6600"/>
          </w:tcPr>
          <w:p w:rsidR="00D31088" w:rsidRDefault="00D31088" w:rsidP="00F73052">
            <w:pPr>
              <w:pStyle w:val="TableParagraph"/>
              <w:ind w:left="199"/>
              <w:jc w:val="left"/>
              <w:rPr>
                <w:b/>
                <w:sz w:val="18"/>
              </w:rPr>
            </w:pPr>
            <w:r>
              <w:rPr>
                <w:b/>
                <w:color w:val="FFFFFF"/>
                <w:sz w:val="18"/>
              </w:rPr>
              <w:t>2022</w:t>
            </w:r>
          </w:p>
        </w:tc>
        <w:tc>
          <w:tcPr>
            <w:tcW w:w="915" w:type="dxa"/>
            <w:shd w:val="clear" w:color="auto" w:fill="FF6600"/>
          </w:tcPr>
          <w:p w:rsidR="00D31088" w:rsidRDefault="00D31088" w:rsidP="00F73052">
            <w:pPr>
              <w:pStyle w:val="TableParagraph"/>
              <w:ind w:left="197"/>
              <w:jc w:val="left"/>
              <w:rPr>
                <w:b/>
                <w:sz w:val="18"/>
              </w:rPr>
            </w:pPr>
            <w:r>
              <w:rPr>
                <w:b/>
                <w:color w:val="FFFFFF"/>
                <w:sz w:val="18"/>
              </w:rPr>
              <w:t>2024</w:t>
            </w:r>
          </w:p>
        </w:tc>
        <w:tc>
          <w:tcPr>
            <w:tcW w:w="889" w:type="dxa"/>
            <w:shd w:val="clear" w:color="auto" w:fill="FF6600"/>
          </w:tcPr>
          <w:p w:rsidR="00D31088" w:rsidRDefault="00D31088" w:rsidP="00F73052">
            <w:pPr>
              <w:pStyle w:val="TableParagraph"/>
              <w:ind w:left="197"/>
              <w:jc w:val="left"/>
              <w:rPr>
                <w:b/>
                <w:sz w:val="18"/>
              </w:rPr>
            </w:pPr>
            <w:r>
              <w:rPr>
                <w:b/>
                <w:color w:val="FFFFFF"/>
                <w:sz w:val="18"/>
              </w:rPr>
              <w:t>2026</w:t>
            </w:r>
          </w:p>
        </w:tc>
        <w:tc>
          <w:tcPr>
            <w:tcW w:w="942" w:type="dxa"/>
            <w:shd w:val="clear" w:color="auto" w:fill="FF6600"/>
          </w:tcPr>
          <w:p w:rsidR="00D31088" w:rsidRDefault="00D31088" w:rsidP="00F73052">
            <w:pPr>
              <w:pStyle w:val="TableParagraph"/>
              <w:ind w:left="220"/>
              <w:jc w:val="left"/>
              <w:rPr>
                <w:b/>
                <w:sz w:val="18"/>
              </w:rPr>
            </w:pPr>
            <w:r>
              <w:rPr>
                <w:b/>
                <w:color w:val="FFFFFF"/>
                <w:sz w:val="18"/>
              </w:rPr>
              <w:t>2028</w:t>
            </w:r>
          </w:p>
        </w:tc>
        <w:tc>
          <w:tcPr>
            <w:tcW w:w="888" w:type="dxa"/>
            <w:shd w:val="clear" w:color="auto" w:fill="FF6600"/>
          </w:tcPr>
          <w:p w:rsidR="00D31088" w:rsidRDefault="00D31088" w:rsidP="00F73052">
            <w:pPr>
              <w:pStyle w:val="TableParagraph"/>
              <w:ind w:left="193"/>
              <w:jc w:val="left"/>
              <w:rPr>
                <w:b/>
                <w:sz w:val="18"/>
              </w:rPr>
            </w:pPr>
            <w:r>
              <w:rPr>
                <w:b/>
                <w:color w:val="FFFFFF"/>
                <w:sz w:val="18"/>
              </w:rPr>
              <w:t>2030</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Malešice</w:t>
            </w:r>
          </w:p>
        </w:tc>
        <w:tc>
          <w:tcPr>
            <w:tcW w:w="915" w:type="dxa"/>
          </w:tcPr>
          <w:p w:rsidR="00D31088" w:rsidRDefault="00D31088" w:rsidP="00F73052">
            <w:pPr>
              <w:pStyle w:val="TableParagraph"/>
              <w:ind w:right="44"/>
              <w:rPr>
                <w:sz w:val="18"/>
              </w:rPr>
            </w:pPr>
            <w:r>
              <w:rPr>
                <w:sz w:val="18"/>
              </w:rPr>
              <w:t>259</w:t>
            </w:r>
          </w:p>
        </w:tc>
        <w:tc>
          <w:tcPr>
            <w:tcW w:w="913" w:type="dxa"/>
          </w:tcPr>
          <w:p w:rsidR="00D31088" w:rsidRDefault="00D31088" w:rsidP="00F73052">
            <w:pPr>
              <w:pStyle w:val="TableParagraph"/>
              <w:ind w:right="45"/>
              <w:rPr>
                <w:sz w:val="18"/>
              </w:rPr>
            </w:pPr>
            <w:r>
              <w:rPr>
                <w:sz w:val="18"/>
              </w:rPr>
              <w:t>279</w:t>
            </w:r>
          </w:p>
        </w:tc>
        <w:tc>
          <w:tcPr>
            <w:tcW w:w="915" w:type="dxa"/>
          </w:tcPr>
          <w:p w:rsidR="00D31088" w:rsidRDefault="00D31088" w:rsidP="00F73052">
            <w:pPr>
              <w:pStyle w:val="TableParagraph"/>
              <w:ind w:right="45"/>
              <w:rPr>
                <w:sz w:val="18"/>
              </w:rPr>
            </w:pPr>
            <w:r>
              <w:rPr>
                <w:sz w:val="18"/>
              </w:rPr>
              <w:t>321</w:t>
            </w:r>
          </w:p>
        </w:tc>
        <w:tc>
          <w:tcPr>
            <w:tcW w:w="914" w:type="dxa"/>
            <w:shd w:val="clear" w:color="auto" w:fill="92D050"/>
          </w:tcPr>
          <w:p w:rsidR="00D31088" w:rsidRDefault="00D31088" w:rsidP="00F73052">
            <w:pPr>
              <w:pStyle w:val="TableParagraph"/>
              <w:ind w:right="45"/>
              <w:rPr>
                <w:sz w:val="18"/>
              </w:rPr>
            </w:pPr>
            <w:r>
              <w:rPr>
                <w:sz w:val="18"/>
              </w:rPr>
              <w:t>375</w:t>
            </w:r>
          </w:p>
        </w:tc>
        <w:tc>
          <w:tcPr>
            <w:tcW w:w="915" w:type="dxa"/>
            <w:shd w:val="clear" w:color="auto" w:fill="92D050"/>
          </w:tcPr>
          <w:p w:rsidR="00D31088" w:rsidRDefault="00D31088" w:rsidP="00F73052">
            <w:pPr>
              <w:pStyle w:val="TableParagraph"/>
              <w:ind w:right="47"/>
              <w:rPr>
                <w:sz w:val="18"/>
              </w:rPr>
            </w:pPr>
            <w:r>
              <w:rPr>
                <w:sz w:val="18"/>
              </w:rPr>
              <w:t>418</w:t>
            </w:r>
          </w:p>
        </w:tc>
        <w:tc>
          <w:tcPr>
            <w:tcW w:w="889" w:type="dxa"/>
            <w:shd w:val="clear" w:color="auto" w:fill="92D050"/>
          </w:tcPr>
          <w:p w:rsidR="00D31088" w:rsidRDefault="00D31088" w:rsidP="00F73052">
            <w:pPr>
              <w:pStyle w:val="TableParagraph"/>
              <w:ind w:right="22"/>
              <w:rPr>
                <w:sz w:val="18"/>
              </w:rPr>
            </w:pPr>
            <w:r>
              <w:rPr>
                <w:sz w:val="18"/>
              </w:rPr>
              <w:t>450</w:t>
            </w:r>
          </w:p>
        </w:tc>
        <w:tc>
          <w:tcPr>
            <w:tcW w:w="942" w:type="dxa"/>
            <w:shd w:val="clear" w:color="auto" w:fill="92D050"/>
          </w:tcPr>
          <w:p w:rsidR="00D31088" w:rsidRDefault="00D31088" w:rsidP="00F73052">
            <w:pPr>
              <w:pStyle w:val="TableParagraph"/>
              <w:ind w:right="52"/>
              <w:rPr>
                <w:sz w:val="18"/>
              </w:rPr>
            </w:pPr>
            <w:r>
              <w:rPr>
                <w:sz w:val="18"/>
              </w:rPr>
              <w:t>456</w:t>
            </w:r>
          </w:p>
        </w:tc>
        <w:tc>
          <w:tcPr>
            <w:tcW w:w="888" w:type="dxa"/>
            <w:shd w:val="clear" w:color="auto" w:fill="92D050"/>
          </w:tcPr>
          <w:p w:rsidR="00D31088" w:rsidRDefault="00D31088" w:rsidP="00F73052">
            <w:pPr>
              <w:pStyle w:val="TableParagraph"/>
              <w:ind w:right="25"/>
              <w:rPr>
                <w:sz w:val="18"/>
              </w:rPr>
            </w:pPr>
            <w:r>
              <w:rPr>
                <w:sz w:val="18"/>
              </w:rPr>
              <w:t>460</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t>Michle</w:t>
            </w:r>
          </w:p>
        </w:tc>
        <w:tc>
          <w:tcPr>
            <w:tcW w:w="915" w:type="dxa"/>
          </w:tcPr>
          <w:p w:rsidR="00D31088" w:rsidRDefault="00D31088" w:rsidP="00F73052">
            <w:pPr>
              <w:pStyle w:val="TableParagraph"/>
              <w:ind w:right="44"/>
              <w:rPr>
                <w:sz w:val="18"/>
              </w:rPr>
            </w:pPr>
            <w:r>
              <w:rPr>
                <w:sz w:val="18"/>
              </w:rPr>
              <w:t>70</w:t>
            </w:r>
          </w:p>
        </w:tc>
        <w:tc>
          <w:tcPr>
            <w:tcW w:w="913" w:type="dxa"/>
          </w:tcPr>
          <w:p w:rsidR="00D31088" w:rsidRDefault="00D31088" w:rsidP="00F73052">
            <w:pPr>
              <w:pStyle w:val="TableParagraph"/>
              <w:ind w:right="45"/>
              <w:rPr>
                <w:sz w:val="18"/>
              </w:rPr>
            </w:pPr>
            <w:r>
              <w:rPr>
                <w:sz w:val="18"/>
              </w:rPr>
              <w:t>75</w:t>
            </w:r>
          </w:p>
        </w:tc>
        <w:tc>
          <w:tcPr>
            <w:tcW w:w="915" w:type="dxa"/>
            <w:shd w:val="clear" w:color="auto" w:fill="92D050"/>
          </w:tcPr>
          <w:p w:rsidR="00D31088" w:rsidRDefault="00D31088" w:rsidP="00F73052">
            <w:pPr>
              <w:pStyle w:val="TableParagraph"/>
              <w:ind w:right="45"/>
              <w:rPr>
                <w:sz w:val="18"/>
              </w:rPr>
            </w:pPr>
            <w:r>
              <w:rPr>
                <w:sz w:val="18"/>
              </w:rPr>
              <w:t>106</w:t>
            </w:r>
          </w:p>
        </w:tc>
        <w:tc>
          <w:tcPr>
            <w:tcW w:w="914" w:type="dxa"/>
            <w:shd w:val="clear" w:color="auto" w:fill="92D050"/>
          </w:tcPr>
          <w:p w:rsidR="00D31088" w:rsidRDefault="00D31088" w:rsidP="00F73052">
            <w:pPr>
              <w:pStyle w:val="TableParagraph"/>
              <w:ind w:right="45"/>
              <w:rPr>
                <w:sz w:val="18"/>
              </w:rPr>
            </w:pPr>
            <w:r>
              <w:rPr>
                <w:sz w:val="18"/>
              </w:rPr>
              <w:t>128</w:t>
            </w:r>
          </w:p>
        </w:tc>
        <w:tc>
          <w:tcPr>
            <w:tcW w:w="915" w:type="dxa"/>
            <w:shd w:val="clear" w:color="auto" w:fill="92D050"/>
          </w:tcPr>
          <w:p w:rsidR="00D31088" w:rsidRDefault="00D31088" w:rsidP="00F73052">
            <w:pPr>
              <w:pStyle w:val="TableParagraph"/>
              <w:ind w:right="47"/>
              <w:rPr>
                <w:sz w:val="18"/>
              </w:rPr>
            </w:pPr>
            <w:r>
              <w:rPr>
                <w:sz w:val="18"/>
              </w:rPr>
              <w:t>145</w:t>
            </w:r>
          </w:p>
        </w:tc>
        <w:tc>
          <w:tcPr>
            <w:tcW w:w="889" w:type="dxa"/>
            <w:shd w:val="clear" w:color="auto" w:fill="92D050"/>
          </w:tcPr>
          <w:p w:rsidR="00D31088" w:rsidRDefault="00D31088" w:rsidP="00F73052">
            <w:pPr>
              <w:pStyle w:val="TableParagraph"/>
              <w:ind w:right="22"/>
              <w:rPr>
                <w:sz w:val="18"/>
              </w:rPr>
            </w:pPr>
            <w:r>
              <w:rPr>
                <w:sz w:val="18"/>
              </w:rPr>
              <w:t>166</w:t>
            </w:r>
          </w:p>
        </w:tc>
        <w:tc>
          <w:tcPr>
            <w:tcW w:w="942" w:type="dxa"/>
          </w:tcPr>
          <w:p w:rsidR="00D31088" w:rsidRDefault="00D31088" w:rsidP="00F73052">
            <w:pPr>
              <w:pStyle w:val="TableParagraph"/>
              <w:ind w:right="52"/>
              <w:rPr>
                <w:sz w:val="18"/>
              </w:rPr>
            </w:pPr>
            <w:r>
              <w:rPr>
                <w:sz w:val="18"/>
              </w:rPr>
              <w:t>162</w:t>
            </w:r>
          </w:p>
        </w:tc>
        <w:tc>
          <w:tcPr>
            <w:tcW w:w="888" w:type="dxa"/>
          </w:tcPr>
          <w:p w:rsidR="00D31088" w:rsidRDefault="00D31088" w:rsidP="00F73052">
            <w:pPr>
              <w:pStyle w:val="TableParagraph"/>
              <w:ind w:right="25"/>
              <w:rPr>
                <w:sz w:val="18"/>
              </w:rPr>
            </w:pPr>
            <w:r>
              <w:rPr>
                <w:sz w:val="18"/>
              </w:rPr>
              <w:t>152</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lastRenderedPageBreak/>
              <w:t>Strašnice</w:t>
            </w:r>
          </w:p>
        </w:tc>
        <w:tc>
          <w:tcPr>
            <w:tcW w:w="915" w:type="dxa"/>
          </w:tcPr>
          <w:p w:rsidR="00D31088" w:rsidRDefault="00D31088" w:rsidP="00F73052">
            <w:pPr>
              <w:pStyle w:val="TableParagraph"/>
              <w:ind w:right="45"/>
              <w:rPr>
                <w:sz w:val="18"/>
              </w:rPr>
            </w:pPr>
            <w:r>
              <w:rPr>
                <w:sz w:val="18"/>
              </w:rPr>
              <w:t>1 042</w:t>
            </w:r>
          </w:p>
        </w:tc>
        <w:tc>
          <w:tcPr>
            <w:tcW w:w="913" w:type="dxa"/>
            <w:shd w:val="clear" w:color="auto" w:fill="92D050"/>
          </w:tcPr>
          <w:p w:rsidR="00D31088" w:rsidRDefault="00D31088" w:rsidP="00F73052">
            <w:pPr>
              <w:pStyle w:val="TableParagraph"/>
              <w:ind w:right="46"/>
              <w:rPr>
                <w:sz w:val="18"/>
              </w:rPr>
            </w:pPr>
            <w:r>
              <w:rPr>
                <w:sz w:val="18"/>
              </w:rPr>
              <w:t>1 173</w:t>
            </w:r>
          </w:p>
        </w:tc>
        <w:tc>
          <w:tcPr>
            <w:tcW w:w="915" w:type="dxa"/>
            <w:shd w:val="clear" w:color="auto" w:fill="92D050"/>
          </w:tcPr>
          <w:p w:rsidR="00D31088" w:rsidRDefault="00D31088" w:rsidP="00F73052">
            <w:pPr>
              <w:pStyle w:val="TableParagraph"/>
              <w:ind w:right="46"/>
              <w:rPr>
                <w:sz w:val="18"/>
              </w:rPr>
            </w:pPr>
            <w:r>
              <w:rPr>
                <w:sz w:val="18"/>
              </w:rPr>
              <w:t>1 373</w:t>
            </w:r>
          </w:p>
        </w:tc>
        <w:tc>
          <w:tcPr>
            <w:tcW w:w="914" w:type="dxa"/>
            <w:shd w:val="clear" w:color="auto" w:fill="92D050"/>
          </w:tcPr>
          <w:p w:rsidR="00D31088" w:rsidRDefault="00D31088" w:rsidP="00F73052">
            <w:pPr>
              <w:pStyle w:val="TableParagraph"/>
              <w:ind w:right="46"/>
              <w:rPr>
                <w:sz w:val="18"/>
              </w:rPr>
            </w:pPr>
            <w:r>
              <w:rPr>
                <w:sz w:val="18"/>
              </w:rPr>
              <w:t>1 503</w:t>
            </w:r>
          </w:p>
        </w:tc>
        <w:tc>
          <w:tcPr>
            <w:tcW w:w="915" w:type="dxa"/>
            <w:shd w:val="clear" w:color="auto" w:fill="92D050"/>
          </w:tcPr>
          <w:p w:rsidR="00D31088" w:rsidRDefault="00D31088" w:rsidP="00F73052">
            <w:pPr>
              <w:pStyle w:val="TableParagraph"/>
              <w:ind w:right="49"/>
              <w:rPr>
                <w:sz w:val="18"/>
              </w:rPr>
            </w:pPr>
            <w:r>
              <w:rPr>
                <w:sz w:val="18"/>
              </w:rPr>
              <w:t>1 517</w:t>
            </w:r>
          </w:p>
        </w:tc>
        <w:tc>
          <w:tcPr>
            <w:tcW w:w="889" w:type="dxa"/>
            <w:shd w:val="clear" w:color="auto" w:fill="92D050"/>
          </w:tcPr>
          <w:p w:rsidR="00D31088" w:rsidRDefault="00D31088" w:rsidP="00F73052">
            <w:pPr>
              <w:pStyle w:val="TableParagraph"/>
              <w:ind w:right="23"/>
              <w:rPr>
                <w:sz w:val="18"/>
              </w:rPr>
            </w:pPr>
            <w:r>
              <w:rPr>
                <w:sz w:val="18"/>
              </w:rPr>
              <w:t>1 540</w:t>
            </w:r>
          </w:p>
        </w:tc>
        <w:tc>
          <w:tcPr>
            <w:tcW w:w="942" w:type="dxa"/>
            <w:shd w:val="clear" w:color="auto" w:fill="92D050"/>
          </w:tcPr>
          <w:p w:rsidR="00D31088" w:rsidRDefault="00D31088" w:rsidP="00F73052">
            <w:pPr>
              <w:pStyle w:val="TableParagraph"/>
              <w:ind w:right="53"/>
              <w:rPr>
                <w:sz w:val="18"/>
              </w:rPr>
            </w:pPr>
            <w:r>
              <w:rPr>
                <w:sz w:val="18"/>
              </w:rPr>
              <w:t>1 628</w:t>
            </w:r>
          </w:p>
        </w:tc>
        <w:tc>
          <w:tcPr>
            <w:tcW w:w="888" w:type="dxa"/>
            <w:shd w:val="clear" w:color="auto" w:fill="92D050"/>
          </w:tcPr>
          <w:p w:rsidR="00D31088" w:rsidRDefault="00D31088" w:rsidP="00F73052">
            <w:pPr>
              <w:pStyle w:val="TableParagraph"/>
              <w:ind w:right="26"/>
              <w:rPr>
                <w:sz w:val="18"/>
              </w:rPr>
            </w:pPr>
            <w:r>
              <w:rPr>
                <w:sz w:val="18"/>
              </w:rPr>
              <w:t>1 643</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Vinohrady</w:t>
            </w:r>
          </w:p>
        </w:tc>
        <w:tc>
          <w:tcPr>
            <w:tcW w:w="915" w:type="dxa"/>
          </w:tcPr>
          <w:p w:rsidR="00D31088" w:rsidRDefault="00D31088" w:rsidP="00F73052">
            <w:pPr>
              <w:pStyle w:val="TableParagraph"/>
              <w:ind w:right="44"/>
              <w:rPr>
                <w:sz w:val="18"/>
              </w:rPr>
            </w:pPr>
            <w:r>
              <w:rPr>
                <w:sz w:val="18"/>
              </w:rPr>
              <w:t>100</w:t>
            </w:r>
          </w:p>
        </w:tc>
        <w:tc>
          <w:tcPr>
            <w:tcW w:w="913" w:type="dxa"/>
          </w:tcPr>
          <w:p w:rsidR="00D31088" w:rsidRDefault="00D31088" w:rsidP="00F73052">
            <w:pPr>
              <w:pStyle w:val="TableParagraph"/>
              <w:ind w:right="45"/>
              <w:rPr>
                <w:sz w:val="18"/>
              </w:rPr>
            </w:pPr>
            <w:r>
              <w:rPr>
                <w:sz w:val="18"/>
              </w:rPr>
              <w:t>108</w:t>
            </w:r>
          </w:p>
        </w:tc>
        <w:tc>
          <w:tcPr>
            <w:tcW w:w="915" w:type="dxa"/>
          </w:tcPr>
          <w:p w:rsidR="00D31088" w:rsidRDefault="00D31088" w:rsidP="00F73052">
            <w:pPr>
              <w:pStyle w:val="TableParagraph"/>
              <w:ind w:right="45"/>
              <w:rPr>
                <w:sz w:val="18"/>
              </w:rPr>
            </w:pPr>
            <w:r>
              <w:rPr>
                <w:sz w:val="18"/>
              </w:rPr>
              <w:t>131</w:t>
            </w:r>
          </w:p>
        </w:tc>
        <w:tc>
          <w:tcPr>
            <w:tcW w:w="914" w:type="dxa"/>
            <w:shd w:val="clear" w:color="auto" w:fill="92D050"/>
          </w:tcPr>
          <w:p w:rsidR="00D31088" w:rsidRDefault="00D31088" w:rsidP="00F73052">
            <w:pPr>
              <w:pStyle w:val="TableParagraph"/>
              <w:ind w:right="45"/>
              <w:rPr>
                <w:sz w:val="18"/>
              </w:rPr>
            </w:pPr>
            <w:r>
              <w:rPr>
                <w:sz w:val="18"/>
              </w:rPr>
              <w:t>153</w:t>
            </w:r>
          </w:p>
        </w:tc>
        <w:tc>
          <w:tcPr>
            <w:tcW w:w="915" w:type="dxa"/>
            <w:shd w:val="clear" w:color="auto" w:fill="92D050"/>
          </w:tcPr>
          <w:p w:rsidR="00D31088" w:rsidRDefault="00D31088" w:rsidP="00F73052">
            <w:pPr>
              <w:pStyle w:val="TableParagraph"/>
              <w:ind w:right="47"/>
              <w:rPr>
                <w:sz w:val="18"/>
              </w:rPr>
            </w:pPr>
            <w:r>
              <w:rPr>
                <w:sz w:val="18"/>
              </w:rPr>
              <w:t>163</w:t>
            </w:r>
          </w:p>
        </w:tc>
        <w:tc>
          <w:tcPr>
            <w:tcW w:w="889" w:type="dxa"/>
            <w:shd w:val="clear" w:color="auto" w:fill="92D050"/>
          </w:tcPr>
          <w:p w:rsidR="00D31088" w:rsidRDefault="00D31088" w:rsidP="00F73052">
            <w:pPr>
              <w:pStyle w:val="TableParagraph"/>
              <w:ind w:right="22"/>
              <w:rPr>
                <w:sz w:val="18"/>
              </w:rPr>
            </w:pPr>
            <w:r>
              <w:rPr>
                <w:sz w:val="18"/>
              </w:rPr>
              <w:t>195</w:t>
            </w:r>
          </w:p>
        </w:tc>
        <w:tc>
          <w:tcPr>
            <w:tcW w:w="942" w:type="dxa"/>
            <w:shd w:val="clear" w:color="auto" w:fill="92D050"/>
          </w:tcPr>
          <w:p w:rsidR="00D31088" w:rsidRDefault="00D31088" w:rsidP="00F73052">
            <w:pPr>
              <w:pStyle w:val="TableParagraph"/>
              <w:ind w:right="52"/>
              <w:rPr>
                <w:sz w:val="18"/>
              </w:rPr>
            </w:pPr>
            <w:r>
              <w:rPr>
                <w:sz w:val="18"/>
              </w:rPr>
              <w:t>220</w:t>
            </w:r>
          </w:p>
        </w:tc>
        <w:tc>
          <w:tcPr>
            <w:tcW w:w="888" w:type="dxa"/>
            <w:shd w:val="clear" w:color="auto" w:fill="92D050"/>
          </w:tcPr>
          <w:p w:rsidR="00D31088" w:rsidRDefault="00D31088" w:rsidP="00F73052">
            <w:pPr>
              <w:pStyle w:val="TableParagraph"/>
              <w:ind w:right="25"/>
              <w:rPr>
                <w:sz w:val="18"/>
              </w:rPr>
            </w:pPr>
            <w:r>
              <w:rPr>
                <w:sz w:val="18"/>
              </w:rPr>
              <w:t>230</w:t>
            </w:r>
          </w:p>
        </w:tc>
      </w:tr>
      <w:tr w:rsidR="00D31088" w:rsidTr="00F73052">
        <w:trPr>
          <w:trHeight w:val="402"/>
        </w:trPr>
        <w:tc>
          <w:tcPr>
            <w:tcW w:w="2468" w:type="dxa"/>
          </w:tcPr>
          <w:p w:rsidR="00D31088" w:rsidRDefault="00D31088" w:rsidP="00F73052">
            <w:pPr>
              <w:pStyle w:val="TableParagraph"/>
              <w:ind w:left="57"/>
              <w:jc w:val="left"/>
              <w:rPr>
                <w:b/>
                <w:sz w:val="18"/>
              </w:rPr>
            </w:pPr>
            <w:r>
              <w:rPr>
                <w:b/>
                <w:sz w:val="18"/>
              </w:rPr>
              <w:t>Vršovice</w:t>
            </w:r>
          </w:p>
        </w:tc>
        <w:tc>
          <w:tcPr>
            <w:tcW w:w="915" w:type="dxa"/>
          </w:tcPr>
          <w:p w:rsidR="00D31088" w:rsidRDefault="00D31088" w:rsidP="00F73052">
            <w:pPr>
              <w:pStyle w:val="TableParagraph"/>
              <w:ind w:right="44"/>
              <w:rPr>
                <w:sz w:val="18"/>
              </w:rPr>
            </w:pPr>
            <w:r>
              <w:rPr>
                <w:sz w:val="18"/>
              </w:rPr>
              <w:t>897</w:t>
            </w:r>
          </w:p>
        </w:tc>
        <w:tc>
          <w:tcPr>
            <w:tcW w:w="913" w:type="dxa"/>
            <w:shd w:val="clear" w:color="auto" w:fill="92D050"/>
          </w:tcPr>
          <w:p w:rsidR="00D31088" w:rsidRDefault="00D31088" w:rsidP="00F73052">
            <w:pPr>
              <w:pStyle w:val="TableParagraph"/>
              <w:ind w:right="46"/>
              <w:rPr>
                <w:sz w:val="18"/>
              </w:rPr>
            </w:pPr>
            <w:r>
              <w:rPr>
                <w:sz w:val="18"/>
              </w:rPr>
              <w:t>1 039</w:t>
            </w:r>
          </w:p>
        </w:tc>
        <w:tc>
          <w:tcPr>
            <w:tcW w:w="915" w:type="dxa"/>
            <w:shd w:val="clear" w:color="auto" w:fill="92D050"/>
          </w:tcPr>
          <w:p w:rsidR="00D31088" w:rsidRDefault="00D31088" w:rsidP="00F73052">
            <w:pPr>
              <w:pStyle w:val="TableParagraph"/>
              <w:ind w:right="46"/>
              <w:rPr>
                <w:sz w:val="18"/>
              </w:rPr>
            </w:pPr>
            <w:r>
              <w:rPr>
                <w:sz w:val="18"/>
              </w:rPr>
              <w:t>1 203</w:t>
            </w:r>
          </w:p>
        </w:tc>
        <w:tc>
          <w:tcPr>
            <w:tcW w:w="914" w:type="dxa"/>
            <w:shd w:val="clear" w:color="auto" w:fill="92D050"/>
          </w:tcPr>
          <w:p w:rsidR="00D31088" w:rsidRDefault="00D31088" w:rsidP="00F73052">
            <w:pPr>
              <w:pStyle w:val="TableParagraph"/>
              <w:ind w:right="46"/>
              <w:rPr>
                <w:sz w:val="18"/>
              </w:rPr>
            </w:pPr>
            <w:r>
              <w:rPr>
                <w:sz w:val="18"/>
              </w:rPr>
              <w:t>1 257</w:t>
            </w:r>
          </w:p>
        </w:tc>
        <w:tc>
          <w:tcPr>
            <w:tcW w:w="915" w:type="dxa"/>
          </w:tcPr>
          <w:p w:rsidR="00D31088" w:rsidRDefault="00D31088" w:rsidP="00F73052">
            <w:pPr>
              <w:pStyle w:val="TableParagraph"/>
              <w:ind w:right="49"/>
              <w:rPr>
                <w:sz w:val="18"/>
              </w:rPr>
            </w:pPr>
            <w:r>
              <w:rPr>
                <w:sz w:val="18"/>
              </w:rPr>
              <w:t>1 232</w:t>
            </w:r>
          </w:p>
        </w:tc>
        <w:tc>
          <w:tcPr>
            <w:tcW w:w="889" w:type="dxa"/>
          </w:tcPr>
          <w:p w:rsidR="00D31088" w:rsidRDefault="00D31088" w:rsidP="00F73052">
            <w:pPr>
              <w:pStyle w:val="TableParagraph"/>
              <w:ind w:right="23"/>
              <w:rPr>
                <w:sz w:val="18"/>
              </w:rPr>
            </w:pPr>
            <w:r>
              <w:rPr>
                <w:sz w:val="18"/>
              </w:rPr>
              <w:t>1 256</w:t>
            </w:r>
          </w:p>
        </w:tc>
        <w:tc>
          <w:tcPr>
            <w:tcW w:w="942" w:type="dxa"/>
            <w:shd w:val="clear" w:color="auto" w:fill="92D050"/>
          </w:tcPr>
          <w:p w:rsidR="00D31088" w:rsidRDefault="00D31088" w:rsidP="00F73052">
            <w:pPr>
              <w:pStyle w:val="TableParagraph"/>
              <w:ind w:right="53"/>
              <w:rPr>
                <w:sz w:val="18"/>
              </w:rPr>
            </w:pPr>
            <w:r>
              <w:rPr>
                <w:sz w:val="18"/>
              </w:rPr>
              <w:t>1 314</w:t>
            </w:r>
          </w:p>
        </w:tc>
        <w:tc>
          <w:tcPr>
            <w:tcW w:w="888" w:type="dxa"/>
            <w:shd w:val="clear" w:color="auto" w:fill="92D050"/>
          </w:tcPr>
          <w:p w:rsidR="00D31088" w:rsidRDefault="00D31088" w:rsidP="00F73052">
            <w:pPr>
              <w:pStyle w:val="TableParagraph"/>
              <w:ind w:right="26"/>
              <w:rPr>
                <w:sz w:val="18"/>
              </w:rPr>
            </w:pPr>
            <w:r>
              <w:rPr>
                <w:sz w:val="18"/>
              </w:rPr>
              <w:t>1 354</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Záběhlice</w:t>
            </w:r>
          </w:p>
        </w:tc>
        <w:tc>
          <w:tcPr>
            <w:tcW w:w="915" w:type="dxa"/>
          </w:tcPr>
          <w:p w:rsidR="00D31088" w:rsidRDefault="00D31088" w:rsidP="00F73052">
            <w:pPr>
              <w:pStyle w:val="TableParagraph"/>
              <w:ind w:right="44"/>
              <w:rPr>
                <w:sz w:val="18"/>
              </w:rPr>
            </w:pPr>
            <w:r>
              <w:rPr>
                <w:sz w:val="18"/>
              </w:rPr>
              <w:t>565</w:t>
            </w:r>
          </w:p>
        </w:tc>
        <w:tc>
          <w:tcPr>
            <w:tcW w:w="913" w:type="dxa"/>
          </w:tcPr>
          <w:p w:rsidR="00D31088" w:rsidRDefault="00D31088" w:rsidP="00F73052">
            <w:pPr>
              <w:pStyle w:val="TableParagraph"/>
              <w:ind w:right="45"/>
              <w:rPr>
                <w:sz w:val="18"/>
              </w:rPr>
            </w:pPr>
            <w:r>
              <w:rPr>
                <w:sz w:val="18"/>
              </w:rPr>
              <w:t>686</w:t>
            </w:r>
          </w:p>
        </w:tc>
        <w:tc>
          <w:tcPr>
            <w:tcW w:w="915" w:type="dxa"/>
            <w:shd w:val="clear" w:color="auto" w:fill="92D050"/>
          </w:tcPr>
          <w:p w:rsidR="00D31088" w:rsidRDefault="00D31088" w:rsidP="00F73052">
            <w:pPr>
              <w:pStyle w:val="TableParagraph"/>
              <w:ind w:right="45"/>
              <w:rPr>
                <w:sz w:val="18"/>
              </w:rPr>
            </w:pPr>
            <w:r>
              <w:rPr>
                <w:sz w:val="18"/>
              </w:rPr>
              <w:t>815</w:t>
            </w:r>
          </w:p>
        </w:tc>
        <w:tc>
          <w:tcPr>
            <w:tcW w:w="914" w:type="dxa"/>
            <w:shd w:val="clear" w:color="auto" w:fill="92D050"/>
          </w:tcPr>
          <w:p w:rsidR="00D31088" w:rsidRDefault="00D31088" w:rsidP="00F73052">
            <w:pPr>
              <w:pStyle w:val="TableParagraph"/>
              <w:ind w:right="45"/>
              <w:rPr>
                <w:sz w:val="18"/>
              </w:rPr>
            </w:pPr>
            <w:r>
              <w:rPr>
                <w:sz w:val="18"/>
              </w:rPr>
              <w:t>874</w:t>
            </w:r>
          </w:p>
        </w:tc>
        <w:tc>
          <w:tcPr>
            <w:tcW w:w="915" w:type="dxa"/>
            <w:shd w:val="clear" w:color="auto" w:fill="92D050"/>
          </w:tcPr>
          <w:p w:rsidR="00D31088" w:rsidRDefault="00D31088" w:rsidP="00F73052">
            <w:pPr>
              <w:pStyle w:val="TableParagraph"/>
              <w:ind w:right="47"/>
              <w:rPr>
                <w:sz w:val="18"/>
              </w:rPr>
            </w:pPr>
            <w:r>
              <w:rPr>
                <w:sz w:val="18"/>
              </w:rPr>
              <w:t>922</w:t>
            </w:r>
          </w:p>
        </w:tc>
        <w:tc>
          <w:tcPr>
            <w:tcW w:w="889" w:type="dxa"/>
            <w:shd w:val="clear" w:color="auto" w:fill="92D050"/>
          </w:tcPr>
          <w:p w:rsidR="00D31088" w:rsidRDefault="00D31088" w:rsidP="00F73052">
            <w:pPr>
              <w:pStyle w:val="TableParagraph"/>
              <w:ind w:right="22"/>
              <w:rPr>
                <w:sz w:val="18"/>
              </w:rPr>
            </w:pPr>
            <w:r>
              <w:rPr>
                <w:sz w:val="18"/>
              </w:rPr>
              <w:t>974</w:t>
            </w:r>
          </w:p>
        </w:tc>
        <w:tc>
          <w:tcPr>
            <w:tcW w:w="942" w:type="dxa"/>
            <w:shd w:val="clear" w:color="auto" w:fill="92D050"/>
          </w:tcPr>
          <w:p w:rsidR="00D31088" w:rsidRDefault="00D31088" w:rsidP="00F73052">
            <w:pPr>
              <w:pStyle w:val="TableParagraph"/>
              <w:ind w:right="53"/>
              <w:rPr>
                <w:sz w:val="18"/>
              </w:rPr>
            </w:pPr>
            <w:r>
              <w:rPr>
                <w:sz w:val="18"/>
              </w:rPr>
              <w:t>1 001</w:t>
            </w:r>
          </w:p>
        </w:tc>
        <w:tc>
          <w:tcPr>
            <w:tcW w:w="888" w:type="dxa"/>
            <w:shd w:val="clear" w:color="auto" w:fill="92D050"/>
          </w:tcPr>
          <w:p w:rsidR="00D31088" w:rsidRDefault="00D31088" w:rsidP="00F73052">
            <w:pPr>
              <w:pStyle w:val="TableParagraph"/>
              <w:ind w:right="25"/>
              <w:rPr>
                <w:sz w:val="18"/>
              </w:rPr>
            </w:pPr>
            <w:r>
              <w:rPr>
                <w:sz w:val="18"/>
              </w:rPr>
              <w:t>997</w:t>
            </w:r>
          </w:p>
        </w:tc>
      </w:tr>
      <w:tr w:rsidR="00D31088" w:rsidTr="00F73052">
        <w:trPr>
          <w:trHeight w:val="405"/>
        </w:trPr>
        <w:tc>
          <w:tcPr>
            <w:tcW w:w="2468" w:type="dxa"/>
          </w:tcPr>
          <w:p w:rsidR="00D31088" w:rsidRDefault="00D31088" w:rsidP="00F73052">
            <w:pPr>
              <w:pStyle w:val="TableParagraph"/>
              <w:ind w:left="57"/>
              <w:jc w:val="left"/>
              <w:rPr>
                <w:b/>
                <w:sz w:val="18"/>
              </w:rPr>
            </w:pPr>
            <w:r>
              <w:rPr>
                <w:b/>
                <w:sz w:val="18"/>
              </w:rPr>
              <w:t>Celkem</w:t>
            </w:r>
          </w:p>
        </w:tc>
        <w:tc>
          <w:tcPr>
            <w:tcW w:w="915" w:type="dxa"/>
          </w:tcPr>
          <w:p w:rsidR="00D31088" w:rsidRDefault="00D31088" w:rsidP="00F73052">
            <w:pPr>
              <w:pStyle w:val="TableParagraph"/>
              <w:ind w:right="48"/>
              <w:rPr>
                <w:b/>
                <w:sz w:val="18"/>
              </w:rPr>
            </w:pPr>
            <w:r>
              <w:rPr>
                <w:b/>
                <w:sz w:val="18"/>
              </w:rPr>
              <w:t>2 933</w:t>
            </w:r>
          </w:p>
        </w:tc>
        <w:tc>
          <w:tcPr>
            <w:tcW w:w="913" w:type="dxa"/>
          </w:tcPr>
          <w:p w:rsidR="00D31088" w:rsidRDefault="00D31088" w:rsidP="00F73052">
            <w:pPr>
              <w:pStyle w:val="TableParagraph"/>
              <w:ind w:right="50"/>
              <w:rPr>
                <w:b/>
                <w:sz w:val="18"/>
              </w:rPr>
            </w:pPr>
            <w:r>
              <w:rPr>
                <w:b/>
                <w:sz w:val="18"/>
              </w:rPr>
              <w:t>3 360</w:t>
            </w:r>
          </w:p>
        </w:tc>
        <w:tc>
          <w:tcPr>
            <w:tcW w:w="915" w:type="dxa"/>
          </w:tcPr>
          <w:p w:rsidR="00D31088" w:rsidRDefault="00D31088" w:rsidP="00F73052">
            <w:pPr>
              <w:pStyle w:val="TableParagraph"/>
              <w:ind w:right="49"/>
              <w:rPr>
                <w:b/>
                <w:sz w:val="18"/>
              </w:rPr>
            </w:pPr>
            <w:r>
              <w:rPr>
                <w:b/>
                <w:sz w:val="18"/>
              </w:rPr>
              <w:t>3 949</w:t>
            </w:r>
          </w:p>
        </w:tc>
        <w:tc>
          <w:tcPr>
            <w:tcW w:w="914" w:type="dxa"/>
          </w:tcPr>
          <w:p w:rsidR="00D31088" w:rsidRDefault="00D31088" w:rsidP="00F73052">
            <w:pPr>
              <w:pStyle w:val="TableParagraph"/>
              <w:ind w:right="49"/>
              <w:rPr>
                <w:b/>
                <w:sz w:val="18"/>
              </w:rPr>
            </w:pPr>
            <w:r>
              <w:rPr>
                <w:b/>
                <w:sz w:val="18"/>
              </w:rPr>
              <w:t>4 290</w:t>
            </w:r>
          </w:p>
        </w:tc>
        <w:tc>
          <w:tcPr>
            <w:tcW w:w="915" w:type="dxa"/>
          </w:tcPr>
          <w:p w:rsidR="00D31088" w:rsidRDefault="00D31088" w:rsidP="00F73052">
            <w:pPr>
              <w:pStyle w:val="TableParagraph"/>
              <w:ind w:right="52"/>
              <w:rPr>
                <w:b/>
                <w:sz w:val="18"/>
              </w:rPr>
            </w:pPr>
            <w:r>
              <w:rPr>
                <w:b/>
                <w:sz w:val="18"/>
              </w:rPr>
              <w:t>4 397</w:t>
            </w:r>
          </w:p>
        </w:tc>
        <w:tc>
          <w:tcPr>
            <w:tcW w:w="889" w:type="dxa"/>
          </w:tcPr>
          <w:p w:rsidR="00D31088" w:rsidRDefault="00D31088" w:rsidP="00F73052">
            <w:pPr>
              <w:pStyle w:val="TableParagraph"/>
              <w:ind w:right="26"/>
              <w:rPr>
                <w:b/>
                <w:sz w:val="18"/>
              </w:rPr>
            </w:pPr>
            <w:r>
              <w:rPr>
                <w:b/>
                <w:sz w:val="18"/>
              </w:rPr>
              <w:t>4 581</w:t>
            </w:r>
          </w:p>
        </w:tc>
        <w:tc>
          <w:tcPr>
            <w:tcW w:w="942" w:type="dxa"/>
          </w:tcPr>
          <w:p w:rsidR="00D31088" w:rsidRDefault="00D31088" w:rsidP="00F73052">
            <w:pPr>
              <w:pStyle w:val="TableParagraph"/>
              <w:ind w:right="56"/>
              <w:rPr>
                <w:b/>
                <w:sz w:val="18"/>
              </w:rPr>
            </w:pPr>
            <w:r>
              <w:rPr>
                <w:b/>
                <w:sz w:val="18"/>
              </w:rPr>
              <w:t>4 781</w:t>
            </w:r>
          </w:p>
        </w:tc>
        <w:tc>
          <w:tcPr>
            <w:tcW w:w="888" w:type="dxa"/>
          </w:tcPr>
          <w:p w:rsidR="00D31088" w:rsidRDefault="00D31088" w:rsidP="00F73052">
            <w:pPr>
              <w:pStyle w:val="TableParagraph"/>
              <w:ind w:right="29"/>
              <w:rPr>
                <w:b/>
                <w:sz w:val="18"/>
              </w:rPr>
            </w:pPr>
            <w:r>
              <w:rPr>
                <w:b/>
                <w:sz w:val="18"/>
              </w:rPr>
              <w:t>4 836</w:t>
            </w:r>
          </w:p>
        </w:tc>
      </w:tr>
    </w:tbl>
    <w:p w:rsidR="00D31088" w:rsidRDefault="00D31088" w:rsidP="00D31088">
      <w:pPr>
        <w:spacing w:before="119"/>
        <w:ind w:left="198"/>
        <w:rPr>
          <w:i/>
          <w:sz w:val="18"/>
        </w:rPr>
      </w:pPr>
      <w:r>
        <w:rPr>
          <w:i/>
          <w:sz w:val="18"/>
        </w:rPr>
        <w:t>Zdroj: výpočet Výzkumy Soukup</w:t>
      </w:r>
    </w:p>
    <w:p w:rsidR="00D31088" w:rsidRDefault="00D31088" w:rsidP="00D31088">
      <w:pPr>
        <w:rPr>
          <w:sz w:val="18"/>
        </w:rPr>
        <w:sectPr w:rsidR="00D31088">
          <w:pgSz w:w="11910" w:h="16840"/>
          <w:pgMar w:top="800" w:right="300" w:bottom="1680" w:left="1220" w:header="0" w:footer="1497" w:gutter="0"/>
          <w:cols w:space="708"/>
        </w:sectPr>
      </w:pPr>
    </w:p>
    <w:p w:rsidR="00D31088" w:rsidRDefault="00D31088" w:rsidP="002E3556">
      <w:pPr>
        <w:pStyle w:val="Nadpis10"/>
        <w:keepNext w:val="0"/>
        <w:keepLines w:val="0"/>
        <w:widowControl w:val="0"/>
        <w:numPr>
          <w:ilvl w:val="0"/>
          <w:numId w:val="64"/>
        </w:numPr>
        <w:tabs>
          <w:tab w:val="left" w:pos="765"/>
          <w:tab w:val="left" w:pos="766"/>
        </w:tabs>
        <w:autoSpaceDE w:val="0"/>
        <w:autoSpaceDN w:val="0"/>
        <w:spacing w:before="74"/>
        <w:ind w:hanging="568"/>
      </w:pPr>
      <w:bookmarkStart w:id="935" w:name="_Toc50499865"/>
      <w:bookmarkStart w:id="936" w:name="_Toc50529637"/>
      <w:bookmarkStart w:id="937" w:name="_Toc52143541"/>
      <w:bookmarkStart w:id="938" w:name="_Toc52143887"/>
      <w:bookmarkStart w:id="939" w:name="_Toc116851774"/>
      <w:r>
        <w:lastRenderedPageBreak/>
        <w:t>Metodologie krátkodobého plánování</w:t>
      </w:r>
      <w:r>
        <w:rPr>
          <w:spacing w:val="-3"/>
        </w:rPr>
        <w:t xml:space="preserve"> </w:t>
      </w:r>
      <w:r>
        <w:t>kapacit</w:t>
      </w:r>
      <w:bookmarkEnd w:id="935"/>
      <w:bookmarkEnd w:id="936"/>
      <w:bookmarkEnd w:id="937"/>
      <w:bookmarkEnd w:id="938"/>
      <w:bookmarkEnd w:id="939"/>
    </w:p>
    <w:p w:rsidR="00D31088" w:rsidRDefault="00D31088" w:rsidP="00D31088">
      <w:pPr>
        <w:pStyle w:val="Zkladntext"/>
        <w:spacing w:before="237" w:line="312" w:lineRule="auto"/>
        <w:ind w:left="198" w:right="548"/>
        <w:jc w:val="both"/>
      </w:pPr>
      <w:r>
        <w:t>Pro účely krátkodobého, ale geograficky detailního, plánování kapacit MŠ a ZŠ vycházíme z registru obyvatel k polovině června 2019. Od zadavatele jsme získali anonymizovaný seznam dětí s rokem narozením a adresním bodem. Při výpočtu byly použity tyto parametry:</w:t>
      </w:r>
    </w:p>
    <w:p w:rsidR="00D31088" w:rsidRDefault="00D31088" w:rsidP="002E3556">
      <w:pPr>
        <w:pStyle w:val="Odstavecseseznamem"/>
        <w:widowControl w:val="0"/>
        <w:numPr>
          <w:ilvl w:val="1"/>
          <w:numId w:val="64"/>
        </w:numPr>
        <w:tabs>
          <w:tab w:val="left" w:pos="918"/>
          <w:tab w:val="left" w:pos="919"/>
        </w:tabs>
        <w:autoSpaceDE w:val="0"/>
        <w:autoSpaceDN w:val="0"/>
        <w:spacing w:before="2"/>
        <w:ind w:hanging="361"/>
        <w:contextualSpacing w:val="0"/>
        <w:rPr>
          <w:rFonts w:ascii="Symbol" w:hAnsi="Symbol"/>
          <w:color w:val="FF6600"/>
        </w:rPr>
      </w:pPr>
      <w:r>
        <w:t>věk – počet dovršených let k</w:t>
      </w:r>
      <w:r>
        <w:rPr>
          <w:spacing w:val="-15"/>
        </w:rPr>
        <w:t xml:space="preserve"> </w:t>
      </w:r>
      <w:r>
        <w:t>31.8.2019</w:t>
      </w:r>
    </w:p>
    <w:p w:rsidR="00D31088" w:rsidRDefault="00D31088" w:rsidP="002E3556">
      <w:pPr>
        <w:pStyle w:val="Odstavecseseznamem"/>
        <w:widowControl w:val="0"/>
        <w:numPr>
          <w:ilvl w:val="1"/>
          <w:numId w:val="64"/>
        </w:numPr>
        <w:tabs>
          <w:tab w:val="left" w:pos="918"/>
          <w:tab w:val="left" w:pos="919"/>
        </w:tabs>
        <w:autoSpaceDE w:val="0"/>
        <w:autoSpaceDN w:val="0"/>
        <w:spacing w:before="76" w:line="309" w:lineRule="auto"/>
        <w:ind w:right="553"/>
        <w:contextualSpacing w:val="0"/>
        <w:rPr>
          <w:rFonts w:ascii="Symbol" w:hAnsi="Symbol"/>
          <w:color w:val="FF6600"/>
        </w:rPr>
      </w:pPr>
      <w:r>
        <w:t>rozdělení adres do 6 katastrů v případě MŠ, respektive 13 lokalit dle vyhlášky o spádovosti škol v Praze v případě</w:t>
      </w:r>
      <w:r>
        <w:rPr>
          <w:spacing w:val="-8"/>
        </w:rPr>
        <w:t xml:space="preserve"> </w:t>
      </w:r>
      <w:r>
        <w:t>ZŠ</w:t>
      </w:r>
    </w:p>
    <w:p w:rsidR="00D31088" w:rsidRDefault="00D31088" w:rsidP="002E3556">
      <w:pPr>
        <w:pStyle w:val="Odstavecseseznamem"/>
        <w:widowControl w:val="0"/>
        <w:numPr>
          <w:ilvl w:val="1"/>
          <w:numId w:val="64"/>
        </w:numPr>
        <w:tabs>
          <w:tab w:val="left" w:pos="918"/>
          <w:tab w:val="left" w:pos="919"/>
        </w:tabs>
        <w:autoSpaceDE w:val="0"/>
        <w:autoSpaceDN w:val="0"/>
        <w:spacing w:before="4"/>
        <w:ind w:hanging="361"/>
        <w:contextualSpacing w:val="0"/>
        <w:rPr>
          <w:rFonts w:ascii="Symbol" w:hAnsi="Symbol"/>
          <w:color w:val="FF6600"/>
        </w:rPr>
      </w:pPr>
      <w:r>
        <w:t>budoucí migrace – není vzatá v</w:t>
      </w:r>
      <w:r>
        <w:rPr>
          <w:spacing w:val="-6"/>
        </w:rPr>
        <w:t xml:space="preserve"> </w:t>
      </w:r>
      <w:r>
        <w:t>úvahu</w:t>
      </w:r>
    </w:p>
    <w:p w:rsidR="00D31088" w:rsidRDefault="00D31088" w:rsidP="002E3556">
      <w:pPr>
        <w:pStyle w:val="Odstavecseseznamem"/>
        <w:widowControl w:val="0"/>
        <w:numPr>
          <w:ilvl w:val="1"/>
          <w:numId w:val="64"/>
        </w:numPr>
        <w:tabs>
          <w:tab w:val="left" w:pos="918"/>
          <w:tab w:val="left" w:pos="919"/>
        </w:tabs>
        <w:autoSpaceDE w:val="0"/>
        <w:autoSpaceDN w:val="0"/>
        <w:spacing w:before="78"/>
        <w:ind w:hanging="361"/>
        <w:contextualSpacing w:val="0"/>
        <w:rPr>
          <w:rFonts w:ascii="Symbol" w:hAnsi="Symbol"/>
          <w:color w:val="FF6600"/>
        </w:rPr>
      </w:pPr>
      <w:r>
        <w:t>údaje</w:t>
      </w:r>
      <w:r>
        <w:rPr>
          <w:spacing w:val="-16"/>
        </w:rPr>
        <w:t xml:space="preserve"> </w:t>
      </w:r>
      <w:r>
        <w:t>z</w:t>
      </w:r>
      <w:r>
        <w:rPr>
          <w:spacing w:val="-3"/>
        </w:rPr>
        <w:t xml:space="preserve"> </w:t>
      </w:r>
      <w:r>
        <w:t>registru</w:t>
      </w:r>
      <w:r>
        <w:rPr>
          <w:spacing w:val="-16"/>
        </w:rPr>
        <w:t xml:space="preserve"> </w:t>
      </w:r>
      <w:r>
        <w:t>se</w:t>
      </w:r>
      <w:r>
        <w:rPr>
          <w:spacing w:val="-16"/>
        </w:rPr>
        <w:t xml:space="preserve"> </w:t>
      </w:r>
      <w:r>
        <w:t>mírně</w:t>
      </w:r>
      <w:r>
        <w:rPr>
          <w:spacing w:val="-15"/>
        </w:rPr>
        <w:t xml:space="preserve"> </w:t>
      </w:r>
      <w:r>
        <w:t>liší</w:t>
      </w:r>
      <w:r>
        <w:rPr>
          <w:spacing w:val="-17"/>
        </w:rPr>
        <w:t xml:space="preserve"> </w:t>
      </w:r>
      <w:r>
        <w:t>od</w:t>
      </w:r>
      <w:r>
        <w:rPr>
          <w:spacing w:val="-16"/>
        </w:rPr>
        <w:t xml:space="preserve"> </w:t>
      </w:r>
      <w:r>
        <w:t>údajů</w:t>
      </w:r>
      <w:r>
        <w:rPr>
          <w:spacing w:val="-17"/>
        </w:rPr>
        <w:t xml:space="preserve"> </w:t>
      </w:r>
      <w:r>
        <w:t>ČSÚ.</w:t>
      </w:r>
      <w:r>
        <w:rPr>
          <w:spacing w:val="-11"/>
        </w:rPr>
        <w:t xml:space="preserve"> </w:t>
      </w:r>
      <w:r>
        <w:t>Dle</w:t>
      </w:r>
      <w:r>
        <w:rPr>
          <w:spacing w:val="-16"/>
        </w:rPr>
        <w:t xml:space="preserve"> </w:t>
      </w:r>
      <w:r>
        <w:t>registru</w:t>
      </w:r>
      <w:r>
        <w:rPr>
          <w:spacing w:val="-16"/>
        </w:rPr>
        <w:t xml:space="preserve"> </w:t>
      </w:r>
      <w:r>
        <w:t>má</w:t>
      </w:r>
      <w:r>
        <w:rPr>
          <w:spacing w:val="-17"/>
        </w:rPr>
        <w:t xml:space="preserve"> </w:t>
      </w:r>
      <w:r>
        <w:t>hlášené</w:t>
      </w:r>
      <w:r>
        <w:rPr>
          <w:spacing w:val="-15"/>
        </w:rPr>
        <w:t xml:space="preserve"> </w:t>
      </w:r>
      <w:r>
        <w:t>bydliště</w:t>
      </w:r>
      <w:r>
        <w:rPr>
          <w:spacing w:val="-18"/>
        </w:rPr>
        <w:t xml:space="preserve"> </w:t>
      </w:r>
      <w:r>
        <w:t>v MČ</w:t>
      </w:r>
    </w:p>
    <w:p w:rsidR="00D31088" w:rsidRDefault="00D31088" w:rsidP="00D31088">
      <w:pPr>
        <w:pStyle w:val="Zkladntext"/>
        <w:spacing w:before="79"/>
        <w:ind w:left="918"/>
      </w:pPr>
      <w:r>
        <w:t>Praha 10 o 2 % dětí více, než udává ČSÚ.</w:t>
      </w:r>
    </w:p>
    <w:p w:rsidR="00D31088" w:rsidRDefault="00D31088" w:rsidP="00D31088">
      <w:pPr>
        <w:pStyle w:val="Zkladntext"/>
        <w:rPr>
          <w:sz w:val="26"/>
        </w:rPr>
      </w:pPr>
    </w:p>
    <w:p w:rsidR="00D31088" w:rsidRDefault="00D31088" w:rsidP="00D31088">
      <w:pPr>
        <w:pStyle w:val="Zkladntext"/>
        <w:spacing w:before="1"/>
      </w:pPr>
    </w:p>
    <w:p w:rsidR="00D31088" w:rsidRDefault="00D31088" w:rsidP="00D31088">
      <w:pPr>
        <w:pStyle w:val="Nadpis3"/>
        <w:spacing w:before="1"/>
        <w:jc w:val="both"/>
      </w:pPr>
      <w:bookmarkStart w:id="940" w:name="_Toc50499866"/>
      <w:bookmarkStart w:id="941" w:name="_Toc50529638"/>
      <w:bookmarkStart w:id="942" w:name="_Toc52143542"/>
      <w:bookmarkStart w:id="943" w:name="_Toc52143888"/>
      <w:bookmarkStart w:id="944" w:name="_Toc116851775"/>
      <w:r>
        <w:t>Tab. č. 5 Porovnání registru obyvatel s údaji dle ČSÚ</w:t>
      </w:r>
      <w:bookmarkEnd w:id="940"/>
      <w:bookmarkEnd w:id="941"/>
      <w:bookmarkEnd w:id="942"/>
      <w:bookmarkEnd w:id="943"/>
      <w:bookmarkEnd w:id="944"/>
    </w:p>
    <w:p w:rsidR="00D31088" w:rsidRDefault="00D31088" w:rsidP="00D31088">
      <w:pPr>
        <w:pStyle w:val="Zkladntext"/>
        <w:spacing w:before="9" w:after="1"/>
        <w:rPr>
          <w:b/>
          <w:sz w:val="9"/>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1933"/>
        <w:gridCol w:w="1930"/>
        <w:gridCol w:w="1931"/>
      </w:tblGrid>
      <w:tr w:rsidR="00D31088" w:rsidTr="00F73052">
        <w:trPr>
          <w:trHeight w:val="690"/>
        </w:trPr>
        <w:tc>
          <w:tcPr>
            <w:tcW w:w="242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001" w:right="995"/>
              <w:jc w:val="center"/>
              <w:rPr>
                <w:b/>
                <w:sz w:val="18"/>
              </w:rPr>
            </w:pPr>
            <w:r>
              <w:rPr>
                <w:b/>
                <w:color w:val="FFFFFF"/>
                <w:sz w:val="18"/>
              </w:rPr>
              <w:t>Věk</w:t>
            </w:r>
          </w:p>
        </w:tc>
        <w:tc>
          <w:tcPr>
            <w:tcW w:w="1933"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21"/>
              <w:jc w:val="left"/>
              <w:rPr>
                <w:b/>
                <w:sz w:val="18"/>
              </w:rPr>
            </w:pPr>
            <w:r>
              <w:rPr>
                <w:b/>
                <w:color w:val="FFFFFF"/>
                <w:sz w:val="18"/>
              </w:rPr>
              <w:t>ČSÚ, 31.12.2018</w:t>
            </w:r>
          </w:p>
        </w:tc>
        <w:tc>
          <w:tcPr>
            <w:tcW w:w="1930" w:type="dxa"/>
            <w:shd w:val="clear" w:color="auto" w:fill="FF6600"/>
          </w:tcPr>
          <w:p w:rsidR="00D31088" w:rsidRDefault="00D31088" w:rsidP="00F73052">
            <w:pPr>
              <w:pStyle w:val="TableParagraph"/>
              <w:ind w:left="92"/>
              <w:jc w:val="left"/>
              <w:rPr>
                <w:b/>
                <w:sz w:val="18"/>
              </w:rPr>
            </w:pPr>
            <w:r>
              <w:rPr>
                <w:b/>
                <w:color w:val="FFFFFF"/>
                <w:sz w:val="18"/>
              </w:rPr>
              <w:t>Registr MČ</w:t>
            </w:r>
            <w:r>
              <w:rPr>
                <w:b/>
                <w:color w:val="FFFFFF"/>
                <w:spacing w:val="-7"/>
                <w:sz w:val="18"/>
              </w:rPr>
              <w:t xml:space="preserve"> </w:t>
            </w:r>
            <w:r>
              <w:rPr>
                <w:b/>
                <w:color w:val="FFFFFF"/>
                <w:sz w:val="18"/>
              </w:rPr>
              <w:t>Praha</w:t>
            </w:r>
          </w:p>
          <w:p w:rsidR="00D31088" w:rsidRDefault="00D31088" w:rsidP="00F73052">
            <w:pPr>
              <w:pStyle w:val="TableParagraph"/>
              <w:spacing w:before="64"/>
              <w:ind w:left="130"/>
              <w:jc w:val="left"/>
              <w:rPr>
                <w:b/>
                <w:sz w:val="18"/>
              </w:rPr>
            </w:pPr>
            <w:r>
              <w:rPr>
                <w:b/>
                <w:color w:val="FFFFFF"/>
                <w:sz w:val="18"/>
              </w:rPr>
              <w:t>10,</w:t>
            </w:r>
            <w:r>
              <w:rPr>
                <w:b/>
                <w:color w:val="FFFFFF"/>
                <w:spacing w:val="-6"/>
                <w:sz w:val="18"/>
              </w:rPr>
              <w:t xml:space="preserve"> </w:t>
            </w:r>
            <w:r>
              <w:rPr>
                <w:b/>
                <w:color w:val="FFFFFF"/>
                <w:sz w:val="18"/>
              </w:rPr>
              <w:t>31.12.2018*</w:t>
            </w:r>
          </w:p>
        </w:tc>
        <w:tc>
          <w:tcPr>
            <w:tcW w:w="1931" w:type="dxa"/>
            <w:shd w:val="clear" w:color="auto" w:fill="FF6600"/>
          </w:tcPr>
          <w:p w:rsidR="00D31088" w:rsidRDefault="00D31088" w:rsidP="00F73052">
            <w:pPr>
              <w:pStyle w:val="TableParagraph"/>
              <w:spacing w:before="60" w:line="280" w:lineRule="atLeast"/>
              <w:ind w:left="598" w:right="361" w:hanging="214"/>
              <w:jc w:val="left"/>
              <w:rPr>
                <w:b/>
                <w:sz w:val="18"/>
              </w:rPr>
            </w:pPr>
            <w:r>
              <w:rPr>
                <w:b/>
                <w:color w:val="FFFFFF"/>
                <w:sz w:val="18"/>
              </w:rPr>
              <w:t>Podíl ČSÚ / Registr</w:t>
            </w:r>
          </w:p>
        </w:tc>
      </w:tr>
      <w:tr w:rsidR="00D31088" w:rsidTr="00F73052">
        <w:trPr>
          <w:trHeight w:val="402"/>
        </w:trPr>
        <w:tc>
          <w:tcPr>
            <w:tcW w:w="2425" w:type="dxa"/>
          </w:tcPr>
          <w:p w:rsidR="00D31088" w:rsidRDefault="00D31088" w:rsidP="00F73052">
            <w:pPr>
              <w:pStyle w:val="TableParagraph"/>
              <w:ind w:left="69"/>
              <w:jc w:val="left"/>
              <w:rPr>
                <w:b/>
                <w:sz w:val="18"/>
              </w:rPr>
            </w:pPr>
            <w:r>
              <w:rPr>
                <w:b/>
                <w:sz w:val="18"/>
              </w:rPr>
              <w:t>0 – 4</w:t>
            </w:r>
          </w:p>
        </w:tc>
        <w:tc>
          <w:tcPr>
            <w:tcW w:w="1933" w:type="dxa"/>
          </w:tcPr>
          <w:p w:rsidR="00D31088" w:rsidRDefault="00D31088" w:rsidP="00F73052">
            <w:pPr>
              <w:pStyle w:val="TableParagraph"/>
              <w:ind w:right="60"/>
              <w:rPr>
                <w:sz w:val="18"/>
              </w:rPr>
            </w:pPr>
            <w:r>
              <w:rPr>
                <w:sz w:val="18"/>
              </w:rPr>
              <w:t>6 193</w:t>
            </w:r>
          </w:p>
        </w:tc>
        <w:tc>
          <w:tcPr>
            <w:tcW w:w="1930" w:type="dxa"/>
          </w:tcPr>
          <w:p w:rsidR="00D31088" w:rsidRDefault="00D31088" w:rsidP="00F73052">
            <w:pPr>
              <w:pStyle w:val="TableParagraph"/>
              <w:ind w:right="58"/>
              <w:rPr>
                <w:sz w:val="18"/>
              </w:rPr>
            </w:pPr>
            <w:r>
              <w:rPr>
                <w:sz w:val="18"/>
              </w:rPr>
              <w:t>5 984</w:t>
            </w:r>
          </w:p>
        </w:tc>
        <w:tc>
          <w:tcPr>
            <w:tcW w:w="1931" w:type="dxa"/>
          </w:tcPr>
          <w:p w:rsidR="00D31088" w:rsidRDefault="00D31088" w:rsidP="00F73052">
            <w:pPr>
              <w:pStyle w:val="TableParagraph"/>
              <w:ind w:right="58"/>
              <w:rPr>
                <w:sz w:val="18"/>
              </w:rPr>
            </w:pPr>
            <w:r>
              <w:rPr>
                <w:sz w:val="18"/>
              </w:rPr>
              <w:t>103 %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5 </w:t>
            </w:r>
            <w:r w:rsidR="00A1616E">
              <w:rPr>
                <w:b/>
                <w:sz w:val="18"/>
              </w:rPr>
              <w:t>–</w:t>
            </w:r>
            <w:r>
              <w:rPr>
                <w:b/>
                <w:sz w:val="18"/>
              </w:rPr>
              <w:t xml:space="preserve"> 9</w:t>
            </w:r>
          </w:p>
        </w:tc>
        <w:tc>
          <w:tcPr>
            <w:tcW w:w="1933" w:type="dxa"/>
          </w:tcPr>
          <w:p w:rsidR="00D31088" w:rsidRDefault="00D31088" w:rsidP="00F73052">
            <w:pPr>
              <w:pStyle w:val="TableParagraph"/>
              <w:ind w:right="60"/>
              <w:rPr>
                <w:sz w:val="18"/>
              </w:rPr>
            </w:pPr>
            <w:r>
              <w:rPr>
                <w:sz w:val="18"/>
              </w:rPr>
              <w:t>5 373</w:t>
            </w:r>
          </w:p>
        </w:tc>
        <w:tc>
          <w:tcPr>
            <w:tcW w:w="1930" w:type="dxa"/>
          </w:tcPr>
          <w:p w:rsidR="00D31088" w:rsidRDefault="00D31088" w:rsidP="00F73052">
            <w:pPr>
              <w:pStyle w:val="TableParagraph"/>
              <w:ind w:right="58"/>
              <w:rPr>
                <w:sz w:val="18"/>
              </w:rPr>
            </w:pPr>
            <w:r>
              <w:rPr>
                <w:sz w:val="18"/>
              </w:rPr>
              <w:t>5 635</w:t>
            </w:r>
          </w:p>
        </w:tc>
        <w:tc>
          <w:tcPr>
            <w:tcW w:w="1931" w:type="dxa"/>
          </w:tcPr>
          <w:p w:rsidR="00D31088" w:rsidRDefault="00D31088" w:rsidP="00F73052">
            <w:pPr>
              <w:pStyle w:val="TableParagraph"/>
              <w:ind w:right="58"/>
              <w:rPr>
                <w:sz w:val="18"/>
              </w:rPr>
            </w:pPr>
            <w:r>
              <w:rPr>
                <w:sz w:val="18"/>
              </w:rPr>
              <w:t>95 %</w:t>
            </w:r>
          </w:p>
        </w:tc>
      </w:tr>
      <w:tr w:rsidR="00D31088" w:rsidTr="00F73052">
        <w:trPr>
          <w:trHeight w:val="405"/>
        </w:trPr>
        <w:tc>
          <w:tcPr>
            <w:tcW w:w="2425" w:type="dxa"/>
          </w:tcPr>
          <w:p w:rsidR="00D31088" w:rsidRDefault="00D31088" w:rsidP="00F73052">
            <w:pPr>
              <w:pStyle w:val="TableParagraph"/>
              <w:ind w:left="69"/>
              <w:jc w:val="left"/>
              <w:rPr>
                <w:b/>
                <w:sz w:val="18"/>
              </w:rPr>
            </w:pPr>
            <w:r>
              <w:rPr>
                <w:b/>
                <w:sz w:val="18"/>
              </w:rPr>
              <w:t xml:space="preserve">10 </w:t>
            </w:r>
            <w:r w:rsidR="00A1616E">
              <w:rPr>
                <w:b/>
                <w:sz w:val="18"/>
              </w:rPr>
              <w:t>–</w:t>
            </w:r>
            <w:r>
              <w:rPr>
                <w:b/>
                <w:sz w:val="18"/>
              </w:rPr>
              <w:t xml:space="preserve"> 14</w:t>
            </w:r>
          </w:p>
        </w:tc>
        <w:tc>
          <w:tcPr>
            <w:tcW w:w="1933" w:type="dxa"/>
          </w:tcPr>
          <w:p w:rsidR="00D31088" w:rsidRDefault="00D31088" w:rsidP="00F73052">
            <w:pPr>
              <w:pStyle w:val="TableParagraph"/>
              <w:ind w:right="60"/>
              <w:rPr>
                <w:sz w:val="18"/>
              </w:rPr>
            </w:pPr>
            <w:r>
              <w:rPr>
                <w:sz w:val="18"/>
              </w:rPr>
              <w:t>4 528</w:t>
            </w:r>
          </w:p>
        </w:tc>
        <w:tc>
          <w:tcPr>
            <w:tcW w:w="1930" w:type="dxa"/>
          </w:tcPr>
          <w:p w:rsidR="00D31088" w:rsidRDefault="00D31088" w:rsidP="00F73052">
            <w:pPr>
              <w:pStyle w:val="TableParagraph"/>
              <w:ind w:right="58"/>
              <w:rPr>
                <w:sz w:val="18"/>
              </w:rPr>
            </w:pPr>
            <w:r>
              <w:rPr>
                <w:sz w:val="18"/>
              </w:rPr>
              <w:t>4 773</w:t>
            </w:r>
          </w:p>
        </w:tc>
        <w:tc>
          <w:tcPr>
            <w:tcW w:w="1931" w:type="dxa"/>
          </w:tcPr>
          <w:p w:rsidR="00D31088" w:rsidRDefault="00D31088" w:rsidP="00F73052">
            <w:pPr>
              <w:pStyle w:val="TableParagraph"/>
              <w:ind w:right="58"/>
              <w:rPr>
                <w:sz w:val="18"/>
              </w:rPr>
            </w:pPr>
            <w:r>
              <w:rPr>
                <w:sz w:val="18"/>
              </w:rPr>
              <w:t>95 %</w:t>
            </w:r>
          </w:p>
        </w:tc>
      </w:tr>
      <w:tr w:rsidR="00D31088" w:rsidTr="00F73052">
        <w:trPr>
          <w:trHeight w:val="402"/>
        </w:trPr>
        <w:tc>
          <w:tcPr>
            <w:tcW w:w="2425" w:type="dxa"/>
          </w:tcPr>
          <w:p w:rsidR="00D31088" w:rsidRDefault="00D31088" w:rsidP="00F73052">
            <w:pPr>
              <w:pStyle w:val="TableParagraph"/>
              <w:ind w:left="69"/>
              <w:jc w:val="left"/>
              <w:rPr>
                <w:b/>
                <w:sz w:val="18"/>
              </w:rPr>
            </w:pPr>
            <w:r>
              <w:rPr>
                <w:b/>
                <w:sz w:val="18"/>
              </w:rPr>
              <w:t xml:space="preserve">Celkem 0 </w:t>
            </w:r>
            <w:r w:rsidR="00A1616E">
              <w:rPr>
                <w:b/>
                <w:sz w:val="18"/>
              </w:rPr>
              <w:t>–</w:t>
            </w:r>
            <w:r>
              <w:rPr>
                <w:b/>
                <w:sz w:val="18"/>
              </w:rPr>
              <w:t xml:space="preserve"> 14</w:t>
            </w:r>
          </w:p>
        </w:tc>
        <w:tc>
          <w:tcPr>
            <w:tcW w:w="1933" w:type="dxa"/>
          </w:tcPr>
          <w:p w:rsidR="00D31088" w:rsidRDefault="00D31088" w:rsidP="00F73052">
            <w:pPr>
              <w:pStyle w:val="TableParagraph"/>
              <w:ind w:right="59"/>
              <w:rPr>
                <w:sz w:val="18"/>
              </w:rPr>
            </w:pPr>
            <w:r>
              <w:rPr>
                <w:sz w:val="18"/>
              </w:rPr>
              <w:t>16 094</w:t>
            </w:r>
          </w:p>
        </w:tc>
        <w:tc>
          <w:tcPr>
            <w:tcW w:w="1930" w:type="dxa"/>
          </w:tcPr>
          <w:p w:rsidR="00D31088" w:rsidRDefault="00D31088" w:rsidP="00F73052">
            <w:pPr>
              <w:pStyle w:val="TableParagraph"/>
              <w:ind w:right="58"/>
              <w:rPr>
                <w:sz w:val="18"/>
              </w:rPr>
            </w:pPr>
            <w:r>
              <w:rPr>
                <w:sz w:val="18"/>
              </w:rPr>
              <w:t>16 392</w:t>
            </w:r>
          </w:p>
        </w:tc>
        <w:tc>
          <w:tcPr>
            <w:tcW w:w="1931" w:type="dxa"/>
          </w:tcPr>
          <w:p w:rsidR="00D31088" w:rsidRDefault="00D31088" w:rsidP="00F73052">
            <w:pPr>
              <w:pStyle w:val="TableParagraph"/>
              <w:ind w:right="58"/>
              <w:rPr>
                <w:sz w:val="18"/>
              </w:rPr>
            </w:pPr>
            <w:r>
              <w:rPr>
                <w:sz w:val="18"/>
              </w:rPr>
              <w:t>98 %</w:t>
            </w:r>
          </w:p>
        </w:tc>
      </w:tr>
    </w:tbl>
    <w:p w:rsidR="00D31088" w:rsidRDefault="00D31088" w:rsidP="00D31088">
      <w:pPr>
        <w:spacing w:before="119"/>
        <w:ind w:left="198"/>
        <w:jc w:val="both"/>
        <w:rPr>
          <w:i/>
          <w:sz w:val="18"/>
        </w:rPr>
      </w:pPr>
      <w:r>
        <w:rPr>
          <w:i/>
          <w:sz w:val="18"/>
        </w:rPr>
        <w:t>Zdroj: Registr obyvatel, ČSÚ; * Přepočteno ke 31.12.2018</w:t>
      </w:r>
    </w:p>
    <w:p w:rsidR="00D31088" w:rsidRDefault="00D31088" w:rsidP="00D31088">
      <w:pPr>
        <w:jc w:val="both"/>
        <w:rPr>
          <w:sz w:val="18"/>
        </w:rPr>
        <w:sectPr w:rsidR="00D31088">
          <w:pgSz w:w="11910" w:h="16840"/>
          <w:pgMar w:top="800" w:right="300" w:bottom="1680" w:left="1220" w:header="0" w:footer="1497" w:gutter="0"/>
          <w:cols w:space="708"/>
        </w:sectPr>
      </w:pPr>
    </w:p>
    <w:p w:rsidR="00D31088" w:rsidRDefault="00D31088" w:rsidP="002E3556">
      <w:pPr>
        <w:pStyle w:val="Nadpis10"/>
        <w:keepNext w:val="0"/>
        <w:keepLines w:val="0"/>
        <w:widowControl w:val="0"/>
        <w:numPr>
          <w:ilvl w:val="0"/>
          <w:numId w:val="64"/>
        </w:numPr>
        <w:tabs>
          <w:tab w:val="left" w:pos="765"/>
          <w:tab w:val="left" w:pos="766"/>
        </w:tabs>
        <w:autoSpaceDE w:val="0"/>
        <w:autoSpaceDN w:val="0"/>
        <w:spacing w:before="74"/>
        <w:ind w:hanging="568"/>
      </w:pPr>
      <w:bookmarkStart w:id="945" w:name="_Toc50499867"/>
      <w:bookmarkStart w:id="946" w:name="_Toc50529639"/>
      <w:bookmarkStart w:id="947" w:name="_Toc52143543"/>
      <w:bookmarkStart w:id="948" w:name="_Toc52143889"/>
      <w:bookmarkStart w:id="949" w:name="_Toc116851776"/>
      <w:r>
        <w:lastRenderedPageBreak/>
        <w:t>Kapacity MŠ</w:t>
      </w:r>
      <w:bookmarkEnd w:id="945"/>
      <w:bookmarkEnd w:id="946"/>
      <w:bookmarkEnd w:id="947"/>
      <w:bookmarkEnd w:id="948"/>
      <w:bookmarkEnd w:id="949"/>
    </w:p>
    <w:p w:rsidR="00D31088" w:rsidRDefault="00D31088" w:rsidP="00D31088">
      <w:pPr>
        <w:pStyle w:val="Zkladntext"/>
        <w:spacing w:before="2"/>
        <w:rPr>
          <w:b/>
          <w:sz w:val="29"/>
        </w:rPr>
      </w:pPr>
    </w:p>
    <w:p w:rsidR="00D31088" w:rsidRDefault="00D31088" w:rsidP="002E3556">
      <w:pPr>
        <w:pStyle w:val="Nadpis2"/>
        <w:keepNext w:val="0"/>
        <w:keepLines w:val="0"/>
        <w:widowControl w:val="0"/>
        <w:numPr>
          <w:ilvl w:val="1"/>
          <w:numId w:val="63"/>
        </w:numPr>
        <w:tabs>
          <w:tab w:val="left" w:pos="907"/>
        </w:tabs>
        <w:autoSpaceDE w:val="0"/>
        <w:autoSpaceDN w:val="0"/>
        <w:spacing w:before="0"/>
      </w:pPr>
      <w:bookmarkStart w:id="950" w:name="_Toc50499868"/>
      <w:bookmarkStart w:id="951" w:name="_Toc50529640"/>
      <w:bookmarkStart w:id="952" w:name="_Toc52143544"/>
      <w:bookmarkStart w:id="953" w:name="_Toc52143890"/>
      <w:bookmarkStart w:id="954" w:name="_Toc116851777"/>
      <w:r>
        <w:t>Stačí stávající kapacity</w:t>
      </w:r>
      <w:r>
        <w:rPr>
          <w:spacing w:val="-3"/>
        </w:rPr>
        <w:t xml:space="preserve"> </w:t>
      </w:r>
      <w:r>
        <w:t>MŠ?</w:t>
      </w:r>
      <w:bookmarkEnd w:id="950"/>
      <w:bookmarkEnd w:id="951"/>
      <w:bookmarkEnd w:id="952"/>
      <w:bookmarkEnd w:id="953"/>
      <w:bookmarkEnd w:id="954"/>
    </w:p>
    <w:p w:rsidR="00D31088" w:rsidRDefault="00D31088" w:rsidP="00D31088">
      <w:pPr>
        <w:spacing w:before="224"/>
        <w:ind w:left="198"/>
        <w:rPr>
          <w:b/>
          <w:sz w:val="28"/>
        </w:rPr>
      </w:pPr>
      <w:r>
        <w:rPr>
          <w:b/>
          <w:sz w:val="28"/>
        </w:rPr>
        <w:t>Kolik bylo nepřijatých zájemců 2019/20?</w:t>
      </w:r>
    </w:p>
    <w:p w:rsidR="00D31088" w:rsidRDefault="00D31088" w:rsidP="00D31088">
      <w:pPr>
        <w:pStyle w:val="Zkladntext"/>
        <w:spacing w:before="224" w:line="420" w:lineRule="auto"/>
        <w:ind w:left="198" w:right="1315"/>
      </w:pPr>
      <w:r>
        <w:t>Unikátních přihlášených zájemců o MŠ: 1 167 (v průměru 1,6 přihlášky na dítě) Volných míst: 798</w:t>
      </w:r>
    </w:p>
    <w:p w:rsidR="00D31088" w:rsidRDefault="00D31088" w:rsidP="00D31088">
      <w:pPr>
        <w:pStyle w:val="Nadpis3"/>
      </w:pPr>
      <w:bookmarkStart w:id="955" w:name="_Toc50499869"/>
      <w:bookmarkStart w:id="956" w:name="_Toc50529641"/>
      <w:bookmarkStart w:id="957" w:name="_Toc52143545"/>
      <w:bookmarkStart w:id="958" w:name="_Toc52143891"/>
      <w:bookmarkStart w:id="959" w:name="_Toc116851778"/>
      <w:r>
        <w:t>Nepřijatých zájemců: 369 (zájemců – míst)</w:t>
      </w:r>
      <w:bookmarkEnd w:id="955"/>
      <w:bookmarkEnd w:id="956"/>
      <w:bookmarkEnd w:id="957"/>
      <w:bookmarkEnd w:id="958"/>
      <w:bookmarkEnd w:id="959"/>
    </w:p>
    <w:p w:rsidR="00D31088" w:rsidRDefault="00D31088" w:rsidP="00D31088">
      <w:pPr>
        <w:pStyle w:val="Zkladntext"/>
        <w:rPr>
          <w:b/>
          <w:sz w:val="26"/>
        </w:rPr>
      </w:pPr>
    </w:p>
    <w:p w:rsidR="00D31088" w:rsidRDefault="00D31088" w:rsidP="00D31088">
      <w:pPr>
        <w:pStyle w:val="Zkladntext"/>
        <w:spacing w:before="7"/>
        <w:rPr>
          <w:b/>
          <w:sz w:val="28"/>
        </w:rPr>
      </w:pPr>
    </w:p>
    <w:p w:rsidR="00D31088" w:rsidRDefault="00D31088" w:rsidP="00D31088">
      <w:pPr>
        <w:spacing w:before="1"/>
        <w:ind w:left="198"/>
        <w:rPr>
          <w:b/>
          <w:sz w:val="28"/>
        </w:rPr>
      </w:pPr>
      <w:r>
        <w:rPr>
          <w:b/>
          <w:sz w:val="28"/>
        </w:rPr>
        <w:t>Proč se do MŠ hlásí pouze 91 % dětí ve věku 3 – 5 let?</w:t>
      </w:r>
    </w:p>
    <w:p w:rsidR="00D31088" w:rsidRDefault="00D31088" w:rsidP="00D31088">
      <w:pPr>
        <w:pStyle w:val="Zkladntext"/>
        <w:spacing w:before="226"/>
        <w:ind w:left="198"/>
      </w:pPr>
      <w:r>
        <w:t>Kapacity MŠ: 2 966</w:t>
      </w:r>
    </w:p>
    <w:p w:rsidR="00D31088" w:rsidRDefault="00D31088" w:rsidP="00D31088">
      <w:pPr>
        <w:pStyle w:val="Zkladntext"/>
        <w:spacing w:before="199" w:line="420" w:lineRule="auto"/>
        <w:ind w:left="198" w:right="5322"/>
      </w:pPr>
      <w:r>
        <w:t>Zájemců o MŠ: 3 335 (kapacita + nepřijatí) Dětí ve věku 3 – 5 let v MČ: 3 673</w:t>
      </w:r>
    </w:p>
    <w:p w:rsidR="00D31088" w:rsidRDefault="00D31088" w:rsidP="00D31088">
      <w:pPr>
        <w:pStyle w:val="Nadpis3"/>
      </w:pPr>
      <w:bookmarkStart w:id="960" w:name="_Toc50499870"/>
      <w:bookmarkStart w:id="961" w:name="_Toc50529642"/>
      <w:bookmarkStart w:id="962" w:name="_Toc52143546"/>
      <w:bookmarkStart w:id="963" w:name="_Toc52143892"/>
      <w:bookmarkStart w:id="964" w:name="_Toc116851779"/>
      <w:r>
        <w:t>Zájem o MŠ dosahuje 91 %.</w:t>
      </w:r>
      <w:bookmarkEnd w:id="960"/>
      <w:bookmarkEnd w:id="961"/>
      <w:bookmarkEnd w:id="962"/>
      <w:bookmarkEnd w:id="963"/>
      <w:bookmarkEnd w:id="964"/>
    </w:p>
    <w:p w:rsidR="00D31088" w:rsidRDefault="00D31088" w:rsidP="00D31088">
      <w:pPr>
        <w:pStyle w:val="Zkladntext"/>
        <w:spacing w:before="201"/>
        <w:ind w:left="198"/>
      </w:pPr>
      <w:r>
        <w:t>Co zbývajících 300 dětí + odklady?</w:t>
      </w:r>
    </w:p>
    <w:p w:rsidR="00D31088" w:rsidRDefault="00D31088" w:rsidP="00D31088">
      <w:pPr>
        <w:pStyle w:val="Zkladntext"/>
        <w:rPr>
          <w:sz w:val="26"/>
        </w:rPr>
      </w:pPr>
    </w:p>
    <w:p w:rsidR="00D31088" w:rsidRDefault="00D31088" w:rsidP="00D31088">
      <w:pPr>
        <w:pStyle w:val="Zkladntext"/>
        <w:spacing w:before="9"/>
        <w:rPr>
          <w:sz w:val="28"/>
        </w:rPr>
      </w:pPr>
    </w:p>
    <w:p w:rsidR="00D31088" w:rsidRDefault="00D31088" w:rsidP="00D31088">
      <w:pPr>
        <w:ind w:left="198"/>
        <w:rPr>
          <w:b/>
          <w:sz w:val="28"/>
        </w:rPr>
      </w:pPr>
      <w:r>
        <w:rPr>
          <w:b/>
          <w:sz w:val="28"/>
        </w:rPr>
        <w:t>Kolik bude potřeba míst v MŠ v roce 2021/22?</w:t>
      </w:r>
    </w:p>
    <w:p w:rsidR="00D31088" w:rsidRDefault="00D31088" w:rsidP="00D31088">
      <w:pPr>
        <w:pStyle w:val="Zkladntext"/>
        <w:spacing w:before="224" w:line="420" w:lineRule="auto"/>
        <w:ind w:left="198" w:right="7294"/>
      </w:pPr>
      <w:r>
        <w:t>Index návštěvnosti: 91 % Zájemců o MŠ: 3 260</w:t>
      </w:r>
    </w:p>
    <w:p w:rsidR="00D31088" w:rsidRDefault="00D31088" w:rsidP="00D31088">
      <w:pPr>
        <w:pStyle w:val="Zkladntext"/>
        <w:spacing w:before="2"/>
        <w:rPr>
          <w:sz w:val="38"/>
        </w:rPr>
      </w:pPr>
    </w:p>
    <w:p w:rsidR="00D31088" w:rsidRDefault="00D31088" w:rsidP="00D31088">
      <w:pPr>
        <w:ind w:left="198"/>
        <w:rPr>
          <w:b/>
          <w:sz w:val="28"/>
        </w:rPr>
      </w:pPr>
      <w:r>
        <w:rPr>
          <w:b/>
          <w:sz w:val="28"/>
        </w:rPr>
        <w:t>Jaký je dlouhodobý vývoj počtu dětí ve věku 3 – 5 let?</w:t>
      </w:r>
    </w:p>
    <w:p w:rsidR="00D31088" w:rsidRDefault="00D31088" w:rsidP="00D31088">
      <w:pPr>
        <w:pStyle w:val="Zkladntext"/>
        <w:spacing w:before="226"/>
        <w:ind w:left="198"/>
      </w:pPr>
      <w:r>
        <w:t>Očekáváme mírný pokles z 3 600 (2019) na 3 350 v roce 2030</w:t>
      </w:r>
    </w:p>
    <w:p w:rsidR="00D31088" w:rsidRDefault="00D31088" w:rsidP="00D31088">
      <w:pPr>
        <w:sectPr w:rsidR="00D31088">
          <w:pgSz w:w="11910" w:h="16840"/>
          <w:pgMar w:top="800" w:right="300" w:bottom="1680" w:left="1220" w:header="0" w:footer="1497" w:gutter="0"/>
          <w:cols w:space="708"/>
        </w:sectPr>
      </w:pPr>
    </w:p>
    <w:p w:rsidR="00D31088" w:rsidRDefault="00D31088" w:rsidP="00D31088">
      <w:pPr>
        <w:pStyle w:val="Nadpis3"/>
        <w:spacing w:before="76"/>
      </w:pPr>
      <w:bookmarkStart w:id="965" w:name="_Toc50499871"/>
      <w:bookmarkStart w:id="966" w:name="_Toc50529643"/>
      <w:bookmarkStart w:id="967" w:name="_Toc52143547"/>
      <w:bookmarkStart w:id="968" w:name="_Toc52143893"/>
      <w:bookmarkStart w:id="969" w:name="_Toc116851780"/>
      <w:r>
        <w:lastRenderedPageBreak/>
        <w:t>Tab. č. 6 Kapacity MŠ</w:t>
      </w:r>
      <w:bookmarkEnd w:id="965"/>
      <w:bookmarkEnd w:id="966"/>
      <w:bookmarkEnd w:id="967"/>
      <w:bookmarkEnd w:id="968"/>
      <w:bookmarkEnd w:id="969"/>
    </w:p>
    <w:p w:rsidR="00D31088" w:rsidRDefault="00D31088" w:rsidP="00D31088">
      <w:pPr>
        <w:pStyle w:val="Zkladntext"/>
        <w:spacing w:before="3"/>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135"/>
      </w:tblGrid>
      <w:tr w:rsidR="00D31088" w:rsidTr="00F73052">
        <w:trPr>
          <w:trHeight w:val="691"/>
        </w:trPr>
        <w:tc>
          <w:tcPr>
            <w:tcW w:w="6234" w:type="dxa"/>
            <w:shd w:val="clear" w:color="auto" w:fill="FF6600"/>
          </w:tcPr>
          <w:p w:rsidR="00D31088" w:rsidRDefault="00D31088" w:rsidP="00F73052">
            <w:pPr>
              <w:pStyle w:val="TableParagraph"/>
              <w:spacing w:before="0"/>
              <w:jc w:val="left"/>
              <w:rPr>
                <w:rFonts w:ascii="Times New Roman"/>
                <w:sz w:val="18"/>
              </w:rPr>
            </w:pPr>
          </w:p>
        </w:tc>
        <w:tc>
          <w:tcPr>
            <w:tcW w:w="127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84"/>
              <w:jc w:val="left"/>
              <w:rPr>
                <w:b/>
                <w:sz w:val="18"/>
              </w:rPr>
            </w:pPr>
            <w:r>
              <w:rPr>
                <w:b/>
                <w:color w:val="FFFFFF"/>
                <w:sz w:val="18"/>
              </w:rPr>
              <w:t>2019/20</w:t>
            </w:r>
          </w:p>
        </w:tc>
        <w:tc>
          <w:tcPr>
            <w:tcW w:w="113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17"/>
              <w:jc w:val="left"/>
              <w:rPr>
                <w:b/>
                <w:sz w:val="18"/>
              </w:rPr>
            </w:pPr>
            <w:r>
              <w:rPr>
                <w:b/>
                <w:color w:val="FFFFFF"/>
                <w:sz w:val="18"/>
              </w:rPr>
              <w:t>2020/21</w:t>
            </w:r>
          </w:p>
        </w:tc>
      </w:tr>
      <w:tr w:rsidR="00D31088" w:rsidTr="00F73052">
        <w:trPr>
          <w:trHeight w:val="405"/>
        </w:trPr>
        <w:tc>
          <w:tcPr>
            <w:tcW w:w="6234" w:type="dxa"/>
          </w:tcPr>
          <w:p w:rsidR="00D31088" w:rsidRDefault="00D31088" w:rsidP="00F73052">
            <w:pPr>
              <w:pStyle w:val="TableParagraph"/>
              <w:ind w:left="57"/>
              <w:jc w:val="left"/>
              <w:rPr>
                <w:b/>
                <w:sz w:val="18"/>
              </w:rPr>
            </w:pPr>
            <w:r>
              <w:rPr>
                <w:b/>
                <w:sz w:val="18"/>
              </w:rPr>
              <w:t>Kapacita MŠ – rejstříková (2019)</w:t>
            </w:r>
          </w:p>
        </w:tc>
        <w:tc>
          <w:tcPr>
            <w:tcW w:w="1275" w:type="dxa"/>
          </w:tcPr>
          <w:p w:rsidR="00D31088" w:rsidRDefault="00D31088" w:rsidP="00F73052">
            <w:pPr>
              <w:pStyle w:val="TableParagraph"/>
              <w:ind w:right="44"/>
              <w:rPr>
                <w:sz w:val="18"/>
              </w:rPr>
            </w:pPr>
            <w:r>
              <w:rPr>
                <w:sz w:val="18"/>
              </w:rPr>
              <w:t>2 994</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5"/>
        </w:trPr>
        <w:tc>
          <w:tcPr>
            <w:tcW w:w="6234" w:type="dxa"/>
          </w:tcPr>
          <w:p w:rsidR="00D31088" w:rsidRDefault="00D31088" w:rsidP="00F73052">
            <w:pPr>
              <w:pStyle w:val="TableParagraph"/>
              <w:ind w:left="57"/>
              <w:jc w:val="left"/>
              <w:rPr>
                <w:b/>
                <w:sz w:val="18"/>
              </w:rPr>
            </w:pPr>
            <w:r>
              <w:rPr>
                <w:b/>
                <w:sz w:val="18"/>
              </w:rPr>
              <w:t>Kapacita MŠ – skutečná (2019)</w:t>
            </w:r>
          </w:p>
        </w:tc>
        <w:tc>
          <w:tcPr>
            <w:tcW w:w="1275" w:type="dxa"/>
          </w:tcPr>
          <w:p w:rsidR="00D31088" w:rsidRDefault="00D31088" w:rsidP="00F73052">
            <w:pPr>
              <w:pStyle w:val="TableParagraph"/>
              <w:ind w:right="44"/>
              <w:rPr>
                <w:sz w:val="18"/>
              </w:rPr>
            </w:pPr>
            <w:r>
              <w:rPr>
                <w:sz w:val="18"/>
              </w:rPr>
              <w:t>2 966</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7"/>
        </w:trPr>
        <w:tc>
          <w:tcPr>
            <w:tcW w:w="6234" w:type="dxa"/>
          </w:tcPr>
          <w:p w:rsidR="00D31088" w:rsidRDefault="00D31088" w:rsidP="00F73052">
            <w:pPr>
              <w:pStyle w:val="TableParagraph"/>
              <w:ind w:left="57"/>
              <w:jc w:val="left"/>
              <w:rPr>
                <w:b/>
                <w:sz w:val="18"/>
              </w:rPr>
            </w:pPr>
            <w:r>
              <w:rPr>
                <w:b/>
                <w:sz w:val="18"/>
              </w:rPr>
              <w:t>Výstavba XY</w:t>
            </w:r>
          </w:p>
        </w:tc>
        <w:tc>
          <w:tcPr>
            <w:tcW w:w="1275" w:type="dxa"/>
          </w:tcPr>
          <w:p w:rsidR="00D31088" w:rsidRDefault="00D31088" w:rsidP="00F73052">
            <w:pPr>
              <w:pStyle w:val="TableParagraph"/>
              <w:ind w:right="46"/>
              <w:rPr>
                <w:sz w:val="18"/>
              </w:rPr>
            </w:pPr>
            <w:r>
              <w:rPr>
                <w:sz w:val="18"/>
              </w:rPr>
              <w:t>????</w:t>
            </w:r>
          </w:p>
        </w:tc>
        <w:tc>
          <w:tcPr>
            <w:tcW w:w="1135" w:type="dxa"/>
          </w:tcPr>
          <w:p w:rsidR="00D31088" w:rsidRDefault="00D31088" w:rsidP="00F73052">
            <w:pPr>
              <w:pStyle w:val="TableParagraph"/>
              <w:spacing w:before="0"/>
              <w:jc w:val="left"/>
              <w:rPr>
                <w:rFonts w:ascii="Times New Roman"/>
                <w:sz w:val="18"/>
              </w:rPr>
            </w:pPr>
          </w:p>
        </w:tc>
      </w:tr>
    </w:tbl>
    <w:p w:rsidR="00D31088" w:rsidRDefault="00D31088" w:rsidP="00D31088">
      <w:pPr>
        <w:ind w:left="198"/>
        <w:rPr>
          <w:i/>
          <w:sz w:val="18"/>
        </w:rPr>
      </w:pPr>
      <w:r>
        <w:rPr>
          <w:i/>
          <w:sz w:val="18"/>
        </w:rPr>
        <w:t>Zdroj: MČ Praha 10, výpočet Výzkumy Soukup</w:t>
      </w:r>
    </w:p>
    <w:p w:rsidR="00D31088" w:rsidRDefault="00D31088" w:rsidP="00D31088">
      <w:pPr>
        <w:pStyle w:val="Nadpis3"/>
        <w:spacing w:before="187"/>
      </w:pPr>
      <w:bookmarkStart w:id="970" w:name="_Toc50499872"/>
      <w:bookmarkStart w:id="971" w:name="_Toc50529644"/>
      <w:bookmarkStart w:id="972" w:name="_Toc52143548"/>
      <w:bookmarkStart w:id="973" w:name="_Toc52143894"/>
      <w:bookmarkStart w:id="974" w:name="_Toc116851781"/>
      <w:r>
        <w:t>Tab. č. 7 Zápis do MŠ</w:t>
      </w:r>
      <w:bookmarkEnd w:id="970"/>
      <w:bookmarkEnd w:id="971"/>
      <w:bookmarkEnd w:id="972"/>
      <w:bookmarkEnd w:id="973"/>
      <w:bookmarkEnd w:id="974"/>
    </w:p>
    <w:p w:rsidR="00D31088" w:rsidRDefault="00D31088" w:rsidP="00D31088">
      <w:pPr>
        <w:pStyle w:val="Zkladntext"/>
        <w:spacing w:before="6"/>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135"/>
      </w:tblGrid>
      <w:tr w:rsidR="00D31088" w:rsidTr="00F73052">
        <w:trPr>
          <w:trHeight w:val="688"/>
        </w:trPr>
        <w:tc>
          <w:tcPr>
            <w:tcW w:w="6234" w:type="dxa"/>
            <w:shd w:val="clear" w:color="auto" w:fill="FF6600"/>
          </w:tcPr>
          <w:p w:rsidR="00D31088" w:rsidRDefault="00D31088" w:rsidP="00F73052">
            <w:pPr>
              <w:pStyle w:val="TableParagraph"/>
              <w:spacing w:before="0"/>
              <w:jc w:val="left"/>
              <w:rPr>
                <w:rFonts w:ascii="Times New Roman"/>
                <w:sz w:val="18"/>
              </w:rPr>
            </w:pPr>
          </w:p>
        </w:tc>
        <w:tc>
          <w:tcPr>
            <w:tcW w:w="127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84"/>
              <w:jc w:val="left"/>
              <w:rPr>
                <w:b/>
                <w:sz w:val="18"/>
              </w:rPr>
            </w:pPr>
            <w:r>
              <w:rPr>
                <w:b/>
                <w:color w:val="FFFFFF"/>
                <w:sz w:val="18"/>
              </w:rPr>
              <w:t>2019/20</w:t>
            </w:r>
          </w:p>
        </w:tc>
        <w:tc>
          <w:tcPr>
            <w:tcW w:w="113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17"/>
              <w:jc w:val="left"/>
              <w:rPr>
                <w:b/>
                <w:sz w:val="18"/>
              </w:rPr>
            </w:pPr>
            <w:r>
              <w:rPr>
                <w:b/>
                <w:color w:val="FFFFFF"/>
                <w:sz w:val="18"/>
              </w:rPr>
              <w:t>2020/21</w:t>
            </w:r>
          </w:p>
        </w:tc>
      </w:tr>
      <w:tr w:rsidR="00D31088" w:rsidTr="00F73052">
        <w:trPr>
          <w:trHeight w:val="407"/>
        </w:trPr>
        <w:tc>
          <w:tcPr>
            <w:tcW w:w="6234" w:type="dxa"/>
          </w:tcPr>
          <w:p w:rsidR="00D31088" w:rsidRDefault="00D31088" w:rsidP="00F73052">
            <w:pPr>
              <w:pStyle w:val="TableParagraph"/>
              <w:ind w:left="57"/>
              <w:jc w:val="left"/>
              <w:rPr>
                <w:b/>
                <w:sz w:val="18"/>
              </w:rPr>
            </w:pPr>
            <w:r>
              <w:rPr>
                <w:b/>
                <w:sz w:val="18"/>
              </w:rPr>
              <w:t>Počet volných míst</w:t>
            </w:r>
          </w:p>
        </w:tc>
        <w:tc>
          <w:tcPr>
            <w:tcW w:w="1275" w:type="dxa"/>
          </w:tcPr>
          <w:p w:rsidR="00D31088" w:rsidRDefault="00D31088" w:rsidP="00F73052">
            <w:pPr>
              <w:pStyle w:val="TableParagraph"/>
              <w:ind w:right="43"/>
              <w:rPr>
                <w:sz w:val="18"/>
              </w:rPr>
            </w:pPr>
            <w:r>
              <w:rPr>
                <w:sz w:val="18"/>
              </w:rPr>
              <w:t>798</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5"/>
        </w:trPr>
        <w:tc>
          <w:tcPr>
            <w:tcW w:w="6234" w:type="dxa"/>
          </w:tcPr>
          <w:p w:rsidR="00D31088" w:rsidRDefault="00D31088" w:rsidP="00F73052">
            <w:pPr>
              <w:pStyle w:val="TableParagraph"/>
              <w:ind w:left="57"/>
              <w:jc w:val="left"/>
              <w:rPr>
                <w:b/>
                <w:sz w:val="18"/>
              </w:rPr>
            </w:pPr>
            <w:r>
              <w:rPr>
                <w:b/>
                <w:sz w:val="18"/>
              </w:rPr>
              <w:t>Počet přihlášek (včetně duplicit)</w:t>
            </w:r>
          </w:p>
        </w:tc>
        <w:tc>
          <w:tcPr>
            <w:tcW w:w="1275" w:type="dxa"/>
          </w:tcPr>
          <w:p w:rsidR="00D31088" w:rsidRDefault="00D31088" w:rsidP="00F73052">
            <w:pPr>
              <w:pStyle w:val="TableParagraph"/>
              <w:ind w:right="44"/>
              <w:rPr>
                <w:sz w:val="18"/>
              </w:rPr>
            </w:pPr>
            <w:r>
              <w:rPr>
                <w:sz w:val="18"/>
              </w:rPr>
              <w:t>1 862</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5"/>
        </w:trPr>
        <w:tc>
          <w:tcPr>
            <w:tcW w:w="6234" w:type="dxa"/>
          </w:tcPr>
          <w:p w:rsidR="00D31088" w:rsidRDefault="00D31088" w:rsidP="00F73052">
            <w:pPr>
              <w:pStyle w:val="TableParagraph"/>
              <w:spacing w:before="122"/>
              <w:ind w:left="57"/>
              <w:jc w:val="left"/>
              <w:rPr>
                <w:b/>
                <w:sz w:val="18"/>
              </w:rPr>
            </w:pPr>
            <w:r>
              <w:rPr>
                <w:b/>
                <w:sz w:val="18"/>
              </w:rPr>
              <w:t>Počet unikátních přihlášek (bez duplicit)</w:t>
            </w:r>
          </w:p>
        </w:tc>
        <w:tc>
          <w:tcPr>
            <w:tcW w:w="1275" w:type="dxa"/>
          </w:tcPr>
          <w:p w:rsidR="00D31088" w:rsidRDefault="00D31088" w:rsidP="00F73052">
            <w:pPr>
              <w:pStyle w:val="TableParagraph"/>
              <w:spacing w:before="122"/>
              <w:ind w:right="44"/>
              <w:rPr>
                <w:sz w:val="18"/>
              </w:rPr>
            </w:pPr>
            <w:r>
              <w:rPr>
                <w:sz w:val="18"/>
              </w:rPr>
              <w:t>1 167</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7"/>
        </w:trPr>
        <w:tc>
          <w:tcPr>
            <w:tcW w:w="6234" w:type="dxa"/>
          </w:tcPr>
          <w:p w:rsidR="00D31088" w:rsidRDefault="00D31088" w:rsidP="00F73052">
            <w:pPr>
              <w:pStyle w:val="TableParagraph"/>
              <w:ind w:left="57"/>
              <w:jc w:val="left"/>
              <w:rPr>
                <w:b/>
                <w:sz w:val="18"/>
              </w:rPr>
            </w:pPr>
            <w:r>
              <w:rPr>
                <w:b/>
                <w:sz w:val="18"/>
              </w:rPr>
              <w:t>Přihlášek na jedno dítě</w:t>
            </w:r>
          </w:p>
        </w:tc>
        <w:tc>
          <w:tcPr>
            <w:tcW w:w="1275" w:type="dxa"/>
          </w:tcPr>
          <w:p w:rsidR="00D31088" w:rsidRDefault="00D31088" w:rsidP="00F73052">
            <w:pPr>
              <w:pStyle w:val="TableParagraph"/>
              <w:ind w:right="44"/>
              <w:rPr>
                <w:sz w:val="18"/>
              </w:rPr>
            </w:pPr>
            <w:r>
              <w:rPr>
                <w:sz w:val="18"/>
              </w:rPr>
              <w:t>1,60</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5"/>
        </w:trPr>
        <w:tc>
          <w:tcPr>
            <w:tcW w:w="6234" w:type="dxa"/>
            <w:shd w:val="clear" w:color="auto" w:fill="FFFF00"/>
          </w:tcPr>
          <w:p w:rsidR="00D31088" w:rsidRDefault="00D31088" w:rsidP="00F73052">
            <w:pPr>
              <w:pStyle w:val="TableParagraph"/>
              <w:ind w:left="57"/>
              <w:jc w:val="left"/>
              <w:rPr>
                <w:b/>
                <w:sz w:val="18"/>
              </w:rPr>
            </w:pPr>
            <w:r>
              <w:rPr>
                <w:b/>
                <w:sz w:val="18"/>
              </w:rPr>
              <w:t>Počet nepřijatých (unikátních přihlášek – volných míst)</w:t>
            </w:r>
          </w:p>
        </w:tc>
        <w:tc>
          <w:tcPr>
            <w:tcW w:w="1275" w:type="dxa"/>
            <w:shd w:val="clear" w:color="auto" w:fill="FFFF00"/>
          </w:tcPr>
          <w:p w:rsidR="00D31088" w:rsidRDefault="00D31088" w:rsidP="00F73052">
            <w:pPr>
              <w:pStyle w:val="TableParagraph"/>
              <w:ind w:right="48"/>
              <w:rPr>
                <w:b/>
                <w:sz w:val="18"/>
              </w:rPr>
            </w:pPr>
            <w:r>
              <w:rPr>
                <w:b/>
                <w:sz w:val="18"/>
              </w:rPr>
              <w:t>369</w:t>
            </w:r>
          </w:p>
        </w:tc>
        <w:tc>
          <w:tcPr>
            <w:tcW w:w="1135" w:type="dxa"/>
            <w:shd w:val="clear" w:color="auto" w:fill="FFFF00"/>
          </w:tcPr>
          <w:p w:rsidR="00D31088" w:rsidRDefault="00D31088" w:rsidP="00F73052">
            <w:pPr>
              <w:pStyle w:val="TableParagraph"/>
              <w:spacing w:before="0"/>
              <w:jc w:val="left"/>
              <w:rPr>
                <w:rFonts w:ascii="Times New Roman"/>
                <w:sz w:val="18"/>
              </w:rPr>
            </w:pPr>
          </w:p>
        </w:tc>
      </w:tr>
    </w:tbl>
    <w:p w:rsidR="00D31088" w:rsidRDefault="00D31088" w:rsidP="00D31088">
      <w:pPr>
        <w:ind w:left="198"/>
        <w:rPr>
          <w:i/>
          <w:sz w:val="18"/>
        </w:rPr>
      </w:pPr>
      <w:r>
        <w:rPr>
          <w:i/>
          <w:sz w:val="18"/>
        </w:rPr>
        <w:t>Zdroj: MČ Praha 10, výpočet Výzkumy Soukup</w:t>
      </w:r>
    </w:p>
    <w:p w:rsidR="00D31088" w:rsidRDefault="00D31088" w:rsidP="00D31088">
      <w:pPr>
        <w:pStyle w:val="Nadpis3"/>
        <w:spacing w:before="190"/>
      </w:pPr>
      <w:bookmarkStart w:id="975" w:name="_Toc50499873"/>
      <w:bookmarkStart w:id="976" w:name="_Toc50529645"/>
      <w:bookmarkStart w:id="977" w:name="_Toc52143549"/>
      <w:bookmarkStart w:id="978" w:name="_Toc52143895"/>
      <w:bookmarkStart w:id="979" w:name="_Toc116851782"/>
      <w:r>
        <w:t>Tab. č. 8 Porovnání počtu dětí v MŠ a dětí s trvalým bydlištěm, skutečnost</w:t>
      </w:r>
      <w:bookmarkEnd w:id="975"/>
      <w:bookmarkEnd w:id="976"/>
      <w:bookmarkEnd w:id="977"/>
      <w:bookmarkEnd w:id="978"/>
      <w:bookmarkEnd w:id="979"/>
    </w:p>
    <w:p w:rsidR="00D31088" w:rsidRDefault="00D31088" w:rsidP="00D31088">
      <w:pPr>
        <w:pStyle w:val="Zkladntext"/>
        <w:spacing w:before="5"/>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135"/>
      </w:tblGrid>
      <w:tr w:rsidR="00D31088" w:rsidTr="00F73052">
        <w:trPr>
          <w:trHeight w:val="688"/>
        </w:trPr>
        <w:tc>
          <w:tcPr>
            <w:tcW w:w="6234" w:type="dxa"/>
            <w:shd w:val="clear" w:color="auto" w:fill="FF6600"/>
          </w:tcPr>
          <w:p w:rsidR="00D31088" w:rsidRDefault="00D31088" w:rsidP="00F73052">
            <w:pPr>
              <w:pStyle w:val="TableParagraph"/>
              <w:spacing w:before="0"/>
              <w:jc w:val="left"/>
              <w:rPr>
                <w:rFonts w:ascii="Times New Roman"/>
                <w:sz w:val="18"/>
              </w:rPr>
            </w:pPr>
          </w:p>
        </w:tc>
        <w:tc>
          <w:tcPr>
            <w:tcW w:w="1275" w:type="dxa"/>
            <w:shd w:val="clear" w:color="auto" w:fill="FF6600"/>
          </w:tcPr>
          <w:p w:rsidR="00D31088" w:rsidRDefault="00D31088" w:rsidP="00F73052">
            <w:pPr>
              <w:pStyle w:val="TableParagraph"/>
              <w:spacing w:before="5"/>
              <w:jc w:val="left"/>
              <w:rPr>
                <w:b/>
                <w:sz w:val="21"/>
              </w:rPr>
            </w:pPr>
          </w:p>
          <w:p w:rsidR="00D31088" w:rsidRDefault="00D31088" w:rsidP="00F73052">
            <w:pPr>
              <w:pStyle w:val="TableParagraph"/>
              <w:spacing w:before="0"/>
              <w:ind w:left="184"/>
              <w:jc w:val="left"/>
              <w:rPr>
                <w:b/>
                <w:sz w:val="18"/>
              </w:rPr>
            </w:pPr>
            <w:r>
              <w:rPr>
                <w:b/>
                <w:color w:val="FFFFFF"/>
                <w:sz w:val="18"/>
              </w:rPr>
              <w:t>2019/20</w:t>
            </w:r>
          </w:p>
        </w:tc>
        <w:tc>
          <w:tcPr>
            <w:tcW w:w="1135" w:type="dxa"/>
            <w:shd w:val="clear" w:color="auto" w:fill="FF6600"/>
          </w:tcPr>
          <w:p w:rsidR="00D31088" w:rsidRDefault="00D31088" w:rsidP="00F73052">
            <w:pPr>
              <w:pStyle w:val="TableParagraph"/>
              <w:spacing w:before="5"/>
              <w:jc w:val="left"/>
              <w:rPr>
                <w:b/>
                <w:sz w:val="21"/>
              </w:rPr>
            </w:pPr>
          </w:p>
          <w:p w:rsidR="00D31088" w:rsidRDefault="00D31088" w:rsidP="00F73052">
            <w:pPr>
              <w:pStyle w:val="TableParagraph"/>
              <w:spacing w:before="0"/>
              <w:ind w:left="117"/>
              <w:jc w:val="left"/>
              <w:rPr>
                <w:b/>
                <w:sz w:val="18"/>
              </w:rPr>
            </w:pPr>
            <w:r>
              <w:rPr>
                <w:b/>
                <w:color w:val="FFFFFF"/>
                <w:sz w:val="18"/>
              </w:rPr>
              <w:t>2020/21</w:t>
            </w:r>
          </w:p>
        </w:tc>
      </w:tr>
      <w:tr w:rsidR="00D31088" w:rsidTr="00F73052">
        <w:trPr>
          <w:trHeight w:val="405"/>
        </w:trPr>
        <w:tc>
          <w:tcPr>
            <w:tcW w:w="6234" w:type="dxa"/>
          </w:tcPr>
          <w:p w:rsidR="00D31088" w:rsidRDefault="00D31088" w:rsidP="00F73052">
            <w:pPr>
              <w:pStyle w:val="TableParagraph"/>
              <w:ind w:left="57"/>
              <w:jc w:val="left"/>
              <w:rPr>
                <w:b/>
                <w:sz w:val="18"/>
              </w:rPr>
            </w:pPr>
            <w:r>
              <w:rPr>
                <w:b/>
                <w:sz w:val="18"/>
              </w:rPr>
              <w:t>Zájemci o MŠ (v MŠ + odmítnutí)</w:t>
            </w:r>
          </w:p>
        </w:tc>
        <w:tc>
          <w:tcPr>
            <w:tcW w:w="1275" w:type="dxa"/>
          </w:tcPr>
          <w:p w:rsidR="00D31088" w:rsidRDefault="00D31088" w:rsidP="00F73052">
            <w:pPr>
              <w:pStyle w:val="TableParagraph"/>
              <w:ind w:right="44"/>
              <w:rPr>
                <w:sz w:val="18"/>
              </w:rPr>
            </w:pPr>
            <w:r>
              <w:rPr>
                <w:sz w:val="18"/>
              </w:rPr>
              <w:t>3 335</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688"/>
        </w:trPr>
        <w:tc>
          <w:tcPr>
            <w:tcW w:w="6234" w:type="dxa"/>
          </w:tcPr>
          <w:p w:rsidR="00D31088" w:rsidRDefault="00D31088" w:rsidP="00F73052">
            <w:pPr>
              <w:pStyle w:val="TableParagraph"/>
              <w:spacing w:before="57" w:line="280" w:lineRule="atLeast"/>
              <w:ind w:left="57" w:right="467"/>
              <w:jc w:val="left"/>
              <w:rPr>
                <w:b/>
                <w:sz w:val="18"/>
              </w:rPr>
            </w:pPr>
            <w:r>
              <w:rPr>
                <w:b/>
                <w:sz w:val="18"/>
              </w:rPr>
              <w:t>Počet dětí ve věku 3 - 5 let s trvalým bydlištěm v MČ dle registru obyvatel</w:t>
            </w:r>
          </w:p>
        </w:tc>
        <w:tc>
          <w:tcPr>
            <w:tcW w:w="1275" w:type="dxa"/>
          </w:tcPr>
          <w:p w:rsidR="00D31088" w:rsidRDefault="00D31088" w:rsidP="00F73052">
            <w:pPr>
              <w:pStyle w:val="TableParagraph"/>
              <w:spacing w:before="7"/>
              <w:jc w:val="left"/>
              <w:rPr>
                <w:b/>
                <w:sz w:val="21"/>
              </w:rPr>
            </w:pPr>
          </w:p>
          <w:p w:rsidR="00D31088" w:rsidRDefault="00D31088" w:rsidP="00F73052">
            <w:pPr>
              <w:pStyle w:val="TableParagraph"/>
              <w:spacing w:before="0"/>
              <w:ind w:right="44"/>
              <w:rPr>
                <w:sz w:val="18"/>
              </w:rPr>
            </w:pPr>
            <w:r>
              <w:rPr>
                <w:sz w:val="18"/>
              </w:rPr>
              <w:t>3 673</w:t>
            </w:r>
          </w:p>
        </w:tc>
        <w:tc>
          <w:tcPr>
            <w:tcW w:w="1135" w:type="dxa"/>
          </w:tcPr>
          <w:p w:rsidR="00D31088" w:rsidRDefault="00D31088" w:rsidP="00F73052">
            <w:pPr>
              <w:pStyle w:val="TableParagraph"/>
              <w:spacing w:before="0"/>
              <w:jc w:val="left"/>
              <w:rPr>
                <w:rFonts w:ascii="Times New Roman"/>
                <w:sz w:val="18"/>
              </w:rPr>
            </w:pPr>
          </w:p>
        </w:tc>
      </w:tr>
      <w:tr w:rsidR="00D31088" w:rsidTr="00F73052">
        <w:trPr>
          <w:trHeight w:val="407"/>
        </w:trPr>
        <w:tc>
          <w:tcPr>
            <w:tcW w:w="6234" w:type="dxa"/>
            <w:shd w:val="clear" w:color="auto" w:fill="FFFF00"/>
          </w:tcPr>
          <w:p w:rsidR="00D31088" w:rsidRDefault="00D31088" w:rsidP="00F73052">
            <w:pPr>
              <w:pStyle w:val="TableParagraph"/>
              <w:ind w:left="57"/>
              <w:jc w:val="left"/>
              <w:rPr>
                <w:b/>
                <w:sz w:val="18"/>
              </w:rPr>
            </w:pPr>
            <w:r>
              <w:rPr>
                <w:b/>
                <w:sz w:val="18"/>
              </w:rPr>
              <w:t>Podíl zájemců o MŠ na celkovém počtu dětí ve věku 3 - 5 let</w:t>
            </w:r>
          </w:p>
        </w:tc>
        <w:tc>
          <w:tcPr>
            <w:tcW w:w="1275" w:type="dxa"/>
            <w:shd w:val="clear" w:color="auto" w:fill="FFFF00"/>
          </w:tcPr>
          <w:p w:rsidR="00D31088" w:rsidRDefault="00D31088" w:rsidP="00F73052">
            <w:pPr>
              <w:pStyle w:val="TableParagraph"/>
              <w:ind w:right="44"/>
              <w:rPr>
                <w:sz w:val="18"/>
              </w:rPr>
            </w:pPr>
            <w:r>
              <w:rPr>
                <w:sz w:val="18"/>
              </w:rPr>
              <w:t>91 %</w:t>
            </w:r>
          </w:p>
        </w:tc>
        <w:tc>
          <w:tcPr>
            <w:tcW w:w="1135" w:type="dxa"/>
            <w:shd w:val="clear" w:color="auto" w:fill="FFFF00"/>
          </w:tcPr>
          <w:p w:rsidR="00D31088" w:rsidRDefault="00D31088" w:rsidP="00F73052">
            <w:pPr>
              <w:pStyle w:val="TableParagraph"/>
              <w:spacing w:before="0"/>
              <w:jc w:val="left"/>
              <w:rPr>
                <w:rFonts w:ascii="Times New Roman"/>
                <w:sz w:val="18"/>
              </w:rPr>
            </w:pPr>
          </w:p>
        </w:tc>
      </w:tr>
    </w:tbl>
    <w:p w:rsidR="00D31088" w:rsidRDefault="00D31088" w:rsidP="00D31088">
      <w:pPr>
        <w:ind w:left="198"/>
        <w:rPr>
          <w:i/>
          <w:sz w:val="18"/>
        </w:rPr>
      </w:pPr>
      <w:r>
        <w:rPr>
          <w:i/>
          <w:sz w:val="18"/>
        </w:rPr>
        <w:t>Zdroj: MČ Praha 10, výpočet Výzkumy Soukup</w:t>
      </w:r>
    </w:p>
    <w:p w:rsidR="00D31088" w:rsidRDefault="00D31088" w:rsidP="00D31088">
      <w:pPr>
        <w:pStyle w:val="Nadpis3"/>
        <w:spacing w:before="187"/>
      </w:pPr>
      <w:bookmarkStart w:id="980" w:name="_Toc50499874"/>
      <w:bookmarkStart w:id="981" w:name="_Toc50529646"/>
      <w:bookmarkStart w:id="982" w:name="_Toc52143550"/>
      <w:bookmarkStart w:id="983" w:name="_Toc52143896"/>
      <w:bookmarkStart w:id="984" w:name="_Toc116851783"/>
      <w:r>
        <w:t>Tab. č. 9 Odhad počtu zájemců o MŠ, bez započítání migrace</w:t>
      </w:r>
      <w:bookmarkEnd w:id="980"/>
      <w:bookmarkEnd w:id="981"/>
      <w:bookmarkEnd w:id="982"/>
      <w:bookmarkEnd w:id="983"/>
      <w:bookmarkEnd w:id="984"/>
    </w:p>
    <w:p w:rsidR="00D31088" w:rsidRDefault="00D31088" w:rsidP="00D31088">
      <w:pPr>
        <w:pStyle w:val="Zkladntext"/>
        <w:spacing w:before="6"/>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4"/>
        <w:gridCol w:w="1275"/>
        <w:gridCol w:w="1133"/>
      </w:tblGrid>
      <w:tr w:rsidR="00D31088" w:rsidTr="00F73052">
        <w:trPr>
          <w:trHeight w:val="688"/>
        </w:trPr>
        <w:tc>
          <w:tcPr>
            <w:tcW w:w="5384" w:type="dxa"/>
            <w:shd w:val="clear" w:color="auto" w:fill="FF6600"/>
          </w:tcPr>
          <w:p w:rsidR="00D31088" w:rsidRDefault="00D31088" w:rsidP="00F73052">
            <w:pPr>
              <w:pStyle w:val="TableParagraph"/>
              <w:spacing w:before="0"/>
              <w:jc w:val="left"/>
              <w:rPr>
                <w:rFonts w:ascii="Times New Roman"/>
                <w:sz w:val="18"/>
              </w:rPr>
            </w:pPr>
          </w:p>
        </w:tc>
        <w:tc>
          <w:tcPr>
            <w:tcW w:w="127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184"/>
              <w:jc w:val="left"/>
              <w:rPr>
                <w:b/>
                <w:sz w:val="18"/>
              </w:rPr>
            </w:pPr>
            <w:r>
              <w:rPr>
                <w:b/>
                <w:color w:val="FFFFFF"/>
                <w:sz w:val="18"/>
              </w:rPr>
              <w:t>2020/21</w:t>
            </w:r>
          </w:p>
        </w:tc>
        <w:tc>
          <w:tcPr>
            <w:tcW w:w="1133"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right="114"/>
              <w:rPr>
                <w:b/>
                <w:sz w:val="18"/>
              </w:rPr>
            </w:pPr>
            <w:r>
              <w:rPr>
                <w:b/>
                <w:color w:val="FFFFFF"/>
                <w:sz w:val="18"/>
              </w:rPr>
              <w:t>2021/22</w:t>
            </w:r>
          </w:p>
        </w:tc>
      </w:tr>
      <w:tr w:rsidR="00D31088" w:rsidTr="00F73052">
        <w:trPr>
          <w:trHeight w:val="407"/>
        </w:trPr>
        <w:tc>
          <w:tcPr>
            <w:tcW w:w="5384" w:type="dxa"/>
          </w:tcPr>
          <w:p w:rsidR="00D31088" w:rsidRDefault="00D31088" w:rsidP="00F73052">
            <w:pPr>
              <w:pStyle w:val="TableParagraph"/>
              <w:ind w:left="57"/>
              <w:jc w:val="left"/>
              <w:rPr>
                <w:b/>
                <w:sz w:val="18"/>
              </w:rPr>
            </w:pPr>
            <w:r>
              <w:rPr>
                <w:b/>
                <w:sz w:val="18"/>
              </w:rPr>
              <w:t>Index návštěvnosti</w:t>
            </w:r>
          </w:p>
        </w:tc>
        <w:tc>
          <w:tcPr>
            <w:tcW w:w="1275" w:type="dxa"/>
          </w:tcPr>
          <w:p w:rsidR="00D31088" w:rsidRDefault="00D31088" w:rsidP="00F73052">
            <w:pPr>
              <w:pStyle w:val="TableParagraph"/>
              <w:ind w:right="44"/>
              <w:rPr>
                <w:sz w:val="18"/>
              </w:rPr>
            </w:pPr>
            <w:r>
              <w:rPr>
                <w:sz w:val="18"/>
              </w:rPr>
              <w:t>91 %</w:t>
            </w:r>
          </w:p>
        </w:tc>
        <w:tc>
          <w:tcPr>
            <w:tcW w:w="1133" w:type="dxa"/>
          </w:tcPr>
          <w:p w:rsidR="00D31088" w:rsidRDefault="00D31088" w:rsidP="00F73052">
            <w:pPr>
              <w:pStyle w:val="TableParagraph"/>
              <w:ind w:right="44"/>
              <w:rPr>
                <w:sz w:val="18"/>
              </w:rPr>
            </w:pPr>
            <w:r>
              <w:rPr>
                <w:sz w:val="18"/>
              </w:rPr>
              <w:t>91 %</w:t>
            </w:r>
          </w:p>
        </w:tc>
      </w:tr>
      <w:tr w:rsidR="00D31088" w:rsidTr="00F73052">
        <w:trPr>
          <w:trHeight w:val="688"/>
        </w:trPr>
        <w:tc>
          <w:tcPr>
            <w:tcW w:w="5384" w:type="dxa"/>
          </w:tcPr>
          <w:p w:rsidR="00D31088" w:rsidRDefault="00D31088" w:rsidP="00F73052">
            <w:pPr>
              <w:pStyle w:val="TableParagraph"/>
              <w:ind w:left="57"/>
              <w:jc w:val="left"/>
              <w:rPr>
                <w:b/>
                <w:sz w:val="18"/>
              </w:rPr>
            </w:pPr>
            <w:r>
              <w:rPr>
                <w:b/>
                <w:sz w:val="18"/>
              </w:rPr>
              <w:lastRenderedPageBreak/>
              <w:t>Počet dětí ve věku 3 - 5 let s trvalým bydlištěm</w:t>
            </w:r>
          </w:p>
          <w:p w:rsidR="00D31088" w:rsidRDefault="00D31088" w:rsidP="00F73052">
            <w:pPr>
              <w:pStyle w:val="TableParagraph"/>
              <w:spacing w:before="64"/>
              <w:ind w:left="57"/>
              <w:jc w:val="left"/>
              <w:rPr>
                <w:b/>
                <w:sz w:val="18"/>
              </w:rPr>
            </w:pPr>
            <w:r>
              <w:rPr>
                <w:b/>
                <w:sz w:val="18"/>
              </w:rPr>
              <w:t>v MČ dle registru obyvatel</w:t>
            </w:r>
          </w:p>
        </w:tc>
        <w:tc>
          <w:tcPr>
            <w:tcW w:w="1275" w:type="dxa"/>
          </w:tcPr>
          <w:p w:rsidR="00D31088" w:rsidRDefault="00D31088" w:rsidP="00F73052">
            <w:pPr>
              <w:pStyle w:val="TableParagraph"/>
              <w:spacing w:before="5"/>
              <w:jc w:val="left"/>
              <w:rPr>
                <w:b/>
                <w:sz w:val="21"/>
              </w:rPr>
            </w:pPr>
          </w:p>
          <w:p w:rsidR="00D31088" w:rsidRDefault="00D31088" w:rsidP="00F73052">
            <w:pPr>
              <w:pStyle w:val="TableParagraph"/>
              <w:spacing w:before="0"/>
              <w:ind w:right="45"/>
              <w:rPr>
                <w:sz w:val="18"/>
              </w:rPr>
            </w:pPr>
            <w:r>
              <w:rPr>
                <w:sz w:val="18"/>
              </w:rPr>
              <w:t>3 640</w:t>
            </w:r>
          </w:p>
        </w:tc>
        <w:tc>
          <w:tcPr>
            <w:tcW w:w="1133" w:type="dxa"/>
          </w:tcPr>
          <w:p w:rsidR="00D31088" w:rsidRDefault="00D31088" w:rsidP="00F73052">
            <w:pPr>
              <w:pStyle w:val="TableParagraph"/>
              <w:spacing w:before="5"/>
              <w:jc w:val="left"/>
              <w:rPr>
                <w:b/>
                <w:sz w:val="21"/>
              </w:rPr>
            </w:pPr>
          </w:p>
          <w:p w:rsidR="00D31088" w:rsidRDefault="00D31088" w:rsidP="00F73052">
            <w:pPr>
              <w:pStyle w:val="TableParagraph"/>
              <w:spacing w:before="0"/>
              <w:ind w:right="44"/>
              <w:rPr>
                <w:sz w:val="18"/>
              </w:rPr>
            </w:pPr>
            <w:r>
              <w:rPr>
                <w:sz w:val="18"/>
              </w:rPr>
              <w:t>3 577</w:t>
            </w:r>
          </w:p>
        </w:tc>
      </w:tr>
      <w:tr w:rsidR="00D31088" w:rsidTr="00F73052">
        <w:trPr>
          <w:trHeight w:val="405"/>
        </w:trPr>
        <w:tc>
          <w:tcPr>
            <w:tcW w:w="5384" w:type="dxa"/>
            <w:shd w:val="clear" w:color="auto" w:fill="FFFF00"/>
          </w:tcPr>
          <w:p w:rsidR="00D31088" w:rsidRDefault="00D31088" w:rsidP="00F73052">
            <w:pPr>
              <w:pStyle w:val="TableParagraph"/>
              <w:ind w:left="57"/>
              <w:jc w:val="left"/>
              <w:rPr>
                <w:b/>
                <w:sz w:val="18"/>
              </w:rPr>
            </w:pPr>
            <w:r>
              <w:rPr>
                <w:b/>
                <w:sz w:val="18"/>
              </w:rPr>
              <w:t>Zájemci o MŠ (v MŠ + odmítnutí)</w:t>
            </w:r>
          </w:p>
        </w:tc>
        <w:tc>
          <w:tcPr>
            <w:tcW w:w="1275" w:type="dxa"/>
            <w:shd w:val="clear" w:color="auto" w:fill="FFFF00"/>
          </w:tcPr>
          <w:p w:rsidR="00D31088" w:rsidRDefault="00D31088" w:rsidP="00F73052">
            <w:pPr>
              <w:pStyle w:val="TableParagraph"/>
              <w:ind w:right="45"/>
              <w:rPr>
                <w:sz w:val="18"/>
              </w:rPr>
            </w:pPr>
            <w:r>
              <w:rPr>
                <w:sz w:val="18"/>
              </w:rPr>
              <w:t>3 312</w:t>
            </w:r>
          </w:p>
        </w:tc>
        <w:tc>
          <w:tcPr>
            <w:tcW w:w="1133" w:type="dxa"/>
            <w:shd w:val="clear" w:color="auto" w:fill="FFFF00"/>
          </w:tcPr>
          <w:p w:rsidR="00D31088" w:rsidRDefault="00D31088" w:rsidP="00F73052">
            <w:pPr>
              <w:pStyle w:val="TableParagraph"/>
              <w:ind w:right="44"/>
              <w:rPr>
                <w:sz w:val="18"/>
              </w:rPr>
            </w:pPr>
            <w:r>
              <w:rPr>
                <w:sz w:val="18"/>
              </w:rPr>
              <w:t>3 259</w:t>
            </w:r>
          </w:p>
        </w:tc>
      </w:tr>
    </w:tbl>
    <w:p w:rsidR="00D31088" w:rsidRDefault="00D31088" w:rsidP="00D31088">
      <w:pPr>
        <w:ind w:left="198"/>
        <w:rPr>
          <w:i/>
          <w:sz w:val="18"/>
        </w:rPr>
      </w:pPr>
      <w:r>
        <w:rPr>
          <w:i/>
          <w:sz w:val="18"/>
        </w:rPr>
        <w:t>Zdroj: MČ Praha 10, výpočet Výzkumy Soukup</w:t>
      </w:r>
    </w:p>
    <w:p w:rsidR="00D31088" w:rsidRDefault="00D31088" w:rsidP="00D31088">
      <w:pPr>
        <w:rPr>
          <w:sz w:val="18"/>
        </w:rPr>
        <w:sectPr w:rsidR="00D31088">
          <w:footerReference w:type="default" r:id="rId394"/>
          <w:pgSz w:w="11910" w:h="16840"/>
          <w:pgMar w:top="800" w:right="300" w:bottom="1680" w:left="1220" w:header="0" w:footer="1497" w:gutter="0"/>
          <w:pgNumType w:start="10"/>
          <w:cols w:space="708"/>
        </w:sectPr>
      </w:pPr>
    </w:p>
    <w:p w:rsidR="00D31088" w:rsidRDefault="00D31088" w:rsidP="002E3556">
      <w:pPr>
        <w:pStyle w:val="Nadpis2"/>
        <w:keepNext w:val="0"/>
        <w:keepLines w:val="0"/>
        <w:widowControl w:val="0"/>
        <w:numPr>
          <w:ilvl w:val="1"/>
          <w:numId w:val="63"/>
        </w:numPr>
        <w:tabs>
          <w:tab w:val="left" w:pos="907"/>
        </w:tabs>
        <w:autoSpaceDE w:val="0"/>
        <w:autoSpaceDN w:val="0"/>
        <w:spacing w:before="73"/>
      </w:pPr>
      <w:bookmarkStart w:id="985" w:name="_Toc50499875"/>
      <w:bookmarkStart w:id="986" w:name="_Toc50529647"/>
      <w:bookmarkStart w:id="987" w:name="_Toc52143551"/>
      <w:bookmarkStart w:id="988" w:name="_Toc52143897"/>
      <w:bookmarkStart w:id="989" w:name="_Toc116851784"/>
      <w:r>
        <w:lastRenderedPageBreak/>
        <w:t>Situace v</w:t>
      </w:r>
      <w:r>
        <w:rPr>
          <w:spacing w:val="1"/>
        </w:rPr>
        <w:t xml:space="preserve"> </w:t>
      </w:r>
      <w:r>
        <w:t>lokalitách</w:t>
      </w:r>
      <w:bookmarkEnd w:id="985"/>
      <w:bookmarkEnd w:id="986"/>
      <w:bookmarkEnd w:id="987"/>
      <w:bookmarkEnd w:id="988"/>
      <w:bookmarkEnd w:id="989"/>
    </w:p>
    <w:p w:rsidR="00D31088" w:rsidRDefault="00E75048" w:rsidP="00D31088">
      <w:pPr>
        <w:pStyle w:val="Nadpis3"/>
        <w:spacing w:before="224"/>
      </w:pPr>
      <w:bookmarkStart w:id="990" w:name="_Toc50499876"/>
      <w:bookmarkStart w:id="991" w:name="_Toc50529648"/>
      <w:bookmarkStart w:id="992" w:name="_Toc116851785"/>
      <w:r>
        <w:rPr>
          <w:noProof/>
        </w:rPr>
        <w:pict>
          <v:group id="Group 42" o:spid="_x0000_s1140" style="position:absolute;margin-left:70.9pt;margin-top:34.5pt;width:471pt;height:351.5pt;z-index:-250257408;mso-position-horizontal-relative:page" coordorigin="1418,690" coordsize="9420,7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">
            <v:shape id="Picture 45" o:spid="_x0000_s1143" type="#_x0000_t75" style="position:absolute;left:1418;top:689;width:9420;height: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">
              <v:imagedata r:id="rId395" o:title=""/>
            </v:shape>
            <v:shape id="AutoShape 44" o:spid="_x0000_s1142" style="position:absolute;left:2310;top:1559;width:6259;height:2848;visibility:visible;mso-wrap-style:square;v-text-anchor:top" coordsize="6259,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" adj="0,,0" path="m3866,2083r7,-61l3891,1964r31,-54l3962,1861r50,-44l4071,1780r65,-31l4208,1727r77,-15l4366,1708r81,4l4524,1727r72,22l4661,1780r59,37l4770,1861r40,49l4841,1964r18,58l4866,2083r-7,60l4841,2201r-31,54l4770,2304r-50,44l4661,2385r-65,31l4524,2438r-77,15l4366,2458r-81,-5l4208,2438r-72,-22l4071,2385r-59,-37l3962,2304r-40,-49l3891,2201r-18,-58l3866,2083xm4091,2083r14,-67l4145,1959r60,-46l4281,1883r87,-10l4456,1883r76,30l4592,1959r40,57l4646,2083r-14,66l4592,2207r-60,45l4456,2282r-88,11l4281,2282r-76,-30l4145,2207r-40,-58l4091,2083xm,2473r7,-61l25,2354r31,-54l96,2251r50,-44l205,2170r65,-31l342,2117r77,-15l500,2098r81,4l658,2117r72,22l795,2170r59,37l904,2251r40,49l975,2354r18,58l1000,2473r-7,60l975,2591r-31,54l904,2694r-50,44l795,2775r-65,31l658,2828r-77,15l500,2848r-81,-5l342,2828r-72,-22l205,2775r-59,-37l96,2694,56,2645,25,2591,7,2533,,2473xm225,2473r14,-67l279,2349r60,-46l415,2273r87,-10l590,2273r76,30l726,2349r40,57l780,2473r-14,66l726,2597r-60,45l590,2672r-88,11l415,2672r-76,-30l279,2597r-40,-58l225,2473xm5259,375r7,-61l5284,256r31,-54l5355,153r50,-44l5464,72r65,-31l5601,19,5678,4,5759,r81,4l5917,19r72,22l6054,72r59,37l6163,153r40,49l6234,256r18,58l6259,375r-7,60l6234,493r-31,54l6163,596r-50,44l6054,677r-65,31l5917,730r-77,15l5759,750r-81,-5l5601,730r-72,-22l5464,677r-59,-37l5355,596r-40,-49l5284,493r-18,-58l5259,375xm5484,375r14,-67l5538,251r60,-46l5674,175r87,-10l5849,175r76,30l5985,251r40,57l6039,375r-14,66l5985,499r-60,45l5849,574r-88,11l5674,574r-76,-30l5538,499r-40,-58l5484,375xe" filled="f" strokecolor="red" strokeweight="2pt">
              <v:stroke joinstyle="round"/>
              <v:formulas/>
              <v:path arrowok="t" o:connecttype="custom" o:connectlocs="3891,3524;4012,3377;4208,3287;4447,3272;4661,3340;4810,3470;4866,3643;4810,3815;4661,3945;4447,4013;4208,3998;4012,3908;3891,3761;4091,3643;4205,3473;4456,3443;4632,3576;4592,3767;4368,3853;4145,3767;0,4033;56,3860;205,3730;419,3662;658,3677;854,3767;975,3914;993,4093;904,4254;730,4366;500,4408;270,4366;96,4254;7,4093;239,3966;415,3833;666,3863;780,4033;666,4202;415,4232;239,4099;5266,1874;5355,1713;5529,1601;5759,1560;5989,1601;6163,1713;6252,1874;6234,2053;6113,2200;5917,2290;5678,2305;5464,2237;5315,2107;5259,1935;5538,1811;5761,1725;5985,1811;6025,2001;5849,2134;5598,2104;5484,1935" o:connectangles="0,0,0,0,0,0,0,0,0,0,0,0,0,0,0,0,0,0,0,0,0,0,0,0,0,0,0,0,0,0,0,0,0,0,0,0,0,0,0,0,0,0,0,0,0,0,0,0,0,0,0,0,0,0,0,0,0,0,0,0,0,0"/>
            </v:shape>
            <v:shape id="Text Box 117" o:spid="_x0000_s1141" type="#_x0000_t202" style="position:absolute;left:7259;top:2132;width:212;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xgAAAN0AAAAPAAAAZHJzL2Rvd25yZXYueG1sRI9Ba8JA&#10;FITvBf/D8gRvddMI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NP3ofsYAAADdAAAA&#10;DwAAAAAAAAAAAAAAAAAHAgAAZHJzL2Rvd25yZXYueG1sUEsFBgAAAAADAAMAtwAAAPoCAAAAAA==&#10;" filled="f" stroked="f">
              <v:textbox inset="0,0,0,0">
                <w:txbxContent>
                  <w:p w:rsidR="00CD4C91" w:rsidRDefault="00CD4C91" w:rsidP="00D31088">
                    <w:pPr>
                      <w:spacing w:before="1"/>
                      <w:rPr>
                        <w:sz w:val="10"/>
                      </w:rPr>
                    </w:pPr>
                    <w:r>
                      <w:rPr>
                        <w:sz w:val="10"/>
                      </w:rPr>
                      <w:t>100</w:t>
                    </w:r>
                  </w:p>
                </w:txbxContent>
              </v:textbox>
            </v:shape>
            <w10:wrap anchorx="page"/>
          </v:group>
        </w:pict>
      </w:r>
      <w:r>
        <w:rPr>
          <w:noProof/>
        </w:rPr>
        <w:pict>
          <v:shape id="AutoShape 41" o:spid="_x0000_s1139" style="position:absolute;margin-left:479pt;margin-top:176.85pt;width:85.35pt;height:19.45pt;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7,3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" adj="0,,0" path="m714,l,,,389r714,l714,t993,l723,r,389l1707,389,1707,e" stroked="f">
            <v:stroke joinstyle="round"/>
            <v:formulas/>
            <v:path arrowok="t" o:connecttype="custom" o:connectlocs="2147483646,2147483646;0,2147483646;0,2147483646;2147483646,2147483646;2147483646,2147483646;2147483646,2147483646;2147483646,2147483646;2147483646,2147483646;2147483646,2147483646;2147483646,2147483646" o:connectangles="0,0,0,0,0,0,0,0,0,0"/>
            <w10:wrap anchorx="page"/>
          </v:shape>
        </w:pict>
      </w:r>
      <w:bookmarkStart w:id="993" w:name="_Toc52143552"/>
      <w:bookmarkStart w:id="994" w:name="_Toc52143898"/>
      <w:r w:rsidR="00D31088">
        <w:t>Obr. 1: MŠ a děti dle katastrálních území</w:t>
      </w:r>
      <w:bookmarkEnd w:id="990"/>
      <w:bookmarkEnd w:id="991"/>
      <w:bookmarkEnd w:id="992"/>
      <w:bookmarkEnd w:id="993"/>
      <w:bookmarkEnd w:id="994"/>
    </w:p>
    <w:p w:rsidR="00D31088" w:rsidRDefault="00E75048" w:rsidP="00D31088">
      <w:pPr>
        <w:pStyle w:val="Zkladntext"/>
        <w:spacing w:before="8"/>
        <w:rPr>
          <w:b/>
          <w:sz w:val="10"/>
        </w:rPr>
      </w:pPr>
      <w:r w:rsidRPr="00E75048">
        <w:rPr>
          <w:noProof/>
        </w:rPr>
        <w:pict>
          <v:shape id="Textové pole 3221" o:spid="_x0000_s1138" type="#_x0000_t202" style="position:absolute;margin-left:103.35pt;margin-top:17.55pt;width:88.6pt;height:91.35pt;z-index:-25025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1"/>
                    <w:gridCol w:w="993"/>
                  </w:tblGrid>
                  <w:tr w:rsidR="00CD4C91">
                    <w:trPr>
                      <w:trHeight w:val="434"/>
                    </w:trPr>
                    <w:tc>
                      <w:tcPr>
                        <w:tcW w:w="1664" w:type="dxa"/>
                        <w:gridSpan w:val="2"/>
                        <w:tcBorders>
                          <w:left w:val="single" w:sz="4" w:space="0" w:color="FFFFFF"/>
                          <w:right w:val="thinThickMediumGap" w:sz="24" w:space="0" w:color="FFFFFF"/>
                        </w:tcBorders>
                      </w:tcPr>
                      <w:p w:rsidR="00CD4C91" w:rsidRDefault="00CD4C91">
                        <w:pPr>
                          <w:pStyle w:val="TableParagraph"/>
                          <w:ind w:left="345"/>
                          <w:jc w:val="left"/>
                          <w:rPr>
                            <w:sz w:val="16"/>
                          </w:rPr>
                        </w:pPr>
                        <w:r>
                          <w:rPr>
                            <w:sz w:val="16"/>
                          </w:rPr>
                          <w:t>Kapacita: 95</w:t>
                        </w:r>
                      </w:p>
                    </w:tc>
                  </w:tr>
                  <w:tr w:rsidR="00CD4C91">
                    <w:trPr>
                      <w:trHeight w:val="388"/>
                    </w:trPr>
                    <w:tc>
                      <w:tcPr>
                        <w:tcW w:w="671" w:type="dxa"/>
                        <w:shd w:val="clear" w:color="auto" w:fill="FFFFFF"/>
                      </w:tcPr>
                      <w:p w:rsidR="00CD4C91" w:rsidRDefault="00CD4C91">
                        <w:pPr>
                          <w:pStyle w:val="TableParagraph"/>
                          <w:spacing w:before="158"/>
                          <w:ind w:left="107"/>
                          <w:jc w:val="left"/>
                          <w:rPr>
                            <w:sz w:val="16"/>
                          </w:rPr>
                        </w:pPr>
                        <w:r>
                          <w:rPr>
                            <w:sz w:val="16"/>
                          </w:rPr>
                          <w:t>Rok</w:t>
                        </w:r>
                      </w:p>
                    </w:tc>
                    <w:tc>
                      <w:tcPr>
                        <w:tcW w:w="993" w:type="dxa"/>
                        <w:shd w:val="clear" w:color="auto" w:fill="FFFFFF"/>
                      </w:tcPr>
                      <w:p w:rsidR="00CD4C91" w:rsidRDefault="00CD4C91">
                        <w:pPr>
                          <w:pStyle w:val="TableParagraph"/>
                          <w:spacing w:before="0" w:line="194" w:lineRule="exact"/>
                          <w:ind w:left="207"/>
                          <w:jc w:val="left"/>
                          <w:rPr>
                            <w:sz w:val="16"/>
                          </w:rPr>
                        </w:pPr>
                        <w:r>
                          <w:rPr>
                            <w:sz w:val="16"/>
                          </w:rPr>
                          <w:t>3 – 5 let</w:t>
                        </w:r>
                      </w:p>
                      <w:p w:rsidR="00CD4C91" w:rsidRDefault="00CD4C91">
                        <w:pPr>
                          <w:pStyle w:val="TableParagraph"/>
                          <w:spacing w:before="0" w:line="174" w:lineRule="exact"/>
                          <w:ind w:left="257"/>
                          <w:jc w:val="left"/>
                          <w:rPr>
                            <w:sz w:val="16"/>
                          </w:rPr>
                        </w:pPr>
                        <w:r>
                          <w:rPr>
                            <w:sz w:val="16"/>
                          </w:rPr>
                          <w:t>(91 %)</w:t>
                        </w:r>
                      </w:p>
                    </w:tc>
                  </w:tr>
                  <w:tr w:rsidR="00CD4C91">
                    <w:trPr>
                      <w:trHeight w:val="314"/>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2019</w:t>
                        </w:r>
                      </w:p>
                    </w:tc>
                    <w:tc>
                      <w:tcPr>
                        <w:tcW w:w="993" w:type="dxa"/>
                        <w:tcBorders>
                          <w:left w:val="single" w:sz="48" w:space="0" w:color="FFFFFF"/>
                        </w:tcBorders>
                        <w:shd w:val="clear" w:color="auto" w:fill="FF0000"/>
                      </w:tcPr>
                      <w:p w:rsidR="00CD4C91" w:rsidRDefault="00CD4C91">
                        <w:pPr>
                          <w:pStyle w:val="TableParagraph"/>
                          <w:spacing w:line="174" w:lineRule="exact"/>
                          <w:ind w:right="44"/>
                          <w:rPr>
                            <w:sz w:val="16"/>
                          </w:rPr>
                        </w:pPr>
                        <w:r>
                          <w:rPr>
                            <w:sz w:val="16"/>
                          </w:rPr>
                          <w:t>147</w:t>
                        </w:r>
                      </w:p>
                    </w:tc>
                  </w:tr>
                  <w:tr w:rsidR="00CD4C91">
                    <w:trPr>
                      <w:trHeight w:val="316"/>
                    </w:trPr>
                    <w:tc>
                      <w:tcPr>
                        <w:tcW w:w="671" w:type="dxa"/>
                        <w:tcBorders>
                          <w:left w:val="single" w:sz="4" w:space="0" w:color="FFFFFF"/>
                          <w:right w:val="single" w:sz="48" w:space="0" w:color="FFFFFF"/>
                        </w:tcBorders>
                      </w:tcPr>
                      <w:p w:rsidR="00CD4C91" w:rsidRDefault="00CD4C91">
                        <w:pPr>
                          <w:pStyle w:val="TableParagraph"/>
                          <w:spacing w:before="122" w:line="174" w:lineRule="exact"/>
                          <w:ind w:left="107"/>
                          <w:jc w:val="left"/>
                          <w:rPr>
                            <w:sz w:val="16"/>
                          </w:rPr>
                        </w:pPr>
                        <w:r>
                          <w:rPr>
                            <w:sz w:val="16"/>
                          </w:rPr>
                          <w:t>2021</w:t>
                        </w:r>
                      </w:p>
                    </w:tc>
                    <w:tc>
                      <w:tcPr>
                        <w:tcW w:w="993" w:type="dxa"/>
                        <w:tcBorders>
                          <w:left w:val="single" w:sz="48" w:space="0" w:color="FFFFFF"/>
                        </w:tcBorders>
                        <w:shd w:val="clear" w:color="auto" w:fill="FF0000"/>
                      </w:tcPr>
                      <w:p w:rsidR="00CD4C91" w:rsidRDefault="00CD4C91">
                        <w:pPr>
                          <w:pStyle w:val="TableParagraph"/>
                          <w:spacing w:before="122" w:line="174" w:lineRule="exact"/>
                          <w:ind w:right="44"/>
                          <w:rPr>
                            <w:sz w:val="16"/>
                          </w:rPr>
                        </w:pPr>
                        <w:r>
                          <w:rPr>
                            <w:sz w:val="16"/>
                          </w:rPr>
                          <w:t>127</w:t>
                        </w:r>
                      </w:p>
                    </w:tc>
                  </w:tr>
                  <w:tr w:rsidR="00CD4C91">
                    <w:trPr>
                      <w:trHeight w:val="314"/>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2030</w:t>
                        </w:r>
                      </w:p>
                    </w:tc>
                    <w:tc>
                      <w:tcPr>
                        <w:tcW w:w="993" w:type="dxa"/>
                        <w:tcBorders>
                          <w:left w:val="single" w:sz="48" w:space="0" w:color="FFFFFF"/>
                        </w:tcBorders>
                        <w:shd w:val="clear" w:color="auto" w:fill="FF0000"/>
                      </w:tcPr>
                      <w:p w:rsidR="00CD4C91" w:rsidRDefault="00CD4C91">
                        <w:pPr>
                          <w:pStyle w:val="TableParagraph"/>
                          <w:spacing w:line="174" w:lineRule="exact"/>
                          <w:ind w:right="44"/>
                          <w:rPr>
                            <w:sz w:val="16"/>
                          </w:rPr>
                        </w:pPr>
                        <w:r>
                          <w:rPr>
                            <w:sz w:val="16"/>
                          </w:rPr>
                          <w:t>155</w:t>
                        </w:r>
                      </w:p>
                    </w:tc>
                  </w:tr>
                </w:tbl>
                <w:p w:rsidR="00CD4C91" w:rsidRDefault="00CD4C91" w:rsidP="00D31088">
                  <w:pPr>
                    <w:pStyle w:val="Zkladntext"/>
                  </w:pPr>
                </w:p>
              </w:txbxContent>
            </v:textbox>
            <w10:wrap type="topAndBottom" anchorx="page"/>
          </v:shape>
        </w:pict>
      </w:r>
      <w:r w:rsidRPr="00E75048">
        <w:rPr>
          <w:noProof/>
        </w:rPr>
        <w:pict>
          <v:shape id="Textové pole 3220" o:spid="_x0000_s1137" type="#_x0000_t202" style="position:absolute;margin-left:436.3pt;margin-top:8.45pt;width:86.55pt;height:91.35pt;z-index:-25025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1044"/>
                  </w:tblGrid>
                  <w:tr w:rsidR="00CD4C91">
                    <w:trPr>
                      <w:trHeight w:val="434"/>
                    </w:trPr>
                    <w:tc>
                      <w:tcPr>
                        <w:tcW w:w="1716" w:type="dxa"/>
                        <w:gridSpan w:val="2"/>
                        <w:tcBorders>
                          <w:left w:val="single" w:sz="4" w:space="0" w:color="FFFFFF"/>
                          <w:right w:val="single" w:sz="4" w:space="0" w:color="FFFFFF"/>
                        </w:tcBorders>
                      </w:tcPr>
                      <w:p w:rsidR="00CD4C91" w:rsidRDefault="00CD4C91">
                        <w:pPr>
                          <w:pStyle w:val="TableParagraph"/>
                          <w:ind w:left="295"/>
                          <w:jc w:val="left"/>
                          <w:rPr>
                            <w:sz w:val="16"/>
                          </w:rPr>
                        </w:pPr>
                        <w:r>
                          <w:rPr>
                            <w:sz w:val="16"/>
                          </w:rPr>
                          <w:t>Kapacita: 220</w:t>
                        </w:r>
                      </w:p>
                    </w:tc>
                  </w:tr>
                  <w:tr w:rsidR="00CD4C91">
                    <w:trPr>
                      <w:trHeight w:val="388"/>
                    </w:trPr>
                    <w:tc>
                      <w:tcPr>
                        <w:tcW w:w="672" w:type="dxa"/>
                        <w:shd w:val="clear" w:color="auto" w:fill="FFFFFF"/>
                      </w:tcPr>
                      <w:p w:rsidR="00CD4C91" w:rsidRDefault="00CD4C91">
                        <w:pPr>
                          <w:pStyle w:val="TableParagraph"/>
                          <w:spacing w:before="155"/>
                          <w:ind w:left="107"/>
                          <w:jc w:val="left"/>
                          <w:rPr>
                            <w:sz w:val="16"/>
                          </w:rPr>
                        </w:pPr>
                        <w:r>
                          <w:rPr>
                            <w:sz w:val="16"/>
                          </w:rPr>
                          <w:t>Rok</w:t>
                        </w:r>
                      </w:p>
                    </w:tc>
                    <w:tc>
                      <w:tcPr>
                        <w:tcW w:w="1044" w:type="dxa"/>
                        <w:shd w:val="clear" w:color="auto" w:fill="FFFFFF"/>
                      </w:tcPr>
                      <w:p w:rsidR="00CD4C91" w:rsidRDefault="00CD4C91">
                        <w:pPr>
                          <w:pStyle w:val="TableParagraph"/>
                          <w:spacing w:before="0" w:line="194" w:lineRule="exact"/>
                          <w:ind w:left="208"/>
                          <w:jc w:val="left"/>
                          <w:rPr>
                            <w:sz w:val="16"/>
                          </w:rPr>
                        </w:pPr>
                        <w:r>
                          <w:rPr>
                            <w:sz w:val="16"/>
                          </w:rPr>
                          <w:t>3 – 5 let</w:t>
                        </w:r>
                      </w:p>
                      <w:p w:rsidR="00CD4C91" w:rsidRDefault="00CD4C91">
                        <w:pPr>
                          <w:pStyle w:val="TableParagraph"/>
                          <w:spacing w:before="0" w:line="174" w:lineRule="exact"/>
                          <w:ind w:left="258"/>
                          <w:jc w:val="left"/>
                          <w:rPr>
                            <w:sz w:val="16"/>
                          </w:rPr>
                        </w:pPr>
                        <w:r>
                          <w:rPr>
                            <w:sz w:val="16"/>
                          </w:rPr>
                          <w:t>(91 %)</w:t>
                        </w:r>
                      </w:p>
                    </w:tc>
                  </w:tr>
                  <w:tr w:rsidR="00CD4C91">
                    <w:trPr>
                      <w:trHeight w:val="314"/>
                    </w:trPr>
                    <w:tc>
                      <w:tcPr>
                        <w:tcW w:w="672"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2019</w:t>
                        </w:r>
                      </w:p>
                    </w:tc>
                    <w:tc>
                      <w:tcPr>
                        <w:tcW w:w="1044" w:type="dxa"/>
                        <w:tcBorders>
                          <w:left w:val="single" w:sz="48" w:space="0" w:color="FFFFFF"/>
                        </w:tcBorders>
                        <w:shd w:val="clear" w:color="auto" w:fill="FF0000"/>
                      </w:tcPr>
                      <w:p w:rsidR="00CD4C91" w:rsidRDefault="00CD4C91">
                        <w:pPr>
                          <w:pStyle w:val="TableParagraph"/>
                          <w:spacing w:line="174" w:lineRule="exact"/>
                          <w:ind w:right="94"/>
                          <w:rPr>
                            <w:sz w:val="16"/>
                          </w:rPr>
                        </w:pPr>
                        <w:r>
                          <w:rPr>
                            <w:sz w:val="16"/>
                          </w:rPr>
                          <w:t>325</w:t>
                        </w:r>
                      </w:p>
                    </w:tc>
                  </w:tr>
                  <w:tr w:rsidR="00CD4C91">
                    <w:trPr>
                      <w:trHeight w:val="313"/>
                    </w:trPr>
                    <w:tc>
                      <w:tcPr>
                        <w:tcW w:w="672"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2021</w:t>
                        </w:r>
                      </w:p>
                    </w:tc>
                    <w:tc>
                      <w:tcPr>
                        <w:tcW w:w="1044" w:type="dxa"/>
                        <w:tcBorders>
                          <w:left w:val="single" w:sz="48" w:space="0" w:color="FFFFFF"/>
                        </w:tcBorders>
                        <w:shd w:val="clear" w:color="auto" w:fill="FF0000"/>
                      </w:tcPr>
                      <w:p w:rsidR="00CD4C91" w:rsidRDefault="00CD4C91">
                        <w:pPr>
                          <w:pStyle w:val="TableParagraph"/>
                          <w:spacing w:line="174" w:lineRule="exact"/>
                          <w:ind w:right="94"/>
                          <w:rPr>
                            <w:sz w:val="16"/>
                          </w:rPr>
                        </w:pPr>
                        <w:r>
                          <w:rPr>
                            <w:sz w:val="16"/>
                          </w:rPr>
                          <w:t>320</w:t>
                        </w:r>
                      </w:p>
                    </w:tc>
                  </w:tr>
                  <w:tr w:rsidR="00CD4C91">
                    <w:trPr>
                      <w:trHeight w:val="316"/>
                    </w:trPr>
                    <w:tc>
                      <w:tcPr>
                        <w:tcW w:w="672" w:type="dxa"/>
                        <w:tcBorders>
                          <w:left w:val="single" w:sz="4" w:space="0" w:color="FFFFFF"/>
                          <w:right w:val="single" w:sz="48" w:space="0" w:color="FFFFFF"/>
                        </w:tcBorders>
                      </w:tcPr>
                      <w:p w:rsidR="00CD4C91" w:rsidRDefault="00CD4C91">
                        <w:pPr>
                          <w:pStyle w:val="TableParagraph"/>
                          <w:spacing w:line="177" w:lineRule="exact"/>
                          <w:ind w:left="107"/>
                          <w:jc w:val="left"/>
                          <w:rPr>
                            <w:sz w:val="16"/>
                          </w:rPr>
                        </w:pPr>
                        <w:r>
                          <w:rPr>
                            <w:sz w:val="16"/>
                          </w:rPr>
                          <w:t>2030</w:t>
                        </w:r>
                      </w:p>
                    </w:tc>
                    <w:tc>
                      <w:tcPr>
                        <w:tcW w:w="1044" w:type="dxa"/>
                        <w:tcBorders>
                          <w:left w:val="single" w:sz="48" w:space="0" w:color="FFFFFF"/>
                        </w:tcBorders>
                        <w:shd w:val="clear" w:color="auto" w:fill="FF0000"/>
                      </w:tcPr>
                      <w:p w:rsidR="00CD4C91" w:rsidRDefault="00CD4C91">
                        <w:pPr>
                          <w:pStyle w:val="TableParagraph"/>
                          <w:spacing w:line="177" w:lineRule="exact"/>
                          <w:ind w:right="94"/>
                          <w:rPr>
                            <w:sz w:val="16"/>
                          </w:rPr>
                        </w:pPr>
                        <w:r>
                          <w:rPr>
                            <w:sz w:val="16"/>
                          </w:rPr>
                          <w:t>320</w:t>
                        </w:r>
                      </w:p>
                    </w:tc>
                  </w:tr>
                </w:tbl>
                <w:p w:rsidR="00CD4C91" w:rsidRDefault="00CD4C91" w:rsidP="00D31088">
                  <w:pPr>
                    <w:pStyle w:val="Zkladntext"/>
                  </w:pPr>
                </w:p>
              </w:txbxContent>
            </v:textbox>
            <w10:wrap type="topAndBottom" anchorx="page"/>
          </v:shape>
        </w:pict>
      </w:r>
      <w:r w:rsidRPr="00E75048">
        <w:rPr>
          <w:noProof/>
        </w:rPr>
        <w:pict>
          <v:shape id="Textové pole 3219" o:spid="_x0000_s1136" type="#_x0000_t202" style="position:absolute;margin-left:78.4pt;margin-top:215.7pt;width:89.1pt;height:91.35pt;z-index:-25024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1"/>
                    <w:gridCol w:w="994"/>
                  </w:tblGrid>
                  <w:tr w:rsidR="00CD4C91">
                    <w:trPr>
                      <w:trHeight w:val="434"/>
                    </w:trPr>
                    <w:tc>
                      <w:tcPr>
                        <w:tcW w:w="1665" w:type="dxa"/>
                        <w:gridSpan w:val="2"/>
                        <w:tcBorders>
                          <w:left w:val="single" w:sz="4" w:space="0" w:color="FFFFFF"/>
                          <w:right w:val="single" w:sz="48" w:space="0" w:color="FFFFFF"/>
                        </w:tcBorders>
                      </w:tcPr>
                      <w:p w:rsidR="00CD4C91" w:rsidRDefault="00CD4C91">
                        <w:pPr>
                          <w:pStyle w:val="TableParagraph"/>
                          <w:ind w:left="295"/>
                          <w:jc w:val="left"/>
                          <w:rPr>
                            <w:sz w:val="16"/>
                          </w:rPr>
                        </w:pPr>
                        <w:r>
                          <w:rPr>
                            <w:sz w:val="16"/>
                          </w:rPr>
                          <w:t>Kapacita: 979</w:t>
                        </w:r>
                      </w:p>
                    </w:tc>
                  </w:tr>
                  <w:tr w:rsidR="00CD4C91">
                    <w:trPr>
                      <w:trHeight w:val="388"/>
                    </w:trPr>
                    <w:tc>
                      <w:tcPr>
                        <w:tcW w:w="671" w:type="dxa"/>
                        <w:shd w:val="clear" w:color="auto" w:fill="FFFFFF"/>
                      </w:tcPr>
                      <w:p w:rsidR="00CD4C91" w:rsidRDefault="00CD4C91">
                        <w:pPr>
                          <w:pStyle w:val="TableParagraph"/>
                          <w:spacing w:before="155"/>
                          <w:ind w:left="107"/>
                          <w:jc w:val="left"/>
                          <w:rPr>
                            <w:sz w:val="16"/>
                          </w:rPr>
                        </w:pPr>
                        <w:r>
                          <w:rPr>
                            <w:sz w:val="16"/>
                          </w:rPr>
                          <w:t>Rok</w:t>
                        </w:r>
                      </w:p>
                    </w:tc>
                    <w:tc>
                      <w:tcPr>
                        <w:tcW w:w="994" w:type="dxa"/>
                        <w:shd w:val="clear" w:color="auto" w:fill="FFFFFF"/>
                      </w:tcPr>
                      <w:p w:rsidR="00CD4C91" w:rsidRDefault="00CD4C91">
                        <w:pPr>
                          <w:pStyle w:val="TableParagraph"/>
                          <w:spacing w:before="0" w:line="194" w:lineRule="exact"/>
                          <w:ind w:left="207"/>
                          <w:jc w:val="left"/>
                          <w:rPr>
                            <w:sz w:val="16"/>
                          </w:rPr>
                        </w:pPr>
                        <w:r>
                          <w:rPr>
                            <w:sz w:val="16"/>
                          </w:rPr>
                          <w:t>3 – 5 let</w:t>
                        </w:r>
                      </w:p>
                      <w:p w:rsidR="00CD4C91" w:rsidRDefault="00CD4C91">
                        <w:pPr>
                          <w:pStyle w:val="TableParagraph"/>
                          <w:spacing w:before="0" w:line="174" w:lineRule="exact"/>
                          <w:ind w:left="257"/>
                          <w:jc w:val="left"/>
                          <w:rPr>
                            <w:sz w:val="16"/>
                          </w:rPr>
                        </w:pPr>
                        <w:r>
                          <w:rPr>
                            <w:sz w:val="16"/>
                          </w:rPr>
                          <w:t>(91 %)</w:t>
                        </w:r>
                      </w:p>
                    </w:tc>
                  </w:tr>
                  <w:tr w:rsidR="00CD4C91">
                    <w:trPr>
                      <w:trHeight w:val="313"/>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2019</w:t>
                        </w:r>
                      </w:p>
                    </w:tc>
                    <w:tc>
                      <w:tcPr>
                        <w:tcW w:w="994" w:type="dxa"/>
                        <w:tcBorders>
                          <w:left w:val="single" w:sz="48" w:space="0" w:color="FFFFFF"/>
                        </w:tcBorders>
                        <w:shd w:val="clear" w:color="auto" w:fill="FFFF00"/>
                      </w:tcPr>
                      <w:p w:rsidR="00CD4C91" w:rsidRDefault="00CD4C91">
                        <w:pPr>
                          <w:pStyle w:val="TableParagraph"/>
                          <w:spacing w:line="174" w:lineRule="exact"/>
                          <w:ind w:right="46"/>
                          <w:rPr>
                            <w:sz w:val="16"/>
                          </w:rPr>
                        </w:pPr>
                        <w:r>
                          <w:rPr>
                            <w:sz w:val="16"/>
                          </w:rPr>
                          <w:t>1 019</w:t>
                        </w:r>
                      </w:p>
                    </w:tc>
                  </w:tr>
                  <w:tr w:rsidR="00CD4C91">
                    <w:trPr>
                      <w:trHeight w:val="314"/>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2021</w:t>
                        </w:r>
                      </w:p>
                    </w:tc>
                    <w:tc>
                      <w:tcPr>
                        <w:tcW w:w="994" w:type="dxa"/>
                        <w:tcBorders>
                          <w:left w:val="single" w:sz="48" w:space="0" w:color="FFFFFF"/>
                        </w:tcBorders>
                        <w:shd w:val="clear" w:color="auto" w:fill="FFFF00"/>
                      </w:tcPr>
                      <w:p w:rsidR="00CD4C91" w:rsidRDefault="00CD4C91">
                        <w:pPr>
                          <w:pStyle w:val="TableParagraph"/>
                          <w:spacing w:line="174" w:lineRule="exact"/>
                          <w:ind w:right="46"/>
                          <w:rPr>
                            <w:sz w:val="16"/>
                          </w:rPr>
                        </w:pPr>
                        <w:r>
                          <w:rPr>
                            <w:sz w:val="16"/>
                          </w:rPr>
                          <w:t>1 041</w:t>
                        </w:r>
                      </w:p>
                    </w:tc>
                  </w:tr>
                  <w:tr w:rsidR="00CD4C91">
                    <w:trPr>
                      <w:trHeight w:val="316"/>
                    </w:trPr>
                    <w:tc>
                      <w:tcPr>
                        <w:tcW w:w="671" w:type="dxa"/>
                        <w:tcBorders>
                          <w:left w:val="single" w:sz="4" w:space="0" w:color="FFFFFF"/>
                          <w:right w:val="single" w:sz="48" w:space="0" w:color="FFFFFF"/>
                        </w:tcBorders>
                      </w:tcPr>
                      <w:p w:rsidR="00CD4C91" w:rsidRDefault="00CD4C91">
                        <w:pPr>
                          <w:pStyle w:val="TableParagraph"/>
                          <w:spacing w:before="122" w:line="174" w:lineRule="exact"/>
                          <w:ind w:left="107"/>
                          <w:jc w:val="left"/>
                          <w:rPr>
                            <w:sz w:val="16"/>
                          </w:rPr>
                        </w:pPr>
                        <w:r>
                          <w:rPr>
                            <w:sz w:val="16"/>
                          </w:rPr>
                          <w:t>2030</w:t>
                        </w:r>
                      </w:p>
                    </w:tc>
                    <w:tc>
                      <w:tcPr>
                        <w:tcW w:w="994" w:type="dxa"/>
                        <w:tcBorders>
                          <w:left w:val="single" w:sz="48" w:space="0" w:color="FFFFFF"/>
                        </w:tcBorders>
                        <w:shd w:val="clear" w:color="auto" w:fill="FFFF00"/>
                      </w:tcPr>
                      <w:p w:rsidR="00CD4C91" w:rsidRDefault="00CD4C91">
                        <w:pPr>
                          <w:pStyle w:val="TableParagraph"/>
                          <w:spacing w:before="122" w:line="174" w:lineRule="exact"/>
                          <w:ind w:right="46"/>
                          <w:rPr>
                            <w:sz w:val="16"/>
                          </w:rPr>
                        </w:pPr>
                        <w:r>
                          <w:rPr>
                            <w:sz w:val="16"/>
                          </w:rPr>
                          <w:t>1 030</w:t>
                        </w:r>
                      </w:p>
                    </w:tc>
                  </w:tr>
                </w:tbl>
                <w:p w:rsidR="00CD4C91" w:rsidRDefault="00CD4C91" w:rsidP="00D31088">
                  <w:pPr>
                    <w:pStyle w:val="Zkladntext"/>
                  </w:pPr>
                </w:p>
              </w:txbxContent>
            </v:textbox>
            <w10:wrap type="topAndBottom" anchorx="page"/>
          </v:shape>
        </w:pict>
      </w:r>
      <w:r w:rsidRPr="00E75048">
        <w:rPr>
          <w:noProof/>
        </w:rPr>
        <w:pict>
          <v:shape id="Textové pole 3218" o:spid="_x0000_s1135" type="#_x0000_t202" style="position:absolute;margin-left:478.55pt;margin-top:129.5pt;width:86.55pt;height:91.5pt;z-index:-2502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1"/>
                    <w:gridCol w:w="159"/>
                    <w:gridCol w:w="885"/>
                  </w:tblGrid>
                  <w:tr w:rsidR="00CD4C91">
                    <w:trPr>
                      <w:trHeight w:val="436"/>
                    </w:trPr>
                    <w:tc>
                      <w:tcPr>
                        <w:tcW w:w="1715" w:type="dxa"/>
                        <w:gridSpan w:val="3"/>
                        <w:tcBorders>
                          <w:left w:val="single" w:sz="4" w:space="0" w:color="FFFFFF"/>
                          <w:right w:val="single" w:sz="4" w:space="0" w:color="FFFFFF"/>
                        </w:tcBorders>
                      </w:tcPr>
                      <w:p w:rsidR="00CD4C91" w:rsidRDefault="00CD4C91">
                        <w:pPr>
                          <w:pStyle w:val="TableParagraph"/>
                          <w:spacing w:before="122"/>
                          <w:ind w:left="215"/>
                          <w:jc w:val="left"/>
                          <w:rPr>
                            <w:sz w:val="16"/>
                          </w:rPr>
                        </w:pPr>
                        <w:r>
                          <w:rPr>
                            <w:sz w:val="16"/>
                          </w:rPr>
                          <w:t>Kapacita: 1 018</w:t>
                        </w:r>
                      </w:p>
                    </w:tc>
                  </w:tr>
                  <w:tr w:rsidR="00CD4C91">
                    <w:trPr>
                      <w:trHeight w:val="388"/>
                    </w:trPr>
                    <w:tc>
                      <w:tcPr>
                        <w:tcW w:w="671" w:type="dxa"/>
                        <w:shd w:val="clear" w:color="auto" w:fill="FFFFFF"/>
                      </w:tcPr>
                      <w:p w:rsidR="00CD4C91" w:rsidRDefault="00CD4C91">
                        <w:pPr>
                          <w:pStyle w:val="TableParagraph"/>
                          <w:spacing w:before="155"/>
                          <w:ind w:left="107"/>
                          <w:jc w:val="left"/>
                          <w:rPr>
                            <w:sz w:val="16"/>
                          </w:rPr>
                        </w:pPr>
                        <w:r>
                          <w:rPr>
                            <w:sz w:val="16"/>
                          </w:rPr>
                          <w:t>Rok</w:t>
                        </w:r>
                      </w:p>
                    </w:tc>
                    <w:tc>
                      <w:tcPr>
                        <w:tcW w:w="1044" w:type="dxa"/>
                        <w:gridSpan w:val="2"/>
                      </w:tcPr>
                      <w:p w:rsidR="00CD4C91" w:rsidRDefault="00CD4C91">
                        <w:pPr>
                          <w:pStyle w:val="TableParagraph"/>
                          <w:spacing w:before="0" w:line="194" w:lineRule="exact"/>
                          <w:ind w:left="207"/>
                          <w:jc w:val="left"/>
                          <w:rPr>
                            <w:sz w:val="16"/>
                          </w:rPr>
                        </w:pPr>
                        <w:r>
                          <w:rPr>
                            <w:sz w:val="16"/>
                          </w:rPr>
                          <w:t>3 – 5 let</w:t>
                        </w:r>
                      </w:p>
                      <w:p w:rsidR="00CD4C91" w:rsidRDefault="00CD4C91">
                        <w:pPr>
                          <w:pStyle w:val="TableParagraph"/>
                          <w:spacing w:before="0" w:line="174" w:lineRule="exact"/>
                          <w:ind w:left="258"/>
                          <w:jc w:val="left"/>
                          <w:rPr>
                            <w:sz w:val="16"/>
                          </w:rPr>
                        </w:pPr>
                        <w:r>
                          <w:rPr>
                            <w:sz w:val="16"/>
                          </w:rPr>
                          <w:t>(91 %)</w:t>
                        </w:r>
                      </w:p>
                    </w:tc>
                  </w:tr>
                  <w:tr w:rsidR="00CD4C91">
                    <w:trPr>
                      <w:trHeight w:val="313"/>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2019</w:t>
                        </w:r>
                      </w:p>
                    </w:tc>
                    <w:tc>
                      <w:tcPr>
                        <w:tcW w:w="1044" w:type="dxa"/>
                        <w:gridSpan w:val="2"/>
                        <w:tcBorders>
                          <w:left w:val="single" w:sz="48" w:space="0" w:color="FFFFFF"/>
                        </w:tcBorders>
                        <w:shd w:val="clear" w:color="auto" w:fill="FFFF00"/>
                      </w:tcPr>
                      <w:p w:rsidR="00CD4C91" w:rsidRDefault="00CD4C91">
                        <w:pPr>
                          <w:pStyle w:val="TableParagraph"/>
                          <w:spacing w:line="174" w:lineRule="exact"/>
                          <w:ind w:left="416"/>
                          <w:jc w:val="left"/>
                          <w:rPr>
                            <w:sz w:val="16"/>
                          </w:rPr>
                        </w:pPr>
                        <w:r>
                          <w:rPr>
                            <w:sz w:val="16"/>
                          </w:rPr>
                          <w:t>1 108</w:t>
                        </w:r>
                      </w:p>
                    </w:tc>
                  </w:tr>
                  <w:tr w:rsidR="00CD4C91">
                    <w:trPr>
                      <w:trHeight w:val="314"/>
                    </w:trPr>
                    <w:tc>
                      <w:tcPr>
                        <w:tcW w:w="671" w:type="dxa"/>
                        <w:tcBorders>
                          <w:left w:val="single" w:sz="4" w:space="0" w:color="FFFFFF"/>
                          <w:right w:val="single" w:sz="48" w:space="0" w:color="FFFFFF"/>
                        </w:tcBorders>
                      </w:tcPr>
                      <w:p w:rsidR="00CD4C91" w:rsidRDefault="00CD4C91">
                        <w:pPr>
                          <w:pStyle w:val="TableParagraph"/>
                          <w:spacing w:before="120" w:line="174" w:lineRule="exact"/>
                          <w:ind w:left="107"/>
                          <w:jc w:val="left"/>
                          <w:rPr>
                            <w:sz w:val="16"/>
                          </w:rPr>
                        </w:pPr>
                        <w:r>
                          <w:rPr>
                            <w:sz w:val="16"/>
                          </w:rPr>
                          <w:t>2021</w:t>
                        </w:r>
                      </w:p>
                    </w:tc>
                    <w:tc>
                      <w:tcPr>
                        <w:tcW w:w="1044" w:type="dxa"/>
                        <w:gridSpan w:val="2"/>
                        <w:tcBorders>
                          <w:left w:val="single" w:sz="48" w:space="0" w:color="FFFFFF"/>
                        </w:tcBorders>
                        <w:shd w:val="clear" w:color="auto" w:fill="FFFF00"/>
                      </w:tcPr>
                      <w:p w:rsidR="00CD4C91" w:rsidRDefault="00CD4C91">
                        <w:pPr>
                          <w:pStyle w:val="TableParagraph"/>
                          <w:spacing w:before="120" w:line="174" w:lineRule="exact"/>
                          <w:ind w:left="416"/>
                          <w:jc w:val="left"/>
                          <w:rPr>
                            <w:sz w:val="16"/>
                          </w:rPr>
                        </w:pPr>
                        <w:r>
                          <w:rPr>
                            <w:sz w:val="16"/>
                          </w:rPr>
                          <w:t>1 046</w:t>
                        </w:r>
                      </w:p>
                    </w:tc>
                  </w:tr>
                  <w:tr w:rsidR="00CD4C91">
                    <w:trPr>
                      <w:trHeight w:val="316"/>
                    </w:trPr>
                    <w:tc>
                      <w:tcPr>
                        <w:tcW w:w="671" w:type="dxa"/>
                        <w:tcBorders>
                          <w:left w:val="single" w:sz="4" w:space="0" w:color="FFFFFF"/>
                        </w:tcBorders>
                      </w:tcPr>
                      <w:p w:rsidR="00CD4C91" w:rsidRDefault="00CD4C91">
                        <w:pPr>
                          <w:pStyle w:val="TableParagraph"/>
                          <w:spacing w:line="177" w:lineRule="exact"/>
                          <w:ind w:left="107"/>
                          <w:jc w:val="left"/>
                          <w:rPr>
                            <w:sz w:val="16"/>
                          </w:rPr>
                        </w:pPr>
                        <w:r>
                          <w:rPr>
                            <w:sz w:val="16"/>
                          </w:rPr>
                          <w:t>2030</w:t>
                        </w:r>
                      </w:p>
                    </w:tc>
                    <w:tc>
                      <w:tcPr>
                        <w:tcW w:w="159" w:type="dxa"/>
                        <w:tcBorders>
                          <w:right w:val="nil"/>
                        </w:tcBorders>
                        <w:shd w:val="clear" w:color="auto" w:fill="FFFFFF"/>
                      </w:tcPr>
                      <w:p w:rsidR="00CD4C91" w:rsidRDefault="00CD4C91">
                        <w:pPr>
                          <w:pStyle w:val="TableParagraph"/>
                          <w:spacing w:before="0"/>
                          <w:jc w:val="left"/>
                          <w:rPr>
                            <w:rFonts w:ascii="Times New Roman"/>
                            <w:sz w:val="18"/>
                          </w:rPr>
                        </w:pPr>
                      </w:p>
                    </w:tc>
                    <w:tc>
                      <w:tcPr>
                        <w:tcW w:w="885" w:type="dxa"/>
                        <w:tcBorders>
                          <w:left w:val="nil"/>
                          <w:right w:val="single" w:sz="4" w:space="0" w:color="FFFFFF"/>
                        </w:tcBorders>
                      </w:tcPr>
                      <w:p w:rsidR="00CD4C91" w:rsidRDefault="00CD4C91">
                        <w:pPr>
                          <w:pStyle w:val="TableParagraph"/>
                          <w:spacing w:line="177" w:lineRule="exact"/>
                          <w:ind w:left="476"/>
                          <w:jc w:val="left"/>
                          <w:rPr>
                            <w:sz w:val="16"/>
                          </w:rPr>
                        </w:pPr>
                        <w:r>
                          <w:rPr>
                            <w:sz w:val="16"/>
                          </w:rPr>
                          <w:t>960</w:t>
                        </w:r>
                      </w:p>
                    </w:tc>
                  </w:tr>
                </w:tbl>
                <w:p w:rsidR="00CD4C91" w:rsidRDefault="00CD4C91" w:rsidP="00D31088">
                  <w:pPr>
                    <w:pStyle w:val="Zkladntext"/>
                  </w:pPr>
                </w:p>
              </w:txbxContent>
            </v:textbox>
            <w10:wrap type="topAndBottom" anchorx="page"/>
          </v:shape>
        </w:pict>
      </w:r>
    </w:p>
    <w:p w:rsidR="00D31088" w:rsidRDefault="00D31088" w:rsidP="00D31088">
      <w:pPr>
        <w:pStyle w:val="Zkladntext"/>
        <w:spacing w:before="6"/>
        <w:rPr>
          <w:b/>
          <w:sz w:val="29"/>
        </w:rPr>
      </w:pPr>
    </w:p>
    <w:p w:rsidR="00D31088" w:rsidRDefault="00D31088" w:rsidP="00D31088">
      <w:pPr>
        <w:pStyle w:val="Zkladntext"/>
        <w:rPr>
          <w:b/>
          <w:sz w:val="26"/>
        </w:rPr>
      </w:pPr>
    </w:p>
    <w:p w:rsidR="00D31088" w:rsidRDefault="00D31088" w:rsidP="00D31088">
      <w:pPr>
        <w:pStyle w:val="Zkladntext"/>
        <w:rPr>
          <w:b/>
          <w:sz w:val="26"/>
        </w:rPr>
      </w:pPr>
    </w:p>
    <w:p w:rsidR="00D31088" w:rsidRDefault="00D31088" w:rsidP="00D31088">
      <w:pPr>
        <w:pStyle w:val="Zkladntext"/>
        <w:rPr>
          <w:b/>
          <w:sz w:val="26"/>
        </w:rPr>
      </w:pPr>
    </w:p>
    <w:p w:rsidR="00D31088" w:rsidRDefault="00E75048" w:rsidP="00D31088">
      <w:pPr>
        <w:spacing w:before="205"/>
        <w:ind w:left="198"/>
        <w:rPr>
          <w:i/>
          <w:sz w:val="18"/>
        </w:rPr>
      </w:pPr>
      <w:r w:rsidRPr="00E75048">
        <w:rPr>
          <w:noProof/>
        </w:rPr>
        <w:pict>
          <v:shape id="Textové pole 3217" o:spid="_x0000_s1134" type="#_x0000_t202" style="position:absolute;left:0;text-align:left;margin-left:444.7pt;margin-top:-113.2pt;width:89.15pt;height:91.35pt;z-index:2530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1"/>
                    <w:gridCol w:w="994"/>
                  </w:tblGrid>
                  <w:tr w:rsidR="00CD4C91">
                    <w:trPr>
                      <w:trHeight w:val="433"/>
                    </w:trPr>
                    <w:tc>
                      <w:tcPr>
                        <w:tcW w:w="1665" w:type="dxa"/>
                        <w:gridSpan w:val="2"/>
                        <w:tcBorders>
                          <w:left w:val="single" w:sz="4" w:space="0" w:color="FFFFFF"/>
                          <w:right w:val="single" w:sz="48" w:space="0" w:color="FFFFFF"/>
                        </w:tcBorders>
                      </w:tcPr>
                      <w:p w:rsidR="00CD4C91" w:rsidRDefault="00CD4C91">
                        <w:pPr>
                          <w:pStyle w:val="TableParagraph"/>
                          <w:ind w:left="295"/>
                          <w:jc w:val="left"/>
                          <w:rPr>
                            <w:sz w:val="16"/>
                          </w:rPr>
                        </w:pPr>
                        <w:r>
                          <w:rPr>
                            <w:sz w:val="16"/>
                          </w:rPr>
                          <w:t>Kapacita: 542</w:t>
                        </w:r>
                      </w:p>
                    </w:tc>
                  </w:tr>
                  <w:tr w:rsidR="00CD4C91">
                    <w:trPr>
                      <w:trHeight w:val="388"/>
                    </w:trPr>
                    <w:tc>
                      <w:tcPr>
                        <w:tcW w:w="671" w:type="dxa"/>
                        <w:shd w:val="clear" w:color="auto" w:fill="FFFFFF"/>
                      </w:tcPr>
                      <w:p w:rsidR="00CD4C91" w:rsidRDefault="00CD4C91">
                        <w:pPr>
                          <w:pStyle w:val="TableParagraph"/>
                          <w:spacing w:before="158"/>
                          <w:ind w:left="107"/>
                          <w:jc w:val="left"/>
                          <w:rPr>
                            <w:sz w:val="16"/>
                          </w:rPr>
                        </w:pPr>
                        <w:r>
                          <w:rPr>
                            <w:sz w:val="16"/>
                          </w:rPr>
                          <w:t>Rok</w:t>
                        </w:r>
                      </w:p>
                    </w:tc>
                    <w:tc>
                      <w:tcPr>
                        <w:tcW w:w="994" w:type="dxa"/>
                        <w:shd w:val="clear" w:color="auto" w:fill="FFFFFF"/>
                      </w:tcPr>
                      <w:p w:rsidR="00CD4C91" w:rsidRDefault="00CD4C91">
                        <w:pPr>
                          <w:pStyle w:val="TableParagraph"/>
                          <w:spacing w:before="0" w:line="194" w:lineRule="exact"/>
                          <w:ind w:left="207"/>
                          <w:jc w:val="left"/>
                          <w:rPr>
                            <w:sz w:val="16"/>
                          </w:rPr>
                        </w:pPr>
                        <w:r>
                          <w:rPr>
                            <w:sz w:val="16"/>
                          </w:rPr>
                          <w:t>3 – 5 let</w:t>
                        </w:r>
                      </w:p>
                      <w:p w:rsidR="00CD4C91" w:rsidRDefault="00CD4C91">
                        <w:pPr>
                          <w:pStyle w:val="TableParagraph"/>
                          <w:spacing w:before="0" w:line="174" w:lineRule="exact"/>
                          <w:ind w:left="257"/>
                          <w:jc w:val="left"/>
                          <w:rPr>
                            <w:sz w:val="16"/>
                          </w:rPr>
                        </w:pPr>
                        <w:r>
                          <w:rPr>
                            <w:sz w:val="16"/>
                          </w:rPr>
                          <w:t>(91 %)</w:t>
                        </w:r>
                      </w:p>
                    </w:tc>
                  </w:tr>
                  <w:tr w:rsidR="00CD4C91">
                    <w:trPr>
                      <w:trHeight w:val="313"/>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2019</w:t>
                        </w:r>
                      </w:p>
                    </w:tc>
                    <w:tc>
                      <w:tcPr>
                        <w:tcW w:w="994" w:type="dxa"/>
                        <w:tcBorders>
                          <w:left w:val="single" w:sz="48" w:space="0" w:color="FFFFFF"/>
                        </w:tcBorders>
                        <w:shd w:val="clear" w:color="auto" w:fill="FF0000"/>
                      </w:tcPr>
                      <w:p w:rsidR="00CD4C91" w:rsidRDefault="00CD4C91">
                        <w:pPr>
                          <w:pStyle w:val="TableParagraph"/>
                          <w:spacing w:line="174" w:lineRule="exact"/>
                          <w:ind w:right="45"/>
                          <w:rPr>
                            <w:sz w:val="16"/>
                          </w:rPr>
                        </w:pPr>
                        <w:r>
                          <w:rPr>
                            <w:sz w:val="16"/>
                          </w:rPr>
                          <w:t>651</w:t>
                        </w:r>
                      </w:p>
                    </w:tc>
                  </w:tr>
                  <w:tr w:rsidR="00CD4C91">
                    <w:trPr>
                      <w:trHeight w:val="316"/>
                    </w:trPr>
                    <w:tc>
                      <w:tcPr>
                        <w:tcW w:w="671" w:type="dxa"/>
                        <w:tcBorders>
                          <w:left w:val="single" w:sz="4" w:space="0" w:color="FFFFFF"/>
                          <w:right w:val="single" w:sz="48" w:space="0" w:color="FFFFFF"/>
                        </w:tcBorders>
                      </w:tcPr>
                      <w:p w:rsidR="00CD4C91" w:rsidRDefault="00CD4C91">
                        <w:pPr>
                          <w:pStyle w:val="TableParagraph"/>
                          <w:spacing w:before="122" w:line="174" w:lineRule="exact"/>
                          <w:ind w:left="107"/>
                          <w:jc w:val="left"/>
                          <w:rPr>
                            <w:sz w:val="16"/>
                          </w:rPr>
                        </w:pPr>
                        <w:r>
                          <w:rPr>
                            <w:sz w:val="16"/>
                          </w:rPr>
                          <w:t>2021</w:t>
                        </w:r>
                      </w:p>
                    </w:tc>
                    <w:tc>
                      <w:tcPr>
                        <w:tcW w:w="994" w:type="dxa"/>
                        <w:tcBorders>
                          <w:left w:val="single" w:sz="48" w:space="0" w:color="FFFFFF"/>
                        </w:tcBorders>
                        <w:shd w:val="clear" w:color="auto" w:fill="FF0000"/>
                      </w:tcPr>
                      <w:p w:rsidR="00CD4C91" w:rsidRDefault="00CD4C91">
                        <w:pPr>
                          <w:pStyle w:val="TableParagraph"/>
                          <w:spacing w:before="122" w:line="174" w:lineRule="exact"/>
                          <w:ind w:right="45"/>
                          <w:rPr>
                            <w:sz w:val="16"/>
                          </w:rPr>
                        </w:pPr>
                        <w:r>
                          <w:rPr>
                            <w:sz w:val="16"/>
                          </w:rPr>
                          <w:t>639</w:t>
                        </w:r>
                      </w:p>
                    </w:tc>
                  </w:tr>
                  <w:tr w:rsidR="00CD4C91">
                    <w:trPr>
                      <w:trHeight w:val="314"/>
                    </w:trPr>
                    <w:tc>
                      <w:tcPr>
                        <w:tcW w:w="671" w:type="dxa"/>
                        <w:tcBorders>
                          <w:left w:val="single" w:sz="4" w:space="0" w:color="FFFFFF"/>
                          <w:right w:val="single" w:sz="48" w:space="0" w:color="FFFFFF"/>
                        </w:tcBorders>
                      </w:tcPr>
                      <w:p w:rsidR="00CD4C91" w:rsidRDefault="00CD4C91">
                        <w:pPr>
                          <w:pStyle w:val="TableParagraph"/>
                          <w:spacing w:line="174" w:lineRule="exact"/>
                          <w:ind w:left="107"/>
                          <w:jc w:val="left"/>
                          <w:rPr>
                            <w:sz w:val="16"/>
                          </w:rPr>
                        </w:pPr>
                        <w:r>
                          <w:rPr>
                            <w:sz w:val="16"/>
                          </w:rPr>
                          <w:t>2030</w:t>
                        </w:r>
                      </w:p>
                    </w:tc>
                    <w:tc>
                      <w:tcPr>
                        <w:tcW w:w="994" w:type="dxa"/>
                        <w:tcBorders>
                          <w:left w:val="single" w:sz="48" w:space="0" w:color="FFFFFF"/>
                        </w:tcBorders>
                        <w:shd w:val="clear" w:color="auto" w:fill="FFFF00"/>
                      </w:tcPr>
                      <w:p w:rsidR="00CD4C91" w:rsidRDefault="00CD4C91">
                        <w:pPr>
                          <w:pStyle w:val="TableParagraph"/>
                          <w:spacing w:line="174" w:lineRule="exact"/>
                          <w:ind w:right="45"/>
                          <w:rPr>
                            <w:sz w:val="16"/>
                          </w:rPr>
                        </w:pPr>
                        <w:r>
                          <w:rPr>
                            <w:sz w:val="16"/>
                          </w:rPr>
                          <w:t>540</w:t>
                        </w:r>
                      </w:p>
                    </w:tc>
                  </w:tr>
                </w:tbl>
                <w:p w:rsidR="00CD4C91" w:rsidRDefault="00CD4C91" w:rsidP="00D31088">
                  <w:pPr>
                    <w:pStyle w:val="Zkladntext"/>
                  </w:pPr>
                </w:p>
              </w:txbxContent>
            </v:textbox>
            <w10:wrap anchorx="page"/>
          </v:shape>
        </w:pict>
      </w:r>
      <w:r w:rsidRPr="00E75048">
        <w:rPr>
          <w:noProof/>
        </w:rPr>
        <w:pict>
          <v:shape id="Textové pole 3216" o:spid="_x0000_s1133" type="#_x0000_t202" style="position:absolute;left:0;text-align:left;margin-left:205.6pt;margin-top:-94.95pt;width:89.15pt;height:91.35pt;z-index:2530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993"/>
                  </w:tblGrid>
                  <w:tr w:rsidR="00CD4C91">
                    <w:trPr>
                      <w:trHeight w:val="433"/>
                    </w:trPr>
                    <w:tc>
                      <w:tcPr>
                        <w:tcW w:w="1665" w:type="dxa"/>
                        <w:gridSpan w:val="2"/>
                        <w:tcBorders>
                          <w:left w:val="single" w:sz="4" w:space="0" w:color="FFFFFF"/>
                          <w:right w:val="single" w:sz="48" w:space="0" w:color="FFFFFF"/>
                        </w:tcBorders>
                      </w:tcPr>
                      <w:p w:rsidR="00CD4C91" w:rsidRDefault="00CD4C91">
                        <w:pPr>
                          <w:pStyle w:val="TableParagraph"/>
                          <w:ind w:left="295"/>
                          <w:jc w:val="left"/>
                          <w:rPr>
                            <w:sz w:val="16"/>
                          </w:rPr>
                        </w:pPr>
                        <w:r>
                          <w:rPr>
                            <w:sz w:val="16"/>
                          </w:rPr>
                          <w:t>Kapacita: 112</w:t>
                        </w:r>
                      </w:p>
                    </w:tc>
                  </w:tr>
                  <w:tr w:rsidR="00CD4C91">
                    <w:trPr>
                      <w:trHeight w:val="390"/>
                    </w:trPr>
                    <w:tc>
                      <w:tcPr>
                        <w:tcW w:w="672" w:type="dxa"/>
                        <w:shd w:val="clear" w:color="auto" w:fill="FFFFFF"/>
                      </w:tcPr>
                      <w:p w:rsidR="00CD4C91" w:rsidRDefault="00CD4C91">
                        <w:pPr>
                          <w:pStyle w:val="TableParagraph"/>
                          <w:spacing w:before="158"/>
                          <w:ind w:left="89" w:right="229"/>
                          <w:jc w:val="center"/>
                          <w:rPr>
                            <w:sz w:val="16"/>
                          </w:rPr>
                        </w:pPr>
                        <w:r>
                          <w:rPr>
                            <w:sz w:val="16"/>
                          </w:rPr>
                          <w:t>Rok</w:t>
                        </w:r>
                      </w:p>
                    </w:tc>
                    <w:tc>
                      <w:tcPr>
                        <w:tcW w:w="993" w:type="dxa"/>
                        <w:shd w:val="clear" w:color="auto" w:fill="FFFFFF"/>
                      </w:tcPr>
                      <w:p w:rsidR="00CD4C91" w:rsidRDefault="00CD4C91">
                        <w:pPr>
                          <w:pStyle w:val="TableParagraph"/>
                          <w:spacing w:before="2"/>
                          <w:ind w:left="208"/>
                          <w:jc w:val="left"/>
                          <w:rPr>
                            <w:sz w:val="16"/>
                          </w:rPr>
                        </w:pPr>
                        <w:r>
                          <w:rPr>
                            <w:sz w:val="16"/>
                          </w:rPr>
                          <w:t>3 – 5 let</w:t>
                        </w:r>
                      </w:p>
                      <w:p w:rsidR="00CD4C91" w:rsidRDefault="00CD4C91">
                        <w:pPr>
                          <w:pStyle w:val="TableParagraph"/>
                          <w:spacing w:before="0" w:line="174" w:lineRule="exact"/>
                          <w:ind w:left="258"/>
                          <w:jc w:val="left"/>
                          <w:rPr>
                            <w:sz w:val="16"/>
                          </w:rPr>
                        </w:pPr>
                        <w:r>
                          <w:rPr>
                            <w:sz w:val="16"/>
                          </w:rPr>
                          <w:t>(91 %)</w:t>
                        </w:r>
                      </w:p>
                    </w:tc>
                  </w:tr>
                  <w:tr w:rsidR="00CD4C91">
                    <w:trPr>
                      <w:trHeight w:val="314"/>
                    </w:trPr>
                    <w:tc>
                      <w:tcPr>
                        <w:tcW w:w="672" w:type="dxa"/>
                        <w:tcBorders>
                          <w:left w:val="single" w:sz="4" w:space="0" w:color="FFFFFF"/>
                          <w:right w:val="single" w:sz="48" w:space="0" w:color="FFFFFF"/>
                        </w:tcBorders>
                      </w:tcPr>
                      <w:p w:rsidR="00CD4C91" w:rsidRDefault="00CD4C91">
                        <w:pPr>
                          <w:pStyle w:val="TableParagraph"/>
                          <w:spacing w:line="174" w:lineRule="exact"/>
                          <w:ind w:left="88" w:right="70"/>
                          <w:jc w:val="center"/>
                          <w:rPr>
                            <w:sz w:val="16"/>
                          </w:rPr>
                        </w:pPr>
                        <w:r>
                          <w:rPr>
                            <w:sz w:val="16"/>
                          </w:rPr>
                          <w:t>2019</w:t>
                        </w:r>
                      </w:p>
                    </w:tc>
                    <w:tc>
                      <w:tcPr>
                        <w:tcW w:w="993" w:type="dxa"/>
                        <w:tcBorders>
                          <w:left w:val="single" w:sz="48" w:space="0" w:color="FFFFFF"/>
                        </w:tcBorders>
                        <w:shd w:val="clear" w:color="auto" w:fill="92D050"/>
                      </w:tcPr>
                      <w:p w:rsidR="00CD4C91" w:rsidRDefault="00CD4C91">
                        <w:pPr>
                          <w:pStyle w:val="TableParagraph"/>
                          <w:spacing w:line="174" w:lineRule="exact"/>
                          <w:ind w:right="42"/>
                          <w:rPr>
                            <w:sz w:val="16"/>
                          </w:rPr>
                        </w:pPr>
                        <w:r>
                          <w:rPr>
                            <w:sz w:val="16"/>
                          </w:rPr>
                          <w:t>96</w:t>
                        </w:r>
                      </w:p>
                    </w:tc>
                  </w:tr>
                  <w:tr w:rsidR="00CD4C91">
                    <w:trPr>
                      <w:trHeight w:val="313"/>
                    </w:trPr>
                    <w:tc>
                      <w:tcPr>
                        <w:tcW w:w="672" w:type="dxa"/>
                        <w:tcBorders>
                          <w:left w:val="single" w:sz="4" w:space="0" w:color="FFFFFF"/>
                          <w:right w:val="single" w:sz="48" w:space="0" w:color="FFFFFF"/>
                        </w:tcBorders>
                      </w:tcPr>
                      <w:p w:rsidR="00CD4C91" w:rsidRDefault="00CD4C91">
                        <w:pPr>
                          <w:pStyle w:val="TableParagraph"/>
                          <w:spacing w:line="174" w:lineRule="exact"/>
                          <w:ind w:left="88" w:right="70"/>
                          <w:jc w:val="center"/>
                          <w:rPr>
                            <w:sz w:val="16"/>
                          </w:rPr>
                        </w:pPr>
                        <w:r>
                          <w:rPr>
                            <w:sz w:val="16"/>
                          </w:rPr>
                          <w:t>2021</w:t>
                        </w:r>
                      </w:p>
                    </w:tc>
                    <w:tc>
                      <w:tcPr>
                        <w:tcW w:w="993" w:type="dxa"/>
                        <w:tcBorders>
                          <w:left w:val="single" w:sz="48" w:space="0" w:color="FFFFFF"/>
                        </w:tcBorders>
                        <w:shd w:val="clear" w:color="auto" w:fill="92D050"/>
                      </w:tcPr>
                      <w:p w:rsidR="00CD4C91" w:rsidRDefault="00CD4C91">
                        <w:pPr>
                          <w:pStyle w:val="TableParagraph"/>
                          <w:spacing w:line="174" w:lineRule="exact"/>
                          <w:ind w:right="42"/>
                          <w:rPr>
                            <w:sz w:val="16"/>
                          </w:rPr>
                        </w:pPr>
                        <w:r>
                          <w:rPr>
                            <w:sz w:val="16"/>
                          </w:rPr>
                          <w:t>86</w:t>
                        </w:r>
                      </w:p>
                    </w:tc>
                  </w:tr>
                  <w:tr w:rsidR="00CD4C91">
                    <w:trPr>
                      <w:trHeight w:val="313"/>
                    </w:trPr>
                    <w:tc>
                      <w:tcPr>
                        <w:tcW w:w="672" w:type="dxa"/>
                        <w:tcBorders>
                          <w:left w:val="single" w:sz="4" w:space="0" w:color="FFFFFF"/>
                          <w:right w:val="single" w:sz="48" w:space="0" w:color="FFFFFF"/>
                        </w:tcBorders>
                      </w:tcPr>
                      <w:p w:rsidR="00CD4C91" w:rsidRDefault="00CD4C91">
                        <w:pPr>
                          <w:pStyle w:val="TableParagraph"/>
                          <w:spacing w:line="174" w:lineRule="exact"/>
                          <w:ind w:left="89" w:right="70"/>
                          <w:jc w:val="center"/>
                          <w:rPr>
                            <w:sz w:val="16"/>
                          </w:rPr>
                        </w:pPr>
                        <w:r>
                          <w:rPr>
                            <w:sz w:val="16"/>
                          </w:rPr>
                          <w:t>2030</w:t>
                        </w:r>
                      </w:p>
                    </w:tc>
                    <w:tc>
                      <w:tcPr>
                        <w:tcW w:w="993" w:type="dxa"/>
                        <w:tcBorders>
                          <w:left w:val="single" w:sz="48" w:space="0" w:color="FFFFFF"/>
                        </w:tcBorders>
                        <w:shd w:val="clear" w:color="auto" w:fill="92D050"/>
                      </w:tcPr>
                      <w:p w:rsidR="00CD4C91" w:rsidRDefault="00CD4C91">
                        <w:pPr>
                          <w:pStyle w:val="TableParagraph"/>
                          <w:spacing w:line="174" w:lineRule="exact"/>
                          <w:ind w:right="42"/>
                          <w:rPr>
                            <w:sz w:val="16"/>
                          </w:rPr>
                        </w:pPr>
                        <w:r>
                          <w:rPr>
                            <w:sz w:val="16"/>
                          </w:rPr>
                          <w:t>80</w:t>
                        </w:r>
                      </w:p>
                    </w:tc>
                  </w:tr>
                </w:tbl>
                <w:p w:rsidR="00CD4C91" w:rsidRDefault="00CD4C91" w:rsidP="00D31088">
                  <w:pPr>
                    <w:pStyle w:val="Zkladntext"/>
                  </w:pPr>
                </w:p>
              </w:txbxContent>
            </v:textbox>
            <w10:wrap anchorx="page"/>
          </v:shape>
        </w:pict>
      </w:r>
      <w:r w:rsidR="00D31088">
        <w:rPr>
          <w:i/>
          <w:sz w:val="18"/>
        </w:rPr>
        <w:t>Zdroj: MČ Praha 10, výpočet Výzkumy Soukup, zpracováno v: maps.google.com</w:t>
      </w:r>
    </w:p>
    <w:p w:rsidR="00D31088" w:rsidRDefault="00D31088" w:rsidP="00D31088">
      <w:pPr>
        <w:spacing w:before="67"/>
        <w:ind w:left="198"/>
        <w:rPr>
          <w:b/>
          <w:sz w:val="18"/>
        </w:rPr>
      </w:pPr>
      <w:r>
        <w:rPr>
          <w:b/>
          <w:sz w:val="18"/>
        </w:rPr>
        <w:t>Vysvětlivky</w:t>
      </w:r>
    </w:p>
    <w:p w:rsidR="00D31088" w:rsidRDefault="00D31088" w:rsidP="00D31088">
      <w:pPr>
        <w:pStyle w:val="Zkladntext"/>
        <w:spacing w:before="4"/>
        <w:rPr>
          <w:b/>
          <w:sz w:val="5"/>
        </w:rPr>
      </w:pPr>
    </w:p>
    <w:tbl>
      <w:tblPr>
        <w:tblStyle w:val="TableNormal"/>
        <w:tblW w:w="0" w:type="auto"/>
        <w:tblInd w:w="113" w:type="dxa"/>
        <w:tblLayout w:type="fixed"/>
        <w:tblLook w:val="01E0"/>
      </w:tblPr>
      <w:tblGrid>
        <w:gridCol w:w="855"/>
        <w:gridCol w:w="8746"/>
      </w:tblGrid>
      <w:tr w:rsidR="00D31088" w:rsidTr="00F73052">
        <w:trPr>
          <w:trHeight w:val="514"/>
        </w:trPr>
        <w:tc>
          <w:tcPr>
            <w:tcW w:w="855" w:type="dxa"/>
          </w:tcPr>
          <w:p w:rsidR="00D31088" w:rsidRDefault="00D31088" w:rsidP="00F73052">
            <w:pPr>
              <w:pStyle w:val="TableParagraph"/>
              <w:spacing w:before="11"/>
              <w:jc w:val="left"/>
              <w:rPr>
                <w:b/>
                <w:sz w:val="4"/>
              </w:rPr>
            </w:pPr>
          </w:p>
          <w:p w:rsidR="00D31088" w:rsidRDefault="00D31088" w:rsidP="00F73052">
            <w:pPr>
              <w:pStyle w:val="TableParagraph"/>
              <w:spacing w:before="0"/>
              <w:ind w:left="200"/>
              <w:jc w:val="left"/>
              <w:rPr>
                <w:sz w:val="20"/>
              </w:rPr>
            </w:pPr>
            <w:r>
              <w:rPr>
                <w:noProof/>
                <w:sz w:val="20"/>
                <w:lang w:bidi="ar-SA"/>
              </w:rPr>
              <w:drawing>
                <wp:inline distT="0" distB="0" distL="0" distR="0">
                  <wp:extent cx="266700" cy="266700"/>
                  <wp:effectExtent l="0" t="0" r="0" b="0"/>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396" cstate="print"/>
                          <a:stretch>
                            <a:fillRect/>
                          </a:stretch>
                        </pic:blipFill>
                        <pic:spPr>
                          <a:xfrm>
                            <a:off x="0" y="0"/>
                            <a:ext cx="266700" cy="266700"/>
                          </a:xfrm>
                          <a:prstGeom prst="rect">
                            <a:avLst/>
                          </a:prstGeom>
                        </pic:spPr>
                      </pic:pic>
                    </a:graphicData>
                  </a:graphic>
                </wp:inline>
              </w:drawing>
            </w:r>
          </w:p>
        </w:tc>
        <w:tc>
          <w:tcPr>
            <w:tcW w:w="8746" w:type="dxa"/>
          </w:tcPr>
          <w:p w:rsidR="00D31088" w:rsidRDefault="00D31088" w:rsidP="00F73052">
            <w:pPr>
              <w:pStyle w:val="TableParagraph"/>
              <w:spacing w:before="52" w:line="219" w:lineRule="exact"/>
              <w:ind w:left="190"/>
              <w:jc w:val="left"/>
              <w:rPr>
                <w:sz w:val="18"/>
              </w:rPr>
            </w:pPr>
            <w:r>
              <w:rPr>
                <w:sz w:val="18"/>
              </w:rPr>
              <w:t xml:space="preserve">Kapacity MŠ </w:t>
            </w:r>
            <w:r>
              <w:rPr>
                <w:b/>
                <w:sz w:val="18"/>
              </w:rPr>
              <w:t xml:space="preserve">silně nedostačují </w:t>
            </w:r>
            <w:r>
              <w:rPr>
                <w:sz w:val="18"/>
              </w:rPr>
              <w:t>(MŠ, které svou kapacitou pokrývají max. 33 % dětí žijící</w:t>
            </w:r>
          </w:p>
          <w:p w:rsidR="00D31088" w:rsidRDefault="00D31088" w:rsidP="00F73052">
            <w:pPr>
              <w:pStyle w:val="TableParagraph"/>
              <w:spacing w:before="0"/>
              <w:ind w:left="190"/>
              <w:jc w:val="left"/>
              <w:rPr>
                <w:sz w:val="18"/>
              </w:rPr>
            </w:pPr>
            <w:r>
              <w:rPr>
                <w:sz w:val="18"/>
              </w:rPr>
              <w:t>v okolí)</w:t>
            </w:r>
          </w:p>
        </w:tc>
      </w:tr>
      <w:tr w:rsidR="00D31088" w:rsidTr="00F73052">
        <w:trPr>
          <w:trHeight w:val="540"/>
        </w:trPr>
        <w:tc>
          <w:tcPr>
            <w:tcW w:w="855" w:type="dxa"/>
          </w:tcPr>
          <w:p w:rsidR="00D31088" w:rsidRDefault="00D31088" w:rsidP="00F73052">
            <w:pPr>
              <w:pStyle w:val="TableParagraph"/>
              <w:spacing w:before="3"/>
              <w:jc w:val="left"/>
              <w:rPr>
                <w:b/>
                <w:sz w:val="3"/>
              </w:rPr>
            </w:pPr>
          </w:p>
          <w:p w:rsidR="00D31088" w:rsidRDefault="00D31088" w:rsidP="00F73052">
            <w:pPr>
              <w:pStyle w:val="TableParagraph"/>
              <w:spacing w:before="0"/>
              <w:ind w:left="200"/>
              <w:jc w:val="left"/>
              <w:rPr>
                <w:sz w:val="20"/>
              </w:rPr>
            </w:pPr>
            <w:r>
              <w:rPr>
                <w:noProof/>
                <w:sz w:val="20"/>
                <w:lang w:bidi="ar-SA"/>
              </w:rPr>
              <w:drawing>
                <wp:inline distT="0" distB="0" distL="0" distR="0">
                  <wp:extent cx="266700" cy="276225"/>
                  <wp:effectExtent l="0" t="0" r="0" b="0"/>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397" cstate="print"/>
                          <a:stretch>
                            <a:fillRect/>
                          </a:stretch>
                        </pic:blipFill>
                        <pic:spPr>
                          <a:xfrm>
                            <a:off x="0" y="0"/>
                            <a:ext cx="266700" cy="276225"/>
                          </a:xfrm>
                          <a:prstGeom prst="rect">
                            <a:avLst/>
                          </a:prstGeom>
                        </pic:spPr>
                      </pic:pic>
                    </a:graphicData>
                  </a:graphic>
                </wp:inline>
              </w:drawing>
            </w:r>
          </w:p>
        </w:tc>
        <w:tc>
          <w:tcPr>
            <w:tcW w:w="8746" w:type="dxa"/>
          </w:tcPr>
          <w:p w:rsidR="00D31088" w:rsidRDefault="00D31088" w:rsidP="00F73052">
            <w:pPr>
              <w:pStyle w:val="TableParagraph"/>
              <w:spacing w:before="77" w:line="219" w:lineRule="exact"/>
              <w:ind w:left="190"/>
              <w:jc w:val="left"/>
              <w:rPr>
                <w:sz w:val="18"/>
              </w:rPr>
            </w:pPr>
            <w:r>
              <w:rPr>
                <w:sz w:val="18"/>
              </w:rPr>
              <w:t xml:space="preserve">Kapacity MŠ </w:t>
            </w:r>
            <w:r>
              <w:rPr>
                <w:b/>
                <w:sz w:val="18"/>
              </w:rPr>
              <w:t xml:space="preserve">hodně nedostačují </w:t>
            </w:r>
            <w:r>
              <w:rPr>
                <w:sz w:val="18"/>
              </w:rPr>
              <w:t>(MŠ, které svou kapacitou pokrývají max. 60 % dětí žijící</w:t>
            </w:r>
          </w:p>
          <w:p w:rsidR="00D31088" w:rsidRDefault="00D31088" w:rsidP="00F73052">
            <w:pPr>
              <w:pStyle w:val="TableParagraph"/>
              <w:spacing w:before="0"/>
              <w:ind w:left="190"/>
              <w:jc w:val="left"/>
              <w:rPr>
                <w:sz w:val="18"/>
              </w:rPr>
            </w:pPr>
            <w:r>
              <w:rPr>
                <w:sz w:val="18"/>
              </w:rPr>
              <w:t>v okolí)</w:t>
            </w:r>
          </w:p>
        </w:tc>
      </w:tr>
      <w:tr w:rsidR="00D31088" w:rsidTr="00F73052">
        <w:trPr>
          <w:trHeight w:val="557"/>
        </w:trPr>
        <w:tc>
          <w:tcPr>
            <w:tcW w:w="855" w:type="dxa"/>
          </w:tcPr>
          <w:p w:rsidR="00D31088" w:rsidRDefault="00D31088" w:rsidP="00F73052">
            <w:pPr>
              <w:pStyle w:val="TableParagraph"/>
              <w:spacing w:before="9"/>
              <w:jc w:val="left"/>
              <w:rPr>
                <w:b/>
                <w:sz w:val="5"/>
              </w:rPr>
            </w:pPr>
          </w:p>
          <w:p w:rsidR="00D31088" w:rsidRDefault="00D31088" w:rsidP="00F73052">
            <w:pPr>
              <w:pStyle w:val="TableParagraph"/>
              <w:spacing w:before="0"/>
              <w:ind w:left="215"/>
              <w:jc w:val="left"/>
              <w:rPr>
                <w:sz w:val="20"/>
              </w:rPr>
            </w:pPr>
            <w:r>
              <w:rPr>
                <w:noProof/>
                <w:sz w:val="20"/>
                <w:lang w:bidi="ar-SA"/>
              </w:rPr>
              <w:drawing>
                <wp:inline distT="0" distB="0" distL="0" distR="0">
                  <wp:extent cx="266700" cy="276225"/>
                  <wp:effectExtent l="0" t="0" r="0" b="0"/>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398" cstate="print"/>
                          <a:stretch>
                            <a:fillRect/>
                          </a:stretch>
                        </pic:blipFill>
                        <pic:spPr>
                          <a:xfrm>
                            <a:off x="0" y="0"/>
                            <a:ext cx="266700" cy="276225"/>
                          </a:xfrm>
                          <a:prstGeom prst="rect">
                            <a:avLst/>
                          </a:prstGeom>
                        </pic:spPr>
                      </pic:pic>
                    </a:graphicData>
                  </a:graphic>
                </wp:inline>
              </w:drawing>
            </w:r>
          </w:p>
        </w:tc>
        <w:tc>
          <w:tcPr>
            <w:tcW w:w="8746" w:type="dxa"/>
          </w:tcPr>
          <w:p w:rsidR="00D31088" w:rsidRDefault="00D31088" w:rsidP="00F73052">
            <w:pPr>
              <w:pStyle w:val="TableParagraph"/>
              <w:spacing w:before="77" w:line="219" w:lineRule="exact"/>
              <w:ind w:left="190"/>
              <w:jc w:val="left"/>
              <w:rPr>
                <w:sz w:val="18"/>
              </w:rPr>
            </w:pPr>
            <w:r>
              <w:rPr>
                <w:sz w:val="18"/>
              </w:rPr>
              <w:t xml:space="preserve">Kapacity MŠ </w:t>
            </w:r>
            <w:r>
              <w:rPr>
                <w:b/>
                <w:sz w:val="18"/>
              </w:rPr>
              <w:t xml:space="preserve">spíše nedostačují </w:t>
            </w:r>
            <w:r>
              <w:rPr>
                <w:sz w:val="18"/>
              </w:rPr>
              <w:t>(MŠ, které svou kapacitou pokrývají max. 80 % dětí žijící</w:t>
            </w:r>
          </w:p>
          <w:p w:rsidR="00D31088" w:rsidRDefault="00D31088" w:rsidP="00F73052">
            <w:pPr>
              <w:pStyle w:val="TableParagraph"/>
              <w:spacing w:before="0"/>
              <w:ind w:left="190"/>
              <w:jc w:val="left"/>
              <w:rPr>
                <w:sz w:val="18"/>
              </w:rPr>
            </w:pPr>
            <w:r>
              <w:rPr>
                <w:sz w:val="18"/>
              </w:rPr>
              <w:t>v okolí)</w:t>
            </w:r>
          </w:p>
        </w:tc>
      </w:tr>
      <w:tr w:rsidR="00D31088" w:rsidTr="00F73052">
        <w:trPr>
          <w:trHeight w:val="510"/>
        </w:trPr>
        <w:tc>
          <w:tcPr>
            <w:tcW w:w="855" w:type="dxa"/>
          </w:tcPr>
          <w:p w:rsidR="00D31088" w:rsidRDefault="00D31088" w:rsidP="00F73052">
            <w:pPr>
              <w:pStyle w:val="TableParagraph"/>
              <w:spacing w:before="1"/>
              <w:jc w:val="left"/>
              <w:rPr>
                <w:b/>
                <w:sz w:val="3"/>
              </w:rPr>
            </w:pPr>
          </w:p>
          <w:p w:rsidR="00D31088" w:rsidRDefault="00D31088" w:rsidP="00F73052">
            <w:pPr>
              <w:pStyle w:val="TableParagraph"/>
              <w:spacing w:before="0"/>
              <w:ind w:left="200"/>
              <w:jc w:val="left"/>
              <w:rPr>
                <w:sz w:val="20"/>
              </w:rPr>
            </w:pPr>
            <w:r>
              <w:rPr>
                <w:noProof/>
                <w:sz w:val="20"/>
                <w:lang w:bidi="ar-SA"/>
              </w:rPr>
              <w:drawing>
                <wp:inline distT="0" distB="0" distL="0" distR="0">
                  <wp:extent cx="257175" cy="276225"/>
                  <wp:effectExtent l="0" t="0" r="0" b="0"/>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399" cstate="print"/>
                          <a:stretch>
                            <a:fillRect/>
                          </a:stretch>
                        </pic:blipFill>
                        <pic:spPr>
                          <a:xfrm>
                            <a:off x="0" y="0"/>
                            <a:ext cx="257175" cy="276225"/>
                          </a:xfrm>
                          <a:prstGeom prst="rect">
                            <a:avLst/>
                          </a:prstGeom>
                        </pic:spPr>
                      </pic:pic>
                    </a:graphicData>
                  </a:graphic>
                </wp:inline>
              </w:drawing>
            </w:r>
          </w:p>
        </w:tc>
        <w:tc>
          <w:tcPr>
            <w:tcW w:w="8746" w:type="dxa"/>
          </w:tcPr>
          <w:p w:rsidR="00D31088" w:rsidRDefault="00D31088" w:rsidP="00F73052">
            <w:pPr>
              <w:pStyle w:val="TableParagraph"/>
              <w:spacing w:before="167"/>
              <w:ind w:left="190"/>
              <w:jc w:val="left"/>
              <w:rPr>
                <w:sz w:val="18"/>
              </w:rPr>
            </w:pPr>
            <w:r>
              <w:rPr>
                <w:sz w:val="18"/>
              </w:rPr>
              <w:t xml:space="preserve">Kapacity MŠ </w:t>
            </w:r>
            <w:r>
              <w:rPr>
                <w:b/>
                <w:sz w:val="18"/>
              </w:rPr>
              <w:t xml:space="preserve">stačí </w:t>
            </w:r>
            <w:r>
              <w:rPr>
                <w:sz w:val="18"/>
              </w:rPr>
              <w:t>(MŠ, které svou kapacitou pokrývají max. 105 % dětí žijící v okolí)</w:t>
            </w:r>
          </w:p>
        </w:tc>
      </w:tr>
      <w:tr w:rsidR="00D31088" w:rsidTr="00F73052">
        <w:trPr>
          <w:trHeight w:val="612"/>
        </w:trPr>
        <w:tc>
          <w:tcPr>
            <w:tcW w:w="855" w:type="dxa"/>
          </w:tcPr>
          <w:p w:rsidR="00D31088" w:rsidRDefault="00D31088" w:rsidP="00F73052">
            <w:pPr>
              <w:pStyle w:val="TableParagraph"/>
              <w:spacing w:before="9"/>
              <w:jc w:val="left"/>
              <w:rPr>
                <w:b/>
                <w:sz w:val="6"/>
              </w:rPr>
            </w:pPr>
          </w:p>
          <w:p w:rsidR="00D31088" w:rsidRDefault="00D31088" w:rsidP="00F73052">
            <w:pPr>
              <w:pStyle w:val="TableParagraph"/>
              <w:spacing w:before="0"/>
              <w:ind w:left="200"/>
              <w:jc w:val="left"/>
              <w:rPr>
                <w:sz w:val="20"/>
              </w:rPr>
            </w:pPr>
            <w:r>
              <w:rPr>
                <w:noProof/>
                <w:sz w:val="20"/>
                <w:lang w:bidi="ar-SA"/>
              </w:rPr>
              <w:drawing>
                <wp:inline distT="0" distB="0" distL="0" distR="0">
                  <wp:extent cx="266700" cy="276225"/>
                  <wp:effectExtent l="0" t="0" r="0" b="0"/>
                  <wp:docPr id="1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400" cstate="print"/>
                          <a:stretch>
                            <a:fillRect/>
                          </a:stretch>
                        </pic:blipFill>
                        <pic:spPr>
                          <a:xfrm>
                            <a:off x="0" y="0"/>
                            <a:ext cx="266700" cy="276225"/>
                          </a:xfrm>
                          <a:prstGeom prst="rect">
                            <a:avLst/>
                          </a:prstGeom>
                        </pic:spPr>
                      </pic:pic>
                    </a:graphicData>
                  </a:graphic>
                </wp:inline>
              </w:drawing>
            </w:r>
          </w:p>
        </w:tc>
        <w:tc>
          <w:tcPr>
            <w:tcW w:w="8746" w:type="dxa"/>
          </w:tcPr>
          <w:p w:rsidR="00D31088" w:rsidRDefault="00D31088" w:rsidP="00F73052">
            <w:pPr>
              <w:pStyle w:val="TableParagraph"/>
              <w:spacing w:before="73" w:line="242" w:lineRule="auto"/>
              <w:ind w:left="190" w:right="181"/>
              <w:jc w:val="left"/>
              <w:rPr>
                <w:sz w:val="18"/>
              </w:rPr>
            </w:pPr>
            <w:r>
              <w:rPr>
                <w:sz w:val="18"/>
              </w:rPr>
              <w:t xml:space="preserve">Kapacity MŠ </w:t>
            </w:r>
            <w:r>
              <w:rPr>
                <w:b/>
                <w:sz w:val="18"/>
              </w:rPr>
              <w:t>jsou větší</w:t>
            </w:r>
            <w:r>
              <w:rPr>
                <w:sz w:val="18"/>
              </w:rPr>
              <w:t>, než počet dětí v okolí (MŠ, které svou kapacitou pokrývají více než 105 % dětí žijící v okolí)</w:t>
            </w:r>
          </w:p>
        </w:tc>
      </w:tr>
      <w:tr w:rsidR="00D31088" w:rsidTr="00F73052">
        <w:trPr>
          <w:trHeight w:val="348"/>
        </w:trPr>
        <w:tc>
          <w:tcPr>
            <w:tcW w:w="855" w:type="dxa"/>
          </w:tcPr>
          <w:p w:rsidR="00D31088" w:rsidRDefault="00E75048" w:rsidP="00F73052">
            <w:pPr>
              <w:pStyle w:val="TableParagraph"/>
              <w:spacing w:before="0"/>
              <w:ind w:left="183"/>
              <w:jc w:val="left"/>
              <w:rPr>
                <w:sz w:val="20"/>
              </w:rPr>
            </w:pPr>
            <w:r w:rsidRPr="00E75048">
              <w:rPr>
                <w:noProof/>
                <w:lang w:val="cs-CZ" w:bidi="ar-SA"/>
              </w:rPr>
            </w:r>
            <w:r w:rsidRPr="00E75048">
              <w:rPr>
                <w:noProof/>
                <w:lang w:val="cs-CZ" w:bidi="ar-SA"/>
              </w:rPr>
              <w:pict>
                <v:group id="Group 32" o:spid="_x0000_s1130" style="width:24.9pt;height:17.4pt;mso-position-horizontal-relative:char;mso-position-vertical-relative:line" coordsize="498,348">
                  <v:shape id="Freeform 34" o:spid="_x0000_s1132" style="position:absolute;left:20;top:20;width:458;height:308;visibility:visible;mso-wrap-style:square;v-text-anchor:top" coordsize="45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" path="m,154l18,94,67,45,140,12,229,r89,12l391,45r49,49l458,154r-18,60l391,263r-73,33l229,308,140,296,67,263,18,214,,154xe" filled="f" strokecolor="red" strokeweight="2pt">
                    <v:path arrowok="t" o:connecttype="custom" o:connectlocs="0,174;18,114;67,65;140,32;229,20;318,32;391,65;440,114;458,174;440,234;391,283;318,316;229,328;140,316;67,283;18,234;0,174" o:connectangles="0,0,0,0,0,0,0,0,0,0,0,0,0,0,0,0,0"/>
                  </v:shape>
                  <v:shape id="Picture 33" o:spid="_x0000_s1131" type="#_x0000_t75" style="position:absolute;left:103;top:67;width:29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">
                    <v:imagedata r:id="rId401" o:title=""/>
                  </v:shape>
                  <w10:wrap type="none"/>
                  <w10:anchorlock/>
                </v:group>
              </w:pict>
            </w:r>
          </w:p>
        </w:tc>
        <w:tc>
          <w:tcPr>
            <w:tcW w:w="8746" w:type="dxa"/>
          </w:tcPr>
          <w:p w:rsidR="00D31088" w:rsidRDefault="00D31088" w:rsidP="00F73052">
            <w:pPr>
              <w:pStyle w:val="TableParagraph"/>
              <w:spacing w:before="65"/>
              <w:ind w:left="190"/>
              <w:jc w:val="left"/>
              <w:rPr>
                <w:sz w:val="18"/>
              </w:rPr>
            </w:pPr>
            <w:r>
              <w:rPr>
                <w:sz w:val="18"/>
              </w:rPr>
              <w:t>Místo, kde bydlí hodně dětí, ale MŠ zde není, nebo je málo kapacitní</w:t>
            </w:r>
          </w:p>
        </w:tc>
      </w:tr>
      <w:tr w:rsidR="00D31088" w:rsidTr="00F73052">
        <w:trPr>
          <w:trHeight w:val="613"/>
        </w:trPr>
        <w:tc>
          <w:tcPr>
            <w:tcW w:w="855" w:type="dxa"/>
          </w:tcPr>
          <w:p w:rsidR="00D31088" w:rsidRDefault="00D31088" w:rsidP="00F73052">
            <w:pPr>
              <w:pStyle w:val="TableParagraph"/>
              <w:spacing w:before="1"/>
              <w:jc w:val="left"/>
              <w:rPr>
                <w:b/>
                <w:sz w:val="3"/>
              </w:rPr>
            </w:pPr>
          </w:p>
          <w:p w:rsidR="00D31088" w:rsidRDefault="00D31088" w:rsidP="00F73052">
            <w:pPr>
              <w:pStyle w:val="TableParagraph"/>
              <w:spacing w:before="0"/>
              <w:ind w:left="200"/>
              <w:jc w:val="left"/>
              <w:rPr>
                <w:sz w:val="20"/>
              </w:rPr>
            </w:pPr>
            <w:r>
              <w:rPr>
                <w:noProof/>
                <w:sz w:val="20"/>
                <w:lang w:bidi="ar-SA"/>
              </w:rPr>
              <w:drawing>
                <wp:inline distT="0" distB="0" distL="0" distR="0">
                  <wp:extent cx="289678" cy="271653"/>
                  <wp:effectExtent l="0" t="0" r="0" b="0"/>
                  <wp:docPr id="11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jpeg"/>
                          <pic:cNvPicPr/>
                        </pic:nvPicPr>
                        <pic:blipFill>
                          <a:blip r:embed="rId402" cstate="print"/>
                          <a:stretch>
                            <a:fillRect/>
                          </a:stretch>
                        </pic:blipFill>
                        <pic:spPr>
                          <a:xfrm>
                            <a:off x="0" y="0"/>
                            <a:ext cx="289678" cy="271653"/>
                          </a:xfrm>
                          <a:prstGeom prst="rect">
                            <a:avLst/>
                          </a:prstGeom>
                        </pic:spPr>
                      </pic:pic>
                    </a:graphicData>
                  </a:graphic>
                </wp:inline>
              </w:drawing>
            </w:r>
          </w:p>
        </w:tc>
        <w:tc>
          <w:tcPr>
            <w:tcW w:w="8746" w:type="dxa"/>
          </w:tcPr>
          <w:p w:rsidR="00D31088" w:rsidRDefault="00D31088" w:rsidP="00F73052">
            <w:pPr>
              <w:pStyle w:val="TableParagraph"/>
              <w:spacing w:before="0"/>
              <w:jc w:val="left"/>
              <w:rPr>
                <w:b/>
                <w:sz w:val="17"/>
              </w:rPr>
            </w:pPr>
          </w:p>
          <w:p w:rsidR="00D31088" w:rsidRDefault="00D31088" w:rsidP="00F73052">
            <w:pPr>
              <w:pStyle w:val="TableParagraph"/>
              <w:spacing w:before="0"/>
              <w:ind w:left="190"/>
              <w:jc w:val="left"/>
              <w:rPr>
                <w:sz w:val="18"/>
              </w:rPr>
            </w:pPr>
            <w:r>
              <w:rPr>
                <w:sz w:val="18"/>
              </w:rPr>
              <w:t>Číslo pod bodem udává aktuální kapacity MŠ</w:t>
            </w:r>
          </w:p>
        </w:tc>
      </w:tr>
      <w:tr w:rsidR="00D31088" w:rsidTr="00F73052">
        <w:trPr>
          <w:trHeight w:val="366"/>
        </w:trPr>
        <w:tc>
          <w:tcPr>
            <w:tcW w:w="855" w:type="dxa"/>
          </w:tcPr>
          <w:p w:rsidR="00D31088" w:rsidRDefault="00D31088" w:rsidP="00F73052">
            <w:pPr>
              <w:pStyle w:val="TableParagraph"/>
              <w:spacing w:before="0"/>
              <w:jc w:val="left"/>
              <w:rPr>
                <w:rFonts w:ascii="Times New Roman"/>
                <w:sz w:val="18"/>
              </w:rPr>
            </w:pPr>
          </w:p>
        </w:tc>
        <w:tc>
          <w:tcPr>
            <w:tcW w:w="8746" w:type="dxa"/>
          </w:tcPr>
          <w:p w:rsidR="00D31088" w:rsidRDefault="00D31088" w:rsidP="00F73052">
            <w:pPr>
              <w:pStyle w:val="TableParagraph"/>
              <w:spacing w:before="147" w:line="199" w:lineRule="exact"/>
              <w:ind w:left="190"/>
              <w:jc w:val="left"/>
              <w:rPr>
                <w:sz w:val="18"/>
              </w:rPr>
            </w:pPr>
            <w:r>
              <w:rPr>
                <w:sz w:val="18"/>
              </w:rPr>
              <w:t>Spádovost MŠ je určena vzdušnou čarou mezi místem bydliště k nejbližší MŠ</w:t>
            </w:r>
          </w:p>
        </w:tc>
      </w:tr>
    </w:tbl>
    <w:p w:rsidR="00D31088" w:rsidRDefault="00D31088" w:rsidP="00D31088">
      <w:pPr>
        <w:pStyle w:val="Zkladntext"/>
        <w:spacing w:before="1"/>
        <w:rPr>
          <w:b/>
          <w:sz w:val="24"/>
        </w:rPr>
      </w:pPr>
    </w:p>
    <w:p w:rsidR="00D31088" w:rsidRDefault="00D31088" w:rsidP="00D31088">
      <w:pPr>
        <w:pStyle w:val="Zkladntext"/>
        <w:ind w:left="198"/>
      </w:pPr>
      <w:r>
        <w:t>Interaktivní mapa je umístěna na:</w:t>
      </w:r>
    </w:p>
    <w:p w:rsidR="00D31088" w:rsidRDefault="00E75048" w:rsidP="00D31088">
      <w:pPr>
        <w:spacing w:before="80"/>
        <w:ind w:left="198"/>
        <w:rPr>
          <w:sz w:val="20"/>
        </w:rPr>
      </w:pPr>
      <w:hyperlink r:id="rId403">
        <w:r w:rsidR="00D31088">
          <w:rPr>
            <w:color w:val="0000FF"/>
            <w:sz w:val="20"/>
            <w:u w:val="single" w:color="0000FF"/>
          </w:rPr>
          <w:t>https://drive.google.com/open?id=1drJGzbiG4xJddBO8FSiD6AUiTNaxfvPK&amp;usp=sharing</w:t>
        </w:r>
      </w:hyperlink>
    </w:p>
    <w:p w:rsidR="00D31088" w:rsidRDefault="00D31088" w:rsidP="00D31088">
      <w:pPr>
        <w:rPr>
          <w:sz w:val="20"/>
        </w:rPr>
        <w:sectPr w:rsidR="00D31088">
          <w:pgSz w:w="11910" w:h="16840"/>
          <w:pgMar w:top="800" w:right="300" w:bottom="1680" w:left="1220" w:header="0" w:footer="1497" w:gutter="0"/>
          <w:cols w:space="708"/>
        </w:sectPr>
      </w:pPr>
    </w:p>
    <w:p w:rsidR="00D31088" w:rsidRDefault="00D31088" w:rsidP="002E3556">
      <w:pPr>
        <w:pStyle w:val="Nadpis2"/>
        <w:keepNext w:val="0"/>
        <w:keepLines w:val="0"/>
        <w:widowControl w:val="0"/>
        <w:numPr>
          <w:ilvl w:val="1"/>
          <w:numId w:val="63"/>
        </w:numPr>
        <w:tabs>
          <w:tab w:val="left" w:pos="907"/>
        </w:tabs>
        <w:autoSpaceDE w:val="0"/>
        <w:autoSpaceDN w:val="0"/>
        <w:spacing w:before="73"/>
      </w:pPr>
      <w:bookmarkStart w:id="995" w:name="_Toc50499877"/>
      <w:bookmarkStart w:id="996" w:name="_Toc50529649"/>
      <w:bookmarkStart w:id="997" w:name="_Toc52143553"/>
      <w:bookmarkStart w:id="998" w:name="_Toc52143899"/>
      <w:bookmarkStart w:id="999" w:name="_Toc116851786"/>
      <w:r>
        <w:lastRenderedPageBreak/>
        <w:t>Kapacity MŠ -</w:t>
      </w:r>
      <w:r>
        <w:rPr>
          <w:spacing w:val="-4"/>
        </w:rPr>
        <w:t xml:space="preserve"> </w:t>
      </w:r>
      <w:r>
        <w:t>shrnutí</w:t>
      </w:r>
      <w:bookmarkEnd w:id="995"/>
      <w:bookmarkEnd w:id="996"/>
      <w:bookmarkEnd w:id="997"/>
      <w:bookmarkEnd w:id="998"/>
      <w:bookmarkEnd w:id="999"/>
    </w:p>
    <w:p w:rsidR="00D31088" w:rsidRDefault="00D31088" w:rsidP="00D31088">
      <w:pPr>
        <w:pStyle w:val="Zkladntext"/>
        <w:rPr>
          <w:b/>
          <w:sz w:val="34"/>
        </w:rPr>
      </w:pPr>
    </w:p>
    <w:p w:rsidR="00D31088" w:rsidRDefault="00D31088" w:rsidP="00D31088">
      <w:pPr>
        <w:pStyle w:val="Zkladntext"/>
        <w:spacing w:before="280" w:line="312" w:lineRule="auto"/>
        <w:ind w:left="198" w:right="546"/>
        <w:jc w:val="both"/>
      </w:pPr>
      <w:r>
        <w:t>Aktuálně nebylo z kapacitních důvodů přijato cca 370 zájemců, kteří se hlásili o místo v MŠ. To je cca 10 % z celkového počtu dětí ve věku 3 – 5 let s hlášeným trvalým pobytem na území MČ Praha</w:t>
      </w:r>
      <w:r>
        <w:rPr>
          <w:spacing w:val="-10"/>
        </w:rPr>
        <w:t xml:space="preserve"> </w:t>
      </w:r>
      <w:r>
        <w:t>10.</w:t>
      </w:r>
    </w:p>
    <w:p w:rsidR="00D31088" w:rsidRDefault="00D31088" w:rsidP="00D31088">
      <w:pPr>
        <w:pStyle w:val="Zkladntext"/>
        <w:spacing w:before="118" w:line="312" w:lineRule="auto"/>
        <w:ind w:left="198" w:right="545"/>
        <w:jc w:val="both"/>
      </w:pPr>
      <w:r>
        <w:t>Demografická prognóza ukazuje, že v příštích 10 letech se bude počet dětí ve věku MŠ držet na podobné úrovni, jako nyní (cca 3,5 tis.). Stávající kapacity na úrovni 2 966 (včetně výjimek) nedostačují a dostačovat nebudou. Pokud by se kapacita MŠ nezvyšovala, bude dlouhodobě chybět 300 – 400 míst.</w:t>
      </w:r>
    </w:p>
    <w:p w:rsidR="00D31088" w:rsidRDefault="00D31088" w:rsidP="00D31088">
      <w:pPr>
        <w:pStyle w:val="Zkladntext"/>
        <w:spacing w:before="122"/>
        <w:ind w:left="198"/>
      </w:pPr>
      <w:r>
        <w:t>Z podrobné geografické analýzy pak vyplývá, že MŠ chybí či nedostačují ve třech</w:t>
      </w:r>
    </w:p>
    <w:p w:rsidR="00D31088" w:rsidRDefault="00D31088" w:rsidP="00D31088">
      <w:pPr>
        <w:pStyle w:val="Zkladntext"/>
        <w:spacing w:before="78"/>
        <w:ind w:left="198"/>
      </w:pPr>
      <w:r>
        <w:t>lokalitách:</w:t>
      </w:r>
    </w:p>
    <w:p w:rsidR="00D31088" w:rsidRDefault="00D31088" w:rsidP="002E3556">
      <w:pPr>
        <w:pStyle w:val="Odstavecseseznamem"/>
        <w:widowControl w:val="0"/>
        <w:numPr>
          <w:ilvl w:val="2"/>
          <w:numId w:val="63"/>
        </w:numPr>
        <w:tabs>
          <w:tab w:val="left" w:pos="994"/>
        </w:tabs>
        <w:autoSpaceDE w:val="0"/>
        <w:autoSpaceDN w:val="0"/>
        <w:spacing w:before="202" w:line="312" w:lineRule="auto"/>
        <w:ind w:right="544"/>
        <w:contextualSpacing w:val="0"/>
        <w:jc w:val="both"/>
      </w:pPr>
      <w:r>
        <w:rPr>
          <w:b/>
        </w:rPr>
        <w:t>Lokalita u Vršovického náměstí</w:t>
      </w:r>
      <w:r>
        <w:t>: všechny MŠ v okolí jsou kapacitně poddimenzované (u Vršovického nádraží, Kodaňská,</w:t>
      </w:r>
      <w:r>
        <w:rPr>
          <w:spacing w:val="-9"/>
        </w:rPr>
        <w:t xml:space="preserve"> </w:t>
      </w:r>
      <w:r>
        <w:t>Hradešínská)</w:t>
      </w:r>
    </w:p>
    <w:p w:rsidR="00D31088" w:rsidRDefault="00D31088" w:rsidP="002E3556">
      <w:pPr>
        <w:pStyle w:val="Odstavecseseznamem"/>
        <w:widowControl w:val="0"/>
        <w:numPr>
          <w:ilvl w:val="2"/>
          <w:numId w:val="63"/>
        </w:numPr>
        <w:tabs>
          <w:tab w:val="left" w:pos="994"/>
        </w:tabs>
        <w:autoSpaceDE w:val="0"/>
        <w:autoSpaceDN w:val="0"/>
        <w:spacing w:before="120" w:line="312" w:lineRule="auto"/>
        <w:ind w:right="544"/>
        <w:contextualSpacing w:val="0"/>
        <w:jc w:val="both"/>
      </w:pPr>
      <w:r>
        <w:rPr>
          <w:b/>
        </w:rPr>
        <w:t>Lokalita u Metra Strašnická</w:t>
      </w:r>
      <w:r>
        <w:t>: MŠ Mrštíkova má kapacitu 48 míst, ale v okolí žije 270 dětí. A v blízkém okolí buď jiné MŠ nejsou, nebo jsou rovněž kapacitně nedostatečné.</w:t>
      </w:r>
    </w:p>
    <w:p w:rsidR="00D31088" w:rsidRDefault="00D31088" w:rsidP="002E3556">
      <w:pPr>
        <w:pStyle w:val="Odstavecseseznamem"/>
        <w:widowControl w:val="0"/>
        <w:numPr>
          <w:ilvl w:val="2"/>
          <w:numId w:val="63"/>
        </w:numPr>
        <w:tabs>
          <w:tab w:val="left" w:pos="994"/>
        </w:tabs>
        <w:autoSpaceDE w:val="0"/>
        <w:autoSpaceDN w:val="0"/>
        <w:spacing w:before="119" w:line="420" w:lineRule="auto"/>
        <w:ind w:left="198" w:right="592" w:firstLine="434"/>
        <w:contextualSpacing w:val="0"/>
        <w:jc w:val="both"/>
      </w:pPr>
      <w:r>
        <w:rPr>
          <w:b/>
        </w:rPr>
        <w:t>Lokalita Malešice</w:t>
      </w:r>
      <w:r>
        <w:t>: Kapacita MŠ v Malešicích je 220 dětí, ale žije zde 320 dětí. Aktuálně chybí místa i Záběhlicích, ale zde bude počet dětí postupně</w:t>
      </w:r>
      <w:r>
        <w:rPr>
          <w:spacing w:val="-15"/>
        </w:rPr>
        <w:t xml:space="preserve"> </w:t>
      </w:r>
      <w:r>
        <w:t>klesat.</w:t>
      </w:r>
    </w:p>
    <w:p w:rsidR="00D31088" w:rsidRDefault="00D31088" w:rsidP="00D31088">
      <w:pPr>
        <w:pStyle w:val="Zkladntext"/>
        <w:spacing w:line="312" w:lineRule="auto"/>
        <w:ind w:left="198" w:right="545"/>
        <w:jc w:val="both"/>
      </w:pPr>
      <w:r>
        <w:rPr>
          <w:b/>
        </w:rPr>
        <w:t xml:space="preserve">MŠ Bajkalská </w:t>
      </w:r>
      <w:r>
        <w:t>se zdá být kapacitně dostačující. Na druhou stranu, v celé MČ chybí minimálně 350 míst a MŠ Bajkalská se nachází uprostřed MČ s dobrým tramvajovým spojením. A zároveň se musí vzít v úvahu, kde je vůbec možné MŠ postavit či rozšířit.</w:t>
      </w:r>
    </w:p>
    <w:p w:rsidR="00D31088" w:rsidRDefault="00D31088" w:rsidP="00D31088">
      <w:pPr>
        <w:spacing w:line="312" w:lineRule="auto"/>
        <w:jc w:val="both"/>
        <w:sectPr w:rsidR="00D31088">
          <w:pgSz w:w="11910" w:h="16840"/>
          <w:pgMar w:top="800" w:right="300" w:bottom="1680" w:left="1220" w:header="0" w:footer="1497" w:gutter="0"/>
          <w:cols w:space="708"/>
        </w:sectPr>
      </w:pPr>
    </w:p>
    <w:p w:rsidR="00D31088" w:rsidRDefault="00D31088" w:rsidP="002E3556">
      <w:pPr>
        <w:pStyle w:val="Nadpis10"/>
        <w:keepNext w:val="0"/>
        <w:keepLines w:val="0"/>
        <w:widowControl w:val="0"/>
        <w:numPr>
          <w:ilvl w:val="0"/>
          <w:numId w:val="62"/>
        </w:numPr>
        <w:tabs>
          <w:tab w:val="left" w:pos="765"/>
          <w:tab w:val="left" w:pos="766"/>
        </w:tabs>
        <w:autoSpaceDE w:val="0"/>
        <w:autoSpaceDN w:val="0"/>
        <w:spacing w:before="74"/>
        <w:ind w:hanging="568"/>
      </w:pPr>
      <w:bookmarkStart w:id="1000" w:name="_Toc50499878"/>
      <w:bookmarkStart w:id="1001" w:name="_Toc50529650"/>
      <w:bookmarkStart w:id="1002" w:name="_Toc52143554"/>
      <w:bookmarkStart w:id="1003" w:name="_Toc52143900"/>
      <w:bookmarkStart w:id="1004" w:name="_Toc116851787"/>
      <w:r>
        <w:lastRenderedPageBreak/>
        <w:t>Kapacity ZŠ</w:t>
      </w:r>
      <w:bookmarkEnd w:id="1000"/>
      <w:bookmarkEnd w:id="1001"/>
      <w:bookmarkEnd w:id="1002"/>
      <w:bookmarkEnd w:id="1003"/>
      <w:bookmarkEnd w:id="1004"/>
    </w:p>
    <w:p w:rsidR="00D31088" w:rsidRDefault="00D31088" w:rsidP="00D31088">
      <w:pPr>
        <w:pStyle w:val="Zkladntext"/>
        <w:spacing w:before="2"/>
        <w:rPr>
          <w:b/>
          <w:sz w:val="29"/>
        </w:rPr>
      </w:pPr>
    </w:p>
    <w:p w:rsidR="00D31088" w:rsidRDefault="00E75048" w:rsidP="002E3556">
      <w:pPr>
        <w:pStyle w:val="Odstavecseseznamem"/>
        <w:widowControl w:val="0"/>
        <w:numPr>
          <w:ilvl w:val="1"/>
          <w:numId w:val="62"/>
        </w:numPr>
        <w:tabs>
          <w:tab w:val="left" w:pos="907"/>
        </w:tabs>
        <w:autoSpaceDE w:val="0"/>
        <w:autoSpaceDN w:val="0"/>
        <w:spacing w:line="398" w:lineRule="auto"/>
        <w:ind w:right="5201" w:hanging="8"/>
        <w:contextualSpacing w:val="0"/>
        <w:rPr>
          <w:b/>
          <w:sz w:val="28"/>
        </w:rPr>
      </w:pPr>
      <w:r w:rsidRPr="00E75048">
        <w:rPr>
          <w:noProof/>
        </w:rPr>
        <w:pict>
          <v:shape id="Textové pole 3212" o:spid="_x0000_s1129" type="#_x0000_t202" style="position:absolute;left:0;text-align:left;margin-left:70.95pt;margin-top:50.3pt;width:397.55pt;height:125.3pt;z-index:2530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4537"/>
                  </w:tblGrid>
                  <w:tr w:rsidR="00CD4C91">
                    <w:trPr>
                      <w:trHeight w:val="405"/>
                    </w:trPr>
                    <w:tc>
                      <w:tcPr>
                        <w:tcW w:w="3399" w:type="dxa"/>
                        <w:shd w:val="clear" w:color="auto" w:fill="FF6600"/>
                      </w:tcPr>
                      <w:p w:rsidR="00CD4C91" w:rsidRDefault="00CD4C91">
                        <w:pPr>
                          <w:pStyle w:val="TableParagraph"/>
                          <w:spacing w:before="0"/>
                          <w:jc w:val="left"/>
                          <w:rPr>
                            <w:rFonts w:ascii="Times New Roman"/>
                            <w:sz w:val="20"/>
                          </w:rPr>
                        </w:pPr>
                      </w:p>
                    </w:tc>
                    <w:tc>
                      <w:tcPr>
                        <w:tcW w:w="4537" w:type="dxa"/>
                        <w:shd w:val="clear" w:color="auto" w:fill="FF6600"/>
                      </w:tcPr>
                      <w:p w:rsidR="00CD4C91" w:rsidRDefault="00CD4C91">
                        <w:pPr>
                          <w:pStyle w:val="TableParagraph"/>
                          <w:spacing w:before="0"/>
                          <w:jc w:val="left"/>
                          <w:rPr>
                            <w:rFonts w:ascii="Times New Roman"/>
                            <w:sz w:val="20"/>
                          </w:rPr>
                        </w:pPr>
                      </w:p>
                    </w:tc>
                  </w:tr>
                  <w:tr w:rsidR="00CD4C91">
                    <w:trPr>
                      <w:trHeight w:val="407"/>
                    </w:trPr>
                    <w:tc>
                      <w:tcPr>
                        <w:tcW w:w="3399" w:type="dxa"/>
                      </w:tcPr>
                      <w:p w:rsidR="00CD4C91" w:rsidRDefault="00CD4C91">
                        <w:pPr>
                          <w:pStyle w:val="TableParagraph"/>
                          <w:ind w:left="57"/>
                          <w:jc w:val="left"/>
                          <w:rPr>
                            <w:sz w:val="18"/>
                          </w:rPr>
                        </w:pPr>
                        <w:r>
                          <w:rPr>
                            <w:sz w:val="18"/>
                          </w:rPr>
                          <w:t>Kapacita ZŠ:</w:t>
                        </w:r>
                      </w:p>
                    </w:tc>
                    <w:tc>
                      <w:tcPr>
                        <w:tcW w:w="4537" w:type="dxa"/>
                      </w:tcPr>
                      <w:p w:rsidR="00CD4C91" w:rsidRDefault="00CD4C91">
                        <w:pPr>
                          <w:pStyle w:val="TableParagraph"/>
                          <w:ind w:right="44"/>
                          <w:rPr>
                            <w:sz w:val="18"/>
                          </w:rPr>
                        </w:pPr>
                        <w:r>
                          <w:rPr>
                            <w:sz w:val="18"/>
                          </w:rPr>
                          <w:t>7 980 (7 860 reálná, 6 975 při 25 žáků na třídu)</w:t>
                        </w:r>
                      </w:p>
                    </w:tc>
                  </w:tr>
                  <w:tr w:rsidR="00CD4C91">
                    <w:trPr>
                      <w:trHeight w:val="405"/>
                    </w:trPr>
                    <w:tc>
                      <w:tcPr>
                        <w:tcW w:w="3399" w:type="dxa"/>
                      </w:tcPr>
                      <w:p w:rsidR="00CD4C91" w:rsidRDefault="00CD4C91">
                        <w:pPr>
                          <w:pStyle w:val="TableParagraph"/>
                          <w:ind w:left="57"/>
                          <w:jc w:val="left"/>
                          <w:rPr>
                            <w:sz w:val="18"/>
                          </w:rPr>
                        </w:pPr>
                        <w:r>
                          <w:rPr>
                            <w:sz w:val="18"/>
                          </w:rPr>
                          <w:t>Max. kmenových tříd:</w:t>
                        </w:r>
                      </w:p>
                    </w:tc>
                    <w:tc>
                      <w:tcPr>
                        <w:tcW w:w="4537" w:type="dxa"/>
                      </w:tcPr>
                      <w:p w:rsidR="00CD4C91" w:rsidRDefault="00CD4C91">
                        <w:pPr>
                          <w:pStyle w:val="TableParagraph"/>
                          <w:ind w:right="44"/>
                          <w:rPr>
                            <w:sz w:val="18"/>
                          </w:rPr>
                        </w:pPr>
                        <w:r>
                          <w:rPr>
                            <w:sz w:val="18"/>
                          </w:rPr>
                          <w:t>279 (284 zaplněných)</w:t>
                        </w:r>
                      </w:p>
                    </w:tc>
                  </w:tr>
                  <w:tr w:rsidR="00CD4C91">
                    <w:trPr>
                      <w:trHeight w:val="405"/>
                    </w:trPr>
                    <w:tc>
                      <w:tcPr>
                        <w:tcW w:w="3399" w:type="dxa"/>
                      </w:tcPr>
                      <w:p w:rsidR="00CD4C91" w:rsidRDefault="00CD4C91">
                        <w:pPr>
                          <w:pStyle w:val="TableParagraph"/>
                          <w:ind w:left="57"/>
                          <w:jc w:val="left"/>
                          <w:rPr>
                            <w:sz w:val="18"/>
                          </w:rPr>
                        </w:pPr>
                        <w:r>
                          <w:rPr>
                            <w:sz w:val="18"/>
                          </w:rPr>
                          <w:t>Žáků 2018/19:</w:t>
                        </w:r>
                      </w:p>
                    </w:tc>
                    <w:tc>
                      <w:tcPr>
                        <w:tcW w:w="4537" w:type="dxa"/>
                      </w:tcPr>
                      <w:p w:rsidR="00CD4C91" w:rsidRDefault="00CD4C91">
                        <w:pPr>
                          <w:pStyle w:val="TableParagraph"/>
                          <w:ind w:right="43"/>
                          <w:rPr>
                            <w:sz w:val="18"/>
                          </w:rPr>
                        </w:pPr>
                        <w:r>
                          <w:rPr>
                            <w:sz w:val="18"/>
                          </w:rPr>
                          <w:t>6 443</w:t>
                        </w:r>
                      </w:p>
                    </w:tc>
                  </w:tr>
                  <w:tr w:rsidR="00CD4C91">
                    <w:trPr>
                      <w:trHeight w:val="407"/>
                    </w:trPr>
                    <w:tc>
                      <w:tcPr>
                        <w:tcW w:w="3399" w:type="dxa"/>
                      </w:tcPr>
                      <w:p w:rsidR="00CD4C91" w:rsidRDefault="00CD4C91">
                        <w:pPr>
                          <w:pStyle w:val="TableParagraph"/>
                          <w:ind w:left="57"/>
                          <w:jc w:val="left"/>
                          <w:rPr>
                            <w:sz w:val="18"/>
                          </w:rPr>
                        </w:pPr>
                        <w:r>
                          <w:rPr>
                            <w:sz w:val="18"/>
                          </w:rPr>
                          <w:t>Papírová naplněnost</w:t>
                        </w:r>
                      </w:p>
                    </w:tc>
                    <w:tc>
                      <w:tcPr>
                        <w:tcW w:w="4537" w:type="dxa"/>
                      </w:tcPr>
                      <w:p w:rsidR="00CD4C91" w:rsidRDefault="00CD4C91">
                        <w:pPr>
                          <w:pStyle w:val="TableParagraph"/>
                          <w:ind w:right="44"/>
                          <w:rPr>
                            <w:sz w:val="18"/>
                          </w:rPr>
                        </w:pPr>
                        <w:r>
                          <w:rPr>
                            <w:sz w:val="18"/>
                          </w:rPr>
                          <w:t>82 % (92 % při 25 žácích na třídu)</w:t>
                        </w:r>
                      </w:p>
                    </w:tc>
                  </w:tr>
                  <w:tr w:rsidR="00CD4C91">
                    <w:trPr>
                      <w:trHeight w:val="405"/>
                    </w:trPr>
                    <w:tc>
                      <w:tcPr>
                        <w:tcW w:w="3399" w:type="dxa"/>
                      </w:tcPr>
                      <w:p w:rsidR="00CD4C91" w:rsidRDefault="00CD4C91">
                        <w:pPr>
                          <w:pStyle w:val="TableParagraph"/>
                          <w:ind w:left="57"/>
                          <w:jc w:val="left"/>
                          <w:rPr>
                            <w:sz w:val="18"/>
                          </w:rPr>
                        </w:pPr>
                        <w:r>
                          <w:rPr>
                            <w:sz w:val="18"/>
                          </w:rPr>
                          <w:t>Žáků na třídu</w:t>
                        </w:r>
                      </w:p>
                    </w:tc>
                    <w:tc>
                      <w:tcPr>
                        <w:tcW w:w="4537" w:type="dxa"/>
                      </w:tcPr>
                      <w:p w:rsidR="00CD4C91" w:rsidRDefault="00CD4C91">
                        <w:pPr>
                          <w:pStyle w:val="TableParagraph"/>
                          <w:ind w:right="44"/>
                          <w:rPr>
                            <w:sz w:val="18"/>
                          </w:rPr>
                        </w:pPr>
                        <w:r>
                          <w:rPr>
                            <w:sz w:val="18"/>
                          </w:rPr>
                          <w:t>22,7</w:t>
                        </w:r>
                      </w:p>
                    </w:tc>
                  </w:tr>
                </w:tbl>
                <w:p w:rsidR="00CD4C91" w:rsidRDefault="00CD4C91" w:rsidP="00D31088">
                  <w:pPr>
                    <w:pStyle w:val="Zkladntext"/>
                  </w:pPr>
                </w:p>
              </w:txbxContent>
            </v:textbox>
            <w10:wrap anchorx="page"/>
          </v:shape>
        </w:pict>
      </w:r>
      <w:r w:rsidR="00D31088">
        <w:rPr>
          <w:b/>
          <w:sz w:val="28"/>
        </w:rPr>
        <w:t>Stačí stávající kapacity ZŠ? Základní</w:t>
      </w:r>
      <w:r w:rsidR="00D31088">
        <w:rPr>
          <w:b/>
          <w:spacing w:val="-1"/>
          <w:sz w:val="28"/>
        </w:rPr>
        <w:t xml:space="preserve"> </w:t>
      </w:r>
      <w:r w:rsidR="00D31088">
        <w:rPr>
          <w:b/>
          <w:sz w:val="28"/>
        </w:rPr>
        <w:t>údaje:</w:t>
      </w:r>
    </w:p>
    <w:p w:rsidR="00D31088" w:rsidRDefault="00D31088" w:rsidP="00D31088">
      <w:pPr>
        <w:pStyle w:val="Zkladntext"/>
        <w:rPr>
          <w:b/>
          <w:sz w:val="34"/>
        </w:rPr>
      </w:pPr>
    </w:p>
    <w:p w:rsidR="00D31088" w:rsidRDefault="00D31088" w:rsidP="00D31088">
      <w:pPr>
        <w:pStyle w:val="Zkladntext"/>
        <w:rPr>
          <w:b/>
          <w:sz w:val="34"/>
        </w:rPr>
      </w:pPr>
    </w:p>
    <w:p w:rsidR="00D31088" w:rsidRDefault="00D31088" w:rsidP="00D31088">
      <w:pPr>
        <w:pStyle w:val="Zkladntext"/>
        <w:rPr>
          <w:b/>
          <w:sz w:val="34"/>
        </w:rPr>
      </w:pPr>
    </w:p>
    <w:p w:rsidR="00D31088" w:rsidRDefault="00D31088" w:rsidP="00D31088">
      <w:pPr>
        <w:pStyle w:val="Zkladntext"/>
        <w:rPr>
          <w:b/>
          <w:sz w:val="34"/>
        </w:rPr>
      </w:pPr>
    </w:p>
    <w:p w:rsidR="00D31088" w:rsidRDefault="00D31088" w:rsidP="00D31088">
      <w:pPr>
        <w:pStyle w:val="Zkladntext"/>
        <w:rPr>
          <w:b/>
          <w:sz w:val="34"/>
        </w:rPr>
      </w:pPr>
    </w:p>
    <w:p w:rsidR="00D31088" w:rsidRDefault="00D31088" w:rsidP="00D31088">
      <w:pPr>
        <w:pStyle w:val="Zkladntext"/>
        <w:spacing w:before="12"/>
        <w:rPr>
          <w:b/>
          <w:sz w:val="25"/>
        </w:rPr>
      </w:pPr>
    </w:p>
    <w:p w:rsidR="00D31088" w:rsidRDefault="00D31088" w:rsidP="00D31088">
      <w:pPr>
        <w:ind w:left="198"/>
        <w:rPr>
          <w:i/>
          <w:sz w:val="18"/>
        </w:rPr>
      </w:pPr>
      <w:r>
        <w:rPr>
          <w:i/>
          <w:sz w:val="18"/>
        </w:rPr>
        <w:t>Zdroj: MČ Praha 10, výpočet Výzkumy Soukup</w:t>
      </w:r>
    </w:p>
    <w:p w:rsidR="00D31088" w:rsidRDefault="00D31088" w:rsidP="00D31088">
      <w:pPr>
        <w:pStyle w:val="Zkladntext"/>
        <w:rPr>
          <w:i/>
        </w:rPr>
      </w:pPr>
    </w:p>
    <w:p w:rsidR="00D31088" w:rsidRDefault="00D31088" w:rsidP="00D31088">
      <w:pPr>
        <w:pStyle w:val="Zkladntext"/>
        <w:spacing w:before="11"/>
        <w:rPr>
          <w:i/>
          <w:sz w:val="31"/>
        </w:rPr>
      </w:pPr>
    </w:p>
    <w:p w:rsidR="00D31088" w:rsidRDefault="00D31088" w:rsidP="00D31088">
      <w:pPr>
        <w:pStyle w:val="Nadpis3"/>
        <w:spacing w:before="1"/>
        <w:rPr>
          <w:b w:val="0"/>
        </w:rPr>
      </w:pPr>
      <w:bookmarkStart w:id="1005" w:name="_Toc50499879"/>
      <w:bookmarkStart w:id="1006" w:name="_Toc50529651"/>
      <w:bookmarkStart w:id="1007" w:name="_Toc52143555"/>
      <w:bookmarkStart w:id="1008" w:name="_Toc52143901"/>
      <w:bookmarkStart w:id="1009" w:name="_Toc116851788"/>
      <w:r>
        <w:t>Otázky</w:t>
      </w:r>
      <w:r>
        <w:rPr>
          <w:b w:val="0"/>
        </w:rPr>
        <w:t>:</w:t>
      </w:r>
      <w:bookmarkEnd w:id="1005"/>
      <w:bookmarkEnd w:id="1006"/>
      <w:bookmarkEnd w:id="1007"/>
      <w:bookmarkEnd w:id="1008"/>
      <w:bookmarkEnd w:id="1009"/>
    </w:p>
    <w:p w:rsidR="00D31088" w:rsidRDefault="00D31088" w:rsidP="002E3556">
      <w:pPr>
        <w:pStyle w:val="Odstavecseseznamem"/>
        <w:widowControl w:val="0"/>
        <w:numPr>
          <w:ilvl w:val="2"/>
          <w:numId w:val="62"/>
        </w:numPr>
        <w:tabs>
          <w:tab w:val="left" w:pos="918"/>
          <w:tab w:val="left" w:pos="919"/>
        </w:tabs>
        <w:autoSpaceDE w:val="0"/>
        <w:autoSpaceDN w:val="0"/>
        <w:spacing w:before="200"/>
        <w:ind w:left="918" w:hanging="361"/>
        <w:contextualSpacing w:val="0"/>
        <w:rPr>
          <w:rFonts w:ascii="Symbol" w:hAnsi="Symbol"/>
        </w:rPr>
      </w:pPr>
      <w:r>
        <w:t>Jak počítat kapacitu a</w:t>
      </w:r>
      <w:r>
        <w:rPr>
          <w:spacing w:val="-7"/>
        </w:rPr>
        <w:t xml:space="preserve"> </w:t>
      </w:r>
      <w:r>
        <w:t>naplněnost?</w:t>
      </w:r>
    </w:p>
    <w:p w:rsidR="00D31088" w:rsidRDefault="00D31088" w:rsidP="002E3556">
      <w:pPr>
        <w:pStyle w:val="Odstavecseseznamem"/>
        <w:widowControl w:val="0"/>
        <w:numPr>
          <w:ilvl w:val="2"/>
          <w:numId w:val="62"/>
        </w:numPr>
        <w:tabs>
          <w:tab w:val="left" w:pos="919"/>
        </w:tabs>
        <w:autoSpaceDE w:val="0"/>
        <w:autoSpaceDN w:val="0"/>
        <w:spacing w:before="199" w:line="312" w:lineRule="auto"/>
        <w:ind w:left="918" w:right="544"/>
        <w:contextualSpacing w:val="0"/>
        <w:jc w:val="both"/>
        <w:rPr>
          <w:rFonts w:ascii="Symbol" w:hAnsi="Symbol"/>
        </w:rPr>
      </w:pPr>
      <w:r>
        <w:t>Kolik žáků na třídu by mělo být z pohledu kvality a z pohledu kapacit? Při 7 tis. žácích je při průměru 23 žáků na třídu potřeba 310 tříd, při 25 žácích 286. Dva žáci navíc tak sníží potřebný počet kmenových tříd o 24, tedy 1</w:t>
      </w:r>
      <w:r>
        <w:rPr>
          <w:spacing w:val="-16"/>
        </w:rPr>
        <w:t xml:space="preserve"> </w:t>
      </w:r>
      <w:r>
        <w:t>ZŠ.</w:t>
      </w:r>
    </w:p>
    <w:p w:rsidR="00D31088" w:rsidRDefault="00D31088" w:rsidP="00D31088">
      <w:pPr>
        <w:pStyle w:val="Zkladntext"/>
        <w:rPr>
          <w:sz w:val="26"/>
        </w:rPr>
      </w:pPr>
    </w:p>
    <w:p w:rsidR="00D31088" w:rsidRDefault="00D31088" w:rsidP="00D31088">
      <w:pPr>
        <w:pStyle w:val="Zkladntext"/>
        <w:spacing w:before="10"/>
        <w:rPr>
          <w:sz w:val="21"/>
        </w:rPr>
      </w:pPr>
    </w:p>
    <w:p w:rsidR="00D31088" w:rsidRDefault="00D31088" w:rsidP="00D31088">
      <w:pPr>
        <w:ind w:left="198"/>
        <w:rPr>
          <w:b/>
          <w:sz w:val="28"/>
        </w:rPr>
      </w:pPr>
      <w:r>
        <w:rPr>
          <w:b/>
          <w:sz w:val="28"/>
        </w:rPr>
        <w:t>Proč navštěvuje ZŠ pouze 74 % dětí na 1. stupni?</w:t>
      </w:r>
    </w:p>
    <w:p w:rsidR="00D31088" w:rsidRDefault="00D31088" w:rsidP="00D31088">
      <w:pPr>
        <w:pStyle w:val="Zkladntext"/>
        <w:spacing w:before="7"/>
        <w:rPr>
          <w:b/>
          <w:sz w:val="8"/>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8"/>
        <w:gridCol w:w="3591"/>
        <w:gridCol w:w="3280"/>
      </w:tblGrid>
      <w:tr w:rsidR="00D31088" w:rsidTr="00F73052">
        <w:trPr>
          <w:trHeight w:val="405"/>
        </w:trPr>
        <w:tc>
          <w:tcPr>
            <w:tcW w:w="2758" w:type="dxa"/>
            <w:shd w:val="clear" w:color="auto" w:fill="FF6600"/>
          </w:tcPr>
          <w:p w:rsidR="00D31088" w:rsidRDefault="00D31088" w:rsidP="00F73052">
            <w:pPr>
              <w:pStyle w:val="TableParagraph"/>
              <w:spacing w:before="0"/>
              <w:jc w:val="left"/>
              <w:rPr>
                <w:rFonts w:ascii="Times New Roman"/>
                <w:sz w:val="20"/>
              </w:rPr>
            </w:pPr>
          </w:p>
        </w:tc>
        <w:tc>
          <w:tcPr>
            <w:tcW w:w="3591" w:type="dxa"/>
            <w:shd w:val="clear" w:color="auto" w:fill="FF6600"/>
          </w:tcPr>
          <w:p w:rsidR="00D31088" w:rsidRDefault="00D31088" w:rsidP="00F73052">
            <w:pPr>
              <w:pStyle w:val="TableParagraph"/>
              <w:ind w:left="1319"/>
              <w:jc w:val="left"/>
              <w:rPr>
                <w:b/>
                <w:sz w:val="18"/>
              </w:rPr>
            </w:pPr>
            <w:r>
              <w:rPr>
                <w:b/>
                <w:color w:val="FFFFFF"/>
                <w:sz w:val="18"/>
              </w:rPr>
              <w:t>1. stupeň</w:t>
            </w:r>
          </w:p>
        </w:tc>
        <w:tc>
          <w:tcPr>
            <w:tcW w:w="3280" w:type="dxa"/>
            <w:shd w:val="clear" w:color="auto" w:fill="FF6600"/>
          </w:tcPr>
          <w:p w:rsidR="00D31088" w:rsidRDefault="00D31088" w:rsidP="00F73052">
            <w:pPr>
              <w:pStyle w:val="TableParagraph"/>
              <w:ind w:left="1164"/>
              <w:jc w:val="left"/>
              <w:rPr>
                <w:b/>
                <w:sz w:val="18"/>
              </w:rPr>
            </w:pPr>
            <w:r>
              <w:rPr>
                <w:b/>
                <w:color w:val="FFFFFF"/>
                <w:sz w:val="18"/>
              </w:rPr>
              <w:t>2. stupeň</w:t>
            </w:r>
          </w:p>
        </w:tc>
      </w:tr>
      <w:tr w:rsidR="00D31088" w:rsidTr="00F73052">
        <w:trPr>
          <w:trHeight w:val="405"/>
        </w:trPr>
        <w:tc>
          <w:tcPr>
            <w:tcW w:w="2758" w:type="dxa"/>
          </w:tcPr>
          <w:p w:rsidR="00D31088" w:rsidRDefault="00D31088" w:rsidP="00F73052">
            <w:pPr>
              <w:pStyle w:val="TableParagraph"/>
              <w:ind w:left="57"/>
              <w:jc w:val="left"/>
              <w:rPr>
                <w:b/>
                <w:sz w:val="18"/>
              </w:rPr>
            </w:pPr>
            <w:r>
              <w:rPr>
                <w:b/>
                <w:sz w:val="18"/>
              </w:rPr>
              <w:t>Žáků 2018/19</w:t>
            </w:r>
          </w:p>
        </w:tc>
        <w:tc>
          <w:tcPr>
            <w:tcW w:w="3591" w:type="dxa"/>
          </w:tcPr>
          <w:p w:rsidR="00D31088" w:rsidRDefault="00D31088" w:rsidP="00F73052">
            <w:pPr>
              <w:pStyle w:val="TableParagraph"/>
              <w:ind w:right="45"/>
              <w:rPr>
                <w:sz w:val="18"/>
              </w:rPr>
            </w:pPr>
            <w:r>
              <w:rPr>
                <w:sz w:val="18"/>
              </w:rPr>
              <w:t>4 126</w:t>
            </w:r>
          </w:p>
        </w:tc>
        <w:tc>
          <w:tcPr>
            <w:tcW w:w="3280" w:type="dxa"/>
          </w:tcPr>
          <w:p w:rsidR="00D31088" w:rsidRDefault="00D31088" w:rsidP="00F73052">
            <w:pPr>
              <w:pStyle w:val="TableParagraph"/>
              <w:ind w:right="45"/>
              <w:rPr>
                <w:sz w:val="18"/>
              </w:rPr>
            </w:pPr>
            <w:r>
              <w:rPr>
                <w:sz w:val="18"/>
              </w:rPr>
              <w:t>2 251</w:t>
            </w:r>
          </w:p>
        </w:tc>
      </w:tr>
      <w:tr w:rsidR="00D31088" w:rsidTr="00F73052">
        <w:trPr>
          <w:trHeight w:val="407"/>
        </w:trPr>
        <w:tc>
          <w:tcPr>
            <w:tcW w:w="2758" w:type="dxa"/>
          </w:tcPr>
          <w:p w:rsidR="00D31088" w:rsidRDefault="00D31088" w:rsidP="00F73052">
            <w:pPr>
              <w:pStyle w:val="TableParagraph"/>
              <w:ind w:left="57"/>
              <w:jc w:val="left"/>
              <w:rPr>
                <w:b/>
                <w:sz w:val="18"/>
              </w:rPr>
            </w:pPr>
            <w:r>
              <w:rPr>
                <w:b/>
                <w:sz w:val="18"/>
              </w:rPr>
              <w:t>Dětí s trvalým bydlištěm</w:t>
            </w:r>
          </w:p>
        </w:tc>
        <w:tc>
          <w:tcPr>
            <w:tcW w:w="3591" w:type="dxa"/>
          </w:tcPr>
          <w:p w:rsidR="00D31088" w:rsidRDefault="00D31088" w:rsidP="00F73052">
            <w:pPr>
              <w:pStyle w:val="TableParagraph"/>
              <w:ind w:right="47"/>
              <w:rPr>
                <w:sz w:val="18"/>
              </w:rPr>
            </w:pPr>
            <w:r>
              <w:rPr>
                <w:sz w:val="18"/>
              </w:rPr>
              <w:t>5 589</w:t>
            </w:r>
          </w:p>
        </w:tc>
        <w:tc>
          <w:tcPr>
            <w:tcW w:w="3280" w:type="dxa"/>
          </w:tcPr>
          <w:p w:rsidR="00D31088" w:rsidRDefault="00D31088" w:rsidP="00F73052">
            <w:pPr>
              <w:pStyle w:val="TableParagraph"/>
              <w:ind w:right="45"/>
              <w:rPr>
                <w:sz w:val="18"/>
              </w:rPr>
            </w:pPr>
            <w:r>
              <w:rPr>
                <w:sz w:val="18"/>
              </w:rPr>
              <w:t>3 574</w:t>
            </w:r>
          </w:p>
        </w:tc>
      </w:tr>
      <w:tr w:rsidR="00D31088" w:rsidTr="00F73052">
        <w:trPr>
          <w:trHeight w:val="405"/>
        </w:trPr>
        <w:tc>
          <w:tcPr>
            <w:tcW w:w="2758" w:type="dxa"/>
          </w:tcPr>
          <w:p w:rsidR="00D31088" w:rsidRDefault="00D31088" w:rsidP="00F73052">
            <w:pPr>
              <w:pStyle w:val="TableParagraph"/>
              <w:ind w:left="57"/>
              <w:jc w:val="left"/>
              <w:rPr>
                <w:b/>
                <w:sz w:val="18"/>
              </w:rPr>
            </w:pPr>
            <w:r>
              <w:rPr>
                <w:b/>
                <w:sz w:val="18"/>
              </w:rPr>
              <w:t>Index návštěvnosti</w:t>
            </w:r>
          </w:p>
        </w:tc>
        <w:tc>
          <w:tcPr>
            <w:tcW w:w="3591" w:type="dxa"/>
          </w:tcPr>
          <w:p w:rsidR="00D31088" w:rsidRDefault="00D31088" w:rsidP="00F73052">
            <w:pPr>
              <w:pStyle w:val="TableParagraph"/>
              <w:ind w:right="46"/>
              <w:rPr>
                <w:sz w:val="18"/>
              </w:rPr>
            </w:pPr>
            <w:r>
              <w:rPr>
                <w:sz w:val="18"/>
              </w:rPr>
              <w:t>74 %</w:t>
            </w:r>
          </w:p>
        </w:tc>
        <w:tc>
          <w:tcPr>
            <w:tcW w:w="3280" w:type="dxa"/>
          </w:tcPr>
          <w:p w:rsidR="00D31088" w:rsidRDefault="00D31088" w:rsidP="00F73052">
            <w:pPr>
              <w:pStyle w:val="TableParagraph"/>
              <w:ind w:right="45"/>
              <w:rPr>
                <w:sz w:val="18"/>
              </w:rPr>
            </w:pPr>
            <w:r>
              <w:rPr>
                <w:sz w:val="18"/>
              </w:rPr>
              <w:t>63 %</w:t>
            </w:r>
          </w:p>
        </w:tc>
      </w:tr>
    </w:tbl>
    <w:p w:rsidR="00D31088" w:rsidRDefault="00D31088" w:rsidP="00D31088">
      <w:pPr>
        <w:ind w:left="198"/>
        <w:rPr>
          <w:i/>
          <w:sz w:val="18"/>
        </w:rPr>
      </w:pPr>
      <w:r>
        <w:rPr>
          <w:i/>
          <w:sz w:val="18"/>
        </w:rPr>
        <w:t>Zdroj: MČ Praha 10, výpočet Výzkumy Soukup</w:t>
      </w:r>
    </w:p>
    <w:p w:rsidR="00D31088" w:rsidRDefault="00D31088" w:rsidP="00D31088">
      <w:pPr>
        <w:pStyle w:val="Zkladntext"/>
        <w:rPr>
          <w:i/>
        </w:rPr>
      </w:pPr>
    </w:p>
    <w:p w:rsidR="00D31088" w:rsidRDefault="00D31088" w:rsidP="00D31088">
      <w:pPr>
        <w:pStyle w:val="Zkladntext"/>
        <w:spacing w:before="1"/>
        <w:rPr>
          <w:i/>
          <w:sz w:val="32"/>
        </w:rPr>
      </w:pPr>
    </w:p>
    <w:p w:rsidR="00D31088" w:rsidRDefault="00D31088" w:rsidP="00D31088">
      <w:pPr>
        <w:pStyle w:val="Nadpis3"/>
      </w:pPr>
      <w:bookmarkStart w:id="1010" w:name="_Toc50499880"/>
      <w:bookmarkStart w:id="1011" w:name="_Toc50529652"/>
      <w:bookmarkStart w:id="1012" w:name="_Toc52143556"/>
      <w:bookmarkStart w:id="1013" w:name="_Toc52143902"/>
      <w:bookmarkStart w:id="1014" w:name="_Toc116851789"/>
      <w:r>
        <w:t>Otázky:</w:t>
      </w:r>
      <w:bookmarkEnd w:id="1010"/>
      <w:bookmarkEnd w:id="1011"/>
      <w:bookmarkEnd w:id="1012"/>
      <w:bookmarkEnd w:id="1013"/>
      <w:bookmarkEnd w:id="1014"/>
    </w:p>
    <w:p w:rsidR="00D31088" w:rsidRDefault="00D31088" w:rsidP="002E3556">
      <w:pPr>
        <w:pStyle w:val="Odstavecseseznamem"/>
        <w:widowControl w:val="0"/>
        <w:numPr>
          <w:ilvl w:val="2"/>
          <w:numId w:val="62"/>
        </w:numPr>
        <w:tabs>
          <w:tab w:val="left" w:pos="918"/>
          <w:tab w:val="left" w:pos="919"/>
        </w:tabs>
        <w:autoSpaceDE w:val="0"/>
        <w:autoSpaceDN w:val="0"/>
        <w:spacing w:before="198"/>
        <w:ind w:left="918" w:hanging="361"/>
        <w:contextualSpacing w:val="0"/>
        <w:rPr>
          <w:rFonts w:ascii="Symbol" w:hAnsi="Symbol"/>
        </w:rPr>
      </w:pPr>
      <w:r>
        <w:t xml:space="preserve">Kam chodí zbývajících </w:t>
      </w:r>
      <w:r>
        <w:rPr>
          <w:spacing w:val="2"/>
        </w:rPr>
        <w:t xml:space="preserve">26 </w:t>
      </w:r>
      <w:r>
        <w:t>% dětí na první stupni (1 463</w:t>
      </w:r>
      <w:r>
        <w:rPr>
          <w:spacing w:val="-17"/>
        </w:rPr>
        <w:t xml:space="preserve"> </w:t>
      </w:r>
      <w:r>
        <w:t>dětí)?</w:t>
      </w:r>
    </w:p>
    <w:p w:rsidR="00D31088" w:rsidRDefault="00D31088" w:rsidP="002E3556">
      <w:pPr>
        <w:pStyle w:val="Odstavecseseznamem"/>
        <w:widowControl w:val="0"/>
        <w:numPr>
          <w:ilvl w:val="2"/>
          <w:numId w:val="62"/>
        </w:numPr>
        <w:tabs>
          <w:tab w:val="left" w:pos="918"/>
          <w:tab w:val="left" w:pos="919"/>
        </w:tabs>
        <w:autoSpaceDE w:val="0"/>
        <w:autoSpaceDN w:val="0"/>
        <w:spacing w:before="199"/>
        <w:ind w:left="918" w:hanging="361"/>
        <w:contextualSpacing w:val="0"/>
        <w:rPr>
          <w:rFonts w:ascii="Symbol" w:hAnsi="Symbol"/>
        </w:rPr>
      </w:pPr>
      <w:r>
        <w:t>Má se počítat s kapacitou u pro těchto 26 %</w:t>
      </w:r>
      <w:r>
        <w:rPr>
          <w:spacing w:val="-12"/>
        </w:rPr>
        <w:t xml:space="preserve"> </w:t>
      </w:r>
      <w:r>
        <w:t>dětí?</w:t>
      </w:r>
    </w:p>
    <w:p w:rsidR="00D31088" w:rsidRDefault="00D31088" w:rsidP="00D31088">
      <w:pPr>
        <w:rPr>
          <w:rFonts w:ascii="Symbol" w:hAnsi="Symbol"/>
        </w:rPr>
        <w:sectPr w:rsidR="00D31088">
          <w:pgSz w:w="11910" w:h="16840"/>
          <w:pgMar w:top="800" w:right="300" w:bottom="1680" w:left="1220" w:header="0" w:footer="1497" w:gutter="0"/>
          <w:cols w:space="708"/>
        </w:sectPr>
      </w:pPr>
    </w:p>
    <w:p w:rsidR="00D31088" w:rsidRDefault="00D31088" w:rsidP="00D31088">
      <w:pPr>
        <w:spacing w:before="73" w:line="312" w:lineRule="auto"/>
        <w:ind w:left="198"/>
        <w:rPr>
          <w:b/>
          <w:sz w:val="28"/>
        </w:rPr>
      </w:pPr>
      <w:r>
        <w:rPr>
          <w:b/>
          <w:sz w:val="28"/>
        </w:rPr>
        <w:lastRenderedPageBreak/>
        <w:t>Budou stačit stávající kapacity ZŠ? A kolik bude potřeba kmenových</w:t>
      </w:r>
      <w:r>
        <w:rPr>
          <w:b/>
          <w:spacing w:val="-1"/>
          <w:sz w:val="28"/>
        </w:rPr>
        <w:t xml:space="preserve"> </w:t>
      </w:r>
      <w:r>
        <w:rPr>
          <w:b/>
          <w:sz w:val="28"/>
        </w:rPr>
        <w:t>tříd?</w:t>
      </w:r>
    </w:p>
    <w:p w:rsidR="00D31088" w:rsidRDefault="00D31088" w:rsidP="00D31088">
      <w:pPr>
        <w:pStyle w:val="Zkladntext"/>
        <w:spacing w:before="122" w:line="420" w:lineRule="auto"/>
        <w:ind w:left="906" w:right="6489" w:hanging="708"/>
      </w:pPr>
      <w:r>
        <w:t>Do roku 2028 naroste počet dětí: 6-10 let: + 10</w:t>
      </w:r>
      <w:r>
        <w:rPr>
          <w:spacing w:val="-2"/>
        </w:rPr>
        <w:t xml:space="preserve"> </w:t>
      </w:r>
      <w:r>
        <w:t>%</w:t>
      </w:r>
    </w:p>
    <w:p w:rsidR="00D31088" w:rsidRDefault="00D31088" w:rsidP="00D31088">
      <w:pPr>
        <w:pStyle w:val="Zkladntext"/>
        <w:ind w:left="906"/>
      </w:pPr>
      <w:r>
        <w:t>11 – 14 let: + 42 %</w:t>
      </w:r>
    </w:p>
    <w:p w:rsidR="00D31088" w:rsidRDefault="00D31088" w:rsidP="00D31088">
      <w:pPr>
        <w:pStyle w:val="Zkladntext"/>
        <w:spacing w:before="201"/>
        <w:ind w:left="906"/>
      </w:pPr>
      <w:r>
        <w:t>6 – 14 let celkem: + 22 %</w:t>
      </w:r>
    </w:p>
    <w:p w:rsidR="00D31088" w:rsidRDefault="00D31088" w:rsidP="00D31088">
      <w:pPr>
        <w:pStyle w:val="Zkladntext"/>
        <w:spacing w:before="200"/>
        <w:ind w:left="198"/>
      </w:pPr>
      <w:r>
        <w:t>Pokud by ZŠ navštěvovalo 75 % dětí na 1. stupni a 63 % na 2. stupni, bude v roce</w:t>
      </w:r>
    </w:p>
    <w:p w:rsidR="00D31088" w:rsidRDefault="00D31088" w:rsidP="00D31088">
      <w:pPr>
        <w:pStyle w:val="Zkladntext"/>
        <w:spacing w:before="79"/>
        <w:ind w:left="198"/>
      </w:pPr>
      <w:r>
        <w:t>2028 navštěvovat 7 700 žáků, tedy o 1 300 více, než nyní.</w:t>
      </w:r>
    </w:p>
    <w:p w:rsidR="00D31088" w:rsidRDefault="00D31088" w:rsidP="00D31088">
      <w:pPr>
        <w:pStyle w:val="Nadpis3"/>
        <w:spacing w:before="200"/>
      </w:pPr>
      <w:bookmarkStart w:id="1015" w:name="_Toc50499881"/>
      <w:bookmarkStart w:id="1016" w:name="_Toc50529653"/>
      <w:bookmarkStart w:id="1017" w:name="_Toc52143557"/>
      <w:bookmarkStart w:id="1018" w:name="_Toc52143903"/>
      <w:bookmarkStart w:id="1019" w:name="_Toc116851790"/>
      <w:r>
        <w:t>Tab. č. 10 Odhad budoucího počtu žáků ZŠ*</w:t>
      </w:r>
      <w:bookmarkEnd w:id="1015"/>
      <w:bookmarkEnd w:id="1016"/>
      <w:bookmarkEnd w:id="1017"/>
      <w:bookmarkEnd w:id="1018"/>
      <w:bookmarkEnd w:id="1019"/>
    </w:p>
    <w:p w:rsidR="00D31088" w:rsidRDefault="00D31088" w:rsidP="00D31088">
      <w:pPr>
        <w:pStyle w:val="Zkladntext"/>
        <w:spacing w:before="6"/>
        <w:rPr>
          <w:b/>
          <w:sz w:val="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1525"/>
        <w:gridCol w:w="1525"/>
        <w:gridCol w:w="1525"/>
        <w:gridCol w:w="1526"/>
        <w:gridCol w:w="1526"/>
      </w:tblGrid>
      <w:tr w:rsidR="00D31088" w:rsidTr="00F73052">
        <w:trPr>
          <w:trHeight w:val="689"/>
        </w:trPr>
        <w:tc>
          <w:tcPr>
            <w:tcW w:w="1697" w:type="dxa"/>
            <w:shd w:val="clear" w:color="auto" w:fill="FF6600"/>
          </w:tcPr>
          <w:p w:rsidR="00D31088" w:rsidRDefault="00D31088" w:rsidP="00F73052">
            <w:pPr>
              <w:pStyle w:val="TableParagraph"/>
              <w:spacing w:before="0"/>
              <w:jc w:val="left"/>
              <w:rPr>
                <w:rFonts w:ascii="Times New Roman"/>
                <w:sz w:val="20"/>
              </w:rPr>
            </w:pPr>
          </w:p>
        </w:tc>
        <w:tc>
          <w:tcPr>
            <w:tcW w:w="1525" w:type="dxa"/>
            <w:shd w:val="clear" w:color="auto" w:fill="FF6600"/>
          </w:tcPr>
          <w:p w:rsidR="00D31088" w:rsidRDefault="00D31088" w:rsidP="00F73052">
            <w:pPr>
              <w:pStyle w:val="TableParagraph"/>
              <w:ind w:left="289" w:right="289"/>
              <w:jc w:val="center"/>
              <w:rPr>
                <w:b/>
                <w:sz w:val="18"/>
              </w:rPr>
            </w:pPr>
            <w:r>
              <w:rPr>
                <w:b/>
                <w:color w:val="FFFFFF"/>
                <w:sz w:val="18"/>
              </w:rPr>
              <w:t>Žáků</w:t>
            </w:r>
          </w:p>
          <w:p w:rsidR="00D31088" w:rsidRDefault="00D31088" w:rsidP="00F73052">
            <w:pPr>
              <w:pStyle w:val="TableParagraph"/>
              <w:spacing w:before="67"/>
              <w:ind w:left="289" w:right="291"/>
              <w:jc w:val="center"/>
              <w:rPr>
                <w:b/>
                <w:sz w:val="18"/>
              </w:rPr>
            </w:pPr>
            <w:r>
              <w:rPr>
                <w:b/>
                <w:color w:val="FFFFFF"/>
                <w:sz w:val="18"/>
              </w:rPr>
              <w:t>2018/19</w:t>
            </w:r>
          </w:p>
        </w:tc>
        <w:tc>
          <w:tcPr>
            <w:tcW w:w="1525" w:type="dxa"/>
            <w:shd w:val="clear" w:color="auto" w:fill="FF6600"/>
          </w:tcPr>
          <w:p w:rsidR="00D31088" w:rsidRDefault="00D31088" w:rsidP="00F73052">
            <w:pPr>
              <w:pStyle w:val="TableParagraph"/>
              <w:ind w:left="289" w:right="290"/>
              <w:jc w:val="center"/>
              <w:rPr>
                <w:b/>
                <w:sz w:val="18"/>
              </w:rPr>
            </w:pPr>
            <w:r>
              <w:rPr>
                <w:b/>
                <w:color w:val="FFFFFF"/>
                <w:sz w:val="18"/>
              </w:rPr>
              <w:t>Žáků</w:t>
            </w:r>
          </w:p>
          <w:p w:rsidR="00D31088" w:rsidRDefault="00D31088" w:rsidP="00F73052">
            <w:pPr>
              <w:pStyle w:val="TableParagraph"/>
              <w:spacing w:before="67"/>
              <w:ind w:left="288" w:right="292"/>
              <w:jc w:val="center"/>
              <w:rPr>
                <w:b/>
                <w:sz w:val="18"/>
              </w:rPr>
            </w:pPr>
            <w:r>
              <w:rPr>
                <w:b/>
                <w:color w:val="FFFFFF"/>
                <w:sz w:val="18"/>
              </w:rPr>
              <w:t>2028/29</w:t>
            </w:r>
          </w:p>
        </w:tc>
        <w:tc>
          <w:tcPr>
            <w:tcW w:w="1525" w:type="dxa"/>
            <w:shd w:val="clear" w:color="auto" w:fill="FF6600"/>
          </w:tcPr>
          <w:p w:rsidR="00D31088" w:rsidRDefault="00D31088" w:rsidP="00F73052">
            <w:pPr>
              <w:pStyle w:val="TableParagraph"/>
              <w:spacing w:before="7"/>
              <w:jc w:val="left"/>
              <w:rPr>
                <w:b/>
                <w:sz w:val="21"/>
              </w:rPr>
            </w:pPr>
          </w:p>
          <w:p w:rsidR="00D31088" w:rsidRDefault="00D31088" w:rsidP="00F73052">
            <w:pPr>
              <w:pStyle w:val="TableParagraph"/>
              <w:spacing w:before="0"/>
              <w:ind w:left="269"/>
              <w:jc w:val="left"/>
              <w:rPr>
                <w:b/>
                <w:sz w:val="18"/>
              </w:rPr>
            </w:pPr>
            <w:r>
              <w:rPr>
                <w:b/>
                <w:color w:val="FFFFFF"/>
                <w:sz w:val="18"/>
              </w:rPr>
              <w:t>Tříd 2018</w:t>
            </w:r>
          </w:p>
        </w:tc>
        <w:tc>
          <w:tcPr>
            <w:tcW w:w="1526" w:type="dxa"/>
            <w:shd w:val="clear" w:color="auto" w:fill="FF6600"/>
          </w:tcPr>
          <w:p w:rsidR="00D31088" w:rsidRDefault="00D31088" w:rsidP="00F73052">
            <w:pPr>
              <w:pStyle w:val="TableParagraph"/>
              <w:spacing w:before="135"/>
              <w:ind w:left="88" w:right="93"/>
              <w:jc w:val="center"/>
              <w:rPr>
                <w:b/>
                <w:sz w:val="18"/>
              </w:rPr>
            </w:pPr>
            <w:r>
              <w:rPr>
                <w:b/>
                <w:color w:val="FFFFFF"/>
                <w:sz w:val="18"/>
              </w:rPr>
              <w:t>Tříd 2028</w:t>
            </w:r>
          </w:p>
          <w:p w:rsidR="00D31088" w:rsidRDefault="00D31088" w:rsidP="00F73052">
            <w:pPr>
              <w:pStyle w:val="TableParagraph"/>
              <w:spacing w:before="66"/>
              <w:ind w:left="91" w:right="91"/>
              <w:jc w:val="center"/>
              <w:rPr>
                <w:b/>
                <w:sz w:val="16"/>
              </w:rPr>
            </w:pPr>
            <w:r>
              <w:rPr>
                <w:b/>
                <w:color w:val="FFFFFF"/>
                <w:sz w:val="16"/>
              </w:rPr>
              <w:t>(při prům. 23)</w:t>
            </w:r>
          </w:p>
        </w:tc>
        <w:tc>
          <w:tcPr>
            <w:tcW w:w="1526" w:type="dxa"/>
            <w:shd w:val="clear" w:color="auto" w:fill="FF6600"/>
          </w:tcPr>
          <w:p w:rsidR="00D31088" w:rsidRDefault="00D31088" w:rsidP="00F73052">
            <w:pPr>
              <w:pStyle w:val="TableParagraph"/>
              <w:spacing w:before="135"/>
              <w:ind w:left="84" w:right="93"/>
              <w:jc w:val="center"/>
              <w:rPr>
                <w:b/>
                <w:sz w:val="18"/>
              </w:rPr>
            </w:pPr>
            <w:r>
              <w:rPr>
                <w:b/>
                <w:color w:val="FFFFFF"/>
                <w:sz w:val="18"/>
              </w:rPr>
              <w:t>Tříd 2028</w:t>
            </w:r>
          </w:p>
          <w:p w:rsidR="00D31088" w:rsidRDefault="00D31088" w:rsidP="00F73052">
            <w:pPr>
              <w:pStyle w:val="TableParagraph"/>
              <w:spacing w:before="66"/>
              <w:ind w:left="90" w:right="93"/>
              <w:jc w:val="center"/>
              <w:rPr>
                <w:b/>
                <w:sz w:val="16"/>
              </w:rPr>
            </w:pPr>
            <w:r>
              <w:rPr>
                <w:b/>
                <w:color w:val="FFFFFF"/>
                <w:sz w:val="16"/>
              </w:rPr>
              <w:t>(při prům. 25)</w:t>
            </w:r>
          </w:p>
        </w:tc>
      </w:tr>
      <w:tr w:rsidR="00D31088" w:rsidTr="00F73052">
        <w:trPr>
          <w:trHeight w:val="407"/>
        </w:trPr>
        <w:tc>
          <w:tcPr>
            <w:tcW w:w="1697" w:type="dxa"/>
          </w:tcPr>
          <w:p w:rsidR="00D31088" w:rsidRDefault="00D31088" w:rsidP="00F73052">
            <w:pPr>
              <w:pStyle w:val="TableParagraph"/>
              <w:ind w:left="57"/>
              <w:jc w:val="left"/>
              <w:rPr>
                <w:b/>
                <w:sz w:val="18"/>
              </w:rPr>
            </w:pPr>
            <w:r>
              <w:rPr>
                <w:b/>
                <w:sz w:val="18"/>
              </w:rPr>
              <w:t>1. stupeň</w:t>
            </w:r>
          </w:p>
        </w:tc>
        <w:tc>
          <w:tcPr>
            <w:tcW w:w="1525" w:type="dxa"/>
          </w:tcPr>
          <w:p w:rsidR="00D31088" w:rsidRDefault="00D31088" w:rsidP="00F73052">
            <w:pPr>
              <w:pStyle w:val="TableParagraph"/>
              <w:ind w:right="45"/>
              <w:rPr>
                <w:sz w:val="18"/>
              </w:rPr>
            </w:pPr>
            <w:r>
              <w:rPr>
                <w:sz w:val="18"/>
              </w:rPr>
              <w:t>4 126</w:t>
            </w:r>
          </w:p>
        </w:tc>
        <w:tc>
          <w:tcPr>
            <w:tcW w:w="1525" w:type="dxa"/>
          </w:tcPr>
          <w:p w:rsidR="00D31088" w:rsidRDefault="00D31088" w:rsidP="00F73052">
            <w:pPr>
              <w:pStyle w:val="TableParagraph"/>
              <w:ind w:right="44"/>
              <w:rPr>
                <w:sz w:val="18"/>
              </w:rPr>
            </w:pPr>
            <w:r>
              <w:rPr>
                <w:sz w:val="18"/>
              </w:rPr>
              <w:t>4500</w:t>
            </w:r>
          </w:p>
        </w:tc>
        <w:tc>
          <w:tcPr>
            <w:tcW w:w="1525" w:type="dxa"/>
          </w:tcPr>
          <w:p w:rsidR="00D31088" w:rsidRDefault="00D31088" w:rsidP="00F73052">
            <w:pPr>
              <w:pStyle w:val="TableParagraph"/>
              <w:ind w:right="45"/>
              <w:rPr>
                <w:sz w:val="18"/>
              </w:rPr>
            </w:pPr>
            <w:r>
              <w:rPr>
                <w:sz w:val="18"/>
              </w:rPr>
              <w:t>183</w:t>
            </w:r>
          </w:p>
        </w:tc>
        <w:tc>
          <w:tcPr>
            <w:tcW w:w="1526" w:type="dxa"/>
          </w:tcPr>
          <w:p w:rsidR="00D31088" w:rsidRDefault="00D31088" w:rsidP="00F73052">
            <w:pPr>
              <w:pStyle w:val="TableParagraph"/>
              <w:ind w:right="47"/>
              <w:rPr>
                <w:sz w:val="18"/>
              </w:rPr>
            </w:pPr>
            <w:r>
              <w:rPr>
                <w:sz w:val="18"/>
              </w:rPr>
              <w:t>202</w:t>
            </w:r>
          </w:p>
        </w:tc>
        <w:tc>
          <w:tcPr>
            <w:tcW w:w="1526" w:type="dxa"/>
          </w:tcPr>
          <w:p w:rsidR="00D31088" w:rsidRDefault="00D31088" w:rsidP="00F73052">
            <w:pPr>
              <w:pStyle w:val="TableParagraph"/>
              <w:ind w:right="48"/>
              <w:rPr>
                <w:sz w:val="18"/>
              </w:rPr>
            </w:pPr>
            <w:r>
              <w:rPr>
                <w:sz w:val="18"/>
              </w:rPr>
              <w:t>186</w:t>
            </w:r>
          </w:p>
        </w:tc>
      </w:tr>
      <w:tr w:rsidR="00D31088" w:rsidTr="00F73052">
        <w:trPr>
          <w:trHeight w:val="405"/>
        </w:trPr>
        <w:tc>
          <w:tcPr>
            <w:tcW w:w="1697" w:type="dxa"/>
          </w:tcPr>
          <w:p w:rsidR="00D31088" w:rsidRDefault="00D31088" w:rsidP="00F73052">
            <w:pPr>
              <w:pStyle w:val="TableParagraph"/>
              <w:ind w:left="57"/>
              <w:jc w:val="left"/>
              <w:rPr>
                <w:b/>
                <w:sz w:val="18"/>
              </w:rPr>
            </w:pPr>
            <w:r>
              <w:rPr>
                <w:b/>
                <w:sz w:val="18"/>
              </w:rPr>
              <w:t>2. stupeň</w:t>
            </w:r>
          </w:p>
        </w:tc>
        <w:tc>
          <w:tcPr>
            <w:tcW w:w="1525" w:type="dxa"/>
          </w:tcPr>
          <w:p w:rsidR="00D31088" w:rsidRDefault="00D31088" w:rsidP="00F73052">
            <w:pPr>
              <w:pStyle w:val="TableParagraph"/>
              <w:ind w:right="45"/>
              <w:rPr>
                <w:sz w:val="18"/>
              </w:rPr>
            </w:pPr>
            <w:r>
              <w:rPr>
                <w:sz w:val="18"/>
              </w:rPr>
              <w:t>2 251</w:t>
            </w:r>
          </w:p>
        </w:tc>
        <w:tc>
          <w:tcPr>
            <w:tcW w:w="1525" w:type="dxa"/>
          </w:tcPr>
          <w:p w:rsidR="00D31088" w:rsidRDefault="00D31088" w:rsidP="00F73052">
            <w:pPr>
              <w:pStyle w:val="TableParagraph"/>
              <w:ind w:right="44"/>
              <w:rPr>
                <w:sz w:val="18"/>
              </w:rPr>
            </w:pPr>
            <w:r>
              <w:rPr>
                <w:sz w:val="18"/>
              </w:rPr>
              <w:t>3200</w:t>
            </w:r>
          </w:p>
        </w:tc>
        <w:tc>
          <w:tcPr>
            <w:tcW w:w="1525" w:type="dxa"/>
          </w:tcPr>
          <w:p w:rsidR="00D31088" w:rsidRDefault="00D31088" w:rsidP="00F73052">
            <w:pPr>
              <w:pStyle w:val="TableParagraph"/>
              <w:ind w:right="45"/>
              <w:rPr>
                <w:sz w:val="18"/>
              </w:rPr>
            </w:pPr>
            <w:r>
              <w:rPr>
                <w:sz w:val="18"/>
              </w:rPr>
              <w:t>101</w:t>
            </w:r>
          </w:p>
        </w:tc>
        <w:tc>
          <w:tcPr>
            <w:tcW w:w="1526" w:type="dxa"/>
          </w:tcPr>
          <w:p w:rsidR="00D31088" w:rsidRDefault="00D31088" w:rsidP="00F73052">
            <w:pPr>
              <w:pStyle w:val="TableParagraph"/>
              <w:ind w:right="47"/>
              <w:rPr>
                <w:sz w:val="18"/>
              </w:rPr>
            </w:pPr>
            <w:r>
              <w:rPr>
                <w:sz w:val="18"/>
              </w:rPr>
              <w:t>139</w:t>
            </w:r>
          </w:p>
        </w:tc>
        <w:tc>
          <w:tcPr>
            <w:tcW w:w="1526" w:type="dxa"/>
          </w:tcPr>
          <w:p w:rsidR="00D31088" w:rsidRDefault="00D31088" w:rsidP="00F73052">
            <w:pPr>
              <w:pStyle w:val="TableParagraph"/>
              <w:ind w:right="48"/>
              <w:rPr>
                <w:sz w:val="18"/>
              </w:rPr>
            </w:pPr>
            <w:r>
              <w:rPr>
                <w:sz w:val="18"/>
              </w:rPr>
              <w:t>128</w:t>
            </w:r>
          </w:p>
        </w:tc>
      </w:tr>
      <w:tr w:rsidR="00D31088" w:rsidTr="00F73052">
        <w:trPr>
          <w:trHeight w:val="407"/>
        </w:trPr>
        <w:tc>
          <w:tcPr>
            <w:tcW w:w="1697" w:type="dxa"/>
          </w:tcPr>
          <w:p w:rsidR="00D31088" w:rsidRDefault="00D31088" w:rsidP="00F73052">
            <w:pPr>
              <w:pStyle w:val="TableParagraph"/>
              <w:ind w:left="57"/>
              <w:jc w:val="left"/>
              <w:rPr>
                <w:b/>
                <w:sz w:val="18"/>
              </w:rPr>
            </w:pPr>
            <w:r>
              <w:rPr>
                <w:b/>
                <w:sz w:val="18"/>
              </w:rPr>
              <w:t>Celkem</w:t>
            </w:r>
          </w:p>
        </w:tc>
        <w:tc>
          <w:tcPr>
            <w:tcW w:w="1525" w:type="dxa"/>
          </w:tcPr>
          <w:p w:rsidR="00D31088" w:rsidRDefault="00D31088" w:rsidP="00F73052">
            <w:pPr>
              <w:pStyle w:val="TableParagraph"/>
              <w:ind w:right="48"/>
              <w:rPr>
                <w:b/>
                <w:sz w:val="18"/>
              </w:rPr>
            </w:pPr>
            <w:r>
              <w:rPr>
                <w:b/>
                <w:sz w:val="18"/>
              </w:rPr>
              <w:t>6 377</w:t>
            </w:r>
          </w:p>
        </w:tc>
        <w:tc>
          <w:tcPr>
            <w:tcW w:w="1525" w:type="dxa"/>
          </w:tcPr>
          <w:p w:rsidR="00D31088" w:rsidRDefault="00D31088" w:rsidP="00F73052">
            <w:pPr>
              <w:pStyle w:val="TableParagraph"/>
              <w:ind w:right="49"/>
              <w:rPr>
                <w:b/>
                <w:sz w:val="18"/>
              </w:rPr>
            </w:pPr>
            <w:r>
              <w:rPr>
                <w:b/>
                <w:sz w:val="18"/>
              </w:rPr>
              <w:t>7 700</w:t>
            </w:r>
          </w:p>
        </w:tc>
        <w:tc>
          <w:tcPr>
            <w:tcW w:w="1525" w:type="dxa"/>
          </w:tcPr>
          <w:p w:rsidR="00D31088" w:rsidRDefault="00D31088" w:rsidP="00F73052">
            <w:pPr>
              <w:pStyle w:val="TableParagraph"/>
              <w:ind w:right="50"/>
              <w:rPr>
                <w:b/>
                <w:sz w:val="18"/>
              </w:rPr>
            </w:pPr>
            <w:r>
              <w:rPr>
                <w:b/>
                <w:sz w:val="18"/>
              </w:rPr>
              <w:t>284</w:t>
            </w:r>
          </w:p>
        </w:tc>
        <w:tc>
          <w:tcPr>
            <w:tcW w:w="1526" w:type="dxa"/>
          </w:tcPr>
          <w:p w:rsidR="00D31088" w:rsidRDefault="00D31088" w:rsidP="00F73052">
            <w:pPr>
              <w:pStyle w:val="TableParagraph"/>
              <w:ind w:right="51"/>
              <w:rPr>
                <w:b/>
                <w:sz w:val="18"/>
              </w:rPr>
            </w:pPr>
            <w:r>
              <w:rPr>
                <w:b/>
                <w:sz w:val="18"/>
              </w:rPr>
              <w:t>341</w:t>
            </w:r>
          </w:p>
        </w:tc>
        <w:tc>
          <w:tcPr>
            <w:tcW w:w="1526" w:type="dxa"/>
          </w:tcPr>
          <w:p w:rsidR="00D31088" w:rsidRDefault="00D31088" w:rsidP="00F73052">
            <w:pPr>
              <w:pStyle w:val="TableParagraph"/>
              <w:ind w:right="53"/>
              <w:rPr>
                <w:b/>
                <w:sz w:val="18"/>
              </w:rPr>
            </w:pPr>
            <w:r>
              <w:rPr>
                <w:b/>
                <w:sz w:val="18"/>
              </w:rPr>
              <w:t>314</w:t>
            </w:r>
          </w:p>
        </w:tc>
      </w:tr>
    </w:tbl>
    <w:p w:rsidR="00D31088" w:rsidRDefault="00D31088" w:rsidP="00D31088">
      <w:pPr>
        <w:ind w:left="198"/>
        <w:rPr>
          <w:i/>
          <w:sz w:val="18"/>
        </w:rPr>
      </w:pPr>
      <w:r>
        <w:rPr>
          <w:i/>
          <w:sz w:val="18"/>
        </w:rPr>
        <w:t>Zdroj: Výpočet Výzkumy Soukup</w:t>
      </w:r>
    </w:p>
    <w:p w:rsidR="00D31088" w:rsidRDefault="00D31088" w:rsidP="00D31088">
      <w:pPr>
        <w:spacing w:before="64"/>
        <w:ind w:left="198"/>
        <w:rPr>
          <w:i/>
          <w:sz w:val="18"/>
        </w:rPr>
      </w:pPr>
      <w:r>
        <w:rPr>
          <w:i/>
          <w:sz w:val="18"/>
        </w:rPr>
        <w:t>Při indexu návštěvnosti 75 % na 1. stupni a 63 % na druhém stupni</w:t>
      </w:r>
    </w:p>
    <w:p w:rsidR="00D31088" w:rsidRDefault="00D31088" w:rsidP="00D31088">
      <w:pPr>
        <w:pStyle w:val="Zkladntext"/>
        <w:rPr>
          <w:i/>
        </w:rPr>
      </w:pPr>
    </w:p>
    <w:p w:rsidR="00D31088" w:rsidRDefault="00D31088" w:rsidP="00D31088">
      <w:pPr>
        <w:pStyle w:val="Zkladntext"/>
        <w:spacing w:before="11"/>
        <w:rPr>
          <w:i/>
          <w:sz w:val="31"/>
        </w:rPr>
      </w:pPr>
    </w:p>
    <w:p w:rsidR="00D31088" w:rsidRDefault="00D31088" w:rsidP="00D31088">
      <w:pPr>
        <w:pStyle w:val="Nadpis3"/>
      </w:pPr>
      <w:bookmarkStart w:id="1020" w:name="_Toc50499882"/>
      <w:bookmarkStart w:id="1021" w:name="_Toc50529654"/>
      <w:bookmarkStart w:id="1022" w:name="_Toc52143558"/>
      <w:bookmarkStart w:id="1023" w:name="_Toc52143904"/>
      <w:bookmarkStart w:id="1024" w:name="_Toc116851791"/>
      <w:r>
        <w:t>+ co děti, které nyní chodí jinam? (celkem 2 700 dětí)?</w:t>
      </w:r>
      <w:bookmarkEnd w:id="1020"/>
      <w:bookmarkEnd w:id="1021"/>
      <w:bookmarkEnd w:id="1022"/>
      <w:bookmarkEnd w:id="1023"/>
      <w:bookmarkEnd w:id="1024"/>
    </w:p>
    <w:p w:rsidR="00D31088" w:rsidRDefault="00D31088" w:rsidP="00D31088">
      <w:pPr>
        <w:sectPr w:rsidR="00D31088">
          <w:pgSz w:w="11910" w:h="16840"/>
          <w:pgMar w:top="800" w:right="300" w:bottom="1680" w:left="1220" w:header="0" w:footer="1497" w:gutter="0"/>
          <w:cols w:space="708"/>
        </w:sectPr>
      </w:pPr>
    </w:p>
    <w:p w:rsidR="00D31088" w:rsidRDefault="00D31088" w:rsidP="002E3556">
      <w:pPr>
        <w:pStyle w:val="Nadpis2"/>
        <w:keepNext w:val="0"/>
        <w:keepLines w:val="0"/>
        <w:widowControl w:val="0"/>
        <w:numPr>
          <w:ilvl w:val="1"/>
          <w:numId w:val="62"/>
        </w:numPr>
        <w:tabs>
          <w:tab w:val="left" w:pos="907"/>
        </w:tabs>
        <w:autoSpaceDE w:val="0"/>
        <w:autoSpaceDN w:val="0"/>
        <w:spacing w:before="73"/>
        <w:ind w:left="906"/>
      </w:pPr>
      <w:bookmarkStart w:id="1025" w:name="_Toc50499883"/>
      <w:bookmarkStart w:id="1026" w:name="_Toc50529655"/>
      <w:bookmarkStart w:id="1027" w:name="_Toc52143559"/>
      <w:bookmarkStart w:id="1028" w:name="_Toc52143905"/>
      <w:bookmarkStart w:id="1029" w:name="_Toc116851792"/>
      <w:r>
        <w:lastRenderedPageBreak/>
        <w:t>Kde kapacity nejvíce chybí? Jak upravit</w:t>
      </w:r>
      <w:r>
        <w:rPr>
          <w:spacing w:val="-10"/>
        </w:rPr>
        <w:t xml:space="preserve"> </w:t>
      </w:r>
      <w:r>
        <w:t>spádovost?</w:t>
      </w:r>
      <w:bookmarkEnd w:id="1025"/>
      <w:bookmarkEnd w:id="1026"/>
      <w:bookmarkEnd w:id="1027"/>
      <w:bookmarkEnd w:id="1028"/>
      <w:bookmarkEnd w:id="1029"/>
    </w:p>
    <w:p w:rsidR="00D31088" w:rsidRDefault="00E75048" w:rsidP="00D31088">
      <w:pPr>
        <w:pStyle w:val="Nadpis3"/>
        <w:spacing w:before="224"/>
      </w:pPr>
      <w:bookmarkStart w:id="1030" w:name="_Toc50499884"/>
      <w:bookmarkStart w:id="1031" w:name="_Toc50529656"/>
      <w:bookmarkStart w:id="1032" w:name="_Toc116851793"/>
      <w:r>
        <w:rPr>
          <w:noProof/>
        </w:rPr>
        <w:pict>
          <v:group id="Group 28" o:spid="_x0000_s1126" style="position:absolute;margin-left:70.9pt;margin-top:34.5pt;width:481.85pt;height:367.5pt;z-index:-250255360;mso-position-horizontal-relative:page" coordorigin="1418,690" coordsize="9637,7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">
            <v:shape id="Picture 30" o:spid="_x0000_s1128" type="#_x0000_t75" style="position:absolute;left:1418;top:689;width:9637;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">
              <v:imagedata r:id="rId404" o:title=""/>
            </v:shape>
            <v:shape id="AutoShape 29" o:spid="_x0000_s1127" style="position:absolute;left:1946;top:1672;width:7277;height:5256;visibility:visible;mso-wrap-style:square;v-text-anchor:top" coordsize="7277,5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" adj="0,,0" path="m,2874r7,-61l25,2755r31,-54l96,2652r50,-44l205,2571r65,-31l342,2518r77,-15l500,2499r81,4l658,2518r72,22l795,2571r59,37l904,2652r40,49l975,2755r18,58l1000,2874r-7,60l975,2992r-31,54l904,3095r-50,44l795,3176r-65,31l658,3229r-77,15l500,3249r-81,-5l342,3229r-72,-22l205,3176r-59,-37l96,3095,56,3046,25,2992,7,2934,,2874xm225,2874r14,-67l279,2750r60,-46l415,2674r87,-10l590,2674r76,30l726,2750r40,57l780,2874r-14,66l726,2998r-60,45l590,3073r-88,11l415,3073r-76,-30l279,2998r-40,-58l225,2874xm6139,4881r7,-61l6164,4762r31,-54l6235,4659r50,-44l6344,4578r65,-31l6481,4525r77,-15l6639,4506r81,4l6797,4525r72,22l6934,4578r59,37l7043,4659r40,49l7114,4762r18,58l7139,4881r-7,60l7114,4999r-31,54l7043,5102r-50,44l6934,5183r-65,31l6797,5236r-77,15l6639,5256r-81,-5l6481,5236r-72,-22l6344,5183r-59,-37l6235,5102r-40,-49l6164,4999r-18,-58l6139,4881xm6364,4881r14,-67l6418,4757r60,-46l6554,4681r87,-10l6729,4681r76,30l6865,4757r40,57l6919,4881r-14,66l6865,5005r-60,45l6729,5080r-88,11l6554,5080r-76,-30l6418,5005r-40,-58l6364,4881xm6277,375r7,-61l6302,256r31,-54l6373,153r50,-44l6482,72r65,-31l6619,19,6696,4,6777,r81,4l6935,19r72,22l7072,72r59,37l7181,153r40,49l7252,256r18,58l7277,375r-7,60l7252,493r-31,54l7181,596r-50,44l7072,677r-65,31l6935,730r-77,15l6777,750r-81,-5l6619,730r-72,-22l6482,677r-59,-37l6373,596r-40,-49l6302,493r-18,-58l6277,375xm6502,375r14,-67l6556,251r60,-46l6692,175r87,-10l6867,175r76,30l7003,251r40,57l7057,375r-14,66l7003,499r-60,45l6867,574r-88,11l6692,574r-76,-30l6556,499r-40,-58l6502,375xe" filled="f" strokecolor="red" strokeweight="2pt">
              <v:stroke joinstyle="round"/>
              <v:formulas/>
              <v:path arrowok="t" o:connecttype="custom" o:connectlocs="25,4428;146,4281;342,4191;581,4176;795,4244;944,4374;1000,4547;944,4719;795,4849;581,4917;342,4902;146,4812;25,4665;225,4547;339,4377;590,4347;766,4480;726,4671;502,4757;279,4671;6139,6554;6195,6381;6344,6251;6558,6183;6797,6198;6993,6288;7114,6435;7132,6614;7043,6775;6869,6887;6639,6929;6409,6887;6235,6775;6146,6614;6378,6487;6554,6354;6805,6384;6919,6554;6805,6723;6554,6753;6378,6620;6284,1987;6373,1826;6547,1714;6777,1673;7007,1714;7181,1826;7270,1987;7252,2166;7131,2313;6935,2403;6696,2418;6482,2350;6333,2220;6277,2048;6556,1924;6779,1838;7003,1924;7043,2114;6867,2247;6616,2217;6502,2048" o:connectangles="0,0,0,0,0,0,0,0,0,0,0,0,0,0,0,0,0,0,0,0,0,0,0,0,0,0,0,0,0,0,0,0,0,0,0,0,0,0,0,0,0,0,0,0,0,0,0,0,0,0,0,0,0,0,0,0,0,0,0,0,0,0"/>
            </v:shape>
            <w10:wrap anchorx="page"/>
          </v:group>
        </w:pict>
      </w:r>
      <w:r>
        <w:rPr>
          <w:noProof/>
        </w:rPr>
        <w:pict>
          <v:shape id="AutoShape 27" o:spid="_x0000_s1125" style="position:absolute;margin-left:468.1pt;margin-top:331.45pt;width:105.65pt;height:19.35pt;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3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" adj="0,,0" path="m980,199l,199,,386r980,l980,199t1132,l989,199r,187l2112,386r,-187m2112,l,,,189r2112,l2112,e"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0,2147483646;0,2147483646;2147483646,2147483646;2147483646,2147483646" o:connectangles="0,0,0,0,0,0,0,0,0,0,0,0,0,0,0"/>
            <w10:wrap anchorx="page"/>
          </v:shape>
        </w:pict>
      </w:r>
      <w:r>
        <w:rPr>
          <w:noProof/>
        </w:rPr>
        <w:pict>
          <v:shape id="AutoShape 26" o:spid="_x0000_s1124" style="position:absolute;margin-left:468.1pt;margin-top:361.2pt;width:105.65pt;height:9.4pt;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" adj="0,,0" path="m980,l,,,187r980,l980,m2112,l989,r,187l2112,187,2112,e" stroked="f">
            <v:stroke joinstyle="round"/>
            <v:formulas/>
            <v:path arrowok="t" o:connecttype="custom" o:connectlocs="2147483646,2147483646;0,2147483646;0,2147483646;2147483646,2147483646;2147483646,2147483646;2147483646,2147483646;2147483646,2147483646;2147483646,2147483646;2147483646,2147483646;2147483646,2147483646" o:connectangles="0,0,0,0,0,0,0,0,0,0"/>
            <w10:wrap anchorx="page"/>
          </v:shape>
        </w:pict>
      </w:r>
      <w:r>
        <w:rPr>
          <w:noProof/>
        </w:rPr>
        <w:pict>
          <v:shape id="AutoShape 25" o:spid="_x0000_s1123" style="position:absolute;margin-left:467.5pt;margin-top:241.9pt;width:105.65pt;height:19.35pt;z-index:2530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3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" adj="0,,0" path="m977,199l,199,,387r977,l977,199t1135,l987,199r,188l2112,387r,-188m2112,l,,,187r2112,l2112,e"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0,2147483646;0,2147483646;2147483646,2147483646;2147483646,2147483646" o:connectangles="0,0,0,0,0,0,0,0,0,0,0,0,0,0,0"/>
            <w10:wrap anchorx="page"/>
          </v:shape>
        </w:pict>
      </w:r>
      <w:r>
        <w:rPr>
          <w:noProof/>
        </w:rPr>
        <w:pict>
          <v:shape id="AutoShape 24" o:spid="_x0000_s1122" style="position:absolute;margin-left:467.5pt;margin-top:271.65pt;width:105.65pt;height:19.2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" adj="0,,0" path="m977,197l,197,,384r977,l977,197m977,l,,,188r977,l977,m2112,197r-1125,l987,384r1125,l2112,197m2112,l987,r,188l2112,188,2112,e" stroked="f">
            <v:stroke joinstyle="round"/>
            <v:formulas/>
            <v:path arrowok="t" o:connecttype="custom" o:connectlocs="2147483646,2147483646;0,2147483646;0,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Pr>
          <w:noProof/>
        </w:rPr>
        <w:pict>
          <v:shape id="AutoShape 23" o:spid="_x0000_s1121" style="position:absolute;margin-left:467.5pt;margin-top:168.45pt;width:105.9pt;height:40.95pt;z-index:2530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8,8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" adj="0,,0" path="m977,631l,631,,818r977,l977,631t5,-425l5,206r,195l982,401r,-195m982,l5,r,197l982,197,982,m2112,631r-1123,l989,818r1123,l2112,631t,-199l,432,,619r2112,l2112,432t5,-226l992,206r,195l2117,401r,-195m2117,l992,r,197l2117,197,2117,e"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w:r>
      <w:r>
        <w:rPr>
          <w:noProof/>
        </w:rPr>
        <w:pict>
          <v:shape id="AutoShape 22" o:spid="_x0000_s1120" style="position:absolute;margin-left:467.5pt;margin-top:219.85pt;width:105.65pt;height:9.4pt;z-index:2530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" adj="0,,0" path="m977,l,,,187r977,l977,m2112,l989,r,187l2112,187,2112,e" stroked="f">
            <v:stroke joinstyle="round"/>
            <v:formulas/>
            <v:path arrowok="t" o:connecttype="custom" o:connectlocs="2147483646,2147483646;0,2147483646;0,2147483646;2147483646,2147483646;2147483646,2147483646;2147483646,2147483646;2147483646,2147483646;2147483646,2147483646;2147483646,2147483646;2147483646,2147483646" o:connectangles="0,0,0,0,0,0,0,0,0,0"/>
            <w10:wrap anchorx="page"/>
          </v:shape>
        </w:pict>
      </w:r>
      <w:r>
        <w:rPr>
          <w:noProof/>
        </w:rPr>
        <w:pict>
          <v:shape id="AutoShape 21" o:spid="_x0000_s1119" style="position:absolute;margin-left:467.75pt;margin-top:137.25pt;width:105.65pt;height:20.3pt;z-index:2530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4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" adj="0,,0" path="m977,206l,206,,405r977,l977,206t1135,l987,206r,199l2112,405r,-199m2112,l,,,197r2112,l2112,e"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0,2147483646;0,2147483646;2147483646,2147483646;2147483646,2147483646" o:connectangles="0,0,0,0,0,0,0,0,0,0,0,0,0,0,0"/>
            <w10:wrap anchorx="page"/>
          </v:shape>
        </w:pict>
      </w:r>
      <w:r>
        <w:rPr>
          <w:noProof/>
        </w:rPr>
        <w:pict>
          <v:shape id="AutoShape 2001" o:spid="_x0000_s1118" style="position:absolute;margin-left:467.6pt;margin-top:86.35pt;width:105.65pt;height:39.15pt;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7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" adj="0,,0" path="m978,595l,595,,783r978,l978,595t,-199l,396,,586r978,l978,396t,-197l,199,,387r978,l978,199m2113,595r-1126,l987,783r1126,l2113,595t,-199l987,396r,190l2113,586r,-190m2113,199r-1126,l987,387r1126,l2113,199m2113,l,,,190r2113,l2113,e" stroked="f">
            <v:stroke joinstyle="round"/>
            <v:formulas/>
            <v:path arrowok="t" o:connecttype="custom" o:connectlocs="2147483646,2147483646;0,2147483646;0,2147483646;2147483646,2147483646;2147483646,2147483646;2147483646,2147483646;0,2147483646;0,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0,0,0,0,0"/>
            <w10:wrap anchorx="page"/>
          </v:shape>
        </w:pict>
      </w:r>
      <w:r>
        <w:rPr>
          <w:noProof/>
        </w:rPr>
        <w:pict>
          <v:shape id="AutoShape 2000" o:spid="_x0000_s1117" style="position:absolute;margin-left:467.6pt;margin-top:35.1pt;width:105.65pt;height:39.15pt;z-index:2530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3,7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" adj="0,,0" path="m980,596l,596,,783r980,l980,596t,-200l,396,,586r980,l980,396t,-196l,200,,387r980,l980,200m2113,596r-1123,l990,783r1123,l2113,596t,-200l990,396r,190l2113,586r,-190m2113,200r-1123,l990,387r1123,l2113,200m2113,l,,,190r2113,l2113,e" stroked="f">
            <v:stroke joinstyle="round"/>
            <v:formulas/>
            <v:path arrowok="t" o:connecttype="custom" o:connectlocs="2147483646,2147483646;0,2147483646;0,2147483646;2147483646,2147483646;2147483646,2147483646;2147483646,2147483646;0,2147483646;0,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0,0,0,0,0"/>
            <w10:wrap anchorx="page"/>
          </v:shape>
        </w:pict>
      </w:r>
      <w:r>
        <w:rPr>
          <w:noProof/>
        </w:rPr>
        <w:pict>
          <v:shape id="Textové pole 1013" o:spid="_x0000_s1116" type="#_x0000_t202" style="position:absolute;margin-left:467.15pt;margin-top:34.65pt;width:106.85pt;height:256.85pt;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
                    <w:gridCol w:w="1134"/>
                  </w:tblGrid>
                  <w:tr w:rsidR="00CD4C91">
                    <w:trPr>
                      <w:trHeight w:val="189"/>
                    </w:trPr>
                    <w:tc>
                      <w:tcPr>
                        <w:tcW w:w="2122" w:type="dxa"/>
                        <w:gridSpan w:val="2"/>
                        <w:shd w:val="clear" w:color="auto" w:fill="FFFFFF"/>
                      </w:tcPr>
                      <w:p w:rsidR="00CD4C91" w:rsidRDefault="00CD4C91">
                        <w:pPr>
                          <w:pStyle w:val="TableParagraph"/>
                          <w:spacing w:before="10" w:line="159" w:lineRule="exact"/>
                          <w:ind w:left="362"/>
                          <w:jc w:val="left"/>
                          <w:rPr>
                            <w:sz w:val="14"/>
                          </w:rPr>
                        </w:pPr>
                        <w:r>
                          <w:rPr>
                            <w:sz w:val="14"/>
                          </w:rPr>
                          <w:t>ZŠ Nad Vodovodem</w:t>
                        </w:r>
                      </w:p>
                    </w:tc>
                  </w:tr>
                  <w:tr w:rsidR="00CD4C91">
                    <w:trPr>
                      <w:trHeight w:val="186"/>
                    </w:trPr>
                    <w:tc>
                      <w:tcPr>
                        <w:tcW w:w="988" w:type="dxa"/>
                        <w:shd w:val="clear" w:color="auto" w:fill="FFFFFF"/>
                      </w:tcPr>
                      <w:p w:rsidR="00CD4C91" w:rsidRDefault="00CD4C91">
                        <w:pPr>
                          <w:pStyle w:val="TableParagraph"/>
                          <w:spacing w:before="8" w:line="159" w:lineRule="exact"/>
                          <w:ind w:left="107"/>
                          <w:jc w:val="left"/>
                          <w:rPr>
                            <w:sz w:val="14"/>
                          </w:rPr>
                        </w:pPr>
                        <w:r>
                          <w:rPr>
                            <w:sz w:val="14"/>
                          </w:rPr>
                          <w:t>Kapacita</w:t>
                        </w:r>
                      </w:p>
                    </w:tc>
                    <w:tc>
                      <w:tcPr>
                        <w:tcW w:w="1134" w:type="dxa"/>
                      </w:tcPr>
                      <w:p w:rsidR="00CD4C91" w:rsidRDefault="00CD4C91">
                        <w:pPr>
                          <w:pStyle w:val="TableParagraph"/>
                          <w:spacing w:before="17" w:line="149" w:lineRule="exact"/>
                          <w:ind w:right="98"/>
                          <w:rPr>
                            <w:sz w:val="14"/>
                          </w:rPr>
                        </w:pPr>
                        <w:r>
                          <w:rPr>
                            <w:sz w:val="14"/>
                          </w:rPr>
                          <w:t>600 (24)</w:t>
                        </w:r>
                      </w:p>
                    </w:tc>
                  </w:tr>
                  <w:tr w:rsidR="00CD4C91">
                    <w:trPr>
                      <w:trHeight w:val="189"/>
                    </w:trPr>
                    <w:tc>
                      <w:tcPr>
                        <w:tcW w:w="988"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4" w:type="dxa"/>
                      </w:tcPr>
                      <w:p w:rsidR="00CD4C91" w:rsidRDefault="00CD4C91">
                        <w:pPr>
                          <w:pStyle w:val="TableParagraph"/>
                          <w:spacing w:before="20" w:line="149" w:lineRule="exact"/>
                          <w:ind w:right="98"/>
                          <w:rPr>
                            <w:sz w:val="14"/>
                          </w:rPr>
                        </w:pPr>
                        <w:r>
                          <w:rPr>
                            <w:sz w:val="14"/>
                          </w:rPr>
                          <w:t>730 (82 %)</w:t>
                        </w:r>
                      </w:p>
                    </w:tc>
                  </w:tr>
                  <w:tr w:rsidR="00CD4C91">
                    <w:trPr>
                      <w:trHeight w:val="186"/>
                    </w:trPr>
                    <w:tc>
                      <w:tcPr>
                        <w:tcW w:w="988" w:type="dxa"/>
                        <w:shd w:val="clear" w:color="auto" w:fill="FFFFFF"/>
                      </w:tcPr>
                      <w:p w:rsidR="00CD4C91" w:rsidRDefault="00CD4C91">
                        <w:pPr>
                          <w:pStyle w:val="TableParagraph"/>
                          <w:spacing w:before="8" w:line="159" w:lineRule="exact"/>
                          <w:ind w:left="107"/>
                          <w:jc w:val="left"/>
                          <w:rPr>
                            <w:sz w:val="14"/>
                          </w:rPr>
                        </w:pPr>
                        <w:r>
                          <w:rPr>
                            <w:sz w:val="14"/>
                          </w:rPr>
                          <w:t>Žáci 18/19</w:t>
                        </w:r>
                      </w:p>
                    </w:tc>
                    <w:tc>
                      <w:tcPr>
                        <w:tcW w:w="1134" w:type="dxa"/>
                      </w:tcPr>
                      <w:p w:rsidR="00CD4C91" w:rsidRDefault="00CD4C91">
                        <w:pPr>
                          <w:pStyle w:val="TableParagraph"/>
                          <w:spacing w:before="17" w:line="149" w:lineRule="exact"/>
                          <w:ind w:right="98"/>
                          <w:rPr>
                            <w:sz w:val="14"/>
                          </w:rPr>
                        </w:pPr>
                        <w:r>
                          <w:rPr>
                            <w:sz w:val="14"/>
                          </w:rPr>
                          <w:t>552 (24)</w:t>
                        </w:r>
                      </w:p>
                    </w:tc>
                  </w:tr>
                  <w:tr w:rsidR="00CD4C91">
                    <w:trPr>
                      <w:trHeight w:val="196"/>
                    </w:trPr>
                    <w:tc>
                      <w:tcPr>
                        <w:tcW w:w="988" w:type="dxa"/>
                        <w:shd w:val="clear" w:color="auto" w:fill="FFFFFF"/>
                      </w:tcPr>
                      <w:p w:rsidR="00CD4C91" w:rsidRDefault="00CD4C91">
                        <w:pPr>
                          <w:pStyle w:val="TableParagraph"/>
                          <w:spacing w:before="10" w:line="166" w:lineRule="exact"/>
                          <w:ind w:left="107"/>
                          <w:jc w:val="left"/>
                          <w:rPr>
                            <w:sz w:val="14"/>
                          </w:rPr>
                        </w:pPr>
                        <w:r>
                          <w:rPr>
                            <w:sz w:val="14"/>
                          </w:rPr>
                          <w:t>Žáci 24/25</w:t>
                        </w:r>
                      </w:p>
                    </w:tc>
                    <w:tc>
                      <w:tcPr>
                        <w:tcW w:w="1134" w:type="dxa"/>
                        <w:shd w:val="clear" w:color="auto" w:fill="FFD5DF"/>
                      </w:tcPr>
                      <w:p w:rsidR="00CD4C91" w:rsidRDefault="00CD4C91">
                        <w:pPr>
                          <w:pStyle w:val="TableParagraph"/>
                          <w:spacing w:before="20" w:line="156" w:lineRule="exact"/>
                          <w:ind w:right="98"/>
                          <w:rPr>
                            <w:sz w:val="14"/>
                          </w:rPr>
                        </w:pPr>
                        <w:r>
                          <w:rPr>
                            <w:sz w:val="14"/>
                          </w:rPr>
                          <w:t>635 (27)</w:t>
                        </w:r>
                      </w:p>
                    </w:tc>
                  </w:tr>
                  <w:tr w:rsidR="00CD4C91">
                    <w:trPr>
                      <w:trHeight w:val="195"/>
                    </w:trPr>
                    <w:tc>
                      <w:tcPr>
                        <w:tcW w:w="2122" w:type="dxa"/>
                        <w:gridSpan w:val="2"/>
                        <w:shd w:val="clear" w:color="auto" w:fill="FFFFFF"/>
                      </w:tcPr>
                      <w:p w:rsidR="00CD4C91" w:rsidRDefault="00CD4C91">
                        <w:pPr>
                          <w:pStyle w:val="TableParagraph"/>
                          <w:spacing w:before="17" w:line="159" w:lineRule="exact"/>
                          <w:ind w:left="575"/>
                          <w:jc w:val="left"/>
                          <w:rPr>
                            <w:sz w:val="14"/>
                          </w:rPr>
                        </w:pPr>
                        <w:r>
                          <w:rPr>
                            <w:sz w:val="14"/>
                          </w:rPr>
                          <w:t>ZŠ Hostýnská</w:t>
                        </w:r>
                      </w:p>
                    </w:tc>
                  </w:tr>
                  <w:tr w:rsidR="00CD4C91">
                    <w:trPr>
                      <w:trHeight w:val="186"/>
                    </w:trPr>
                    <w:tc>
                      <w:tcPr>
                        <w:tcW w:w="988" w:type="dxa"/>
                        <w:shd w:val="clear" w:color="auto" w:fill="FFFFFF"/>
                      </w:tcPr>
                      <w:p w:rsidR="00CD4C91" w:rsidRDefault="00CD4C91">
                        <w:pPr>
                          <w:pStyle w:val="TableParagraph"/>
                          <w:spacing w:before="8" w:line="159" w:lineRule="exact"/>
                          <w:ind w:left="107"/>
                          <w:jc w:val="left"/>
                          <w:rPr>
                            <w:sz w:val="14"/>
                          </w:rPr>
                        </w:pPr>
                        <w:r>
                          <w:rPr>
                            <w:sz w:val="14"/>
                          </w:rPr>
                          <w:t>Kapacita</w:t>
                        </w:r>
                      </w:p>
                    </w:tc>
                    <w:tc>
                      <w:tcPr>
                        <w:tcW w:w="1134" w:type="dxa"/>
                      </w:tcPr>
                      <w:p w:rsidR="00CD4C91" w:rsidRDefault="00CD4C91">
                        <w:pPr>
                          <w:pStyle w:val="TableParagraph"/>
                          <w:spacing w:before="17" w:line="149" w:lineRule="exact"/>
                          <w:ind w:right="100"/>
                          <w:rPr>
                            <w:sz w:val="14"/>
                          </w:rPr>
                        </w:pPr>
                        <w:r>
                          <w:rPr>
                            <w:sz w:val="14"/>
                          </w:rPr>
                          <w:t>720 (23)</w:t>
                        </w:r>
                      </w:p>
                    </w:tc>
                  </w:tr>
                  <w:tr w:rsidR="00CD4C91">
                    <w:trPr>
                      <w:trHeight w:val="189"/>
                    </w:trPr>
                    <w:tc>
                      <w:tcPr>
                        <w:tcW w:w="988"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4" w:type="dxa"/>
                      </w:tcPr>
                      <w:p w:rsidR="00CD4C91" w:rsidRDefault="00CD4C91">
                        <w:pPr>
                          <w:pStyle w:val="TableParagraph"/>
                          <w:spacing w:before="20" w:line="149" w:lineRule="exact"/>
                          <w:ind w:right="100"/>
                          <w:rPr>
                            <w:sz w:val="14"/>
                          </w:rPr>
                        </w:pPr>
                        <w:r>
                          <w:rPr>
                            <w:sz w:val="14"/>
                          </w:rPr>
                          <w:t>750 (96 %)</w:t>
                        </w:r>
                      </w:p>
                    </w:tc>
                  </w:tr>
                  <w:tr w:rsidR="00CD4C91">
                    <w:trPr>
                      <w:trHeight w:val="186"/>
                    </w:trPr>
                    <w:tc>
                      <w:tcPr>
                        <w:tcW w:w="988" w:type="dxa"/>
                        <w:shd w:val="clear" w:color="auto" w:fill="FFFFFF"/>
                      </w:tcPr>
                      <w:p w:rsidR="00CD4C91" w:rsidRDefault="00CD4C91">
                        <w:pPr>
                          <w:pStyle w:val="TableParagraph"/>
                          <w:spacing w:before="8" w:line="159" w:lineRule="exact"/>
                          <w:ind w:left="107"/>
                          <w:jc w:val="left"/>
                          <w:rPr>
                            <w:sz w:val="14"/>
                          </w:rPr>
                        </w:pPr>
                        <w:r>
                          <w:rPr>
                            <w:sz w:val="14"/>
                          </w:rPr>
                          <w:t>Žáci 18/19</w:t>
                        </w:r>
                      </w:p>
                    </w:tc>
                    <w:tc>
                      <w:tcPr>
                        <w:tcW w:w="1134" w:type="dxa"/>
                      </w:tcPr>
                      <w:p w:rsidR="00CD4C91" w:rsidRDefault="00CD4C91">
                        <w:pPr>
                          <w:pStyle w:val="TableParagraph"/>
                          <w:spacing w:before="17" w:line="149" w:lineRule="exact"/>
                          <w:ind w:right="100"/>
                          <w:rPr>
                            <w:sz w:val="14"/>
                          </w:rPr>
                        </w:pPr>
                        <w:r>
                          <w:rPr>
                            <w:sz w:val="14"/>
                          </w:rPr>
                          <w:t>563 (23)</w:t>
                        </w:r>
                      </w:p>
                    </w:tc>
                  </w:tr>
                  <w:tr w:rsidR="00CD4C91">
                    <w:trPr>
                      <w:trHeight w:val="192"/>
                    </w:trPr>
                    <w:tc>
                      <w:tcPr>
                        <w:tcW w:w="988" w:type="dxa"/>
                        <w:shd w:val="clear" w:color="auto" w:fill="FFFFFF"/>
                      </w:tcPr>
                      <w:p w:rsidR="00CD4C91" w:rsidRDefault="00CD4C91">
                        <w:pPr>
                          <w:pStyle w:val="TableParagraph"/>
                          <w:spacing w:before="10" w:line="162" w:lineRule="exact"/>
                          <w:ind w:left="107"/>
                          <w:jc w:val="left"/>
                          <w:rPr>
                            <w:sz w:val="14"/>
                          </w:rPr>
                        </w:pPr>
                        <w:r>
                          <w:rPr>
                            <w:sz w:val="14"/>
                          </w:rPr>
                          <w:t>Žáci 24/25</w:t>
                        </w:r>
                      </w:p>
                    </w:tc>
                    <w:tc>
                      <w:tcPr>
                        <w:tcW w:w="1134" w:type="dxa"/>
                        <w:shd w:val="clear" w:color="auto" w:fill="FFD5DF"/>
                      </w:tcPr>
                      <w:p w:rsidR="00CD4C91" w:rsidRDefault="00CD4C91">
                        <w:pPr>
                          <w:pStyle w:val="TableParagraph"/>
                          <w:spacing w:before="20" w:line="153" w:lineRule="exact"/>
                          <w:ind w:right="100"/>
                          <w:rPr>
                            <w:sz w:val="14"/>
                          </w:rPr>
                        </w:pPr>
                        <w:r>
                          <w:rPr>
                            <w:sz w:val="14"/>
                          </w:rPr>
                          <w:t>640 (26)</w:t>
                        </w:r>
                      </w:p>
                    </w:tc>
                  </w:tr>
                  <w:tr w:rsidR="00CD4C91">
                    <w:trPr>
                      <w:trHeight w:val="199"/>
                    </w:trPr>
                    <w:tc>
                      <w:tcPr>
                        <w:tcW w:w="2122" w:type="dxa"/>
                        <w:gridSpan w:val="2"/>
                        <w:shd w:val="clear" w:color="auto" w:fill="FFFFFF"/>
                      </w:tcPr>
                      <w:p w:rsidR="00CD4C91" w:rsidRDefault="00CD4C91">
                        <w:pPr>
                          <w:pStyle w:val="TableParagraph"/>
                          <w:spacing w:before="16" w:line="164" w:lineRule="exact"/>
                          <w:ind w:left="566"/>
                          <w:jc w:val="left"/>
                          <w:rPr>
                            <w:sz w:val="14"/>
                          </w:rPr>
                        </w:pPr>
                        <w:r>
                          <w:rPr>
                            <w:sz w:val="14"/>
                          </w:rPr>
                          <w:t>ZŠ Brigádníků</w:t>
                        </w:r>
                      </w:p>
                    </w:tc>
                  </w:tr>
                  <w:tr w:rsidR="00CD4C91">
                    <w:trPr>
                      <w:trHeight w:val="198"/>
                    </w:trPr>
                    <w:tc>
                      <w:tcPr>
                        <w:tcW w:w="988" w:type="dxa"/>
                        <w:shd w:val="clear" w:color="auto" w:fill="FFFFFF"/>
                      </w:tcPr>
                      <w:p w:rsidR="00CD4C91" w:rsidRDefault="00CD4C91">
                        <w:pPr>
                          <w:pStyle w:val="TableParagraph"/>
                          <w:spacing w:before="15" w:line="164" w:lineRule="exact"/>
                          <w:ind w:left="110"/>
                          <w:jc w:val="left"/>
                          <w:rPr>
                            <w:sz w:val="14"/>
                          </w:rPr>
                        </w:pPr>
                        <w:r>
                          <w:rPr>
                            <w:sz w:val="14"/>
                          </w:rPr>
                          <w:t>Kapacita</w:t>
                        </w:r>
                      </w:p>
                    </w:tc>
                    <w:tc>
                      <w:tcPr>
                        <w:tcW w:w="1134" w:type="dxa"/>
                      </w:tcPr>
                      <w:p w:rsidR="00CD4C91" w:rsidRDefault="00CD4C91">
                        <w:pPr>
                          <w:pStyle w:val="TableParagraph"/>
                          <w:spacing w:before="29" w:line="149" w:lineRule="exact"/>
                          <w:ind w:right="98"/>
                          <w:rPr>
                            <w:sz w:val="14"/>
                          </w:rPr>
                        </w:pPr>
                        <w:r>
                          <w:rPr>
                            <w:sz w:val="14"/>
                          </w:rPr>
                          <w:t>650 (21)</w:t>
                        </w:r>
                      </w:p>
                    </w:tc>
                  </w:tr>
                  <w:tr w:rsidR="00CD4C91">
                    <w:trPr>
                      <w:trHeight w:val="196"/>
                    </w:trPr>
                    <w:tc>
                      <w:tcPr>
                        <w:tcW w:w="988" w:type="dxa"/>
                        <w:shd w:val="clear" w:color="auto" w:fill="FFFFFF"/>
                      </w:tcPr>
                      <w:p w:rsidR="00CD4C91" w:rsidRDefault="00CD4C91">
                        <w:pPr>
                          <w:pStyle w:val="TableParagraph"/>
                          <w:spacing w:before="15" w:line="161" w:lineRule="exact"/>
                          <w:ind w:left="110"/>
                          <w:jc w:val="left"/>
                          <w:rPr>
                            <w:sz w:val="14"/>
                          </w:rPr>
                        </w:pPr>
                        <w:r>
                          <w:rPr>
                            <w:sz w:val="14"/>
                          </w:rPr>
                          <w:t>Spádovost</w:t>
                        </w:r>
                      </w:p>
                    </w:tc>
                    <w:tc>
                      <w:tcPr>
                        <w:tcW w:w="1134" w:type="dxa"/>
                        <w:shd w:val="clear" w:color="auto" w:fill="00AFEF"/>
                      </w:tcPr>
                      <w:p w:rsidR="00CD4C91" w:rsidRDefault="00CD4C91">
                        <w:pPr>
                          <w:pStyle w:val="TableParagraph"/>
                          <w:spacing w:before="27" w:line="149" w:lineRule="exact"/>
                          <w:ind w:right="98"/>
                          <w:rPr>
                            <w:sz w:val="14"/>
                          </w:rPr>
                        </w:pPr>
                        <w:r>
                          <w:rPr>
                            <w:sz w:val="14"/>
                          </w:rPr>
                          <w:t>615 (106 %)</w:t>
                        </w:r>
                      </w:p>
                    </w:tc>
                  </w:tr>
                  <w:tr w:rsidR="00CD4C91">
                    <w:trPr>
                      <w:trHeight w:val="198"/>
                    </w:trPr>
                    <w:tc>
                      <w:tcPr>
                        <w:tcW w:w="988" w:type="dxa"/>
                        <w:shd w:val="clear" w:color="auto" w:fill="FFFFFF"/>
                      </w:tcPr>
                      <w:p w:rsidR="00CD4C91" w:rsidRDefault="00CD4C91">
                        <w:pPr>
                          <w:pStyle w:val="TableParagraph"/>
                          <w:spacing w:before="15" w:line="164" w:lineRule="exact"/>
                          <w:ind w:left="110"/>
                          <w:jc w:val="left"/>
                          <w:rPr>
                            <w:sz w:val="14"/>
                          </w:rPr>
                        </w:pPr>
                        <w:r>
                          <w:rPr>
                            <w:sz w:val="14"/>
                          </w:rPr>
                          <w:t>Žáci 18/19</w:t>
                        </w:r>
                      </w:p>
                    </w:tc>
                    <w:tc>
                      <w:tcPr>
                        <w:tcW w:w="1134" w:type="dxa"/>
                      </w:tcPr>
                      <w:p w:rsidR="00CD4C91" w:rsidRDefault="00CD4C91">
                        <w:pPr>
                          <w:pStyle w:val="TableParagraph"/>
                          <w:spacing w:before="29" w:line="149" w:lineRule="exact"/>
                          <w:ind w:right="98"/>
                          <w:rPr>
                            <w:sz w:val="14"/>
                          </w:rPr>
                        </w:pPr>
                        <w:r>
                          <w:rPr>
                            <w:sz w:val="14"/>
                          </w:rPr>
                          <w:t>465 (21)</w:t>
                        </w:r>
                      </w:p>
                    </w:tc>
                  </w:tr>
                  <w:tr w:rsidR="00CD4C91">
                    <w:trPr>
                      <w:trHeight w:val="215"/>
                    </w:trPr>
                    <w:tc>
                      <w:tcPr>
                        <w:tcW w:w="988" w:type="dxa"/>
                        <w:shd w:val="clear" w:color="auto" w:fill="FFFFFF"/>
                      </w:tcPr>
                      <w:p w:rsidR="00CD4C91" w:rsidRDefault="00CD4C91">
                        <w:pPr>
                          <w:pStyle w:val="TableParagraph"/>
                          <w:spacing w:before="15"/>
                          <w:ind w:left="110"/>
                          <w:jc w:val="left"/>
                          <w:rPr>
                            <w:sz w:val="14"/>
                          </w:rPr>
                        </w:pPr>
                        <w:r>
                          <w:rPr>
                            <w:sz w:val="14"/>
                          </w:rPr>
                          <w:t>Žáci 24/25</w:t>
                        </w:r>
                      </w:p>
                    </w:tc>
                    <w:tc>
                      <w:tcPr>
                        <w:tcW w:w="1134" w:type="dxa"/>
                      </w:tcPr>
                      <w:p w:rsidR="00CD4C91" w:rsidRDefault="00CD4C91">
                        <w:pPr>
                          <w:pStyle w:val="TableParagraph"/>
                          <w:spacing w:before="29" w:line="166" w:lineRule="exact"/>
                          <w:ind w:right="98"/>
                          <w:rPr>
                            <w:sz w:val="14"/>
                          </w:rPr>
                        </w:pPr>
                        <w:r>
                          <w:rPr>
                            <w:sz w:val="14"/>
                          </w:rPr>
                          <w:t>487 (21)</w:t>
                        </w:r>
                      </w:p>
                    </w:tc>
                  </w:tr>
                  <w:tr w:rsidR="00CD4C91">
                    <w:trPr>
                      <w:trHeight w:val="186"/>
                    </w:trPr>
                    <w:tc>
                      <w:tcPr>
                        <w:tcW w:w="2122" w:type="dxa"/>
                        <w:gridSpan w:val="2"/>
                        <w:shd w:val="clear" w:color="auto" w:fill="FFFFFF"/>
                      </w:tcPr>
                      <w:p w:rsidR="00CD4C91" w:rsidRDefault="00CD4C91">
                        <w:pPr>
                          <w:pStyle w:val="TableParagraph"/>
                          <w:spacing w:before="10" w:line="157" w:lineRule="exact"/>
                          <w:ind w:left="467"/>
                          <w:jc w:val="left"/>
                          <w:rPr>
                            <w:sz w:val="14"/>
                          </w:rPr>
                        </w:pPr>
                        <w:r>
                          <w:rPr>
                            <w:sz w:val="14"/>
                          </w:rPr>
                          <w:t>ZŠ V Rybníčkách</w:t>
                        </w:r>
                      </w:p>
                    </w:tc>
                  </w:tr>
                  <w:tr w:rsidR="00CD4C91">
                    <w:trPr>
                      <w:trHeight w:val="189"/>
                    </w:trPr>
                    <w:tc>
                      <w:tcPr>
                        <w:tcW w:w="988" w:type="dxa"/>
                        <w:shd w:val="clear" w:color="auto" w:fill="FFFFFF"/>
                      </w:tcPr>
                      <w:p w:rsidR="00CD4C91" w:rsidRDefault="00CD4C91">
                        <w:pPr>
                          <w:pStyle w:val="TableParagraph"/>
                          <w:spacing w:before="10" w:line="159" w:lineRule="exact"/>
                          <w:ind w:left="105"/>
                          <w:jc w:val="left"/>
                          <w:rPr>
                            <w:sz w:val="14"/>
                          </w:rPr>
                        </w:pPr>
                        <w:r>
                          <w:rPr>
                            <w:sz w:val="14"/>
                          </w:rPr>
                          <w:t>Kapacita</w:t>
                        </w:r>
                      </w:p>
                    </w:tc>
                    <w:tc>
                      <w:tcPr>
                        <w:tcW w:w="1134" w:type="dxa"/>
                      </w:tcPr>
                      <w:p w:rsidR="00CD4C91" w:rsidRDefault="00CD4C91">
                        <w:pPr>
                          <w:pStyle w:val="TableParagraph"/>
                          <w:spacing w:before="20" w:line="149" w:lineRule="exact"/>
                          <w:ind w:right="100"/>
                          <w:rPr>
                            <w:sz w:val="14"/>
                          </w:rPr>
                        </w:pPr>
                        <w:r>
                          <w:rPr>
                            <w:sz w:val="14"/>
                          </w:rPr>
                          <w:t>600 (24)</w:t>
                        </w:r>
                      </w:p>
                    </w:tc>
                  </w:tr>
                  <w:tr w:rsidR="00CD4C91">
                    <w:trPr>
                      <w:trHeight w:val="187"/>
                    </w:trPr>
                    <w:tc>
                      <w:tcPr>
                        <w:tcW w:w="988" w:type="dxa"/>
                        <w:shd w:val="clear" w:color="auto" w:fill="FFFFFF"/>
                      </w:tcPr>
                      <w:p w:rsidR="00CD4C91" w:rsidRDefault="00CD4C91">
                        <w:pPr>
                          <w:pStyle w:val="TableParagraph"/>
                          <w:spacing w:before="11" w:line="157" w:lineRule="exact"/>
                          <w:ind w:left="105"/>
                          <w:jc w:val="left"/>
                          <w:rPr>
                            <w:sz w:val="14"/>
                          </w:rPr>
                        </w:pPr>
                        <w:r>
                          <w:rPr>
                            <w:sz w:val="14"/>
                          </w:rPr>
                          <w:t>Spádovost</w:t>
                        </w:r>
                      </w:p>
                    </w:tc>
                    <w:tc>
                      <w:tcPr>
                        <w:tcW w:w="1134" w:type="dxa"/>
                        <w:shd w:val="clear" w:color="auto" w:fill="00AFEF"/>
                      </w:tcPr>
                      <w:p w:rsidR="00CD4C91" w:rsidRDefault="00CD4C91">
                        <w:pPr>
                          <w:pStyle w:val="TableParagraph"/>
                          <w:spacing w:before="18" w:line="149" w:lineRule="exact"/>
                          <w:ind w:right="100"/>
                          <w:rPr>
                            <w:sz w:val="14"/>
                          </w:rPr>
                        </w:pPr>
                        <w:r>
                          <w:rPr>
                            <w:sz w:val="14"/>
                          </w:rPr>
                          <w:t>374 (160 %)</w:t>
                        </w:r>
                      </w:p>
                    </w:tc>
                  </w:tr>
                  <w:tr w:rsidR="00CD4C91">
                    <w:trPr>
                      <w:trHeight w:val="189"/>
                    </w:trPr>
                    <w:tc>
                      <w:tcPr>
                        <w:tcW w:w="988" w:type="dxa"/>
                        <w:shd w:val="clear" w:color="auto" w:fill="FFFFFF"/>
                      </w:tcPr>
                      <w:p w:rsidR="00CD4C91" w:rsidRDefault="00CD4C91">
                        <w:pPr>
                          <w:pStyle w:val="TableParagraph"/>
                          <w:spacing w:before="10" w:line="159" w:lineRule="exact"/>
                          <w:ind w:left="105"/>
                          <w:jc w:val="left"/>
                          <w:rPr>
                            <w:sz w:val="14"/>
                          </w:rPr>
                        </w:pPr>
                        <w:r>
                          <w:rPr>
                            <w:sz w:val="14"/>
                          </w:rPr>
                          <w:t>Žáci 18/19</w:t>
                        </w:r>
                      </w:p>
                    </w:tc>
                    <w:tc>
                      <w:tcPr>
                        <w:tcW w:w="1134" w:type="dxa"/>
                      </w:tcPr>
                      <w:p w:rsidR="00CD4C91" w:rsidRDefault="00CD4C91">
                        <w:pPr>
                          <w:pStyle w:val="TableParagraph"/>
                          <w:spacing w:before="20" w:line="149" w:lineRule="exact"/>
                          <w:ind w:right="100"/>
                          <w:rPr>
                            <w:sz w:val="14"/>
                          </w:rPr>
                        </w:pPr>
                        <w:r>
                          <w:rPr>
                            <w:sz w:val="14"/>
                          </w:rPr>
                          <w:t>558 (24)</w:t>
                        </w:r>
                      </w:p>
                    </w:tc>
                  </w:tr>
                  <w:tr w:rsidR="00CD4C91">
                    <w:trPr>
                      <w:trHeight w:val="201"/>
                    </w:trPr>
                    <w:tc>
                      <w:tcPr>
                        <w:tcW w:w="988" w:type="dxa"/>
                        <w:shd w:val="clear" w:color="auto" w:fill="FFFFFF"/>
                      </w:tcPr>
                      <w:p w:rsidR="00CD4C91" w:rsidRDefault="00CD4C91">
                        <w:pPr>
                          <w:pStyle w:val="TableParagraph"/>
                          <w:spacing w:before="10"/>
                          <w:ind w:left="105"/>
                          <w:jc w:val="left"/>
                          <w:rPr>
                            <w:sz w:val="14"/>
                          </w:rPr>
                        </w:pPr>
                        <w:r>
                          <w:rPr>
                            <w:sz w:val="14"/>
                          </w:rPr>
                          <w:t>Žáci 24/25</w:t>
                        </w:r>
                      </w:p>
                    </w:tc>
                    <w:tc>
                      <w:tcPr>
                        <w:tcW w:w="1134" w:type="dxa"/>
                        <w:shd w:val="clear" w:color="auto" w:fill="00AFEF"/>
                      </w:tcPr>
                      <w:p w:rsidR="00CD4C91" w:rsidRDefault="00CD4C91">
                        <w:pPr>
                          <w:pStyle w:val="TableParagraph"/>
                          <w:spacing w:before="17" w:line="165" w:lineRule="exact"/>
                          <w:ind w:right="100"/>
                          <w:rPr>
                            <w:sz w:val="14"/>
                          </w:rPr>
                        </w:pPr>
                        <w:r>
                          <w:rPr>
                            <w:sz w:val="14"/>
                          </w:rPr>
                          <w:t>415 (20)</w:t>
                        </w:r>
                      </w:p>
                    </w:tc>
                  </w:tr>
                  <w:tr w:rsidR="00CD4C91">
                    <w:trPr>
                      <w:trHeight w:val="199"/>
                    </w:trPr>
                    <w:tc>
                      <w:tcPr>
                        <w:tcW w:w="2122" w:type="dxa"/>
                        <w:gridSpan w:val="2"/>
                        <w:shd w:val="clear" w:color="auto" w:fill="FFFFFF"/>
                      </w:tcPr>
                      <w:p w:rsidR="00CD4C91" w:rsidRDefault="00CD4C91">
                        <w:pPr>
                          <w:pStyle w:val="TableParagraph"/>
                          <w:spacing w:before="23" w:line="157" w:lineRule="exact"/>
                          <w:ind w:left="664"/>
                          <w:jc w:val="left"/>
                          <w:rPr>
                            <w:sz w:val="14"/>
                          </w:rPr>
                        </w:pPr>
                        <w:r>
                          <w:rPr>
                            <w:sz w:val="14"/>
                          </w:rPr>
                          <w:t>ZŠ Olešská</w:t>
                        </w:r>
                      </w:p>
                    </w:tc>
                  </w:tr>
                  <w:tr w:rsidR="00CD4C91">
                    <w:trPr>
                      <w:trHeight w:val="189"/>
                    </w:trPr>
                    <w:tc>
                      <w:tcPr>
                        <w:tcW w:w="988" w:type="dxa"/>
                        <w:shd w:val="clear" w:color="auto" w:fill="FFFFFF"/>
                      </w:tcPr>
                      <w:p w:rsidR="00CD4C91" w:rsidRDefault="00CD4C91">
                        <w:pPr>
                          <w:pStyle w:val="TableParagraph"/>
                          <w:spacing w:before="10" w:line="159" w:lineRule="exact"/>
                          <w:ind w:left="105"/>
                          <w:jc w:val="left"/>
                          <w:rPr>
                            <w:sz w:val="14"/>
                          </w:rPr>
                        </w:pPr>
                        <w:r>
                          <w:rPr>
                            <w:sz w:val="14"/>
                          </w:rPr>
                          <w:t>Kapacita</w:t>
                        </w:r>
                      </w:p>
                    </w:tc>
                    <w:tc>
                      <w:tcPr>
                        <w:tcW w:w="1134" w:type="dxa"/>
                      </w:tcPr>
                      <w:p w:rsidR="00CD4C91" w:rsidRDefault="00CD4C91">
                        <w:pPr>
                          <w:pStyle w:val="TableParagraph"/>
                          <w:spacing w:before="20" w:line="149" w:lineRule="exact"/>
                          <w:ind w:right="102"/>
                          <w:rPr>
                            <w:sz w:val="14"/>
                          </w:rPr>
                        </w:pPr>
                        <w:r>
                          <w:rPr>
                            <w:sz w:val="14"/>
                          </w:rPr>
                          <w:t>690 (17)</w:t>
                        </w:r>
                      </w:p>
                    </w:tc>
                  </w:tr>
                  <w:tr w:rsidR="00CD4C91">
                    <w:trPr>
                      <w:trHeight w:val="186"/>
                    </w:trPr>
                    <w:tc>
                      <w:tcPr>
                        <w:tcW w:w="988" w:type="dxa"/>
                        <w:shd w:val="clear" w:color="auto" w:fill="FFFFFF"/>
                      </w:tcPr>
                      <w:p w:rsidR="00CD4C91" w:rsidRDefault="00CD4C91">
                        <w:pPr>
                          <w:pStyle w:val="TableParagraph"/>
                          <w:spacing w:before="10" w:line="157" w:lineRule="exact"/>
                          <w:ind w:left="105"/>
                          <w:jc w:val="left"/>
                          <w:rPr>
                            <w:sz w:val="14"/>
                          </w:rPr>
                        </w:pPr>
                        <w:r>
                          <w:rPr>
                            <w:sz w:val="14"/>
                          </w:rPr>
                          <w:t>Spádovost</w:t>
                        </w:r>
                      </w:p>
                    </w:tc>
                    <w:tc>
                      <w:tcPr>
                        <w:tcW w:w="1134" w:type="dxa"/>
                        <w:shd w:val="clear" w:color="auto" w:fill="00AFEF"/>
                      </w:tcPr>
                      <w:p w:rsidR="00CD4C91" w:rsidRDefault="00CD4C91">
                        <w:pPr>
                          <w:pStyle w:val="TableParagraph"/>
                          <w:spacing w:before="17" w:line="149" w:lineRule="exact"/>
                          <w:ind w:right="102"/>
                          <w:rPr>
                            <w:sz w:val="14"/>
                          </w:rPr>
                        </w:pPr>
                        <w:r>
                          <w:rPr>
                            <w:sz w:val="14"/>
                          </w:rPr>
                          <w:t>545 (127 %)</w:t>
                        </w:r>
                      </w:p>
                    </w:tc>
                  </w:tr>
                  <w:tr w:rsidR="00CD4C91">
                    <w:trPr>
                      <w:trHeight w:val="189"/>
                    </w:trPr>
                    <w:tc>
                      <w:tcPr>
                        <w:tcW w:w="988" w:type="dxa"/>
                        <w:shd w:val="clear" w:color="auto" w:fill="FFFFFF"/>
                      </w:tcPr>
                      <w:p w:rsidR="00CD4C91" w:rsidRDefault="00CD4C91">
                        <w:pPr>
                          <w:pStyle w:val="TableParagraph"/>
                          <w:spacing w:before="10" w:line="159" w:lineRule="exact"/>
                          <w:ind w:left="105"/>
                          <w:jc w:val="left"/>
                          <w:rPr>
                            <w:sz w:val="14"/>
                          </w:rPr>
                        </w:pPr>
                        <w:r>
                          <w:rPr>
                            <w:sz w:val="14"/>
                          </w:rPr>
                          <w:t>Žáci 18/19</w:t>
                        </w:r>
                      </w:p>
                    </w:tc>
                    <w:tc>
                      <w:tcPr>
                        <w:tcW w:w="1134" w:type="dxa"/>
                      </w:tcPr>
                      <w:p w:rsidR="00CD4C91" w:rsidRDefault="00CD4C91">
                        <w:pPr>
                          <w:pStyle w:val="TableParagraph"/>
                          <w:spacing w:before="20" w:line="149" w:lineRule="exact"/>
                          <w:ind w:right="102"/>
                          <w:rPr>
                            <w:sz w:val="14"/>
                          </w:rPr>
                        </w:pPr>
                        <w:r>
                          <w:rPr>
                            <w:sz w:val="14"/>
                          </w:rPr>
                          <w:t>372 (17)</w:t>
                        </w:r>
                      </w:p>
                    </w:tc>
                  </w:tr>
                  <w:tr w:rsidR="00CD4C91">
                    <w:trPr>
                      <w:trHeight w:val="189"/>
                    </w:trPr>
                    <w:tc>
                      <w:tcPr>
                        <w:tcW w:w="988" w:type="dxa"/>
                        <w:shd w:val="clear" w:color="auto" w:fill="FFFFFF"/>
                      </w:tcPr>
                      <w:p w:rsidR="00CD4C91" w:rsidRDefault="00CD4C91">
                        <w:pPr>
                          <w:pStyle w:val="TableParagraph"/>
                          <w:spacing w:before="10" w:line="159" w:lineRule="exact"/>
                          <w:ind w:left="105"/>
                          <w:jc w:val="left"/>
                          <w:rPr>
                            <w:sz w:val="14"/>
                          </w:rPr>
                        </w:pPr>
                        <w:r>
                          <w:rPr>
                            <w:sz w:val="14"/>
                          </w:rPr>
                          <w:t>Žáci 24/25</w:t>
                        </w:r>
                      </w:p>
                    </w:tc>
                    <w:tc>
                      <w:tcPr>
                        <w:tcW w:w="1134" w:type="dxa"/>
                      </w:tcPr>
                      <w:p w:rsidR="00CD4C91" w:rsidRDefault="00CD4C91">
                        <w:pPr>
                          <w:pStyle w:val="TableParagraph"/>
                          <w:spacing w:before="17" w:line="152" w:lineRule="exact"/>
                          <w:ind w:right="102"/>
                          <w:rPr>
                            <w:sz w:val="14"/>
                          </w:rPr>
                        </w:pPr>
                        <w:r>
                          <w:rPr>
                            <w:sz w:val="14"/>
                          </w:rPr>
                          <w:t>434 (18)</w:t>
                        </w:r>
                      </w:p>
                    </w:tc>
                  </w:tr>
                </w:tbl>
                <w:p w:rsidR="00CD4C91" w:rsidRDefault="00CD4C91" w:rsidP="00D31088">
                  <w:pPr>
                    <w:pStyle w:val="Zkladntext"/>
                  </w:pPr>
                </w:p>
              </w:txbxContent>
            </v:textbox>
            <w10:wrap anchorx="page"/>
          </v:shape>
        </w:pict>
      </w:r>
      <w:r>
        <w:rPr>
          <w:noProof/>
        </w:rPr>
        <w:pict>
          <v:shape id="Textové pole 1012" o:spid="_x0000_s1115" type="#_x0000_t202" style="position:absolute;margin-left:227.8pt;margin-top:116.95pt;width:106.85pt;height:49.95pt;z-index:2530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3"/>
                  </w:tblGrid>
                  <w:tr w:rsidR="00CD4C91">
                    <w:trPr>
                      <w:trHeight w:val="186"/>
                    </w:trPr>
                    <w:tc>
                      <w:tcPr>
                        <w:tcW w:w="2122" w:type="dxa"/>
                        <w:gridSpan w:val="2"/>
                        <w:shd w:val="clear" w:color="auto" w:fill="FFFFFF"/>
                      </w:tcPr>
                      <w:p w:rsidR="00CD4C91" w:rsidRDefault="00CD4C91">
                        <w:pPr>
                          <w:pStyle w:val="TableParagraph"/>
                          <w:spacing w:before="8" w:line="159" w:lineRule="exact"/>
                          <w:ind w:left="633"/>
                          <w:jc w:val="left"/>
                          <w:rPr>
                            <w:sz w:val="14"/>
                          </w:rPr>
                        </w:pPr>
                        <w:r>
                          <w:rPr>
                            <w:sz w:val="14"/>
                          </w:rPr>
                          <w:t>ZŠ Jakutská</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Kapacita</w:t>
                        </w:r>
                      </w:p>
                    </w:tc>
                    <w:tc>
                      <w:tcPr>
                        <w:tcW w:w="1133" w:type="dxa"/>
                        <w:shd w:val="clear" w:color="auto" w:fill="FFFFFF"/>
                      </w:tcPr>
                      <w:p w:rsidR="00CD4C91" w:rsidRDefault="00CD4C91">
                        <w:pPr>
                          <w:pStyle w:val="TableParagraph"/>
                          <w:spacing w:before="17" w:line="149" w:lineRule="exact"/>
                          <w:ind w:right="98"/>
                          <w:rPr>
                            <w:sz w:val="14"/>
                          </w:rPr>
                        </w:pPr>
                        <w:r>
                          <w:rPr>
                            <w:sz w:val="14"/>
                          </w:rPr>
                          <w:t>530 (20)</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3" w:type="dxa"/>
                        <w:shd w:val="clear" w:color="auto" w:fill="FFFFFF"/>
                      </w:tcPr>
                      <w:p w:rsidR="00CD4C91" w:rsidRDefault="00CD4C91">
                        <w:pPr>
                          <w:pStyle w:val="TableParagraph"/>
                          <w:spacing w:before="20" w:line="149" w:lineRule="exact"/>
                          <w:ind w:right="98"/>
                          <w:rPr>
                            <w:sz w:val="14"/>
                          </w:rPr>
                        </w:pPr>
                        <w:r>
                          <w:rPr>
                            <w:sz w:val="14"/>
                          </w:rPr>
                          <w:t>597 (89 %)</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Žáci 18/19</w:t>
                        </w:r>
                      </w:p>
                    </w:tc>
                    <w:tc>
                      <w:tcPr>
                        <w:tcW w:w="1133" w:type="dxa"/>
                        <w:shd w:val="clear" w:color="auto" w:fill="FFFFFF"/>
                      </w:tcPr>
                      <w:p w:rsidR="00CD4C91" w:rsidRDefault="00CD4C91">
                        <w:pPr>
                          <w:pStyle w:val="TableParagraph"/>
                          <w:spacing w:before="17" w:line="149" w:lineRule="exact"/>
                          <w:ind w:right="98"/>
                          <w:rPr>
                            <w:sz w:val="14"/>
                          </w:rPr>
                        </w:pPr>
                        <w:r>
                          <w:rPr>
                            <w:sz w:val="14"/>
                          </w:rPr>
                          <w:t>464 (20)</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24/25</w:t>
                        </w:r>
                      </w:p>
                    </w:tc>
                    <w:tc>
                      <w:tcPr>
                        <w:tcW w:w="1133" w:type="dxa"/>
                        <w:shd w:val="clear" w:color="auto" w:fill="FFD5DF"/>
                      </w:tcPr>
                      <w:p w:rsidR="00CD4C91" w:rsidRDefault="00CD4C91">
                        <w:pPr>
                          <w:pStyle w:val="TableParagraph"/>
                          <w:spacing w:before="20" w:line="149" w:lineRule="exact"/>
                          <w:ind w:right="98"/>
                          <w:rPr>
                            <w:sz w:val="14"/>
                          </w:rPr>
                        </w:pPr>
                        <w:r>
                          <w:rPr>
                            <w:sz w:val="14"/>
                          </w:rPr>
                          <w:t>515 (23)</w:t>
                        </w:r>
                      </w:p>
                    </w:tc>
                  </w:tr>
                </w:tbl>
                <w:p w:rsidR="00CD4C91" w:rsidRDefault="00CD4C91" w:rsidP="00D31088">
                  <w:pPr>
                    <w:pStyle w:val="Zkladntext"/>
                  </w:pPr>
                </w:p>
              </w:txbxContent>
            </v:textbox>
            <w10:wrap anchorx="page"/>
          </v:shape>
        </w:pict>
      </w:r>
      <w:r>
        <w:rPr>
          <w:noProof/>
        </w:rPr>
        <w:pict>
          <v:shape id="Textové pole 1011" o:spid="_x0000_s1114" type="#_x0000_t202" style="position:absolute;margin-left:70.8pt;margin-top:125.6pt;width:106.85pt;height:49.95pt;z-index:2530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4"/>
                  </w:tblGrid>
                  <w:tr w:rsidR="00CD4C91">
                    <w:trPr>
                      <w:trHeight w:val="186"/>
                    </w:trPr>
                    <w:tc>
                      <w:tcPr>
                        <w:tcW w:w="2123" w:type="dxa"/>
                        <w:gridSpan w:val="2"/>
                        <w:shd w:val="clear" w:color="auto" w:fill="FFFFFF"/>
                      </w:tcPr>
                      <w:p w:rsidR="00CD4C91" w:rsidRDefault="00CD4C91">
                        <w:pPr>
                          <w:pStyle w:val="TableParagraph"/>
                          <w:spacing w:before="8" w:line="159" w:lineRule="exact"/>
                          <w:ind w:left="518"/>
                          <w:jc w:val="left"/>
                          <w:rPr>
                            <w:sz w:val="14"/>
                          </w:rPr>
                        </w:pPr>
                        <w:r>
                          <w:rPr>
                            <w:sz w:val="14"/>
                          </w:rPr>
                          <w:t>ZŠ Karla Čapka</w:t>
                        </w:r>
                      </w:p>
                    </w:tc>
                  </w:tr>
                  <w:tr w:rsidR="00CD4C91">
                    <w:trPr>
                      <w:trHeight w:val="189"/>
                    </w:trPr>
                    <w:tc>
                      <w:tcPr>
                        <w:tcW w:w="989" w:type="dxa"/>
                        <w:shd w:val="clear" w:color="auto" w:fill="FFFFFF"/>
                      </w:tcPr>
                      <w:p w:rsidR="00CD4C91" w:rsidRDefault="00CD4C91">
                        <w:pPr>
                          <w:pStyle w:val="TableParagraph"/>
                          <w:spacing w:before="10" w:line="159" w:lineRule="exact"/>
                          <w:ind w:left="110"/>
                          <w:jc w:val="left"/>
                          <w:rPr>
                            <w:sz w:val="14"/>
                          </w:rPr>
                        </w:pPr>
                        <w:r>
                          <w:rPr>
                            <w:sz w:val="14"/>
                          </w:rPr>
                          <w:t>Kapacita</w:t>
                        </w:r>
                      </w:p>
                    </w:tc>
                    <w:tc>
                      <w:tcPr>
                        <w:tcW w:w="1134" w:type="dxa"/>
                        <w:shd w:val="clear" w:color="auto" w:fill="FFFFFF"/>
                      </w:tcPr>
                      <w:p w:rsidR="00CD4C91" w:rsidRDefault="00CD4C91">
                        <w:pPr>
                          <w:pStyle w:val="TableParagraph"/>
                          <w:spacing w:before="20" w:line="149" w:lineRule="exact"/>
                          <w:ind w:right="99"/>
                          <w:rPr>
                            <w:sz w:val="14"/>
                          </w:rPr>
                        </w:pPr>
                        <w:r>
                          <w:rPr>
                            <w:sz w:val="14"/>
                          </w:rPr>
                          <w:t>600 (22)</w:t>
                        </w:r>
                      </w:p>
                    </w:tc>
                  </w:tr>
                  <w:tr w:rsidR="00CD4C91">
                    <w:trPr>
                      <w:trHeight w:val="186"/>
                    </w:trPr>
                    <w:tc>
                      <w:tcPr>
                        <w:tcW w:w="989" w:type="dxa"/>
                        <w:shd w:val="clear" w:color="auto" w:fill="FFFFFF"/>
                      </w:tcPr>
                      <w:p w:rsidR="00CD4C91" w:rsidRDefault="00CD4C91">
                        <w:pPr>
                          <w:pStyle w:val="TableParagraph"/>
                          <w:spacing w:before="8" w:line="159" w:lineRule="exact"/>
                          <w:ind w:left="110"/>
                          <w:jc w:val="left"/>
                          <w:rPr>
                            <w:sz w:val="14"/>
                          </w:rPr>
                        </w:pPr>
                        <w:r>
                          <w:rPr>
                            <w:sz w:val="14"/>
                          </w:rPr>
                          <w:t>Spádovost</w:t>
                        </w:r>
                      </w:p>
                    </w:tc>
                    <w:tc>
                      <w:tcPr>
                        <w:tcW w:w="1134" w:type="dxa"/>
                        <w:shd w:val="clear" w:color="auto" w:fill="FFFFFF"/>
                      </w:tcPr>
                      <w:p w:rsidR="00CD4C91" w:rsidRDefault="00CD4C91">
                        <w:pPr>
                          <w:pStyle w:val="TableParagraph"/>
                          <w:spacing w:before="17" w:line="149" w:lineRule="exact"/>
                          <w:ind w:right="99"/>
                          <w:rPr>
                            <w:sz w:val="14"/>
                          </w:rPr>
                        </w:pPr>
                        <w:r>
                          <w:rPr>
                            <w:sz w:val="14"/>
                          </w:rPr>
                          <w:t>689 (87 %)</w:t>
                        </w:r>
                      </w:p>
                    </w:tc>
                  </w:tr>
                  <w:tr w:rsidR="00CD4C91">
                    <w:trPr>
                      <w:trHeight w:val="189"/>
                    </w:trPr>
                    <w:tc>
                      <w:tcPr>
                        <w:tcW w:w="989" w:type="dxa"/>
                        <w:shd w:val="clear" w:color="auto" w:fill="FFFFFF"/>
                      </w:tcPr>
                      <w:p w:rsidR="00CD4C91" w:rsidRDefault="00CD4C91">
                        <w:pPr>
                          <w:pStyle w:val="TableParagraph"/>
                          <w:spacing w:before="10" w:line="159" w:lineRule="exact"/>
                          <w:ind w:left="110"/>
                          <w:jc w:val="left"/>
                          <w:rPr>
                            <w:sz w:val="14"/>
                          </w:rPr>
                        </w:pPr>
                        <w:r>
                          <w:rPr>
                            <w:sz w:val="14"/>
                          </w:rPr>
                          <w:t>Žáci 18/19</w:t>
                        </w:r>
                      </w:p>
                    </w:tc>
                    <w:tc>
                      <w:tcPr>
                        <w:tcW w:w="1134" w:type="dxa"/>
                        <w:shd w:val="clear" w:color="auto" w:fill="FFFFFF"/>
                      </w:tcPr>
                      <w:p w:rsidR="00CD4C91" w:rsidRDefault="00CD4C91">
                        <w:pPr>
                          <w:pStyle w:val="TableParagraph"/>
                          <w:spacing w:before="20" w:line="149" w:lineRule="exact"/>
                          <w:ind w:right="99"/>
                          <w:rPr>
                            <w:sz w:val="14"/>
                          </w:rPr>
                        </w:pPr>
                        <w:r>
                          <w:rPr>
                            <w:sz w:val="14"/>
                          </w:rPr>
                          <w:t>529 (22)</w:t>
                        </w:r>
                      </w:p>
                    </w:tc>
                  </w:tr>
                  <w:tr w:rsidR="00CD4C91">
                    <w:trPr>
                      <w:trHeight w:val="186"/>
                    </w:trPr>
                    <w:tc>
                      <w:tcPr>
                        <w:tcW w:w="989" w:type="dxa"/>
                        <w:shd w:val="clear" w:color="auto" w:fill="FFFFFF"/>
                      </w:tcPr>
                      <w:p w:rsidR="00CD4C91" w:rsidRDefault="00CD4C91">
                        <w:pPr>
                          <w:pStyle w:val="TableParagraph"/>
                          <w:spacing w:before="8" w:line="159" w:lineRule="exact"/>
                          <w:ind w:left="110"/>
                          <w:jc w:val="left"/>
                          <w:rPr>
                            <w:sz w:val="14"/>
                          </w:rPr>
                        </w:pPr>
                        <w:r>
                          <w:rPr>
                            <w:sz w:val="14"/>
                          </w:rPr>
                          <w:t>Žáci 24/25</w:t>
                        </w:r>
                      </w:p>
                    </w:tc>
                    <w:tc>
                      <w:tcPr>
                        <w:tcW w:w="1134" w:type="dxa"/>
                        <w:shd w:val="clear" w:color="auto" w:fill="FF0000"/>
                      </w:tcPr>
                      <w:p w:rsidR="00CD4C91" w:rsidRDefault="00CD4C91">
                        <w:pPr>
                          <w:pStyle w:val="TableParagraph"/>
                          <w:spacing w:before="17" w:line="149" w:lineRule="exact"/>
                          <w:ind w:right="99"/>
                          <w:rPr>
                            <w:sz w:val="14"/>
                          </w:rPr>
                        </w:pPr>
                        <w:r>
                          <w:rPr>
                            <w:sz w:val="14"/>
                          </w:rPr>
                          <w:t>605 (26)</w:t>
                        </w:r>
                      </w:p>
                    </w:tc>
                  </w:tr>
                </w:tbl>
                <w:p w:rsidR="00CD4C91" w:rsidRDefault="00CD4C91" w:rsidP="00D31088">
                  <w:pPr>
                    <w:pStyle w:val="Zkladntext"/>
                  </w:pPr>
                </w:p>
              </w:txbxContent>
            </v:textbox>
            <w10:wrap anchorx="page"/>
          </v:shape>
        </w:pict>
      </w:r>
      <w:r>
        <w:rPr>
          <w:noProof/>
        </w:rPr>
        <w:pict>
          <v:shape id="Textové pole 1010" o:spid="_x0000_s1113" type="#_x0000_t202" style="position:absolute;margin-left:158.3pt;margin-top:201.2pt;width:106.85pt;height:50.1pt;z-index:2530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2"/>
                  </w:tblGrid>
                  <w:tr w:rsidR="00CD4C91">
                    <w:trPr>
                      <w:trHeight w:val="186"/>
                    </w:trPr>
                    <w:tc>
                      <w:tcPr>
                        <w:tcW w:w="2121" w:type="dxa"/>
                        <w:gridSpan w:val="2"/>
                        <w:shd w:val="clear" w:color="auto" w:fill="FFFFFF"/>
                      </w:tcPr>
                      <w:p w:rsidR="00CD4C91" w:rsidRDefault="00CD4C91">
                        <w:pPr>
                          <w:pStyle w:val="TableParagraph"/>
                          <w:spacing w:before="10" w:line="157" w:lineRule="exact"/>
                          <w:ind w:left="141"/>
                          <w:jc w:val="left"/>
                          <w:rPr>
                            <w:sz w:val="14"/>
                          </w:rPr>
                        </w:pPr>
                        <w:r>
                          <w:rPr>
                            <w:sz w:val="14"/>
                          </w:rPr>
                          <w:t>ZŠ U Roháčových kasáren</w:t>
                        </w:r>
                      </w:p>
                    </w:tc>
                  </w:tr>
                  <w:tr w:rsidR="00CD4C91">
                    <w:trPr>
                      <w:trHeight w:val="189"/>
                    </w:trPr>
                    <w:tc>
                      <w:tcPr>
                        <w:tcW w:w="989" w:type="dxa"/>
                        <w:shd w:val="clear" w:color="auto" w:fill="FFFFFF"/>
                      </w:tcPr>
                      <w:p w:rsidR="00CD4C91" w:rsidRDefault="00CD4C91">
                        <w:pPr>
                          <w:pStyle w:val="TableParagraph"/>
                          <w:spacing w:before="11" w:line="159" w:lineRule="exact"/>
                          <w:ind w:left="107"/>
                          <w:jc w:val="left"/>
                          <w:rPr>
                            <w:sz w:val="14"/>
                          </w:rPr>
                        </w:pPr>
                        <w:r>
                          <w:rPr>
                            <w:sz w:val="14"/>
                          </w:rPr>
                          <w:t>Kapacita</w:t>
                        </w:r>
                      </w:p>
                    </w:tc>
                    <w:tc>
                      <w:tcPr>
                        <w:tcW w:w="1132" w:type="dxa"/>
                        <w:shd w:val="clear" w:color="auto" w:fill="FFFFFF"/>
                      </w:tcPr>
                      <w:p w:rsidR="00CD4C91" w:rsidRDefault="00CD4C91">
                        <w:pPr>
                          <w:pStyle w:val="TableParagraph"/>
                          <w:spacing w:before="20" w:line="149" w:lineRule="exact"/>
                          <w:ind w:right="96"/>
                          <w:rPr>
                            <w:sz w:val="14"/>
                          </w:rPr>
                        </w:pPr>
                        <w:r>
                          <w:rPr>
                            <w:sz w:val="14"/>
                          </w:rPr>
                          <w:t>620 (20)</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Spádovost</w:t>
                        </w:r>
                      </w:p>
                    </w:tc>
                    <w:tc>
                      <w:tcPr>
                        <w:tcW w:w="1132" w:type="dxa"/>
                        <w:shd w:val="clear" w:color="auto" w:fill="FF0000"/>
                      </w:tcPr>
                      <w:p w:rsidR="00CD4C91" w:rsidRDefault="00CD4C91">
                        <w:pPr>
                          <w:pStyle w:val="TableParagraph"/>
                          <w:spacing w:before="17" w:line="149" w:lineRule="exact"/>
                          <w:ind w:right="96"/>
                          <w:rPr>
                            <w:sz w:val="14"/>
                          </w:rPr>
                        </w:pPr>
                        <w:r>
                          <w:rPr>
                            <w:sz w:val="14"/>
                          </w:rPr>
                          <w:t>839 (74 %)</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18/19</w:t>
                        </w:r>
                      </w:p>
                    </w:tc>
                    <w:tc>
                      <w:tcPr>
                        <w:tcW w:w="1132" w:type="dxa"/>
                        <w:shd w:val="clear" w:color="auto" w:fill="FFFFFF"/>
                      </w:tcPr>
                      <w:p w:rsidR="00CD4C91" w:rsidRDefault="00CD4C91">
                        <w:pPr>
                          <w:pStyle w:val="TableParagraph"/>
                          <w:spacing w:before="20" w:line="149" w:lineRule="exact"/>
                          <w:ind w:right="96"/>
                          <w:rPr>
                            <w:sz w:val="14"/>
                          </w:rPr>
                        </w:pPr>
                        <w:r>
                          <w:rPr>
                            <w:sz w:val="14"/>
                          </w:rPr>
                          <w:t>447 (20)</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24/25</w:t>
                        </w:r>
                      </w:p>
                    </w:tc>
                    <w:tc>
                      <w:tcPr>
                        <w:tcW w:w="1132" w:type="dxa"/>
                        <w:shd w:val="clear" w:color="auto" w:fill="FF0000"/>
                      </w:tcPr>
                      <w:p w:rsidR="00CD4C91" w:rsidRDefault="00CD4C91">
                        <w:pPr>
                          <w:pStyle w:val="TableParagraph"/>
                          <w:spacing w:before="17" w:line="152" w:lineRule="exact"/>
                          <w:ind w:right="96"/>
                          <w:rPr>
                            <w:sz w:val="14"/>
                          </w:rPr>
                        </w:pPr>
                        <w:r>
                          <w:rPr>
                            <w:sz w:val="14"/>
                          </w:rPr>
                          <w:t>625 (25)</w:t>
                        </w:r>
                      </w:p>
                    </w:tc>
                  </w:tr>
                </w:tbl>
                <w:p w:rsidR="00CD4C91" w:rsidRDefault="00CD4C91" w:rsidP="00D31088">
                  <w:pPr>
                    <w:pStyle w:val="Zkladntext"/>
                  </w:pPr>
                </w:p>
              </w:txbxContent>
            </v:textbox>
            <w10:wrap anchorx="page"/>
          </v:shape>
        </w:pict>
      </w:r>
      <w:r>
        <w:rPr>
          <w:noProof/>
        </w:rPr>
        <w:pict>
          <v:shape id="Textové pole 1009" o:spid="_x0000_s1112" type="#_x0000_t202" style="position:absolute;margin-left:312.05pt;margin-top:213.85pt;width:106.85pt;height:49.95pt;z-index:2530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4"/>
                  </w:tblGrid>
                  <w:tr w:rsidR="00CD4C91">
                    <w:trPr>
                      <w:trHeight w:val="186"/>
                    </w:trPr>
                    <w:tc>
                      <w:tcPr>
                        <w:tcW w:w="2123" w:type="dxa"/>
                        <w:gridSpan w:val="2"/>
                        <w:shd w:val="clear" w:color="auto" w:fill="FFFFFF"/>
                      </w:tcPr>
                      <w:p w:rsidR="00CD4C91" w:rsidRDefault="00CD4C91">
                        <w:pPr>
                          <w:pStyle w:val="TableParagraph"/>
                          <w:spacing w:before="8" w:line="159" w:lineRule="exact"/>
                          <w:ind w:left="688"/>
                          <w:jc w:val="left"/>
                          <w:rPr>
                            <w:sz w:val="14"/>
                          </w:rPr>
                        </w:pPr>
                        <w:r>
                          <w:rPr>
                            <w:sz w:val="14"/>
                          </w:rPr>
                          <w:t>ZŠ Gutova</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Kapacita</w:t>
                        </w:r>
                      </w:p>
                    </w:tc>
                    <w:tc>
                      <w:tcPr>
                        <w:tcW w:w="1134" w:type="dxa"/>
                        <w:shd w:val="clear" w:color="auto" w:fill="FFFFFF"/>
                      </w:tcPr>
                      <w:p w:rsidR="00CD4C91" w:rsidRDefault="00CD4C91">
                        <w:pPr>
                          <w:pStyle w:val="TableParagraph"/>
                          <w:spacing w:before="20" w:line="149" w:lineRule="exact"/>
                          <w:ind w:right="101"/>
                          <w:rPr>
                            <w:sz w:val="14"/>
                          </w:rPr>
                        </w:pPr>
                        <w:r>
                          <w:rPr>
                            <w:sz w:val="14"/>
                          </w:rPr>
                          <w:t>690 (24)</w:t>
                        </w:r>
                      </w:p>
                    </w:tc>
                  </w:tr>
                  <w:tr w:rsidR="00CD4C91">
                    <w:trPr>
                      <w:trHeight w:val="186"/>
                    </w:trPr>
                    <w:tc>
                      <w:tcPr>
                        <w:tcW w:w="989" w:type="dxa"/>
                        <w:shd w:val="clear" w:color="auto" w:fill="FFFFFF"/>
                      </w:tcPr>
                      <w:p w:rsidR="00CD4C91" w:rsidRDefault="00CD4C91">
                        <w:pPr>
                          <w:pStyle w:val="TableParagraph"/>
                          <w:spacing w:before="8" w:line="159" w:lineRule="exact"/>
                          <w:ind w:left="107"/>
                          <w:jc w:val="left"/>
                          <w:rPr>
                            <w:sz w:val="14"/>
                          </w:rPr>
                        </w:pPr>
                        <w:r>
                          <w:rPr>
                            <w:sz w:val="14"/>
                          </w:rPr>
                          <w:t>Spádovost</w:t>
                        </w:r>
                      </w:p>
                    </w:tc>
                    <w:tc>
                      <w:tcPr>
                        <w:tcW w:w="1134" w:type="dxa"/>
                        <w:shd w:val="clear" w:color="auto" w:fill="FFFFFF"/>
                      </w:tcPr>
                      <w:p w:rsidR="00CD4C91" w:rsidRDefault="00CD4C91">
                        <w:pPr>
                          <w:pStyle w:val="TableParagraph"/>
                          <w:spacing w:before="17" w:line="149" w:lineRule="exact"/>
                          <w:ind w:right="101"/>
                          <w:rPr>
                            <w:sz w:val="14"/>
                          </w:rPr>
                        </w:pPr>
                        <w:r>
                          <w:rPr>
                            <w:sz w:val="14"/>
                          </w:rPr>
                          <w:t>722 (96 %)</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18/19</w:t>
                        </w:r>
                      </w:p>
                    </w:tc>
                    <w:tc>
                      <w:tcPr>
                        <w:tcW w:w="1134" w:type="dxa"/>
                        <w:shd w:val="clear" w:color="auto" w:fill="FFFFFF"/>
                      </w:tcPr>
                      <w:p w:rsidR="00CD4C91" w:rsidRDefault="00CD4C91">
                        <w:pPr>
                          <w:pStyle w:val="TableParagraph"/>
                          <w:spacing w:before="20" w:line="149" w:lineRule="exact"/>
                          <w:ind w:right="101"/>
                          <w:rPr>
                            <w:sz w:val="14"/>
                          </w:rPr>
                        </w:pPr>
                        <w:r>
                          <w:rPr>
                            <w:sz w:val="14"/>
                          </w:rPr>
                          <w:t>608 (24)</w:t>
                        </w:r>
                      </w:p>
                    </w:tc>
                  </w:tr>
                  <w:tr w:rsidR="00CD4C91">
                    <w:trPr>
                      <w:trHeight w:val="186"/>
                    </w:trPr>
                    <w:tc>
                      <w:tcPr>
                        <w:tcW w:w="989" w:type="dxa"/>
                        <w:shd w:val="clear" w:color="auto" w:fill="FFFFFF"/>
                      </w:tcPr>
                      <w:p w:rsidR="00CD4C91" w:rsidRDefault="00CD4C91">
                        <w:pPr>
                          <w:pStyle w:val="TableParagraph"/>
                          <w:spacing w:before="8" w:line="159" w:lineRule="exact"/>
                          <w:ind w:left="107"/>
                          <w:jc w:val="left"/>
                          <w:rPr>
                            <w:sz w:val="14"/>
                          </w:rPr>
                        </w:pPr>
                        <w:r>
                          <w:rPr>
                            <w:sz w:val="14"/>
                          </w:rPr>
                          <w:t>Žáci 24/25</w:t>
                        </w:r>
                      </w:p>
                    </w:tc>
                    <w:tc>
                      <w:tcPr>
                        <w:tcW w:w="1134" w:type="dxa"/>
                        <w:shd w:val="clear" w:color="auto" w:fill="FFFFFF"/>
                      </w:tcPr>
                      <w:p w:rsidR="00CD4C91" w:rsidRDefault="00CD4C91">
                        <w:pPr>
                          <w:pStyle w:val="TableParagraph"/>
                          <w:spacing w:before="17" w:line="149" w:lineRule="exact"/>
                          <w:ind w:right="101"/>
                          <w:rPr>
                            <w:sz w:val="14"/>
                          </w:rPr>
                        </w:pPr>
                        <w:r>
                          <w:rPr>
                            <w:sz w:val="14"/>
                          </w:rPr>
                          <w:t>603 (24)</w:t>
                        </w:r>
                      </w:p>
                    </w:tc>
                  </w:tr>
                </w:tbl>
                <w:p w:rsidR="00CD4C91" w:rsidRDefault="00CD4C91" w:rsidP="00D31088">
                  <w:pPr>
                    <w:pStyle w:val="Zkladntext"/>
                  </w:pPr>
                </w:p>
              </w:txbxContent>
            </v:textbox>
            <w10:wrap anchorx="page"/>
          </v:shape>
        </w:pict>
      </w:r>
      <w:r>
        <w:rPr>
          <w:noProof/>
        </w:rPr>
        <w:pict>
          <v:shape id="Textové pole 1008" o:spid="_x0000_s1111" type="#_x0000_t202" style="position:absolute;margin-left:1in;margin-top:257.75pt;width:106.85pt;height:49.95pt;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4"/>
                  </w:tblGrid>
                  <w:tr w:rsidR="00CD4C91">
                    <w:trPr>
                      <w:trHeight w:val="186"/>
                    </w:trPr>
                    <w:tc>
                      <w:tcPr>
                        <w:tcW w:w="2123" w:type="dxa"/>
                        <w:gridSpan w:val="2"/>
                        <w:shd w:val="clear" w:color="auto" w:fill="FFFFFF"/>
                      </w:tcPr>
                      <w:p w:rsidR="00CD4C91" w:rsidRDefault="00CD4C91">
                        <w:pPr>
                          <w:pStyle w:val="TableParagraph"/>
                          <w:spacing w:before="10" w:line="157" w:lineRule="exact"/>
                          <w:ind w:left="230"/>
                          <w:jc w:val="left"/>
                          <w:rPr>
                            <w:sz w:val="14"/>
                          </w:rPr>
                        </w:pPr>
                        <w:r>
                          <w:rPr>
                            <w:sz w:val="14"/>
                          </w:rPr>
                          <w:t>ZS U Vršovického nádr.</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Kapacita</w:t>
                        </w:r>
                      </w:p>
                    </w:tc>
                    <w:tc>
                      <w:tcPr>
                        <w:tcW w:w="1134" w:type="dxa"/>
                        <w:shd w:val="clear" w:color="auto" w:fill="FFFFFF"/>
                      </w:tcPr>
                      <w:p w:rsidR="00CD4C91" w:rsidRDefault="00CD4C91">
                        <w:pPr>
                          <w:pStyle w:val="TableParagraph"/>
                          <w:spacing w:before="20" w:line="149" w:lineRule="exact"/>
                          <w:ind w:right="99"/>
                          <w:rPr>
                            <w:sz w:val="14"/>
                          </w:rPr>
                        </w:pPr>
                        <w:r>
                          <w:rPr>
                            <w:sz w:val="14"/>
                          </w:rPr>
                          <w:t>400 (15)</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Spádovost</w:t>
                        </w:r>
                      </w:p>
                    </w:tc>
                    <w:tc>
                      <w:tcPr>
                        <w:tcW w:w="1134" w:type="dxa"/>
                        <w:shd w:val="clear" w:color="auto" w:fill="FF0000"/>
                      </w:tcPr>
                      <w:p w:rsidR="00CD4C91" w:rsidRDefault="00CD4C91">
                        <w:pPr>
                          <w:pStyle w:val="TableParagraph"/>
                          <w:spacing w:before="17" w:line="149" w:lineRule="exact"/>
                          <w:ind w:right="99"/>
                          <w:rPr>
                            <w:sz w:val="14"/>
                          </w:rPr>
                        </w:pPr>
                        <w:r>
                          <w:rPr>
                            <w:sz w:val="14"/>
                          </w:rPr>
                          <w:t>960 (42 %)</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18/19</w:t>
                        </w:r>
                      </w:p>
                    </w:tc>
                    <w:tc>
                      <w:tcPr>
                        <w:tcW w:w="1134" w:type="dxa"/>
                        <w:shd w:val="clear" w:color="auto" w:fill="FFFFFF"/>
                      </w:tcPr>
                      <w:p w:rsidR="00CD4C91" w:rsidRDefault="00CD4C91">
                        <w:pPr>
                          <w:pStyle w:val="TableParagraph"/>
                          <w:spacing w:before="20" w:line="149" w:lineRule="exact"/>
                          <w:ind w:right="99"/>
                          <w:rPr>
                            <w:sz w:val="14"/>
                          </w:rPr>
                        </w:pPr>
                        <w:r>
                          <w:rPr>
                            <w:sz w:val="14"/>
                          </w:rPr>
                          <w:t>325 (15)</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Žáci 24/25</w:t>
                        </w:r>
                      </w:p>
                    </w:tc>
                    <w:tc>
                      <w:tcPr>
                        <w:tcW w:w="1134" w:type="dxa"/>
                        <w:shd w:val="clear" w:color="auto" w:fill="FF0000"/>
                      </w:tcPr>
                      <w:p w:rsidR="00CD4C91" w:rsidRDefault="00CD4C91">
                        <w:pPr>
                          <w:pStyle w:val="TableParagraph"/>
                          <w:spacing w:before="17" w:line="149" w:lineRule="exact"/>
                          <w:ind w:right="99"/>
                          <w:rPr>
                            <w:sz w:val="14"/>
                          </w:rPr>
                        </w:pPr>
                        <w:r>
                          <w:rPr>
                            <w:sz w:val="14"/>
                          </w:rPr>
                          <w:t>667 (28)</w:t>
                        </w:r>
                      </w:p>
                    </w:tc>
                  </w:tr>
                </w:tbl>
                <w:p w:rsidR="00CD4C91" w:rsidRDefault="00CD4C91" w:rsidP="00D31088">
                  <w:pPr>
                    <w:pStyle w:val="Zkladntext"/>
                  </w:pPr>
                </w:p>
              </w:txbxContent>
            </v:textbox>
            <w10:wrap anchorx="page"/>
          </v:shape>
        </w:pict>
      </w:r>
      <w:r>
        <w:rPr>
          <w:noProof/>
        </w:rPr>
        <w:pict>
          <v:shape id="Textové pole 1007" o:spid="_x0000_s1110" type="#_x0000_t202" style="position:absolute;margin-left:199pt;margin-top:261pt;width:106.85pt;height:49.95pt;z-index:2530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3"/>
                  </w:tblGrid>
                  <w:tr w:rsidR="00CD4C91">
                    <w:trPr>
                      <w:trHeight w:val="186"/>
                    </w:trPr>
                    <w:tc>
                      <w:tcPr>
                        <w:tcW w:w="2122" w:type="dxa"/>
                        <w:gridSpan w:val="2"/>
                        <w:shd w:val="clear" w:color="auto" w:fill="FFFFFF"/>
                      </w:tcPr>
                      <w:p w:rsidR="00CD4C91" w:rsidRDefault="00CD4C91">
                        <w:pPr>
                          <w:pStyle w:val="TableParagraph"/>
                          <w:spacing w:before="8" w:line="159" w:lineRule="exact"/>
                          <w:ind w:left="744" w:right="739"/>
                          <w:jc w:val="center"/>
                          <w:rPr>
                            <w:sz w:val="14"/>
                          </w:rPr>
                        </w:pPr>
                        <w:r>
                          <w:rPr>
                            <w:sz w:val="14"/>
                          </w:rPr>
                          <w:t>ZŠ Eden</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Kapacita</w:t>
                        </w:r>
                      </w:p>
                    </w:tc>
                    <w:tc>
                      <w:tcPr>
                        <w:tcW w:w="1133" w:type="dxa"/>
                        <w:shd w:val="clear" w:color="auto" w:fill="FFFFFF"/>
                      </w:tcPr>
                      <w:p w:rsidR="00CD4C91" w:rsidRDefault="00CD4C91">
                        <w:pPr>
                          <w:pStyle w:val="TableParagraph"/>
                          <w:spacing w:before="17" w:line="149" w:lineRule="exact"/>
                          <w:ind w:right="98"/>
                          <w:rPr>
                            <w:sz w:val="14"/>
                          </w:rPr>
                        </w:pPr>
                        <w:r>
                          <w:rPr>
                            <w:sz w:val="14"/>
                          </w:rPr>
                          <w:t>650 (23)</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3" w:type="dxa"/>
                        <w:shd w:val="clear" w:color="auto" w:fill="00AFEF"/>
                      </w:tcPr>
                      <w:p w:rsidR="00CD4C91" w:rsidRDefault="00CD4C91">
                        <w:pPr>
                          <w:pStyle w:val="TableParagraph"/>
                          <w:spacing w:before="20" w:line="149" w:lineRule="exact"/>
                          <w:ind w:right="98"/>
                          <w:rPr>
                            <w:sz w:val="14"/>
                          </w:rPr>
                        </w:pPr>
                        <w:r>
                          <w:rPr>
                            <w:sz w:val="14"/>
                          </w:rPr>
                          <w:t>500 (130 %)</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Žáci 18/19</w:t>
                        </w:r>
                      </w:p>
                    </w:tc>
                    <w:tc>
                      <w:tcPr>
                        <w:tcW w:w="1133" w:type="dxa"/>
                        <w:shd w:val="clear" w:color="auto" w:fill="FFFFFF"/>
                      </w:tcPr>
                      <w:p w:rsidR="00CD4C91" w:rsidRDefault="00CD4C91">
                        <w:pPr>
                          <w:pStyle w:val="TableParagraph"/>
                          <w:spacing w:before="17" w:line="149" w:lineRule="exact"/>
                          <w:ind w:right="98"/>
                          <w:rPr>
                            <w:sz w:val="14"/>
                          </w:rPr>
                        </w:pPr>
                        <w:r>
                          <w:rPr>
                            <w:sz w:val="14"/>
                          </w:rPr>
                          <w:t>567 (23)</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24/25</w:t>
                        </w:r>
                      </w:p>
                    </w:tc>
                    <w:tc>
                      <w:tcPr>
                        <w:tcW w:w="1133" w:type="dxa"/>
                        <w:shd w:val="clear" w:color="auto" w:fill="00AFEF"/>
                      </w:tcPr>
                      <w:p w:rsidR="00CD4C91" w:rsidRDefault="00CD4C91">
                        <w:pPr>
                          <w:pStyle w:val="TableParagraph"/>
                          <w:spacing w:before="20" w:line="149" w:lineRule="exact"/>
                          <w:ind w:right="98"/>
                          <w:rPr>
                            <w:sz w:val="14"/>
                          </w:rPr>
                        </w:pPr>
                        <w:r>
                          <w:rPr>
                            <w:sz w:val="14"/>
                          </w:rPr>
                          <w:t>495 (21)</w:t>
                        </w:r>
                      </w:p>
                    </w:tc>
                  </w:tr>
                </w:tbl>
                <w:p w:rsidR="00CD4C91" w:rsidRDefault="00CD4C91" w:rsidP="00D31088">
                  <w:pPr>
                    <w:pStyle w:val="Zkladntext"/>
                  </w:pPr>
                </w:p>
              </w:txbxContent>
            </v:textbox>
            <w10:wrap anchorx="page"/>
          </v:shape>
        </w:pict>
      </w:r>
      <w:bookmarkStart w:id="1033" w:name="_Toc52143560"/>
      <w:bookmarkStart w:id="1034" w:name="_Toc52143906"/>
      <w:r w:rsidR="00D31088">
        <w:t>Obr. 2: ZŠ a děti dle spádovosti škol</w:t>
      </w:r>
      <w:bookmarkEnd w:id="1030"/>
      <w:bookmarkEnd w:id="1031"/>
      <w:bookmarkEnd w:id="1032"/>
      <w:bookmarkEnd w:id="1033"/>
      <w:bookmarkEnd w:id="1034"/>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E75048" w:rsidP="00D31088">
      <w:pPr>
        <w:pStyle w:val="Zkladntext"/>
        <w:rPr>
          <w:b/>
          <w:sz w:val="21"/>
        </w:rPr>
      </w:pPr>
      <w:r w:rsidRPr="00E75048">
        <w:rPr>
          <w:noProof/>
        </w:rPr>
        <w:pict>
          <v:shape id="Textové pole 1006" o:spid="_x0000_s1109" type="#_x0000_t202" style="position:absolute;margin-left:290pt;margin-top:32pt;width:106.85pt;height:50.05pt;z-index:-25024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4"/>
                  </w:tblGrid>
                  <w:tr w:rsidR="00CD4C91">
                    <w:trPr>
                      <w:trHeight w:val="189"/>
                    </w:trPr>
                    <w:tc>
                      <w:tcPr>
                        <w:tcW w:w="2123" w:type="dxa"/>
                        <w:gridSpan w:val="2"/>
                        <w:shd w:val="clear" w:color="auto" w:fill="FFFFFF"/>
                      </w:tcPr>
                      <w:p w:rsidR="00CD4C91" w:rsidRDefault="00CD4C91">
                        <w:pPr>
                          <w:pStyle w:val="TableParagraph"/>
                          <w:spacing w:before="10" w:line="159" w:lineRule="exact"/>
                          <w:ind w:left="544"/>
                          <w:jc w:val="left"/>
                          <w:rPr>
                            <w:sz w:val="14"/>
                          </w:rPr>
                        </w:pPr>
                        <w:r>
                          <w:rPr>
                            <w:sz w:val="14"/>
                          </w:rPr>
                          <w:t>ZŠ Břečťanova</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Kapacita</w:t>
                        </w:r>
                      </w:p>
                    </w:tc>
                    <w:tc>
                      <w:tcPr>
                        <w:tcW w:w="1134" w:type="dxa"/>
                        <w:shd w:val="clear" w:color="auto" w:fill="FFFFFF"/>
                      </w:tcPr>
                      <w:p w:rsidR="00CD4C91" w:rsidRDefault="00CD4C91">
                        <w:pPr>
                          <w:pStyle w:val="TableParagraph"/>
                          <w:spacing w:before="17" w:line="149" w:lineRule="exact"/>
                          <w:ind w:right="99"/>
                          <w:rPr>
                            <w:sz w:val="14"/>
                          </w:rPr>
                        </w:pPr>
                        <w:r>
                          <w:rPr>
                            <w:sz w:val="14"/>
                          </w:rPr>
                          <w:t>630 (22)</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4" w:type="dxa"/>
                        <w:shd w:val="clear" w:color="auto" w:fill="FFD5DF"/>
                      </w:tcPr>
                      <w:p w:rsidR="00CD4C91" w:rsidRDefault="00CD4C91">
                        <w:pPr>
                          <w:pStyle w:val="TableParagraph"/>
                          <w:spacing w:before="20" w:line="149" w:lineRule="exact"/>
                          <w:ind w:right="99"/>
                          <w:rPr>
                            <w:sz w:val="14"/>
                          </w:rPr>
                        </w:pPr>
                        <w:r>
                          <w:rPr>
                            <w:sz w:val="14"/>
                          </w:rPr>
                          <w:t>850 (74 %)</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Žáci 18/19</w:t>
                        </w:r>
                      </w:p>
                    </w:tc>
                    <w:tc>
                      <w:tcPr>
                        <w:tcW w:w="1134" w:type="dxa"/>
                        <w:shd w:val="clear" w:color="auto" w:fill="FFFFFF"/>
                      </w:tcPr>
                      <w:p w:rsidR="00CD4C91" w:rsidRDefault="00CD4C91">
                        <w:pPr>
                          <w:pStyle w:val="TableParagraph"/>
                          <w:spacing w:before="17" w:line="149" w:lineRule="exact"/>
                          <w:ind w:right="99"/>
                          <w:rPr>
                            <w:sz w:val="14"/>
                          </w:rPr>
                        </w:pPr>
                        <w:r>
                          <w:rPr>
                            <w:sz w:val="14"/>
                          </w:rPr>
                          <w:t>505 (22)</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24/25</w:t>
                        </w:r>
                      </w:p>
                    </w:tc>
                    <w:tc>
                      <w:tcPr>
                        <w:tcW w:w="1134" w:type="dxa"/>
                        <w:shd w:val="clear" w:color="auto" w:fill="FF0000"/>
                      </w:tcPr>
                      <w:p w:rsidR="00CD4C91" w:rsidRDefault="00CD4C91">
                        <w:pPr>
                          <w:pStyle w:val="TableParagraph"/>
                          <w:spacing w:before="20" w:line="149" w:lineRule="exact"/>
                          <w:ind w:right="99"/>
                          <w:rPr>
                            <w:sz w:val="14"/>
                          </w:rPr>
                        </w:pPr>
                        <w:r>
                          <w:rPr>
                            <w:sz w:val="14"/>
                          </w:rPr>
                          <w:t>679 (27)</w:t>
                        </w:r>
                      </w:p>
                    </w:tc>
                  </w:tr>
                </w:tbl>
                <w:p w:rsidR="00CD4C91" w:rsidRDefault="00CD4C91" w:rsidP="00D31088">
                  <w:pPr>
                    <w:pStyle w:val="Zkladntext"/>
                  </w:pPr>
                </w:p>
              </w:txbxContent>
            </v:textbox>
            <w10:wrap type="topAndBottom" anchorx="page"/>
          </v:shape>
        </w:pict>
      </w:r>
      <w:r w:rsidRPr="00E75048">
        <w:rPr>
          <w:noProof/>
        </w:rPr>
        <w:pict>
          <v:shape id="Textové pole 1005" o:spid="_x0000_s1108" type="#_x0000_t202" style="position:absolute;margin-left:467.6pt;margin-top:14.75pt;width:106.85pt;height:50.05pt;z-index:-25024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0Z2wEAAJkDAAAOAAAAZHJzL2Uyb0RvYy54bWysU9tu2zAMfR+wfxD0vjhJkWw14hRdiw4D&#10;ugvQ7QNkWbaF2aJGKrGzrx8lx+kub8NeBIqSDs85pHY3Y9+Jo0Gy4Aq5WiylME5DZV1TyK9fHl69&#10;kY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3"/>
                  </w:tblGrid>
                  <w:tr w:rsidR="00CD4C91">
                    <w:trPr>
                      <w:trHeight w:val="189"/>
                    </w:trPr>
                    <w:tc>
                      <w:tcPr>
                        <w:tcW w:w="2122" w:type="dxa"/>
                        <w:gridSpan w:val="2"/>
                        <w:shd w:val="clear" w:color="auto" w:fill="FFFFFF"/>
                      </w:tcPr>
                      <w:p w:rsidR="00CD4C91" w:rsidRDefault="00CD4C91">
                        <w:pPr>
                          <w:pStyle w:val="TableParagraph"/>
                          <w:spacing w:before="10" w:line="159" w:lineRule="exact"/>
                          <w:ind w:left="618"/>
                          <w:jc w:val="left"/>
                          <w:rPr>
                            <w:sz w:val="14"/>
                          </w:rPr>
                        </w:pPr>
                        <w:r>
                          <w:rPr>
                            <w:sz w:val="14"/>
                          </w:rPr>
                          <w:t>ZŠ Švehlova</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Kapacita</w:t>
                        </w:r>
                      </w:p>
                    </w:tc>
                    <w:tc>
                      <w:tcPr>
                        <w:tcW w:w="1133" w:type="dxa"/>
                      </w:tcPr>
                      <w:p w:rsidR="00CD4C91" w:rsidRDefault="00CD4C91">
                        <w:pPr>
                          <w:pStyle w:val="TableParagraph"/>
                          <w:spacing w:before="17" w:line="149" w:lineRule="exact"/>
                          <w:ind w:right="98"/>
                          <w:rPr>
                            <w:sz w:val="14"/>
                          </w:rPr>
                        </w:pPr>
                        <w:r>
                          <w:rPr>
                            <w:sz w:val="14"/>
                          </w:rPr>
                          <w:t>600 (24)</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Spádovost</w:t>
                        </w:r>
                      </w:p>
                    </w:tc>
                    <w:tc>
                      <w:tcPr>
                        <w:tcW w:w="1133" w:type="dxa"/>
                        <w:shd w:val="clear" w:color="auto" w:fill="FF0000"/>
                      </w:tcPr>
                      <w:p w:rsidR="00CD4C91" w:rsidRDefault="00CD4C91">
                        <w:pPr>
                          <w:pStyle w:val="TableParagraph"/>
                          <w:spacing w:before="20" w:line="149" w:lineRule="exact"/>
                          <w:ind w:right="98"/>
                          <w:rPr>
                            <w:sz w:val="14"/>
                          </w:rPr>
                        </w:pPr>
                        <w:r>
                          <w:rPr>
                            <w:sz w:val="14"/>
                          </w:rPr>
                          <w:t>992 (60 %)</w:t>
                        </w:r>
                      </w:p>
                    </w:tc>
                  </w:tr>
                  <w:tr w:rsidR="00CD4C91">
                    <w:trPr>
                      <w:trHeight w:val="186"/>
                    </w:trPr>
                    <w:tc>
                      <w:tcPr>
                        <w:tcW w:w="989" w:type="dxa"/>
                        <w:shd w:val="clear" w:color="auto" w:fill="FFFFFF"/>
                      </w:tcPr>
                      <w:p w:rsidR="00CD4C91" w:rsidRDefault="00CD4C91">
                        <w:pPr>
                          <w:pStyle w:val="TableParagraph"/>
                          <w:spacing w:before="10" w:line="157" w:lineRule="exact"/>
                          <w:ind w:left="107"/>
                          <w:jc w:val="left"/>
                          <w:rPr>
                            <w:sz w:val="14"/>
                          </w:rPr>
                        </w:pPr>
                        <w:r>
                          <w:rPr>
                            <w:sz w:val="14"/>
                          </w:rPr>
                          <w:t>Žáci 18/19</w:t>
                        </w:r>
                      </w:p>
                    </w:tc>
                    <w:tc>
                      <w:tcPr>
                        <w:tcW w:w="1133" w:type="dxa"/>
                      </w:tcPr>
                      <w:p w:rsidR="00CD4C91" w:rsidRDefault="00CD4C91">
                        <w:pPr>
                          <w:pStyle w:val="TableParagraph"/>
                          <w:spacing w:before="17" w:line="149" w:lineRule="exact"/>
                          <w:ind w:right="98"/>
                          <w:rPr>
                            <w:sz w:val="14"/>
                          </w:rPr>
                        </w:pPr>
                        <w:r>
                          <w:rPr>
                            <w:sz w:val="14"/>
                          </w:rPr>
                          <w:t>488 (23)</w:t>
                        </w:r>
                      </w:p>
                    </w:tc>
                  </w:tr>
                  <w:tr w:rsidR="00CD4C91">
                    <w:trPr>
                      <w:trHeight w:val="189"/>
                    </w:trPr>
                    <w:tc>
                      <w:tcPr>
                        <w:tcW w:w="989" w:type="dxa"/>
                        <w:shd w:val="clear" w:color="auto" w:fill="FFFFFF"/>
                      </w:tcPr>
                      <w:p w:rsidR="00CD4C91" w:rsidRDefault="00CD4C91">
                        <w:pPr>
                          <w:pStyle w:val="TableParagraph"/>
                          <w:spacing w:before="10" w:line="159" w:lineRule="exact"/>
                          <w:ind w:left="107"/>
                          <w:jc w:val="left"/>
                          <w:rPr>
                            <w:sz w:val="14"/>
                          </w:rPr>
                        </w:pPr>
                        <w:r>
                          <w:rPr>
                            <w:sz w:val="14"/>
                          </w:rPr>
                          <w:t>Žáci 24/25</w:t>
                        </w:r>
                      </w:p>
                    </w:tc>
                    <w:tc>
                      <w:tcPr>
                        <w:tcW w:w="1133" w:type="dxa"/>
                        <w:shd w:val="clear" w:color="auto" w:fill="FF0000"/>
                      </w:tcPr>
                      <w:p w:rsidR="00CD4C91" w:rsidRDefault="00CD4C91">
                        <w:pPr>
                          <w:pStyle w:val="TableParagraph"/>
                          <w:spacing w:before="20" w:line="149" w:lineRule="exact"/>
                          <w:ind w:right="98"/>
                          <w:rPr>
                            <w:sz w:val="14"/>
                          </w:rPr>
                        </w:pPr>
                        <w:r>
                          <w:rPr>
                            <w:sz w:val="14"/>
                          </w:rPr>
                          <w:t>724 (29)</w:t>
                        </w:r>
                      </w:p>
                    </w:tc>
                  </w:tr>
                </w:tbl>
                <w:p w:rsidR="00CD4C91" w:rsidRDefault="00CD4C91" w:rsidP="00D31088">
                  <w:pPr>
                    <w:pStyle w:val="Zkladntext"/>
                  </w:pPr>
                </w:p>
              </w:txbxContent>
            </v:textbox>
            <w10:wrap type="topAndBottom" anchorx="page"/>
          </v:shape>
        </w:pict>
      </w:r>
    </w:p>
    <w:p w:rsidR="00D31088" w:rsidRDefault="00D31088" w:rsidP="00D31088">
      <w:pPr>
        <w:spacing w:before="140"/>
        <w:ind w:left="198"/>
        <w:rPr>
          <w:i/>
          <w:sz w:val="18"/>
        </w:rPr>
      </w:pPr>
      <w:r>
        <w:rPr>
          <w:i/>
          <w:sz w:val="18"/>
        </w:rPr>
        <w:t>Zdroj: MČ Praha 10, výpočet Výzkumy Soukup</w:t>
      </w:r>
    </w:p>
    <w:p w:rsidR="00D31088" w:rsidRDefault="00D31088" w:rsidP="00D31088">
      <w:pPr>
        <w:pStyle w:val="Zkladntext"/>
        <w:rPr>
          <w:i/>
          <w:sz w:val="20"/>
        </w:rPr>
      </w:pPr>
    </w:p>
    <w:p w:rsidR="00D31088" w:rsidRDefault="00D31088" w:rsidP="00D31088">
      <w:pPr>
        <w:pStyle w:val="Zkladntext"/>
        <w:spacing w:before="1"/>
        <w:rPr>
          <w:i/>
          <w:sz w:val="21"/>
        </w:rPr>
      </w:pPr>
    </w:p>
    <w:p w:rsidR="00D31088" w:rsidRDefault="00D31088" w:rsidP="00D31088">
      <w:pPr>
        <w:rPr>
          <w:sz w:val="21"/>
        </w:rPr>
        <w:sectPr w:rsidR="00D31088">
          <w:pgSz w:w="11910" w:h="16840"/>
          <w:pgMar w:top="800" w:right="300" w:bottom="1680" w:left="1220" w:header="0" w:footer="1497" w:gutter="0"/>
          <w:cols w:space="708"/>
        </w:sectPr>
      </w:pPr>
    </w:p>
    <w:p w:rsidR="00D31088" w:rsidRDefault="00D31088" w:rsidP="00D31088">
      <w:pPr>
        <w:pStyle w:val="Zkladntext"/>
        <w:spacing w:before="101"/>
        <w:ind w:left="198"/>
      </w:pPr>
      <w:r>
        <w:lastRenderedPageBreak/>
        <w:t>Vysvětlivky:</w:t>
      </w:r>
    </w:p>
    <w:p w:rsidR="00D31088" w:rsidRDefault="00D31088" w:rsidP="00D31088">
      <w:pPr>
        <w:pStyle w:val="Zkladntext"/>
      </w:pPr>
      <w:r>
        <w:br w:type="column"/>
      </w:r>
    </w:p>
    <w:p w:rsidR="00D31088" w:rsidRDefault="00E75048" w:rsidP="00D31088">
      <w:pPr>
        <w:spacing w:before="169"/>
        <w:ind w:left="210"/>
        <w:rPr>
          <w:sz w:val="18"/>
        </w:rPr>
      </w:pPr>
      <w:r w:rsidRPr="00E75048">
        <w:rPr>
          <w:noProof/>
        </w:rPr>
        <w:pict>
          <v:shape id="Textové pole 997" o:spid="_x0000_s1107" type="#_x0000_t202" style="position:absolute;left:0;text-align:left;margin-left:78.4pt;margin-top:10.3pt;width:122.9pt;height:50.05pt;z-index:2530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134"/>
                    <w:gridCol w:w="331"/>
                  </w:tblGrid>
                  <w:tr w:rsidR="00CD4C91">
                    <w:trPr>
                      <w:trHeight w:val="179"/>
                    </w:trPr>
                    <w:tc>
                      <w:tcPr>
                        <w:tcW w:w="2123" w:type="dxa"/>
                        <w:gridSpan w:val="2"/>
                      </w:tcPr>
                      <w:p w:rsidR="00CD4C91" w:rsidRDefault="00CD4C91">
                        <w:pPr>
                          <w:pStyle w:val="TableParagraph"/>
                          <w:spacing w:before="10" w:line="149" w:lineRule="exact"/>
                          <w:ind w:left="230"/>
                          <w:jc w:val="left"/>
                          <w:rPr>
                            <w:sz w:val="14"/>
                          </w:rPr>
                        </w:pPr>
                        <w:r>
                          <w:rPr>
                            <w:sz w:val="14"/>
                          </w:rPr>
                          <w:t>ZS U Vršovického nádr.</w:t>
                        </w:r>
                      </w:p>
                    </w:tc>
                    <w:tc>
                      <w:tcPr>
                        <w:tcW w:w="331" w:type="dxa"/>
                        <w:vMerge w:val="restart"/>
                        <w:tcBorders>
                          <w:top w:val="nil"/>
                          <w:bottom w:val="single" w:sz="12" w:space="0" w:color="000000"/>
                          <w:right w:val="nil"/>
                        </w:tcBorders>
                      </w:tcPr>
                      <w:p w:rsidR="00CD4C91" w:rsidRDefault="00CD4C91">
                        <w:pPr>
                          <w:pStyle w:val="TableParagraph"/>
                          <w:spacing w:before="0"/>
                          <w:jc w:val="left"/>
                          <w:rPr>
                            <w:rFonts w:ascii="Times New Roman"/>
                            <w:sz w:val="16"/>
                          </w:rPr>
                        </w:pPr>
                      </w:p>
                    </w:tc>
                  </w:tr>
                  <w:tr w:rsidR="00CD4C91">
                    <w:trPr>
                      <w:trHeight w:val="166"/>
                    </w:trPr>
                    <w:tc>
                      <w:tcPr>
                        <w:tcW w:w="989" w:type="dxa"/>
                      </w:tcPr>
                      <w:p w:rsidR="00CD4C91" w:rsidRDefault="00CD4C91">
                        <w:pPr>
                          <w:pStyle w:val="TableParagraph"/>
                          <w:spacing w:before="0" w:line="147" w:lineRule="exact"/>
                          <w:ind w:left="107"/>
                          <w:jc w:val="left"/>
                          <w:rPr>
                            <w:sz w:val="14"/>
                          </w:rPr>
                        </w:pPr>
                        <w:r>
                          <w:rPr>
                            <w:sz w:val="14"/>
                          </w:rPr>
                          <w:t>Kapacita</w:t>
                        </w:r>
                      </w:p>
                    </w:tc>
                    <w:tc>
                      <w:tcPr>
                        <w:tcW w:w="1134" w:type="dxa"/>
                      </w:tcPr>
                      <w:p w:rsidR="00CD4C91" w:rsidRDefault="00CD4C91">
                        <w:pPr>
                          <w:pStyle w:val="TableParagraph"/>
                          <w:spacing w:before="0" w:line="147" w:lineRule="exact"/>
                          <w:ind w:right="99"/>
                          <w:rPr>
                            <w:sz w:val="14"/>
                          </w:rPr>
                        </w:pPr>
                        <w:r>
                          <w:rPr>
                            <w:sz w:val="14"/>
                          </w:rPr>
                          <w:t>400 (15)</w:t>
                        </w:r>
                      </w:p>
                    </w:tc>
                    <w:tc>
                      <w:tcPr>
                        <w:tcW w:w="331" w:type="dxa"/>
                        <w:vMerge/>
                        <w:tcBorders>
                          <w:top w:val="nil"/>
                          <w:bottom w:val="single" w:sz="12" w:space="0" w:color="000000"/>
                          <w:right w:val="nil"/>
                        </w:tcBorders>
                      </w:tcPr>
                      <w:p w:rsidR="00CD4C91" w:rsidRDefault="00CD4C91">
                        <w:pPr>
                          <w:rPr>
                            <w:sz w:val="2"/>
                            <w:szCs w:val="2"/>
                          </w:rPr>
                        </w:pPr>
                      </w:p>
                    </w:tc>
                  </w:tr>
                  <w:tr w:rsidR="00CD4C91">
                    <w:trPr>
                      <w:trHeight w:val="169"/>
                    </w:trPr>
                    <w:tc>
                      <w:tcPr>
                        <w:tcW w:w="989" w:type="dxa"/>
                      </w:tcPr>
                      <w:p w:rsidR="00CD4C91" w:rsidRDefault="00CD4C91">
                        <w:pPr>
                          <w:pStyle w:val="TableParagraph"/>
                          <w:spacing w:before="0" w:line="149" w:lineRule="exact"/>
                          <w:ind w:left="107"/>
                          <w:jc w:val="left"/>
                          <w:rPr>
                            <w:sz w:val="14"/>
                          </w:rPr>
                        </w:pPr>
                        <w:r>
                          <w:rPr>
                            <w:sz w:val="14"/>
                          </w:rPr>
                          <w:t>Spádovost</w:t>
                        </w:r>
                      </w:p>
                    </w:tc>
                    <w:tc>
                      <w:tcPr>
                        <w:tcW w:w="1134" w:type="dxa"/>
                        <w:shd w:val="clear" w:color="auto" w:fill="FF0000"/>
                      </w:tcPr>
                      <w:p w:rsidR="00CD4C91" w:rsidRDefault="00CD4C91">
                        <w:pPr>
                          <w:pStyle w:val="TableParagraph"/>
                          <w:spacing w:before="0" w:line="149" w:lineRule="exact"/>
                          <w:ind w:right="99"/>
                          <w:rPr>
                            <w:sz w:val="14"/>
                          </w:rPr>
                        </w:pPr>
                        <w:r>
                          <w:rPr>
                            <w:sz w:val="14"/>
                          </w:rPr>
                          <w:t>960 (42 %)</w:t>
                        </w:r>
                      </w:p>
                    </w:tc>
                    <w:tc>
                      <w:tcPr>
                        <w:tcW w:w="331" w:type="dxa"/>
                        <w:vMerge/>
                        <w:tcBorders>
                          <w:top w:val="nil"/>
                          <w:bottom w:val="single" w:sz="12" w:space="0" w:color="000000"/>
                          <w:right w:val="nil"/>
                        </w:tcBorders>
                      </w:tcPr>
                      <w:p w:rsidR="00CD4C91" w:rsidRDefault="00CD4C91">
                        <w:pPr>
                          <w:rPr>
                            <w:sz w:val="2"/>
                            <w:szCs w:val="2"/>
                          </w:rPr>
                        </w:pPr>
                      </w:p>
                    </w:tc>
                  </w:tr>
                  <w:tr w:rsidR="00CD4C91">
                    <w:trPr>
                      <w:trHeight w:val="157"/>
                    </w:trPr>
                    <w:tc>
                      <w:tcPr>
                        <w:tcW w:w="989" w:type="dxa"/>
                        <w:vMerge w:val="restart"/>
                      </w:tcPr>
                      <w:p w:rsidR="00CD4C91" w:rsidRDefault="00CD4C91">
                        <w:pPr>
                          <w:pStyle w:val="TableParagraph"/>
                          <w:spacing w:before="0" w:line="157" w:lineRule="exact"/>
                          <w:ind w:left="107"/>
                          <w:jc w:val="left"/>
                          <w:rPr>
                            <w:sz w:val="14"/>
                          </w:rPr>
                        </w:pPr>
                        <w:r>
                          <w:rPr>
                            <w:sz w:val="14"/>
                          </w:rPr>
                          <w:t>Žáci 18/19</w:t>
                        </w:r>
                      </w:p>
                    </w:tc>
                    <w:tc>
                      <w:tcPr>
                        <w:tcW w:w="1134" w:type="dxa"/>
                        <w:vMerge w:val="restart"/>
                      </w:tcPr>
                      <w:p w:rsidR="00CD4C91" w:rsidRDefault="00CD4C91">
                        <w:pPr>
                          <w:pStyle w:val="TableParagraph"/>
                          <w:spacing w:before="0" w:line="157" w:lineRule="exact"/>
                          <w:ind w:left="402"/>
                          <w:jc w:val="left"/>
                          <w:rPr>
                            <w:sz w:val="14"/>
                          </w:rPr>
                        </w:pPr>
                        <w:r>
                          <w:rPr>
                            <w:sz w:val="14"/>
                          </w:rPr>
                          <w:t>325 (15)</w:t>
                        </w:r>
                      </w:p>
                    </w:tc>
                    <w:tc>
                      <w:tcPr>
                        <w:tcW w:w="331" w:type="dxa"/>
                        <w:vMerge/>
                        <w:tcBorders>
                          <w:top w:val="nil"/>
                          <w:bottom w:val="single" w:sz="12" w:space="0" w:color="000000"/>
                          <w:right w:val="nil"/>
                        </w:tcBorders>
                      </w:tcPr>
                      <w:p w:rsidR="00CD4C91" w:rsidRDefault="00CD4C91">
                        <w:pPr>
                          <w:rPr>
                            <w:sz w:val="2"/>
                            <w:szCs w:val="2"/>
                          </w:rPr>
                        </w:pPr>
                      </w:p>
                    </w:tc>
                  </w:tr>
                  <w:tr w:rsidR="00CD4C91">
                    <w:trPr>
                      <w:trHeight w:val="71"/>
                    </w:trPr>
                    <w:tc>
                      <w:tcPr>
                        <w:tcW w:w="989" w:type="dxa"/>
                        <w:vMerge/>
                        <w:tcBorders>
                          <w:top w:val="nil"/>
                        </w:tcBorders>
                      </w:tcPr>
                      <w:p w:rsidR="00CD4C91" w:rsidRDefault="00CD4C91">
                        <w:pPr>
                          <w:rPr>
                            <w:sz w:val="2"/>
                            <w:szCs w:val="2"/>
                          </w:rPr>
                        </w:pPr>
                      </w:p>
                    </w:tc>
                    <w:tc>
                      <w:tcPr>
                        <w:tcW w:w="1134" w:type="dxa"/>
                        <w:vMerge/>
                        <w:tcBorders>
                          <w:top w:val="nil"/>
                        </w:tcBorders>
                      </w:tcPr>
                      <w:p w:rsidR="00CD4C91" w:rsidRDefault="00CD4C91">
                        <w:pPr>
                          <w:rPr>
                            <w:sz w:val="2"/>
                            <w:szCs w:val="2"/>
                          </w:rPr>
                        </w:pPr>
                      </w:p>
                    </w:tc>
                    <w:tc>
                      <w:tcPr>
                        <w:tcW w:w="331" w:type="dxa"/>
                        <w:vMerge w:val="restart"/>
                        <w:tcBorders>
                          <w:top w:val="single" w:sz="12" w:space="0" w:color="000000"/>
                          <w:bottom w:val="nil"/>
                          <w:right w:val="nil"/>
                        </w:tcBorders>
                      </w:tcPr>
                      <w:p w:rsidR="00CD4C91" w:rsidRDefault="00CD4C91">
                        <w:pPr>
                          <w:pStyle w:val="TableParagraph"/>
                          <w:spacing w:before="0"/>
                          <w:jc w:val="left"/>
                          <w:rPr>
                            <w:rFonts w:ascii="Times New Roman"/>
                            <w:sz w:val="16"/>
                          </w:rPr>
                        </w:pPr>
                      </w:p>
                    </w:tc>
                  </w:tr>
                  <w:tr w:rsidR="00CD4C91">
                    <w:trPr>
                      <w:trHeight w:val="189"/>
                    </w:trPr>
                    <w:tc>
                      <w:tcPr>
                        <w:tcW w:w="989" w:type="dxa"/>
                      </w:tcPr>
                      <w:p w:rsidR="00CD4C91" w:rsidRDefault="00CD4C91">
                        <w:pPr>
                          <w:pStyle w:val="TableParagraph"/>
                          <w:spacing w:before="10" w:line="159" w:lineRule="exact"/>
                          <w:ind w:left="107"/>
                          <w:jc w:val="left"/>
                          <w:rPr>
                            <w:sz w:val="14"/>
                          </w:rPr>
                        </w:pPr>
                        <w:r>
                          <w:rPr>
                            <w:sz w:val="14"/>
                          </w:rPr>
                          <w:t>Žáci 24/25</w:t>
                        </w:r>
                      </w:p>
                    </w:tc>
                    <w:tc>
                      <w:tcPr>
                        <w:tcW w:w="1134" w:type="dxa"/>
                        <w:shd w:val="clear" w:color="auto" w:fill="FF0000"/>
                      </w:tcPr>
                      <w:p w:rsidR="00CD4C91" w:rsidRDefault="00CD4C91">
                        <w:pPr>
                          <w:pStyle w:val="TableParagraph"/>
                          <w:spacing w:before="10" w:line="159" w:lineRule="exact"/>
                          <w:ind w:right="100"/>
                          <w:rPr>
                            <w:sz w:val="14"/>
                          </w:rPr>
                        </w:pPr>
                        <w:r>
                          <w:rPr>
                            <w:sz w:val="14"/>
                          </w:rPr>
                          <w:t>667 (28)!!!</w:t>
                        </w:r>
                      </w:p>
                    </w:tc>
                    <w:tc>
                      <w:tcPr>
                        <w:tcW w:w="331" w:type="dxa"/>
                        <w:vMerge/>
                        <w:tcBorders>
                          <w:top w:val="nil"/>
                          <w:bottom w:val="nil"/>
                          <w:right w:val="nil"/>
                        </w:tcBorders>
                      </w:tcPr>
                      <w:p w:rsidR="00CD4C91" w:rsidRDefault="00CD4C91">
                        <w:pPr>
                          <w:rPr>
                            <w:sz w:val="2"/>
                            <w:szCs w:val="2"/>
                          </w:rPr>
                        </w:pPr>
                      </w:p>
                    </w:tc>
                  </w:tr>
                </w:tbl>
                <w:p w:rsidR="00CD4C91" w:rsidRDefault="00CD4C91" w:rsidP="00D31088">
                  <w:pPr>
                    <w:pStyle w:val="Zkladntext"/>
                  </w:pPr>
                </w:p>
              </w:txbxContent>
            </v:textbox>
            <w10:wrap anchorx="page"/>
          </v:shape>
        </w:pict>
      </w:r>
      <w:r w:rsidR="00D31088">
        <w:rPr>
          <w:sz w:val="18"/>
        </w:rPr>
        <w:t>Kapacita žáci (třídy)</w:t>
      </w:r>
    </w:p>
    <w:p w:rsidR="00D31088" w:rsidRDefault="00E75048" w:rsidP="00D31088">
      <w:pPr>
        <w:pStyle w:val="Zkladntext"/>
        <w:spacing w:line="153" w:lineRule="exact"/>
        <w:ind w:left="-172"/>
        <w:rPr>
          <w:sz w:val="15"/>
        </w:rPr>
      </w:pPr>
      <w:r w:rsidRPr="00E75048">
        <w:rPr>
          <w:noProof/>
        </w:rPr>
      </w:r>
      <w:r w:rsidRPr="00E75048">
        <w:rPr>
          <w:noProof/>
        </w:rPr>
        <w:pict>
          <v:group id="Group 7" o:spid="_x0000_s1105" style="width:18.25pt;height:7.6pt;mso-position-horizontal-relative:char;mso-position-vertical-relative:line" coordsize="365,152">
            <v:line id="Line 8" o:spid="_x0000_s1106" style="position:absolute;visibility:visible;mso-wrap-style:square" from="8,144" to="35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w10:wrap type="none"/>
            <w10:anchorlock/>
          </v:group>
        </w:pict>
      </w:r>
    </w:p>
    <w:p w:rsidR="00D31088" w:rsidRDefault="00E75048" w:rsidP="00D31088">
      <w:pPr>
        <w:ind w:left="210"/>
        <w:rPr>
          <w:sz w:val="18"/>
        </w:rPr>
      </w:pPr>
      <w:r w:rsidRPr="00E75048">
        <w:rPr>
          <w:noProof/>
        </w:rPr>
        <w:pict>
          <v:line id="Line 6" o:spid="_x0000_s1104" style="position:absolute;left:0;text-align:left;z-index:2530897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186.5pt,10.7pt" to="20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">
            <w10:wrap anchorx="page"/>
          </v:line>
        </w:pict>
      </w:r>
      <w:r w:rsidR="00D31088">
        <w:rPr>
          <w:sz w:val="18"/>
        </w:rPr>
        <w:t>Dětí ve věku 6 – 14 let (% dětí pokrytých kapacitou ZŠ, průměr 86 %)</w:t>
      </w:r>
    </w:p>
    <w:p w:rsidR="00D31088" w:rsidRDefault="00E75048" w:rsidP="00D31088">
      <w:pPr>
        <w:spacing w:before="98"/>
        <w:ind w:left="198"/>
        <w:rPr>
          <w:sz w:val="18"/>
        </w:rPr>
      </w:pPr>
      <w:r w:rsidRPr="00E75048">
        <w:rPr>
          <w:noProof/>
        </w:rPr>
        <w:pict>
          <v:line id="Line 5" o:spid="_x0000_s1103" style="position:absolute;left:0;text-align:left;z-index:2530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9pt,19.2pt" to="204.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">
            <w10:wrap anchorx="page"/>
          </v:line>
        </w:pict>
      </w:r>
      <w:r w:rsidR="00D31088">
        <w:rPr>
          <w:sz w:val="18"/>
        </w:rPr>
        <w:t>Žáci v roce 2018/19 (kmenových tříd)</w:t>
      </w:r>
    </w:p>
    <w:p w:rsidR="00D31088" w:rsidRDefault="00D31088" w:rsidP="00D31088">
      <w:pPr>
        <w:spacing w:before="122"/>
        <w:ind w:left="208"/>
        <w:rPr>
          <w:sz w:val="18"/>
        </w:rPr>
      </w:pPr>
      <w:r>
        <w:rPr>
          <w:sz w:val="18"/>
        </w:rPr>
        <w:t>Žáci v roce 2024/25 (kmenových tříd při maximu 30 žáků na třídu)*</w:t>
      </w:r>
    </w:p>
    <w:p w:rsidR="00D31088" w:rsidRDefault="00D31088" w:rsidP="00D31088">
      <w:pPr>
        <w:rPr>
          <w:sz w:val="18"/>
        </w:rPr>
        <w:sectPr w:rsidR="00D31088">
          <w:type w:val="continuous"/>
          <w:pgSz w:w="11910" w:h="16840"/>
          <w:pgMar w:top="1580" w:right="300" w:bottom="280" w:left="1220" w:header="708" w:footer="708" w:gutter="0"/>
          <w:cols w:num="2" w:space="708" w:equalWidth="0">
            <w:col w:w="1594" w:space="1080"/>
            <w:col w:w="7716"/>
          </w:cols>
        </w:sectPr>
      </w:pPr>
    </w:p>
    <w:p w:rsidR="00D31088" w:rsidRDefault="00E75048" w:rsidP="00D31088">
      <w:pPr>
        <w:spacing w:before="187"/>
        <w:ind w:left="1151"/>
        <w:rPr>
          <w:sz w:val="18"/>
        </w:rPr>
      </w:pPr>
      <w:r w:rsidRPr="00E75048">
        <w:rPr>
          <w:noProof/>
        </w:rPr>
        <w:lastRenderedPageBreak/>
        <w:pict>
          <v:group id="Group 2" o:spid="_x0000_s1100" style="position:absolute;left:0;text-align:left;margin-left:75.3pt;margin-top:2.15pt;width:24.9pt;height:17.4pt;z-index:253090816;mso-position-horizontal-relative:page" coordorigin="1506,43" coordsize="49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">
            <v:shape id="Freeform 4" o:spid="_x0000_s1102" style="position:absolute;left:1526;top:63;width:458;height:308;visibility:visible;mso-wrap-style:square;v-text-anchor:top" coordsize="45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" path="m,154l18,94,67,45,140,12,229,r89,12l391,45r49,49l458,154r-18,60l391,263r-73,33l229,308,140,296,67,263,18,214,,154xe" filled="f" strokecolor="red" strokeweight="2pt">
              <v:path arrowok="t" o:connecttype="custom" o:connectlocs="0,217;18,157;67,108;140,75;229,63;318,75;391,108;440,157;458,217;440,277;391,326;318,359;229,371;140,359;67,326;18,277;0,217" o:connectangles="0,0,0,0,0,0,0,0,0,0,0,0,0,0,0,0,0"/>
            </v:shape>
            <v:shape id="Picture 3" o:spid="_x0000_s1101" type="#_x0000_t75" style="position:absolute;left:1609;top:110;width:29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">
              <v:imagedata r:id="rId401" o:title=""/>
            </v:shape>
            <w10:wrap anchorx="page"/>
          </v:group>
        </w:pict>
      </w:r>
      <w:r w:rsidR="00D31088">
        <w:rPr>
          <w:sz w:val="18"/>
        </w:rPr>
        <w:t>Místo, kde bydlí hodně dětí, ale ZŠ zde není, nebo je málo kapacitní</w:t>
      </w:r>
    </w:p>
    <w:p w:rsidR="00D31088" w:rsidRDefault="00D31088" w:rsidP="00D31088">
      <w:pPr>
        <w:pStyle w:val="Zkladntext"/>
      </w:pPr>
    </w:p>
    <w:p w:rsidR="00D31088" w:rsidRDefault="00D31088" w:rsidP="00D31088">
      <w:pPr>
        <w:pStyle w:val="Zkladntext"/>
        <w:spacing w:before="8"/>
        <w:rPr>
          <w:sz w:val="32"/>
        </w:rPr>
      </w:pPr>
    </w:p>
    <w:p w:rsidR="00D31088" w:rsidRDefault="00D31088" w:rsidP="002E3556">
      <w:pPr>
        <w:pStyle w:val="Odstavecseseznamem"/>
        <w:widowControl w:val="0"/>
        <w:numPr>
          <w:ilvl w:val="0"/>
          <w:numId w:val="61"/>
        </w:numPr>
        <w:tabs>
          <w:tab w:val="left" w:pos="377"/>
        </w:tabs>
        <w:autoSpaceDE w:val="0"/>
        <w:autoSpaceDN w:val="0"/>
        <w:ind w:hanging="179"/>
        <w:contextualSpacing w:val="0"/>
        <w:rPr>
          <w:sz w:val="18"/>
        </w:rPr>
      </w:pPr>
      <w:r>
        <w:rPr>
          <w:sz w:val="18"/>
        </w:rPr>
        <w:t>Odhad počtu žáků v roce 2024/25 je spočítán těmito</w:t>
      </w:r>
      <w:r>
        <w:rPr>
          <w:spacing w:val="-6"/>
          <w:sz w:val="18"/>
        </w:rPr>
        <w:t xml:space="preserve"> </w:t>
      </w:r>
      <w:r>
        <w:rPr>
          <w:sz w:val="18"/>
        </w:rPr>
        <w:t>parametry:</w:t>
      </w:r>
    </w:p>
    <w:p w:rsidR="00D31088" w:rsidRDefault="00D31088" w:rsidP="002E3556">
      <w:pPr>
        <w:pStyle w:val="Odstavecseseznamem"/>
        <w:widowControl w:val="0"/>
        <w:numPr>
          <w:ilvl w:val="1"/>
          <w:numId w:val="61"/>
        </w:numPr>
        <w:tabs>
          <w:tab w:val="left" w:pos="918"/>
          <w:tab w:val="left" w:pos="919"/>
        </w:tabs>
        <w:autoSpaceDE w:val="0"/>
        <w:autoSpaceDN w:val="0"/>
        <w:spacing w:before="2" w:line="219" w:lineRule="exact"/>
        <w:ind w:hanging="361"/>
        <w:contextualSpacing w:val="0"/>
        <w:rPr>
          <w:sz w:val="18"/>
        </w:rPr>
      </w:pPr>
      <w:r>
        <w:rPr>
          <w:sz w:val="18"/>
        </w:rPr>
        <w:t>Do první třídy nastupuje 75 % šestiletých dětí ze spádové</w:t>
      </w:r>
      <w:r>
        <w:rPr>
          <w:spacing w:val="-8"/>
          <w:sz w:val="18"/>
        </w:rPr>
        <w:t xml:space="preserve"> </w:t>
      </w:r>
      <w:r>
        <w:rPr>
          <w:sz w:val="18"/>
        </w:rPr>
        <w:t>oblasti</w:t>
      </w:r>
    </w:p>
    <w:p w:rsidR="00D31088" w:rsidRDefault="00D31088" w:rsidP="002E3556">
      <w:pPr>
        <w:pStyle w:val="Odstavecseseznamem"/>
        <w:widowControl w:val="0"/>
        <w:numPr>
          <w:ilvl w:val="1"/>
          <w:numId w:val="61"/>
        </w:numPr>
        <w:tabs>
          <w:tab w:val="left" w:pos="918"/>
          <w:tab w:val="left" w:pos="919"/>
        </w:tabs>
        <w:autoSpaceDE w:val="0"/>
        <w:autoSpaceDN w:val="0"/>
        <w:spacing w:line="218" w:lineRule="exact"/>
        <w:ind w:hanging="361"/>
        <w:contextualSpacing w:val="0"/>
        <w:rPr>
          <w:sz w:val="18"/>
        </w:rPr>
      </w:pPr>
      <w:r>
        <w:rPr>
          <w:sz w:val="18"/>
        </w:rPr>
        <w:t>Po páté třídě odchází 10 % na víceletá</w:t>
      </w:r>
      <w:r>
        <w:rPr>
          <w:spacing w:val="-9"/>
          <w:sz w:val="18"/>
        </w:rPr>
        <w:t xml:space="preserve"> </w:t>
      </w:r>
      <w:r>
        <w:rPr>
          <w:sz w:val="18"/>
        </w:rPr>
        <w:t>gymnázia</w:t>
      </w:r>
    </w:p>
    <w:p w:rsidR="00D31088" w:rsidRDefault="00D31088" w:rsidP="002E3556">
      <w:pPr>
        <w:pStyle w:val="Odstavecseseznamem"/>
        <w:widowControl w:val="0"/>
        <w:numPr>
          <w:ilvl w:val="1"/>
          <w:numId w:val="61"/>
        </w:numPr>
        <w:tabs>
          <w:tab w:val="left" w:pos="918"/>
          <w:tab w:val="left" w:pos="919"/>
        </w:tabs>
        <w:autoSpaceDE w:val="0"/>
        <w:autoSpaceDN w:val="0"/>
        <w:spacing w:line="219" w:lineRule="exact"/>
        <w:ind w:hanging="361"/>
        <w:contextualSpacing w:val="0"/>
        <w:rPr>
          <w:sz w:val="18"/>
        </w:rPr>
      </w:pPr>
      <w:r>
        <w:rPr>
          <w:sz w:val="18"/>
        </w:rPr>
        <w:t>Maximálně 30 žáků na třídu (průměr 24</w:t>
      </w:r>
      <w:r>
        <w:rPr>
          <w:spacing w:val="-5"/>
          <w:sz w:val="18"/>
        </w:rPr>
        <w:t xml:space="preserve"> </w:t>
      </w:r>
      <w:r>
        <w:rPr>
          <w:sz w:val="18"/>
        </w:rPr>
        <w:t>žáků)</w:t>
      </w:r>
    </w:p>
    <w:p w:rsidR="00D31088" w:rsidRDefault="00D31088" w:rsidP="00D31088">
      <w:pPr>
        <w:spacing w:line="219" w:lineRule="exact"/>
        <w:rPr>
          <w:sz w:val="18"/>
        </w:rPr>
        <w:sectPr w:rsidR="00D31088">
          <w:type w:val="continuous"/>
          <w:pgSz w:w="11910" w:h="16840"/>
          <w:pgMar w:top="1580" w:right="300" w:bottom="280" w:left="1220" w:header="708" w:footer="708" w:gutter="0"/>
          <w:cols w:space="708"/>
        </w:sectPr>
      </w:pPr>
    </w:p>
    <w:p w:rsidR="00D31088" w:rsidRDefault="00D31088" w:rsidP="002E3556">
      <w:pPr>
        <w:pStyle w:val="Nadpis2"/>
        <w:keepNext w:val="0"/>
        <w:keepLines w:val="0"/>
        <w:widowControl w:val="0"/>
        <w:numPr>
          <w:ilvl w:val="1"/>
          <w:numId w:val="62"/>
        </w:numPr>
        <w:tabs>
          <w:tab w:val="left" w:pos="907"/>
        </w:tabs>
        <w:autoSpaceDE w:val="0"/>
        <w:autoSpaceDN w:val="0"/>
        <w:spacing w:before="73"/>
        <w:ind w:left="906"/>
      </w:pPr>
      <w:bookmarkStart w:id="1035" w:name="_Toc50499885"/>
      <w:bookmarkStart w:id="1036" w:name="_Toc50529657"/>
      <w:bookmarkStart w:id="1037" w:name="_Toc52143561"/>
      <w:bookmarkStart w:id="1038" w:name="_Toc52143907"/>
      <w:bookmarkStart w:id="1039" w:name="_Toc116851794"/>
      <w:r>
        <w:lastRenderedPageBreak/>
        <w:t>Kapacity ZŠ –</w:t>
      </w:r>
      <w:r>
        <w:rPr>
          <w:spacing w:val="-4"/>
        </w:rPr>
        <w:t xml:space="preserve"> </w:t>
      </w:r>
      <w:r>
        <w:t>shrnutí</w:t>
      </w:r>
      <w:bookmarkEnd w:id="1035"/>
      <w:bookmarkEnd w:id="1036"/>
      <w:bookmarkEnd w:id="1037"/>
      <w:bookmarkEnd w:id="1038"/>
      <w:bookmarkEnd w:id="1039"/>
    </w:p>
    <w:p w:rsidR="00D31088" w:rsidRDefault="00D31088" w:rsidP="00D31088">
      <w:pPr>
        <w:pStyle w:val="Zkladntext"/>
        <w:spacing w:before="224" w:line="312" w:lineRule="auto"/>
        <w:ind w:left="198" w:right="543"/>
        <w:jc w:val="both"/>
      </w:pPr>
      <w:r>
        <w:t xml:space="preserve">Stávající kapacity ZŠ budou brzy nedostačující a to ze dvou důvodů. Zaprvé, reálné kapacity jsou výrazně nižší než rejstříkové (cca 7 vs. 8 tis.), neboť rejstříkové kapacity počítají s průměrným počtem </w:t>
      </w:r>
      <w:proofErr w:type="gramStart"/>
      <w:r>
        <w:t>28,5  žáků</w:t>
      </w:r>
      <w:proofErr w:type="gramEnd"/>
      <w:r>
        <w:t xml:space="preserve"> na třídu,  což aby bylo splněno, musí být      v mnoha třídách přes 30 dětí. Druhým důvodem budoucí nedostatečné kapacity ZŠ je nárůst počtu dětí ve věku 6 – 10 let o 10 %, ale hlavně ve věku 11 – 14 let o 42</w:t>
      </w:r>
      <w:r>
        <w:rPr>
          <w:spacing w:val="-27"/>
        </w:rPr>
        <w:t xml:space="preserve"> </w:t>
      </w:r>
      <w:r>
        <w:t>%.</w:t>
      </w:r>
    </w:p>
    <w:p w:rsidR="00D31088" w:rsidRDefault="00D31088" w:rsidP="00D31088">
      <w:pPr>
        <w:pStyle w:val="Zkladntext"/>
        <w:spacing w:before="121" w:line="312" w:lineRule="auto"/>
        <w:ind w:left="198" w:right="545"/>
        <w:jc w:val="both"/>
      </w:pPr>
      <w:r>
        <w:t>Pokud bychom počítali, že do první třídy nastoupí 75 % místních šestiletých dětí a po páté třídě odejde 10 % pryč, bude v roce 2024/25 navštěvovat místní ZŠ přes 7,5 tis. žáků. A dalších téměř 3 tis. dětí s hlášeným trvalým bydlištěm v MČ Praha 10 bude chodit</w:t>
      </w:r>
      <w:r>
        <w:rPr>
          <w:spacing w:val="-16"/>
        </w:rPr>
        <w:t xml:space="preserve"> </w:t>
      </w:r>
      <w:r>
        <w:t>jinam.</w:t>
      </w:r>
      <w:r>
        <w:rPr>
          <w:spacing w:val="-10"/>
        </w:rPr>
        <w:t xml:space="preserve"> </w:t>
      </w:r>
      <w:r>
        <w:t>Do</w:t>
      </w:r>
      <w:r>
        <w:rPr>
          <w:spacing w:val="-13"/>
        </w:rPr>
        <w:t xml:space="preserve"> </w:t>
      </w:r>
      <w:r>
        <w:t>roku</w:t>
      </w:r>
      <w:r>
        <w:rPr>
          <w:spacing w:val="-17"/>
        </w:rPr>
        <w:t xml:space="preserve"> </w:t>
      </w:r>
      <w:r>
        <w:t>2028/29</w:t>
      </w:r>
      <w:r>
        <w:rPr>
          <w:spacing w:val="-13"/>
        </w:rPr>
        <w:t xml:space="preserve"> </w:t>
      </w:r>
      <w:r>
        <w:t>vzroste</w:t>
      </w:r>
      <w:r>
        <w:rPr>
          <w:spacing w:val="-14"/>
        </w:rPr>
        <w:t xml:space="preserve"> </w:t>
      </w:r>
      <w:r>
        <w:t>počet</w:t>
      </w:r>
      <w:r>
        <w:rPr>
          <w:spacing w:val="-15"/>
        </w:rPr>
        <w:t xml:space="preserve"> </w:t>
      </w:r>
      <w:r>
        <w:t>žáků</w:t>
      </w:r>
      <w:r>
        <w:rPr>
          <w:spacing w:val="-14"/>
        </w:rPr>
        <w:t xml:space="preserve"> </w:t>
      </w:r>
      <w:r>
        <w:t>na</w:t>
      </w:r>
      <w:r>
        <w:rPr>
          <w:spacing w:val="-15"/>
        </w:rPr>
        <w:t xml:space="preserve"> </w:t>
      </w:r>
      <w:r>
        <w:t>7</w:t>
      </w:r>
      <w:r>
        <w:rPr>
          <w:spacing w:val="1"/>
        </w:rPr>
        <w:t xml:space="preserve"> </w:t>
      </w:r>
      <w:r>
        <w:t>700</w:t>
      </w:r>
      <w:r>
        <w:rPr>
          <w:spacing w:val="-12"/>
        </w:rPr>
        <w:t xml:space="preserve"> </w:t>
      </w:r>
      <w:r>
        <w:t>(při</w:t>
      </w:r>
      <w:r>
        <w:rPr>
          <w:spacing w:val="-15"/>
        </w:rPr>
        <w:t xml:space="preserve"> </w:t>
      </w:r>
      <w:r>
        <w:t>nástupu</w:t>
      </w:r>
      <w:r>
        <w:rPr>
          <w:spacing w:val="-14"/>
        </w:rPr>
        <w:t xml:space="preserve"> </w:t>
      </w:r>
      <w:r>
        <w:t>75</w:t>
      </w:r>
      <w:r>
        <w:rPr>
          <w:spacing w:val="-13"/>
        </w:rPr>
        <w:t xml:space="preserve"> </w:t>
      </w:r>
      <w:r>
        <w:t>%).</w:t>
      </w:r>
      <w:r>
        <w:rPr>
          <w:spacing w:val="-15"/>
        </w:rPr>
        <w:t xml:space="preserve"> </w:t>
      </w:r>
      <w:r>
        <w:t>Po</w:t>
      </w:r>
      <w:r>
        <w:rPr>
          <w:spacing w:val="-14"/>
        </w:rPr>
        <w:t xml:space="preserve"> </w:t>
      </w:r>
      <w:r>
        <w:t>roce 2028/29 by již počet dětí v MČ neměl</w:t>
      </w:r>
      <w:r>
        <w:rPr>
          <w:spacing w:val="-13"/>
        </w:rPr>
        <w:t xml:space="preserve"> </w:t>
      </w:r>
      <w:r>
        <w:t>růst.</w:t>
      </w:r>
    </w:p>
    <w:p w:rsidR="00D31088" w:rsidRDefault="00D31088" w:rsidP="00D31088">
      <w:pPr>
        <w:pStyle w:val="Zkladntext"/>
        <w:spacing w:before="119" w:line="312" w:lineRule="auto"/>
        <w:ind w:left="198" w:right="549"/>
        <w:jc w:val="both"/>
      </w:pPr>
      <w:r>
        <w:t>Z</w:t>
      </w:r>
      <w:r>
        <w:rPr>
          <w:spacing w:val="-2"/>
        </w:rPr>
        <w:t xml:space="preserve"> </w:t>
      </w:r>
      <w:r>
        <w:t>podrobné</w:t>
      </w:r>
      <w:r>
        <w:rPr>
          <w:spacing w:val="-9"/>
        </w:rPr>
        <w:t xml:space="preserve"> </w:t>
      </w:r>
      <w:r>
        <w:t>geografické</w:t>
      </w:r>
      <w:r>
        <w:rPr>
          <w:spacing w:val="-8"/>
        </w:rPr>
        <w:t xml:space="preserve"> </w:t>
      </w:r>
      <w:r>
        <w:t>analýzy</w:t>
      </w:r>
      <w:r>
        <w:rPr>
          <w:spacing w:val="-8"/>
        </w:rPr>
        <w:t xml:space="preserve"> </w:t>
      </w:r>
      <w:r>
        <w:t>pak</w:t>
      </w:r>
      <w:r>
        <w:rPr>
          <w:spacing w:val="-9"/>
        </w:rPr>
        <w:t xml:space="preserve"> </w:t>
      </w:r>
      <w:r>
        <w:t>vyplývá,</w:t>
      </w:r>
      <w:r>
        <w:rPr>
          <w:spacing w:val="-8"/>
        </w:rPr>
        <w:t xml:space="preserve"> </w:t>
      </w:r>
      <w:r>
        <w:t>že</w:t>
      </w:r>
      <w:r>
        <w:rPr>
          <w:spacing w:val="-8"/>
        </w:rPr>
        <w:t xml:space="preserve"> </w:t>
      </w:r>
      <w:r>
        <w:t>kapacity</w:t>
      </w:r>
      <w:r>
        <w:rPr>
          <w:spacing w:val="-9"/>
        </w:rPr>
        <w:t xml:space="preserve"> </w:t>
      </w:r>
      <w:r>
        <w:t>MŠ</w:t>
      </w:r>
      <w:r>
        <w:rPr>
          <w:spacing w:val="-8"/>
        </w:rPr>
        <w:t xml:space="preserve"> </w:t>
      </w:r>
      <w:r>
        <w:t>nebudou</w:t>
      </w:r>
      <w:r>
        <w:rPr>
          <w:spacing w:val="-9"/>
        </w:rPr>
        <w:t xml:space="preserve"> </w:t>
      </w:r>
      <w:r>
        <w:t>stačit</w:t>
      </w:r>
      <w:r>
        <w:rPr>
          <w:spacing w:val="-9"/>
        </w:rPr>
        <w:t xml:space="preserve"> </w:t>
      </w:r>
      <w:r>
        <w:t>především ve třech</w:t>
      </w:r>
      <w:r>
        <w:rPr>
          <w:spacing w:val="-2"/>
        </w:rPr>
        <w:t xml:space="preserve"> </w:t>
      </w:r>
      <w:r>
        <w:t>lokalitách:</w:t>
      </w:r>
    </w:p>
    <w:p w:rsidR="00D31088" w:rsidRDefault="00D31088" w:rsidP="002E3556">
      <w:pPr>
        <w:pStyle w:val="Odstavecseseznamem"/>
        <w:widowControl w:val="0"/>
        <w:numPr>
          <w:ilvl w:val="0"/>
          <w:numId w:val="60"/>
        </w:numPr>
        <w:tabs>
          <w:tab w:val="left" w:pos="919"/>
        </w:tabs>
        <w:autoSpaceDE w:val="0"/>
        <w:autoSpaceDN w:val="0"/>
        <w:spacing w:before="122" w:line="312" w:lineRule="auto"/>
        <w:ind w:right="545"/>
        <w:contextualSpacing w:val="0"/>
        <w:jc w:val="both"/>
      </w:pPr>
      <w:r>
        <w:rPr>
          <w:b/>
        </w:rPr>
        <w:t>Lokalita západ Vršovic a Vinohrady</w:t>
      </w:r>
      <w:r>
        <w:t>: Kapacita ZŠ U Vršovického nádraží nepokrývá ani polovinu dětí žijících ve spádovém území. A i ZŠ U Roháčových kasáren a ZŠ Karla Čapka svou kapacitou nepokrývají počet dětí ve své spádovosti.</w:t>
      </w:r>
    </w:p>
    <w:p w:rsidR="00D31088" w:rsidRDefault="00D31088" w:rsidP="002E3556">
      <w:pPr>
        <w:pStyle w:val="Odstavecseseznamem"/>
        <w:widowControl w:val="0"/>
        <w:numPr>
          <w:ilvl w:val="0"/>
          <w:numId w:val="60"/>
        </w:numPr>
        <w:tabs>
          <w:tab w:val="left" w:pos="919"/>
        </w:tabs>
        <w:autoSpaceDE w:val="0"/>
        <w:autoSpaceDN w:val="0"/>
        <w:spacing w:before="119"/>
        <w:ind w:hanging="361"/>
        <w:contextualSpacing w:val="0"/>
        <w:jc w:val="both"/>
      </w:pPr>
      <w:r>
        <w:rPr>
          <w:b/>
        </w:rPr>
        <w:t>Lokalita Záběhlice</w:t>
      </w:r>
      <w:r>
        <w:t>: I zde obě školy pokrývají pouze část místních</w:t>
      </w:r>
      <w:r>
        <w:rPr>
          <w:spacing w:val="-16"/>
        </w:rPr>
        <w:t xml:space="preserve"> </w:t>
      </w:r>
      <w:r>
        <w:t>dětí.</w:t>
      </w:r>
    </w:p>
    <w:p w:rsidR="00D31088" w:rsidRDefault="00D31088" w:rsidP="002E3556">
      <w:pPr>
        <w:pStyle w:val="Odstavecseseznamem"/>
        <w:widowControl w:val="0"/>
        <w:numPr>
          <w:ilvl w:val="0"/>
          <w:numId w:val="60"/>
        </w:numPr>
        <w:tabs>
          <w:tab w:val="left" w:pos="919"/>
        </w:tabs>
        <w:autoSpaceDE w:val="0"/>
        <w:autoSpaceDN w:val="0"/>
        <w:spacing w:before="200" w:line="312" w:lineRule="auto"/>
        <w:ind w:right="546"/>
        <w:contextualSpacing w:val="0"/>
        <w:jc w:val="both"/>
      </w:pPr>
      <w:r>
        <w:rPr>
          <w:b/>
        </w:rPr>
        <w:t>Lokalita Malešice</w:t>
      </w:r>
      <w:r>
        <w:t>: Aktuálně místní školy sice pokrývají počet dětí průměrně, nicméně zde roste počet dětí s trvalým bydlištěm a z MŠ se rychle přelijí do</w:t>
      </w:r>
      <w:r>
        <w:rPr>
          <w:spacing w:val="-21"/>
        </w:rPr>
        <w:t xml:space="preserve"> </w:t>
      </w:r>
      <w:r>
        <w:t>ZŠ.</w:t>
      </w:r>
    </w:p>
    <w:p w:rsidR="00D31088" w:rsidRDefault="00D31088" w:rsidP="00D31088">
      <w:pPr>
        <w:pStyle w:val="Zkladntext"/>
        <w:spacing w:before="119"/>
        <w:ind w:left="198"/>
        <w:jc w:val="both"/>
      </w:pPr>
      <w:r>
        <w:t>Doporučujeme proto zvážit dvě formy možného navýšení kapacit:</w:t>
      </w:r>
    </w:p>
    <w:p w:rsidR="00D31088" w:rsidRDefault="00D31088" w:rsidP="002E3556">
      <w:pPr>
        <w:pStyle w:val="Odstavecseseznamem"/>
        <w:widowControl w:val="0"/>
        <w:numPr>
          <w:ilvl w:val="2"/>
          <w:numId w:val="62"/>
        </w:numPr>
        <w:tabs>
          <w:tab w:val="left" w:pos="907"/>
        </w:tabs>
        <w:autoSpaceDE w:val="0"/>
        <w:autoSpaceDN w:val="0"/>
        <w:spacing w:before="120"/>
        <w:ind w:hanging="361"/>
        <w:contextualSpacing w:val="0"/>
        <w:jc w:val="both"/>
        <w:rPr>
          <w:rFonts w:ascii="Symbol" w:hAnsi="Symbol"/>
          <w:sz w:val="32"/>
        </w:rPr>
      </w:pPr>
      <w:r>
        <w:t>Navýšení průměrného počtu žáků na</w:t>
      </w:r>
      <w:r>
        <w:rPr>
          <w:spacing w:val="-11"/>
        </w:rPr>
        <w:t xml:space="preserve"> </w:t>
      </w:r>
      <w:r>
        <w:t>třídu</w:t>
      </w:r>
    </w:p>
    <w:p w:rsidR="00D31088" w:rsidRDefault="00D31088" w:rsidP="002E3556">
      <w:pPr>
        <w:pStyle w:val="Odstavecseseznamem"/>
        <w:widowControl w:val="0"/>
        <w:numPr>
          <w:ilvl w:val="2"/>
          <w:numId w:val="62"/>
        </w:numPr>
        <w:tabs>
          <w:tab w:val="left" w:pos="907"/>
        </w:tabs>
        <w:autoSpaceDE w:val="0"/>
        <w:autoSpaceDN w:val="0"/>
        <w:spacing w:before="95"/>
        <w:ind w:hanging="361"/>
        <w:contextualSpacing w:val="0"/>
        <w:jc w:val="both"/>
        <w:rPr>
          <w:rFonts w:ascii="Symbol" w:hAnsi="Symbol"/>
          <w:sz w:val="32"/>
        </w:rPr>
      </w:pPr>
      <w:r>
        <w:t>Rozšiřování stávajících ZŠ formou přístaveb a</w:t>
      </w:r>
      <w:r>
        <w:rPr>
          <w:spacing w:val="-14"/>
        </w:rPr>
        <w:t xml:space="preserve"> </w:t>
      </w:r>
      <w:r>
        <w:t>nástaveb</w:t>
      </w:r>
    </w:p>
    <w:p w:rsidR="00D31088" w:rsidRDefault="00D31088" w:rsidP="00D31088">
      <w:pPr>
        <w:jc w:val="both"/>
        <w:rPr>
          <w:rFonts w:ascii="Symbol" w:hAnsi="Symbol"/>
          <w:sz w:val="32"/>
        </w:rPr>
        <w:sectPr w:rsidR="00D31088">
          <w:pgSz w:w="11910" w:h="16840"/>
          <w:pgMar w:top="800" w:right="300" w:bottom="1680" w:left="1220" w:header="0" w:footer="1497" w:gutter="0"/>
          <w:cols w:space="708"/>
        </w:sectPr>
      </w:pPr>
    </w:p>
    <w:p w:rsidR="00D31088" w:rsidRDefault="00D31088" w:rsidP="002E3556">
      <w:pPr>
        <w:pStyle w:val="Nadpis10"/>
        <w:keepNext w:val="0"/>
        <w:keepLines w:val="0"/>
        <w:widowControl w:val="0"/>
        <w:numPr>
          <w:ilvl w:val="0"/>
          <w:numId w:val="62"/>
        </w:numPr>
        <w:tabs>
          <w:tab w:val="left" w:pos="765"/>
          <w:tab w:val="left" w:pos="766"/>
        </w:tabs>
        <w:autoSpaceDE w:val="0"/>
        <w:autoSpaceDN w:val="0"/>
        <w:spacing w:before="74"/>
        <w:ind w:hanging="568"/>
      </w:pPr>
      <w:bookmarkStart w:id="1040" w:name="_Toc50499886"/>
      <w:bookmarkStart w:id="1041" w:name="_Toc50529658"/>
      <w:bookmarkStart w:id="1042" w:name="_Toc52143562"/>
      <w:bookmarkStart w:id="1043" w:name="_Toc52143908"/>
      <w:bookmarkStart w:id="1044" w:name="_Toc116851795"/>
      <w:r>
        <w:lastRenderedPageBreak/>
        <w:t>Zpracovatel</w:t>
      </w:r>
      <w:r>
        <w:rPr>
          <w:spacing w:val="-1"/>
        </w:rPr>
        <w:t xml:space="preserve"> </w:t>
      </w:r>
      <w:r>
        <w:t>studie</w:t>
      </w:r>
      <w:bookmarkEnd w:id="1040"/>
      <w:bookmarkEnd w:id="1041"/>
      <w:bookmarkEnd w:id="1042"/>
      <w:bookmarkEnd w:id="1043"/>
      <w:bookmarkEnd w:id="1044"/>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rPr>
          <w:b/>
          <w:sz w:val="20"/>
        </w:rPr>
      </w:pPr>
    </w:p>
    <w:p w:rsidR="00D31088" w:rsidRDefault="00D31088" w:rsidP="00D31088">
      <w:pPr>
        <w:pStyle w:val="Zkladntext"/>
        <w:spacing w:before="11"/>
        <w:rPr>
          <w:b/>
          <w:sz w:val="21"/>
        </w:rPr>
      </w:pPr>
      <w:r>
        <w:rPr>
          <w:noProof/>
        </w:rPr>
        <w:drawing>
          <wp:anchor distT="0" distB="0" distL="0" distR="0" simplePos="0" relativeHeight="252388864" behindDoc="0" locked="0" layoutInCell="1" allowOverlap="1">
            <wp:simplePos x="0" y="0"/>
            <wp:positionH relativeFrom="page">
              <wp:posOffset>2885251</wp:posOffset>
            </wp:positionH>
            <wp:positionV relativeFrom="paragraph">
              <wp:posOffset>194327</wp:posOffset>
            </wp:positionV>
            <wp:extent cx="2494614" cy="875919"/>
            <wp:effectExtent l="0" t="0" r="0" b="0"/>
            <wp:wrapTopAndBottom/>
            <wp:docPr id="38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jpeg"/>
                    <pic:cNvPicPr/>
                  </pic:nvPicPr>
                  <pic:blipFill>
                    <a:blip r:embed="rId336" cstate="print"/>
                    <a:stretch>
                      <a:fillRect/>
                    </a:stretch>
                  </pic:blipFill>
                  <pic:spPr>
                    <a:xfrm>
                      <a:off x="0" y="0"/>
                      <a:ext cx="2494614" cy="875919"/>
                    </a:xfrm>
                    <a:prstGeom prst="rect">
                      <a:avLst/>
                    </a:prstGeom>
                  </pic:spPr>
                </pic:pic>
              </a:graphicData>
            </a:graphic>
          </wp:anchor>
        </w:drawing>
      </w:r>
    </w:p>
    <w:p w:rsidR="00D31088" w:rsidRDefault="00D31088" w:rsidP="00D31088">
      <w:pPr>
        <w:pStyle w:val="Zkladntext"/>
        <w:rPr>
          <w:b/>
          <w:sz w:val="38"/>
        </w:rPr>
      </w:pPr>
    </w:p>
    <w:p w:rsidR="00D31088" w:rsidRDefault="00D31088" w:rsidP="00D31088">
      <w:pPr>
        <w:pStyle w:val="Zkladntext"/>
        <w:spacing w:before="1"/>
        <w:rPr>
          <w:b/>
          <w:sz w:val="54"/>
        </w:rPr>
      </w:pPr>
    </w:p>
    <w:p w:rsidR="00D31088" w:rsidRDefault="00D31088" w:rsidP="00D31088">
      <w:pPr>
        <w:pStyle w:val="Zkladntext"/>
        <w:spacing w:before="1" w:line="312" w:lineRule="auto"/>
        <w:ind w:left="906" w:right="1960"/>
        <w:jc w:val="both"/>
      </w:pPr>
      <w:r>
        <w:t>Společnost VÝZKUMY SOUKUP se zabývá návrhem, realizací a zpracováním marketingových, sociologických a demografických výzkumů. Již od samého počátku naší existence jsme si stanovili za základní principy naší práce kvalitu, spolehlivost a spokojenost klientů. Naším cílem je provádět prakticky využitelné výzkumy, nikoliv</w:t>
      </w:r>
      <w:r>
        <w:rPr>
          <w:spacing w:val="-17"/>
        </w:rPr>
        <w:t xml:space="preserve"> </w:t>
      </w:r>
      <w:r>
        <w:t>výzkum</w:t>
      </w:r>
      <w:r>
        <w:rPr>
          <w:spacing w:val="-16"/>
        </w:rPr>
        <w:t xml:space="preserve"> </w:t>
      </w:r>
      <w:r>
        <w:t>pro</w:t>
      </w:r>
      <w:r>
        <w:rPr>
          <w:spacing w:val="-15"/>
        </w:rPr>
        <w:t xml:space="preserve"> </w:t>
      </w:r>
      <w:r>
        <w:t>výzkum.</w:t>
      </w:r>
      <w:r>
        <w:rPr>
          <w:spacing w:val="-15"/>
        </w:rPr>
        <w:t xml:space="preserve"> </w:t>
      </w:r>
      <w:r>
        <w:t>Proto</w:t>
      </w:r>
      <w:r>
        <w:rPr>
          <w:spacing w:val="-16"/>
        </w:rPr>
        <w:t xml:space="preserve"> </w:t>
      </w:r>
      <w:r>
        <w:t>veškeré</w:t>
      </w:r>
      <w:r>
        <w:rPr>
          <w:spacing w:val="-15"/>
        </w:rPr>
        <w:t xml:space="preserve"> </w:t>
      </w:r>
      <w:r>
        <w:t>činnosti</w:t>
      </w:r>
      <w:r>
        <w:rPr>
          <w:spacing w:val="-17"/>
        </w:rPr>
        <w:t xml:space="preserve"> </w:t>
      </w:r>
      <w:r>
        <w:t>koncipujeme</w:t>
      </w:r>
      <w:r>
        <w:rPr>
          <w:spacing w:val="-16"/>
        </w:rPr>
        <w:t xml:space="preserve"> </w:t>
      </w:r>
      <w:r>
        <w:t>tak, aby přinášely zcela konkrétní doporučení pro naše</w:t>
      </w:r>
      <w:r>
        <w:rPr>
          <w:spacing w:val="-12"/>
        </w:rPr>
        <w:t xml:space="preserve"> </w:t>
      </w:r>
      <w:r>
        <w:t>klienty.</w:t>
      </w:r>
    </w:p>
    <w:p w:rsidR="00D31088" w:rsidRDefault="00D31088" w:rsidP="00D31088">
      <w:pPr>
        <w:pStyle w:val="Zkladntext"/>
        <w:rPr>
          <w:sz w:val="26"/>
        </w:rPr>
      </w:pPr>
    </w:p>
    <w:p w:rsidR="00D31088" w:rsidRDefault="00D31088" w:rsidP="00D31088">
      <w:pPr>
        <w:pStyle w:val="Zkladntext"/>
        <w:rPr>
          <w:sz w:val="26"/>
        </w:rPr>
      </w:pPr>
    </w:p>
    <w:p w:rsidR="00D31088" w:rsidRDefault="00D31088" w:rsidP="00D31088">
      <w:pPr>
        <w:pStyle w:val="Zkladntext"/>
        <w:rPr>
          <w:sz w:val="26"/>
        </w:rPr>
      </w:pPr>
    </w:p>
    <w:p w:rsidR="00D31088" w:rsidRDefault="00D31088" w:rsidP="00D31088">
      <w:pPr>
        <w:pStyle w:val="Zkladntext"/>
        <w:rPr>
          <w:sz w:val="26"/>
        </w:rPr>
      </w:pPr>
    </w:p>
    <w:p w:rsidR="00D31088" w:rsidRDefault="00D31088" w:rsidP="00D31088">
      <w:pPr>
        <w:pStyle w:val="Zkladntext"/>
        <w:rPr>
          <w:sz w:val="26"/>
        </w:rPr>
      </w:pPr>
    </w:p>
    <w:p w:rsidR="00D31088" w:rsidRDefault="00D31088" w:rsidP="00D31088">
      <w:pPr>
        <w:pStyle w:val="Zkladntext"/>
        <w:spacing w:before="10"/>
        <w:rPr>
          <w:sz w:val="33"/>
        </w:rPr>
      </w:pPr>
    </w:p>
    <w:p w:rsidR="00D31088" w:rsidRDefault="00D31088" w:rsidP="00D31088">
      <w:pPr>
        <w:pStyle w:val="Zkladntext"/>
        <w:ind w:left="6786"/>
      </w:pPr>
      <w:r>
        <w:t>Tomáš Soukup</w:t>
      </w:r>
    </w:p>
    <w:p w:rsidR="00D31088" w:rsidRDefault="00D31088" w:rsidP="00D31088"/>
    <w:p w:rsidR="00686F35" w:rsidRPr="00686F35" w:rsidRDefault="00686F35" w:rsidP="00686F35"/>
    <w:p w:rsidR="00686F35" w:rsidRDefault="00686F35" w:rsidP="00686F35">
      <w:pPr>
        <w:tabs>
          <w:tab w:val="left" w:pos="1108"/>
        </w:tabs>
        <w:sectPr w:rsidR="00686F35">
          <w:pgSz w:w="11910" w:h="16840"/>
          <w:pgMar w:top="800" w:right="300" w:bottom="1680" w:left="1220" w:header="0" w:footer="1497" w:gutter="0"/>
          <w:cols w:space="708"/>
        </w:sectPr>
      </w:pPr>
      <w:r>
        <w:tab/>
      </w:r>
    </w:p>
    <w:p w:rsidR="00686F35" w:rsidRDefault="00686F35" w:rsidP="00686F35">
      <w:pPr>
        <w:tabs>
          <w:tab w:val="left" w:pos="1108"/>
        </w:tabs>
      </w:pPr>
    </w:p>
    <w:p w:rsidR="00686F35" w:rsidRPr="00686F35" w:rsidRDefault="00686F35" w:rsidP="00686F35">
      <w:pPr>
        <w:tabs>
          <w:tab w:val="left" w:pos="1108"/>
        </w:tabs>
        <w:sectPr w:rsidR="00686F35" w:rsidRPr="00686F35" w:rsidSect="00686F35">
          <w:type w:val="continuous"/>
          <w:pgSz w:w="11910" w:h="16840"/>
          <w:pgMar w:top="800" w:right="300" w:bottom="1680" w:left="1220" w:header="0" w:footer="1497" w:gutter="0"/>
          <w:cols w:space="708"/>
        </w:sectPr>
      </w:pPr>
      <w:r>
        <w:lastRenderedPageBreak/>
        <w:tab/>
      </w:r>
    </w:p>
    <w:p w:rsidR="00BE0A8F" w:rsidRPr="00BE0A8F" w:rsidRDefault="00BE0A8F" w:rsidP="00BE0A8F">
      <w:pPr>
        <w:pStyle w:val="Nadpis2"/>
        <w:rPr>
          <w:rStyle w:val="ListLabel1"/>
          <w:rFonts w:cstheme="majorBidi"/>
        </w:rPr>
      </w:pPr>
      <w:r w:rsidRPr="00D65309">
        <w:rPr>
          <w:rStyle w:val="ListLabel1"/>
          <w:rFonts w:cstheme="majorBidi"/>
        </w:rPr>
        <w:lastRenderedPageBreak/>
        <w:t xml:space="preserve">Příloha č. </w:t>
      </w:r>
      <w:r>
        <w:rPr>
          <w:rStyle w:val="ListLabel1"/>
          <w:rFonts w:cstheme="majorBidi"/>
        </w:rPr>
        <w:t>7</w:t>
      </w:r>
      <w:r w:rsidRPr="00D65309">
        <w:rPr>
          <w:rStyle w:val="ListLabel1"/>
          <w:rFonts w:cstheme="majorBidi"/>
        </w:rPr>
        <w:t xml:space="preserve">: </w:t>
      </w:r>
      <w:r w:rsidRPr="00BE0A8F">
        <w:rPr>
          <w:rStyle w:val="ListLabel1"/>
          <w:rFonts w:cstheme="majorBidi"/>
        </w:rPr>
        <w:t>Demografická studie MČ Praha 10 z října 2020 (Výzkumy Soukup, 2020)</w:t>
      </w:r>
    </w:p>
    <w:p w:rsidR="00BE0A8F" w:rsidRDefault="00BE0A8F" w:rsidP="00BE0A8F">
      <w:pPr>
        <w:spacing w:before="120" w:after="0" w:line="240" w:lineRule="auto"/>
        <w:jc w:val="both"/>
        <w:rPr>
          <w:rFonts w:ascii="Times New Roman" w:eastAsia="Times New Roman" w:hAnsi="Times New Roman" w:cs="Times New Roman"/>
          <w:sz w:val="24"/>
          <w:szCs w:val="24"/>
          <w:highlight w:val="yellow"/>
        </w:rPr>
      </w:pPr>
    </w:p>
    <w:p w:rsidR="00D31088" w:rsidRDefault="00D31088" w:rsidP="00D31088">
      <w:pPr>
        <w:pStyle w:val="Zkladntext"/>
        <w:spacing w:before="4"/>
        <w:rPr>
          <w:rFonts w:ascii="Times New Roman"/>
          <w:sz w:val="17"/>
        </w:rPr>
      </w:pPr>
    </w:p>
    <w:sectPr w:rsidR="00D31088" w:rsidSect="00667E73">
      <w:footerReference w:type="default" r:id="rId405"/>
      <w:pgSz w:w="11906" w:h="16838"/>
      <w:pgMar w:top="1418" w:right="1418" w:bottom="1418" w:left="1418" w:header="709" w:footer="709" w:gutter="0"/>
      <w:pgNumType w:start="0"/>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C91" w:rsidRDefault="00CD4C91" w:rsidP="005A6BEA">
      <w:pPr>
        <w:spacing w:after="0" w:line="240" w:lineRule="auto"/>
      </w:pPr>
      <w:r>
        <w:separator/>
      </w:r>
    </w:p>
  </w:endnote>
  <w:endnote w:type="continuationSeparator" w:id="0">
    <w:p w:rsidR="00CD4C91" w:rsidRDefault="00CD4C91" w:rsidP="005A6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MT">
    <w:altName w:val="MS Gothic"/>
    <w:panose1 w:val="00000000000000000000"/>
    <w:charset w:val="00"/>
    <w:family w:val="roman"/>
    <w:notTrueType/>
    <w:pitch w:val="default"/>
    <w:sig w:usb0="00000000" w:usb1="00000000" w:usb2="00000000" w:usb3="00000000" w:csb0="00000000"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Normální">
    <w:panose1 w:val="00000000000000000000"/>
    <w:charset w:val="EE"/>
    <w:family w:val="roman"/>
    <w:notTrueType/>
    <w:pitch w:val="default"/>
    <w:sig w:usb0="00000005" w:usb1="00000000" w:usb2="00000000" w:usb3="00000000" w:csb0="00000002" w:csb1="00000000"/>
  </w:font>
  <w:font w:name="Arial-BoldMT">
    <w:altName w:val="MS Gothic"/>
    <w:panose1 w:val="00000000000000000000"/>
    <w:charset w:val="00"/>
    <w:family w:val="roman"/>
    <w:notTrueType/>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rsidP="00E8558D">
    <w:pPr>
      <w:pStyle w:val="Zpat"/>
      <w:jc w:val="center"/>
    </w:pPr>
    <w:r>
      <w:rPr>
        <w:noProof/>
      </w:rPr>
      <w:fldChar w:fldCharType="begin"/>
    </w:r>
    <w:r w:rsidR="00CD4C91">
      <w:rPr>
        <w:noProof/>
      </w:rPr>
      <w:instrText>PAGE   \* MERGEFORMAT</w:instrText>
    </w:r>
    <w:r>
      <w:rPr>
        <w:noProof/>
      </w:rPr>
      <w:fldChar w:fldCharType="separate"/>
    </w:r>
    <w:r w:rsidR="002771BE">
      <w:rPr>
        <w:noProof/>
      </w:rPr>
      <w:t>216</w:t>
    </w:r>
    <w:r>
      <w:rPr>
        <w:noProof/>
      </w:rPr>
      <w:fldChar w:fldCharType="end"/>
    </w:r>
  </w:p>
  <w:tbl>
    <w:tblPr>
      <w:tblW w:w="0" w:type="auto"/>
      <w:jc w:val="center"/>
      <w:tblBorders>
        <w:top w:val="single" w:sz="8" w:space="0" w:color="4F81BD"/>
        <w:bottom w:val="single" w:sz="8" w:space="0" w:color="4F81BD"/>
      </w:tblBorders>
      <w:tblLook w:val="04A0"/>
    </w:tblPr>
    <w:tblGrid>
      <w:gridCol w:w="9227"/>
    </w:tblGrid>
    <w:tr w:rsidR="00CD4C91" w:rsidRPr="0055334E" w:rsidTr="00E8558D">
      <w:trPr>
        <w:trHeight w:val="291"/>
        <w:jc w:val="center"/>
      </w:trPr>
      <w:tc>
        <w:tcPr>
          <w:tcW w:w="9227" w:type="dxa"/>
        </w:tcPr>
        <w:p w:rsidR="00CD4C91" w:rsidRPr="0055334E" w:rsidRDefault="00CD4C91" w:rsidP="00E8558D">
          <w:pPr>
            <w:spacing w:after="0"/>
            <w:jc w:val="center"/>
            <w:rPr>
              <w:rFonts w:cstheme="minorHAnsi"/>
              <w:bCs/>
            </w:rPr>
          </w:pPr>
          <w:r>
            <w:rPr>
              <w:rFonts w:cstheme="minorHAnsi"/>
              <w:bCs/>
            </w:rPr>
            <w:t>Pr</w:t>
          </w:r>
          <w:r w:rsidRPr="0055334E">
            <w:rPr>
              <w:rFonts w:cstheme="minorHAnsi"/>
              <w:bCs/>
            </w:rPr>
            <w:t>ojekt Místní akční plán rozvoje</w:t>
          </w:r>
          <w:r>
            <w:rPr>
              <w:rFonts w:cstheme="minorHAnsi"/>
              <w:bCs/>
            </w:rPr>
            <w:t xml:space="preserve"> vzdělávání II na území MČ Praha 10</w:t>
          </w:r>
          <w:r w:rsidRPr="0055334E">
            <w:rPr>
              <w:rFonts w:cstheme="minorHAnsi"/>
              <w:bCs/>
            </w:rPr>
            <w:t xml:space="preserve"> </w:t>
          </w:r>
          <w:r>
            <w:rPr>
              <w:rFonts w:cstheme="minorHAnsi"/>
              <w:bCs/>
            </w:rPr>
            <w:t xml:space="preserve">             </w:t>
          </w:r>
          <w:r w:rsidRPr="00D95E35">
            <w:rPr>
              <w:rFonts w:cs="Calibri"/>
            </w:rPr>
            <w:t>CZ.02.3.68/0.0/0.0/17_047/0011050</w:t>
          </w:r>
        </w:p>
      </w:tc>
    </w:tr>
  </w:tbl>
  <w:p w:rsidR="00CD4C91" w:rsidRPr="0055334E" w:rsidRDefault="00CD4C91" w:rsidP="00E8558D">
    <w:pPr>
      <w:pStyle w:val="Zpat"/>
      <w:spacing w:line="360" w:lineRule="auto"/>
      <w:jc w:val="center"/>
      <w:rPr>
        <w:rFonts w:cstheme="minorHAnsi"/>
      </w:rPr>
    </w:pPr>
    <w:r w:rsidRPr="0055334E">
      <w:rPr>
        <w:rFonts w:cstheme="minorHAnsi"/>
      </w:rPr>
      <w:t>Městská část Praha 1</w:t>
    </w:r>
    <w:r>
      <w:rPr>
        <w:rFonts w:cstheme="minorHAnsi"/>
      </w:rPr>
      <w:t>0</w:t>
    </w:r>
    <w:r w:rsidRPr="0055334E">
      <w:rPr>
        <w:rFonts w:cstheme="minorHAnsi"/>
      </w:rPr>
      <w:t xml:space="preserve">, </w:t>
    </w:r>
    <w:r w:rsidRPr="00F4601E">
      <w:rPr>
        <w:rFonts w:cstheme="minorHAnsi"/>
      </w:rPr>
      <w:t>Vršovická</w:t>
    </w:r>
    <w:r w:rsidRPr="0055334E">
      <w:rPr>
        <w:rFonts w:cstheme="minorHAnsi"/>
      </w:rPr>
      <w:t xml:space="preserve"> </w:t>
    </w:r>
    <w:r>
      <w:rPr>
        <w:rFonts w:cstheme="minorHAnsi"/>
      </w:rPr>
      <w:t xml:space="preserve">1429/68, </w:t>
    </w:r>
    <w:r w:rsidRPr="00F4601E">
      <w:rPr>
        <w:rFonts w:cstheme="minorHAnsi"/>
      </w:rPr>
      <w:t>101 00</w:t>
    </w:r>
    <w:r>
      <w:rPr>
        <w:rFonts w:cstheme="minorHAnsi"/>
      </w:rPr>
      <w:t xml:space="preserve"> Praha 10</w:t>
    </w:r>
    <w:r w:rsidRPr="0055334E">
      <w:rPr>
        <w:rFonts w:cstheme="minorHAnsi"/>
      </w:rPr>
      <w:t xml:space="preserve">, </w:t>
    </w:r>
    <w:r>
      <w:rPr>
        <w:rFonts w:cstheme="minorHAnsi"/>
      </w:rPr>
      <w:t>www.praha10</w:t>
    </w:r>
    <w:r w:rsidRPr="0055334E">
      <w:rPr>
        <w:rFonts w:cstheme="minorHAnsi"/>
      </w:rPr>
      <w:t>.cz</w:t>
    </w:r>
  </w:p>
  <w:p w:rsidR="00CD4C91" w:rsidRDefault="00CD4C91" w:rsidP="00E8558D">
    <w:pPr>
      <w:pStyle w:val="Zpat"/>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pPr>
      <w:pStyle w:val="Zkladntext"/>
      <w:spacing w:line="14" w:lineRule="auto"/>
      <w:rPr>
        <w:sz w:val="20"/>
      </w:rPr>
    </w:pPr>
    <w:r w:rsidRPr="00E75048">
      <w:rPr>
        <w:noProof/>
      </w:rPr>
      <w:pict>
        <v:shapetype id="_x0000_t202" coordsize="21600,21600" o:spt="202" path="m,l,21600r21600,l21600,xe">
          <v:stroke joinstyle="miter"/>
          <v:path gradientshapeok="t" o:connecttype="rect"/>
        </v:shapetype>
        <v:shape id="Textové pole 981" o:spid="_x0000_s22543" type="#_x0000_t202" style="position:absolute;margin-left:126.6pt;margin-top:774pt;width:220pt;height:4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" filled="f" stroked="f">
          <v:textbox inset="0,0,0,0">
            <w:txbxContent>
              <w:p w:rsidR="00CD4C91" w:rsidRDefault="00CD4C91">
                <w:pPr>
                  <w:spacing w:before="19"/>
                  <w:ind w:left="20"/>
                  <w:rPr>
                    <w:sz w:val="20"/>
                  </w:rPr>
                </w:pPr>
                <w:r>
                  <w:rPr>
                    <w:sz w:val="20"/>
                  </w:rPr>
                  <w:t>Demografická studie, MČ Praha 10</w:t>
                </w:r>
              </w:p>
              <w:p w:rsidR="00CD4C91" w:rsidRDefault="00CD4C91">
                <w:pPr>
                  <w:spacing w:before="74"/>
                  <w:ind w:left="20"/>
                  <w:rPr>
                    <w:b/>
                    <w:sz w:val="20"/>
                  </w:rPr>
                </w:pPr>
                <w:r>
                  <w:rPr>
                    <w:b/>
                    <w:sz w:val="20"/>
                  </w:rPr>
                  <w:t>Srpen 2017</w:t>
                </w:r>
              </w:p>
            </w:txbxContent>
          </v:textbox>
          <w10:wrap anchorx="page" anchory="page"/>
        </v:shape>
      </w:pict>
    </w:r>
    <w:r w:rsidRPr="00E75048">
      <w:rPr>
        <w:noProof/>
      </w:rPr>
      <w:pict>
        <v:line id="Line 38" o:spid="_x0000_s22542" style="position:absolute;z-index:-251663360;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page;mso-width-percent:0;mso-height-percent:0;mso-width-relative:page;mso-height-relative:page" from="493.85pt,772.85pt" to="493.85pt,8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" strokecolor="#f60" strokeweight="3pt">
          <w10:wrap anchorx="page" anchory="page"/>
        </v:line>
      </w:pict>
    </w:r>
    <w:r w:rsidR="00CD4C91">
      <w:rPr>
        <w:noProof/>
      </w:rPr>
      <w:drawing>
        <wp:anchor distT="0" distB="0" distL="0" distR="0" simplePos="0" relativeHeight="251649024" behindDoc="1" locked="0" layoutInCell="1" allowOverlap="1">
          <wp:simplePos x="0" y="0"/>
          <wp:positionH relativeFrom="page">
            <wp:posOffset>948055</wp:posOffset>
          </wp:positionH>
          <wp:positionV relativeFrom="page">
            <wp:posOffset>9854565</wp:posOffset>
          </wp:positionV>
          <wp:extent cx="361950" cy="361950"/>
          <wp:effectExtent l="0" t="0" r="0" b="0"/>
          <wp:wrapNone/>
          <wp:docPr id="428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 cstate="print"/>
                  <a:stretch>
                    <a:fillRect/>
                  </a:stretch>
                </pic:blipFill>
                <pic:spPr>
                  <a:xfrm>
                    <a:off x="0" y="0"/>
                    <a:ext cx="361950" cy="361950"/>
                  </a:xfrm>
                  <a:prstGeom prst="rect">
                    <a:avLst/>
                  </a:prstGeom>
                </pic:spPr>
              </pic:pic>
            </a:graphicData>
          </a:graphic>
        </wp:anchor>
      </w:drawing>
    </w:r>
    <w:r w:rsidRPr="00E75048">
      <w:rPr>
        <w:noProof/>
      </w:rPr>
      <w:pict>
        <v:shape id="Textové pole 979" o:spid="_x0000_s22541" type="#_x0000_t202" style="position:absolute;margin-left:536.8pt;margin-top:778.4pt;width:16.75pt;height:2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" filled="f" stroked="f">
          <v:textbox inset="0,0,0,0">
            <w:txbxContent>
              <w:p w:rsidR="00CD4C91" w:rsidRDefault="00E75048">
                <w:pPr>
                  <w:spacing w:before="21"/>
                  <w:ind w:left="40"/>
                  <w:rPr>
                    <w:sz w:val="40"/>
                  </w:rPr>
                </w:pPr>
                <w:r>
                  <w:fldChar w:fldCharType="begin"/>
                </w:r>
                <w:r w:rsidR="00CD4C91">
                  <w:rPr>
                    <w:sz w:val="40"/>
                  </w:rPr>
                  <w:instrText xml:space="preserve"> PAGE </w:instrText>
                </w:r>
                <w:r>
                  <w:fldChar w:fldCharType="separate"/>
                </w:r>
                <w:r w:rsidR="002771BE">
                  <w:rPr>
                    <w:noProof/>
                    <w:sz w:val="40"/>
                  </w:rPr>
                  <w:t>10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pPr>
      <w:pStyle w:val="Zkladntext"/>
      <w:spacing w:line="14" w:lineRule="auto"/>
      <w:rPr>
        <w:sz w:val="20"/>
      </w:rPr>
    </w:pPr>
    <w:r w:rsidRPr="00E75048">
      <w:rPr>
        <w:noProof/>
      </w:rPr>
      <w:pict>
        <v:shapetype id="_x0000_t202" coordsize="21600,21600" o:spt="202" path="m,l,21600r21600,l21600,xe">
          <v:stroke joinstyle="miter"/>
          <v:path gradientshapeok="t" o:connecttype="rect"/>
        </v:shapetype>
        <v:shape id="Textové pole 978" o:spid="_x0000_s22540" type="#_x0000_t202" style="position:absolute;margin-left:126.6pt;margin-top:774pt;width:176.1pt;height:4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" filled="f" stroked="f">
          <v:textbox inset="0,0,0,0">
            <w:txbxContent>
              <w:p w:rsidR="00CD4C91" w:rsidRDefault="00CD4C91">
                <w:pPr>
                  <w:spacing w:before="19"/>
                  <w:ind w:left="20"/>
                  <w:rPr>
                    <w:sz w:val="20"/>
                  </w:rPr>
                </w:pPr>
                <w:r>
                  <w:rPr>
                    <w:sz w:val="20"/>
                  </w:rPr>
                  <w:t>Demografická studie, MČ Praha 10</w:t>
                </w:r>
              </w:p>
              <w:p w:rsidR="00CD4C91" w:rsidRDefault="00CD4C91">
                <w:pPr>
                  <w:spacing w:before="74"/>
                  <w:ind w:left="20"/>
                  <w:rPr>
                    <w:b/>
                    <w:sz w:val="20"/>
                  </w:rPr>
                </w:pPr>
                <w:r>
                  <w:rPr>
                    <w:b/>
                    <w:sz w:val="20"/>
                  </w:rPr>
                  <w:t>Srpen 2017</w:t>
                </w:r>
              </w:p>
            </w:txbxContent>
          </v:textbox>
          <w10:wrap anchorx="page" anchory="page"/>
        </v:shape>
      </w:pict>
    </w:r>
    <w:r w:rsidRPr="00E75048">
      <w:rPr>
        <w:noProof/>
      </w:rPr>
      <w:pict>
        <v:line id="Line 41" o:spid="_x0000_s22539" style="position:absolute;z-index:-251660288;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page;mso-width-percent:0;mso-height-percent:0;mso-width-relative:page;mso-height-relative:page" from="493.85pt,772.85pt" to="493.85pt,8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" strokecolor="#f60" strokeweight="3pt">
          <w10:wrap anchorx="page" anchory="page"/>
        </v:line>
      </w:pict>
    </w:r>
    <w:r w:rsidR="00CD4C91">
      <w:rPr>
        <w:noProof/>
      </w:rPr>
      <w:drawing>
        <wp:anchor distT="0" distB="0" distL="0" distR="0" simplePos="0" relativeHeight="251650048" behindDoc="1" locked="0" layoutInCell="1" allowOverlap="1">
          <wp:simplePos x="0" y="0"/>
          <wp:positionH relativeFrom="page">
            <wp:posOffset>948055</wp:posOffset>
          </wp:positionH>
          <wp:positionV relativeFrom="page">
            <wp:posOffset>9854565</wp:posOffset>
          </wp:positionV>
          <wp:extent cx="361950" cy="361950"/>
          <wp:effectExtent l="0" t="0" r="0" b="0"/>
          <wp:wrapNone/>
          <wp:docPr id="428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 cstate="print"/>
                  <a:stretch>
                    <a:fillRect/>
                  </a:stretch>
                </pic:blipFill>
                <pic:spPr>
                  <a:xfrm>
                    <a:off x="0" y="0"/>
                    <a:ext cx="361950" cy="361950"/>
                  </a:xfrm>
                  <a:prstGeom prst="rect">
                    <a:avLst/>
                  </a:prstGeom>
                </pic:spPr>
              </pic:pic>
            </a:graphicData>
          </a:graphic>
        </wp:anchor>
      </w:drawing>
    </w:r>
    <w:r w:rsidRPr="00E75048">
      <w:rPr>
        <w:noProof/>
      </w:rPr>
      <w:pict>
        <v:shape id="Textové pole 976" o:spid="_x0000_s22538" type="#_x0000_t202" style="position:absolute;margin-left:536.8pt;margin-top:778.4pt;width:29.5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" filled="f" stroked="f">
          <v:textbox inset="0,0,0,0">
            <w:txbxContent>
              <w:p w:rsidR="00CD4C91" w:rsidRDefault="00E75048">
                <w:pPr>
                  <w:spacing w:before="21"/>
                  <w:ind w:left="40"/>
                  <w:rPr>
                    <w:sz w:val="40"/>
                  </w:rPr>
                </w:pPr>
                <w:r>
                  <w:fldChar w:fldCharType="begin"/>
                </w:r>
                <w:r w:rsidR="00CD4C91">
                  <w:rPr>
                    <w:sz w:val="40"/>
                  </w:rPr>
                  <w:instrText xml:space="preserve"> PAGE </w:instrText>
                </w:r>
                <w:r>
                  <w:fldChar w:fldCharType="separate"/>
                </w:r>
                <w:r w:rsidR="002771BE">
                  <w:rPr>
                    <w:noProof/>
                    <w:sz w:val="40"/>
                  </w:rPr>
                  <w:t>70</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pPr>
      <w:pStyle w:val="Zkladntext"/>
      <w:spacing w:line="14" w:lineRule="auto"/>
      <w:rPr>
        <w:sz w:val="20"/>
      </w:rPr>
    </w:pPr>
    <w:r w:rsidRPr="00E75048">
      <w:rPr>
        <w:noProof/>
      </w:rPr>
      <w:pict>
        <v:shapetype id="_x0000_t202" coordsize="21600,21600" o:spt="202" path="m,l,21600r21600,l21600,xe">
          <v:stroke joinstyle="miter"/>
          <v:path gradientshapeok="t" o:connecttype="rect"/>
        </v:shapetype>
        <v:shape id="Textové pole 975" o:spid="_x0000_s22537" type="#_x0000_t202" style="position:absolute;margin-left:126.6pt;margin-top:774pt;width:176.1pt;height:40.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" filled="f" stroked="f">
          <v:textbox inset="0,0,0,0">
            <w:txbxContent>
              <w:p w:rsidR="00CD4C91" w:rsidRDefault="00CD4C91">
                <w:pPr>
                  <w:spacing w:before="19"/>
                  <w:ind w:left="20"/>
                  <w:rPr>
                    <w:sz w:val="20"/>
                  </w:rPr>
                </w:pPr>
                <w:r>
                  <w:rPr>
                    <w:sz w:val="20"/>
                  </w:rPr>
                  <w:t>Demografická studie, MČ Praha 10</w:t>
                </w:r>
              </w:p>
              <w:p w:rsidR="00CD4C91" w:rsidRDefault="00CD4C91">
                <w:pPr>
                  <w:spacing w:before="74"/>
                  <w:ind w:left="20"/>
                  <w:rPr>
                    <w:b/>
                    <w:sz w:val="20"/>
                  </w:rPr>
                </w:pPr>
                <w:r>
                  <w:rPr>
                    <w:b/>
                    <w:sz w:val="20"/>
                  </w:rPr>
                  <w:t>Srpen 2017</w:t>
                </w:r>
              </w:p>
            </w:txbxContent>
          </v:textbox>
          <w10:wrap anchorx="page" anchory="page"/>
        </v:shape>
      </w:pict>
    </w:r>
    <w:r w:rsidRPr="00E75048">
      <w:rPr>
        <w:noProof/>
      </w:rPr>
      <w:pict>
        <v:line id="Line 44" o:spid="_x0000_s22536" style="position:absolute;z-index:-251657216;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page;mso-width-percent:0;mso-height-percent:0;mso-width-relative:page;mso-height-relative:page" from="493.85pt,772.85pt" to="493.85pt,8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" strokecolor="#f60" strokeweight="3pt">
          <w10:wrap anchorx="page" anchory="page"/>
        </v:line>
      </w:pict>
    </w:r>
    <w:r w:rsidR="00CD4C91">
      <w:rPr>
        <w:noProof/>
      </w:rPr>
      <w:drawing>
        <wp:anchor distT="0" distB="0" distL="0" distR="0" simplePos="0" relativeHeight="251651072" behindDoc="1" locked="0" layoutInCell="1" allowOverlap="1">
          <wp:simplePos x="0" y="0"/>
          <wp:positionH relativeFrom="page">
            <wp:posOffset>948055</wp:posOffset>
          </wp:positionH>
          <wp:positionV relativeFrom="page">
            <wp:posOffset>9854565</wp:posOffset>
          </wp:positionV>
          <wp:extent cx="361950" cy="361950"/>
          <wp:effectExtent l="0" t="0" r="0" b="0"/>
          <wp:wrapNone/>
          <wp:docPr id="428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7.jpeg"/>
                  <pic:cNvPicPr/>
                </pic:nvPicPr>
                <pic:blipFill>
                  <a:blip r:embed="rId1" cstate="print"/>
                  <a:stretch>
                    <a:fillRect/>
                  </a:stretch>
                </pic:blipFill>
                <pic:spPr>
                  <a:xfrm>
                    <a:off x="0" y="0"/>
                    <a:ext cx="361950" cy="361950"/>
                  </a:xfrm>
                  <a:prstGeom prst="rect">
                    <a:avLst/>
                  </a:prstGeom>
                </pic:spPr>
              </pic:pic>
            </a:graphicData>
          </a:graphic>
        </wp:anchor>
      </w:drawing>
    </w:r>
    <w:r w:rsidRPr="00E75048">
      <w:rPr>
        <w:noProof/>
      </w:rPr>
      <w:pict>
        <v:shape id="Textové pole 973" o:spid="_x0000_s22535" type="#_x0000_t202" style="position:absolute;margin-left:536.8pt;margin-top:778.4pt;width:29.45pt;height:2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" filled="f" stroked="f">
          <v:textbox inset="0,0,0,0">
            <w:txbxContent>
              <w:p w:rsidR="00CD4C91" w:rsidRDefault="00E75048">
                <w:pPr>
                  <w:spacing w:before="21"/>
                  <w:ind w:left="40"/>
                  <w:rPr>
                    <w:sz w:val="40"/>
                  </w:rPr>
                </w:pPr>
                <w:r>
                  <w:fldChar w:fldCharType="begin"/>
                </w:r>
                <w:r w:rsidR="00CD4C91">
                  <w:rPr>
                    <w:sz w:val="40"/>
                  </w:rPr>
                  <w:instrText xml:space="preserve"> PAGE </w:instrText>
                </w:r>
                <w:r>
                  <w:fldChar w:fldCharType="separate"/>
                </w:r>
                <w:r w:rsidR="002771BE">
                  <w:rPr>
                    <w:noProof/>
                    <w:sz w:val="40"/>
                  </w:rPr>
                  <w:t>58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pPr>
      <w:pStyle w:val="Zkladntext"/>
      <w:spacing w:line="14" w:lineRule="auto"/>
      <w:rPr>
        <w:sz w:val="20"/>
      </w:rPr>
    </w:pPr>
    <w:r w:rsidRPr="00E75048">
      <w:rPr>
        <w:noProof/>
      </w:rPr>
      <w:pict>
        <v:line id="Line 6" o:spid="_x0000_s22534" style="position:absolute;z-index:-251654144;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from="493.85pt,757.05pt" to="493.85pt,7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" strokecolor="#f60" strokeweight="3pt">
          <w10:wrap anchorx="page" anchory="page"/>
        </v:line>
      </w:pict>
    </w:r>
    <w:r w:rsidR="00CD4C91">
      <w:rPr>
        <w:noProof/>
      </w:rPr>
      <w:drawing>
        <wp:anchor distT="0" distB="0" distL="0" distR="0" simplePos="0" relativeHeight="251646976" behindDoc="1" locked="0" layoutInCell="1" allowOverlap="1">
          <wp:simplePos x="0" y="0"/>
          <wp:positionH relativeFrom="page">
            <wp:posOffset>948055</wp:posOffset>
          </wp:positionH>
          <wp:positionV relativeFrom="page">
            <wp:posOffset>9653930</wp:posOffset>
          </wp:positionV>
          <wp:extent cx="361950" cy="361950"/>
          <wp:effectExtent l="0" t="0" r="0" b="0"/>
          <wp:wrapNone/>
          <wp:docPr id="42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361950" cy="361950"/>
                  </a:xfrm>
                  <a:prstGeom prst="rect">
                    <a:avLst/>
                  </a:prstGeom>
                </pic:spPr>
              </pic:pic>
            </a:graphicData>
          </a:graphic>
        </wp:anchor>
      </w:drawing>
    </w:r>
    <w:r w:rsidRPr="00E75048">
      <w:rPr>
        <w:noProof/>
      </w:rPr>
      <w:pict>
        <v:shapetype id="_x0000_t202" coordsize="21600,21600" o:spt="202" path="m,l,21600r21600,l21600,xe">
          <v:stroke joinstyle="miter"/>
          <v:path gradientshapeok="t" o:connecttype="rect"/>
        </v:shapetype>
        <v:shape id="Textové pole 972" o:spid="_x0000_s22533" type="#_x0000_t202" style="position:absolute;margin-left:109.65pt;margin-top:758.3pt;width:267.5pt;height:29.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" filled="f" stroked="f">
          <v:textbox inset="0,0,0,0">
            <w:txbxContent>
              <w:p w:rsidR="00CD4C91" w:rsidRDefault="00CD4C91">
                <w:pPr>
                  <w:spacing w:before="19"/>
                  <w:ind w:left="20"/>
                  <w:rPr>
                    <w:sz w:val="20"/>
                  </w:rPr>
                </w:pPr>
                <w:r>
                  <w:rPr>
                    <w:sz w:val="20"/>
                  </w:rPr>
                  <w:t>Krátkodobé plánování kapacit MŠ a ZŠ, MČ Praha 10</w:t>
                </w:r>
              </w:p>
              <w:p w:rsidR="00CD4C91" w:rsidRDefault="00CD4C91">
                <w:pPr>
                  <w:spacing w:before="74"/>
                  <w:ind w:left="20"/>
                  <w:rPr>
                    <w:b/>
                    <w:sz w:val="20"/>
                  </w:rPr>
                </w:pPr>
                <w:r>
                  <w:rPr>
                    <w:b/>
                    <w:sz w:val="20"/>
                  </w:rPr>
                  <w:t>Červenec 2019</w:t>
                </w:r>
              </w:p>
            </w:txbxContent>
          </v:textbox>
          <w10:wrap anchorx="page" anchory="page"/>
        </v:shape>
      </w:pict>
    </w:r>
    <w:r w:rsidRPr="00E75048">
      <w:rPr>
        <w:noProof/>
      </w:rPr>
      <w:pict>
        <v:shape id="Textové pole 971" o:spid="_x0000_s22532" type="#_x0000_t202" style="position:absolute;margin-left:538.1pt;margin-top:764.25pt;width:16.75pt;height:26.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" filled="f" stroked="f">
          <v:textbox inset="0,0,0,0">
            <w:txbxContent>
              <w:p w:rsidR="00CD4C91" w:rsidRDefault="00E75048">
                <w:pPr>
                  <w:spacing w:before="21"/>
                  <w:ind w:left="40"/>
                  <w:rPr>
                    <w:sz w:val="40"/>
                  </w:rPr>
                </w:pPr>
                <w:r>
                  <w:fldChar w:fldCharType="begin"/>
                </w:r>
                <w:r w:rsidR="00CD4C91">
                  <w:rPr>
                    <w:sz w:val="40"/>
                  </w:rPr>
                  <w:instrText xml:space="preserve"> PAGE </w:instrText>
                </w:r>
                <w:r>
                  <w:fldChar w:fldCharType="separate"/>
                </w:r>
                <w:r w:rsidR="002771BE">
                  <w:rPr>
                    <w:noProof/>
                    <w:sz w:val="40"/>
                  </w:rPr>
                  <w:t>2</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pPr>
      <w:pStyle w:val="Zkladntext"/>
      <w:spacing w:line="14" w:lineRule="auto"/>
      <w:rPr>
        <w:sz w:val="20"/>
      </w:rPr>
    </w:pPr>
    <w:r w:rsidRPr="00E75048">
      <w:rPr>
        <w:noProof/>
      </w:rPr>
      <w:pict>
        <v:line id="Line 3" o:spid="_x0000_s22531" style="position:absolute;z-index:-25165107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from="493.85pt,757.05pt" to="493.85pt,7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" strokecolor="#f60" strokeweight="3pt">
          <w10:wrap anchorx="page" anchory="page"/>
        </v:line>
      </w:pict>
    </w:r>
    <w:r w:rsidR="00CD4C91">
      <w:rPr>
        <w:noProof/>
      </w:rPr>
      <w:drawing>
        <wp:anchor distT="0" distB="0" distL="0" distR="0" simplePos="0" relativeHeight="251648000" behindDoc="1" locked="0" layoutInCell="1" allowOverlap="1">
          <wp:simplePos x="0" y="0"/>
          <wp:positionH relativeFrom="page">
            <wp:posOffset>948055</wp:posOffset>
          </wp:positionH>
          <wp:positionV relativeFrom="page">
            <wp:posOffset>9653930</wp:posOffset>
          </wp:positionV>
          <wp:extent cx="361950" cy="361950"/>
          <wp:effectExtent l="0" t="0" r="0" b="0"/>
          <wp:wrapNone/>
          <wp:docPr id="429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jpeg"/>
                  <pic:cNvPicPr/>
                </pic:nvPicPr>
                <pic:blipFill>
                  <a:blip r:embed="rId1" cstate="print"/>
                  <a:stretch>
                    <a:fillRect/>
                  </a:stretch>
                </pic:blipFill>
                <pic:spPr>
                  <a:xfrm>
                    <a:off x="0" y="0"/>
                    <a:ext cx="361950" cy="361950"/>
                  </a:xfrm>
                  <a:prstGeom prst="rect">
                    <a:avLst/>
                  </a:prstGeom>
                </pic:spPr>
              </pic:pic>
            </a:graphicData>
          </a:graphic>
        </wp:anchor>
      </w:drawing>
    </w:r>
    <w:r w:rsidRPr="00E75048">
      <w:rPr>
        <w:noProof/>
      </w:rPr>
      <w:pict>
        <v:shapetype id="_x0000_t202" coordsize="21600,21600" o:spt="202" path="m,l,21600r21600,l21600,xe">
          <v:stroke joinstyle="miter"/>
          <v:path gradientshapeok="t" o:connecttype="rect"/>
        </v:shapetype>
        <v:shape id="Textové pole 969" o:spid="_x0000_s22530" type="#_x0000_t202" style="position:absolute;margin-left:109.65pt;margin-top:758.3pt;width:267.5pt;height:29.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" filled="f" stroked="f">
          <v:textbox inset="0,0,0,0">
            <w:txbxContent>
              <w:p w:rsidR="00CD4C91" w:rsidRDefault="00CD4C91">
                <w:pPr>
                  <w:spacing w:before="19"/>
                  <w:ind w:left="20"/>
                  <w:rPr>
                    <w:sz w:val="20"/>
                  </w:rPr>
                </w:pPr>
                <w:r>
                  <w:rPr>
                    <w:sz w:val="20"/>
                  </w:rPr>
                  <w:t>Krátkodobé plánování kapacit MŠ a ZŠ, MČ Praha 10</w:t>
                </w:r>
              </w:p>
              <w:p w:rsidR="00CD4C91" w:rsidRDefault="00CD4C91">
                <w:pPr>
                  <w:spacing w:before="74"/>
                  <w:ind w:left="20"/>
                  <w:rPr>
                    <w:b/>
                    <w:sz w:val="20"/>
                  </w:rPr>
                </w:pPr>
                <w:r>
                  <w:rPr>
                    <w:b/>
                    <w:sz w:val="20"/>
                  </w:rPr>
                  <w:t>Červenec 2019</w:t>
                </w:r>
              </w:p>
            </w:txbxContent>
          </v:textbox>
          <w10:wrap anchorx="page" anchory="page"/>
        </v:shape>
      </w:pict>
    </w:r>
    <w:r w:rsidRPr="00E75048">
      <w:rPr>
        <w:noProof/>
      </w:rPr>
      <w:pict>
        <v:shape id="Textové pole 968" o:spid="_x0000_s22529" type="#_x0000_t202" style="position:absolute;margin-left:525.4pt;margin-top:764.25pt;width:29.45pt;height:2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" filled="f" stroked="f">
          <v:textbox inset="0,0,0,0">
            <w:txbxContent>
              <w:p w:rsidR="00CD4C91" w:rsidRDefault="00E75048">
                <w:pPr>
                  <w:spacing w:before="21"/>
                  <w:ind w:left="40"/>
                  <w:rPr>
                    <w:sz w:val="40"/>
                  </w:rPr>
                </w:pPr>
                <w:r>
                  <w:fldChar w:fldCharType="begin"/>
                </w:r>
                <w:r w:rsidR="00CD4C91">
                  <w:rPr>
                    <w:sz w:val="40"/>
                  </w:rPr>
                  <w:instrText xml:space="preserve"> PAGE </w:instrText>
                </w:r>
                <w:r>
                  <w:fldChar w:fldCharType="separate"/>
                </w:r>
                <w:r w:rsidR="002771BE">
                  <w:rPr>
                    <w:noProof/>
                    <w:sz w:val="40"/>
                  </w:rPr>
                  <w:t>10</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F35" w:rsidRDefault="00686F35">
    <w:pPr>
      <w:pStyle w:val="Zkladn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745952"/>
      <w:docPartObj>
        <w:docPartGallery w:val="Page Numbers (Bottom of Page)"/>
        <w:docPartUnique/>
      </w:docPartObj>
    </w:sdtPr>
    <w:sdtContent>
      <w:p w:rsidR="00A37BB9" w:rsidRDefault="00E75048" w:rsidP="00443765">
        <w:pPr>
          <w:pStyle w:val="Zpat"/>
          <w:jc w:val="right"/>
        </w:pPr>
        <w:r>
          <w:fldChar w:fldCharType="begin"/>
        </w:r>
        <w:r w:rsidR="00A37BB9">
          <w:instrText>PAGE   \* MERGEFORMAT</w:instrText>
        </w:r>
        <w:r>
          <w:fldChar w:fldCharType="separate"/>
        </w:r>
        <w:r w:rsidR="002771BE">
          <w:rPr>
            <w:noProof/>
          </w:rPr>
          <w:t>309</w:t>
        </w:r>
        <w:r>
          <w:fldChar w:fldCharType="end"/>
        </w:r>
      </w:p>
    </w:sdtContent>
  </w:sdt>
  <w:p w:rsidR="00A37BB9" w:rsidRPr="00206A22" w:rsidRDefault="00A37BB9" w:rsidP="00206A2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rsidP="007B7C3A">
    <w:pPr>
      <w:pStyle w:val="Zpat"/>
      <w:jc w:val="center"/>
    </w:pPr>
    <w:r>
      <w:rPr>
        <w:noProof/>
      </w:rPr>
      <w:fldChar w:fldCharType="begin"/>
    </w:r>
    <w:r w:rsidR="00CD4C91">
      <w:rPr>
        <w:noProof/>
      </w:rPr>
      <w:instrText>PAGE   \* MERGEFORMAT</w:instrText>
    </w:r>
    <w:r>
      <w:rPr>
        <w:noProof/>
      </w:rPr>
      <w:fldChar w:fldCharType="separate"/>
    </w:r>
    <w:r w:rsidR="002771BE">
      <w:rPr>
        <w:noProof/>
      </w:rPr>
      <w:t>339</w:t>
    </w:r>
    <w:r>
      <w:rPr>
        <w:noProof/>
      </w:rPr>
      <w:fldChar w:fldCharType="end"/>
    </w:r>
  </w:p>
  <w:tbl>
    <w:tblPr>
      <w:tblW w:w="0" w:type="auto"/>
      <w:jc w:val="center"/>
      <w:tblBorders>
        <w:top w:val="single" w:sz="8" w:space="0" w:color="4F81BD"/>
        <w:bottom w:val="single" w:sz="8" w:space="0" w:color="4F81BD"/>
      </w:tblBorders>
      <w:tblLook w:val="04A0"/>
    </w:tblPr>
    <w:tblGrid>
      <w:gridCol w:w="9227"/>
    </w:tblGrid>
    <w:tr w:rsidR="00CD4C91" w:rsidTr="00E00D28">
      <w:trPr>
        <w:trHeight w:val="291"/>
        <w:jc w:val="center"/>
      </w:trPr>
      <w:tc>
        <w:tcPr>
          <w:tcW w:w="9227" w:type="dxa"/>
          <w:tcBorders>
            <w:top w:val="single" w:sz="8" w:space="0" w:color="4F81BD"/>
            <w:left w:val="nil"/>
            <w:bottom w:val="single" w:sz="8" w:space="0" w:color="4F81BD"/>
            <w:right w:val="nil"/>
          </w:tcBorders>
          <w:hideMark/>
        </w:tcPr>
        <w:p w:rsidR="00CD4C91" w:rsidRDefault="00CD4C91" w:rsidP="00E00D28">
          <w:pPr>
            <w:jc w:val="center"/>
            <w:rPr>
              <w:rFonts w:cstheme="minorHAnsi"/>
              <w:bCs/>
            </w:rPr>
          </w:pPr>
          <w:r>
            <w:rPr>
              <w:rFonts w:cstheme="minorHAnsi"/>
              <w:bCs/>
            </w:rPr>
            <w:t>Projekt Místní akční plán rozvoje vzdělávání na území MČ Praha 10 CZ</w:t>
          </w:r>
          <w:r>
            <w:rPr>
              <w:rFonts w:cs="Calibri"/>
            </w:rPr>
            <w:t>.02.3.68/0.0/0.0/15_005/0004433</w:t>
          </w:r>
        </w:p>
      </w:tc>
    </w:tr>
  </w:tbl>
  <w:p w:rsidR="00CD4C91" w:rsidRDefault="00CD4C91" w:rsidP="007B7C3A">
    <w:pPr>
      <w:pStyle w:val="Zpat"/>
      <w:spacing w:line="360" w:lineRule="auto"/>
      <w:jc w:val="center"/>
      <w:rPr>
        <w:rFonts w:cstheme="minorHAnsi"/>
      </w:rPr>
    </w:pPr>
    <w:r>
      <w:rPr>
        <w:rFonts w:cstheme="minorHAnsi"/>
      </w:rPr>
      <w:t xml:space="preserve">Městská část Praha 10, Vršovická 1429/68, 101 00 Praha 10, </w:t>
    </w:r>
    <w:hyperlink r:id="rId1" w:history="1">
      <w:r w:rsidRPr="001D3388">
        <w:rPr>
          <w:rStyle w:val="Hypertextovodkaz"/>
          <w:rFonts w:cstheme="minorHAnsi"/>
        </w:rPr>
        <w:t>www.praha10.cz</w:t>
      </w:r>
    </w:hyperlink>
  </w:p>
  <w:p w:rsidR="00CD4C91" w:rsidRDefault="00CD4C91" w:rsidP="007B7C3A">
    <w:pPr>
      <w:pStyle w:val="Zkladn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4AB" w:rsidRDefault="00E75048" w:rsidP="00D56264">
    <w:pPr>
      <w:pStyle w:val="Zpat"/>
      <w:jc w:val="center"/>
    </w:pPr>
    <w:r>
      <w:rPr>
        <w:noProof/>
      </w:rPr>
      <w:fldChar w:fldCharType="begin"/>
    </w:r>
    <w:r w:rsidR="00CB54AB">
      <w:rPr>
        <w:noProof/>
      </w:rPr>
      <w:instrText>PAGE   \* MERGEFORMAT</w:instrText>
    </w:r>
    <w:r>
      <w:rPr>
        <w:noProof/>
      </w:rPr>
      <w:fldChar w:fldCharType="separate"/>
    </w:r>
    <w:r w:rsidR="002771BE">
      <w:rPr>
        <w:noProof/>
      </w:rPr>
      <w:t>368</w:t>
    </w:r>
    <w:r>
      <w:rPr>
        <w:noProof/>
      </w:rPr>
      <w:fldChar w:fldCharType="end"/>
    </w:r>
  </w:p>
  <w:tbl>
    <w:tblPr>
      <w:tblW w:w="0" w:type="auto"/>
      <w:jc w:val="center"/>
      <w:tblBorders>
        <w:top w:val="single" w:sz="8" w:space="0" w:color="4F81BD"/>
        <w:bottom w:val="single" w:sz="8" w:space="0" w:color="4F81BD"/>
      </w:tblBorders>
      <w:tblLook w:val="04A0"/>
    </w:tblPr>
    <w:tblGrid>
      <w:gridCol w:w="9227"/>
    </w:tblGrid>
    <w:tr w:rsidR="00CB54AB" w:rsidTr="00D56264">
      <w:trPr>
        <w:trHeight w:val="291"/>
        <w:jc w:val="center"/>
      </w:trPr>
      <w:tc>
        <w:tcPr>
          <w:tcW w:w="9227" w:type="dxa"/>
          <w:tcBorders>
            <w:top w:val="single" w:sz="8" w:space="0" w:color="4F81BD"/>
            <w:left w:val="nil"/>
            <w:bottom w:val="single" w:sz="8" w:space="0" w:color="4F81BD"/>
            <w:right w:val="nil"/>
          </w:tcBorders>
          <w:hideMark/>
        </w:tcPr>
        <w:p w:rsidR="00CB54AB" w:rsidRDefault="00CB54AB" w:rsidP="00D56264">
          <w:pPr>
            <w:jc w:val="center"/>
            <w:rPr>
              <w:rFonts w:cstheme="minorHAnsi"/>
              <w:bCs/>
            </w:rPr>
          </w:pPr>
          <w:r>
            <w:rPr>
              <w:rFonts w:cstheme="minorHAnsi"/>
              <w:bCs/>
            </w:rPr>
            <w:t>Projekt Místní akční plán rozvoje vzdělávání na území MČ Praha 10 CZ</w:t>
          </w:r>
          <w:r>
            <w:rPr>
              <w:rFonts w:cs="Calibri"/>
            </w:rPr>
            <w:t>.02.3.68/0.0/0.0/15_005/0004433</w:t>
          </w:r>
        </w:p>
      </w:tc>
    </w:tr>
  </w:tbl>
  <w:p w:rsidR="00CB54AB" w:rsidRDefault="00CB54AB" w:rsidP="001E47EF">
    <w:pPr>
      <w:pStyle w:val="Zpat"/>
      <w:tabs>
        <w:tab w:val="clear" w:pos="4536"/>
        <w:tab w:val="clear" w:pos="9072"/>
        <w:tab w:val="center" w:pos="4535"/>
        <w:tab w:val="right" w:pos="9070"/>
      </w:tabs>
      <w:spacing w:line="360" w:lineRule="auto"/>
      <w:rPr>
        <w:rFonts w:cstheme="minorHAnsi"/>
      </w:rPr>
    </w:pPr>
    <w:r>
      <w:rPr>
        <w:rFonts w:cstheme="minorHAnsi"/>
      </w:rPr>
      <w:tab/>
      <w:t xml:space="preserve">Městská část Praha 10, Vršovická 1429/68, 101 00 Praha 10, </w:t>
    </w:r>
    <w:hyperlink r:id="rId1" w:history="1">
      <w:r w:rsidRPr="001D3388">
        <w:rPr>
          <w:rStyle w:val="Hypertextovodkaz"/>
          <w:rFonts w:cstheme="minorHAnsi"/>
        </w:rPr>
        <w:t>www.praha10.cz</w:t>
      </w:r>
    </w:hyperlink>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73" w:rsidRDefault="00E75048" w:rsidP="005A6BEA">
    <w:pPr>
      <w:pStyle w:val="Zpat"/>
      <w:jc w:val="center"/>
    </w:pPr>
    <w:r>
      <w:rPr>
        <w:noProof/>
      </w:rPr>
      <w:fldChar w:fldCharType="begin"/>
    </w:r>
    <w:r w:rsidR="00667E73">
      <w:rPr>
        <w:noProof/>
      </w:rPr>
      <w:instrText>PAGE   \* MERGEFORMAT</w:instrText>
    </w:r>
    <w:r>
      <w:rPr>
        <w:noProof/>
      </w:rPr>
      <w:fldChar w:fldCharType="separate"/>
    </w:r>
    <w:r w:rsidR="002771BE">
      <w:rPr>
        <w:noProof/>
      </w:rPr>
      <w:t>4</w:t>
    </w:r>
    <w:r>
      <w:rPr>
        <w:noProof/>
      </w:rPr>
      <w:fldChar w:fldCharType="end"/>
    </w:r>
  </w:p>
  <w:tbl>
    <w:tblPr>
      <w:tblW w:w="0" w:type="auto"/>
      <w:jc w:val="center"/>
      <w:tblBorders>
        <w:top w:val="single" w:sz="8" w:space="0" w:color="4F81BD"/>
        <w:bottom w:val="single" w:sz="8" w:space="0" w:color="4F81BD"/>
      </w:tblBorders>
      <w:tblLook w:val="04A0"/>
    </w:tblPr>
    <w:tblGrid>
      <w:gridCol w:w="9227"/>
    </w:tblGrid>
    <w:tr w:rsidR="00667E73" w:rsidRPr="0055334E" w:rsidTr="00CB68A9">
      <w:trPr>
        <w:trHeight w:val="291"/>
        <w:jc w:val="center"/>
      </w:trPr>
      <w:tc>
        <w:tcPr>
          <w:tcW w:w="9227" w:type="dxa"/>
        </w:tcPr>
        <w:p w:rsidR="00667E73" w:rsidRPr="0055334E" w:rsidRDefault="00667E73" w:rsidP="00CB68A9">
          <w:pPr>
            <w:jc w:val="center"/>
            <w:rPr>
              <w:rFonts w:cstheme="minorHAnsi"/>
              <w:bCs/>
            </w:rPr>
          </w:pPr>
          <w:r w:rsidRPr="0055334E">
            <w:rPr>
              <w:rFonts w:cstheme="minorHAnsi"/>
              <w:bCs/>
            </w:rPr>
            <w:t>Projekt Místní akční plán rozvoje</w:t>
          </w:r>
          <w:r>
            <w:rPr>
              <w:rFonts w:cstheme="minorHAnsi"/>
              <w:bCs/>
            </w:rPr>
            <w:t xml:space="preserve"> vzdělávání na území MČ Praha 10</w:t>
          </w:r>
          <w:r w:rsidRPr="0055334E">
            <w:rPr>
              <w:rFonts w:cstheme="minorHAnsi"/>
              <w:bCs/>
            </w:rPr>
            <w:t xml:space="preserve"> </w:t>
          </w:r>
          <w:r>
            <w:rPr>
              <w:rFonts w:cstheme="minorHAnsi"/>
              <w:bCs/>
            </w:rPr>
            <w:t>CZ</w:t>
          </w:r>
          <w:r>
            <w:rPr>
              <w:rFonts w:cs="Calibri"/>
            </w:rPr>
            <w:t>.02.3.68/0.0/0.0/15_05/0004433</w:t>
          </w:r>
        </w:p>
      </w:tc>
    </w:tr>
  </w:tbl>
  <w:p w:rsidR="00667E73" w:rsidRPr="00F81B89" w:rsidRDefault="00667E73" w:rsidP="005A6BEA">
    <w:pPr>
      <w:pStyle w:val="Zpat"/>
      <w:spacing w:line="360" w:lineRule="auto"/>
      <w:jc w:val="center"/>
      <w:rPr>
        <w:rFonts w:cstheme="minorHAnsi"/>
      </w:rPr>
    </w:pPr>
    <w:r w:rsidRPr="0055334E">
      <w:rPr>
        <w:rFonts w:cstheme="minorHAnsi"/>
      </w:rPr>
      <w:t>Městská část Praha 1</w:t>
    </w:r>
    <w:r>
      <w:rPr>
        <w:rFonts w:cstheme="minorHAnsi"/>
      </w:rPr>
      <w:t>0</w:t>
    </w:r>
    <w:r w:rsidRPr="0055334E">
      <w:rPr>
        <w:rFonts w:cstheme="minorHAnsi"/>
      </w:rPr>
      <w:t xml:space="preserve">, </w:t>
    </w:r>
    <w:r w:rsidRPr="00F4601E">
      <w:rPr>
        <w:rFonts w:cstheme="minorHAnsi"/>
      </w:rPr>
      <w:t>Vršovická</w:t>
    </w:r>
    <w:r w:rsidRPr="0055334E">
      <w:rPr>
        <w:rFonts w:cstheme="minorHAnsi"/>
      </w:rPr>
      <w:t xml:space="preserve"> </w:t>
    </w:r>
    <w:r>
      <w:rPr>
        <w:rFonts w:cstheme="minorHAnsi"/>
      </w:rPr>
      <w:t xml:space="preserve">1429/68, </w:t>
    </w:r>
    <w:r w:rsidRPr="00F4601E">
      <w:rPr>
        <w:rFonts w:cstheme="minorHAnsi"/>
      </w:rPr>
      <w:t>101 00</w:t>
    </w:r>
    <w:r>
      <w:rPr>
        <w:rFonts w:cstheme="minorHAnsi"/>
      </w:rPr>
      <w:t xml:space="preserve"> Praha 10</w:t>
    </w:r>
    <w:r w:rsidRPr="0055334E">
      <w:rPr>
        <w:rFonts w:cstheme="minorHAnsi"/>
      </w:rPr>
      <w:t xml:space="preserve">, </w:t>
    </w:r>
    <w:r>
      <w:rPr>
        <w:rFonts w:cstheme="minorHAnsi"/>
      </w:rPr>
      <w:t>www.praha10</w:t>
    </w:r>
    <w:r w:rsidRPr="0055334E">
      <w:rPr>
        <w:rFonts w:cstheme="minorHAnsi"/>
      </w:rPr>
      <w:t>.cz</w:t>
    </w:r>
  </w:p>
  <w:p w:rsidR="00667E73" w:rsidRDefault="00667E73" w:rsidP="005A6BEA">
    <w:pPr>
      <w:spacing w:after="0" w:line="259" w:lineRule="auto"/>
      <w:ind w:right="134"/>
      <w:jc w:val="right"/>
    </w:pPr>
  </w:p>
  <w:p w:rsidR="00667E73" w:rsidRDefault="00667E73">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666795"/>
      <w:docPartObj>
        <w:docPartGallery w:val="Page Numbers (Bottom of Page)"/>
        <w:docPartUnique/>
      </w:docPartObj>
    </w:sdtPr>
    <w:sdtContent>
      <w:p w:rsidR="00BE0A8F" w:rsidRDefault="00E75048">
        <w:pPr>
          <w:pStyle w:val="Zpat"/>
          <w:jc w:val="center"/>
        </w:pPr>
        <w:r>
          <w:fldChar w:fldCharType="begin"/>
        </w:r>
        <w:r w:rsidR="00BE0A8F">
          <w:instrText xml:space="preserve"> PAGE   \* MERGEFORMAT </w:instrText>
        </w:r>
        <w:r>
          <w:fldChar w:fldCharType="separate"/>
        </w:r>
        <w:r w:rsidR="002771BE">
          <w:rPr>
            <w:noProof/>
          </w:rPr>
          <w:t>19</w:t>
        </w:r>
        <w:r>
          <w:fldChar w:fldCharType="end"/>
        </w:r>
      </w:p>
      <w:tbl>
        <w:tblPr>
          <w:tblW w:w="0" w:type="auto"/>
          <w:jc w:val="center"/>
          <w:tblBorders>
            <w:top w:val="single" w:sz="8" w:space="0" w:color="4F81BD"/>
            <w:bottom w:val="single" w:sz="8" w:space="0" w:color="4F81BD"/>
          </w:tblBorders>
          <w:tblLook w:val="04A0"/>
        </w:tblPr>
        <w:tblGrid>
          <w:gridCol w:w="9227"/>
        </w:tblGrid>
        <w:tr w:rsidR="00BE0A8F" w:rsidTr="00D21CBE">
          <w:trPr>
            <w:trHeight w:val="291"/>
            <w:jc w:val="center"/>
          </w:trPr>
          <w:tc>
            <w:tcPr>
              <w:tcW w:w="9227" w:type="dxa"/>
              <w:tcBorders>
                <w:top w:val="single" w:sz="8" w:space="0" w:color="4F81BD"/>
                <w:left w:val="nil"/>
                <w:bottom w:val="single" w:sz="8" w:space="0" w:color="4F81BD"/>
                <w:right w:val="nil"/>
              </w:tcBorders>
              <w:hideMark/>
            </w:tcPr>
            <w:p w:rsidR="00BE0A8F" w:rsidRDefault="00BE0A8F" w:rsidP="00BE0A8F">
              <w:pPr>
                <w:jc w:val="center"/>
                <w:rPr>
                  <w:rFonts w:cstheme="minorHAnsi"/>
                  <w:bCs/>
                </w:rPr>
              </w:pPr>
              <w:r>
                <w:rPr>
                  <w:rFonts w:cstheme="minorHAnsi"/>
                  <w:bCs/>
                </w:rPr>
                <w:t xml:space="preserve">Projekt Místní akční plán rozvoje vzdělávání II na území MČ Praha 10 </w:t>
              </w:r>
              <w:r w:rsidRPr="00FD2D50">
                <w:rPr>
                  <w:rFonts w:cstheme="minorHAnsi"/>
                  <w:bCs/>
                </w:rPr>
                <w:t>CZ.02.3.68/0.0/0.0/17_047/0011050</w:t>
              </w:r>
            </w:p>
          </w:tc>
        </w:tr>
      </w:tbl>
      <w:p w:rsidR="00BE0A8F" w:rsidRDefault="00BE0A8F" w:rsidP="00BE0A8F">
        <w:pPr>
          <w:pStyle w:val="Zpat"/>
          <w:spacing w:line="360" w:lineRule="auto"/>
          <w:jc w:val="center"/>
          <w:rPr>
            <w:rFonts w:cstheme="minorHAnsi"/>
          </w:rPr>
        </w:pPr>
        <w:r>
          <w:rPr>
            <w:rFonts w:cstheme="minorHAnsi"/>
          </w:rPr>
          <w:t xml:space="preserve">Městská část Praha 10, Vršovická 1429/68, 101 00 Praha 10, </w:t>
        </w:r>
        <w:hyperlink r:id="rId1" w:history="1">
          <w:r w:rsidRPr="001D3388">
            <w:rPr>
              <w:rStyle w:val="Hypertextovodkaz"/>
              <w:rFonts w:cstheme="minorHAnsi"/>
            </w:rPr>
            <w:t>www.praha10.cz</w:t>
          </w:r>
        </w:hyperlink>
      </w:p>
      <w:p w:rsidR="00CD4C91" w:rsidRDefault="00E75048" w:rsidP="00BE0A8F">
        <w:pPr>
          <w:pStyle w:val="Zpat"/>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CD4C91" w:rsidP="00DF70E3">
    <w:pPr>
      <w:pStyle w:val="Zpat"/>
    </w:pPr>
  </w:p>
  <w:tbl>
    <w:tblPr>
      <w:tblW w:w="0" w:type="auto"/>
      <w:jc w:val="center"/>
      <w:tblBorders>
        <w:top w:val="single" w:sz="8" w:space="0" w:color="4F81BD"/>
        <w:bottom w:val="single" w:sz="8" w:space="0" w:color="4F81BD"/>
      </w:tblBorders>
      <w:tblLook w:val="04A0"/>
    </w:tblPr>
    <w:tblGrid>
      <w:gridCol w:w="9227"/>
    </w:tblGrid>
    <w:tr w:rsidR="00CD4C91" w:rsidTr="00DF70E3">
      <w:trPr>
        <w:trHeight w:val="291"/>
        <w:jc w:val="center"/>
      </w:trPr>
      <w:tc>
        <w:tcPr>
          <w:tcW w:w="9227" w:type="dxa"/>
          <w:tcBorders>
            <w:top w:val="single" w:sz="8" w:space="0" w:color="4F81BD"/>
            <w:left w:val="nil"/>
            <w:bottom w:val="single" w:sz="8" w:space="0" w:color="4F81BD"/>
            <w:right w:val="nil"/>
          </w:tcBorders>
          <w:hideMark/>
        </w:tcPr>
        <w:p w:rsidR="00CD4C91" w:rsidRDefault="00CD4C91" w:rsidP="00DF70E3">
          <w:pPr>
            <w:jc w:val="center"/>
            <w:rPr>
              <w:rFonts w:cstheme="minorHAnsi"/>
              <w:bCs/>
            </w:rPr>
          </w:pPr>
          <w:r>
            <w:rPr>
              <w:rFonts w:cstheme="minorHAnsi"/>
              <w:bCs/>
            </w:rPr>
            <w:t xml:space="preserve">Projekt Místní akční plán rozvoje vzdělávání II na území MČ Praha 10 </w:t>
          </w:r>
          <w:r w:rsidRPr="00FD2D50">
            <w:rPr>
              <w:rFonts w:cstheme="minorHAnsi"/>
              <w:bCs/>
            </w:rPr>
            <w:t>CZ.02.3.68/0.0/0.0/17_047/0011050</w:t>
          </w:r>
        </w:p>
      </w:tc>
    </w:tr>
  </w:tbl>
  <w:p w:rsidR="00CD4C91" w:rsidRDefault="00CD4C91" w:rsidP="00DF70E3">
    <w:pPr>
      <w:pStyle w:val="Zpat"/>
      <w:spacing w:line="360" w:lineRule="auto"/>
      <w:jc w:val="center"/>
      <w:rPr>
        <w:rFonts w:cstheme="minorHAnsi"/>
      </w:rPr>
    </w:pPr>
    <w:r>
      <w:rPr>
        <w:rFonts w:cstheme="minorHAnsi"/>
      </w:rPr>
      <w:t xml:space="preserve">Městská část Praha 10, Vršovická 1429/68, 101 00 Praha 10, </w:t>
    </w:r>
    <w:hyperlink r:id="rId1" w:history="1">
      <w:r w:rsidRPr="001D3388">
        <w:rPr>
          <w:rStyle w:val="Hypertextovodkaz"/>
          <w:rFonts w:cstheme="minorHAnsi"/>
        </w:rPr>
        <w:t>www.praha10.cz</w:t>
      </w:r>
    </w:hyperlink>
  </w:p>
  <w:p w:rsidR="00CD4C91" w:rsidRDefault="00CD4C91" w:rsidP="00DF70E3">
    <w:pPr>
      <w:pStyle w:val="Zpat"/>
      <w:tabs>
        <w:tab w:val="clear" w:pos="4536"/>
        <w:tab w:val="clear" w:pos="9072"/>
        <w:tab w:val="left" w:pos="3756"/>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E75048" w:rsidP="00DF70E3">
    <w:pPr>
      <w:pStyle w:val="Zpat"/>
      <w:tabs>
        <w:tab w:val="clear" w:pos="4536"/>
        <w:tab w:val="clear" w:pos="9072"/>
        <w:tab w:val="left" w:pos="3144"/>
      </w:tabs>
    </w:pPr>
    <w:sdt>
      <w:sdtPr>
        <w:id w:val="1094079"/>
        <w:docPartObj>
          <w:docPartGallery w:val="Page Numbers (Bottom of Page)"/>
          <w:docPartUnique/>
        </w:docPartObj>
      </w:sdtPr>
      <w:sdtContent>
        <w:r>
          <w:rPr>
            <w:noProof/>
          </w:rPr>
          <w:pict>
            <v:rect id="Obdélník 982" o:spid="_x0000_s22544" style="position:absolute;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" filled="f" stroked="f">
              <v:textbox inset=",0,,0">
                <w:txbxContent>
                  <w:p w:rsidR="00CD4C91" w:rsidRDefault="00E75048">
                    <w:pPr>
                      <w:pBdr>
                        <w:top w:val="single" w:sz="4" w:space="1" w:color="7F7F7F" w:themeColor="background1" w:themeShade="7F"/>
                      </w:pBdr>
                      <w:jc w:val="center"/>
                      <w:rPr>
                        <w:color w:val="C0504D" w:themeColor="accent2"/>
                      </w:rPr>
                    </w:pPr>
                    <w:r w:rsidRPr="00E75048">
                      <w:fldChar w:fldCharType="begin"/>
                    </w:r>
                    <w:r w:rsidR="00CD4C91">
                      <w:instrText>PAGE   \* MERGEFORMAT</w:instrText>
                    </w:r>
                    <w:r w:rsidRPr="00E75048">
                      <w:fldChar w:fldCharType="separate"/>
                    </w:r>
                    <w:r w:rsidR="002771BE" w:rsidRPr="002771BE">
                      <w:rPr>
                        <w:noProof/>
                        <w:color w:val="C0504D" w:themeColor="accent2"/>
                      </w:rPr>
                      <w:t>21</w:t>
                    </w:r>
                    <w:r>
                      <w:rPr>
                        <w:color w:val="C0504D" w:themeColor="accent2"/>
                      </w:rPr>
                      <w:fldChar w:fldCharType="end"/>
                    </w:r>
                  </w:p>
                </w:txbxContent>
              </v:textbox>
              <w10:wrap anchorx="margin" anchory="margin"/>
            </v:rect>
          </w:pict>
        </w:r>
      </w:sdtContent>
    </w:sdt>
    <w:r w:rsidR="00CD4C91">
      <w:tab/>
    </w:r>
  </w:p>
  <w:tbl>
    <w:tblPr>
      <w:tblW w:w="0" w:type="auto"/>
      <w:jc w:val="center"/>
      <w:tblBorders>
        <w:top w:val="single" w:sz="8" w:space="0" w:color="4F81BD"/>
        <w:bottom w:val="single" w:sz="8" w:space="0" w:color="4F81BD"/>
      </w:tblBorders>
      <w:tblLook w:val="04A0"/>
    </w:tblPr>
    <w:tblGrid>
      <w:gridCol w:w="9227"/>
    </w:tblGrid>
    <w:tr w:rsidR="00CD4C91" w:rsidTr="00DF70E3">
      <w:trPr>
        <w:trHeight w:val="291"/>
        <w:jc w:val="center"/>
      </w:trPr>
      <w:tc>
        <w:tcPr>
          <w:tcW w:w="9227" w:type="dxa"/>
          <w:tcBorders>
            <w:top w:val="single" w:sz="8" w:space="0" w:color="4F81BD"/>
            <w:left w:val="nil"/>
            <w:bottom w:val="single" w:sz="8" w:space="0" w:color="4F81BD"/>
            <w:right w:val="nil"/>
          </w:tcBorders>
          <w:hideMark/>
        </w:tcPr>
        <w:p w:rsidR="00CD4C91" w:rsidRDefault="00CD4C91" w:rsidP="00DF70E3">
          <w:pPr>
            <w:jc w:val="center"/>
            <w:rPr>
              <w:rFonts w:cstheme="minorHAnsi"/>
              <w:bCs/>
            </w:rPr>
          </w:pPr>
          <w:r>
            <w:rPr>
              <w:rFonts w:cstheme="minorHAnsi"/>
              <w:bCs/>
            </w:rPr>
            <w:t xml:space="preserve">Projekt Místní akční plán rozvoje vzdělávání II na území MČ Praha 10 </w:t>
          </w:r>
          <w:r w:rsidRPr="00FD2D50">
            <w:rPr>
              <w:rFonts w:cstheme="minorHAnsi"/>
              <w:bCs/>
            </w:rPr>
            <w:t>CZ.02.3.68/0.0/0.0/17_047/0011050</w:t>
          </w:r>
        </w:p>
      </w:tc>
    </w:tr>
  </w:tbl>
  <w:p w:rsidR="00CD4C91" w:rsidRDefault="00CD4C91" w:rsidP="00DF70E3">
    <w:pPr>
      <w:pStyle w:val="Zpat"/>
      <w:spacing w:line="360" w:lineRule="auto"/>
      <w:jc w:val="center"/>
      <w:rPr>
        <w:rFonts w:cstheme="minorHAnsi"/>
      </w:rPr>
    </w:pPr>
    <w:r>
      <w:rPr>
        <w:rFonts w:cstheme="minorHAnsi"/>
      </w:rPr>
      <w:t xml:space="preserve">Městská část Praha 10, Vršovická 1429/68, 101 00 Praha 10, </w:t>
    </w:r>
    <w:hyperlink r:id="rId1" w:history="1">
      <w:r w:rsidRPr="001D3388">
        <w:rPr>
          <w:rStyle w:val="Hypertextovodkaz"/>
          <w:rFonts w:cstheme="minorHAnsi"/>
        </w:rPr>
        <w:t>www.praha10.cz</w:t>
      </w:r>
    </w:hyperlink>
  </w:p>
  <w:p w:rsidR="00CD4C91" w:rsidRDefault="00CD4C91" w:rsidP="00DF70E3">
    <w:pPr>
      <w:pStyle w:val="Zpat"/>
      <w:tabs>
        <w:tab w:val="clear" w:pos="4536"/>
        <w:tab w:val="clear" w:pos="9072"/>
        <w:tab w:val="left" w:pos="3144"/>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CD4C91">
    <w:pPr>
      <w:pStyle w:val="Zkladn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C91" w:rsidRDefault="00CD4C91" w:rsidP="005A6BEA">
      <w:pPr>
        <w:spacing w:after="0" w:line="240" w:lineRule="auto"/>
      </w:pPr>
      <w:r>
        <w:separator/>
      </w:r>
    </w:p>
  </w:footnote>
  <w:footnote w:type="continuationSeparator" w:id="0">
    <w:p w:rsidR="00CD4C91" w:rsidRDefault="00CD4C91" w:rsidP="005A6BEA">
      <w:pPr>
        <w:spacing w:after="0" w:line="240" w:lineRule="auto"/>
      </w:pPr>
      <w:r>
        <w:continuationSeparator/>
      </w:r>
    </w:p>
  </w:footnote>
  <w:footnote w:id="1">
    <w:p w:rsidR="00CD4C91" w:rsidRPr="0002257C" w:rsidRDefault="00CD4C91" w:rsidP="00C07A92">
      <w:pPr>
        <w:autoSpaceDE w:val="0"/>
        <w:autoSpaceDN w:val="0"/>
        <w:adjustRightInd w:val="0"/>
        <w:spacing w:after="0" w:line="240" w:lineRule="auto"/>
        <w:rPr>
          <w:rFonts w:ascii="Times New Roman" w:hAnsi="Times New Roman" w:cs="Times New Roman"/>
          <w:sz w:val="16"/>
          <w:szCs w:val="16"/>
        </w:rPr>
      </w:pPr>
      <w:r w:rsidRPr="0002257C">
        <w:rPr>
          <w:rStyle w:val="Znakapoznpodarou"/>
          <w:rFonts w:ascii="Times New Roman" w:hAnsi="Times New Roman" w:cs="Times New Roman"/>
        </w:rPr>
        <w:footnoteRef/>
      </w:r>
      <w:r w:rsidRPr="0002257C">
        <w:rPr>
          <w:rFonts w:ascii="Times New Roman" w:hAnsi="Times New Roman" w:cs="Times New Roman"/>
        </w:rPr>
        <w:t xml:space="preserve"> </w:t>
      </w:r>
      <w:r w:rsidRPr="0002257C">
        <w:rPr>
          <w:rFonts w:ascii="Times New Roman" w:hAnsi="Times New Roman" w:cs="Times New Roman"/>
          <w:sz w:val="16"/>
          <w:szCs w:val="16"/>
        </w:rPr>
        <w:t xml:space="preserve">IPR – </w:t>
      </w:r>
      <w:r w:rsidRPr="0002257C">
        <w:rPr>
          <w:rFonts w:ascii="Times New Roman" w:eastAsia="ArialMT" w:hAnsi="Times New Roman" w:cs="Times New Roman"/>
          <w:sz w:val="16"/>
          <w:szCs w:val="16"/>
        </w:rPr>
        <w:t xml:space="preserve">Demografie, bydlení a veřejná vybavenost v </w:t>
      </w:r>
      <w:r w:rsidRPr="0002257C">
        <w:rPr>
          <w:rFonts w:ascii="Times New Roman" w:hAnsi="Times New Roman" w:cs="Times New Roman"/>
          <w:sz w:val="16"/>
          <w:szCs w:val="16"/>
        </w:rPr>
        <w:t>Praze: Regionální školství, Analýza vybavenosti a dostupnosti</w:t>
      </w:r>
    </w:p>
    <w:p w:rsidR="00CD4C91" w:rsidRPr="0002257C" w:rsidRDefault="00CD4C91" w:rsidP="00C07A92">
      <w:pPr>
        <w:pStyle w:val="Textpoznpodarou"/>
        <w:rPr>
          <w:rFonts w:ascii="Times New Roman" w:hAnsi="Times New Roman"/>
        </w:rPr>
      </w:pPr>
      <w:r w:rsidRPr="0002257C">
        <w:rPr>
          <w:rFonts w:ascii="Times New Roman" w:eastAsia="ArialMT" w:hAnsi="Times New Roman"/>
          <w:sz w:val="16"/>
          <w:szCs w:val="16"/>
        </w:rPr>
        <w:t xml:space="preserve">školských zařízení v </w:t>
      </w:r>
      <w:r w:rsidRPr="0002257C">
        <w:rPr>
          <w:rFonts w:ascii="Times New Roman" w:hAnsi="Times New Roman"/>
          <w:sz w:val="16"/>
          <w:szCs w:val="16"/>
        </w:rPr>
        <w:t>Praze, Praha 2015, s. 8, ISBN 978-80-87931-37-0</w:t>
      </w:r>
    </w:p>
  </w:footnote>
  <w:footnote w:id="2">
    <w:p w:rsidR="00CD4C91" w:rsidRPr="0002257C" w:rsidRDefault="00CD4C91" w:rsidP="001107FF">
      <w:pPr>
        <w:autoSpaceDE w:val="0"/>
        <w:autoSpaceDN w:val="0"/>
        <w:adjustRightInd w:val="0"/>
        <w:spacing w:after="0" w:line="240" w:lineRule="auto"/>
        <w:rPr>
          <w:rFonts w:ascii="Times New Roman" w:hAnsi="Times New Roman" w:cs="Times New Roman"/>
          <w:sz w:val="16"/>
          <w:szCs w:val="16"/>
        </w:rPr>
      </w:pPr>
      <w:r w:rsidRPr="0002257C">
        <w:rPr>
          <w:rStyle w:val="Znakapoznpodarou"/>
          <w:rFonts w:ascii="Times New Roman" w:hAnsi="Times New Roman" w:cs="Times New Roman"/>
        </w:rPr>
        <w:footnoteRef/>
      </w:r>
      <w:r w:rsidRPr="0002257C">
        <w:rPr>
          <w:rFonts w:ascii="Times New Roman" w:hAnsi="Times New Roman" w:cs="Times New Roman"/>
        </w:rPr>
        <w:t xml:space="preserve"> </w:t>
      </w:r>
      <w:r w:rsidRPr="0002257C">
        <w:rPr>
          <w:rFonts w:ascii="Times New Roman" w:hAnsi="Times New Roman" w:cs="Times New Roman"/>
          <w:sz w:val="16"/>
          <w:szCs w:val="16"/>
        </w:rPr>
        <w:t xml:space="preserve">IPR – </w:t>
      </w:r>
      <w:r w:rsidRPr="0002257C">
        <w:rPr>
          <w:rFonts w:ascii="Times New Roman" w:eastAsia="ArialMT" w:hAnsi="Times New Roman" w:cs="Times New Roman"/>
          <w:sz w:val="16"/>
          <w:szCs w:val="16"/>
        </w:rPr>
        <w:t xml:space="preserve">Demografie, bydlení a veřejná vybavenost v </w:t>
      </w:r>
      <w:r w:rsidRPr="0002257C">
        <w:rPr>
          <w:rFonts w:ascii="Times New Roman" w:hAnsi="Times New Roman" w:cs="Times New Roman"/>
          <w:sz w:val="16"/>
          <w:szCs w:val="16"/>
        </w:rPr>
        <w:t>Praze: Regionální školství, Analýza vybavenosti a dostupnosti</w:t>
      </w:r>
    </w:p>
    <w:p w:rsidR="00CD4C91" w:rsidRDefault="00CD4C91" w:rsidP="001107FF">
      <w:pPr>
        <w:pStyle w:val="Textpoznpodarou"/>
      </w:pPr>
      <w:r w:rsidRPr="0002257C">
        <w:rPr>
          <w:rFonts w:ascii="Times New Roman" w:eastAsia="ArialMT" w:hAnsi="Times New Roman"/>
          <w:sz w:val="16"/>
          <w:szCs w:val="16"/>
        </w:rPr>
        <w:t xml:space="preserve">školských zařízení v </w:t>
      </w:r>
      <w:r w:rsidRPr="0002257C">
        <w:rPr>
          <w:rFonts w:ascii="Times New Roman" w:hAnsi="Times New Roman"/>
          <w:sz w:val="16"/>
          <w:szCs w:val="16"/>
        </w:rPr>
        <w:t>Praze, Praha 2015, s. 20 a 21, ISBN 978-80-87931-37-0</w:t>
      </w:r>
    </w:p>
  </w:footnote>
  <w:footnote w:id="3">
    <w:p w:rsidR="00CD4C91" w:rsidRPr="0002257C" w:rsidRDefault="00CD4C91" w:rsidP="00231B6B">
      <w:pPr>
        <w:autoSpaceDE w:val="0"/>
        <w:autoSpaceDN w:val="0"/>
        <w:adjustRightInd w:val="0"/>
        <w:spacing w:after="0" w:line="240" w:lineRule="auto"/>
        <w:rPr>
          <w:rFonts w:ascii="Times New Roman" w:hAnsi="Times New Roman" w:cs="Times New Roman"/>
          <w:sz w:val="16"/>
          <w:szCs w:val="16"/>
        </w:rPr>
      </w:pPr>
      <w:r w:rsidRPr="0002257C">
        <w:rPr>
          <w:rStyle w:val="Znakapoznpodarou"/>
          <w:rFonts w:ascii="Times New Roman" w:hAnsi="Times New Roman" w:cs="Times New Roman"/>
        </w:rPr>
        <w:footnoteRef/>
      </w:r>
      <w:r w:rsidRPr="0002257C">
        <w:rPr>
          <w:rFonts w:ascii="Times New Roman" w:hAnsi="Times New Roman" w:cs="Times New Roman"/>
        </w:rPr>
        <w:t xml:space="preserve"> </w:t>
      </w:r>
      <w:r w:rsidRPr="0002257C">
        <w:rPr>
          <w:rFonts w:ascii="Times New Roman" w:hAnsi="Times New Roman" w:cs="Times New Roman"/>
          <w:sz w:val="16"/>
          <w:szCs w:val="16"/>
        </w:rPr>
        <w:t xml:space="preserve">IPR – </w:t>
      </w:r>
      <w:r w:rsidRPr="0002257C">
        <w:rPr>
          <w:rFonts w:ascii="Times New Roman" w:eastAsia="ArialMT" w:hAnsi="Times New Roman" w:cs="Times New Roman"/>
          <w:sz w:val="16"/>
          <w:szCs w:val="16"/>
        </w:rPr>
        <w:t xml:space="preserve">Demografie, bydlení a veřejná vybavenost v </w:t>
      </w:r>
      <w:r w:rsidRPr="0002257C">
        <w:rPr>
          <w:rFonts w:ascii="Times New Roman" w:hAnsi="Times New Roman" w:cs="Times New Roman"/>
          <w:sz w:val="16"/>
          <w:szCs w:val="16"/>
        </w:rPr>
        <w:t>Praze: Regionální školství, Analýza vybavenosti a dostupnosti</w:t>
      </w:r>
    </w:p>
    <w:p w:rsidR="00CD4C91" w:rsidRPr="0002257C" w:rsidRDefault="00CD4C91" w:rsidP="00231B6B">
      <w:pPr>
        <w:pStyle w:val="Textpoznpodarou"/>
        <w:rPr>
          <w:rFonts w:ascii="Times New Roman" w:hAnsi="Times New Roman"/>
        </w:rPr>
      </w:pPr>
      <w:r w:rsidRPr="0002257C">
        <w:rPr>
          <w:rFonts w:ascii="Times New Roman" w:eastAsia="ArialMT" w:hAnsi="Times New Roman"/>
          <w:sz w:val="16"/>
          <w:szCs w:val="16"/>
        </w:rPr>
        <w:t xml:space="preserve">školských zařízení v </w:t>
      </w:r>
      <w:r w:rsidRPr="0002257C">
        <w:rPr>
          <w:rFonts w:ascii="Times New Roman" w:hAnsi="Times New Roman"/>
          <w:sz w:val="16"/>
          <w:szCs w:val="16"/>
        </w:rPr>
        <w:t>Praze, Praha 2015, s. 8, ISBN 978-80-87931-37-0</w:t>
      </w:r>
    </w:p>
  </w:footnote>
  <w:footnote w:id="4">
    <w:p w:rsidR="00CD4C91" w:rsidRPr="0002257C" w:rsidRDefault="00CD4C91" w:rsidP="00231B6B">
      <w:pPr>
        <w:autoSpaceDE w:val="0"/>
        <w:autoSpaceDN w:val="0"/>
        <w:adjustRightInd w:val="0"/>
        <w:spacing w:after="0" w:line="240" w:lineRule="auto"/>
        <w:rPr>
          <w:rFonts w:ascii="Times New Roman" w:hAnsi="Times New Roman" w:cs="Times New Roman"/>
          <w:sz w:val="16"/>
          <w:szCs w:val="16"/>
        </w:rPr>
      </w:pPr>
      <w:r w:rsidRPr="0002257C">
        <w:rPr>
          <w:rStyle w:val="Znakapoznpodarou"/>
          <w:rFonts w:ascii="Times New Roman" w:hAnsi="Times New Roman" w:cs="Times New Roman"/>
        </w:rPr>
        <w:footnoteRef/>
      </w:r>
      <w:r w:rsidRPr="0002257C">
        <w:rPr>
          <w:rFonts w:ascii="Times New Roman" w:hAnsi="Times New Roman" w:cs="Times New Roman"/>
        </w:rPr>
        <w:t xml:space="preserve"> </w:t>
      </w:r>
      <w:r w:rsidRPr="0002257C">
        <w:rPr>
          <w:rFonts w:ascii="Times New Roman" w:hAnsi="Times New Roman" w:cs="Times New Roman"/>
          <w:sz w:val="16"/>
          <w:szCs w:val="16"/>
        </w:rPr>
        <w:t xml:space="preserve">IPR – </w:t>
      </w:r>
      <w:r w:rsidRPr="0002257C">
        <w:rPr>
          <w:rFonts w:ascii="Times New Roman" w:eastAsia="ArialMT" w:hAnsi="Times New Roman" w:cs="Times New Roman"/>
          <w:sz w:val="16"/>
          <w:szCs w:val="16"/>
        </w:rPr>
        <w:t xml:space="preserve">Demografie, bydlení a veřejná vybavenost v </w:t>
      </w:r>
      <w:r w:rsidRPr="0002257C">
        <w:rPr>
          <w:rFonts w:ascii="Times New Roman" w:hAnsi="Times New Roman" w:cs="Times New Roman"/>
          <w:sz w:val="16"/>
          <w:szCs w:val="16"/>
        </w:rPr>
        <w:t>Praze: Regionální školství, Analýza vybavenosti a dostupnosti</w:t>
      </w:r>
    </w:p>
    <w:p w:rsidR="00CD4C91" w:rsidRDefault="00CD4C91" w:rsidP="00231B6B">
      <w:pPr>
        <w:pStyle w:val="Textpoznpodarou"/>
      </w:pPr>
      <w:r w:rsidRPr="0002257C">
        <w:rPr>
          <w:rFonts w:ascii="Times New Roman" w:eastAsia="ArialMT" w:hAnsi="Times New Roman"/>
          <w:sz w:val="16"/>
          <w:szCs w:val="16"/>
        </w:rPr>
        <w:t xml:space="preserve">školských zařízení v </w:t>
      </w:r>
      <w:r w:rsidRPr="0002257C">
        <w:rPr>
          <w:rFonts w:ascii="Times New Roman" w:hAnsi="Times New Roman"/>
          <w:sz w:val="16"/>
          <w:szCs w:val="16"/>
        </w:rPr>
        <w:t>Praze, Praha 2015, s. 20 a 21, ISBN 978-80-87931-37-0</w:t>
      </w:r>
    </w:p>
  </w:footnote>
  <w:footnote w:id="5">
    <w:p w:rsidR="00CD4C91" w:rsidRDefault="00CD4C91" w:rsidP="008E7C4C">
      <w:pPr>
        <w:pStyle w:val="Textpoznpodarou"/>
      </w:pPr>
      <w:r>
        <w:rPr>
          <w:rStyle w:val="Znakapoznpodarou"/>
        </w:rPr>
        <w:footnoteRef/>
      </w:r>
      <w:r>
        <w:t xml:space="preserve"> </w:t>
      </w:r>
      <w:r w:rsidRPr="004E04B9">
        <w:t>Strategii vzdělávací politiky České republiky do roku 2020</w:t>
      </w:r>
      <w:r>
        <w:t xml:space="preserve"> (cit. 17.5.2017)</w:t>
      </w:r>
    </w:p>
    <w:p w:rsidR="00CD4C91" w:rsidRDefault="00CD4C91" w:rsidP="008E7C4C">
      <w:pPr>
        <w:pStyle w:val="Textpoznpodarou"/>
      </w:pPr>
      <w:r w:rsidRPr="00B40B43">
        <w:t>http://www.msmt.cz/uploads/Strategie_2020_web.pdf</w:t>
      </w:r>
    </w:p>
  </w:footnote>
  <w:footnote w:id="6">
    <w:p w:rsidR="00CD4C91" w:rsidRDefault="00CD4C91" w:rsidP="008E7C4C">
      <w:pPr>
        <w:pStyle w:val="Textpoznpodarou"/>
      </w:pPr>
      <w:r>
        <w:rPr>
          <w:rStyle w:val="Znakapoznpodarou"/>
        </w:rPr>
        <w:footnoteRef/>
      </w:r>
      <w:r>
        <w:t xml:space="preserve"> Národní program rozvoje vzdělávání 2001 (cit. </w:t>
      </w:r>
      <w:proofErr w:type="gramStart"/>
      <w:r>
        <w:t>16.5.2017</w:t>
      </w:r>
      <w:proofErr w:type="gramEnd"/>
      <w:r>
        <w:t xml:space="preserve">)  </w:t>
      </w:r>
      <w:r w:rsidRPr="0022062A">
        <w:t>http://www.msmt.cz/file/35405_1_1/</w:t>
      </w:r>
    </w:p>
  </w:footnote>
  <w:footnote w:id="7">
    <w:p w:rsidR="00CD4C91" w:rsidRDefault="00CD4C91" w:rsidP="008E7C4C">
      <w:pPr>
        <w:pStyle w:val="Textpoznpodarou"/>
      </w:pPr>
      <w:r>
        <w:rPr>
          <w:rStyle w:val="Znakapoznpodarou"/>
        </w:rPr>
        <w:footnoteRef/>
      </w:r>
      <w:r>
        <w:t xml:space="preserve"> Indikátory Strategie vzdělávací politiky ČR do roku 2020 (cit. 16.5.2017)</w:t>
      </w:r>
    </w:p>
    <w:p w:rsidR="00CD4C91" w:rsidRDefault="00CD4C91" w:rsidP="008E7C4C">
      <w:pPr>
        <w:pStyle w:val="Textpoznpodarou"/>
      </w:pPr>
      <w:r w:rsidRPr="004B787A">
        <w:t>http://www.vzdelavani2020.cz/images_obsah/dokumenty/indikatory-strategie-vzdelavaci-politiky-cr-do-roku-2020.pdf</w:t>
      </w:r>
    </w:p>
  </w:footnote>
  <w:footnote w:id="8">
    <w:p w:rsidR="00CD4C91" w:rsidRDefault="00CD4C91" w:rsidP="008E7C4C">
      <w:pPr>
        <w:pStyle w:val="Textpoznpodarou"/>
      </w:pPr>
      <w:r>
        <w:rPr>
          <w:rStyle w:val="Znakapoznpodarou"/>
        </w:rPr>
        <w:footnoteRef/>
      </w:r>
      <w:r>
        <w:t xml:space="preserve"> ET 2020 Strategický rámec evropské spolupráce ve vzdělávání a odborné přípravě (cit. 16.5.2017)</w:t>
      </w:r>
    </w:p>
    <w:p w:rsidR="00CD4C91" w:rsidRDefault="00CD4C91" w:rsidP="008E7C4C">
      <w:pPr>
        <w:pStyle w:val="Textpoznpodarou"/>
      </w:pPr>
      <w:r w:rsidRPr="00252D1A">
        <w:t>http://www.msmt.cz/uploads/odbor_30/Jakub/Strategicky_ramec_evropske_spoluprace_v_oblasti_vzdelavani_a_odborne_pripravy_ET_2020_.pdf</w:t>
      </w:r>
    </w:p>
  </w:footnote>
  <w:footnote w:id="9">
    <w:p w:rsidR="00CD4C91" w:rsidRDefault="00CD4C91" w:rsidP="008E7C4C">
      <w:pPr>
        <w:pStyle w:val="Textpoznpodarou"/>
      </w:pPr>
      <w:r>
        <w:rPr>
          <w:rStyle w:val="Znakapoznpodarou"/>
        </w:rPr>
        <w:footnoteRef/>
      </w:r>
      <w:r>
        <w:t xml:space="preserve"> Evropa 2020 Strategie pro inteligentní a udržitelný růst podporující začlenění (cit. 16.5.2017)</w:t>
      </w:r>
    </w:p>
    <w:p w:rsidR="00CD4C91" w:rsidRDefault="00CD4C91" w:rsidP="008E7C4C">
      <w:pPr>
        <w:pStyle w:val="Textpoznpodarou"/>
      </w:pPr>
      <w:r w:rsidRPr="00252D1A">
        <w:t>http://eur-lex.europa.eu/LexUriServ/LexUriServ.do?uri=COM:2010:2020:FIN:CS:PDF</w:t>
      </w:r>
    </w:p>
  </w:footnote>
  <w:footnote w:id="10">
    <w:p w:rsidR="00CD4C91" w:rsidRDefault="00CD4C91" w:rsidP="008E7C4C">
      <w:pPr>
        <w:pStyle w:val="Textpoznpodarou"/>
      </w:pPr>
      <w:r>
        <w:rPr>
          <w:rStyle w:val="Znakapoznpodarou"/>
        </w:rPr>
        <w:footnoteRef/>
      </w:r>
      <w:r>
        <w:t xml:space="preserve"> </w:t>
      </w:r>
      <w:r w:rsidRPr="0006633C">
        <w:t>http://www.msmt.cz/file/33599/</w:t>
      </w:r>
    </w:p>
  </w:footnote>
  <w:footnote w:id="11">
    <w:p w:rsidR="00CD4C91" w:rsidRPr="00CE5415" w:rsidRDefault="00CD4C91" w:rsidP="008E7C4C">
      <w:r>
        <w:rPr>
          <w:rStyle w:val="Znakapoznpodarou"/>
        </w:rPr>
        <w:footnoteRef/>
      </w:r>
      <w:r>
        <w:t xml:space="preserve"> </w:t>
      </w:r>
      <w:r w:rsidRPr="004E2FCB">
        <w:t>http://www.</w:t>
      </w:r>
      <w:r w:rsidRPr="008822B2">
        <w:rPr>
          <w:sz w:val="20"/>
          <w:szCs w:val="20"/>
        </w:rPr>
        <w:t>vzdelavani2020</w:t>
      </w:r>
      <w:r w:rsidRPr="004E2FCB">
        <w:t>.cz/images_obsah/dokumenty/strategie/digistrategie.pdf</w:t>
      </w:r>
    </w:p>
    <w:p w:rsidR="00CD4C91" w:rsidRDefault="00CD4C91" w:rsidP="008E7C4C">
      <w:pPr>
        <w:pStyle w:val="Textpoznpodarou"/>
      </w:pPr>
    </w:p>
  </w:footnote>
  <w:footnote w:id="12">
    <w:p w:rsidR="00CD4C91" w:rsidRDefault="00CD4C91" w:rsidP="008E7C4C">
      <w:pPr>
        <w:autoSpaceDE w:val="0"/>
        <w:autoSpaceDN w:val="0"/>
        <w:adjustRightInd w:val="0"/>
        <w:spacing w:after="0" w:line="240" w:lineRule="auto"/>
        <w:rPr>
          <w:rFonts w:ascii="Arial" w:hAnsi="Arial" w:cs="Arial"/>
          <w:sz w:val="16"/>
          <w:szCs w:val="16"/>
        </w:rPr>
      </w:pPr>
      <w:r>
        <w:rPr>
          <w:rStyle w:val="Znakapoznpodarou"/>
        </w:rPr>
        <w:footnoteRef/>
      </w:r>
      <w:r>
        <w:t xml:space="preserve"> </w:t>
      </w:r>
      <w:r>
        <w:rPr>
          <w:rFonts w:ascii="Arial" w:hAnsi="Arial" w:cs="Arial"/>
          <w:sz w:val="16"/>
          <w:szCs w:val="16"/>
        </w:rPr>
        <w:t xml:space="preserve">IPR – </w:t>
      </w:r>
      <w:r>
        <w:rPr>
          <w:rFonts w:ascii="ArialMT" w:eastAsia="ArialMT" w:hAnsi="Arial" w:cs="ArialMT"/>
          <w:sz w:val="16"/>
          <w:szCs w:val="16"/>
        </w:rPr>
        <w:t>Demografie, bydlen</w:t>
      </w:r>
      <w:r>
        <w:rPr>
          <w:rFonts w:ascii="ArialMT" w:eastAsia="ArialMT" w:hAnsi="Arial" w:cs="ArialMT" w:hint="eastAsia"/>
          <w:sz w:val="16"/>
          <w:szCs w:val="16"/>
        </w:rPr>
        <w:t>í</w:t>
      </w:r>
      <w:r>
        <w:rPr>
          <w:rFonts w:ascii="ArialMT" w:eastAsia="ArialMT" w:hAnsi="Arial" w:cs="ArialMT"/>
          <w:sz w:val="16"/>
          <w:szCs w:val="16"/>
        </w:rPr>
        <w:t xml:space="preserve"> a ve</w:t>
      </w:r>
      <w:r>
        <w:rPr>
          <w:rFonts w:ascii="ArialMT" w:eastAsia="ArialMT" w:hAnsi="Arial" w:cs="ArialMT" w:hint="eastAsia"/>
          <w:sz w:val="16"/>
          <w:szCs w:val="16"/>
        </w:rPr>
        <w:t>ř</w:t>
      </w:r>
      <w:r>
        <w:rPr>
          <w:rFonts w:ascii="ArialMT" w:eastAsia="ArialMT" w:hAnsi="Arial" w:cs="ArialMT"/>
          <w:sz w:val="16"/>
          <w:szCs w:val="16"/>
        </w:rPr>
        <w:t>ejn</w:t>
      </w:r>
      <w:r>
        <w:rPr>
          <w:rFonts w:ascii="ArialMT" w:eastAsia="ArialMT" w:hAnsi="Arial" w:cs="ArialMT" w:hint="eastAsia"/>
          <w:sz w:val="16"/>
          <w:szCs w:val="16"/>
        </w:rPr>
        <w:t>á</w:t>
      </w:r>
      <w:r>
        <w:rPr>
          <w:rFonts w:ascii="ArialMT" w:eastAsia="ArialMT" w:hAnsi="Arial" w:cs="ArialMT"/>
          <w:sz w:val="16"/>
          <w:szCs w:val="16"/>
        </w:rPr>
        <w:t xml:space="preserve"> vybavenost v </w:t>
      </w:r>
      <w:r>
        <w:rPr>
          <w:rFonts w:ascii="Arial" w:hAnsi="Arial" w:cs="Arial"/>
          <w:sz w:val="16"/>
          <w:szCs w:val="16"/>
        </w:rPr>
        <w:t>Praze: Regionální školství, Analýza vybavenosti a dostupnosti</w:t>
      </w:r>
    </w:p>
    <w:p w:rsidR="00CD4C91" w:rsidRDefault="00CD4C91" w:rsidP="008E7C4C">
      <w:pPr>
        <w:pStyle w:val="Textpoznpodarou"/>
      </w:pPr>
      <w:r>
        <w:rPr>
          <w:rFonts w:ascii="ArialMT" w:eastAsia="ArialMT" w:hAnsi="Arial" w:cs="ArialMT" w:hint="eastAsia"/>
          <w:sz w:val="16"/>
          <w:szCs w:val="16"/>
        </w:rPr>
        <w:t>š</w:t>
      </w:r>
      <w:r>
        <w:rPr>
          <w:rFonts w:ascii="ArialMT" w:eastAsia="ArialMT" w:hAnsi="Arial" w:cs="ArialMT"/>
          <w:sz w:val="16"/>
          <w:szCs w:val="16"/>
        </w:rPr>
        <w:t>kolsk</w:t>
      </w:r>
      <w:r>
        <w:rPr>
          <w:rFonts w:ascii="ArialMT" w:eastAsia="ArialMT" w:hAnsi="Arial" w:cs="ArialMT" w:hint="eastAsia"/>
          <w:sz w:val="16"/>
          <w:szCs w:val="16"/>
        </w:rPr>
        <w:t>ý</w:t>
      </w:r>
      <w:r>
        <w:rPr>
          <w:rFonts w:ascii="ArialMT" w:eastAsia="ArialMT" w:hAnsi="Arial" w:cs="ArialMT"/>
          <w:sz w:val="16"/>
          <w:szCs w:val="16"/>
        </w:rPr>
        <w:t>ch za</w:t>
      </w:r>
      <w:r>
        <w:rPr>
          <w:rFonts w:ascii="ArialMT" w:eastAsia="ArialMT" w:hAnsi="Arial" w:cs="ArialMT" w:hint="eastAsia"/>
          <w:sz w:val="16"/>
          <w:szCs w:val="16"/>
        </w:rPr>
        <w:t>ří</w:t>
      </w:r>
      <w:r>
        <w:rPr>
          <w:rFonts w:ascii="ArialMT" w:eastAsia="ArialMT" w:hAnsi="Arial" w:cs="ArialMT"/>
          <w:sz w:val="16"/>
          <w:szCs w:val="16"/>
        </w:rPr>
        <w:t>zen</w:t>
      </w:r>
      <w:r>
        <w:rPr>
          <w:rFonts w:ascii="ArialMT" w:eastAsia="ArialMT" w:hAnsi="Arial" w:cs="ArialMT" w:hint="eastAsia"/>
          <w:sz w:val="16"/>
          <w:szCs w:val="16"/>
        </w:rPr>
        <w:t>í</w:t>
      </w:r>
      <w:r>
        <w:rPr>
          <w:rFonts w:ascii="ArialMT" w:eastAsia="ArialMT" w:hAnsi="Arial" w:cs="ArialMT"/>
          <w:sz w:val="16"/>
          <w:szCs w:val="16"/>
        </w:rPr>
        <w:t xml:space="preserve"> v </w:t>
      </w:r>
      <w:r>
        <w:rPr>
          <w:rFonts w:ascii="Arial" w:hAnsi="Arial" w:cs="Arial"/>
          <w:sz w:val="16"/>
          <w:szCs w:val="16"/>
        </w:rPr>
        <w:t>Praze, Praha 2015, s. 8, ISBN 978-80-87931-37-0</w:t>
      </w:r>
    </w:p>
  </w:footnote>
  <w:footnote w:id="13">
    <w:p w:rsidR="00CD4C91" w:rsidRDefault="00CD4C91" w:rsidP="008E7C4C">
      <w:pPr>
        <w:autoSpaceDE w:val="0"/>
        <w:autoSpaceDN w:val="0"/>
        <w:adjustRightInd w:val="0"/>
        <w:spacing w:after="0" w:line="240" w:lineRule="auto"/>
        <w:rPr>
          <w:rFonts w:ascii="Arial" w:hAnsi="Arial" w:cs="Arial"/>
          <w:sz w:val="16"/>
          <w:szCs w:val="16"/>
        </w:rPr>
      </w:pPr>
      <w:r>
        <w:rPr>
          <w:rStyle w:val="Znakapoznpodarou"/>
        </w:rPr>
        <w:footnoteRef/>
      </w:r>
      <w:r>
        <w:t xml:space="preserve"> </w:t>
      </w:r>
      <w:r>
        <w:rPr>
          <w:rFonts w:ascii="Arial" w:hAnsi="Arial" w:cs="Arial"/>
          <w:sz w:val="16"/>
          <w:szCs w:val="16"/>
        </w:rPr>
        <w:t xml:space="preserve">IPR – </w:t>
      </w:r>
      <w:r>
        <w:rPr>
          <w:rFonts w:ascii="ArialMT" w:eastAsia="ArialMT" w:hAnsi="Arial" w:cs="ArialMT"/>
          <w:sz w:val="16"/>
          <w:szCs w:val="16"/>
        </w:rPr>
        <w:t>Demografie, bydlen</w:t>
      </w:r>
      <w:r>
        <w:rPr>
          <w:rFonts w:ascii="ArialMT" w:eastAsia="ArialMT" w:hAnsi="Arial" w:cs="ArialMT" w:hint="eastAsia"/>
          <w:sz w:val="16"/>
          <w:szCs w:val="16"/>
        </w:rPr>
        <w:t>í</w:t>
      </w:r>
      <w:r>
        <w:rPr>
          <w:rFonts w:ascii="ArialMT" w:eastAsia="ArialMT" w:hAnsi="Arial" w:cs="ArialMT"/>
          <w:sz w:val="16"/>
          <w:szCs w:val="16"/>
        </w:rPr>
        <w:t xml:space="preserve"> a ve</w:t>
      </w:r>
      <w:r>
        <w:rPr>
          <w:rFonts w:ascii="ArialMT" w:eastAsia="ArialMT" w:hAnsi="Arial" w:cs="ArialMT" w:hint="eastAsia"/>
          <w:sz w:val="16"/>
          <w:szCs w:val="16"/>
        </w:rPr>
        <w:t>ř</w:t>
      </w:r>
      <w:r>
        <w:rPr>
          <w:rFonts w:ascii="ArialMT" w:eastAsia="ArialMT" w:hAnsi="Arial" w:cs="ArialMT"/>
          <w:sz w:val="16"/>
          <w:szCs w:val="16"/>
        </w:rPr>
        <w:t>ejn</w:t>
      </w:r>
      <w:r>
        <w:rPr>
          <w:rFonts w:ascii="ArialMT" w:eastAsia="ArialMT" w:hAnsi="Arial" w:cs="ArialMT" w:hint="eastAsia"/>
          <w:sz w:val="16"/>
          <w:szCs w:val="16"/>
        </w:rPr>
        <w:t>á</w:t>
      </w:r>
      <w:r>
        <w:rPr>
          <w:rFonts w:ascii="ArialMT" w:eastAsia="ArialMT" w:hAnsi="Arial" w:cs="ArialMT"/>
          <w:sz w:val="16"/>
          <w:szCs w:val="16"/>
        </w:rPr>
        <w:t xml:space="preserve"> vybavenost v </w:t>
      </w:r>
      <w:r>
        <w:rPr>
          <w:rFonts w:ascii="Arial" w:hAnsi="Arial" w:cs="Arial"/>
          <w:sz w:val="16"/>
          <w:szCs w:val="16"/>
        </w:rPr>
        <w:t>Praze: Regionální školství, Analýza vybavenosti a dostupnosti</w:t>
      </w:r>
    </w:p>
    <w:p w:rsidR="00CD4C91" w:rsidRDefault="00CD4C91" w:rsidP="008E7C4C">
      <w:pPr>
        <w:pStyle w:val="Textpoznpodarou"/>
      </w:pPr>
      <w:r>
        <w:rPr>
          <w:rFonts w:ascii="ArialMT" w:eastAsia="ArialMT" w:hAnsi="Arial" w:cs="ArialMT" w:hint="eastAsia"/>
          <w:sz w:val="16"/>
          <w:szCs w:val="16"/>
        </w:rPr>
        <w:t>š</w:t>
      </w:r>
      <w:r>
        <w:rPr>
          <w:rFonts w:ascii="ArialMT" w:eastAsia="ArialMT" w:hAnsi="Arial" w:cs="ArialMT"/>
          <w:sz w:val="16"/>
          <w:szCs w:val="16"/>
        </w:rPr>
        <w:t>kolsk</w:t>
      </w:r>
      <w:r>
        <w:rPr>
          <w:rFonts w:ascii="ArialMT" w:eastAsia="ArialMT" w:hAnsi="Arial" w:cs="ArialMT" w:hint="eastAsia"/>
          <w:sz w:val="16"/>
          <w:szCs w:val="16"/>
        </w:rPr>
        <w:t>ý</w:t>
      </w:r>
      <w:r>
        <w:rPr>
          <w:rFonts w:ascii="ArialMT" w:eastAsia="ArialMT" w:hAnsi="Arial" w:cs="ArialMT"/>
          <w:sz w:val="16"/>
          <w:szCs w:val="16"/>
        </w:rPr>
        <w:t>ch za</w:t>
      </w:r>
      <w:r>
        <w:rPr>
          <w:rFonts w:ascii="ArialMT" w:eastAsia="ArialMT" w:hAnsi="Arial" w:cs="ArialMT" w:hint="eastAsia"/>
          <w:sz w:val="16"/>
          <w:szCs w:val="16"/>
        </w:rPr>
        <w:t>ří</w:t>
      </w:r>
      <w:r>
        <w:rPr>
          <w:rFonts w:ascii="ArialMT" w:eastAsia="ArialMT" w:hAnsi="Arial" w:cs="ArialMT"/>
          <w:sz w:val="16"/>
          <w:szCs w:val="16"/>
        </w:rPr>
        <w:t>zen</w:t>
      </w:r>
      <w:r>
        <w:rPr>
          <w:rFonts w:ascii="ArialMT" w:eastAsia="ArialMT" w:hAnsi="Arial" w:cs="ArialMT" w:hint="eastAsia"/>
          <w:sz w:val="16"/>
          <w:szCs w:val="16"/>
        </w:rPr>
        <w:t>í</w:t>
      </w:r>
      <w:r>
        <w:rPr>
          <w:rFonts w:ascii="ArialMT" w:eastAsia="ArialMT" w:hAnsi="Arial" w:cs="ArialMT"/>
          <w:sz w:val="16"/>
          <w:szCs w:val="16"/>
        </w:rPr>
        <w:t xml:space="preserve"> v </w:t>
      </w:r>
      <w:r>
        <w:rPr>
          <w:rFonts w:ascii="Arial" w:hAnsi="Arial" w:cs="Arial"/>
          <w:sz w:val="16"/>
          <w:szCs w:val="16"/>
        </w:rPr>
        <w:t>Praze, Praha 2015, s. 20 a 21, ISBN 978-80-87931-37-0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541" w:rsidRDefault="00E82541" w:rsidP="00E82541">
    <w:pPr>
      <w:pStyle w:val="Zhlav"/>
      <w:jc w:val="center"/>
    </w:pPr>
    <w:r>
      <w:rPr>
        <w:noProof/>
      </w:rPr>
      <w:drawing>
        <wp:inline distT="0" distB="0" distL="0" distR="0">
          <wp:extent cx="4606925" cy="10287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stretch>
                    <a:fillRect/>
                  </a:stretch>
                </pic:blipFill>
                <pic:spPr bwMode="auto">
                  <a:xfrm>
                    <a:off x="0" y="0"/>
                    <a:ext cx="4606925" cy="1028700"/>
                  </a:xfrm>
                  <a:prstGeom prst="rect">
                    <a:avLst/>
                  </a:prstGeom>
                </pic:spPr>
              </pic:pic>
            </a:graphicData>
          </a:graphic>
        </wp:inline>
      </w:drawing>
    </w:r>
  </w:p>
  <w:p w:rsidR="00CD4C91" w:rsidRDefault="00CD4C91" w:rsidP="00E8558D">
    <w:pPr>
      <w:pStyle w:val="Zhlav"/>
      <w:jc w:val="center"/>
    </w:pPr>
  </w:p>
  <w:p w:rsidR="00CD4C91" w:rsidRDefault="00CD4C91">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E9" w:rsidRDefault="006837E9" w:rsidP="006837E9">
    <w:pPr>
      <w:pStyle w:val="Zhlav"/>
      <w:ind w:left="142"/>
    </w:pPr>
    <w:r>
      <w:rPr>
        <w:noProof/>
      </w:rPr>
      <w:drawing>
        <wp:anchor distT="0" distB="0" distL="114300" distR="114300" simplePos="0" relativeHeight="251652096" behindDoc="0" locked="0" layoutInCell="1" allowOverlap="1">
          <wp:simplePos x="0" y="0"/>
          <wp:positionH relativeFrom="column">
            <wp:posOffset>566420</wp:posOffset>
          </wp:positionH>
          <wp:positionV relativeFrom="page">
            <wp:posOffset>428625</wp:posOffset>
          </wp:positionV>
          <wp:extent cx="4606925" cy="1028700"/>
          <wp:effectExtent l="0" t="0" r="3175" b="0"/>
          <wp:wrapTopAndBottom/>
          <wp:docPr id="4262" name="Obrázek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606925" cy="10287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91" w:rsidRDefault="00CD4C91">
    <w:pPr>
      <w:pStyle w:val="Zhlav"/>
      <w:jc w:val="center"/>
    </w:pPr>
    <w:r>
      <w:rPr>
        <w:noProof/>
      </w:rPr>
      <w:drawing>
        <wp:inline distT="0" distB="0" distL="0" distR="0">
          <wp:extent cx="4606925" cy="1028700"/>
          <wp:effectExtent l="0" t="0" r="0" b="0"/>
          <wp:docPr id="4280" name="Obrázek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stretch>
                    <a:fillRect/>
                  </a:stretch>
                </pic:blipFill>
                <pic:spPr bwMode="auto">
                  <a:xfrm>
                    <a:off x="0" y="0"/>
                    <a:ext cx="4606925" cy="102870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BB9" w:rsidRDefault="00A37BB9">
    <w:pPr>
      <w:pStyle w:val="Zhlav"/>
      <w:jc w:val="center"/>
    </w:pPr>
    <w:r>
      <w:rPr>
        <w:noProof/>
      </w:rPr>
      <w:drawing>
        <wp:inline distT="0" distB="0" distL="0" distR="0">
          <wp:extent cx="4606925" cy="1028700"/>
          <wp:effectExtent l="0" t="0" r="0" b="0"/>
          <wp:docPr id="4281" name="Obrázek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stretch>
                    <a:fillRect/>
                  </a:stretch>
                </pic:blipFill>
                <pic:spPr bwMode="auto">
                  <a:xfrm>
                    <a:off x="0" y="0"/>
                    <a:ext cx="4606925" cy="1028700"/>
                  </a:xfrm>
                  <a:prstGeom prst="rect">
                    <a:avLst/>
                  </a:prstGeom>
                </pic:spPr>
              </pic:pic>
            </a:graphicData>
          </a:graphic>
        </wp:inline>
      </w:drawing>
    </w:r>
  </w:p>
  <w:p w:rsidR="00A37BB9" w:rsidRDefault="00A37BB9"/>
  <w:p w:rsidR="00A37BB9" w:rsidRDefault="00A37BB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BB9" w:rsidRPr="00206A22" w:rsidRDefault="00A37BB9" w:rsidP="00206A22">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C6A" w:rsidRDefault="00136C6A" w:rsidP="00136C6A">
    <w:pPr>
      <w:pStyle w:val="Zhlav"/>
      <w:jc w:val="center"/>
    </w:pPr>
    <w:r>
      <w:rPr>
        <w:noProof/>
      </w:rPr>
      <w:drawing>
        <wp:inline distT="0" distB="0" distL="0" distR="0">
          <wp:extent cx="4606925" cy="1028700"/>
          <wp:effectExtent l="0" t="0" r="0" b="0"/>
          <wp:docPr id="4282" name="Obrázek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stretch>
                    <a:fillRect/>
                  </a:stretch>
                </pic:blipFill>
                <pic:spPr bwMode="auto">
                  <a:xfrm>
                    <a:off x="0" y="0"/>
                    <a:ext cx="4606925" cy="1028700"/>
                  </a:xfrm>
                  <a:prstGeom prst="rect">
                    <a:avLst/>
                  </a:prstGeom>
                </pic:spPr>
              </pic:pic>
            </a:graphicData>
          </a:graphic>
        </wp:inline>
      </w:drawing>
    </w:r>
  </w:p>
  <w:p w:rsidR="00CD4C91" w:rsidRDefault="00CD4C91" w:rsidP="007B7C3A">
    <w:pPr>
      <w:pStyle w:val="Zhlav"/>
      <w:jc w:val="center"/>
    </w:pPr>
  </w:p>
  <w:p w:rsidR="00CD4C91" w:rsidRPr="007B7C3A" w:rsidRDefault="00CD4C91" w:rsidP="007B7C3A">
    <w:pPr>
      <w:pStyle w:val="Zhlav"/>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73" w:rsidRDefault="00667E73" w:rsidP="005A6BEA">
    <w:pPr>
      <w:pStyle w:val="Zhlav"/>
      <w:jc w:val="center"/>
    </w:pPr>
    <w:r>
      <w:rPr>
        <w:noProof/>
      </w:rPr>
      <w:drawing>
        <wp:inline distT="0" distB="0" distL="0" distR="0">
          <wp:extent cx="4606925" cy="1028700"/>
          <wp:effectExtent l="0" t="0" r="0" b="0"/>
          <wp:docPr id="4294" name="Obrázek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
                  <a:stretch>
                    <a:fillRect/>
                  </a:stretch>
                </pic:blipFill>
                <pic:spPr bwMode="auto">
                  <a:xfrm>
                    <a:off x="0" y="0"/>
                    <a:ext cx="4606925" cy="1028700"/>
                  </a:xfrm>
                  <a:prstGeom prst="rect">
                    <a:avLst/>
                  </a:prstGeom>
                </pic:spPr>
              </pic:pic>
            </a:graphicData>
          </a:graphic>
        </wp:inline>
      </w:drawing>
    </w:r>
  </w:p>
  <w:p w:rsidR="00667E73" w:rsidRPr="005A6BEA" w:rsidRDefault="00667E73" w:rsidP="005A6BE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A28"/>
    <w:multiLevelType w:val="hybridMultilevel"/>
    <w:tmpl w:val="7E145388"/>
    <w:lvl w:ilvl="0" w:tplc="27044B3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01970BF"/>
    <w:multiLevelType w:val="multilevel"/>
    <w:tmpl w:val="4A0E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417248"/>
    <w:multiLevelType w:val="hybridMultilevel"/>
    <w:tmpl w:val="FEB634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05C6898"/>
    <w:multiLevelType w:val="multilevel"/>
    <w:tmpl w:val="14AECEC8"/>
    <w:lvl w:ilvl="0">
      <w:start w:val="4"/>
      <w:numFmt w:val="decimal"/>
      <w:lvlText w:val="%1."/>
      <w:lvlJc w:val="left"/>
      <w:pPr>
        <w:ind w:left="1085"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1226" w:hanging="713"/>
      </w:pPr>
      <w:rPr>
        <w:rFonts w:ascii="Verdana" w:eastAsia="Verdana" w:hAnsi="Verdana" w:cs="Verdana" w:hint="default"/>
        <w:b/>
        <w:bCs/>
        <w:spacing w:val="-1"/>
        <w:w w:val="100"/>
        <w:sz w:val="28"/>
        <w:szCs w:val="28"/>
        <w:lang w:val="cs-CZ" w:eastAsia="cs-CZ" w:bidi="cs-CZ"/>
      </w:rPr>
    </w:lvl>
    <w:lvl w:ilvl="2">
      <w:numFmt w:val="bullet"/>
      <w:lvlText w:val=""/>
      <w:lvlJc w:val="left"/>
      <w:pPr>
        <w:ind w:left="1238" w:hanging="360"/>
      </w:pPr>
      <w:rPr>
        <w:rFonts w:ascii="Symbol" w:eastAsia="Symbol" w:hAnsi="Symbol" w:cs="Symbol" w:hint="default"/>
        <w:color w:val="FF6600"/>
        <w:w w:val="100"/>
        <w:sz w:val="22"/>
        <w:szCs w:val="22"/>
        <w:lang w:val="cs-CZ" w:eastAsia="cs-CZ" w:bidi="cs-CZ"/>
      </w:rPr>
    </w:lvl>
    <w:lvl w:ilvl="3">
      <w:numFmt w:val="bullet"/>
      <w:lvlText w:val="•"/>
      <w:lvlJc w:val="left"/>
      <w:pPr>
        <w:ind w:left="2460" w:hanging="360"/>
      </w:pPr>
      <w:rPr>
        <w:rFonts w:hint="default"/>
        <w:lang w:val="cs-CZ" w:eastAsia="cs-CZ" w:bidi="cs-CZ"/>
      </w:rPr>
    </w:lvl>
    <w:lvl w:ilvl="4">
      <w:numFmt w:val="bullet"/>
      <w:lvlText w:val="•"/>
      <w:lvlJc w:val="left"/>
      <w:pPr>
        <w:ind w:left="3681" w:hanging="360"/>
      </w:pPr>
      <w:rPr>
        <w:rFonts w:hint="default"/>
        <w:lang w:val="cs-CZ" w:eastAsia="cs-CZ" w:bidi="cs-CZ"/>
      </w:rPr>
    </w:lvl>
    <w:lvl w:ilvl="5">
      <w:numFmt w:val="bullet"/>
      <w:lvlText w:val="•"/>
      <w:lvlJc w:val="left"/>
      <w:pPr>
        <w:ind w:left="4902" w:hanging="360"/>
      </w:pPr>
      <w:rPr>
        <w:rFonts w:hint="default"/>
        <w:lang w:val="cs-CZ" w:eastAsia="cs-CZ" w:bidi="cs-CZ"/>
      </w:rPr>
    </w:lvl>
    <w:lvl w:ilvl="6">
      <w:numFmt w:val="bullet"/>
      <w:lvlText w:val="•"/>
      <w:lvlJc w:val="left"/>
      <w:pPr>
        <w:ind w:left="6123" w:hanging="360"/>
      </w:pPr>
      <w:rPr>
        <w:rFonts w:hint="default"/>
        <w:lang w:val="cs-CZ" w:eastAsia="cs-CZ" w:bidi="cs-CZ"/>
      </w:rPr>
    </w:lvl>
    <w:lvl w:ilvl="7">
      <w:numFmt w:val="bullet"/>
      <w:lvlText w:val="•"/>
      <w:lvlJc w:val="left"/>
      <w:pPr>
        <w:ind w:left="7344" w:hanging="360"/>
      </w:pPr>
      <w:rPr>
        <w:rFonts w:hint="default"/>
        <w:lang w:val="cs-CZ" w:eastAsia="cs-CZ" w:bidi="cs-CZ"/>
      </w:rPr>
    </w:lvl>
    <w:lvl w:ilvl="8">
      <w:numFmt w:val="bullet"/>
      <w:lvlText w:val="•"/>
      <w:lvlJc w:val="left"/>
      <w:pPr>
        <w:ind w:left="8564" w:hanging="360"/>
      </w:pPr>
      <w:rPr>
        <w:rFonts w:hint="default"/>
        <w:lang w:val="cs-CZ" w:eastAsia="cs-CZ" w:bidi="cs-CZ"/>
      </w:rPr>
    </w:lvl>
  </w:abstractNum>
  <w:abstractNum w:abstractNumId="4">
    <w:nsid w:val="021E66D8"/>
    <w:multiLevelType w:val="hybridMultilevel"/>
    <w:tmpl w:val="4F4CA528"/>
    <w:lvl w:ilvl="0" w:tplc="FFFFFFFF">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23269D6"/>
    <w:multiLevelType w:val="hybridMultilevel"/>
    <w:tmpl w:val="F73441B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27E5361"/>
    <w:multiLevelType w:val="hybridMultilevel"/>
    <w:tmpl w:val="0D9EE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5193D27"/>
    <w:multiLevelType w:val="hybridMultilevel"/>
    <w:tmpl w:val="28EEB38E"/>
    <w:lvl w:ilvl="0" w:tplc="04050001">
      <w:start w:val="1"/>
      <w:numFmt w:val="bullet"/>
      <w:lvlText w:val=""/>
      <w:lvlJc w:val="left"/>
      <w:pPr>
        <w:ind w:left="749" w:hanging="360"/>
      </w:pPr>
      <w:rPr>
        <w:rFonts w:ascii="Symbol" w:hAnsi="Symbol" w:hint="default"/>
      </w:rPr>
    </w:lvl>
    <w:lvl w:ilvl="1" w:tplc="04050003" w:tentative="1">
      <w:start w:val="1"/>
      <w:numFmt w:val="bullet"/>
      <w:lvlText w:val="o"/>
      <w:lvlJc w:val="left"/>
      <w:pPr>
        <w:ind w:left="1469" w:hanging="360"/>
      </w:pPr>
      <w:rPr>
        <w:rFonts w:ascii="Courier New" w:hAnsi="Courier New" w:cs="Courier New" w:hint="default"/>
      </w:rPr>
    </w:lvl>
    <w:lvl w:ilvl="2" w:tplc="04050005" w:tentative="1">
      <w:start w:val="1"/>
      <w:numFmt w:val="bullet"/>
      <w:lvlText w:val=""/>
      <w:lvlJc w:val="left"/>
      <w:pPr>
        <w:ind w:left="2189" w:hanging="360"/>
      </w:pPr>
      <w:rPr>
        <w:rFonts w:ascii="Wingdings" w:hAnsi="Wingdings" w:hint="default"/>
      </w:rPr>
    </w:lvl>
    <w:lvl w:ilvl="3" w:tplc="04050001" w:tentative="1">
      <w:start w:val="1"/>
      <w:numFmt w:val="bullet"/>
      <w:lvlText w:val=""/>
      <w:lvlJc w:val="left"/>
      <w:pPr>
        <w:ind w:left="2909" w:hanging="360"/>
      </w:pPr>
      <w:rPr>
        <w:rFonts w:ascii="Symbol" w:hAnsi="Symbol" w:hint="default"/>
      </w:rPr>
    </w:lvl>
    <w:lvl w:ilvl="4" w:tplc="04050003" w:tentative="1">
      <w:start w:val="1"/>
      <w:numFmt w:val="bullet"/>
      <w:lvlText w:val="o"/>
      <w:lvlJc w:val="left"/>
      <w:pPr>
        <w:ind w:left="3629" w:hanging="360"/>
      </w:pPr>
      <w:rPr>
        <w:rFonts w:ascii="Courier New" w:hAnsi="Courier New" w:cs="Courier New" w:hint="default"/>
      </w:rPr>
    </w:lvl>
    <w:lvl w:ilvl="5" w:tplc="04050005" w:tentative="1">
      <w:start w:val="1"/>
      <w:numFmt w:val="bullet"/>
      <w:lvlText w:val=""/>
      <w:lvlJc w:val="left"/>
      <w:pPr>
        <w:ind w:left="4349" w:hanging="360"/>
      </w:pPr>
      <w:rPr>
        <w:rFonts w:ascii="Wingdings" w:hAnsi="Wingdings" w:hint="default"/>
      </w:rPr>
    </w:lvl>
    <w:lvl w:ilvl="6" w:tplc="04050001" w:tentative="1">
      <w:start w:val="1"/>
      <w:numFmt w:val="bullet"/>
      <w:lvlText w:val=""/>
      <w:lvlJc w:val="left"/>
      <w:pPr>
        <w:ind w:left="5069" w:hanging="360"/>
      </w:pPr>
      <w:rPr>
        <w:rFonts w:ascii="Symbol" w:hAnsi="Symbol" w:hint="default"/>
      </w:rPr>
    </w:lvl>
    <w:lvl w:ilvl="7" w:tplc="04050003" w:tentative="1">
      <w:start w:val="1"/>
      <w:numFmt w:val="bullet"/>
      <w:lvlText w:val="o"/>
      <w:lvlJc w:val="left"/>
      <w:pPr>
        <w:ind w:left="5789" w:hanging="360"/>
      </w:pPr>
      <w:rPr>
        <w:rFonts w:ascii="Courier New" w:hAnsi="Courier New" w:cs="Courier New" w:hint="default"/>
      </w:rPr>
    </w:lvl>
    <w:lvl w:ilvl="8" w:tplc="04050005" w:tentative="1">
      <w:start w:val="1"/>
      <w:numFmt w:val="bullet"/>
      <w:lvlText w:val=""/>
      <w:lvlJc w:val="left"/>
      <w:pPr>
        <w:ind w:left="6509" w:hanging="360"/>
      </w:pPr>
      <w:rPr>
        <w:rFonts w:ascii="Wingdings" w:hAnsi="Wingdings" w:hint="default"/>
      </w:rPr>
    </w:lvl>
  </w:abstractNum>
  <w:abstractNum w:abstractNumId="8">
    <w:nsid w:val="08C3606B"/>
    <w:multiLevelType w:val="hybridMultilevel"/>
    <w:tmpl w:val="8180B2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9AE7B14"/>
    <w:multiLevelType w:val="hybridMultilevel"/>
    <w:tmpl w:val="FAA66962"/>
    <w:lvl w:ilvl="0" w:tplc="5C06DAE8">
      <w:start w:val="1"/>
      <w:numFmt w:val="bullet"/>
      <w:lvlText w:val="•"/>
      <w:lvlJc w:val="left"/>
      <w:pPr>
        <w:tabs>
          <w:tab w:val="num" w:pos="720"/>
        </w:tabs>
        <w:ind w:left="720" w:hanging="360"/>
      </w:pPr>
      <w:rPr>
        <w:rFonts w:ascii="Arial" w:hAnsi="Arial" w:hint="default"/>
      </w:rPr>
    </w:lvl>
    <w:lvl w:ilvl="1" w:tplc="8236F576" w:tentative="1">
      <w:start w:val="1"/>
      <w:numFmt w:val="bullet"/>
      <w:lvlText w:val="•"/>
      <w:lvlJc w:val="left"/>
      <w:pPr>
        <w:tabs>
          <w:tab w:val="num" w:pos="1440"/>
        </w:tabs>
        <w:ind w:left="1440" w:hanging="360"/>
      </w:pPr>
      <w:rPr>
        <w:rFonts w:ascii="Arial" w:hAnsi="Arial" w:hint="default"/>
      </w:rPr>
    </w:lvl>
    <w:lvl w:ilvl="2" w:tplc="4E4AD970" w:tentative="1">
      <w:start w:val="1"/>
      <w:numFmt w:val="bullet"/>
      <w:lvlText w:val="•"/>
      <w:lvlJc w:val="left"/>
      <w:pPr>
        <w:tabs>
          <w:tab w:val="num" w:pos="2160"/>
        </w:tabs>
        <w:ind w:left="2160" w:hanging="360"/>
      </w:pPr>
      <w:rPr>
        <w:rFonts w:ascii="Arial" w:hAnsi="Arial" w:hint="default"/>
      </w:rPr>
    </w:lvl>
    <w:lvl w:ilvl="3" w:tplc="375C557A" w:tentative="1">
      <w:start w:val="1"/>
      <w:numFmt w:val="bullet"/>
      <w:lvlText w:val="•"/>
      <w:lvlJc w:val="left"/>
      <w:pPr>
        <w:tabs>
          <w:tab w:val="num" w:pos="2880"/>
        </w:tabs>
        <w:ind w:left="2880" w:hanging="360"/>
      </w:pPr>
      <w:rPr>
        <w:rFonts w:ascii="Arial" w:hAnsi="Arial" w:hint="default"/>
      </w:rPr>
    </w:lvl>
    <w:lvl w:ilvl="4" w:tplc="7CBA8E4E" w:tentative="1">
      <w:start w:val="1"/>
      <w:numFmt w:val="bullet"/>
      <w:lvlText w:val="•"/>
      <w:lvlJc w:val="left"/>
      <w:pPr>
        <w:tabs>
          <w:tab w:val="num" w:pos="3600"/>
        </w:tabs>
        <w:ind w:left="3600" w:hanging="360"/>
      </w:pPr>
      <w:rPr>
        <w:rFonts w:ascii="Arial" w:hAnsi="Arial" w:hint="default"/>
      </w:rPr>
    </w:lvl>
    <w:lvl w:ilvl="5" w:tplc="CFB84A8A" w:tentative="1">
      <w:start w:val="1"/>
      <w:numFmt w:val="bullet"/>
      <w:lvlText w:val="•"/>
      <w:lvlJc w:val="left"/>
      <w:pPr>
        <w:tabs>
          <w:tab w:val="num" w:pos="4320"/>
        </w:tabs>
        <w:ind w:left="4320" w:hanging="360"/>
      </w:pPr>
      <w:rPr>
        <w:rFonts w:ascii="Arial" w:hAnsi="Arial" w:hint="default"/>
      </w:rPr>
    </w:lvl>
    <w:lvl w:ilvl="6" w:tplc="F502D434" w:tentative="1">
      <w:start w:val="1"/>
      <w:numFmt w:val="bullet"/>
      <w:lvlText w:val="•"/>
      <w:lvlJc w:val="left"/>
      <w:pPr>
        <w:tabs>
          <w:tab w:val="num" w:pos="5040"/>
        </w:tabs>
        <w:ind w:left="5040" w:hanging="360"/>
      </w:pPr>
      <w:rPr>
        <w:rFonts w:ascii="Arial" w:hAnsi="Arial" w:hint="default"/>
      </w:rPr>
    </w:lvl>
    <w:lvl w:ilvl="7" w:tplc="49B63CDC" w:tentative="1">
      <w:start w:val="1"/>
      <w:numFmt w:val="bullet"/>
      <w:lvlText w:val="•"/>
      <w:lvlJc w:val="left"/>
      <w:pPr>
        <w:tabs>
          <w:tab w:val="num" w:pos="5760"/>
        </w:tabs>
        <w:ind w:left="5760" w:hanging="360"/>
      </w:pPr>
      <w:rPr>
        <w:rFonts w:ascii="Arial" w:hAnsi="Arial" w:hint="default"/>
      </w:rPr>
    </w:lvl>
    <w:lvl w:ilvl="8" w:tplc="2D2447C6" w:tentative="1">
      <w:start w:val="1"/>
      <w:numFmt w:val="bullet"/>
      <w:lvlText w:val="•"/>
      <w:lvlJc w:val="left"/>
      <w:pPr>
        <w:tabs>
          <w:tab w:val="num" w:pos="6480"/>
        </w:tabs>
        <w:ind w:left="6480" w:hanging="360"/>
      </w:pPr>
      <w:rPr>
        <w:rFonts w:ascii="Arial" w:hAnsi="Arial" w:hint="default"/>
      </w:rPr>
    </w:lvl>
  </w:abstractNum>
  <w:abstractNum w:abstractNumId="10">
    <w:nsid w:val="0A157903"/>
    <w:multiLevelType w:val="hybridMultilevel"/>
    <w:tmpl w:val="71BA57FC"/>
    <w:lvl w:ilvl="0" w:tplc="A10E3CA2">
      <w:start w:val="1"/>
      <w:numFmt w:val="lowerLetter"/>
      <w:lvlText w:val="%1)"/>
      <w:lvlJc w:val="left"/>
      <w:pPr>
        <w:ind w:left="749" w:hanging="360"/>
      </w:pPr>
      <w:rPr>
        <w:rFonts w:hint="default"/>
      </w:rPr>
    </w:lvl>
    <w:lvl w:ilvl="1" w:tplc="04050019" w:tentative="1">
      <w:start w:val="1"/>
      <w:numFmt w:val="lowerLetter"/>
      <w:lvlText w:val="%2."/>
      <w:lvlJc w:val="left"/>
      <w:pPr>
        <w:ind w:left="1469" w:hanging="360"/>
      </w:pPr>
    </w:lvl>
    <w:lvl w:ilvl="2" w:tplc="0405001B" w:tentative="1">
      <w:start w:val="1"/>
      <w:numFmt w:val="lowerRoman"/>
      <w:lvlText w:val="%3."/>
      <w:lvlJc w:val="right"/>
      <w:pPr>
        <w:ind w:left="2189" w:hanging="180"/>
      </w:pPr>
    </w:lvl>
    <w:lvl w:ilvl="3" w:tplc="0405000F" w:tentative="1">
      <w:start w:val="1"/>
      <w:numFmt w:val="decimal"/>
      <w:lvlText w:val="%4."/>
      <w:lvlJc w:val="left"/>
      <w:pPr>
        <w:ind w:left="2909" w:hanging="360"/>
      </w:pPr>
    </w:lvl>
    <w:lvl w:ilvl="4" w:tplc="04050019" w:tentative="1">
      <w:start w:val="1"/>
      <w:numFmt w:val="lowerLetter"/>
      <w:lvlText w:val="%5."/>
      <w:lvlJc w:val="left"/>
      <w:pPr>
        <w:ind w:left="3629" w:hanging="360"/>
      </w:pPr>
    </w:lvl>
    <w:lvl w:ilvl="5" w:tplc="0405001B" w:tentative="1">
      <w:start w:val="1"/>
      <w:numFmt w:val="lowerRoman"/>
      <w:lvlText w:val="%6."/>
      <w:lvlJc w:val="right"/>
      <w:pPr>
        <w:ind w:left="4349" w:hanging="180"/>
      </w:pPr>
    </w:lvl>
    <w:lvl w:ilvl="6" w:tplc="0405000F" w:tentative="1">
      <w:start w:val="1"/>
      <w:numFmt w:val="decimal"/>
      <w:lvlText w:val="%7."/>
      <w:lvlJc w:val="left"/>
      <w:pPr>
        <w:ind w:left="5069" w:hanging="360"/>
      </w:pPr>
    </w:lvl>
    <w:lvl w:ilvl="7" w:tplc="04050019" w:tentative="1">
      <w:start w:val="1"/>
      <w:numFmt w:val="lowerLetter"/>
      <w:lvlText w:val="%8."/>
      <w:lvlJc w:val="left"/>
      <w:pPr>
        <w:ind w:left="5789" w:hanging="360"/>
      </w:pPr>
    </w:lvl>
    <w:lvl w:ilvl="8" w:tplc="0405001B" w:tentative="1">
      <w:start w:val="1"/>
      <w:numFmt w:val="lowerRoman"/>
      <w:lvlText w:val="%9."/>
      <w:lvlJc w:val="right"/>
      <w:pPr>
        <w:ind w:left="6509" w:hanging="180"/>
      </w:pPr>
    </w:lvl>
  </w:abstractNum>
  <w:abstractNum w:abstractNumId="11">
    <w:nsid w:val="0A330024"/>
    <w:multiLevelType w:val="hybridMultilevel"/>
    <w:tmpl w:val="476ECD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AD00D8C"/>
    <w:multiLevelType w:val="hybridMultilevel"/>
    <w:tmpl w:val="CE2878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C52597A"/>
    <w:multiLevelType w:val="hybridMultilevel"/>
    <w:tmpl w:val="BCBCFF02"/>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C961044"/>
    <w:multiLevelType w:val="hybridMultilevel"/>
    <w:tmpl w:val="8AF2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DDF466E"/>
    <w:multiLevelType w:val="hybridMultilevel"/>
    <w:tmpl w:val="40E4C9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E0A4F26"/>
    <w:multiLevelType w:val="hybridMultilevel"/>
    <w:tmpl w:val="7AEAE9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0EAF70ED"/>
    <w:multiLevelType w:val="hybridMultilevel"/>
    <w:tmpl w:val="9EB88A0A"/>
    <w:lvl w:ilvl="0" w:tplc="EC7CE16A">
      <w:start w:val="1"/>
      <w:numFmt w:val="decimal"/>
      <w:pStyle w:val="Nadpis1"/>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0EDA6702"/>
    <w:multiLevelType w:val="hybridMultilevel"/>
    <w:tmpl w:val="1BC81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F6124C2"/>
    <w:multiLevelType w:val="hybridMultilevel"/>
    <w:tmpl w:val="DADE05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F9A2854"/>
    <w:multiLevelType w:val="hybridMultilevel"/>
    <w:tmpl w:val="C8F63F50"/>
    <w:lvl w:ilvl="0" w:tplc="5852B94C">
      <w:start w:val="1"/>
      <w:numFmt w:val="decimal"/>
      <w:lvlText w:val="%1."/>
      <w:lvlJc w:val="left"/>
      <w:pPr>
        <w:ind w:left="918" w:hanging="360"/>
      </w:pPr>
      <w:rPr>
        <w:rFonts w:ascii="Verdana" w:eastAsia="Verdana" w:hAnsi="Verdana" w:cs="Verdana" w:hint="default"/>
        <w:spacing w:val="0"/>
        <w:w w:val="100"/>
        <w:sz w:val="22"/>
        <w:szCs w:val="22"/>
        <w:lang w:val="cs-CZ" w:eastAsia="cs-CZ" w:bidi="cs-CZ"/>
      </w:rPr>
    </w:lvl>
    <w:lvl w:ilvl="1" w:tplc="27F0A100">
      <w:numFmt w:val="bullet"/>
      <w:lvlText w:val="•"/>
      <w:lvlJc w:val="left"/>
      <w:pPr>
        <w:ind w:left="1866" w:hanging="360"/>
      </w:pPr>
      <w:rPr>
        <w:rFonts w:hint="default"/>
        <w:lang w:val="cs-CZ" w:eastAsia="cs-CZ" w:bidi="cs-CZ"/>
      </w:rPr>
    </w:lvl>
    <w:lvl w:ilvl="2" w:tplc="F6F6DAC8">
      <w:numFmt w:val="bullet"/>
      <w:lvlText w:val="•"/>
      <w:lvlJc w:val="left"/>
      <w:pPr>
        <w:ind w:left="2813" w:hanging="360"/>
      </w:pPr>
      <w:rPr>
        <w:rFonts w:hint="default"/>
        <w:lang w:val="cs-CZ" w:eastAsia="cs-CZ" w:bidi="cs-CZ"/>
      </w:rPr>
    </w:lvl>
    <w:lvl w:ilvl="3" w:tplc="D3B4486E">
      <w:numFmt w:val="bullet"/>
      <w:lvlText w:val="•"/>
      <w:lvlJc w:val="left"/>
      <w:pPr>
        <w:ind w:left="3759" w:hanging="360"/>
      </w:pPr>
      <w:rPr>
        <w:rFonts w:hint="default"/>
        <w:lang w:val="cs-CZ" w:eastAsia="cs-CZ" w:bidi="cs-CZ"/>
      </w:rPr>
    </w:lvl>
    <w:lvl w:ilvl="4" w:tplc="FEF475A0">
      <w:numFmt w:val="bullet"/>
      <w:lvlText w:val="•"/>
      <w:lvlJc w:val="left"/>
      <w:pPr>
        <w:ind w:left="4706" w:hanging="360"/>
      </w:pPr>
      <w:rPr>
        <w:rFonts w:hint="default"/>
        <w:lang w:val="cs-CZ" w:eastAsia="cs-CZ" w:bidi="cs-CZ"/>
      </w:rPr>
    </w:lvl>
    <w:lvl w:ilvl="5" w:tplc="0F7A050C">
      <w:numFmt w:val="bullet"/>
      <w:lvlText w:val="•"/>
      <w:lvlJc w:val="left"/>
      <w:pPr>
        <w:ind w:left="5653" w:hanging="360"/>
      </w:pPr>
      <w:rPr>
        <w:rFonts w:hint="default"/>
        <w:lang w:val="cs-CZ" w:eastAsia="cs-CZ" w:bidi="cs-CZ"/>
      </w:rPr>
    </w:lvl>
    <w:lvl w:ilvl="6" w:tplc="FAE004F4">
      <w:numFmt w:val="bullet"/>
      <w:lvlText w:val="•"/>
      <w:lvlJc w:val="left"/>
      <w:pPr>
        <w:ind w:left="6599" w:hanging="360"/>
      </w:pPr>
      <w:rPr>
        <w:rFonts w:hint="default"/>
        <w:lang w:val="cs-CZ" w:eastAsia="cs-CZ" w:bidi="cs-CZ"/>
      </w:rPr>
    </w:lvl>
    <w:lvl w:ilvl="7" w:tplc="3E7A6280">
      <w:numFmt w:val="bullet"/>
      <w:lvlText w:val="•"/>
      <w:lvlJc w:val="left"/>
      <w:pPr>
        <w:ind w:left="7546" w:hanging="360"/>
      </w:pPr>
      <w:rPr>
        <w:rFonts w:hint="default"/>
        <w:lang w:val="cs-CZ" w:eastAsia="cs-CZ" w:bidi="cs-CZ"/>
      </w:rPr>
    </w:lvl>
    <w:lvl w:ilvl="8" w:tplc="5C40626C">
      <w:numFmt w:val="bullet"/>
      <w:lvlText w:val="•"/>
      <w:lvlJc w:val="left"/>
      <w:pPr>
        <w:ind w:left="8493" w:hanging="360"/>
      </w:pPr>
      <w:rPr>
        <w:rFonts w:hint="default"/>
        <w:lang w:val="cs-CZ" w:eastAsia="cs-CZ" w:bidi="cs-CZ"/>
      </w:rPr>
    </w:lvl>
  </w:abstractNum>
  <w:abstractNum w:abstractNumId="21">
    <w:nsid w:val="116F7DE2"/>
    <w:multiLevelType w:val="hybridMultilevel"/>
    <w:tmpl w:val="4ABCA1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2">
    <w:nsid w:val="14105FA5"/>
    <w:multiLevelType w:val="hybridMultilevel"/>
    <w:tmpl w:val="3000D0F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4801B1C"/>
    <w:multiLevelType w:val="hybridMultilevel"/>
    <w:tmpl w:val="7E807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49953B4"/>
    <w:multiLevelType w:val="hybridMultilevel"/>
    <w:tmpl w:val="C260685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4D0311E"/>
    <w:multiLevelType w:val="hybridMultilevel"/>
    <w:tmpl w:val="F5FED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5841284"/>
    <w:multiLevelType w:val="hybridMultilevel"/>
    <w:tmpl w:val="44CC9386"/>
    <w:lvl w:ilvl="0" w:tplc="44D07372">
      <w:start w:val="1"/>
      <w:numFmt w:val="decimal"/>
      <w:pStyle w:val="tabulka"/>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159C479B"/>
    <w:multiLevelType w:val="hybridMultilevel"/>
    <w:tmpl w:val="703E7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8B625FC"/>
    <w:multiLevelType w:val="hybridMultilevel"/>
    <w:tmpl w:val="403EF220"/>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9CC543D"/>
    <w:multiLevelType w:val="hybridMultilevel"/>
    <w:tmpl w:val="C1F8FC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C510A73"/>
    <w:multiLevelType w:val="hybridMultilevel"/>
    <w:tmpl w:val="0F243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CB3348B"/>
    <w:multiLevelType w:val="hybridMultilevel"/>
    <w:tmpl w:val="ED9612C2"/>
    <w:lvl w:ilvl="0" w:tplc="04050019">
      <w:start w:val="1"/>
      <w:numFmt w:val="lowerLetter"/>
      <w:lvlText w:val="%1."/>
      <w:lvlJc w:val="left"/>
      <w:pPr>
        <w:ind w:left="2345" w:hanging="360"/>
      </w:p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32">
    <w:nsid w:val="1CD268B7"/>
    <w:multiLevelType w:val="hybridMultilevel"/>
    <w:tmpl w:val="1DAA741E"/>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D7954B8"/>
    <w:multiLevelType w:val="hybridMultilevel"/>
    <w:tmpl w:val="5A82B920"/>
    <w:lvl w:ilvl="0" w:tplc="B9163260">
      <w:start w:val="1"/>
      <w:numFmt w:val="decimal"/>
      <w:lvlText w:val="%1."/>
      <w:lvlJc w:val="left"/>
      <w:pPr>
        <w:ind w:left="389" w:hanging="360"/>
      </w:pPr>
      <w:rPr>
        <w:rFonts w:hint="default"/>
      </w:rPr>
    </w:lvl>
    <w:lvl w:ilvl="1" w:tplc="A9A0D07E">
      <w:start w:val="1"/>
      <w:numFmt w:val="lowerLetter"/>
      <w:lvlText w:val="%2)"/>
      <w:lvlJc w:val="left"/>
      <w:pPr>
        <w:ind w:left="1109" w:hanging="360"/>
      </w:pPr>
      <w:rPr>
        <w:rFonts w:ascii="Arial" w:eastAsia="Times New Roman" w:hAnsi="Arial" w:cs="Arial"/>
      </w:rPr>
    </w:lvl>
    <w:lvl w:ilvl="2" w:tplc="0405001B">
      <w:start w:val="1"/>
      <w:numFmt w:val="lowerRoman"/>
      <w:lvlText w:val="%3."/>
      <w:lvlJc w:val="right"/>
      <w:pPr>
        <w:ind w:left="1829" w:hanging="180"/>
      </w:pPr>
    </w:lvl>
    <w:lvl w:ilvl="3" w:tplc="EAF08BE4">
      <w:start w:val="2"/>
      <w:numFmt w:val="lowerLetter"/>
      <w:lvlText w:val="%4)"/>
      <w:lvlJc w:val="left"/>
      <w:pPr>
        <w:ind w:left="2549" w:hanging="360"/>
      </w:pPr>
      <w:rPr>
        <w:rFonts w:hint="default"/>
      </w:r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34">
    <w:nsid w:val="1E490EA0"/>
    <w:multiLevelType w:val="hybridMultilevel"/>
    <w:tmpl w:val="744A9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2600540"/>
    <w:multiLevelType w:val="hybridMultilevel"/>
    <w:tmpl w:val="36222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2861614"/>
    <w:multiLevelType w:val="hybridMultilevel"/>
    <w:tmpl w:val="4662B3C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48C41E4"/>
    <w:multiLevelType w:val="hybridMultilevel"/>
    <w:tmpl w:val="13365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5044C91"/>
    <w:multiLevelType w:val="hybridMultilevel"/>
    <w:tmpl w:val="1FD6DB7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6774DC6"/>
    <w:multiLevelType w:val="hybridMultilevel"/>
    <w:tmpl w:val="B6B253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7440E5A"/>
    <w:multiLevelType w:val="hybridMultilevel"/>
    <w:tmpl w:val="0A7ED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81D13BA"/>
    <w:multiLevelType w:val="hybridMultilevel"/>
    <w:tmpl w:val="0BC4A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87E2140"/>
    <w:multiLevelType w:val="hybridMultilevel"/>
    <w:tmpl w:val="B8B6ABE4"/>
    <w:lvl w:ilvl="0" w:tplc="BA46BCE2">
      <w:start w:val="1"/>
      <w:numFmt w:val="bullet"/>
      <w:lvlText w:val="•"/>
      <w:lvlJc w:val="left"/>
      <w:pPr>
        <w:tabs>
          <w:tab w:val="num" w:pos="720"/>
        </w:tabs>
        <w:ind w:left="720" w:hanging="360"/>
      </w:pPr>
      <w:rPr>
        <w:rFonts w:ascii="Arial" w:hAnsi="Arial" w:hint="default"/>
      </w:rPr>
    </w:lvl>
    <w:lvl w:ilvl="1" w:tplc="E2383D32" w:tentative="1">
      <w:start w:val="1"/>
      <w:numFmt w:val="bullet"/>
      <w:lvlText w:val="•"/>
      <w:lvlJc w:val="left"/>
      <w:pPr>
        <w:tabs>
          <w:tab w:val="num" w:pos="1440"/>
        </w:tabs>
        <w:ind w:left="1440" w:hanging="360"/>
      </w:pPr>
      <w:rPr>
        <w:rFonts w:ascii="Arial" w:hAnsi="Arial" w:hint="default"/>
      </w:rPr>
    </w:lvl>
    <w:lvl w:ilvl="2" w:tplc="18886906" w:tentative="1">
      <w:start w:val="1"/>
      <w:numFmt w:val="bullet"/>
      <w:lvlText w:val="•"/>
      <w:lvlJc w:val="left"/>
      <w:pPr>
        <w:tabs>
          <w:tab w:val="num" w:pos="2160"/>
        </w:tabs>
        <w:ind w:left="2160" w:hanging="360"/>
      </w:pPr>
      <w:rPr>
        <w:rFonts w:ascii="Arial" w:hAnsi="Arial" w:hint="default"/>
      </w:rPr>
    </w:lvl>
    <w:lvl w:ilvl="3" w:tplc="724086CA" w:tentative="1">
      <w:start w:val="1"/>
      <w:numFmt w:val="bullet"/>
      <w:lvlText w:val="•"/>
      <w:lvlJc w:val="left"/>
      <w:pPr>
        <w:tabs>
          <w:tab w:val="num" w:pos="2880"/>
        </w:tabs>
        <w:ind w:left="2880" w:hanging="360"/>
      </w:pPr>
      <w:rPr>
        <w:rFonts w:ascii="Arial" w:hAnsi="Arial" w:hint="default"/>
      </w:rPr>
    </w:lvl>
    <w:lvl w:ilvl="4" w:tplc="790C597A" w:tentative="1">
      <w:start w:val="1"/>
      <w:numFmt w:val="bullet"/>
      <w:lvlText w:val="•"/>
      <w:lvlJc w:val="left"/>
      <w:pPr>
        <w:tabs>
          <w:tab w:val="num" w:pos="3600"/>
        </w:tabs>
        <w:ind w:left="3600" w:hanging="360"/>
      </w:pPr>
      <w:rPr>
        <w:rFonts w:ascii="Arial" w:hAnsi="Arial" w:hint="default"/>
      </w:rPr>
    </w:lvl>
    <w:lvl w:ilvl="5" w:tplc="EFECEDCE" w:tentative="1">
      <w:start w:val="1"/>
      <w:numFmt w:val="bullet"/>
      <w:lvlText w:val="•"/>
      <w:lvlJc w:val="left"/>
      <w:pPr>
        <w:tabs>
          <w:tab w:val="num" w:pos="4320"/>
        </w:tabs>
        <w:ind w:left="4320" w:hanging="360"/>
      </w:pPr>
      <w:rPr>
        <w:rFonts w:ascii="Arial" w:hAnsi="Arial" w:hint="default"/>
      </w:rPr>
    </w:lvl>
    <w:lvl w:ilvl="6" w:tplc="990253FC" w:tentative="1">
      <w:start w:val="1"/>
      <w:numFmt w:val="bullet"/>
      <w:lvlText w:val="•"/>
      <w:lvlJc w:val="left"/>
      <w:pPr>
        <w:tabs>
          <w:tab w:val="num" w:pos="5040"/>
        </w:tabs>
        <w:ind w:left="5040" w:hanging="360"/>
      </w:pPr>
      <w:rPr>
        <w:rFonts w:ascii="Arial" w:hAnsi="Arial" w:hint="default"/>
      </w:rPr>
    </w:lvl>
    <w:lvl w:ilvl="7" w:tplc="468CF310" w:tentative="1">
      <w:start w:val="1"/>
      <w:numFmt w:val="bullet"/>
      <w:lvlText w:val="•"/>
      <w:lvlJc w:val="left"/>
      <w:pPr>
        <w:tabs>
          <w:tab w:val="num" w:pos="5760"/>
        </w:tabs>
        <w:ind w:left="5760" w:hanging="360"/>
      </w:pPr>
      <w:rPr>
        <w:rFonts w:ascii="Arial" w:hAnsi="Arial" w:hint="default"/>
      </w:rPr>
    </w:lvl>
    <w:lvl w:ilvl="8" w:tplc="32E60F32" w:tentative="1">
      <w:start w:val="1"/>
      <w:numFmt w:val="bullet"/>
      <w:lvlText w:val="•"/>
      <w:lvlJc w:val="left"/>
      <w:pPr>
        <w:tabs>
          <w:tab w:val="num" w:pos="6480"/>
        </w:tabs>
        <w:ind w:left="6480" w:hanging="360"/>
      </w:pPr>
      <w:rPr>
        <w:rFonts w:ascii="Arial" w:hAnsi="Arial" w:hint="default"/>
      </w:rPr>
    </w:lvl>
  </w:abstractNum>
  <w:abstractNum w:abstractNumId="43">
    <w:nsid w:val="28DD52AA"/>
    <w:multiLevelType w:val="hybridMultilevel"/>
    <w:tmpl w:val="1F4AC1E0"/>
    <w:lvl w:ilvl="0" w:tplc="7F0C8CD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2ACA5565"/>
    <w:multiLevelType w:val="hybridMultilevel"/>
    <w:tmpl w:val="8736C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2B297A9A"/>
    <w:multiLevelType w:val="hybridMultilevel"/>
    <w:tmpl w:val="6CA42F40"/>
    <w:lvl w:ilvl="0" w:tplc="8F7A9E7C">
      <w:start w:val="1"/>
      <w:numFmt w:val="decimal"/>
      <w:pStyle w:val="graf"/>
      <w:lvlText w:val="Graf č. %1: "/>
      <w:lvlJc w:val="left"/>
      <w:pPr>
        <w:ind w:left="720" w:hanging="360"/>
      </w:pPr>
      <w:rPr>
        <w:rFonts w:hint="default"/>
      </w:rPr>
    </w:lvl>
    <w:lvl w:ilvl="1" w:tplc="70CEFF9C" w:tentative="1">
      <w:start w:val="1"/>
      <w:numFmt w:val="lowerLetter"/>
      <w:lvlText w:val="%2."/>
      <w:lvlJc w:val="left"/>
      <w:pPr>
        <w:ind w:left="1440" w:hanging="360"/>
      </w:pPr>
    </w:lvl>
    <w:lvl w:ilvl="2" w:tplc="90B29714" w:tentative="1">
      <w:start w:val="1"/>
      <w:numFmt w:val="lowerRoman"/>
      <w:lvlText w:val="%3."/>
      <w:lvlJc w:val="right"/>
      <w:pPr>
        <w:ind w:left="2160" w:hanging="180"/>
      </w:pPr>
    </w:lvl>
    <w:lvl w:ilvl="3" w:tplc="57EA199C" w:tentative="1">
      <w:start w:val="1"/>
      <w:numFmt w:val="decimal"/>
      <w:lvlText w:val="%4."/>
      <w:lvlJc w:val="left"/>
      <w:pPr>
        <w:ind w:left="2880" w:hanging="360"/>
      </w:pPr>
    </w:lvl>
    <w:lvl w:ilvl="4" w:tplc="EB00DF7E" w:tentative="1">
      <w:start w:val="1"/>
      <w:numFmt w:val="lowerLetter"/>
      <w:lvlText w:val="%5."/>
      <w:lvlJc w:val="left"/>
      <w:pPr>
        <w:ind w:left="3600" w:hanging="360"/>
      </w:pPr>
    </w:lvl>
    <w:lvl w:ilvl="5" w:tplc="813A2E4A" w:tentative="1">
      <w:start w:val="1"/>
      <w:numFmt w:val="lowerRoman"/>
      <w:lvlText w:val="%6."/>
      <w:lvlJc w:val="right"/>
      <w:pPr>
        <w:ind w:left="4320" w:hanging="180"/>
      </w:pPr>
    </w:lvl>
    <w:lvl w:ilvl="6" w:tplc="266096B6" w:tentative="1">
      <w:start w:val="1"/>
      <w:numFmt w:val="decimal"/>
      <w:lvlText w:val="%7."/>
      <w:lvlJc w:val="left"/>
      <w:pPr>
        <w:ind w:left="5040" w:hanging="360"/>
      </w:pPr>
    </w:lvl>
    <w:lvl w:ilvl="7" w:tplc="66043270" w:tentative="1">
      <w:start w:val="1"/>
      <w:numFmt w:val="lowerLetter"/>
      <w:lvlText w:val="%8."/>
      <w:lvlJc w:val="left"/>
      <w:pPr>
        <w:ind w:left="5760" w:hanging="360"/>
      </w:pPr>
    </w:lvl>
    <w:lvl w:ilvl="8" w:tplc="65C6D08A" w:tentative="1">
      <w:start w:val="1"/>
      <w:numFmt w:val="lowerRoman"/>
      <w:lvlText w:val="%9."/>
      <w:lvlJc w:val="right"/>
      <w:pPr>
        <w:ind w:left="6480" w:hanging="180"/>
      </w:pPr>
    </w:lvl>
  </w:abstractNum>
  <w:abstractNum w:abstractNumId="46">
    <w:nsid w:val="2C334DE9"/>
    <w:multiLevelType w:val="hybridMultilevel"/>
    <w:tmpl w:val="F37A4D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2C7551C3"/>
    <w:multiLevelType w:val="multilevel"/>
    <w:tmpl w:val="308234E4"/>
    <w:lvl w:ilvl="0">
      <w:start w:val="1"/>
      <w:numFmt w:val="upperRoman"/>
      <w:pStyle w:val="OR"/>
      <w:suff w:val="nothing"/>
      <w:lvlText w:val="%1."/>
      <w:lvlJc w:val="left"/>
      <w:pPr>
        <w:ind w:left="1134" w:hanging="1134"/>
      </w:pPr>
      <w:rPr>
        <w:rFonts w:cs="Times New Roman" w:hint="default"/>
      </w:rPr>
    </w:lvl>
    <w:lvl w:ilvl="1">
      <w:start w:val="1"/>
      <w:numFmt w:val="decimal"/>
      <w:lvlText w:val="%2."/>
      <w:lvlJc w:val="left"/>
      <w:pPr>
        <w:tabs>
          <w:tab w:val="num" w:pos="1134"/>
        </w:tabs>
        <w:ind w:left="1134" w:hanging="774"/>
      </w:pPr>
      <w:rPr>
        <w:rFonts w:cs="Times New Roman" w:hint="default"/>
      </w:rPr>
    </w:lvl>
    <w:lvl w:ilvl="2">
      <w:start w:val="1"/>
      <w:numFmt w:val="lowerLetter"/>
      <w:lvlText w:val="%2.%3."/>
      <w:lvlJc w:val="left"/>
      <w:pPr>
        <w:tabs>
          <w:tab w:val="num" w:pos="1701"/>
        </w:tabs>
        <w:ind w:left="1701" w:hanging="981"/>
      </w:pPr>
      <w:rPr>
        <w:rFonts w:cs="Times New Roman" w:hint="default"/>
      </w:rPr>
    </w:lvl>
    <w:lvl w:ilvl="3">
      <w:start w:val="1"/>
      <w:numFmt w:val="decimal"/>
      <w:lvlText w:val="%2.%3.%4."/>
      <w:lvlJc w:val="left"/>
      <w:pPr>
        <w:tabs>
          <w:tab w:val="num" w:pos="3240"/>
        </w:tabs>
        <w:ind w:left="3240" w:hanging="2160"/>
      </w:pPr>
      <w:rPr>
        <w:rFonts w:cs="Times New Roman" w:hint="default"/>
      </w:rPr>
    </w:lvl>
    <w:lvl w:ilvl="4">
      <w:start w:val="1"/>
      <w:numFmt w:val="decimal"/>
      <w:lvlText w:val=".%2.%3.%4.%5."/>
      <w:lvlJc w:val="left"/>
      <w:pPr>
        <w:tabs>
          <w:tab w:val="num" w:pos="4320"/>
        </w:tabs>
        <w:ind w:left="4320" w:hanging="2880"/>
      </w:pPr>
      <w:rPr>
        <w:rFonts w:cs="Times New Roman" w:hint="default"/>
      </w:rPr>
    </w:lvl>
    <w:lvl w:ilvl="5">
      <w:start w:val="1"/>
      <w:numFmt w:val="decimal"/>
      <w:lvlText w:val=".%2.%3.%4.%5.%6."/>
      <w:lvlJc w:val="left"/>
      <w:pPr>
        <w:tabs>
          <w:tab w:val="num" w:pos="5040"/>
        </w:tabs>
        <w:ind w:left="5040" w:hanging="3240"/>
      </w:pPr>
      <w:rPr>
        <w:rFonts w:cs="Times New Roman" w:hint="default"/>
      </w:rPr>
    </w:lvl>
    <w:lvl w:ilvl="6">
      <w:start w:val="1"/>
      <w:numFmt w:val="decimal"/>
      <w:lvlText w:val="%2.%3.%4.%5.%6.%7."/>
      <w:lvlJc w:val="left"/>
      <w:pPr>
        <w:tabs>
          <w:tab w:val="num" w:pos="6120"/>
        </w:tabs>
        <w:ind w:left="6120" w:hanging="3960"/>
      </w:pPr>
      <w:rPr>
        <w:rFonts w:ascii="Symbol" w:hAnsi="Symbol" w:cs="Times New Roman" w:hint="default"/>
        <w:i/>
        <w:sz w:val="22"/>
        <w:szCs w:val="22"/>
      </w:rPr>
    </w:lvl>
    <w:lvl w:ilvl="7">
      <w:start w:val="1"/>
      <w:numFmt w:val="decimal"/>
      <w:lvlText w:val="%2.%3.%4.%5.%6.%7.%8."/>
      <w:lvlJc w:val="left"/>
      <w:pPr>
        <w:tabs>
          <w:tab w:val="num" w:pos="6840"/>
        </w:tabs>
        <w:ind w:left="6840" w:hanging="4320"/>
      </w:pPr>
      <w:rPr>
        <w:rFonts w:cs="Times New Roman" w:hint="default"/>
      </w:rPr>
    </w:lvl>
    <w:lvl w:ilvl="8">
      <w:start w:val="1"/>
      <w:numFmt w:val="decimal"/>
      <w:lvlText w:val="%2.%3.%4.%5.%6.%7.%8.%9."/>
      <w:lvlJc w:val="left"/>
      <w:pPr>
        <w:tabs>
          <w:tab w:val="num" w:pos="7920"/>
        </w:tabs>
        <w:ind w:left="7920" w:hanging="5040"/>
      </w:pPr>
      <w:rPr>
        <w:rFonts w:cs="Times New Roman" w:hint="default"/>
      </w:rPr>
    </w:lvl>
  </w:abstractNum>
  <w:abstractNum w:abstractNumId="48">
    <w:nsid w:val="2CF44A72"/>
    <w:multiLevelType w:val="hybridMultilevel"/>
    <w:tmpl w:val="7592011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2E0A7BFA"/>
    <w:multiLevelType w:val="multilevel"/>
    <w:tmpl w:val="7F9A9B50"/>
    <w:lvl w:ilvl="0">
      <w:start w:val="1"/>
      <w:numFmt w:val="decimal"/>
      <w:pStyle w:val="Nadpis-L1"/>
      <w:lvlText w:val="%1."/>
      <w:lvlJc w:val="left"/>
      <w:pPr>
        <w:tabs>
          <w:tab w:val="num" w:pos="537"/>
        </w:tabs>
        <w:ind w:left="537" w:hanging="357"/>
      </w:pPr>
      <w:rPr>
        <w:rFonts w:cs="Times New Roman"/>
      </w:rPr>
    </w:lvl>
    <w:lvl w:ilvl="1">
      <w:start w:val="1"/>
      <w:numFmt w:val="decimal"/>
      <w:pStyle w:val="Nadpis-L2"/>
      <w:lvlText w:val="%1.%2."/>
      <w:lvlJc w:val="left"/>
      <w:pPr>
        <w:tabs>
          <w:tab w:val="num" w:pos="1077"/>
        </w:tabs>
        <w:ind w:left="794" w:hanging="437"/>
      </w:pPr>
      <w:rPr>
        <w:rFonts w:cs="Times New Roman"/>
      </w:rPr>
    </w:lvl>
    <w:lvl w:ilvl="2">
      <w:start w:val="1"/>
      <w:numFmt w:val="decimal"/>
      <w:pStyle w:val="Nadpis-L3"/>
      <w:lvlText w:val="%1.%2.%3."/>
      <w:lvlJc w:val="left"/>
      <w:pPr>
        <w:tabs>
          <w:tab w:val="num" w:pos="1287"/>
        </w:tabs>
        <w:ind w:left="1072" w:hanging="50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Nadpis-L4"/>
      <w:lvlText w:val="%1.%2.%3.%4."/>
      <w:lvlJc w:val="left"/>
      <w:pPr>
        <w:tabs>
          <w:tab w:val="num" w:pos="2160"/>
        </w:tabs>
        <w:ind w:left="1729" w:hanging="652"/>
      </w:pPr>
      <w:rPr>
        <w:rFonts w:cs="Times New Roman"/>
      </w:rPr>
    </w:lvl>
    <w:lvl w:ilvl="4">
      <w:start w:val="1"/>
      <w:numFmt w:val="decimal"/>
      <w:lvlText w:val="%1.%2.%3.%4.%5."/>
      <w:lvlJc w:val="left"/>
      <w:pPr>
        <w:tabs>
          <w:tab w:val="num" w:pos="4391"/>
        </w:tabs>
        <w:ind w:left="1943" w:hanging="792"/>
      </w:pPr>
      <w:rPr>
        <w:rFonts w:cs="Times New Roman"/>
      </w:rPr>
    </w:lvl>
    <w:lvl w:ilvl="5">
      <w:start w:val="1"/>
      <w:numFmt w:val="decimal"/>
      <w:lvlText w:val="%1.%2.%3.%4.%5.%6."/>
      <w:lvlJc w:val="left"/>
      <w:pPr>
        <w:tabs>
          <w:tab w:val="num" w:pos="5471"/>
        </w:tabs>
        <w:ind w:left="2447" w:hanging="936"/>
      </w:pPr>
      <w:rPr>
        <w:rFonts w:cs="Times New Roman"/>
      </w:rPr>
    </w:lvl>
    <w:lvl w:ilvl="6">
      <w:start w:val="1"/>
      <w:numFmt w:val="decimal"/>
      <w:lvlText w:val="%1.%2.%3.%4.%5.%6.%7."/>
      <w:lvlJc w:val="left"/>
      <w:pPr>
        <w:tabs>
          <w:tab w:val="num" w:pos="6551"/>
        </w:tabs>
        <w:ind w:left="2951" w:hanging="1080"/>
      </w:pPr>
      <w:rPr>
        <w:rFonts w:cs="Times New Roman"/>
      </w:rPr>
    </w:lvl>
    <w:lvl w:ilvl="7">
      <w:start w:val="1"/>
      <w:numFmt w:val="decimal"/>
      <w:lvlText w:val="%1.%2.%3.%4.%5.%6.%7.%8."/>
      <w:lvlJc w:val="left"/>
      <w:pPr>
        <w:tabs>
          <w:tab w:val="num" w:pos="7631"/>
        </w:tabs>
        <w:ind w:left="3455" w:hanging="1224"/>
      </w:pPr>
      <w:rPr>
        <w:rFonts w:cs="Times New Roman"/>
      </w:rPr>
    </w:lvl>
    <w:lvl w:ilvl="8">
      <w:start w:val="1"/>
      <w:numFmt w:val="decimal"/>
      <w:lvlText w:val="%1.%2.%3.%4.%5.%6.%7.%8.%9."/>
      <w:lvlJc w:val="left"/>
      <w:pPr>
        <w:tabs>
          <w:tab w:val="num" w:pos="8351"/>
        </w:tabs>
        <w:ind w:left="4031" w:hanging="1440"/>
      </w:pPr>
      <w:rPr>
        <w:rFonts w:cs="Times New Roman"/>
      </w:rPr>
    </w:lvl>
  </w:abstractNum>
  <w:abstractNum w:abstractNumId="50">
    <w:nsid w:val="2FAA50BC"/>
    <w:multiLevelType w:val="multilevel"/>
    <w:tmpl w:val="E8C6B460"/>
    <w:lvl w:ilvl="0">
      <w:start w:val="1"/>
      <w:numFmt w:val="bullet"/>
      <w:lvlText w:val=""/>
      <w:lvlJc w:val="left"/>
      <w:pPr>
        <w:ind w:left="720" w:hanging="360"/>
      </w:pPr>
      <w:rPr>
        <w:rFonts w:ascii="Wingdings" w:hAnsi="Wingdings" w:cs="Wingdings"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0"/>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0"/>
      </w:rPr>
    </w:lvl>
  </w:abstractNum>
  <w:abstractNum w:abstractNumId="51">
    <w:nsid w:val="2FBB4E34"/>
    <w:multiLevelType w:val="hybridMultilevel"/>
    <w:tmpl w:val="B0D43DAE"/>
    <w:lvl w:ilvl="0" w:tplc="D3F4C202">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3032215A"/>
    <w:multiLevelType w:val="hybridMultilevel"/>
    <w:tmpl w:val="BE881B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0FB3F77"/>
    <w:multiLevelType w:val="hybridMultilevel"/>
    <w:tmpl w:val="EFF65E40"/>
    <w:lvl w:ilvl="0" w:tplc="3046692A">
      <w:start w:val="1"/>
      <w:numFmt w:val="decimal"/>
      <w:lvlText w:val="%1)"/>
      <w:lvlJc w:val="left"/>
      <w:pPr>
        <w:ind w:left="203" w:hanging="68"/>
      </w:pPr>
      <w:rPr>
        <w:rFonts w:ascii="Calibri" w:eastAsia="Calibri" w:hAnsi="Calibri" w:cs="Calibri" w:hint="default"/>
        <w:w w:val="108"/>
        <w:sz w:val="24"/>
        <w:szCs w:val="24"/>
        <w:lang w:val="cs-CZ" w:eastAsia="en-US" w:bidi="ar-SA"/>
      </w:rPr>
    </w:lvl>
    <w:lvl w:ilvl="1" w:tplc="4364B0B8">
      <w:numFmt w:val="bullet"/>
      <w:lvlText w:val="•"/>
      <w:lvlJc w:val="left"/>
      <w:pPr>
        <w:ind w:left="1184" w:hanging="68"/>
      </w:pPr>
      <w:rPr>
        <w:rFonts w:hint="default"/>
        <w:lang w:val="cs-CZ" w:eastAsia="en-US" w:bidi="ar-SA"/>
      </w:rPr>
    </w:lvl>
    <w:lvl w:ilvl="2" w:tplc="369AFBA8">
      <w:numFmt w:val="bullet"/>
      <w:lvlText w:val="•"/>
      <w:lvlJc w:val="left"/>
      <w:pPr>
        <w:ind w:left="2169" w:hanging="68"/>
      </w:pPr>
      <w:rPr>
        <w:rFonts w:hint="default"/>
        <w:lang w:val="cs-CZ" w:eastAsia="en-US" w:bidi="ar-SA"/>
      </w:rPr>
    </w:lvl>
    <w:lvl w:ilvl="3" w:tplc="FC9C8050">
      <w:numFmt w:val="bullet"/>
      <w:lvlText w:val="•"/>
      <w:lvlJc w:val="left"/>
      <w:pPr>
        <w:ind w:left="3153" w:hanging="68"/>
      </w:pPr>
      <w:rPr>
        <w:rFonts w:hint="default"/>
        <w:lang w:val="cs-CZ" w:eastAsia="en-US" w:bidi="ar-SA"/>
      </w:rPr>
    </w:lvl>
    <w:lvl w:ilvl="4" w:tplc="F006DE32">
      <w:numFmt w:val="bullet"/>
      <w:lvlText w:val="•"/>
      <w:lvlJc w:val="left"/>
      <w:pPr>
        <w:ind w:left="4138" w:hanging="68"/>
      </w:pPr>
      <w:rPr>
        <w:rFonts w:hint="default"/>
        <w:lang w:val="cs-CZ" w:eastAsia="en-US" w:bidi="ar-SA"/>
      </w:rPr>
    </w:lvl>
    <w:lvl w:ilvl="5" w:tplc="C00E5E84">
      <w:numFmt w:val="bullet"/>
      <w:lvlText w:val="•"/>
      <w:lvlJc w:val="left"/>
      <w:pPr>
        <w:ind w:left="5123" w:hanging="68"/>
      </w:pPr>
      <w:rPr>
        <w:rFonts w:hint="default"/>
        <w:lang w:val="cs-CZ" w:eastAsia="en-US" w:bidi="ar-SA"/>
      </w:rPr>
    </w:lvl>
    <w:lvl w:ilvl="6" w:tplc="6428CEC6">
      <w:numFmt w:val="bullet"/>
      <w:lvlText w:val="•"/>
      <w:lvlJc w:val="left"/>
      <w:pPr>
        <w:ind w:left="6107" w:hanging="68"/>
      </w:pPr>
      <w:rPr>
        <w:rFonts w:hint="default"/>
        <w:lang w:val="cs-CZ" w:eastAsia="en-US" w:bidi="ar-SA"/>
      </w:rPr>
    </w:lvl>
    <w:lvl w:ilvl="7" w:tplc="2102A75C">
      <w:numFmt w:val="bullet"/>
      <w:lvlText w:val="•"/>
      <w:lvlJc w:val="left"/>
      <w:pPr>
        <w:ind w:left="7092" w:hanging="68"/>
      </w:pPr>
      <w:rPr>
        <w:rFonts w:hint="default"/>
        <w:lang w:val="cs-CZ" w:eastAsia="en-US" w:bidi="ar-SA"/>
      </w:rPr>
    </w:lvl>
    <w:lvl w:ilvl="8" w:tplc="15E2E7F0">
      <w:numFmt w:val="bullet"/>
      <w:lvlText w:val="•"/>
      <w:lvlJc w:val="left"/>
      <w:pPr>
        <w:ind w:left="8077" w:hanging="68"/>
      </w:pPr>
      <w:rPr>
        <w:rFonts w:hint="default"/>
        <w:lang w:val="cs-CZ" w:eastAsia="en-US" w:bidi="ar-SA"/>
      </w:rPr>
    </w:lvl>
  </w:abstractNum>
  <w:abstractNum w:abstractNumId="54">
    <w:nsid w:val="31D7485C"/>
    <w:multiLevelType w:val="hybridMultilevel"/>
    <w:tmpl w:val="654A46FC"/>
    <w:lvl w:ilvl="0" w:tplc="C15A4DF6">
      <w:numFmt w:val="bullet"/>
      <w:lvlText w:val="*"/>
      <w:lvlJc w:val="left"/>
      <w:pPr>
        <w:ind w:left="376" w:hanging="178"/>
      </w:pPr>
      <w:rPr>
        <w:rFonts w:ascii="Verdana" w:eastAsia="Verdana" w:hAnsi="Verdana" w:cs="Verdana" w:hint="default"/>
        <w:w w:val="100"/>
        <w:sz w:val="18"/>
        <w:szCs w:val="18"/>
        <w:lang w:val="cs-CZ" w:eastAsia="cs-CZ" w:bidi="cs-CZ"/>
      </w:rPr>
    </w:lvl>
    <w:lvl w:ilvl="1" w:tplc="6E02B7C0">
      <w:numFmt w:val="bullet"/>
      <w:lvlText w:val=""/>
      <w:lvlJc w:val="left"/>
      <w:pPr>
        <w:ind w:left="918" w:hanging="360"/>
      </w:pPr>
      <w:rPr>
        <w:rFonts w:ascii="Symbol" w:eastAsia="Symbol" w:hAnsi="Symbol" w:cs="Symbol" w:hint="default"/>
        <w:w w:val="100"/>
        <w:sz w:val="18"/>
        <w:szCs w:val="18"/>
        <w:lang w:val="cs-CZ" w:eastAsia="cs-CZ" w:bidi="cs-CZ"/>
      </w:rPr>
    </w:lvl>
    <w:lvl w:ilvl="2" w:tplc="D85604B0">
      <w:numFmt w:val="bullet"/>
      <w:lvlText w:val="•"/>
      <w:lvlJc w:val="left"/>
      <w:pPr>
        <w:ind w:left="1971" w:hanging="360"/>
      </w:pPr>
      <w:rPr>
        <w:rFonts w:hint="default"/>
        <w:lang w:val="cs-CZ" w:eastAsia="cs-CZ" w:bidi="cs-CZ"/>
      </w:rPr>
    </w:lvl>
    <w:lvl w:ilvl="3" w:tplc="50E4917C">
      <w:numFmt w:val="bullet"/>
      <w:lvlText w:val="•"/>
      <w:lvlJc w:val="left"/>
      <w:pPr>
        <w:ind w:left="3023" w:hanging="360"/>
      </w:pPr>
      <w:rPr>
        <w:rFonts w:hint="default"/>
        <w:lang w:val="cs-CZ" w:eastAsia="cs-CZ" w:bidi="cs-CZ"/>
      </w:rPr>
    </w:lvl>
    <w:lvl w:ilvl="4" w:tplc="DE18D974">
      <w:numFmt w:val="bullet"/>
      <w:lvlText w:val="•"/>
      <w:lvlJc w:val="left"/>
      <w:pPr>
        <w:ind w:left="4075" w:hanging="360"/>
      </w:pPr>
      <w:rPr>
        <w:rFonts w:hint="default"/>
        <w:lang w:val="cs-CZ" w:eastAsia="cs-CZ" w:bidi="cs-CZ"/>
      </w:rPr>
    </w:lvl>
    <w:lvl w:ilvl="5" w:tplc="F08236D4">
      <w:numFmt w:val="bullet"/>
      <w:lvlText w:val="•"/>
      <w:lvlJc w:val="left"/>
      <w:pPr>
        <w:ind w:left="5127" w:hanging="360"/>
      </w:pPr>
      <w:rPr>
        <w:rFonts w:hint="default"/>
        <w:lang w:val="cs-CZ" w:eastAsia="cs-CZ" w:bidi="cs-CZ"/>
      </w:rPr>
    </w:lvl>
    <w:lvl w:ilvl="6" w:tplc="E716E542">
      <w:numFmt w:val="bullet"/>
      <w:lvlText w:val="•"/>
      <w:lvlJc w:val="left"/>
      <w:pPr>
        <w:ind w:left="6179" w:hanging="360"/>
      </w:pPr>
      <w:rPr>
        <w:rFonts w:hint="default"/>
        <w:lang w:val="cs-CZ" w:eastAsia="cs-CZ" w:bidi="cs-CZ"/>
      </w:rPr>
    </w:lvl>
    <w:lvl w:ilvl="7" w:tplc="95FA427E">
      <w:numFmt w:val="bullet"/>
      <w:lvlText w:val="•"/>
      <w:lvlJc w:val="left"/>
      <w:pPr>
        <w:ind w:left="7230" w:hanging="360"/>
      </w:pPr>
      <w:rPr>
        <w:rFonts w:hint="default"/>
        <w:lang w:val="cs-CZ" w:eastAsia="cs-CZ" w:bidi="cs-CZ"/>
      </w:rPr>
    </w:lvl>
    <w:lvl w:ilvl="8" w:tplc="54E68098">
      <w:numFmt w:val="bullet"/>
      <w:lvlText w:val="•"/>
      <w:lvlJc w:val="left"/>
      <w:pPr>
        <w:ind w:left="8282" w:hanging="360"/>
      </w:pPr>
      <w:rPr>
        <w:rFonts w:hint="default"/>
        <w:lang w:val="cs-CZ" w:eastAsia="cs-CZ" w:bidi="cs-CZ"/>
      </w:rPr>
    </w:lvl>
  </w:abstractNum>
  <w:abstractNum w:abstractNumId="55">
    <w:nsid w:val="324D6E54"/>
    <w:multiLevelType w:val="hybridMultilevel"/>
    <w:tmpl w:val="98E2A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3307DB2"/>
    <w:multiLevelType w:val="multilevel"/>
    <w:tmpl w:val="3A424506"/>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1222"/>
        </w:tabs>
        <w:ind w:left="1222" w:hanging="360"/>
      </w:pPr>
      <w:rPr>
        <w:rFonts w:hint="default"/>
      </w:rPr>
    </w:lvl>
    <w:lvl w:ilvl="2">
      <w:start w:val="1"/>
      <w:numFmt w:val="decimal"/>
      <w:lvlText w:val="%3."/>
      <w:lvlJc w:val="left"/>
      <w:pPr>
        <w:tabs>
          <w:tab w:val="num" w:pos="1942"/>
        </w:tabs>
        <w:ind w:left="1942" w:hanging="360"/>
      </w:pPr>
      <w:rPr>
        <w:rFonts w:hint="default"/>
      </w:rPr>
    </w:lvl>
    <w:lvl w:ilvl="3">
      <w:start w:val="1"/>
      <w:numFmt w:val="decimal"/>
      <w:lvlText w:val="%4."/>
      <w:lvlJc w:val="left"/>
      <w:pPr>
        <w:tabs>
          <w:tab w:val="num" w:pos="2662"/>
        </w:tabs>
        <w:ind w:left="2662" w:hanging="360"/>
      </w:pPr>
      <w:rPr>
        <w:rFonts w:hint="default"/>
      </w:rPr>
    </w:lvl>
    <w:lvl w:ilvl="4">
      <w:start w:val="1"/>
      <w:numFmt w:val="decimal"/>
      <w:lvlText w:val="%5."/>
      <w:lvlJc w:val="left"/>
      <w:pPr>
        <w:tabs>
          <w:tab w:val="num" w:pos="3382"/>
        </w:tabs>
        <w:ind w:left="3382" w:hanging="360"/>
      </w:pPr>
      <w:rPr>
        <w:rFonts w:hint="default"/>
      </w:rPr>
    </w:lvl>
    <w:lvl w:ilvl="5">
      <w:start w:val="1"/>
      <w:numFmt w:val="decimal"/>
      <w:lvlText w:val="%6."/>
      <w:lvlJc w:val="left"/>
      <w:pPr>
        <w:tabs>
          <w:tab w:val="num" w:pos="4102"/>
        </w:tabs>
        <w:ind w:left="4102" w:hanging="360"/>
      </w:pPr>
      <w:rPr>
        <w:rFonts w:hint="default"/>
      </w:rPr>
    </w:lvl>
    <w:lvl w:ilvl="6">
      <w:start w:val="1"/>
      <w:numFmt w:val="decimal"/>
      <w:lvlText w:val="%7."/>
      <w:lvlJc w:val="left"/>
      <w:pPr>
        <w:tabs>
          <w:tab w:val="num" w:pos="4822"/>
        </w:tabs>
        <w:ind w:left="4822" w:hanging="360"/>
      </w:pPr>
      <w:rPr>
        <w:rFonts w:hint="default"/>
      </w:rPr>
    </w:lvl>
    <w:lvl w:ilvl="7">
      <w:start w:val="1"/>
      <w:numFmt w:val="decimal"/>
      <w:lvlText w:val="%8."/>
      <w:lvlJc w:val="left"/>
      <w:pPr>
        <w:tabs>
          <w:tab w:val="num" w:pos="5542"/>
        </w:tabs>
        <w:ind w:left="5542" w:hanging="360"/>
      </w:pPr>
      <w:rPr>
        <w:rFonts w:hint="default"/>
      </w:rPr>
    </w:lvl>
    <w:lvl w:ilvl="8">
      <w:start w:val="1"/>
      <w:numFmt w:val="decimal"/>
      <w:lvlText w:val="%9."/>
      <w:lvlJc w:val="left"/>
      <w:pPr>
        <w:tabs>
          <w:tab w:val="num" w:pos="6262"/>
        </w:tabs>
        <w:ind w:left="6262" w:hanging="360"/>
      </w:pPr>
      <w:rPr>
        <w:rFonts w:hint="default"/>
      </w:rPr>
    </w:lvl>
  </w:abstractNum>
  <w:abstractNum w:abstractNumId="57">
    <w:nsid w:val="343F11AB"/>
    <w:multiLevelType w:val="hybridMultilevel"/>
    <w:tmpl w:val="DF3CB806"/>
    <w:lvl w:ilvl="0" w:tplc="645C9DAC">
      <w:numFmt w:val="bullet"/>
      <w:lvlText w:val="•"/>
      <w:lvlJc w:val="left"/>
      <w:pPr>
        <w:ind w:left="326" w:hanging="190"/>
      </w:pPr>
      <w:rPr>
        <w:rFonts w:hint="default"/>
        <w:w w:val="108"/>
        <w:lang w:val="cs-CZ" w:eastAsia="en-US" w:bidi="ar-SA"/>
      </w:rPr>
    </w:lvl>
    <w:lvl w:ilvl="1" w:tplc="44303AD8">
      <w:numFmt w:val="bullet"/>
      <w:lvlText w:val="•"/>
      <w:lvlJc w:val="left"/>
      <w:pPr>
        <w:ind w:left="1292" w:hanging="190"/>
      </w:pPr>
      <w:rPr>
        <w:rFonts w:hint="default"/>
        <w:lang w:val="cs-CZ" w:eastAsia="en-US" w:bidi="ar-SA"/>
      </w:rPr>
    </w:lvl>
    <w:lvl w:ilvl="2" w:tplc="BA5E4FBA">
      <w:numFmt w:val="bullet"/>
      <w:lvlText w:val="•"/>
      <w:lvlJc w:val="left"/>
      <w:pPr>
        <w:ind w:left="2265" w:hanging="190"/>
      </w:pPr>
      <w:rPr>
        <w:rFonts w:hint="default"/>
        <w:lang w:val="cs-CZ" w:eastAsia="en-US" w:bidi="ar-SA"/>
      </w:rPr>
    </w:lvl>
    <w:lvl w:ilvl="3" w:tplc="0CCC2DAC">
      <w:numFmt w:val="bullet"/>
      <w:lvlText w:val="•"/>
      <w:lvlJc w:val="left"/>
      <w:pPr>
        <w:ind w:left="3237" w:hanging="190"/>
      </w:pPr>
      <w:rPr>
        <w:rFonts w:hint="default"/>
        <w:lang w:val="cs-CZ" w:eastAsia="en-US" w:bidi="ar-SA"/>
      </w:rPr>
    </w:lvl>
    <w:lvl w:ilvl="4" w:tplc="A010EC66">
      <w:numFmt w:val="bullet"/>
      <w:lvlText w:val="•"/>
      <w:lvlJc w:val="left"/>
      <w:pPr>
        <w:ind w:left="4210" w:hanging="190"/>
      </w:pPr>
      <w:rPr>
        <w:rFonts w:hint="default"/>
        <w:lang w:val="cs-CZ" w:eastAsia="en-US" w:bidi="ar-SA"/>
      </w:rPr>
    </w:lvl>
    <w:lvl w:ilvl="5" w:tplc="B6927CD6">
      <w:numFmt w:val="bullet"/>
      <w:lvlText w:val="•"/>
      <w:lvlJc w:val="left"/>
      <w:pPr>
        <w:ind w:left="5183" w:hanging="190"/>
      </w:pPr>
      <w:rPr>
        <w:rFonts w:hint="default"/>
        <w:lang w:val="cs-CZ" w:eastAsia="en-US" w:bidi="ar-SA"/>
      </w:rPr>
    </w:lvl>
    <w:lvl w:ilvl="6" w:tplc="B0123E9A">
      <w:numFmt w:val="bullet"/>
      <w:lvlText w:val="•"/>
      <w:lvlJc w:val="left"/>
      <w:pPr>
        <w:ind w:left="6155" w:hanging="190"/>
      </w:pPr>
      <w:rPr>
        <w:rFonts w:hint="default"/>
        <w:lang w:val="cs-CZ" w:eastAsia="en-US" w:bidi="ar-SA"/>
      </w:rPr>
    </w:lvl>
    <w:lvl w:ilvl="7" w:tplc="0EEA6F0A">
      <w:numFmt w:val="bullet"/>
      <w:lvlText w:val="•"/>
      <w:lvlJc w:val="left"/>
      <w:pPr>
        <w:ind w:left="7128" w:hanging="190"/>
      </w:pPr>
      <w:rPr>
        <w:rFonts w:hint="default"/>
        <w:lang w:val="cs-CZ" w:eastAsia="en-US" w:bidi="ar-SA"/>
      </w:rPr>
    </w:lvl>
    <w:lvl w:ilvl="8" w:tplc="42483FFE">
      <w:numFmt w:val="bullet"/>
      <w:lvlText w:val="•"/>
      <w:lvlJc w:val="left"/>
      <w:pPr>
        <w:ind w:left="8101" w:hanging="190"/>
      </w:pPr>
      <w:rPr>
        <w:rFonts w:hint="default"/>
        <w:lang w:val="cs-CZ" w:eastAsia="en-US" w:bidi="ar-SA"/>
      </w:rPr>
    </w:lvl>
  </w:abstractNum>
  <w:abstractNum w:abstractNumId="58">
    <w:nsid w:val="35BE66EA"/>
    <w:multiLevelType w:val="hybridMultilevel"/>
    <w:tmpl w:val="392A7058"/>
    <w:lvl w:ilvl="0" w:tplc="EDA68314">
      <w:start w:val="1"/>
      <w:numFmt w:val="decimal"/>
      <w:pStyle w:val="Graff"/>
      <w:suff w:val="space"/>
      <w:lvlText w:val="Graf č. %1:"/>
      <w:lvlJc w:val="left"/>
      <w:pPr>
        <w:ind w:left="720" w:hanging="360"/>
      </w:pPr>
      <w:rPr>
        <w:rFonts w:hint="default"/>
      </w:rPr>
    </w:lvl>
    <w:lvl w:ilvl="1" w:tplc="384AF094" w:tentative="1">
      <w:start w:val="1"/>
      <w:numFmt w:val="lowerLetter"/>
      <w:lvlText w:val="%2."/>
      <w:lvlJc w:val="left"/>
      <w:pPr>
        <w:ind w:left="1440" w:hanging="360"/>
      </w:pPr>
    </w:lvl>
    <w:lvl w:ilvl="2" w:tplc="F89E4780" w:tentative="1">
      <w:start w:val="1"/>
      <w:numFmt w:val="lowerRoman"/>
      <w:lvlText w:val="%3."/>
      <w:lvlJc w:val="right"/>
      <w:pPr>
        <w:ind w:left="2160" w:hanging="180"/>
      </w:pPr>
    </w:lvl>
    <w:lvl w:ilvl="3" w:tplc="79D8F99C" w:tentative="1">
      <w:start w:val="1"/>
      <w:numFmt w:val="decimal"/>
      <w:lvlText w:val="%4."/>
      <w:lvlJc w:val="left"/>
      <w:pPr>
        <w:ind w:left="2880" w:hanging="360"/>
      </w:pPr>
    </w:lvl>
    <w:lvl w:ilvl="4" w:tplc="7BB2C918" w:tentative="1">
      <w:start w:val="1"/>
      <w:numFmt w:val="lowerLetter"/>
      <w:lvlText w:val="%5."/>
      <w:lvlJc w:val="left"/>
      <w:pPr>
        <w:ind w:left="3600" w:hanging="360"/>
      </w:pPr>
    </w:lvl>
    <w:lvl w:ilvl="5" w:tplc="2144B9DC" w:tentative="1">
      <w:start w:val="1"/>
      <w:numFmt w:val="lowerRoman"/>
      <w:lvlText w:val="%6."/>
      <w:lvlJc w:val="right"/>
      <w:pPr>
        <w:ind w:left="4320" w:hanging="180"/>
      </w:pPr>
    </w:lvl>
    <w:lvl w:ilvl="6" w:tplc="C3B6A78E" w:tentative="1">
      <w:start w:val="1"/>
      <w:numFmt w:val="decimal"/>
      <w:lvlText w:val="%7."/>
      <w:lvlJc w:val="left"/>
      <w:pPr>
        <w:ind w:left="5040" w:hanging="360"/>
      </w:pPr>
    </w:lvl>
    <w:lvl w:ilvl="7" w:tplc="6F76904A" w:tentative="1">
      <w:start w:val="1"/>
      <w:numFmt w:val="lowerLetter"/>
      <w:lvlText w:val="%8."/>
      <w:lvlJc w:val="left"/>
      <w:pPr>
        <w:ind w:left="5760" w:hanging="360"/>
      </w:pPr>
    </w:lvl>
    <w:lvl w:ilvl="8" w:tplc="D368C07A" w:tentative="1">
      <w:start w:val="1"/>
      <w:numFmt w:val="lowerRoman"/>
      <w:lvlText w:val="%9."/>
      <w:lvlJc w:val="right"/>
      <w:pPr>
        <w:ind w:left="6480" w:hanging="180"/>
      </w:pPr>
    </w:lvl>
  </w:abstractNum>
  <w:abstractNum w:abstractNumId="59">
    <w:nsid w:val="36A643FE"/>
    <w:multiLevelType w:val="hybridMultilevel"/>
    <w:tmpl w:val="31AAC8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376C73D8"/>
    <w:multiLevelType w:val="multilevel"/>
    <w:tmpl w:val="604EFE1A"/>
    <w:lvl w:ilvl="0">
      <w:start w:val="1"/>
      <w:numFmt w:val="decimal"/>
      <w:lvlText w:val="%1."/>
      <w:lvlJc w:val="left"/>
      <w:pPr>
        <w:ind w:left="720" w:hanging="360"/>
      </w:pPr>
      <w:rPr>
        <w:rFonts w:hint="default"/>
      </w:rPr>
    </w:lvl>
    <w:lvl w:ilvl="1">
      <w:start w:val="3"/>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376D2139"/>
    <w:multiLevelType w:val="hybridMultilevel"/>
    <w:tmpl w:val="DD6041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381F4926"/>
    <w:multiLevelType w:val="multilevel"/>
    <w:tmpl w:val="698EF1F2"/>
    <w:lvl w:ilvl="0">
      <w:start w:val="1"/>
      <w:numFmt w:val="upperRoman"/>
      <w:pStyle w:val="1Akcnipl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3229"/>
        </w:tabs>
        <w:ind w:left="3157" w:hanging="648"/>
      </w:pPr>
      <w:rPr>
        <w:rFonts w:hint="default"/>
      </w:rPr>
    </w:lvl>
    <w:lvl w:ilvl="4">
      <w:start w:val="1"/>
      <w:numFmt w:val="decimal"/>
      <w:lvlText w:val="%1.%2.%3.%4.%5."/>
      <w:lvlJc w:val="left"/>
      <w:pPr>
        <w:tabs>
          <w:tab w:val="num" w:pos="3949"/>
        </w:tabs>
        <w:ind w:left="3661" w:hanging="792"/>
      </w:pPr>
      <w:rPr>
        <w:rFonts w:hint="default"/>
      </w:rPr>
    </w:lvl>
    <w:lvl w:ilvl="5">
      <w:start w:val="1"/>
      <w:numFmt w:val="decimal"/>
      <w:lvlText w:val="%1.%2.%3.%4.%5.%6."/>
      <w:lvlJc w:val="left"/>
      <w:pPr>
        <w:tabs>
          <w:tab w:val="num" w:pos="4309"/>
        </w:tabs>
        <w:ind w:left="4165" w:hanging="936"/>
      </w:pPr>
      <w:rPr>
        <w:rFonts w:hint="default"/>
      </w:rPr>
    </w:lvl>
    <w:lvl w:ilvl="6">
      <w:start w:val="1"/>
      <w:numFmt w:val="decimal"/>
      <w:lvlText w:val="%1.%2.%3.%4.%5.%6.%7."/>
      <w:lvlJc w:val="left"/>
      <w:pPr>
        <w:tabs>
          <w:tab w:val="num" w:pos="5029"/>
        </w:tabs>
        <w:ind w:left="4669" w:hanging="1080"/>
      </w:pPr>
      <w:rPr>
        <w:rFonts w:hint="default"/>
      </w:rPr>
    </w:lvl>
    <w:lvl w:ilvl="7">
      <w:start w:val="1"/>
      <w:numFmt w:val="decimal"/>
      <w:lvlText w:val="%1.%2.%3.%4.%5.%6.%7.%8."/>
      <w:lvlJc w:val="left"/>
      <w:pPr>
        <w:tabs>
          <w:tab w:val="num" w:pos="5389"/>
        </w:tabs>
        <w:ind w:left="5173" w:hanging="1224"/>
      </w:pPr>
      <w:rPr>
        <w:rFonts w:hint="default"/>
      </w:rPr>
    </w:lvl>
    <w:lvl w:ilvl="8">
      <w:start w:val="1"/>
      <w:numFmt w:val="decimal"/>
      <w:lvlText w:val="%1.%2.%3.%4.%5.%6.%7.%8.%9."/>
      <w:lvlJc w:val="left"/>
      <w:pPr>
        <w:tabs>
          <w:tab w:val="num" w:pos="6109"/>
        </w:tabs>
        <w:ind w:left="5749" w:hanging="1440"/>
      </w:pPr>
      <w:rPr>
        <w:rFonts w:hint="default"/>
      </w:rPr>
    </w:lvl>
  </w:abstractNum>
  <w:abstractNum w:abstractNumId="63">
    <w:nsid w:val="38FA0993"/>
    <w:multiLevelType w:val="multilevel"/>
    <w:tmpl w:val="1B3C56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9B34364"/>
    <w:multiLevelType w:val="hybridMultilevel"/>
    <w:tmpl w:val="516C1A5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3C9F683F"/>
    <w:multiLevelType w:val="multilevel"/>
    <w:tmpl w:val="58784788"/>
    <w:lvl w:ilvl="0">
      <w:start w:val="1"/>
      <w:numFmt w:val="decimal"/>
      <w:lvlText w:val="%1."/>
      <w:lvlJc w:val="left"/>
      <w:pPr>
        <w:ind w:left="476" w:hanging="360"/>
      </w:pPr>
      <w:rPr>
        <w:rFonts w:ascii="Times New Roman" w:eastAsia="Times New Roman" w:hAnsi="Times New Roman" w:cs="Times New Roman" w:hint="default"/>
        <w:spacing w:val="-30"/>
        <w:w w:val="100"/>
        <w:sz w:val="24"/>
        <w:szCs w:val="24"/>
        <w:lang w:val="cs-CZ" w:eastAsia="cs-CZ" w:bidi="cs-CZ"/>
      </w:rPr>
    </w:lvl>
    <w:lvl w:ilvl="1">
      <w:start w:val="2"/>
      <w:numFmt w:val="decimal"/>
      <w:lvlText w:val="%2."/>
      <w:lvlJc w:val="left"/>
      <w:pPr>
        <w:ind w:left="1399" w:hanging="881"/>
      </w:pPr>
      <w:rPr>
        <w:rFonts w:ascii="Verdana" w:eastAsia="Verdana" w:hAnsi="Verdana" w:cs="Verdana" w:hint="default"/>
        <w:b/>
        <w:bCs/>
        <w:spacing w:val="-1"/>
        <w:w w:val="100"/>
        <w:sz w:val="22"/>
        <w:szCs w:val="22"/>
        <w:lang w:val="cs-CZ" w:eastAsia="cs-CZ" w:bidi="cs-CZ"/>
      </w:rPr>
    </w:lvl>
    <w:lvl w:ilvl="2">
      <w:start w:val="1"/>
      <w:numFmt w:val="decimal"/>
      <w:lvlText w:val="%2.%3."/>
      <w:lvlJc w:val="left"/>
      <w:pPr>
        <w:ind w:left="1399" w:hanging="881"/>
      </w:pPr>
      <w:rPr>
        <w:rFonts w:ascii="Verdana" w:eastAsia="Verdana" w:hAnsi="Verdana" w:cs="Verdana" w:hint="default"/>
        <w:spacing w:val="-2"/>
        <w:w w:val="100"/>
        <w:sz w:val="22"/>
        <w:szCs w:val="22"/>
        <w:lang w:val="cs-CZ" w:eastAsia="cs-CZ" w:bidi="cs-CZ"/>
      </w:rPr>
    </w:lvl>
    <w:lvl w:ilvl="3">
      <w:numFmt w:val="bullet"/>
      <w:lvlText w:val="•"/>
      <w:lvlJc w:val="left"/>
      <w:pPr>
        <w:ind w:left="3158" w:hanging="881"/>
      </w:pPr>
      <w:rPr>
        <w:rFonts w:hint="default"/>
        <w:lang w:val="cs-CZ" w:eastAsia="cs-CZ" w:bidi="cs-CZ"/>
      </w:rPr>
    </w:lvl>
    <w:lvl w:ilvl="4">
      <w:numFmt w:val="bullet"/>
      <w:lvlText w:val="•"/>
      <w:lvlJc w:val="left"/>
      <w:pPr>
        <w:ind w:left="4037" w:hanging="881"/>
      </w:pPr>
      <w:rPr>
        <w:rFonts w:hint="default"/>
        <w:lang w:val="cs-CZ" w:eastAsia="cs-CZ" w:bidi="cs-CZ"/>
      </w:rPr>
    </w:lvl>
    <w:lvl w:ilvl="5">
      <w:numFmt w:val="bullet"/>
      <w:lvlText w:val="•"/>
      <w:lvlJc w:val="left"/>
      <w:pPr>
        <w:ind w:left="4916" w:hanging="881"/>
      </w:pPr>
      <w:rPr>
        <w:rFonts w:hint="default"/>
        <w:lang w:val="cs-CZ" w:eastAsia="cs-CZ" w:bidi="cs-CZ"/>
      </w:rPr>
    </w:lvl>
    <w:lvl w:ilvl="6">
      <w:numFmt w:val="bullet"/>
      <w:lvlText w:val="•"/>
      <w:lvlJc w:val="left"/>
      <w:pPr>
        <w:ind w:left="5795" w:hanging="881"/>
      </w:pPr>
      <w:rPr>
        <w:rFonts w:hint="default"/>
        <w:lang w:val="cs-CZ" w:eastAsia="cs-CZ" w:bidi="cs-CZ"/>
      </w:rPr>
    </w:lvl>
    <w:lvl w:ilvl="7">
      <w:numFmt w:val="bullet"/>
      <w:lvlText w:val="•"/>
      <w:lvlJc w:val="left"/>
      <w:pPr>
        <w:ind w:left="6674" w:hanging="881"/>
      </w:pPr>
      <w:rPr>
        <w:rFonts w:hint="default"/>
        <w:lang w:val="cs-CZ" w:eastAsia="cs-CZ" w:bidi="cs-CZ"/>
      </w:rPr>
    </w:lvl>
    <w:lvl w:ilvl="8">
      <w:numFmt w:val="bullet"/>
      <w:lvlText w:val="•"/>
      <w:lvlJc w:val="left"/>
      <w:pPr>
        <w:ind w:left="7553" w:hanging="881"/>
      </w:pPr>
      <w:rPr>
        <w:rFonts w:hint="default"/>
        <w:lang w:val="cs-CZ" w:eastAsia="cs-CZ" w:bidi="cs-CZ"/>
      </w:rPr>
    </w:lvl>
  </w:abstractNum>
  <w:abstractNum w:abstractNumId="66">
    <w:nsid w:val="3CE6031E"/>
    <w:multiLevelType w:val="hybridMultilevel"/>
    <w:tmpl w:val="92900580"/>
    <w:lvl w:ilvl="0" w:tplc="A36016B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3DD14876"/>
    <w:multiLevelType w:val="hybridMultilevel"/>
    <w:tmpl w:val="4184D3F8"/>
    <w:lvl w:ilvl="0" w:tplc="04050005">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8">
    <w:nsid w:val="3F600F77"/>
    <w:multiLevelType w:val="hybridMultilevel"/>
    <w:tmpl w:val="FA7AAB76"/>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3FF27928"/>
    <w:multiLevelType w:val="hybridMultilevel"/>
    <w:tmpl w:val="838C08EE"/>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0320A45"/>
    <w:multiLevelType w:val="hybridMultilevel"/>
    <w:tmpl w:val="34004A1C"/>
    <w:lvl w:ilvl="0" w:tplc="135C355A">
      <w:start w:val="4"/>
      <w:numFmt w:val="bullet"/>
      <w:lvlText w:val="-"/>
      <w:lvlJc w:val="left"/>
      <w:pPr>
        <w:ind w:left="720" w:hanging="360"/>
      </w:pPr>
      <w:rPr>
        <w:rFonts w:ascii="Cambria" w:eastAsiaTheme="majorEastAsia" w:hAnsi="Cambria"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0995ED8"/>
    <w:multiLevelType w:val="hybridMultilevel"/>
    <w:tmpl w:val="91FE225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nsid w:val="40F544E8"/>
    <w:multiLevelType w:val="hybridMultilevel"/>
    <w:tmpl w:val="12EE9CF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430568C9"/>
    <w:multiLevelType w:val="hybridMultilevel"/>
    <w:tmpl w:val="2B34E6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43C93C0F"/>
    <w:multiLevelType w:val="hybridMultilevel"/>
    <w:tmpl w:val="8F7CFB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4192AB6"/>
    <w:multiLevelType w:val="hybridMultilevel"/>
    <w:tmpl w:val="7158CA6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44496FB9"/>
    <w:multiLevelType w:val="multilevel"/>
    <w:tmpl w:val="F0B2827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2"/>
      <w:numFmt w:val="bullet"/>
      <w:lvlText w:val="-"/>
      <w:lvlJc w:val="left"/>
      <w:pPr>
        <w:ind w:left="2160" w:hanging="360"/>
      </w:pPr>
      <w:rPr>
        <w:rFonts w:ascii="Times New Roman" w:eastAsia="ArialMT"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46107C2"/>
    <w:multiLevelType w:val="multilevel"/>
    <w:tmpl w:val="C1F086D4"/>
    <w:lvl w:ilvl="0">
      <w:start w:val="1"/>
      <w:numFmt w:val="decimal"/>
      <w:lvlText w:val="%1."/>
      <w:lvlJc w:val="left"/>
      <w:pPr>
        <w:ind w:left="1079" w:hanging="881"/>
      </w:pPr>
      <w:rPr>
        <w:rFonts w:ascii="Verdana" w:eastAsia="Verdana" w:hAnsi="Verdana" w:cs="Verdana" w:hint="default"/>
        <w:b/>
        <w:bCs/>
        <w:spacing w:val="-1"/>
        <w:w w:val="100"/>
        <w:sz w:val="22"/>
        <w:szCs w:val="22"/>
        <w:lang w:val="cs-CZ" w:eastAsia="cs-CZ" w:bidi="cs-CZ"/>
      </w:rPr>
    </w:lvl>
    <w:lvl w:ilvl="1">
      <w:start w:val="1"/>
      <w:numFmt w:val="decimal"/>
      <w:lvlText w:val="%1.%2."/>
      <w:lvlJc w:val="left"/>
      <w:pPr>
        <w:ind w:left="1079" w:hanging="881"/>
      </w:pPr>
      <w:rPr>
        <w:rFonts w:ascii="Verdana" w:eastAsia="Verdana" w:hAnsi="Verdana" w:cs="Verdana" w:hint="default"/>
        <w:spacing w:val="-2"/>
        <w:w w:val="100"/>
        <w:sz w:val="22"/>
        <w:szCs w:val="22"/>
        <w:lang w:val="cs-CZ" w:eastAsia="cs-CZ" w:bidi="cs-CZ"/>
      </w:rPr>
    </w:lvl>
    <w:lvl w:ilvl="2">
      <w:numFmt w:val="bullet"/>
      <w:lvlText w:val="•"/>
      <w:lvlJc w:val="left"/>
      <w:pPr>
        <w:ind w:left="2941" w:hanging="881"/>
      </w:pPr>
      <w:rPr>
        <w:rFonts w:hint="default"/>
        <w:lang w:val="cs-CZ" w:eastAsia="cs-CZ" w:bidi="cs-CZ"/>
      </w:rPr>
    </w:lvl>
    <w:lvl w:ilvl="3">
      <w:numFmt w:val="bullet"/>
      <w:lvlText w:val="•"/>
      <w:lvlJc w:val="left"/>
      <w:pPr>
        <w:ind w:left="3871" w:hanging="881"/>
      </w:pPr>
      <w:rPr>
        <w:rFonts w:hint="default"/>
        <w:lang w:val="cs-CZ" w:eastAsia="cs-CZ" w:bidi="cs-CZ"/>
      </w:rPr>
    </w:lvl>
    <w:lvl w:ilvl="4">
      <w:numFmt w:val="bullet"/>
      <w:lvlText w:val="•"/>
      <w:lvlJc w:val="left"/>
      <w:pPr>
        <w:ind w:left="4802" w:hanging="881"/>
      </w:pPr>
      <w:rPr>
        <w:rFonts w:hint="default"/>
        <w:lang w:val="cs-CZ" w:eastAsia="cs-CZ" w:bidi="cs-CZ"/>
      </w:rPr>
    </w:lvl>
    <w:lvl w:ilvl="5">
      <w:numFmt w:val="bullet"/>
      <w:lvlText w:val="•"/>
      <w:lvlJc w:val="left"/>
      <w:pPr>
        <w:ind w:left="5733" w:hanging="881"/>
      </w:pPr>
      <w:rPr>
        <w:rFonts w:hint="default"/>
        <w:lang w:val="cs-CZ" w:eastAsia="cs-CZ" w:bidi="cs-CZ"/>
      </w:rPr>
    </w:lvl>
    <w:lvl w:ilvl="6">
      <w:numFmt w:val="bullet"/>
      <w:lvlText w:val="•"/>
      <w:lvlJc w:val="left"/>
      <w:pPr>
        <w:ind w:left="6663" w:hanging="881"/>
      </w:pPr>
      <w:rPr>
        <w:rFonts w:hint="default"/>
        <w:lang w:val="cs-CZ" w:eastAsia="cs-CZ" w:bidi="cs-CZ"/>
      </w:rPr>
    </w:lvl>
    <w:lvl w:ilvl="7">
      <w:numFmt w:val="bullet"/>
      <w:lvlText w:val="•"/>
      <w:lvlJc w:val="left"/>
      <w:pPr>
        <w:ind w:left="7594" w:hanging="881"/>
      </w:pPr>
      <w:rPr>
        <w:rFonts w:hint="default"/>
        <w:lang w:val="cs-CZ" w:eastAsia="cs-CZ" w:bidi="cs-CZ"/>
      </w:rPr>
    </w:lvl>
    <w:lvl w:ilvl="8">
      <w:numFmt w:val="bullet"/>
      <w:lvlText w:val="•"/>
      <w:lvlJc w:val="left"/>
      <w:pPr>
        <w:ind w:left="8525" w:hanging="881"/>
      </w:pPr>
      <w:rPr>
        <w:rFonts w:hint="default"/>
        <w:lang w:val="cs-CZ" w:eastAsia="cs-CZ" w:bidi="cs-CZ"/>
      </w:rPr>
    </w:lvl>
  </w:abstractNum>
  <w:abstractNum w:abstractNumId="78">
    <w:nsid w:val="46E3440C"/>
    <w:multiLevelType w:val="multilevel"/>
    <w:tmpl w:val="7F4646C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83F4C19"/>
    <w:multiLevelType w:val="hybridMultilevel"/>
    <w:tmpl w:val="40AA2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89C4DB4"/>
    <w:multiLevelType w:val="hybridMultilevel"/>
    <w:tmpl w:val="71B6CD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9B85690"/>
    <w:multiLevelType w:val="hybridMultilevel"/>
    <w:tmpl w:val="263E7C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9F74DEE"/>
    <w:multiLevelType w:val="hybridMultilevel"/>
    <w:tmpl w:val="E708B3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4B9C60AF"/>
    <w:multiLevelType w:val="hybridMultilevel"/>
    <w:tmpl w:val="C262C060"/>
    <w:lvl w:ilvl="0" w:tplc="D076C81E">
      <w:start w:val="1"/>
      <w:numFmt w:val="lowerLetter"/>
      <w:lvlText w:val="%1)"/>
      <w:lvlJc w:val="left"/>
      <w:pPr>
        <w:ind w:left="239" w:hanging="149"/>
      </w:pPr>
      <w:rPr>
        <w:rFonts w:hint="default"/>
        <w:w w:val="98"/>
        <w:lang w:val="cs-CZ" w:eastAsia="en-US" w:bidi="ar-SA"/>
      </w:rPr>
    </w:lvl>
    <w:lvl w:ilvl="1" w:tplc="B2EA53D6">
      <w:numFmt w:val="bullet"/>
      <w:lvlText w:val="•"/>
      <w:lvlJc w:val="left"/>
      <w:pPr>
        <w:ind w:left="1343" w:hanging="149"/>
      </w:pPr>
      <w:rPr>
        <w:rFonts w:hint="default"/>
        <w:lang w:val="cs-CZ" w:eastAsia="en-US" w:bidi="ar-SA"/>
      </w:rPr>
    </w:lvl>
    <w:lvl w:ilvl="2" w:tplc="C4DE1A24">
      <w:numFmt w:val="bullet"/>
      <w:lvlText w:val="•"/>
      <w:lvlJc w:val="left"/>
      <w:pPr>
        <w:ind w:left="2447" w:hanging="149"/>
      </w:pPr>
      <w:rPr>
        <w:rFonts w:hint="default"/>
        <w:lang w:val="cs-CZ" w:eastAsia="en-US" w:bidi="ar-SA"/>
      </w:rPr>
    </w:lvl>
    <w:lvl w:ilvl="3" w:tplc="34809AD0">
      <w:numFmt w:val="bullet"/>
      <w:lvlText w:val="•"/>
      <w:lvlJc w:val="left"/>
      <w:pPr>
        <w:ind w:left="3551" w:hanging="149"/>
      </w:pPr>
      <w:rPr>
        <w:rFonts w:hint="default"/>
        <w:lang w:val="cs-CZ" w:eastAsia="en-US" w:bidi="ar-SA"/>
      </w:rPr>
    </w:lvl>
    <w:lvl w:ilvl="4" w:tplc="9342D9F2">
      <w:numFmt w:val="bullet"/>
      <w:lvlText w:val="•"/>
      <w:lvlJc w:val="left"/>
      <w:pPr>
        <w:ind w:left="4654" w:hanging="149"/>
      </w:pPr>
      <w:rPr>
        <w:rFonts w:hint="default"/>
        <w:lang w:val="cs-CZ" w:eastAsia="en-US" w:bidi="ar-SA"/>
      </w:rPr>
    </w:lvl>
    <w:lvl w:ilvl="5" w:tplc="D62AC5AC">
      <w:numFmt w:val="bullet"/>
      <w:lvlText w:val="•"/>
      <w:lvlJc w:val="left"/>
      <w:pPr>
        <w:ind w:left="5758" w:hanging="149"/>
      </w:pPr>
      <w:rPr>
        <w:rFonts w:hint="default"/>
        <w:lang w:val="cs-CZ" w:eastAsia="en-US" w:bidi="ar-SA"/>
      </w:rPr>
    </w:lvl>
    <w:lvl w:ilvl="6" w:tplc="E1DEA396">
      <w:numFmt w:val="bullet"/>
      <w:lvlText w:val="•"/>
      <w:lvlJc w:val="left"/>
      <w:pPr>
        <w:ind w:left="6862" w:hanging="149"/>
      </w:pPr>
      <w:rPr>
        <w:rFonts w:hint="default"/>
        <w:lang w:val="cs-CZ" w:eastAsia="en-US" w:bidi="ar-SA"/>
      </w:rPr>
    </w:lvl>
    <w:lvl w:ilvl="7" w:tplc="196CB05A">
      <w:numFmt w:val="bullet"/>
      <w:lvlText w:val="•"/>
      <w:lvlJc w:val="left"/>
      <w:pPr>
        <w:ind w:left="7965" w:hanging="149"/>
      </w:pPr>
      <w:rPr>
        <w:rFonts w:hint="default"/>
        <w:lang w:val="cs-CZ" w:eastAsia="en-US" w:bidi="ar-SA"/>
      </w:rPr>
    </w:lvl>
    <w:lvl w:ilvl="8" w:tplc="EF7A9CB2">
      <w:numFmt w:val="bullet"/>
      <w:lvlText w:val="•"/>
      <w:lvlJc w:val="left"/>
      <w:pPr>
        <w:ind w:left="9069" w:hanging="149"/>
      </w:pPr>
      <w:rPr>
        <w:rFonts w:hint="default"/>
        <w:lang w:val="cs-CZ" w:eastAsia="en-US" w:bidi="ar-SA"/>
      </w:rPr>
    </w:lvl>
  </w:abstractNum>
  <w:abstractNum w:abstractNumId="84">
    <w:nsid w:val="4DF31D5C"/>
    <w:multiLevelType w:val="hybridMultilevel"/>
    <w:tmpl w:val="0CE6213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5">
    <w:nsid w:val="4EB23C33"/>
    <w:multiLevelType w:val="hybridMultilevel"/>
    <w:tmpl w:val="8FDED054"/>
    <w:lvl w:ilvl="0" w:tplc="BC1862AA">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4EB95124"/>
    <w:multiLevelType w:val="hybridMultilevel"/>
    <w:tmpl w:val="1DE8C4A0"/>
    <w:lvl w:ilvl="0" w:tplc="04050005">
      <w:start w:val="1"/>
      <w:numFmt w:val="bullet"/>
      <w:lvlText w:val=""/>
      <w:lvlJc w:val="left"/>
      <w:pPr>
        <w:ind w:left="720" w:hanging="360"/>
      </w:pPr>
      <w:rPr>
        <w:rFonts w:ascii="Wingdings" w:hAnsi="Wingdings" w:hint="default"/>
      </w:rPr>
    </w:lvl>
    <w:lvl w:ilvl="1" w:tplc="B53AE1FE">
      <w:numFmt w:val="bullet"/>
      <w:lvlText w:val=""/>
      <w:lvlJc w:val="left"/>
      <w:pPr>
        <w:ind w:left="1440" w:hanging="360"/>
      </w:pPr>
      <w:rPr>
        <w:rFonts w:ascii="Symbol" w:eastAsia="Times New Roman" w:hAnsi="Symbol"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4F5D749E"/>
    <w:multiLevelType w:val="hybridMultilevel"/>
    <w:tmpl w:val="253CCE1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4FA535CC"/>
    <w:multiLevelType w:val="hybridMultilevel"/>
    <w:tmpl w:val="0CD82A1E"/>
    <w:lvl w:ilvl="0" w:tplc="46802A48">
      <w:start w:val="1"/>
      <w:numFmt w:val="bullet"/>
      <w:lvlText w:val="•"/>
      <w:lvlJc w:val="left"/>
      <w:pPr>
        <w:tabs>
          <w:tab w:val="num" w:pos="720"/>
        </w:tabs>
        <w:ind w:left="720" w:hanging="360"/>
      </w:pPr>
      <w:rPr>
        <w:rFonts w:ascii="Arial" w:hAnsi="Arial" w:hint="default"/>
      </w:rPr>
    </w:lvl>
    <w:lvl w:ilvl="1" w:tplc="6B76F144" w:tentative="1">
      <w:start w:val="1"/>
      <w:numFmt w:val="bullet"/>
      <w:lvlText w:val="•"/>
      <w:lvlJc w:val="left"/>
      <w:pPr>
        <w:tabs>
          <w:tab w:val="num" w:pos="1440"/>
        </w:tabs>
        <w:ind w:left="1440" w:hanging="360"/>
      </w:pPr>
      <w:rPr>
        <w:rFonts w:ascii="Arial" w:hAnsi="Arial" w:hint="default"/>
      </w:rPr>
    </w:lvl>
    <w:lvl w:ilvl="2" w:tplc="45DA3AE4" w:tentative="1">
      <w:start w:val="1"/>
      <w:numFmt w:val="bullet"/>
      <w:lvlText w:val="•"/>
      <w:lvlJc w:val="left"/>
      <w:pPr>
        <w:tabs>
          <w:tab w:val="num" w:pos="2160"/>
        </w:tabs>
        <w:ind w:left="2160" w:hanging="360"/>
      </w:pPr>
      <w:rPr>
        <w:rFonts w:ascii="Arial" w:hAnsi="Arial" w:hint="default"/>
      </w:rPr>
    </w:lvl>
    <w:lvl w:ilvl="3" w:tplc="A8D225C8" w:tentative="1">
      <w:start w:val="1"/>
      <w:numFmt w:val="bullet"/>
      <w:lvlText w:val="•"/>
      <w:lvlJc w:val="left"/>
      <w:pPr>
        <w:tabs>
          <w:tab w:val="num" w:pos="2880"/>
        </w:tabs>
        <w:ind w:left="2880" w:hanging="360"/>
      </w:pPr>
      <w:rPr>
        <w:rFonts w:ascii="Arial" w:hAnsi="Arial" w:hint="default"/>
      </w:rPr>
    </w:lvl>
    <w:lvl w:ilvl="4" w:tplc="DE60C262" w:tentative="1">
      <w:start w:val="1"/>
      <w:numFmt w:val="bullet"/>
      <w:lvlText w:val="•"/>
      <w:lvlJc w:val="left"/>
      <w:pPr>
        <w:tabs>
          <w:tab w:val="num" w:pos="3600"/>
        </w:tabs>
        <w:ind w:left="3600" w:hanging="360"/>
      </w:pPr>
      <w:rPr>
        <w:rFonts w:ascii="Arial" w:hAnsi="Arial" w:hint="default"/>
      </w:rPr>
    </w:lvl>
    <w:lvl w:ilvl="5" w:tplc="BA2CA046" w:tentative="1">
      <w:start w:val="1"/>
      <w:numFmt w:val="bullet"/>
      <w:lvlText w:val="•"/>
      <w:lvlJc w:val="left"/>
      <w:pPr>
        <w:tabs>
          <w:tab w:val="num" w:pos="4320"/>
        </w:tabs>
        <w:ind w:left="4320" w:hanging="360"/>
      </w:pPr>
      <w:rPr>
        <w:rFonts w:ascii="Arial" w:hAnsi="Arial" w:hint="default"/>
      </w:rPr>
    </w:lvl>
    <w:lvl w:ilvl="6" w:tplc="2B3AAB92" w:tentative="1">
      <w:start w:val="1"/>
      <w:numFmt w:val="bullet"/>
      <w:lvlText w:val="•"/>
      <w:lvlJc w:val="left"/>
      <w:pPr>
        <w:tabs>
          <w:tab w:val="num" w:pos="5040"/>
        </w:tabs>
        <w:ind w:left="5040" w:hanging="360"/>
      </w:pPr>
      <w:rPr>
        <w:rFonts w:ascii="Arial" w:hAnsi="Arial" w:hint="default"/>
      </w:rPr>
    </w:lvl>
    <w:lvl w:ilvl="7" w:tplc="940AEF8E" w:tentative="1">
      <w:start w:val="1"/>
      <w:numFmt w:val="bullet"/>
      <w:lvlText w:val="•"/>
      <w:lvlJc w:val="left"/>
      <w:pPr>
        <w:tabs>
          <w:tab w:val="num" w:pos="5760"/>
        </w:tabs>
        <w:ind w:left="5760" w:hanging="360"/>
      </w:pPr>
      <w:rPr>
        <w:rFonts w:ascii="Arial" w:hAnsi="Arial" w:hint="default"/>
      </w:rPr>
    </w:lvl>
    <w:lvl w:ilvl="8" w:tplc="D4FE9918" w:tentative="1">
      <w:start w:val="1"/>
      <w:numFmt w:val="bullet"/>
      <w:lvlText w:val="•"/>
      <w:lvlJc w:val="left"/>
      <w:pPr>
        <w:tabs>
          <w:tab w:val="num" w:pos="6480"/>
        </w:tabs>
        <w:ind w:left="6480" w:hanging="360"/>
      </w:pPr>
      <w:rPr>
        <w:rFonts w:ascii="Arial" w:hAnsi="Arial" w:hint="default"/>
      </w:rPr>
    </w:lvl>
  </w:abstractNum>
  <w:abstractNum w:abstractNumId="89">
    <w:nsid w:val="4FF81259"/>
    <w:multiLevelType w:val="hybridMultilevel"/>
    <w:tmpl w:val="0E4A6B32"/>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50884259"/>
    <w:multiLevelType w:val="hybridMultilevel"/>
    <w:tmpl w:val="1E7867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41C735B"/>
    <w:multiLevelType w:val="hybridMultilevel"/>
    <w:tmpl w:val="6C427F24"/>
    <w:lvl w:ilvl="0" w:tplc="1842E5A4">
      <w:numFmt w:val="bullet"/>
      <w:lvlText w:val="-"/>
      <w:lvlJc w:val="left"/>
      <w:pPr>
        <w:ind w:left="1958" w:hanging="360"/>
      </w:pPr>
      <w:rPr>
        <w:rFonts w:ascii="Courier New" w:eastAsia="Courier New" w:hAnsi="Courier New" w:cs="Courier New" w:hint="default"/>
        <w:w w:val="100"/>
        <w:sz w:val="22"/>
        <w:szCs w:val="22"/>
        <w:lang w:val="cs-CZ" w:eastAsia="cs-CZ" w:bidi="cs-CZ"/>
      </w:rPr>
    </w:lvl>
    <w:lvl w:ilvl="1" w:tplc="7340F4E0">
      <w:numFmt w:val="bullet"/>
      <w:lvlText w:val="•"/>
      <w:lvlJc w:val="left"/>
      <w:pPr>
        <w:ind w:left="2864" w:hanging="360"/>
      </w:pPr>
      <w:rPr>
        <w:rFonts w:hint="default"/>
        <w:lang w:val="cs-CZ" w:eastAsia="cs-CZ" w:bidi="cs-CZ"/>
      </w:rPr>
    </w:lvl>
    <w:lvl w:ilvl="2" w:tplc="BA8C1C1A">
      <w:numFmt w:val="bullet"/>
      <w:lvlText w:val="•"/>
      <w:lvlJc w:val="left"/>
      <w:pPr>
        <w:ind w:left="3769" w:hanging="360"/>
      </w:pPr>
      <w:rPr>
        <w:rFonts w:hint="default"/>
        <w:lang w:val="cs-CZ" w:eastAsia="cs-CZ" w:bidi="cs-CZ"/>
      </w:rPr>
    </w:lvl>
    <w:lvl w:ilvl="3" w:tplc="68E2163A">
      <w:numFmt w:val="bullet"/>
      <w:lvlText w:val="•"/>
      <w:lvlJc w:val="left"/>
      <w:pPr>
        <w:ind w:left="4673" w:hanging="360"/>
      </w:pPr>
      <w:rPr>
        <w:rFonts w:hint="default"/>
        <w:lang w:val="cs-CZ" w:eastAsia="cs-CZ" w:bidi="cs-CZ"/>
      </w:rPr>
    </w:lvl>
    <w:lvl w:ilvl="4" w:tplc="1402076C">
      <w:numFmt w:val="bullet"/>
      <w:lvlText w:val="•"/>
      <w:lvlJc w:val="left"/>
      <w:pPr>
        <w:ind w:left="5578" w:hanging="360"/>
      </w:pPr>
      <w:rPr>
        <w:rFonts w:hint="default"/>
        <w:lang w:val="cs-CZ" w:eastAsia="cs-CZ" w:bidi="cs-CZ"/>
      </w:rPr>
    </w:lvl>
    <w:lvl w:ilvl="5" w:tplc="257C8044">
      <w:numFmt w:val="bullet"/>
      <w:lvlText w:val="•"/>
      <w:lvlJc w:val="left"/>
      <w:pPr>
        <w:ind w:left="6483" w:hanging="360"/>
      </w:pPr>
      <w:rPr>
        <w:rFonts w:hint="default"/>
        <w:lang w:val="cs-CZ" w:eastAsia="cs-CZ" w:bidi="cs-CZ"/>
      </w:rPr>
    </w:lvl>
    <w:lvl w:ilvl="6" w:tplc="210EA084">
      <w:numFmt w:val="bullet"/>
      <w:lvlText w:val="•"/>
      <w:lvlJc w:val="left"/>
      <w:pPr>
        <w:ind w:left="7387" w:hanging="360"/>
      </w:pPr>
      <w:rPr>
        <w:rFonts w:hint="default"/>
        <w:lang w:val="cs-CZ" w:eastAsia="cs-CZ" w:bidi="cs-CZ"/>
      </w:rPr>
    </w:lvl>
    <w:lvl w:ilvl="7" w:tplc="701EA7FE">
      <w:numFmt w:val="bullet"/>
      <w:lvlText w:val="•"/>
      <w:lvlJc w:val="left"/>
      <w:pPr>
        <w:ind w:left="8292" w:hanging="360"/>
      </w:pPr>
      <w:rPr>
        <w:rFonts w:hint="default"/>
        <w:lang w:val="cs-CZ" w:eastAsia="cs-CZ" w:bidi="cs-CZ"/>
      </w:rPr>
    </w:lvl>
    <w:lvl w:ilvl="8" w:tplc="5AEEE54A">
      <w:numFmt w:val="bullet"/>
      <w:lvlText w:val="•"/>
      <w:lvlJc w:val="left"/>
      <w:pPr>
        <w:ind w:left="9197" w:hanging="360"/>
      </w:pPr>
      <w:rPr>
        <w:rFonts w:hint="default"/>
        <w:lang w:val="cs-CZ" w:eastAsia="cs-CZ" w:bidi="cs-CZ"/>
      </w:rPr>
    </w:lvl>
  </w:abstractNum>
  <w:abstractNum w:abstractNumId="92">
    <w:nsid w:val="55084BB6"/>
    <w:multiLevelType w:val="multilevel"/>
    <w:tmpl w:val="B91054E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70F2070"/>
    <w:multiLevelType w:val="hybridMultilevel"/>
    <w:tmpl w:val="7586FF62"/>
    <w:lvl w:ilvl="0" w:tplc="F56256EE">
      <w:start w:val="1"/>
      <w:numFmt w:val="lowerLetter"/>
      <w:lvlText w:val="%1)"/>
      <w:lvlJc w:val="left"/>
      <w:pPr>
        <w:ind w:left="749" w:hanging="360"/>
      </w:pPr>
      <w:rPr>
        <w:rFonts w:hint="default"/>
      </w:rPr>
    </w:lvl>
    <w:lvl w:ilvl="1" w:tplc="04050001">
      <w:start w:val="1"/>
      <w:numFmt w:val="bullet"/>
      <w:lvlText w:val=""/>
      <w:lvlJc w:val="left"/>
      <w:pPr>
        <w:ind w:left="1469" w:hanging="360"/>
      </w:pPr>
      <w:rPr>
        <w:rFonts w:ascii="Symbol" w:hAnsi="Symbol" w:hint="default"/>
      </w:rPr>
    </w:lvl>
    <w:lvl w:ilvl="2" w:tplc="0405001B" w:tentative="1">
      <w:start w:val="1"/>
      <w:numFmt w:val="lowerRoman"/>
      <w:lvlText w:val="%3."/>
      <w:lvlJc w:val="right"/>
      <w:pPr>
        <w:ind w:left="2189" w:hanging="180"/>
      </w:pPr>
    </w:lvl>
    <w:lvl w:ilvl="3" w:tplc="0405000F" w:tentative="1">
      <w:start w:val="1"/>
      <w:numFmt w:val="decimal"/>
      <w:lvlText w:val="%4."/>
      <w:lvlJc w:val="left"/>
      <w:pPr>
        <w:ind w:left="2909" w:hanging="360"/>
      </w:pPr>
    </w:lvl>
    <w:lvl w:ilvl="4" w:tplc="04050019" w:tentative="1">
      <w:start w:val="1"/>
      <w:numFmt w:val="lowerLetter"/>
      <w:lvlText w:val="%5."/>
      <w:lvlJc w:val="left"/>
      <w:pPr>
        <w:ind w:left="3629" w:hanging="360"/>
      </w:pPr>
    </w:lvl>
    <w:lvl w:ilvl="5" w:tplc="0405001B" w:tentative="1">
      <w:start w:val="1"/>
      <w:numFmt w:val="lowerRoman"/>
      <w:lvlText w:val="%6."/>
      <w:lvlJc w:val="right"/>
      <w:pPr>
        <w:ind w:left="4349" w:hanging="180"/>
      </w:pPr>
    </w:lvl>
    <w:lvl w:ilvl="6" w:tplc="0405000F" w:tentative="1">
      <w:start w:val="1"/>
      <w:numFmt w:val="decimal"/>
      <w:lvlText w:val="%7."/>
      <w:lvlJc w:val="left"/>
      <w:pPr>
        <w:ind w:left="5069" w:hanging="360"/>
      </w:pPr>
    </w:lvl>
    <w:lvl w:ilvl="7" w:tplc="04050019" w:tentative="1">
      <w:start w:val="1"/>
      <w:numFmt w:val="lowerLetter"/>
      <w:lvlText w:val="%8."/>
      <w:lvlJc w:val="left"/>
      <w:pPr>
        <w:ind w:left="5789" w:hanging="360"/>
      </w:pPr>
    </w:lvl>
    <w:lvl w:ilvl="8" w:tplc="0405001B" w:tentative="1">
      <w:start w:val="1"/>
      <w:numFmt w:val="lowerRoman"/>
      <w:lvlText w:val="%9."/>
      <w:lvlJc w:val="right"/>
      <w:pPr>
        <w:ind w:left="6509" w:hanging="180"/>
      </w:pPr>
    </w:lvl>
  </w:abstractNum>
  <w:abstractNum w:abstractNumId="94">
    <w:nsid w:val="57867C1D"/>
    <w:multiLevelType w:val="multilevel"/>
    <w:tmpl w:val="025E48CA"/>
    <w:lvl w:ilvl="0">
      <w:start w:val="5"/>
      <w:numFmt w:val="decimal"/>
      <w:lvlText w:val="%1."/>
      <w:lvlJc w:val="left"/>
      <w:pPr>
        <w:ind w:left="765"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198" w:hanging="716"/>
      </w:pPr>
      <w:rPr>
        <w:rFonts w:ascii="Verdana" w:eastAsia="Verdana" w:hAnsi="Verdana" w:cs="Verdana" w:hint="default"/>
        <w:b/>
        <w:bCs/>
        <w:spacing w:val="-1"/>
        <w:w w:val="100"/>
        <w:sz w:val="28"/>
        <w:szCs w:val="28"/>
        <w:lang w:val="cs-CZ" w:eastAsia="cs-CZ" w:bidi="cs-CZ"/>
      </w:rPr>
    </w:lvl>
    <w:lvl w:ilvl="2">
      <w:numFmt w:val="bullet"/>
      <w:lvlText w:val=""/>
      <w:lvlJc w:val="left"/>
      <w:pPr>
        <w:ind w:left="906" w:hanging="360"/>
      </w:pPr>
      <w:rPr>
        <w:rFonts w:hint="default"/>
        <w:w w:val="99"/>
        <w:lang w:val="cs-CZ" w:eastAsia="cs-CZ" w:bidi="cs-CZ"/>
      </w:rPr>
    </w:lvl>
    <w:lvl w:ilvl="3">
      <w:numFmt w:val="bullet"/>
      <w:lvlText w:val="•"/>
      <w:lvlJc w:val="left"/>
      <w:pPr>
        <w:ind w:left="920" w:hanging="360"/>
      </w:pPr>
      <w:rPr>
        <w:rFonts w:hint="default"/>
        <w:lang w:val="cs-CZ" w:eastAsia="cs-CZ" w:bidi="cs-CZ"/>
      </w:rPr>
    </w:lvl>
    <w:lvl w:ilvl="4">
      <w:numFmt w:val="bullet"/>
      <w:lvlText w:val="•"/>
      <w:lvlJc w:val="left"/>
      <w:pPr>
        <w:ind w:left="1120" w:hanging="360"/>
      </w:pPr>
      <w:rPr>
        <w:rFonts w:hint="default"/>
        <w:lang w:val="cs-CZ" w:eastAsia="cs-CZ" w:bidi="cs-CZ"/>
      </w:rPr>
    </w:lvl>
    <w:lvl w:ilvl="5">
      <w:numFmt w:val="bullet"/>
      <w:lvlText w:val="•"/>
      <w:lvlJc w:val="left"/>
      <w:pPr>
        <w:ind w:left="2664" w:hanging="360"/>
      </w:pPr>
      <w:rPr>
        <w:rFonts w:hint="default"/>
        <w:lang w:val="cs-CZ" w:eastAsia="cs-CZ" w:bidi="cs-CZ"/>
      </w:rPr>
    </w:lvl>
    <w:lvl w:ilvl="6">
      <w:numFmt w:val="bullet"/>
      <w:lvlText w:val="•"/>
      <w:lvlJc w:val="left"/>
      <w:pPr>
        <w:ind w:left="4208" w:hanging="360"/>
      </w:pPr>
      <w:rPr>
        <w:rFonts w:hint="default"/>
        <w:lang w:val="cs-CZ" w:eastAsia="cs-CZ" w:bidi="cs-CZ"/>
      </w:rPr>
    </w:lvl>
    <w:lvl w:ilvl="7">
      <w:numFmt w:val="bullet"/>
      <w:lvlText w:val="•"/>
      <w:lvlJc w:val="left"/>
      <w:pPr>
        <w:ind w:left="5753" w:hanging="360"/>
      </w:pPr>
      <w:rPr>
        <w:rFonts w:hint="default"/>
        <w:lang w:val="cs-CZ" w:eastAsia="cs-CZ" w:bidi="cs-CZ"/>
      </w:rPr>
    </w:lvl>
    <w:lvl w:ilvl="8">
      <w:numFmt w:val="bullet"/>
      <w:lvlText w:val="•"/>
      <w:lvlJc w:val="left"/>
      <w:pPr>
        <w:ind w:left="7297" w:hanging="360"/>
      </w:pPr>
      <w:rPr>
        <w:rFonts w:hint="default"/>
        <w:lang w:val="cs-CZ" w:eastAsia="cs-CZ" w:bidi="cs-CZ"/>
      </w:rPr>
    </w:lvl>
  </w:abstractNum>
  <w:abstractNum w:abstractNumId="95">
    <w:nsid w:val="57BE5550"/>
    <w:multiLevelType w:val="hybridMultilevel"/>
    <w:tmpl w:val="6532B2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580E6A81"/>
    <w:multiLevelType w:val="hybridMultilevel"/>
    <w:tmpl w:val="33B079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5819010F"/>
    <w:multiLevelType w:val="hybridMultilevel"/>
    <w:tmpl w:val="87B0F1A4"/>
    <w:lvl w:ilvl="0" w:tplc="AF3E4912">
      <w:start w:val="2"/>
      <w:numFmt w:val="decimal"/>
      <w:lvlText w:val="%1."/>
      <w:lvlJc w:val="left"/>
      <w:pPr>
        <w:ind w:left="1085" w:hanging="567"/>
      </w:pPr>
      <w:rPr>
        <w:rFonts w:ascii="Verdana" w:eastAsia="Verdana" w:hAnsi="Verdana" w:cs="Verdana" w:hint="default"/>
        <w:b/>
        <w:bCs/>
        <w:spacing w:val="0"/>
        <w:w w:val="99"/>
        <w:sz w:val="32"/>
        <w:szCs w:val="32"/>
        <w:lang w:val="cs-CZ" w:eastAsia="cs-CZ" w:bidi="cs-CZ"/>
      </w:rPr>
    </w:lvl>
    <w:lvl w:ilvl="1" w:tplc="9FC007DC">
      <w:numFmt w:val="bullet"/>
      <w:lvlText w:val=""/>
      <w:lvlJc w:val="left"/>
      <w:pPr>
        <w:ind w:left="1238" w:hanging="360"/>
      </w:pPr>
      <w:rPr>
        <w:rFonts w:ascii="Symbol" w:eastAsia="Symbol" w:hAnsi="Symbol" w:cs="Symbol" w:hint="default"/>
        <w:color w:val="FF6600"/>
        <w:w w:val="100"/>
        <w:sz w:val="22"/>
        <w:szCs w:val="22"/>
        <w:lang w:val="cs-CZ" w:eastAsia="cs-CZ" w:bidi="cs-CZ"/>
      </w:rPr>
    </w:lvl>
    <w:lvl w:ilvl="2" w:tplc="BDBE97D4">
      <w:numFmt w:val="bullet"/>
      <w:lvlText w:val="•"/>
      <w:lvlJc w:val="left"/>
      <w:pPr>
        <w:ind w:left="2325" w:hanging="360"/>
      </w:pPr>
      <w:rPr>
        <w:rFonts w:hint="default"/>
        <w:lang w:val="cs-CZ" w:eastAsia="cs-CZ" w:bidi="cs-CZ"/>
      </w:rPr>
    </w:lvl>
    <w:lvl w:ilvl="3" w:tplc="26F27094">
      <w:numFmt w:val="bullet"/>
      <w:lvlText w:val="•"/>
      <w:lvlJc w:val="left"/>
      <w:pPr>
        <w:ind w:left="3410" w:hanging="360"/>
      </w:pPr>
      <w:rPr>
        <w:rFonts w:hint="default"/>
        <w:lang w:val="cs-CZ" w:eastAsia="cs-CZ" w:bidi="cs-CZ"/>
      </w:rPr>
    </w:lvl>
    <w:lvl w:ilvl="4" w:tplc="47DE5EB6">
      <w:numFmt w:val="bullet"/>
      <w:lvlText w:val="•"/>
      <w:lvlJc w:val="left"/>
      <w:pPr>
        <w:ind w:left="4495" w:hanging="360"/>
      </w:pPr>
      <w:rPr>
        <w:rFonts w:hint="default"/>
        <w:lang w:val="cs-CZ" w:eastAsia="cs-CZ" w:bidi="cs-CZ"/>
      </w:rPr>
    </w:lvl>
    <w:lvl w:ilvl="5" w:tplc="D8082200">
      <w:numFmt w:val="bullet"/>
      <w:lvlText w:val="•"/>
      <w:lvlJc w:val="left"/>
      <w:pPr>
        <w:ind w:left="5580" w:hanging="360"/>
      </w:pPr>
      <w:rPr>
        <w:rFonts w:hint="default"/>
        <w:lang w:val="cs-CZ" w:eastAsia="cs-CZ" w:bidi="cs-CZ"/>
      </w:rPr>
    </w:lvl>
    <w:lvl w:ilvl="6" w:tplc="E604ED6A">
      <w:numFmt w:val="bullet"/>
      <w:lvlText w:val="•"/>
      <w:lvlJc w:val="left"/>
      <w:pPr>
        <w:ind w:left="6665" w:hanging="360"/>
      </w:pPr>
      <w:rPr>
        <w:rFonts w:hint="default"/>
        <w:lang w:val="cs-CZ" w:eastAsia="cs-CZ" w:bidi="cs-CZ"/>
      </w:rPr>
    </w:lvl>
    <w:lvl w:ilvl="7" w:tplc="C0003402">
      <w:numFmt w:val="bullet"/>
      <w:lvlText w:val="•"/>
      <w:lvlJc w:val="left"/>
      <w:pPr>
        <w:ind w:left="7750" w:hanging="360"/>
      </w:pPr>
      <w:rPr>
        <w:rFonts w:hint="default"/>
        <w:lang w:val="cs-CZ" w:eastAsia="cs-CZ" w:bidi="cs-CZ"/>
      </w:rPr>
    </w:lvl>
    <w:lvl w:ilvl="8" w:tplc="7876C440">
      <w:numFmt w:val="bullet"/>
      <w:lvlText w:val="•"/>
      <w:lvlJc w:val="left"/>
      <w:pPr>
        <w:ind w:left="8836" w:hanging="360"/>
      </w:pPr>
      <w:rPr>
        <w:rFonts w:hint="default"/>
        <w:lang w:val="cs-CZ" w:eastAsia="cs-CZ" w:bidi="cs-CZ"/>
      </w:rPr>
    </w:lvl>
  </w:abstractNum>
  <w:abstractNum w:abstractNumId="98">
    <w:nsid w:val="583F22AF"/>
    <w:multiLevelType w:val="hybridMultilevel"/>
    <w:tmpl w:val="7B2A6A56"/>
    <w:lvl w:ilvl="0" w:tplc="D2C45C56">
      <w:start w:val="1"/>
      <w:numFmt w:val="decimal"/>
      <w:lvlText w:val="%1."/>
      <w:lvlJc w:val="left"/>
      <w:pPr>
        <w:ind w:left="1238" w:hanging="360"/>
      </w:pPr>
      <w:rPr>
        <w:rFonts w:ascii="Verdana" w:eastAsia="Verdana" w:hAnsi="Verdana" w:cs="Verdana" w:hint="default"/>
        <w:spacing w:val="-2"/>
        <w:w w:val="100"/>
        <w:sz w:val="22"/>
        <w:szCs w:val="22"/>
        <w:lang w:val="cs-CZ" w:eastAsia="cs-CZ" w:bidi="cs-CZ"/>
      </w:rPr>
    </w:lvl>
    <w:lvl w:ilvl="1" w:tplc="B28E9274">
      <w:numFmt w:val="bullet"/>
      <w:lvlText w:val=""/>
      <w:lvlJc w:val="left"/>
      <w:pPr>
        <w:ind w:left="1598" w:hanging="360"/>
      </w:pPr>
      <w:rPr>
        <w:rFonts w:ascii="Symbol" w:eastAsia="Symbol" w:hAnsi="Symbol" w:cs="Symbol" w:hint="default"/>
        <w:w w:val="100"/>
        <w:sz w:val="22"/>
        <w:szCs w:val="22"/>
        <w:lang w:val="cs-CZ" w:eastAsia="cs-CZ" w:bidi="cs-CZ"/>
      </w:rPr>
    </w:lvl>
    <w:lvl w:ilvl="2" w:tplc="D2466D2C">
      <w:numFmt w:val="bullet"/>
      <w:lvlText w:val="•"/>
      <w:lvlJc w:val="left"/>
      <w:pPr>
        <w:ind w:left="2645" w:hanging="360"/>
      </w:pPr>
      <w:rPr>
        <w:rFonts w:hint="default"/>
        <w:lang w:val="cs-CZ" w:eastAsia="cs-CZ" w:bidi="cs-CZ"/>
      </w:rPr>
    </w:lvl>
    <w:lvl w:ilvl="3" w:tplc="C1C65CFC">
      <w:numFmt w:val="bullet"/>
      <w:lvlText w:val="•"/>
      <w:lvlJc w:val="left"/>
      <w:pPr>
        <w:ind w:left="3690" w:hanging="360"/>
      </w:pPr>
      <w:rPr>
        <w:rFonts w:hint="default"/>
        <w:lang w:val="cs-CZ" w:eastAsia="cs-CZ" w:bidi="cs-CZ"/>
      </w:rPr>
    </w:lvl>
    <w:lvl w:ilvl="4" w:tplc="840075B0">
      <w:numFmt w:val="bullet"/>
      <w:lvlText w:val="•"/>
      <w:lvlJc w:val="left"/>
      <w:pPr>
        <w:ind w:left="4735" w:hanging="360"/>
      </w:pPr>
      <w:rPr>
        <w:rFonts w:hint="default"/>
        <w:lang w:val="cs-CZ" w:eastAsia="cs-CZ" w:bidi="cs-CZ"/>
      </w:rPr>
    </w:lvl>
    <w:lvl w:ilvl="5" w:tplc="84064C3C">
      <w:numFmt w:val="bullet"/>
      <w:lvlText w:val="•"/>
      <w:lvlJc w:val="left"/>
      <w:pPr>
        <w:ind w:left="5780" w:hanging="360"/>
      </w:pPr>
      <w:rPr>
        <w:rFonts w:hint="default"/>
        <w:lang w:val="cs-CZ" w:eastAsia="cs-CZ" w:bidi="cs-CZ"/>
      </w:rPr>
    </w:lvl>
    <w:lvl w:ilvl="6" w:tplc="ED02EBFC">
      <w:numFmt w:val="bullet"/>
      <w:lvlText w:val="•"/>
      <w:lvlJc w:val="left"/>
      <w:pPr>
        <w:ind w:left="6825" w:hanging="360"/>
      </w:pPr>
      <w:rPr>
        <w:rFonts w:hint="default"/>
        <w:lang w:val="cs-CZ" w:eastAsia="cs-CZ" w:bidi="cs-CZ"/>
      </w:rPr>
    </w:lvl>
    <w:lvl w:ilvl="7" w:tplc="B8A04AC4">
      <w:numFmt w:val="bullet"/>
      <w:lvlText w:val="•"/>
      <w:lvlJc w:val="left"/>
      <w:pPr>
        <w:ind w:left="7870" w:hanging="360"/>
      </w:pPr>
      <w:rPr>
        <w:rFonts w:hint="default"/>
        <w:lang w:val="cs-CZ" w:eastAsia="cs-CZ" w:bidi="cs-CZ"/>
      </w:rPr>
    </w:lvl>
    <w:lvl w:ilvl="8" w:tplc="D840C262">
      <w:numFmt w:val="bullet"/>
      <w:lvlText w:val="•"/>
      <w:lvlJc w:val="left"/>
      <w:pPr>
        <w:ind w:left="8916" w:hanging="360"/>
      </w:pPr>
      <w:rPr>
        <w:rFonts w:hint="default"/>
        <w:lang w:val="cs-CZ" w:eastAsia="cs-CZ" w:bidi="cs-CZ"/>
      </w:rPr>
    </w:lvl>
  </w:abstractNum>
  <w:abstractNum w:abstractNumId="99">
    <w:nsid w:val="58532F1B"/>
    <w:multiLevelType w:val="hybridMultilevel"/>
    <w:tmpl w:val="CAC8F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59D87385"/>
    <w:multiLevelType w:val="hybridMultilevel"/>
    <w:tmpl w:val="FF0C0E1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59E333A9"/>
    <w:multiLevelType w:val="multilevel"/>
    <w:tmpl w:val="155A92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A011AE8"/>
    <w:multiLevelType w:val="hybridMultilevel"/>
    <w:tmpl w:val="BBE0283E"/>
    <w:lvl w:ilvl="0" w:tplc="60366352">
      <w:start w:val="1"/>
      <w:numFmt w:val="bullet"/>
      <w:lvlText w:val="•"/>
      <w:lvlJc w:val="left"/>
      <w:pPr>
        <w:tabs>
          <w:tab w:val="num" w:pos="720"/>
        </w:tabs>
        <w:ind w:left="720" w:hanging="360"/>
      </w:pPr>
      <w:rPr>
        <w:rFonts w:ascii="Arial" w:hAnsi="Arial" w:hint="default"/>
      </w:rPr>
    </w:lvl>
    <w:lvl w:ilvl="1" w:tplc="BBD2D790" w:tentative="1">
      <w:start w:val="1"/>
      <w:numFmt w:val="bullet"/>
      <w:lvlText w:val="•"/>
      <w:lvlJc w:val="left"/>
      <w:pPr>
        <w:tabs>
          <w:tab w:val="num" w:pos="1440"/>
        </w:tabs>
        <w:ind w:left="1440" w:hanging="360"/>
      </w:pPr>
      <w:rPr>
        <w:rFonts w:ascii="Arial" w:hAnsi="Arial" w:hint="default"/>
      </w:rPr>
    </w:lvl>
    <w:lvl w:ilvl="2" w:tplc="43326A8C" w:tentative="1">
      <w:start w:val="1"/>
      <w:numFmt w:val="bullet"/>
      <w:lvlText w:val="•"/>
      <w:lvlJc w:val="left"/>
      <w:pPr>
        <w:tabs>
          <w:tab w:val="num" w:pos="2160"/>
        </w:tabs>
        <w:ind w:left="2160" w:hanging="360"/>
      </w:pPr>
      <w:rPr>
        <w:rFonts w:ascii="Arial" w:hAnsi="Arial" w:hint="default"/>
      </w:rPr>
    </w:lvl>
    <w:lvl w:ilvl="3" w:tplc="EC480F74" w:tentative="1">
      <w:start w:val="1"/>
      <w:numFmt w:val="bullet"/>
      <w:lvlText w:val="•"/>
      <w:lvlJc w:val="left"/>
      <w:pPr>
        <w:tabs>
          <w:tab w:val="num" w:pos="2880"/>
        </w:tabs>
        <w:ind w:left="2880" w:hanging="360"/>
      </w:pPr>
      <w:rPr>
        <w:rFonts w:ascii="Arial" w:hAnsi="Arial" w:hint="default"/>
      </w:rPr>
    </w:lvl>
    <w:lvl w:ilvl="4" w:tplc="43E89B5A" w:tentative="1">
      <w:start w:val="1"/>
      <w:numFmt w:val="bullet"/>
      <w:lvlText w:val="•"/>
      <w:lvlJc w:val="left"/>
      <w:pPr>
        <w:tabs>
          <w:tab w:val="num" w:pos="3600"/>
        </w:tabs>
        <w:ind w:left="3600" w:hanging="360"/>
      </w:pPr>
      <w:rPr>
        <w:rFonts w:ascii="Arial" w:hAnsi="Arial" w:hint="default"/>
      </w:rPr>
    </w:lvl>
    <w:lvl w:ilvl="5" w:tplc="79123092" w:tentative="1">
      <w:start w:val="1"/>
      <w:numFmt w:val="bullet"/>
      <w:lvlText w:val="•"/>
      <w:lvlJc w:val="left"/>
      <w:pPr>
        <w:tabs>
          <w:tab w:val="num" w:pos="4320"/>
        </w:tabs>
        <w:ind w:left="4320" w:hanging="360"/>
      </w:pPr>
      <w:rPr>
        <w:rFonts w:ascii="Arial" w:hAnsi="Arial" w:hint="default"/>
      </w:rPr>
    </w:lvl>
    <w:lvl w:ilvl="6" w:tplc="D21287F0" w:tentative="1">
      <w:start w:val="1"/>
      <w:numFmt w:val="bullet"/>
      <w:lvlText w:val="•"/>
      <w:lvlJc w:val="left"/>
      <w:pPr>
        <w:tabs>
          <w:tab w:val="num" w:pos="5040"/>
        </w:tabs>
        <w:ind w:left="5040" w:hanging="360"/>
      </w:pPr>
      <w:rPr>
        <w:rFonts w:ascii="Arial" w:hAnsi="Arial" w:hint="default"/>
      </w:rPr>
    </w:lvl>
    <w:lvl w:ilvl="7" w:tplc="A5729216" w:tentative="1">
      <w:start w:val="1"/>
      <w:numFmt w:val="bullet"/>
      <w:lvlText w:val="•"/>
      <w:lvlJc w:val="left"/>
      <w:pPr>
        <w:tabs>
          <w:tab w:val="num" w:pos="5760"/>
        </w:tabs>
        <w:ind w:left="5760" w:hanging="360"/>
      </w:pPr>
      <w:rPr>
        <w:rFonts w:ascii="Arial" w:hAnsi="Arial" w:hint="default"/>
      </w:rPr>
    </w:lvl>
    <w:lvl w:ilvl="8" w:tplc="B8B0B3B0" w:tentative="1">
      <w:start w:val="1"/>
      <w:numFmt w:val="bullet"/>
      <w:lvlText w:val="•"/>
      <w:lvlJc w:val="left"/>
      <w:pPr>
        <w:tabs>
          <w:tab w:val="num" w:pos="6480"/>
        </w:tabs>
        <w:ind w:left="6480" w:hanging="360"/>
      </w:pPr>
      <w:rPr>
        <w:rFonts w:ascii="Arial" w:hAnsi="Arial" w:hint="default"/>
      </w:rPr>
    </w:lvl>
  </w:abstractNum>
  <w:abstractNum w:abstractNumId="103">
    <w:nsid w:val="5AEC5541"/>
    <w:multiLevelType w:val="hybridMultilevel"/>
    <w:tmpl w:val="CCC89D90"/>
    <w:lvl w:ilvl="0" w:tplc="D48C7C86">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5B0C2F9D"/>
    <w:multiLevelType w:val="hybridMultilevel"/>
    <w:tmpl w:val="9FD68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5BD00E38"/>
    <w:multiLevelType w:val="hybridMultilevel"/>
    <w:tmpl w:val="79120A0A"/>
    <w:lvl w:ilvl="0" w:tplc="0405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F800DA8"/>
    <w:multiLevelType w:val="multilevel"/>
    <w:tmpl w:val="EDEE63E4"/>
    <w:lvl w:ilvl="0">
      <w:start w:val="4"/>
      <w:numFmt w:val="decimal"/>
      <w:lvlText w:val="%1"/>
      <w:lvlJc w:val="left"/>
      <w:pPr>
        <w:ind w:left="906" w:hanging="716"/>
      </w:pPr>
      <w:rPr>
        <w:rFonts w:hint="default"/>
        <w:lang w:val="cs-CZ" w:eastAsia="cs-CZ" w:bidi="cs-CZ"/>
      </w:rPr>
    </w:lvl>
    <w:lvl w:ilvl="1">
      <w:start w:val="1"/>
      <w:numFmt w:val="decimal"/>
      <w:lvlText w:val="%1.%2."/>
      <w:lvlJc w:val="left"/>
      <w:pPr>
        <w:ind w:left="906" w:hanging="716"/>
      </w:pPr>
      <w:rPr>
        <w:rFonts w:ascii="Verdana" w:eastAsia="Verdana" w:hAnsi="Verdana" w:cs="Verdana" w:hint="default"/>
        <w:b/>
        <w:bCs/>
        <w:spacing w:val="-1"/>
        <w:w w:val="100"/>
        <w:sz w:val="28"/>
        <w:szCs w:val="28"/>
        <w:lang w:val="cs-CZ" w:eastAsia="cs-CZ" w:bidi="cs-CZ"/>
      </w:rPr>
    </w:lvl>
    <w:lvl w:ilvl="2">
      <w:start w:val="1"/>
      <w:numFmt w:val="decimal"/>
      <w:lvlText w:val="%3."/>
      <w:lvlJc w:val="left"/>
      <w:pPr>
        <w:ind w:left="993" w:hanging="360"/>
      </w:pPr>
      <w:rPr>
        <w:rFonts w:ascii="Verdana" w:eastAsia="Verdana" w:hAnsi="Verdana" w:cs="Verdana" w:hint="default"/>
        <w:spacing w:val="0"/>
        <w:w w:val="100"/>
        <w:sz w:val="22"/>
        <w:szCs w:val="22"/>
        <w:lang w:val="cs-CZ" w:eastAsia="cs-CZ" w:bidi="cs-CZ"/>
      </w:rPr>
    </w:lvl>
    <w:lvl w:ilvl="3">
      <w:numFmt w:val="bullet"/>
      <w:lvlText w:val="•"/>
      <w:lvlJc w:val="left"/>
      <w:pPr>
        <w:ind w:left="3085" w:hanging="360"/>
      </w:pPr>
      <w:rPr>
        <w:rFonts w:hint="default"/>
        <w:lang w:val="cs-CZ" w:eastAsia="cs-CZ" w:bidi="cs-CZ"/>
      </w:rPr>
    </w:lvl>
    <w:lvl w:ilvl="4">
      <w:numFmt w:val="bullet"/>
      <w:lvlText w:val="•"/>
      <w:lvlJc w:val="left"/>
      <w:pPr>
        <w:ind w:left="4128" w:hanging="360"/>
      </w:pPr>
      <w:rPr>
        <w:rFonts w:hint="default"/>
        <w:lang w:val="cs-CZ" w:eastAsia="cs-CZ" w:bidi="cs-CZ"/>
      </w:rPr>
    </w:lvl>
    <w:lvl w:ilvl="5">
      <w:numFmt w:val="bullet"/>
      <w:lvlText w:val="•"/>
      <w:lvlJc w:val="left"/>
      <w:pPr>
        <w:ind w:left="5171" w:hanging="360"/>
      </w:pPr>
      <w:rPr>
        <w:rFonts w:hint="default"/>
        <w:lang w:val="cs-CZ" w:eastAsia="cs-CZ" w:bidi="cs-CZ"/>
      </w:rPr>
    </w:lvl>
    <w:lvl w:ilvl="6">
      <w:numFmt w:val="bullet"/>
      <w:lvlText w:val="•"/>
      <w:lvlJc w:val="left"/>
      <w:pPr>
        <w:ind w:left="6214" w:hanging="360"/>
      </w:pPr>
      <w:rPr>
        <w:rFonts w:hint="default"/>
        <w:lang w:val="cs-CZ" w:eastAsia="cs-CZ" w:bidi="cs-CZ"/>
      </w:rPr>
    </w:lvl>
    <w:lvl w:ilvl="7">
      <w:numFmt w:val="bullet"/>
      <w:lvlText w:val="•"/>
      <w:lvlJc w:val="left"/>
      <w:pPr>
        <w:ind w:left="7257" w:hanging="360"/>
      </w:pPr>
      <w:rPr>
        <w:rFonts w:hint="default"/>
        <w:lang w:val="cs-CZ" w:eastAsia="cs-CZ" w:bidi="cs-CZ"/>
      </w:rPr>
    </w:lvl>
    <w:lvl w:ilvl="8">
      <w:numFmt w:val="bullet"/>
      <w:lvlText w:val="•"/>
      <w:lvlJc w:val="left"/>
      <w:pPr>
        <w:ind w:left="8300" w:hanging="360"/>
      </w:pPr>
      <w:rPr>
        <w:rFonts w:hint="default"/>
        <w:lang w:val="cs-CZ" w:eastAsia="cs-CZ" w:bidi="cs-CZ"/>
      </w:rPr>
    </w:lvl>
  </w:abstractNum>
  <w:abstractNum w:abstractNumId="107">
    <w:nsid w:val="604C15C1"/>
    <w:multiLevelType w:val="hybridMultilevel"/>
    <w:tmpl w:val="7D1054F8"/>
    <w:lvl w:ilvl="0" w:tplc="1EB693E2">
      <w:start w:val="21"/>
      <w:numFmt w:val="upperLetter"/>
      <w:lvlText w:val="%1"/>
      <w:lvlJc w:val="left"/>
      <w:pPr>
        <w:ind w:left="518" w:hanging="305"/>
      </w:pPr>
      <w:rPr>
        <w:rFonts w:ascii="Verdana" w:eastAsia="Verdana" w:hAnsi="Verdana" w:cs="Verdana" w:hint="default"/>
        <w:w w:val="100"/>
        <w:sz w:val="22"/>
        <w:szCs w:val="22"/>
        <w:lang w:val="cs-CZ" w:eastAsia="cs-CZ" w:bidi="cs-CZ"/>
      </w:rPr>
    </w:lvl>
    <w:lvl w:ilvl="1" w:tplc="F16419B8">
      <w:numFmt w:val="bullet"/>
      <w:lvlText w:val="•"/>
      <w:lvlJc w:val="left"/>
      <w:pPr>
        <w:ind w:left="1568" w:hanging="305"/>
      </w:pPr>
      <w:rPr>
        <w:rFonts w:hint="default"/>
        <w:lang w:val="cs-CZ" w:eastAsia="cs-CZ" w:bidi="cs-CZ"/>
      </w:rPr>
    </w:lvl>
    <w:lvl w:ilvl="2" w:tplc="EF2CEF90">
      <w:numFmt w:val="bullet"/>
      <w:lvlText w:val="•"/>
      <w:lvlJc w:val="left"/>
      <w:pPr>
        <w:ind w:left="2617" w:hanging="305"/>
      </w:pPr>
      <w:rPr>
        <w:rFonts w:hint="default"/>
        <w:lang w:val="cs-CZ" w:eastAsia="cs-CZ" w:bidi="cs-CZ"/>
      </w:rPr>
    </w:lvl>
    <w:lvl w:ilvl="3" w:tplc="EC4016A8">
      <w:numFmt w:val="bullet"/>
      <w:lvlText w:val="•"/>
      <w:lvlJc w:val="left"/>
      <w:pPr>
        <w:ind w:left="3665" w:hanging="305"/>
      </w:pPr>
      <w:rPr>
        <w:rFonts w:hint="default"/>
        <w:lang w:val="cs-CZ" w:eastAsia="cs-CZ" w:bidi="cs-CZ"/>
      </w:rPr>
    </w:lvl>
    <w:lvl w:ilvl="4" w:tplc="A7608D4A">
      <w:numFmt w:val="bullet"/>
      <w:lvlText w:val="•"/>
      <w:lvlJc w:val="left"/>
      <w:pPr>
        <w:ind w:left="4714" w:hanging="305"/>
      </w:pPr>
      <w:rPr>
        <w:rFonts w:hint="default"/>
        <w:lang w:val="cs-CZ" w:eastAsia="cs-CZ" w:bidi="cs-CZ"/>
      </w:rPr>
    </w:lvl>
    <w:lvl w:ilvl="5" w:tplc="D5BE6C74">
      <w:numFmt w:val="bullet"/>
      <w:lvlText w:val="•"/>
      <w:lvlJc w:val="left"/>
      <w:pPr>
        <w:ind w:left="5763" w:hanging="305"/>
      </w:pPr>
      <w:rPr>
        <w:rFonts w:hint="default"/>
        <w:lang w:val="cs-CZ" w:eastAsia="cs-CZ" w:bidi="cs-CZ"/>
      </w:rPr>
    </w:lvl>
    <w:lvl w:ilvl="6" w:tplc="289A0DB0">
      <w:numFmt w:val="bullet"/>
      <w:lvlText w:val="•"/>
      <w:lvlJc w:val="left"/>
      <w:pPr>
        <w:ind w:left="6811" w:hanging="305"/>
      </w:pPr>
      <w:rPr>
        <w:rFonts w:hint="default"/>
        <w:lang w:val="cs-CZ" w:eastAsia="cs-CZ" w:bidi="cs-CZ"/>
      </w:rPr>
    </w:lvl>
    <w:lvl w:ilvl="7" w:tplc="99BC5BD6">
      <w:numFmt w:val="bullet"/>
      <w:lvlText w:val="•"/>
      <w:lvlJc w:val="left"/>
      <w:pPr>
        <w:ind w:left="7860" w:hanging="305"/>
      </w:pPr>
      <w:rPr>
        <w:rFonts w:hint="default"/>
        <w:lang w:val="cs-CZ" w:eastAsia="cs-CZ" w:bidi="cs-CZ"/>
      </w:rPr>
    </w:lvl>
    <w:lvl w:ilvl="8" w:tplc="98FC865A">
      <w:numFmt w:val="bullet"/>
      <w:lvlText w:val="•"/>
      <w:lvlJc w:val="left"/>
      <w:pPr>
        <w:ind w:left="8909" w:hanging="305"/>
      </w:pPr>
      <w:rPr>
        <w:rFonts w:hint="default"/>
        <w:lang w:val="cs-CZ" w:eastAsia="cs-CZ" w:bidi="cs-CZ"/>
      </w:rPr>
    </w:lvl>
  </w:abstractNum>
  <w:abstractNum w:abstractNumId="108">
    <w:nsid w:val="60712002"/>
    <w:multiLevelType w:val="hybridMultilevel"/>
    <w:tmpl w:val="67F6A5E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607E1622"/>
    <w:multiLevelType w:val="hybridMultilevel"/>
    <w:tmpl w:val="8F88F9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A23C41D0">
      <w:start w:val="1"/>
      <w:numFmt w:val="decimal"/>
      <w:lvlText w:val="%5."/>
      <w:lvlJc w:val="left"/>
      <w:pPr>
        <w:ind w:left="3600" w:hanging="360"/>
      </w:pPr>
      <w:rPr>
        <w:b/>
        <w:bCs/>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608340D6"/>
    <w:multiLevelType w:val="hybridMultilevel"/>
    <w:tmpl w:val="1E40EC8C"/>
    <w:lvl w:ilvl="0" w:tplc="13146B7A">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nsid w:val="60892771"/>
    <w:multiLevelType w:val="hybridMultilevel"/>
    <w:tmpl w:val="AAA86E88"/>
    <w:lvl w:ilvl="0" w:tplc="A21CB3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61F95953"/>
    <w:multiLevelType w:val="hybridMultilevel"/>
    <w:tmpl w:val="4170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62692834"/>
    <w:multiLevelType w:val="hybridMultilevel"/>
    <w:tmpl w:val="5680E9E6"/>
    <w:lvl w:ilvl="0" w:tplc="0405000F">
      <w:start w:val="1"/>
      <w:numFmt w:val="decimal"/>
      <w:pStyle w:val="bodycopy"/>
      <w:lvlText w:val="%1."/>
      <w:lvlJc w:val="left"/>
      <w:pPr>
        <w:ind w:left="1068" w:hanging="360"/>
      </w:pPr>
      <w:rPr>
        <w:rFonts w:hint="default"/>
        <w:color w:val="auto"/>
      </w:rPr>
    </w:lvl>
    <w:lvl w:ilvl="1" w:tplc="04050019">
      <w:start w:val="1"/>
      <w:numFmt w:val="bullet"/>
      <w:lvlText w:val=""/>
      <w:lvlJc w:val="left"/>
      <w:pPr>
        <w:ind w:left="1788" w:hanging="360"/>
      </w:pPr>
      <w:rPr>
        <w:rFonts w:ascii="Wingdings" w:hAnsi="Wingdings" w:hint="default"/>
        <w:color w:val="C00000"/>
      </w:rPr>
    </w:lvl>
    <w:lvl w:ilvl="2" w:tplc="0405001B">
      <w:start w:val="1"/>
      <w:numFmt w:val="decimal"/>
      <w:lvlText w:val="%3."/>
      <w:lvlJc w:val="left"/>
      <w:pPr>
        <w:tabs>
          <w:tab w:val="num" w:pos="2508"/>
        </w:tabs>
        <w:ind w:left="2508" w:hanging="360"/>
      </w:pPr>
    </w:lvl>
    <w:lvl w:ilvl="3" w:tplc="0405000F">
      <w:start w:val="1"/>
      <w:numFmt w:val="decimal"/>
      <w:lvlText w:val="%4."/>
      <w:lvlJc w:val="left"/>
      <w:pPr>
        <w:tabs>
          <w:tab w:val="num" w:pos="3228"/>
        </w:tabs>
        <w:ind w:left="3228" w:hanging="360"/>
      </w:pPr>
    </w:lvl>
    <w:lvl w:ilvl="4" w:tplc="04050019">
      <w:start w:val="1"/>
      <w:numFmt w:val="decimal"/>
      <w:lvlText w:val="%5."/>
      <w:lvlJc w:val="left"/>
      <w:pPr>
        <w:tabs>
          <w:tab w:val="num" w:pos="3948"/>
        </w:tabs>
        <w:ind w:left="3948" w:hanging="360"/>
      </w:pPr>
    </w:lvl>
    <w:lvl w:ilvl="5" w:tplc="0405001B">
      <w:start w:val="1"/>
      <w:numFmt w:val="decimal"/>
      <w:lvlText w:val="%6."/>
      <w:lvlJc w:val="left"/>
      <w:pPr>
        <w:tabs>
          <w:tab w:val="num" w:pos="4668"/>
        </w:tabs>
        <w:ind w:left="4668" w:hanging="360"/>
      </w:pPr>
    </w:lvl>
    <w:lvl w:ilvl="6" w:tplc="0405000F">
      <w:start w:val="1"/>
      <w:numFmt w:val="decimal"/>
      <w:lvlText w:val="%7."/>
      <w:lvlJc w:val="left"/>
      <w:pPr>
        <w:tabs>
          <w:tab w:val="num" w:pos="5388"/>
        </w:tabs>
        <w:ind w:left="5388" w:hanging="360"/>
      </w:pPr>
    </w:lvl>
    <w:lvl w:ilvl="7" w:tplc="04050019">
      <w:start w:val="1"/>
      <w:numFmt w:val="decimal"/>
      <w:lvlText w:val="%8."/>
      <w:lvlJc w:val="left"/>
      <w:pPr>
        <w:tabs>
          <w:tab w:val="num" w:pos="6108"/>
        </w:tabs>
        <w:ind w:left="6108" w:hanging="360"/>
      </w:pPr>
    </w:lvl>
    <w:lvl w:ilvl="8" w:tplc="0405001B">
      <w:start w:val="1"/>
      <w:numFmt w:val="decimal"/>
      <w:lvlText w:val="%9."/>
      <w:lvlJc w:val="left"/>
      <w:pPr>
        <w:tabs>
          <w:tab w:val="num" w:pos="6828"/>
        </w:tabs>
        <w:ind w:left="6828" w:hanging="360"/>
      </w:pPr>
    </w:lvl>
  </w:abstractNum>
  <w:abstractNum w:abstractNumId="114">
    <w:nsid w:val="62812ECA"/>
    <w:multiLevelType w:val="hybridMultilevel"/>
    <w:tmpl w:val="940E7E42"/>
    <w:lvl w:ilvl="0" w:tplc="4A2E334C">
      <w:start w:val="1"/>
      <w:numFmt w:val="bullet"/>
      <w:lvlText w:val="•"/>
      <w:lvlJc w:val="left"/>
      <w:pPr>
        <w:tabs>
          <w:tab w:val="num" w:pos="720"/>
        </w:tabs>
        <w:ind w:left="720" w:hanging="360"/>
      </w:pPr>
      <w:rPr>
        <w:rFonts w:ascii="Arial" w:hAnsi="Arial" w:hint="default"/>
      </w:rPr>
    </w:lvl>
    <w:lvl w:ilvl="1" w:tplc="48960880" w:tentative="1">
      <w:start w:val="1"/>
      <w:numFmt w:val="bullet"/>
      <w:lvlText w:val="•"/>
      <w:lvlJc w:val="left"/>
      <w:pPr>
        <w:tabs>
          <w:tab w:val="num" w:pos="1440"/>
        </w:tabs>
        <w:ind w:left="1440" w:hanging="360"/>
      </w:pPr>
      <w:rPr>
        <w:rFonts w:ascii="Arial" w:hAnsi="Arial" w:hint="default"/>
      </w:rPr>
    </w:lvl>
    <w:lvl w:ilvl="2" w:tplc="80C47FA2" w:tentative="1">
      <w:start w:val="1"/>
      <w:numFmt w:val="bullet"/>
      <w:lvlText w:val="•"/>
      <w:lvlJc w:val="left"/>
      <w:pPr>
        <w:tabs>
          <w:tab w:val="num" w:pos="2160"/>
        </w:tabs>
        <w:ind w:left="2160" w:hanging="360"/>
      </w:pPr>
      <w:rPr>
        <w:rFonts w:ascii="Arial" w:hAnsi="Arial" w:hint="default"/>
      </w:rPr>
    </w:lvl>
    <w:lvl w:ilvl="3" w:tplc="F6442E48" w:tentative="1">
      <w:start w:val="1"/>
      <w:numFmt w:val="bullet"/>
      <w:lvlText w:val="•"/>
      <w:lvlJc w:val="left"/>
      <w:pPr>
        <w:tabs>
          <w:tab w:val="num" w:pos="2880"/>
        </w:tabs>
        <w:ind w:left="2880" w:hanging="360"/>
      </w:pPr>
      <w:rPr>
        <w:rFonts w:ascii="Arial" w:hAnsi="Arial" w:hint="default"/>
      </w:rPr>
    </w:lvl>
    <w:lvl w:ilvl="4" w:tplc="E1E47B6E" w:tentative="1">
      <w:start w:val="1"/>
      <w:numFmt w:val="bullet"/>
      <w:lvlText w:val="•"/>
      <w:lvlJc w:val="left"/>
      <w:pPr>
        <w:tabs>
          <w:tab w:val="num" w:pos="3600"/>
        </w:tabs>
        <w:ind w:left="3600" w:hanging="360"/>
      </w:pPr>
      <w:rPr>
        <w:rFonts w:ascii="Arial" w:hAnsi="Arial" w:hint="default"/>
      </w:rPr>
    </w:lvl>
    <w:lvl w:ilvl="5" w:tplc="8D3835D6" w:tentative="1">
      <w:start w:val="1"/>
      <w:numFmt w:val="bullet"/>
      <w:lvlText w:val="•"/>
      <w:lvlJc w:val="left"/>
      <w:pPr>
        <w:tabs>
          <w:tab w:val="num" w:pos="4320"/>
        </w:tabs>
        <w:ind w:left="4320" w:hanging="360"/>
      </w:pPr>
      <w:rPr>
        <w:rFonts w:ascii="Arial" w:hAnsi="Arial" w:hint="default"/>
      </w:rPr>
    </w:lvl>
    <w:lvl w:ilvl="6" w:tplc="B4DE569C" w:tentative="1">
      <w:start w:val="1"/>
      <w:numFmt w:val="bullet"/>
      <w:lvlText w:val="•"/>
      <w:lvlJc w:val="left"/>
      <w:pPr>
        <w:tabs>
          <w:tab w:val="num" w:pos="5040"/>
        </w:tabs>
        <w:ind w:left="5040" w:hanging="360"/>
      </w:pPr>
      <w:rPr>
        <w:rFonts w:ascii="Arial" w:hAnsi="Arial" w:hint="default"/>
      </w:rPr>
    </w:lvl>
    <w:lvl w:ilvl="7" w:tplc="2F866F22" w:tentative="1">
      <w:start w:val="1"/>
      <w:numFmt w:val="bullet"/>
      <w:lvlText w:val="•"/>
      <w:lvlJc w:val="left"/>
      <w:pPr>
        <w:tabs>
          <w:tab w:val="num" w:pos="5760"/>
        </w:tabs>
        <w:ind w:left="5760" w:hanging="360"/>
      </w:pPr>
      <w:rPr>
        <w:rFonts w:ascii="Arial" w:hAnsi="Arial" w:hint="default"/>
      </w:rPr>
    </w:lvl>
    <w:lvl w:ilvl="8" w:tplc="F2D67C5E" w:tentative="1">
      <w:start w:val="1"/>
      <w:numFmt w:val="bullet"/>
      <w:lvlText w:val="•"/>
      <w:lvlJc w:val="left"/>
      <w:pPr>
        <w:tabs>
          <w:tab w:val="num" w:pos="6480"/>
        </w:tabs>
        <w:ind w:left="6480" w:hanging="360"/>
      </w:pPr>
      <w:rPr>
        <w:rFonts w:ascii="Arial" w:hAnsi="Arial" w:hint="default"/>
      </w:rPr>
    </w:lvl>
  </w:abstractNum>
  <w:abstractNum w:abstractNumId="115">
    <w:nsid w:val="62977CA8"/>
    <w:multiLevelType w:val="hybridMultilevel"/>
    <w:tmpl w:val="37761A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640724C9"/>
    <w:multiLevelType w:val="hybridMultilevel"/>
    <w:tmpl w:val="AAC84B90"/>
    <w:lvl w:ilvl="0" w:tplc="507E6AEE">
      <w:start w:val="1"/>
      <w:numFmt w:val="decimal"/>
      <w:pStyle w:val="Obrzky"/>
      <w:lvlText w:val="Obrázek č. %1:"/>
      <w:lvlJc w:val="left"/>
      <w:pPr>
        <w:ind w:left="786"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7">
    <w:nsid w:val="64637B54"/>
    <w:multiLevelType w:val="hybridMultilevel"/>
    <w:tmpl w:val="8DE045F0"/>
    <w:lvl w:ilvl="0" w:tplc="E0F4A53A">
      <w:start w:val="1"/>
      <w:numFmt w:val="bullet"/>
      <w:pStyle w:val="Ostavecseseznamemodskok"/>
      <w:lvlText w:val=""/>
      <w:lvlJc w:val="left"/>
      <w:pPr>
        <w:ind w:left="1070" w:hanging="360"/>
      </w:pPr>
      <w:rPr>
        <w:rFonts w:ascii="Wingdings" w:hAnsi="Wingdings" w:hint="default"/>
        <w:color w:val="548DD4"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118">
    <w:nsid w:val="64CA65AC"/>
    <w:multiLevelType w:val="hybridMultilevel"/>
    <w:tmpl w:val="A078AB22"/>
    <w:lvl w:ilvl="0" w:tplc="0A84C18C">
      <w:numFmt w:val="bullet"/>
      <w:lvlText w:val="•"/>
      <w:lvlJc w:val="left"/>
      <w:pPr>
        <w:ind w:left="720" w:hanging="360"/>
      </w:pPr>
      <w:rPr>
        <w:rFonts w:hint="default"/>
        <w:lang w:val="cs-CZ" w:eastAsia="cs-CZ" w:bidi="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66587A28"/>
    <w:multiLevelType w:val="hybridMultilevel"/>
    <w:tmpl w:val="2CE0F884"/>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66E23B91"/>
    <w:multiLevelType w:val="hybridMultilevel"/>
    <w:tmpl w:val="2EF037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686B1827"/>
    <w:multiLevelType w:val="hybridMultilevel"/>
    <w:tmpl w:val="72EE7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360"/>
        </w:tabs>
        <w:ind w:left="-425"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123">
    <w:nsid w:val="6C52478A"/>
    <w:multiLevelType w:val="hybridMultilevel"/>
    <w:tmpl w:val="096AA2EC"/>
    <w:lvl w:ilvl="0" w:tplc="60C00952">
      <w:start w:val="1"/>
      <w:numFmt w:val="decimal"/>
      <w:pStyle w:val="Styltabulek"/>
      <w:lvlText w:val="Tabulka č. %1:"/>
      <w:lvlJc w:val="left"/>
      <w:pPr>
        <w:ind w:left="1777" w:hanging="360"/>
      </w:pPr>
      <w:rPr>
        <w:rFonts w:hint="default"/>
      </w:rPr>
    </w:lvl>
    <w:lvl w:ilvl="1" w:tplc="65FCCC0C" w:tentative="1">
      <w:start w:val="1"/>
      <w:numFmt w:val="lowerLetter"/>
      <w:lvlText w:val="%2."/>
      <w:lvlJc w:val="left"/>
      <w:pPr>
        <w:ind w:left="1440" w:hanging="360"/>
      </w:pPr>
    </w:lvl>
    <w:lvl w:ilvl="2" w:tplc="7D186628" w:tentative="1">
      <w:start w:val="1"/>
      <w:numFmt w:val="lowerRoman"/>
      <w:lvlText w:val="%3."/>
      <w:lvlJc w:val="right"/>
      <w:pPr>
        <w:ind w:left="2160" w:hanging="180"/>
      </w:pPr>
    </w:lvl>
    <w:lvl w:ilvl="3" w:tplc="8C9A51D2" w:tentative="1">
      <w:start w:val="1"/>
      <w:numFmt w:val="decimal"/>
      <w:lvlText w:val="%4."/>
      <w:lvlJc w:val="left"/>
      <w:pPr>
        <w:ind w:left="2880" w:hanging="360"/>
      </w:pPr>
    </w:lvl>
    <w:lvl w:ilvl="4" w:tplc="6A5CE7E6" w:tentative="1">
      <w:start w:val="1"/>
      <w:numFmt w:val="lowerLetter"/>
      <w:lvlText w:val="%5."/>
      <w:lvlJc w:val="left"/>
      <w:pPr>
        <w:ind w:left="3600" w:hanging="360"/>
      </w:pPr>
    </w:lvl>
    <w:lvl w:ilvl="5" w:tplc="24985FBE" w:tentative="1">
      <w:start w:val="1"/>
      <w:numFmt w:val="lowerRoman"/>
      <w:lvlText w:val="%6."/>
      <w:lvlJc w:val="right"/>
      <w:pPr>
        <w:ind w:left="4320" w:hanging="180"/>
      </w:pPr>
    </w:lvl>
    <w:lvl w:ilvl="6" w:tplc="545A7450" w:tentative="1">
      <w:start w:val="1"/>
      <w:numFmt w:val="decimal"/>
      <w:lvlText w:val="%7."/>
      <w:lvlJc w:val="left"/>
      <w:pPr>
        <w:ind w:left="5040" w:hanging="360"/>
      </w:pPr>
    </w:lvl>
    <w:lvl w:ilvl="7" w:tplc="921E0F84" w:tentative="1">
      <w:start w:val="1"/>
      <w:numFmt w:val="lowerLetter"/>
      <w:lvlText w:val="%8."/>
      <w:lvlJc w:val="left"/>
      <w:pPr>
        <w:ind w:left="5760" w:hanging="360"/>
      </w:pPr>
    </w:lvl>
    <w:lvl w:ilvl="8" w:tplc="894A5BA0" w:tentative="1">
      <w:start w:val="1"/>
      <w:numFmt w:val="lowerRoman"/>
      <w:lvlText w:val="%9."/>
      <w:lvlJc w:val="right"/>
      <w:pPr>
        <w:ind w:left="6480" w:hanging="180"/>
      </w:pPr>
    </w:lvl>
  </w:abstractNum>
  <w:abstractNum w:abstractNumId="124">
    <w:nsid w:val="6C6231C7"/>
    <w:multiLevelType w:val="multilevel"/>
    <w:tmpl w:val="21C877A8"/>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1222"/>
        </w:tabs>
        <w:ind w:left="1222" w:hanging="360"/>
      </w:pPr>
      <w:rPr>
        <w:rFonts w:hint="default"/>
      </w:rPr>
    </w:lvl>
    <w:lvl w:ilvl="2">
      <w:start w:val="1"/>
      <w:numFmt w:val="decimal"/>
      <w:lvlText w:val="%3."/>
      <w:lvlJc w:val="left"/>
      <w:pPr>
        <w:tabs>
          <w:tab w:val="num" w:pos="1942"/>
        </w:tabs>
        <w:ind w:left="1942" w:hanging="360"/>
      </w:pPr>
      <w:rPr>
        <w:rFonts w:hint="default"/>
      </w:rPr>
    </w:lvl>
    <w:lvl w:ilvl="3">
      <w:start w:val="1"/>
      <w:numFmt w:val="decimal"/>
      <w:lvlText w:val="%4."/>
      <w:lvlJc w:val="left"/>
      <w:pPr>
        <w:tabs>
          <w:tab w:val="num" w:pos="2662"/>
        </w:tabs>
        <w:ind w:left="2662" w:hanging="360"/>
      </w:pPr>
      <w:rPr>
        <w:rFonts w:hint="default"/>
      </w:rPr>
    </w:lvl>
    <w:lvl w:ilvl="4">
      <w:start w:val="1"/>
      <w:numFmt w:val="decimal"/>
      <w:lvlText w:val="%5."/>
      <w:lvlJc w:val="left"/>
      <w:pPr>
        <w:tabs>
          <w:tab w:val="num" w:pos="3382"/>
        </w:tabs>
        <w:ind w:left="3382" w:hanging="360"/>
      </w:pPr>
      <w:rPr>
        <w:rFonts w:hint="default"/>
      </w:rPr>
    </w:lvl>
    <w:lvl w:ilvl="5">
      <w:start w:val="1"/>
      <w:numFmt w:val="decimal"/>
      <w:lvlText w:val="%6."/>
      <w:lvlJc w:val="left"/>
      <w:pPr>
        <w:tabs>
          <w:tab w:val="num" w:pos="4102"/>
        </w:tabs>
        <w:ind w:left="4102" w:hanging="360"/>
      </w:pPr>
      <w:rPr>
        <w:rFonts w:hint="default"/>
      </w:rPr>
    </w:lvl>
    <w:lvl w:ilvl="6">
      <w:start w:val="1"/>
      <w:numFmt w:val="decimal"/>
      <w:lvlText w:val="%7."/>
      <w:lvlJc w:val="left"/>
      <w:pPr>
        <w:tabs>
          <w:tab w:val="num" w:pos="4822"/>
        </w:tabs>
        <w:ind w:left="4822" w:hanging="360"/>
      </w:pPr>
      <w:rPr>
        <w:rFonts w:hint="default"/>
      </w:rPr>
    </w:lvl>
    <w:lvl w:ilvl="7">
      <w:start w:val="1"/>
      <w:numFmt w:val="decimal"/>
      <w:lvlText w:val="%8."/>
      <w:lvlJc w:val="left"/>
      <w:pPr>
        <w:tabs>
          <w:tab w:val="num" w:pos="5542"/>
        </w:tabs>
        <w:ind w:left="5542" w:hanging="360"/>
      </w:pPr>
      <w:rPr>
        <w:rFonts w:hint="default"/>
      </w:rPr>
    </w:lvl>
    <w:lvl w:ilvl="8">
      <w:start w:val="1"/>
      <w:numFmt w:val="decimal"/>
      <w:lvlText w:val="%9."/>
      <w:lvlJc w:val="left"/>
      <w:pPr>
        <w:tabs>
          <w:tab w:val="num" w:pos="6262"/>
        </w:tabs>
        <w:ind w:left="6262" w:hanging="360"/>
      </w:pPr>
      <w:rPr>
        <w:rFonts w:hint="default"/>
      </w:rPr>
    </w:lvl>
  </w:abstractNum>
  <w:abstractNum w:abstractNumId="125">
    <w:nsid w:val="6C763ADE"/>
    <w:multiLevelType w:val="hybridMultilevel"/>
    <w:tmpl w:val="FDF413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6D9776BA"/>
    <w:multiLevelType w:val="hybridMultilevel"/>
    <w:tmpl w:val="18F60D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6DB058FD"/>
    <w:multiLevelType w:val="hybridMultilevel"/>
    <w:tmpl w:val="4C6886B0"/>
    <w:lvl w:ilvl="0" w:tplc="AC78EA3A">
      <w:start w:val="1"/>
      <w:numFmt w:val="decimal"/>
      <w:lvlText w:val="%1."/>
      <w:lvlJc w:val="left"/>
      <w:pPr>
        <w:ind w:left="765" w:hanging="567"/>
      </w:pPr>
      <w:rPr>
        <w:rFonts w:ascii="Verdana" w:eastAsia="Verdana" w:hAnsi="Verdana" w:cs="Verdana" w:hint="default"/>
        <w:b/>
        <w:bCs/>
        <w:spacing w:val="0"/>
        <w:w w:val="99"/>
        <w:sz w:val="32"/>
        <w:szCs w:val="32"/>
        <w:lang w:val="cs-CZ" w:eastAsia="cs-CZ" w:bidi="cs-CZ"/>
      </w:rPr>
    </w:lvl>
    <w:lvl w:ilvl="1" w:tplc="3F3AF39C">
      <w:numFmt w:val="bullet"/>
      <w:lvlText w:val=""/>
      <w:lvlJc w:val="left"/>
      <w:pPr>
        <w:ind w:left="918" w:hanging="360"/>
      </w:pPr>
      <w:rPr>
        <w:rFonts w:hint="default"/>
        <w:w w:val="100"/>
        <w:lang w:val="cs-CZ" w:eastAsia="cs-CZ" w:bidi="cs-CZ"/>
      </w:rPr>
    </w:lvl>
    <w:lvl w:ilvl="2" w:tplc="6B1EF432">
      <w:numFmt w:val="bullet"/>
      <w:lvlText w:val="o"/>
      <w:lvlJc w:val="left"/>
      <w:pPr>
        <w:ind w:left="1638" w:hanging="360"/>
      </w:pPr>
      <w:rPr>
        <w:rFonts w:ascii="Courier New" w:eastAsia="Courier New" w:hAnsi="Courier New" w:cs="Courier New" w:hint="default"/>
        <w:w w:val="99"/>
        <w:sz w:val="20"/>
        <w:szCs w:val="20"/>
        <w:lang w:val="cs-CZ" w:eastAsia="cs-CZ" w:bidi="cs-CZ"/>
      </w:rPr>
    </w:lvl>
    <w:lvl w:ilvl="3" w:tplc="E780AC74">
      <w:numFmt w:val="bullet"/>
      <w:lvlText w:val="•"/>
      <w:lvlJc w:val="left"/>
      <w:pPr>
        <w:ind w:left="2733" w:hanging="360"/>
      </w:pPr>
      <w:rPr>
        <w:rFonts w:hint="default"/>
        <w:lang w:val="cs-CZ" w:eastAsia="cs-CZ" w:bidi="cs-CZ"/>
      </w:rPr>
    </w:lvl>
    <w:lvl w:ilvl="4" w:tplc="4DE6C268">
      <w:numFmt w:val="bullet"/>
      <w:lvlText w:val="•"/>
      <w:lvlJc w:val="left"/>
      <w:pPr>
        <w:ind w:left="3826" w:hanging="360"/>
      </w:pPr>
      <w:rPr>
        <w:rFonts w:hint="default"/>
        <w:lang w:val="cs-CZ" w:eastAsia="cs-CZ" w:bidi="cs-CZ"/>
      </w:rPr>
    </w:lvl>
    <w:lvl w:ilvl="5" w:tplc="9D929580">
      <w:numFmt w:val="bullet"/>
      <w:lvlText w:val="•"/>
      <w:lvlJc w:val="left"/>
      <w:pPr>
        <w:ind w:left="4919" w:hanging="360"/>
      </w:pPr>
      <w:rPr>
        <w:rFonts w:hint="default"/>
        <w:lang w:val="cs-CZ" w:eastAsia="cs-CZ" w:bidi="cs-CZ"/>
      </w:rPr>
    </w:lvl>
    <w:lvl w:ilvl="6" w:tplc="DDEC312C">
      <w:numFmt w:val="bullet"/>
      <w:lvlText w:val="•"/>
      <w:lvlJc w:val="left"/>
      <w:pPr>
        <w:ind w:left="6013" w:hanging="360"/>
      </w:pPr>
      <w:rPr>
        <w:rFonts w:hint="default"/>
        <w:lang w:val="cs-CZ" w:eastAsia="cs-CZ" w:bidi="cs-CZ"/>
      </w:rPr>
    </w:lvl>
    <w:lvl w:ilvl="7" w:tplc="DB6A0182">
      <w:numFmt w:val="bullet"/>
      <w:lvlText w:val="•"/>
      <w:lvlJc w:val="left"/>
      <w:pPr>
        <w:ind w:left="7106" w:hanging="360"/>
      </w:pPr>
      <w:rPr>
        <w:rFonts w:hint="default"/>
        <w:lang w:val="cs-CZ" w:eastAsia="cs-CZ" w:bidi="cs-CZ"/>
      </w:rPr>
    </w:lvl>
    <w:lvl w:ilvl="8" w:tplc="477CDD12">
      <w:numFmt w:val="bullet"/>
      <w:lvlText w:val="•"/>
      <w:lvlJc w:val="left"/>
      <w:pPr>
        <w:ind w:left="8199" w:hanging="360"/>
      </w:pPr>
      <w:rPr>
        <w:rFonts w:hint="default"/>
        <w:lang w:val="cs-CZ" w:eastAsia="cs-CZ" w:bidi="cs-CZ"/>
      </w:rPr>
    </w:lvl>
  </w:abstractNum>
  <w:abstractNum w:abstractNumId="128">
    <w:nsid w:val="6E690B92"/>
    <w:multiLevelType w:val="hybridMultilevel"/>
    <w:tmpl w:val="331C0F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6EB26115"/>
    <w:multiLevelType w:val="hybridMultilevel"/>
    <w:tmpl w:val="E0826F32"/>
    <w:lvl w:ilvl="0" w:tplc="C10A4286">
      <w:start w:val="1"/>
      <w:numFmt w:val="lowerLetter"/>
      <w:lvlText w:val="%1)"/>
      <w:lvlJc w:val="left"/>
      <w:pPr>
        <w:ind w:left="1068" w:hanging="360"/>
      </w:pPr>
      <w:rPr>
        <w:rFonts w:hint="default"/>
      </w:r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0">
    <w:nsid w:val="6EBE44F1"/>
    <w:multiLevelType w:val="hybridMultilevel"/>
    <w:tmpl w:val="66CE78BE"/>
    <w:styleLink w:val="StylSodrkamiTunModr1"/>
    <w:lvl w:ilvl="0" w:tplc="3CB09CF4">
      <w:start w:val="1"/>
      <w:numFmt w:val="bullet"/>
      <w:pStyle w:val="1slaSEZChar1"/>
      <w:lvlText w:val="-"/>
      <w:lvlJc w:val="left"/>
      <w:pPr>
        <w:ind w:left="720" w:hanging="360"/>
      </w:pPr>
      <w:rPr>
        <w:rFonts w:ascii="Times New Roman" w:eastAsia="Calibri" w:hAnsi="Times New Roman" w:cs="Times New Roman" w:hint="default"/>
      </w:rPr>
    </w:lvl>
    <w:lvl w:ilvl="1" w:tplc="7D9C2642"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31">
    <w:nsid w:val="737F1C9A"/>
    <w:multiLevelType w:val="hybridMultilevel"/>
    <w:tmpl w:val="4DE012CC"/>
    <w:lvl w:ilvl="0" w:tplc="CAACC58E">
      <w:numFmt w:val="bullet"/>
      <w:lvlText w:val="-"/>
      <w:lvlJc w:val="left"/>
      <w:pPr>
        <w:ind w:left="408" w:hanging="360"/>
      </w:pPr>
      <w:rPr>
        <w:rFonts w:ascii="Calibri" w:eastAsiaTheme="minorHAnsi" w:hAnsi="Calibri" w:cs="Calibri"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132">
    <w:nsid w:val="745D6CE2"/>
    <w:multiLevelType w:val="multilevel"/>
    <w:tmpl w:val="07743E2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33">
    <w:nsid w:val="75EF2397"/>
    <w:multiLevelType w:val="multilevel"/>
    <w:tmpl w:val="BFF6EBB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nsid w:val="75F04328"/>
    <w:multiLevelType w:val="hybridMultilevel"/>
    <w:tmpl w:val="0A76C25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770707AE"/>
    <w:multiLevelType w:val="hybridMultilevel"/>
    <w:tmpl w:val="884C59DC"/>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792425D3"/>
    <w:multiLevelType w:val="hybridMultilevel"/>
    <w:tmpl w:val="08D8C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7C3007FA"/>
    <w:multiLevelType w:val="multilevel"/>
    <w:tmpl w:val="6C569C4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C3C5DE4"/>
    <w:multiLevelType w:val="hybridMultilevel"/>
    <w:tmpl w:val="7B420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7CA80772"/>
    <w:multiLevelType w:val="hybridMultilevel"/>
    <w:tmpl w:val="16B0B8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nsid w:val="7CF631F9"/>
    <w:multiLevelType w:val="hybridMultilevel"/>
    <w:tmpl w:val="B0C0385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nsid w:val="7DEB04E2"/>
    <w:multiLevelType w:val="hybridMultilevel"/>
    <w:tmpl w:val="EBB63D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nsid w:val="7E696857"/>
    <w:multiLevelType w:val="hybridMultilevel"/>
    <w:tmpl w:val="41862E88"/>
    <w:lvl w:ilvl="0" w:tplc="BAA25D0C">
      <w:start w:val="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7F970D95"/>
    <w:multiLevelType w:val="hybridMultilevel"/>
    <w:tmpl w:val="8982BC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4"/>
  </w:num>
  <w:num w:numId="2">
    <w:abstractNumId w:val="46"/>
  </w:num>
  <w:num w:numId="3">
    <w:abstractNumId w:val="74"/>
  </w:num>
  <w:num w:numId="4">
    <w:abstractNumId w:val="72"/>
  </w:num>
  <w:num w:numId="5">
    <w:abstractNumId w:val="38"/>
  </w:num>
  <w:num w:numId="6">
    <w:abstractNumId w:val="86"/>
  </w:num>
  <w:num w:numId="7">
    <w:abstractNumId w:val="24"/>
  </w:num>
  <w:num w:numId="8">
    <w:abstractNumId w:val="1"/>
  </w:num>
  <w:num w:numId="9">
    <w:abstractNumId w:val="108"/>
  </w:num>
  <w:num w:numId="10">
    <w:abstractNumId w:val="76"/>
  </w:num>
  <w:num w:numId="11">
    <w:abstractNumId w:val="61"/>
  </w:num>
  <w:num w:numId="12">
    <w:abstractNumId w:val="128"/>
  </w:num>
  <w:num w:numId="13">
    <w:abstractNumId w:val="85"/>
  </w:num>
  <w:num w:numId="14">
    <w:abstractNumId w:val="7"/>
  </w:num>
  <w:num w:numId="15">
    <w:abstractNumId w:val="33"/>
  </w:num>
  <w:num w:numId="16">
    <w:abstractNumId w:val="21"/>
  </w:num>
  <w:num w:numId="17">
    <w:abstractNumId w:val="129"/>
  </w:num>
  <w:num w:numId="18">
    <w:abstractNumId w:val="93"/>
  </w:num>
  <w:num w:numId="19">
    <w:abstractNumId w:val="10"/>
  </w:num>
  <w:num w:numId="20">
    <w:abstractNumId w:val="107"/>
  </w:num>
  <w:num w:numId="21">
    <w:abstractNumId w:val="91"/>
  </w:num>
  <w:num w:numId="22">
    <w:abstractNumId w:val="3"/>
  </w:num>
  <w:num w:numId="23">
    <w:abstractNumId w:val="98"/>
  </w:num>
  <w:num w:numId="24">
    <w:abstractNumId w:val="97"/>
  </w:num>
  <w:num w:numId="25">
    <w:abstractNumId w:val="65"/>
  </w:num>
  <w:num w:numId="26">
    <w:abstractNumId w:val="19"/>
  </w:num>
  <w:num w:numId="27">
    <w:abstractNumId w:val="87"/>
  </w:num>
  <w:num w:numId="28">
    <w:abstractNumId w:val="36"/>
  </w:num>
  <w:num w:numId="29">
    <w:abstractNumId w:val="39"/>
  </w:num>
  <w:num w:numId="30">
    <w:abstractNumId w:val="12"/>
  </w:num>
  <w:num w:numId="31">
    <w:abstractNumId w:val="90"/>
  </w:num>
  <w:num w:numId="32">
    <w:abstractNumId w:val="81"/>
  </w:num>
  <w:num w:numId="33">
    <w:abstractNumId w:val="100"/>
  </w:num>
  <w:num w:numId="34">
    <w:abstractNumId w:val="140"/>
  </w:num>
  <w:num w:numId="35">
    <w:abstractNumId w:val="35"/>
  </w:num>
  <w:num w:numId="36">
    <w:abstractNumId w:val="82"/>
  </w:num>
  <w:num w:numId="37">
    <w:abstractNumId w:val="80"/>
  </w:num>
  <w:num w:numId="38">
    <w:abstractNumId w:val="67"/>
  </w:num>
  <w:num w:numId="39">
    <w:abstractNumId w:val="52"/>
  </w:num>
  <w:num w:numId="40">
    <w:abstractNumId w:val="109"/>
  </w:num>
  <w:num w:numId="41">
    <w:abstractNumId w:val="5"/>
  </w:num>
  <w:num w:numId="42">
    <w:abstractNumId w:val="134"/>
  </w:num>
  <w:num w:numId="43">
    <w:abstractNumId w:val="22"/>
  </w:num>
  <w:num w:numId="44">
    <w:abstractNumId w:val="115"/>
  </w:num>
  <w:num w:numId="45">
    <w:abstractNumId w:val="48"/>
  </w:num>
  <w:num w:numId="46">
    <w:abstractNumId w:val="102"/>
  </w:num>
  <w:num w:numId="47">
    <w:abstractNumId w:val="9"/>
  </w:num>
  <w:num w:numId="48">
    <w:abstractNumId w:val="114"/>
  </w:num>
  <w:num w:numId="49">
    <w:abstractNumId w:val="88"/>
  </w:num>
  <w:num w:numId="50">
    <w:abstractNumId w:val="42"/>
  </w:num>
  <w:num w:numId="51">
    <w:abstractNumId w:val="41"/>
  </w:num>
  <w:num w:numId="52">
    <w:abstractNumId w:val="99"/>
  </w:num>
  <w:num w:numId="53">
    <w:abstractNumId w:val="55"/>
  </w:num>
  <w:num w:numId="54">
    <w:abstractNumId w:val="104"/>
  </w:num>
  <w:num w:numId="55">
    <w:abstractNumId w:val="84"/>
  </w:num>
  <w:num w:numId="56">
    <w:abstractNumId w:val="50"/>
  </w:num>
  <w:num w:numId="57">
    <w:abstractNumId w:val="105"/>
  </w:num>
  <w:num w:numId="58">
    <w:abstractNumId w:val="70"/>
  </w:num>
  <w:num w:numId="59">
    <w:abstractNumId w:val="118"/>
  </w:num>
  <w:num w:numId="60">
    <w:abstractNumId w:val="20"/>
  </w:num>
  <w:num w:numId="61">
    <w:abstractNumId w:val="54"/>
  </w:num>
  <w:num w:numId="62">
    <w:abstractNumId w:val="94"/>
  </w:num>
  <w:num w:numId="63">
    <w:abstractNumId w:val="106"/>
  </w:num>
  <w:num w:numId="64">
    <w:abstractNumId w:val="127"/>
  </w:num>
  <w:num w:numId="65">
    <w:abstractNumId w:val="77"/>
  </w:num>
  <w:num w:numId="66">
    <w:abstractNumId w:val="137"/>
    <w:lvlOverride w:ilvl="0">
      <w:startOverride w:val="3"/>
    </w:lvlOverride>
  </w:num>
  <w:num w:numId="67">
    <w:abstractNumId w:val="92"/>
    <w:lvlOverride w:ilvl="0">
      <w:startOverride w:val="4"/>
    </w:lvlOverride>
  </w:num>
  <w:num w:numId="68">
    <w:abstractNumId w:val="63"/>
    <w:lvlOverride w:ilvl="0">
      <w:startOverride w:val="5"/>
    </w:lvlOverride>
  </w:num>
  <w:num w:numId="69">
    <w:abstractNumId w:val="101"/>
    <w:lvlOverride w:ilvl="0">
      <w:startOverride w:val="6"/>
    </w:lvlOverride>
  </w:num>
  <w:num w:numId="70">
    <w:abstractNumId w:val="78"/>
    <w:lvlOverride w:ilvl="0">
      <w:startOverride w:val="7"/>
    </w:lvlOverride>
  </w:num>
  <w:num w:numId="71">
    <w:abstractNumId w:val="71"/>
  </w:num>
  <w:num w:numId="72">
    <w:abstractNumId w:val="0"/>
  </w:num>
  <w:num w:numId="73">
    <w:abstractNumId w:val="43"/>
  </w:num>
  <w:num w:numId="74">
    <w:abstractNumId w:val="75"/>
  </w:num>
  <w:num w:numId="75">
    <w:abstractNumId w:val="103"/>
  </w:num>
  <w:num w:numId="76">
    <w:abstractNumId w:val="31"/>
  </w:num>
  <w:num w:numId="77">
    <w:abstractNumId w:val="66"/>
  </w:num>
  <w:num w:numId="78">
    <w:abstractNumId w:val="111"/>
  </w:num>
  <w:num w:numId="79">
    <w:abstractNumId w:val="51"/>
  </w:num>
  <w:num w:numId="80">
    <w:abstractNumId w:val="132"/>
  </w:num>
  <w:num w:numId="81">
    <w:abstractNumId w:val="124"/>
  </w:num>
  <w:num w:numId="82">
    <w:abstractNumId w:val="56"/>
  </w:num>
  <w:num w:numId="83">
    <w:abstractNumId w:val="14"/>
  </w:num>
  <w:num w:numId="84">
    <w:abstractNumId w:val="6"/>
  </w:num>
  <w:num w:numId="85">
    <w:abstractNumId w:val="59"/>
  </w:num>
  <w:num w:numId="86">
    <w:abstractNumId w:val="138"/>
  </w:num>
  <w:num w:numId="87">
    <w:abstractNumId w:val="34"/>
  </w:num>
  <w:num w:numId="88">
    <w:abstractNumId w:val="8"/>
  </w:num>
  <w:num w:numId="89">
    <w:abstractNumId w:val="27"/>
  </w:num>
  <w:num w:numId="90">
    <w:abstractNumId w:val="30"/>
  </w:num>
  <w:num w:numId="91">
    <w:abstractNumId w:val="79"/>
  </w:num>
  <w:num w:numId="92">
    <w:abstractNumId w:val="29"/>
  </w:num>
  <w:num w:numId="93">
    <w:abstractNumId w:val="25"/>
  </w:num>
  <w:num w:numId="94">
    <w:abstractNumId w:val="95"/>
  </w:num>
  <w:num w:numId="95">
    <w:abstractNumId w:val="143"/>
  </w:num>
  <w:num w:numId="96">
    <w:abstractNumId w:val="2"/>
  </w:num>
  <w:num w:numId="97">
    <w:abstractNumId w:val="133"/>
  </w:num>
  <w:num w:numId="98">
    <w:abstractNumId w:val="141"/>
  </w:num>
  <w:num w:numId="99">
    <w:abstractNumId w:val="125"/>
  </w:num>
  <w:num w:numId="100">
    <w:abstractNumId w:val="135"/>
  </w:num>
  <w:num w:numId="101">
    <w:abstractNumId w:val="89"/>
  </w:num>
  <w:num w:numId="102">
    <w:abstractNumId w:val="13"/>
  </w:num>
  <w:num w:numId="103">
    <w:abstractNumId w:val="142"/>
  </w:num>
  <w:num w:numId="104">
    <w:abstractNumId w:val="69"/>
  </w:num>
  <w:num w:numId="105">
    <w:abstractNumId w:val="28"/>
  </w:num>
  <w:num w:numId="106">
    <w:abstractNumId w:val="32"/>
  </w:num>
  <w:num w:numId="107">
    <w:abstractNumId w:val="119"/>
  </w:num>
  <w:num w:numId="108">
    <w:abstractNumId w:val="4"/>
  </w:num>
  <w:num w:numId="109">
    <w:abstractNumId w:val="68"/>
  </w:num>
  <w:num w:numId="110">
    <w:abstractNumId w:val="18"/>
  </w:num>
  <w:num w:numId="111">
    <w:abstractNumId w:val="40"/>
  </w:num>
  <w:num w:numId="112">
    <w:abstractNumId w:val="60"/>
  </w:num>
  <w:num w:numId="113">
    <w:abstractNumId w:val="73"/>
  </w:num>
  <w:num w:numId="114">
    <w:abstractNumId w:val="121"/>
  </w:num>
  <w:num w:numId="115">
    <w:abstractNumId w:val="23"/>
  </w:num>
  <w:num w:numId="116">
    <w:abstractNumId w:val="44"/>
  </w:num>
  <w:num w:numId="117">
    <w:abstractNumId w:val="112"/>
  </w:num>
  <w:num w:numId="118">
    <w:abstractNumId w:val="37"/>
  </w:num>
  <w:num w:numId="119">
    <w:abstractNumId w:val="136"/>
  </w:num>
  <w:num w:numId="120">
    <w:abstractNumId w:val="96"/>
  </w:num>
  <w:num w:numId="121">
    <w:abstractNumId w:val="11"/>
  </w:num>
  <w:num w:numId="122">
    <w:abstractNumId w:val="139"/>
  </w:num>
  <w:num w:numId="123">
    <w:abstractNumId w:val="83"/>
  </w:num>
  <w:num w:numId="124">
    <w:abstractNumId w:val="58"/>
  </w:num>
  <w:num w:numId="125">
    <w:abstractNumId w:val="116"/>
  </w:num>
  <w:num w:numId="126">
    <w:abstractNumId w:val="113"/>
  </w:num>
  <w:num w:numId="127">
    <w:abstractNumId w:val="47"/>
  </w:num>
  <w:num w:numId="12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7"/>
  </w:num>
  <w:num w:numId="130">
    <w:abstractNumId w:val="130"/>
  </w:num>
  <w:num w:numId="131">
    <w:abstractNumId w:val="26"/>
  </w:num>
  <w:num w:numId="132">
    <w:abstractNumId w:val="45"/>
  </w:num>
  <w:num w:numId="1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num>
  <w:num w:numId="135">
    <w:abstractNumId w:val="62"/>
  </w:num>
  <w:num w:numId="136">
    <w:abstractNumId w:val="123"/>
  </w:num>
  <w:num w:numId="137">
    <w:abstractNumId w:val="57"/>
  </w:num>
  <w:num w:numId="138">
    <w:abstractNumId w:val="53"/>
  </w:num>
  <w:num w:numId="139">
    <w:abstractNumId w:val="110"/>
  </w:num>
  <w:num w:numId="140">
    <w:abstractNumId w:val="15"/>
  </w:num>
  <w:num w:numId="141">
    <w:abstractNumId w:val="126"/>
  </w:num>
  <w:num w:numId="142">
    <w:abstractNumId w:val="16"/>
  </w:num>
  <w:num w:numId="143">
    <w:abstractNumId w:val="131"/>
  </w:num>
  <w:num w:numId="144">
    <w:abstractNumId w:val="120"/>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08"/>
  <w:hyphenationZone w:val="425"/>
  <w:drawingGridHorizontalSpacing w:val="105"/>
  <w:displayHorizontalDrawingGridEvery w:val="2"/>
  <w:characterSpacingControl w:val="doNotCompress"/>
  <w:hdrShapeDefaults>
    <o:shapedefaults v:ext="edit" spidmax="22551"/>
    <o:shapelayout v:ext="edit">
      <o:idmap v:ext="edit" data="22"/>
    </o:shapelayout>
  </w:hdrShapeDefaults>
  <w:footnotePr>
    <w:footnote w:id="-1"/>
    <w:footnote w:id="0"/>
  </w:footnotePr>
  <w:endnotePr>
    <w:endnote w:id="-1"/>
    <w:endnote w:id="0"/>
  </w:endnotePr>
  <w:compat>
    <w:useFELayout/>
  </w:compat>
  <w:rsids>
    <w:rsidRoot w:val="00B260E8"/>
    <w:rsid w:val="0000158E"/>
    <w:rsid w:val="00004ED2"/>
    <w:rsid w:val="00004FA4"/>
    <w:rsid w:val="000109FA"/>
    <w:rsid w:val="000112CD"/>
    <w:rsid w:val="00011550"/>
    <w:rsid w:val="00012D14"/>
    <w:rsid w:val="000165EB"/>
    <w:rsid w:val="00016D53"/>
    <w:rsid w:val="00021DA1"/>
    <w:rsid w:val="0002257C"/>
    <w:rsid w:val="0002475A"/>
    <w:rsid w:val="000255EE"/>
    <w:rsid w:val="000265D6"/>
    <w:rsid w:val="000271DD"/>
    <w:rsid w:val="0003139E"/>
    <w:rsid w:val="00034437"/>
    <w:rsid w:val="00034CA8"/>
    <w:rsid w:val="00036EC2"/>
    <w:rsid w:val="000414CF"/>
    <w:rsid w:val="00042122"/>
    <w:rsid w:val="00042218"/>
    <w:rsid w:val="0004319D"/>
    <w:rsid w:val="00043F5F"/>
    <w:rsid w:val="00044947"/>
    <w:rsid w:val="0005035F"/>
    <w:rsid w:val="00051398"/>
    <w:rsid w:val="000517C8"/>
    <w:rsid w:val="0005234A"/>
    <w:rsid w:val="000534F5"/>
    <w:rsid w:val="00054DED"/>
    <w:rsid w:val="0006051C"/>
    <w:rsid w:val="000621AC"/>
    <w:rsid w:val="000627DA"/>
    <w:rsid w:val="00063E5F"/>
    <w:rsid w:val="00067F0A"/>
    <w:rsid w:val="00071492"/>
    <w:rsid w:val="00071909"/>
    <w:rsid w:val="00071A0C"/>
    <w:rsid w:val="000763DF"/>
    <w:rsid w:val="000826D9"/>
    <w:rsid w:val="00083EEF"/>
    <w:rsid w:val="00085F52"/>
    <w:rsid w:val="00090376"/>
    <w:rsid w:val="00090F88"/>
    <w:rsid w:val="00091422"/>
    <w:rsid w:val="00091BE2"/>
    <w:rsid w:val="0009201A"/>
    <w:rsid w:val="00092240"/>
    <w:rsid w:val="00093AD8"/>
    <w:rsid w:val="00094CA8"/>
    <w:rsid w:val="00097BD8"/>
    <w:rsid w:val="00097CB6"/>
    <w:rsid w:val="000A23BE"/>
    <w:rsid w:val="000A23C9"/>
    <w:rsid w:val="000A2894"/>
    <w:rsid w:val="000A68B8"/>
    <w:rsid w:val="000B19A3"/>
    <w:rsid w:val="000B1F2C"/>
    <w:rsid w:val="000B3B5A"/>
    <w:rsid w:val="000B3CD9"/>
    <w:rsid w:val="000B544C"/>
    <w:rsid w:val="000B55B5"/>
    <w:rsid w:val="000B6931"/>
    <w:rsid w:val="000C0AD3"/>
    <w:rsid w:val="000C212A"/>
    <w:rsid w:val="000C3A70"/>
    <w:rsid w:val="000C44A4"/>
    <w:rsid w:val="000C528D"/>
    <w:rsid w:val="000D1944"/>
    <w:rsid w:val="000D3489"/>
    <w:rsid w:val="000E153A"/>
    <w:rsid w:val="000E1D81"/>
    <w:rsid w:val="000E4196"/>
    <w:rsid w:val="000E7EBE"/>
    <w:rsid w:val="000F0088"/>
    <w:rsid w:val="000F09C7"/>
    <w:rsid w:val="000F4CBC"/>
    <w:rsid w:val="000F5B67"/>
    <w:rsid w:val="00100A70"/>
    <w:rsid w:val="0010185C"/>
    <w:rsid w:val="0010223B"/>
    <w:rsid w:val="001107FF"/>
    <w:rsid w:val="0011648F"/>
    <w:rsid w:val="00117D6C"/>
    <w:rsid w:val="0012026C"/>
    <w:rsid w:val="0012382D"/>
    <w:rsid w:val="00124252"/>
    <w:rsid w:val="001250BF"/>
    <w:rsid w:val="00132F32"/>
    <w:rsid w:val="0013696D"/>
    <w:rsid w:val="00136C6A"/>
    <w:rsid w:val="00137CAF"/>
    <w:rsid w:val="00140DEA"/>
    <w:rsid w:val="00141ADB"/>
    <w:rsid w:val="00143BF7"/>
    <w:rsid w:val="00146150"/>
    <w:rsid w:val="00146B61"/>
    <w:rsid w:val="001504CB"/>
    <w:rsid w:val="001525B4"/>
    <w:rsid w:val="00155CD3"/>
    <w:rsid w:val="0015630A"/>
    <w:rsid w:val="0016126C"/>
    <w:rsid w:val="00164C8D"/>
    <w:rsid w:val="00165A9C"/>
    <w:rsid w:val="00171FA8"/>
    <w:rsid w:val="001745C1"/>
    <w:rsid w:val="00176716"/>
    <w:rsid w:val="001778F1"/>
    <w:rsid w:val="00180728"/>
    <w:rsid w:val="00181411"/>
    <w:rsid w:val="001835FF"/>
    <w:rsid w:val="0018683F"/>
    <w:rsid w:val="0018758C"/>
    <w:rsid w:val="00191595"/>
    <w:rsid w:val="00196540"/>
    <w:rsid w:val="001A051F"/>
    <w:rsid w:val="001A2241"/>
    <w:rsid w:val="001A2DF4"/>
    <w:rsid w:val="001A47E6"/>
    <w:rsid w:val="001A7F11"/>
    <w:rsid w:val="001B3865"/>
    <w:rsid w:val="001B78A0"/>
    <w:rsid w:val="001C02E8"/>
    <w:rsid w:val="001C08EA"/>
    <w:rsid w:val="001C17B2"/>
    <w:rsid w:val="001C39F1"/>
    <w:rsid w:val="001C3C4B"/>
    <w:rsid w:val="001C673B"/>
    <w:rsid w:val="001D20DD"/>
    <w:rsid w:val="001D25E6"/>
    <w:rsid w:val="001D5C38"/>
    <w:rsid w:val="001D5D0D"/>
    <w:rsid w:val="001D66A4"/>
    <w:rsid w:val="001E1320"/>
    <w:rsid w:val="001E6B91"/>
    <w:rsid w:val="001F395B"/>
    <w:rsid w:val="001F4FDC"/>
    <w:rsid w:val="001F5563"/>
    <w:rsid w:val="001F5A94"/>
    <w:rsid w:val="001F75B0"/>
    <w:rsid w:val="001F7F59"/>
    <w:rsid w:val="002018CE"/>
    <w:rsid w:val="002037AA"/>
    <w:rsid w:val="00204489"/>
    <w:rsid w:val="0020462A"/>
    <w:rsid w:val="002050D9"/>
    <w:rsid w:val="00207597"/>
    <w:rsid w:val="00207FFC"/>
    <w:rsid w:val="00211BEA"/>
    <w:rsid w:val="00213A45"/>
    <w:rsid w:val="00216CA7"/>
    <w:rsid w:val="00217245"/>
    <w:rsid w:val="002172CE"/>
    <w:rsid w:val="00226AA5"/>
    <w:rsid w:val="00226FC7"/>
    <w:rsid w:val="00227270"/>
    <w:rsid w:val="00230FFE"/>
    <w:rsid w:val="00231B6B"/>
    <w:rsid w:val="0023227F"/>
    <w:rsid w:val="00234B48"/>
    <w:rsid w:val="00234E84"/>
    <w:rsid w:val="002421C7"/>
    <w:rsid w:val="00242633"/>
    <w:rsid w:val="002431C4"/>
    <w:rsid w:val="0024567B"/>
    <w:rsid w:val="002474A3"/>
    <w:rsid w:val="002500C0"/>
    <w:rsid w:val="00252A3B"/>
    <w:rsid w:val="00252A7B"/>
    <w:rsid w:val="002531D4"/>
    <w:rsid w:val="00255345"/>
    <w:rsid w:val="00255559"/>
    <w:rsid w:val="00256AB9"/>
    <w:rsid w:val="00257286"/>
    <w:rsid w:val="00260589"/>
    <w:rsid w:val="0026143C"/>
    <w:rsid w:val="00262757"/>
    <w:rsid w:val="00263087"/>
    <w:rsid w:val="0027061A"/>
    <w:rsid w:val="0027287A"/>
    <w:rsid w:val="00275410"/>
    <w:rsid w:val="002771BE"/>
    <w:rsid w:val="00281FBA"/>
    <w:rsid w:val="00286882"/>
    <w:rsid w:val="00287DB9"/>
    <w:rsid w:val="00291EB4"/>
    <w:rsid w:val="002A07DD"/>
    <w:rsid w:val="002A2826"/>
    <w:rsid w:val="002A2A16"/>
    <w:rsid w:val="002A6191"/>
    <w:rsid w:val="002B11F5"/>
    <w:rsid w:val="002B5D9B"/>
    <w:rsid w:val="002B5F0D"/>
    <w:rsid w:val="002C0056"/>
    <w:rsid w:val="002C017F"/>
    <w:rsid w:val="002C13A0"/>
    <w:rsid w:val="002C158B"/>
    <w:rsid w:val="002C17FF"/>
    <w:rsid w:val="002C70AB"/>
    <w:rsid w:val="002D27AB"/>
    <w:rsid w:val="002D27B2"/>
    <w:rsid w:val="002D37E7"/>
    <w:rsid w:val="002D55B3"/>
    <w:rsid w:val="002D5F8A"/>
    <w:rsid w:val="002E15BF"/>
    <w:rsid w:val="002E3339"/>
    <w:rsid w:val="002E3556"/>
    <w:rsid w:val="002E3C56"/>
    <w:rsid w:val="002E7198"/>
    <w:rsid w:val="002F1484"/>
    <w:rsid w:val="002F5B46"/>
    <w:rsid w:val="00301531"/>
    <w:rsid w:val="003029B6"/>
    <w:rsid w:val="0030396A"/>
    <w:rsid w:val="00303A7E"/>
    <w:rsid w:val="00304E72"/>
    <w:rsid w:val="00305EC3"/>
    <w:rsid w:val="0030609D"/>
    <w:rsid w:val="00311178"/>
    <w:rsid w:val="00312F6C"/>
    <w:rsid w:val="00313256"/>
    <w:rsid w:val="003138BC"/>
    <w:rsid w:val="0032396D"/>
    <w:rsid w:val="003248E1"/>
    <w:rsid w:val="00332DA9"/>
    <w:rsid w:val="00335182"/>
    <w:rsid w:val="00335729"/>
    <w:rsid w:val="003374BF"/>
    <w:rsid w:val="00346CF3"/>
    <w:rsid w:val="00351DF2"/>
    <w:rsid w:val="00355A38"/>
    <w:rsid w:val="00357FDF"/>
    <w:rsid w:val="00360D20"/>
    <w:rsid w:val="00360D5F"/>
    <w:rsid w:val="00361CA3"/>
    <w:rsid w:val="00362343"/>
    <w:rsid w:val="003625FB"/>
    <w:rsid w:val="00362D01"/>
    <w:rsid w:val="00366564"/>
    <w:rsid w:val="0036785C"/>
    <w:rsid w:val="003702B9"/>
    <w:rsid w:val="00372765"/>
    <w:rsid w:val="00372D8B"/>
    <w:rsid w:val="00374070"/>
    <w:rsid w:val="003770E2"/>
    <w:rsid w:val="00377B79"/>
    <w:rsid w:val="0038267C"/>
    <w:rsid w:val="00386EBE"/>
    <w:rsid w:val="00391C3A"/>
    <w:rsid w:val="0039200F"/>
    <w:rsid w:val="003935E6"/>
    <w:rsid w:val="00394FAF"/>
    <w:rsid w:val="003A0067"/>
    <w:rsid w:val="003A0A91"/>
    <w:rsid w:val="003A1737"/>
    <w:rsid w:val="003A3D41"/>
    <w:rsid w:val="003A7CD1"/>
    <w:rsid w:val="003B003B"/>
    <w:rsid w:val="003B0736"/>
    <w:rsid w:val="003B0B8B"/>
    <w:rsid w:val="003B16DF"/>
    <w:rsid w:val="003B28E5"/>
    <w:rsid w:val="003B2A3C"/>
    <w:rsid w:val="003B566E"/>
    <w:rsid w:val="003C28A9"/>
    <w:rsid w:val="003C54B1"/>
    <w:rsid w:val="003C5860"/>
    <w:rsid w:val="003C7F4C"/>
    <w:rsid w:val="003D04A7"/>
    <w:rsid w:val="003D3541"/>
    <w:rsid w:val="003D5A08"/>
    <w:rsid w:val="003D7E72"/>
    <w:rsid w:val="003E2504"/>
    <w:rsid w:val="003E2AEF"/>
    <w:rsid w:val="003E3A0C"/>
    <w:rsid w:val="003E3A9E"/>
    <w:rsid w:val="003E4B19"/>
    <w:rsid w:val="003E6651"/>
    <w:rsid w:val="003F094F"/>
    <w:rsid w:val="003F0F4B"/>
    <w:rsid w:val="003F4245"/>
    <w:rsid w:val="003F5ACC"/>
    <w:rsid w:val="003F71C3"/>
    <w:rsid w:val="003F7A26"/>
    <w:rsid w:val="004017E4"/>
    <w:rsid w:val="00402BB5"/>
    <w:rsid w:val="00404799"/>
    <w:rsid w:val="0040488B"/>
    <w:rsid w:val="00405217"/>
    <w:rsid w:val="004053C2"/>
    <w:rsid w:val="0040683B"/>
    <w:rsid w:val="00410074"/>
    <w:rsid w:val="004105BC"/>
    <w:rsid w:val="0041078A"/>
    <w:rsid w:val="004116FF"/>
    <w:rsid w:val="0041618F"/>
    <w:rsid w:val="00416C23"/>
    <w:rsid w:val="00417E60"/>
    <w:rsid w:val="00420D3C"/>
    <w:rsid w:val="004269FA"/>
    <w:rsid w:val="004279D5"/>
    <w:rsid w:val="0043604C"/>
    <w:rsid w:val="00442948"/>
    <w:rsid w:val="004429C9"/>
    <w:rsid w:val="00445923"/>
    <w:rsid w:val="0044732F"/>
    <w:rsid w:val="00447D04"/>
    <w:rsid w:val="004506FC"/>
    <w:rsid w:val="0045119A"/>
    <w:rsid w:val="00457255"/>
    <w:rsid w:val="00460DA4"/>
    <w:rsid w:val="004623CB"/>
    <w:rsid w:val="00463F21"/>
    <w:rsid w:val="00463FA3"/>
    <w:rsid w:val="0046502D"/>
    <w:rsid w:val="004701BB"/>
    <w:rsid w:val="004721BD"/>
    <w:rsid w:val="00474490"/>
    <w:rsid w:val="00474AA1"/>
    <w:rsid w:val="00475764"/>
    <w:rsid w:val="004758E3"/>
    <w:rsid w:val="004808AD"/>
    <w:rsid w:val="00480CE8"/>
    <w:rsid w:val="0048157A"/>
    <w:rsid w:val="00481BB1"/>
    <w:rsid w:val="0048621A"/>
    <w:rsid w:val="00491D8A"/>
    <w:rsid w:val="00493CD4"/>
    <w:rsid w:val="0049450B"/>
    <w:rsid w:val="00496926"/>
    <w:rsid w:val="004A1971"/>
    <w:rsid w:val="004A3C6A"/>
    <w:rsid w:val="004A5694"/>
    <w:rsid w:val="004A58EC"/>
    <w:rsid w:val="004A6B90"/>
    <w:rsid w:val="004A6D2B"/>
    <w:rsid w:val="004A6D60"/>
    <w:rsid w:val="004A6EAD"/>
    <w:rsid w:val="004B099E"/>
    <w:rsid w:val="004B0D7E"/>
    <w:rsid w:val="004B1FF3"/>
    <w:rsid w:val="004B3962"/>
    <w:rsid w:val="004B4782"/>
    <w:rsid w:val="004B6992"/>
    <w:rsid w:val="004C0662"/>
    <w:rsid w:val="004C0D1A"/>
    <w:rsid w:val="004C18B7"/>
    <w:rsid w:val="004C353F"/>
    <w:rsid w:val="004C4DB3"/>
    <w:rsid w:val="004D07DF"/>
    <w:rsid w:val="004D0EB4"/>
    <w:rsid w:val="004D207B"/>
    <w:rsid w:val="004D3AC6"/>
    <w:rsid w:val="004D4B78"/>
    <w:rsid w:val="004D6018"/>
    <w:rsid w:val="004D6883"/>
    <w:rsid w:val="004E18AB"/>
    <w:rsid w:val="004E4860"/>
    <w:rsid w:val="004E5803"/>
    <w:rsid w:val="004E6E73"/>
    <w:rsid w:val="004E7A89"/>
    <w:rsid w:val="004F15F6"/>
    <w:rsid w:val="004F166D"/>
    <w:rsid w:val="004F2BAE"/>
    <w:rsid w:val="004F50DA"/>
    <w:rsid w:val="004F5707"/>
    <w:rsid w:val="004F7046"/>
    <w:rsid w:val="004F7401"/>
    <w:rsid w:val="00500E6C"/>
    <w:rsid w:val="0050112A"/>
    <w:rsid w:val="00501AA6"/>
    <w:rsid w:val="00502E3C"/>
    <w:rsid w:val="00504385"/>
    <w:rsid w:val="0050623A"/>
    <w:rsid w:val="005065CE"/>
    <w:rsid w:val="00506A88"/>
    <w:rsid w:val="005078A4"/>
    <w:rsid w:val="005109A8"/>
    <w:rsid w:val="0051333E"/>
    <w:rsid w:val="00513C56"/>
    <w:rsid w:val="00517568"/>
    <w:rsid w:val="00521001"/>
    <w:rsid w:val="00521530"/>
    <w:rsid w:val="00523CA5"/>
    <w:rsid w:val="005251B4"/>
    <w:rsid w:val="00525D0E"/>
    <w:rsid w:val="005269FA"/>
    <w:rsid w:val="00530189"/>
    <w:rsid w:val="0053271E"/>
    <w:rsid w:val="00536276"/>
    <w:rsid w:val="0053718C"/>
    <w:rsid w:val="00545277"/>
    <w:rsid w:val="005479CE"/>
    <w:rsid w:val="005501B5"/>
    <w:rsid w:val="00554CA5"/>
    <w:rsid w:val="0056225D"/>
    <w:rsid w:val="00562CCA"/>
    <w:rsid w:val="005639BF"/>
    <w:rsid w:val="00565E8D"/>
    <w:rsid w:val="00567B4B"/>
    <w:rsid w:val="00567D67"/>
    <w:rsid w:val="0057354D"/>
    <w:rsid w:val="00576DFF"/>
    <w:rsid w:val="00584593"/>
    <w:rsid w:val="00585E50"/>
    <w:rsid w:val="00590036"/>
    <w:rsid w:val="005907C9"/>
    <w:rsid w:val="005A25AD"/>
    <w:rsid w:val="005A406A"/>
    <w:rsid w:val="005A4C64"/>
    <w:rsid w:val="005A4CAD"/>
    <w:rsid w:val="005A6AC6"/>
    <w:rsid w:val="005A6BEA"/>
    <w:rsid w:val="005B0CE5"/>
    <w:rsid w:val="005B22B3"/>
    <w:rsid w:val="005C21A5"/>
    <w:rsid w:val="005C2201"/>
    <w:rsid w:val="005C6F45"/>
    <w:rsid w:val="005C7F5B"/>
    <w:rsid w:val="005D2EEF"/>
    <w:rsid w:val="005D3330"/>
    <w:rsid w:val="005D5873"/>
    <w:rsid w:val="005D67AF"/>
    <w:rsid w:val="005D77F0"/>
    <w:rsid w:val="005E1DA7"/>
    <w:rsid w:val="005E2108"/>
    <w:rsid w:val="005E23E7"/>
    <w:rsid w:val="005E29EF"/>
    <w:rsid w:val="005E525F"/>
    <w:rsid w:val="005F2E0F"/>
    <w:rsid w:val="005F3713"/>
    <w:rsid w:val="005F3FCB"/>
    <w:rsid w:val="005F4D52"/>
    <w:rsid w:val="005F72B2"/>
    <w:rsid w:val="005F76EC"/>
    <w:rsid w:val="00606ADE"/>
    <w:rsid w:val="00607269"/>
    <w:rsid w:val="00611FDE"/>
    <w:rsid w:val="00612225"/>
    <w:rsid w:val="00612FC5"/>
    <w:rsid w:val="006138A2"/>
    <w:rsid w:val="00623380"/>
    <w:rsid w:val="00625E82"/>
    <w:rsid w:val="0063218A"/>
    <w:rsid w:val="00635BA5"/>
    <w:rsid w:val="006369F9"/>
    <w:rsid w:val="00640B47"/>
    <w:rsid w:val="006411DE"/>
    <w:rsid w:val="006461B2"/>
    <w:rsid w:val="0065227C"/>
    <w:rsid w:val="00652883"/>
    <w:rsid w:val="00652EE6"/>
    <w:rsid w:val="00655050"/>
    <w:rsid w:val="006560F9"/>
    <w:rsid w:val="00661342"/>
    <w:rsid w:val="00665761"/>
    <w:rsid w:val="00666218"/>
    <w:rsid w:val="0066766D"/>
    <w:rsid w:val="00667B0D"/>
    <w:rsid w:val="00667E73"/>
    <w:rsid w:val="006737B9"/>
    <w:rsid w:val="00673CC4"/>
    <w:rsid w:val="006762F8"/>
    <w:rsid w:val="00677A53"/>
    <w:rsid w:val="006837E9"/>
    <w:rsid w:val="006851FB"/>
    <w:rsid w:val="00686B13"/>
    <w:rsid w:val="00686F35"/>
    <w:rsid w:val="00690077"/>
    <w:rsid w:val="006929A7"/>
    <w:rsid w:val="00695946"/>
    <w:rsid w:val="006A06E3"/>
    <w:rsid w:val="006A1CDE"/>
    <w:rsid w:val="006A3104"/>
    <w:rsid w:val="006A3746"/>
    <w:rsid w:val="006B0237"/>
    <w:rsid w:val="006B1EF7"/>
    <w:rsid w:val="006C11E6"/>
    <w:rsid w:val="006C3E04"/>
    <w:rsid w:val="006C4017"/>
    <w:rsid w:val="006C54D7"/>
    <w:rsid w:val="006C77C0"/>
    <w:rsid w:val="006D128E"/>
    <w:rsid w:val="006E1678"/>
    <w:rsid w:val="006E6602"/>
    <w:rsid w:val="006E6826"/>
    <w:rsid w:val="006F0F21"/>
    <w:rsid w:val="006F2838"/>
    <w:rsid w:val="006F31CC"/>
    <w:rsid w:val="006F3BF4"/>
    <w:rsid w:val="006F54B4"/>
    <w:rsid w:val="006F5517"/>
    <w:rsid w:val="006F732C"/>
    <w:rsid w:val="006F7EAE"/>
    <w:rsid w:val="00703EE0"/>
    <w:rsid w:val="007051BC"/>
    <w:rsid w:val="00710CAD"/>
    <w:rsid w:val="00711EE3"/>
    <w:rsid w:val="0071247C"/>
    <w:rsid w:val="007150E6"/>
    <w:rsid w:val="007201C1"/>
    <w:rsid w:val="00720228"/>
    <w:rsid w:val="00722CA6"/>
    <w:rsid w:val="00722F91"/>
    <w:rsid w:val="0072348B"/>
    <w:rsid w:val="00731754"/>
    <w:rsid w:val="00731F72"/>
    <w:rsid w:val="00734190"/>
    <w:rsid w:val="00737924"/>
    <w:rsid w:val="00746763"/>
    <w:rsid w:val="00750AE1"/>
    <w:rsid w:val="00751F9B"/>
    <w:rsid w:val="00752162"/>
    <w:rsid w:val="00756DBA"/>
    <w:rsid w:val="00757A7B"/>
    <w:rsid w:val="007614CC"/>
    <w:rsid w:val="00764B5F"/>
    <w:rsid w:val="00764D6A"/>
    <w:rsid w:val="00770276"/>
    <w:rsid w:val="007711DB"/>
    <w:rsid w:val="00772B08"/>
    <w:rsid w:val="00772F4A"/>
    <w:rsid w:val="0077490D"/>
    <w:rsid w:val="00774BEE"/>
    <w:rsid w:val="00775335"/>
    <w:rsid w:val="007753F5"/>
    <w:rsid w:val="0077556D"/>
    <w:rsid w:val="00777A83"/>
    <w:rsid w:val="00780D8F"/>
    <w:rsid w:val="0078101A"/>
    <w:rsid w:val="00781E09"/>
    <w:rsid w:val="00781FF2"/>
    <w:rsid w:val="00782916"/>
    <w:rsid w:val="007854D2"/>
    <w:rsid w:val="00787019"/>
    <w:rsid w:val="0078762B"/>
    <w:rsid w:val="00787DD0"/>
    <w:rsid w:val="00791FC9"/>
    <w:rsid w:val="00792178"/>
    <w:rsid w:val="00793C30"/>
    <w:rsid w:val="00795127"/>
    <w:rsid w:val="007A1239"/>
    <w:rsid w:val="007A2FAE"/>
    <w:rsid w:val="007A416D"/>
    <w:rsid w:val="007A4506"/>
    <w:rsid w:val="007A5371"/>
    <w:rsid w:val="007A7931"/>
    <w:rsid w:val="007B25D6"/>
    <w:rsid w:val="007B2713"/>
    <w:rsid w:val="007B6715"/>
    <w:rsid w:val="007B77D7"/>
    <w:rsid w:val="007B7C3A"/>
    <w:rsid w:val="007B7F21"/>
    <w:rsid w:val="007C04E5"/>
    <w:rsid w:val="007C167B"/>
    <w:rsid w:val="007C5064"/>
    <w:rsid w:val="007C5620"/>
    <w:rsid w:val="007D12F4"/>
    <w:rsid w:val="007D1DE7"/>
    <w:rsid w:val="007D6B04"/>
    <w:rsid w:val="007D7B7A"/>
    <w:rsid w:val="007E4490"/>
    <w:rsid w:val="007E73F2"/>
    <w:rsid w:val="007E7445"/>
    <w:rsid w:val="007E75D9"/>
    <w:rsid w:val="007F3DA2"/>
    <w:rsid w:val="007F6DE6"/>
    <w:rsid w:val="00800ACF"/>
    <w:rsid w:val="00801235"/>
    <w:rsid w:val="008017DA"/>
    <w:rsid w:val="008033C2"/>
    <w:rsid w:val="00811548"/>
    <w:rsid w:val="00812342"/>
    <w:rsid w:val="00812F22"/>
    <w:rsid w:val="00813C83"/>
    <w:rsid w:val="00814642"/>
    <w:rsid w:val="00815F37"/>
    <w:rsid w:val="0081642B"/>
    <w:rsid w:val="00817707"/>
    <w:rsid w:val="008211CC"/>
    <w:rsid w:val="0082588F"/>
    <w:rsid w:val="00827274"/>
    <w:rsid w:val="00831742"/>
    <w:rsid w:val="00832BC8"/>
    <w:rsid w:val="0083306E"/>
    <w:rsid w:val="00833B10"/>
    <w:rsid w:val="00834093"/>
    <w:rsid w:val="0083723D"/>
    <w:rsid w:val="0084099C"/>
    <w:rsid w:val="008412D7"/>
    <w:rsid w:val="00841F9C"/>
    <w:rsid w:val="00843C1F"/>
    <w:rsid w:val="0085171E"/>
    <w:rsid w:val="00851903"/>
    <w:rsid w:val="00851A15"/>
    <w:rsid w:val="0085512B"/>
    <w:rsid w:val="00856FFA"/>
    <w:rsid w:val="00864BDE"/>
    <w:rsid w:val="00866BB1"/>
    <w:rsid w:val="00866C75"/>
    <w:rsid w:val="008710C9"/>
    <w:rsid w:val="00873753"/>
    <w:rsid w:val="008748AB"/>
    <w:rsid w:val="00874C61"/>
    <w:rsid w:val="00875502"/>
    <w:rsid w:val="00877937"/>
    <w:rsid w:val="008800AB"/>
    <w:rsid w:val="0088201B"/>
    <w:rsid w:val="008832FA"/>
    <w:rsid w:val="00883374"/>
    <w:rsid w:val="00883BD6"/>
    <w:rsid w:val="0088449A"/>
    <w:rsid w:val="008864BB"/>
    <w:rsid w:val="00890232"/>
    <w:rsid w:val="00896903"/>
    <w:rsid w:val="0089730E"/>
    <w:rsid w:val="008A0AB3"/>
    <w:rsid w:val="008A15A1"/>
    <w:rsid w:val="008A2132"/>
    <w:rsid w:val="008A5193"/>
    <w:rsid w:val="008A6450"/>
    <w:rsid w:val="008A6567"/>
    <w:rsid w:val="008A7DF4"/>
    <w:rsid w:val="008B1470"/>
    <w:rsid w:val="008B3772"/>
    <w:rsid w:val="008B49B1"/>
    <w:rsid w:val="008B5241"/>
    <w:rsid w:val="008B5D7E"/>
    <w:rsid w:val="008B6092"/>
    <w:rsid w:val="008B7332"/>
    <w:rsid w:val="008C20AC"/>
    <w:rsid w:val="008C5F66"/>
    <w:rsid w:val="008C6CC9"/>
    <w:rsid w:val="008D34A1"/>
    <w:rsid w:val="008D4F33"/>
    <w:rsid w:val="008D5AE1"/>
    <w:rsid w:val="008E3DFE"/>
    <w:rsid w:val="008E6475"/>
    <w:rsid w:val="008E7C4C"/>
    <w:rsid w:val="008F29FD"/>
    <w:rsid w:val="008F53B2"/>
    <w:rsid w:val="008F5567"/>
    <w:rsid w:val="008F5D30"/>
    <w:rsid w:val="0090123B"/>
    <w:rsid w:val="00902E82"/>
    <w:rsid w:val="00904618"/>
    <w:rsid w:val="00905141"/>
    <w:rsid w:val="00905C5A"/>
    <w:rsid w:val="00906A74"/>
    <w:rsid w:val="0091117E"/>
    <w:rsid w:val="00912081"/>
    <w:rsid w:val="00912B86"/>
    <w:rsid w:val="00916585"/>
    <w:rsid w:val="00916E90"/>
    <w:rsid w:val="009203FF"/>
    <w:rsid w:val="00921D44"/>
    <w:rsid w:val="00924C93"/>
    <w:rsid w:val="00924DE7"/>
    <w:rsid w:val="00925065"/>
    <w:rsid w:val="00925EDF"/>
    <w:rsid w:val="00930E3C"/>
    <w:rsid w:val="00931572"/>
    <w:rsid w:val="00937154"/>
    <w:rsid w:val="00937937"/>
    <w:rsid w:val="00937A52"/>
    <w:rsid w:val="009403DE"/>
    <w:rsid w:val="00940438"/>
    <w:rsid w:val="0094049F"/>
    <w:rsid w:val="0094092D"/>
    <w:rsid w:val="00940A9C"/>
    <w:rsid w:val="00941627"/>
    <w:rsid w:val="00943227"/>
    <w:rsid w:val="009506A2"/>
    <w:rsid w:val="009552E5"/>
    <w:rsid w:val="00955833"/>
    <w:rsid w:val="00955C34"/>
    <w:rsid w:val="00960062"/>
    <w:rsid w:val="00960266"/>
    <w:rsid w:val="009625C2"/>
    <w:rsid w:val="009633EF"/>
    <w:rsid w:val="00963F23"/>
    <w:rsid w:val="0096550F"/>
    <w:rsid w:val="0096575D"/>
    <w:rsid w:val="0096589A"/>
    <w:rsid w:val="00967116"/>
    <w:rsid w:val="00967B13"/>
    <w:rsid w:val="00970839"/>
    <w:rsid w:val="00971F73"/>
    <w:rsid w:val="0097594E"/>
    <w:rsid w:val="009763E8"/>
    <w:rsid w:val="00984FE2"/>
    <w:rsid w:val="00985CF4"/>
    <w:rsid w:val="0098609E"/>
    <w:rsid w:val="0099059A"/>
    <w:rsid w:val="00990FED"/>
    <w:rsid w:val="009962AB"/>
    <w:rsid w:val="00997BE4"/>
    <w:rsid w:val="00997C14"/>
    <w:rsid w:val="009A3702"/>
    <w:rsid w:val="009A3FA2"/>
    <w:rsid w:val="009A4BD8"/>
    <w:rsid w:val="009A6A3F"/>
    <w:rsid w:val="009A71B0"/>
    <w:rsid w:val="009B1B88"/>
    <w:rsid w:val="009B52C2"/>
    <w:rsid w:val="009B5CE2"/>
    <w:rsid w:val="009B5D88"/>
    <w:rsid w:val="009B647A"/>
    <w:rsid w:val="009C0257"/>
    <w:rsid w:val="009C271D"/>
    <w:rsid w:val="009C3C8E"/>
    <w:rsid w:val="009C50D8"/>
    <w:rsid w:val="009D1029"/>
    <w:rsid w:val="009D39B7"/>
    <w:rsid w:val="009D47DB"/>
    <w:rsid w:val="009D498A"/>
    <w:rsid w:val="009D4DBB"/>
    <w:rsid w:val="009D5054"/>
    <w:rsid w:val="009D605A"/>
    <w:rsid w:val="009D7007"/>
    <w:rsid w:val="009D7CAF"/>
    <w:rsid w:val="009E3710"/>
    <w:rsid w:val="009E45B5"/>
    <w:rsid w:val="009E7FEE"/>
    <w:rsid w:val="009F577F"/>
    <w:rsid w:val="009F5EAD"/>
    <w:rsid w:val="009F7014"/>
    <w:rsid w:val="00A0459F"/>
    <w:rsid w:val="00A04601"/>
    <w:rsid w:val="00A05FE1"/>
    <w:rsid w:val="00A073EA"/>
    <w:rsid w:val="00A07719"/>
    <w:rsid w:val="00A107CC"/>
    <w:rsid w:val="00A11663"/>
    <w:rsid w:val="00A14AD6"/>
    <w:rsid w:val="00A1616E"/>
    <w:rsid w:val="00A201E3"/>
    <w:rsid w:val="00A2024F"/>
    <w:rsid w:val="00A205EB"/>
    <w:rsid w:val="00A21422"/>
    <w:rsid w:val="00A22302"/>
    <w:rsid w:val="00A31959"/>
    <w:rsid w:val="00A346CF"/>
    <w:rsid w:val="00A36BD5"/>
    <w:rsid w:val="00A37BB9"/>
    <w:rsid w:val="00A37D28"/>
    <w:rsid w:val="00A4225B"/>
    <w:rsid w:val="00A43BC7"/>
    <w:rsid w:val="00A4756A"/>
    <w:rsid w:val="00A47F04"/>
    <w:rsid w:val="00A50C77"/>
    <w:rsid w:val="00A50E16"/>
    <w:rsid w:val="00A54C3C"/>
    <w:rsid w:val="00A54E66"/>
    <w:rsid w:val="00A6467C"/>
    <w:rsid w:val="00A664C2"/>
    <w:rsid w:val="00A66716"/>
    <w:rsid w:val="00A67D06"/>
    <w:rsid w:val="00A71D80"/>
    <w:rsid w:val="00A770B7"/>
    <w:rsid w:val="00A801C9"/>
    <w:rsid w:val="00A81AE1"/>
    <w:rsid w:val="00A822F6"/>
    <w:rsid w:val="00A83DF8"/>
    <w:rsid w:val="00A869F6"/>
    <w:rsid w:val="00A870C6"/>
    <w:rsid w:val="00A92858"/>
    <w:rsid w:val="00A93D91"/>
    <w:rsid w:val="00A95983"/>
    <w:rsid w:val="00AA44F1"/>
    <w:rsid w:val="00AB0E5B"/>
    <w:rsid w:val="00AB2CDD"/>
    <w:rsid w:val="00AB602E"/>
    <w:rsid w:val="00AC01E9"/>
    <w:rsid w:val="00AC2299"/>
    <w:rsid w:val="00AC3368"/>
    <w:rsid w:val="00AC4AC8"/>
    <w:rsid w:val="00AD0C73"/>
    <w:rsid w:val="00AD6758"/>
    <w:rsid w:val="00AE33F6"/>
    <w:rsid w:val="00AE65D8"/>
    <w:rsid w:val="00AF0A53"/>
    <w:rsid w:val="00AF1B4B"/>
    <w:rsid w:val="00AF281F"/>
    <w:rsid w:val="00AF775E"/>
    <w:rsid w:val="00B00B1C"/>
    <w:rsid w:val="00B0475A"/>
    <w:rsid w:val="00B04F42"/>
    <w:rsid w:val="00B05F00"/>
    <w:rsid w:val="00B07193"/>
    <w:rsid w:val="00B076E5"/>
    <w:rsid w:val="00B1151A"/>
    <w:rsid w:val="00B17871"/>
    <w:rsid w:val="00B2164C"/>
    <w:rsid w:val="00B2224A"/>
    <w:rsid w:val="00B22A55"/>
    <w:rsid w:val="00B2417E"/>
    <w:rsid w:val="00B24CF6"/>
    <w:rsid w:val="00B260E8"/>
    <w:rsid w:val="00B316C1"/>
    <w:rsid w:val="00B3435D"/>
    <w:rsid w:val="00B43572"/>
    <w:rsid w:val="00B44EB0"/>
    <w:rsid w:val="00B4525E"/>
    <w:rsid w:val="00B4597B"/>
    <w:rsid w:val="00B5039F"/>
    <w:rsid w:val="00B50428"/>
    <w:rsid w:val="00B5333B"/>
    <w:rsid w:val="00B570F5"/>
    <w:rsid w:val="00B60E31"/>
    <w:rsid w:val="00B613E2"/>
    <w:rsid w:val="00B62F06"/>
    <w:rsid w:val="00B6603E"/>
    <w:rsid w:val="00B66F3E"/>
    <w:rsid w:val="00B70414"/>
    <w:rsid w:val="00B709BE"/>
    <w:rsid w:val="00B7104F"/>
    <w:rsid w:val="00B711F2"/>
    <w:rsid w:val="00B715FA"/>
    <w:rsid w:val="00B72050"/>
    <w:rsid w:val="00B7283C"/>
    <w:rsid w:val="00B73EAF"/>
    <w:rsid w:val="00B744D5"/>
    <w:rsid w:val="00B7609C"/>
    <w:rsid w:val="00B814A0"/>
    <w:rsid w:val="00B83213"/>
    <w:rsid w:val="00B84932"/>
    <w:rsid w:val="00B851E4"/>
    <w:rsid w:val="00B9312B"/>
    <w:rsid w:val="00B9338B"/>
    <w:rsid w:val="00B951BC"/>
    <w:rsid w:val="00B958DB"/>
    <w:rsid w:val="00B961CC"/>
    <w:rsid w:val="00B97C6E"/>
    <w:rsid w:val="00BA1E44"/>
    <w:rsid w:val="00BA2550"/>
    <w:rsid w:val="00BA3EDF"/>
    <w:rsid w:val="00BA5174"/>
    <w:rsid w:val="00BA612D"/>
    <w:rsid w:val="00BB4486"/>
    <w:rsid w:val="00BB5758"/>
    <w:rsid w:val="00BC27C4"/>
    <w:rsid w:val="00BC5A83"/>
    <w:rsid w:val="00BD0991"/>
    <w:rsid w:val="00BD4201"/>
    <w:rsid w:val="00BD5AD6"/>
    <w:rsid w:val="00BD5BFD"/>
    <w:rsid w:val="00BE0A8F"/>
    <w:rsid w:val="00BE3063"/>
    <w:rsid w:val="00BE5621"/>
    <w:rsid w:val="00BF00F5"/>
    <w:rsid w:val="00BF0C7A"/>
    <w:rsid w:val="00BF7F74"/>
    <w:rsid w:val="00C01CF0"/>
    <w:rsid w:val="00C0424E"/>
    <w:rsid w:val="00C0658D"/>
    <w:rsid w:val="00C06B4E"/>
    <w:rsid w:val="00C07608"/>
    <w:rsid w:val="00C07A92"/>
    <w:rsid w:val="00C10077"/>
    <w:rsid w:val="00C10B8C"/>
    <w:rsid w:val="00C10DA6"/>
    <w:rsid w:val="00C12FB7"/>
    <w:rsid w:val="00C13421"/>
    <w:rsid w:val="00C13691"/>
    <w:rsid w:val="00C14238"/>
    <w:rsid w:val="00C14C53"/>
    <w:rsid w:val="00C22B13"/>
    <w:rsid w:val="00C24E35"/>
    <w:rsid w:val="00C30483"/>
    <w:rsid w:val="00C40153"/>
    <w:rsid w:val="00C422A9"/>
    <w:rsid w:val="00C436D3"/>
    <w:rsid w:val="00C45818"/>
    <w:rsid w:val="00C45DB4"/>
    <w:rsid w:val="00C53197"/>
    <w:rsid w:val="00C5698A"/>
    <w:rsid w:val="00C659E9"/>
    <w:rsid w:val="00C72BB3"/>
    <w:rsid w:val="00C75091"/>
    <w:rsid w:val="00C7576E"/>
    <w:rsid w:val="00C757F1"/>
    <w:rsid w:val="00C81055"/>
    <w:rsid w:val="00C82C2A"/>
    <w:rsid w:val="00C82F5A"/>
    <w:rsid w:val="00C91078"/>
    <w:rsid w:val="00C91F53"/>
    <w:rsid w:val="00C920DE"/>
    <w:rsid w:val="00C934A7"/>
    <w:rsid w:val="00C9409C"/>
    <w:rsid w:val="00C941DB"/>
    <w:rsid w:val="00C94CD0"/>
    <w:rsid w:val="00C951BE"/>
    <w:rsid w:val="00C959A5"/>
    <w:rsid w:val="00CA4FE6"/>
    <w:rsid w:val="00CA58D5"/>
    <w:rsid w:val="00CA5E7A"/>
    <w:rsid w:val="00CB0C38"/>
    <w:rsid w:val="00CB54AB"/>
    <w:rsid w:val="00CB597A"/>
    <w:rsid w:val="00CB6386"/>
    <w:rsid w:val="00CB6388"/>
    <w:rsid w:val="00CB686E"/>
    <w:rsid w:val="00CB68A9"/>
    <w:rsid w:val="00CB6FD7"/>
    <w:rsid w:val="00CC06BE"/>
    <w:rsid w:val="00CC2BFD"/>
    <w:rsid w:val="00CC35AF"/>
    <w:rsid w:val="00CC3C7B"/>
    <w:rsid w:val="00CC42DC"/>
    <w:rsid w:val="00CD0EEC"/>
    <w:rsid w:val="00CD3384"/>
    <w:rsid w:val="00CD3BC7"/>
    <w:rsid w:val="00CD3F7B"/>
    <w:rsid w:val="00CD4C91"/>
    <w:rsid w:val="00CD61F6"/>
    <w:rsid w:val="00CE0ABE"/>
    <w:rsid w:val="00CE3393"/>
    <w:rsid w:val="00CE7611"/>
    <w:rsid w:val="00CE7849"/>
    <w:rsid w:val="00CF1C0A"/>
    <w:rsid w:val="00CF2B38"/>
    <w:rsid w:val="00CF3EE5"/>
    <w:rsid w:val="00CF52B3"/>
    <w:rsid w:val="00CF5E3F"/>
    <w:rsid w:val="00CF7298"/>
    <w:rsid w:val="00CF7928"/>
    <w:rsid w:val="00D01657"/>
    <w:rsid w:val="00D01A6D"/>
    <w:rsid w:val="00D07E4D"/>
    <w:rsid w:val="00D10DB4"/>
    <w:rsid w:val="00D117B0"/>
    <w:rsid w:val="00D153B8"/>
    <w:rsid w:val="00D15C71"/>
    <w:rsid w:val="00D16C1A"/>
    <w:rsid w:val="00D1739C"/>
    <w:rsid w:val="00D22CC7"/>
    <w:rsid w:val="00D25849"/>
    <w:rsid w:val="00D26FDE"/>
    <w:rsid w:val="00D31088"/>
    <w:rsid w:val="00D31635"/>
    <w:rsid w:val="00D3241A"/>
    <w:rsid w:val="00D35BFC"/>
    <w:rsid w:val="00D36AA2"/>
    <w:rsid w:val="00D378D3"/>
    <w:rsid w:val="00D449D2"/>
    <w:rsid w:val="00D453CE"/>
    <w:rsid w:val="00D45736"/>
    <w:rsid w:val="00D4577E"/>
    <w:rsid w:val="00D45846"/>
    <w:rsid w:val="00D50C9B"/>
    <w:rsid w:val="00D52305"/>
    <w:rsid w:val="00D54849"/>
    <w:rsid w:val="00D55E02"/>
    <w:rsid w:val="00D5620E"/>
    <w:rsid w:val="00D562A4"/>
    <w:rsid w:val="00D604E7"/>
    <w:rsid w:val="00D6070A"/>
    <w:rsid w:val="00D6124D"/>
    <w:rsid w:val="00D629C5"/>
    <w:rsid w:val="00D642BE"/>
    <w:rsid w:val="00D6448B"/>
    <w:rsid w:val="00D64AC6"/>
    <w:rsid w:val="00D65309"/>
    <w:rsid w:val="00D703B1"/>
    <w:rsid w:val="00D7272F"/>
    <w:rsid w:val="00D73F5D"/>
    <w:rsid w:val="00D751FF"/>
    <w:rsid w:val="00D75D18"/>
    <w:rsid w:val="00D77CDE"/>
    <w:rsid w:val="00D82CB4"/>
    <w:rsid w:val="00D84138"/>
    <w:rsid w:val="00D8465E"/>
    <w:rsid w:val="00D847AD"/>
    <w:rsid w:val="00D85C6E"/>
    <w:rsid w:val="00D92CDD"/>
    <w:rsid w:val="00D931D9"/>
    <w:rsid w:val="00D93D41"/>
    <w:rsid w:val="00D95E35"/>
    <w:rsid w:val="00DA0AAE"/>
    <w:rsid w:val="00DA0AF7"/>
    <w:rsid w:val="00DA21CA"/>
    <w:rsid w:val="00DA2806"/>
    <w:rsid w:val="00DA4985"/>
    <w:rsid w:val="00DB15B3"/>
    <w:rsid w:val="00DB52EC"/>
    <w:rsid w:val="00DC100F"/>
    <w:rsid w:val="00DC1029"/>
    <w:rsid w:val="00DC1F81"/>
    <w:rsid w:val="00DC29CF"/>
    <w:rsid w:val="00DC300E"/>
    <w:rsid w:val="00DC45DF"/>
    <w:rsid w:val="00DC5639"/>
    <w:rsid w:val="00DC69C9"/>
    <w:rsid w:val="00DD26C1"/>
    <w:rsid w:val="00DD3941"/>
    <w:rsid w:val="00DD55EE"/>
    <w:rsid w:val="00DD753A"/>
    <w:rsid w:val="00DE101A"/>
    <w:rsid w:val="00DE31D1"/>
    <w:rsid w:val="00DE3252"/>
    <w:rsid w:val="00DE42D5"/>
    <w:rsid w:val="00DE46B6"/>
    <w:rsid w:val="00DE5405"/>
    <w:rsid w:val="00DF1AA3"/>
    <w:rsid w:val="00DF268B"/>
    <w:rsid w:val="00DF70E3"/>
    <w:rsid w:val="00DF75D8"/>
    <w:rsid w:val="00E00AEA"/>
    <w:rsid w:val="00E00D28"/>
    <w:rsid w:val="00E00FA0"/>
    <w:rsid w:val="00E03577"/>
    <w:rsid w:val="00E050B3"/>
    <w:rsid w:val="00E13DE1"/>
    <w:rsid w:val="00E1412A"/>
    <w:rsid w:val="00E14378"/>
    <w:rsid w:val="00E146CF"/>
    <w:rsid w:val="00E1525A"/>
    <w:rsid w:val="00E15419"/>
    <w:rsid w:val="00E2164D"/>
    <w:rsid w:val="00E21DEC"/>
    <w:rsid w:val="00E247B5"/>
    <w:rsid w:val="00E31903"/>
    <w:rsid w:val="00E323B6"/>
    <w:rsid w:val="00E34590"/>
    <w:rsid w:val="00E34616"/>
    <w:rsid w:val="00E35580"/>
    <w:rsid w:val="00E414FC"/>
    <w:rsid w:val="00E42429"/>
    <w:rsid w:val="00E4359B"/>
    <w:rsid w:val="00E44B02"/>
    <w:rsid w:val="00E44FD6"/>
    <w:rsid w:val="00E4612E"/>
    <w:rsid w:val="00E50E08"/>
    <w:rsid w:val="00E52189"/>
    <w:rsid w:val="00E52F55"/>
    <w:rsid w:val="00E607CA"/>
    <w:rsid w:val="00E61E0A"/>
    <w:rsid w:val="00E626A5"/>
    <w:rsid w:val="00E63418"/>
    <w:rsid w:val="00E6532A"/>
    <w:rsid w:val="00E66B6D"/>
    <w:rsid w:val="00E66C3D"/>
    <w:rsid w:val="00E67988"/>
    <w:rsid w:val="00E70471"/>
    <w:rsid w:val="00E7308A"/>
    <w:rsid w:val="00E74711"/>
    <w:rsid w:val="00E75048"/>
    <w:rsid w:val="00E7561A"/>
    <w:rsid w:val="00E777AF"/>
    <w:rsid w:val="00E80000"/>
    <w:rsid w:val="00E82541"/>
    <w:rsid w:val="00E8558D"/>
    <w:rsid w:val="00E875B1"/>
    <w:rsid w:val="00E906F3"/>
    <w:rsid w:val="00E95E5D"/>
    <w:rsid w:val="00EA20FD"/>
    <w:rsid w:val="00EA239E"/>
    <w:rsid w:val="00EA4FB2"/>
    <w:rsid w:val="00EA7BD9"/>
    <w:rsid w:val="00EB11DB"/>
    <w:rsid w:val="00EB1D4E"/>
    <w:rsid w:val="00EB3F98"/>
    <w:rsid w:val="00EB5F8E"/>
    <w:rsid w:val="00EB6C51"/>
    <w:rsid w:val="00EC2569"/>
    <w:rsid w:val="00ED7159"/>
    <w:rsid w:val="00ED7556"/>
    <w:rsid w:val="00EE3E9C"/>
    <w:rsid w:val="00EE4651"/>
    <w:rsid w:val="00EF09AD"/>
    <w:rsid w:val="00EF24AD"/>
    <w:rsid w:val="00F0006A"/>
    <w:rsid w:val="00F01595"/>
    <w:rsid w:val="00F01751"/>
    <w:rsid w:val="00F02F65"/>
    <w:rsid w:val="00F03170"/>
    <w:rsid w:val="00F063B1"/>
    <w:rsid w:val="00F109F7"/>
    <w:rsid w:val="00F11DFF"/>
    <w:rsid w:val="00F122A3"/>
    <w:rsid w:val="00F13170"/>
    <w:rsid w:val="00F14872"/>
    <w:rsid w:val="00F16458"/>
    <w:rsid w:val="00F16E22"/>
    <w:rsid w:val="00F173B8"/>
    <w:rsid w:val="00F207F1"/>
    <w:rsid w:val="00F221A3"/>
    <w:rsid w:val="00F2225D"/>
    <w:rsid w:val="00F240EE"/>
    <w:rsid w:val="00F2495A"/>
    <w:rsid w:val="00F30429"/>
    <w:rsid w:val="00F30AED"/>
    <w:rsid w:val="00F3325E"/>
    <w:rsid w:val="00F36C59"/>
    <w:rsid w:val="00F37E24"/>
    <w:rsid w:val="00F40C08"/>
    <w:rsid w:val="00F4295A"/>
    <w:rsid w:val="00F4583B"/>
    <w:rsid w:val="00F461BC"/>
    <w:rsid w:val="00F47EE9"/>
    <w:rsid w:val="00F56A25"/>
    <w:rsid w:val="00F601D8"/>
    <w:rsid w:val="00F616B9"/>
    <w:rsid w:val="00F6232A"/>
    <w:rsid w:val="00F6278F"/>
    <w:rsid w:val="00F633D0"/>
    <w:rsid w:val="00F63725"/>
    <w:rsid w:val="00F63D72"/>
    <w:rsid w:val="00F648FC"/>
    <w:rsid w:val="00F67047"/>
    <w:rsid w:val="00F67CE6"/>
    <w:rsid w:val="00F71938"/>
    <w:rsid w:val="00F719C0"/>
    <w:rsid w:val="00F73052"/>
    <w:rsid w:val="00F76490"/>
    <w:rsid w:val="00F80583"/>
    <w:rsid w:val="00F8430A"/>
    <w:rsid w:val="00F85254"/>
    <w:rsid w:val="00F8581A"/>
    <w:rsid w:val="00F87597"/>
    <w:rsid w:val="00F94684"/>
    <w:rsid w:val="00F957B2"/>
    <w:rsid w:val="00FA0BD5"/>
    <w:rsid w:val="00FA1970"/>
    <w:rsid w:val="00FA2185"/>
    <w:rsid w:val="00FA2C6E"/>
    <w:rsid w:val="00FA38A9"/>
    <w:rsid w:val="00FA45BE"/>
    <w:rsid w:val="00FA4D3B"/>
    <w:rsid w:val="00FA663D"/>
    <w:rsid w:val="00FA6F43"/>
    <w:rsid w:val="00FB0C30"/>
    <w:rsid w:val="00FB10A1"/>
    <w:rsid w:val="00FB5751"/>
    <w:rsid w:val="00FC0263"/>
    <w:rsid w:val="00FC0AA6"/>
    <w:rsid w:val="00FC156A"/>
    <w:rsid w:val="00FC4E0A"/>
    <w:rsid w:val="00FC54C6"/>
    <w:rsid w:val="00FD2BFD"/>
    <w:rsid w:val="00FD35A0"/>
    <w:rsid w:val="00FD3604"/>
    <w:rsid w:val="00FD63E9"/>
    <w:rsid w:val="00FE00D6"/>
    <w:rsid w:val="00FE235F"/>
    <w:rsid w:val="00FE3491"/>
    <w:rsid w:val="00FE387E"/>
    <w:rsid w:val="00FE47A2"/>
    <w:rsid w:val="00FE5611"/>
    <w:rsid w:val="00FE57B6"/>
    <w:rsid w:val="00FE669A"/>
    <w:rsid w:val="00FF0316"/>
    <w:rsid w:val="00FF3DD9"/>
    <w:rsid w:val="00FF4163"/>
    <w:rsid w:val="00FF4ED8"/>
    <w:rsid w:val="00FF63C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51"/>
    <o:shapelayout v:ext="edit">
      <o:idmap v:ext="edit" data="1,20,2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0" w:qFormat="1"/>
    <w:lsdException w:name="footnote reference" w:qFormat="1"/>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30189"/>
  </w:style>
  <w:style w:type="paragraph" w:styleId="Nadpis10">
    <w:name w:val="heading 1"/>
    <w:aliases w:val="Odstavec 1"/>
    <w:basedOn w:val="Normln"/>
    <w:next w:val="Normln"/>
    <w:link w:val="Nadpis1Char"/>
    <w:uiPriority w:val="9"/>
    <w:qFormat/>
    <w:rsid w:val="001A7F1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D587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8E7C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dpis4">
    <w:name w:val="heading 4"/>
    <w:basedOn w:val="Normln"/>
    <w:link w:val="Nadpis4Char"/>
    <w:uiPriority w:val="9"/>
    <w:qFormat/>
    <w:rsid w:val="008E7C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dpis5">
    <w:name w:val="heading 5"/>
    <w:aliases w:val="Nepoužívaný 5"/>
    <w:basedOn w:val="Normln"/>
    <w:next w:val="Normln"/>
    <w:link w:val="Nadpis5Char"/>
    <w:uiPriority w:val="9"/>
    <w:unhideWhenUsed/>
    <w:qFormat/>
    <w:rsid w:val="0000158E"/>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9"/>
    <w:unhideWhenUsed/>
    <w:qFormat/>
    <w:rsid w:val="00C45818"/>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Nadpis7">
    <w:name w:val="heading 7"/>
    <w:aliases w:val="Odstavec 2"/>
    <w:basedOn w:val="Normln"/>
    <w:next w:val="Normln"/>
    <w:link w:val="Nadpis7Char"/>
    <w:uiPriority w:val="99"/>
    <w:qFormat/>
    <w:rsid w:val="00A37BB9"/>
    <w:pPr>
      <w:keepNext/>
      <w:keepLines/>
      <w:spacing w:before="200" w:after="240" w:line="312" w:lineRule="auto"/>
      <w:ind w:left="1296" w:hanging="1296"/>
      <w:jc w:val="both"/>
      <w:outlineLvl w:val="6"/>
    </w:pPr>
    <w:rPr>
      <w:rFonts w:ascii="Sylfaen" w:eastAsia="Times New Roman" w:hAnsi="Sylfaen" w:cs="Times New Roman"/>
      <w:i/>
      <w:iCs/>
      <w:szCs w:val="24"/>
    </w:rPr>
  </w:style>
  <w:style w:type="paragraph" w:styleId="Nadpis8">
    <w:name w:val="heading 8"/>
    <w:basedOn w:val="Normln"/>
    <w:next w:val="Normln"/>
    <w:link w:val="Nadpis8Char"/>
    <w:uiPriority w:val="99"/>
    <w:qFormat/>
    <w:rsid w:val="00A37BB9"/>
    <w:pPr>
      <w:keepNext/>
      <w:keepLines/>
      <w:spacing w:before="200" w:after="240" w:line="312" w:lineRule="auto"/>
      <w:ind w:left="1440" w:hanging="1440"/>
      <w:jc w:val="both"/>
      <w:outlineLvl w:val="7"/>
    </w:pPr>
    <w:rPr>
      <w:rFonts w:ascii="Sylfaen" w:eastAsia="Times New Roman" w:hAnsi="Sylfaen" w:cs="Times New Roman"/>
      <w:sz w:val="20"/>
      <w:szCs w:val="20"/>
    </w:rPr>
  </w:style>
  <w:style w:type="paragraph" w:styleId="Nadpis9">
    <w:name w:val="heading 9"/>
    <w:basedOn w:val="Normln"/>
    <w:next w:val="Normln"/>
    <w:link w:val="Nadpis9Char"/>
    <w:uiPriority w:val="99"/>
    <w:qFormat/>
    <w:rsid w:val="00A37BB9"/>
    <w:pPr>
      <w:keepNext/>
      <w:keepLines/>
      <w:spacing w:before="200" w:after="240" w:line="312" w:lineRule="auto"/>
      <w:ind w:left="1584" w:hanging="1584"/>
      <w:jc w:val="both"/>
      <w:outlineLvl w:val="8"/>
    </w:pPr>
    <w:rPr>
      <w:rFonts w:ascii="Sylfaen" w:eastAsia="Times New Roman" w:hAnsi="Sylfaen" w:cs="Times New Roman"/>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B26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aliases w:val="ho,header odd,first,heading one,Odd Header,h"/>
    <w:basedOn w:val="Normln"/>
    <w:link w:val="ZhlavChar"/>
    <w:uiPriority w:val="99"/>
    <w:unhideWhenUsed/>
    <w:rsid w:val="005A6BEA"/>
    <w:pPr>
      <w:tabs>
        <w:tab w:val="center" w:pos="4536"/>
        <w:tab w:val="right" w:pos="9072"/>
      </w:tabs>
      <w:spacing w:after="0" w:line="240" w:lineRule="auto"/>
    </w:pPr>
  </w:style>
  <w:style w:type="character" w:customStyle="1" w:styleId="ZhlavChar">
    <w:name w:val="Záhlaví Char"/>
    <w:aliases w:val="ho Char,header odd Char,first Char,heading one Char,Odd Header Char,h Char"/>
    <w:basedOn w:val="Standardnpsmoodstavce"/>
    <w:link w:val="Zhlav"/>
    <w:uiPriority w:val="99"/>
    <w:qFormat/>
    <w:rsid w:val="005A6BEA"/>
  </w:style>
  <w:style w:type="paragraph" w:styleId="Zpat">
    <w:name w:val="footer"/>
    <w:basedOn w:val="Normln"/>
    <w:link w:val="ZpatChar"/>
    <w:uiPriority w:val="99"/>
    <w:unhideWhenUsed/>
    <w:rsid w:val="005A6BEA"/>
    <w:pPr>
      <w:tabs>
        <w:tab w:val="center" w:pos="4536"/>
        <w:tab w:val="right" w:pos="9072"/>
      </w:tabs>
      <w:spacing w:after="0" w:line="240" w:lineRule="auto"/>
    </w:pPr>
  </w:style>
  <w:style w:type="character" w:customStyle="1" w:styleId="ZpatChar">
    <w:name w:val="Zápatí Char"/>
    <w:basedOn w:val="Standardnpsmoodstavce"/>
    <w:link w:val="Zpat"/>
    <w:uiPriority w:val="99"/>
    <w:qFormat/>
    <w:rsid w:val="005A6BEA"/>
  </w:style>
  <w:style w:type="paragraph" w:styleId="Textbubliny">
    <w:name w:val="Balloon Text"/>
    <w:basedOn w:val="Normln"/>
    <w:link w:val="TextbublinyChar"/>
    <w:uiPriority w:val="99"/>
    <w:semiHidden/>
    <w:unhideWhenUsed/>
    <w:qFormat/>
    <w:rsid w:val="005A6BE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qFormat/>
    <w:rsid w:val="005A6BEA"/>
    <w:rPr>
      <w:rFonts w:ascii="Tahoma" w:hAnsi="Tahoma" w:cs="Tahoma"/>
      <w:sz w:val="16"/>
      <w:szCs w:val="16"/>
    </w:rPr>
  </w:style>
  <w:style w:type="character" w:customStyle="1" w:styleId="Nadpis2Char">
    <w:name w:val="Nadpis 2 Char"/>
    <w:basedOn w:val="Standardnpsmoodstavce"/>
    <w:link w:val="Nadpis2"/>
    <w:uiPriority w:val="9"/>
    <w:qFormat/>
    <w:rsid w:val="005D5873"/>
    <w:rPr>
      <w:rFonts w:asciiTheme="majorHAnsi" w:eastAsiaTheme="majorEastAsia" w:hAnsiTheme="majorHAnsi" w:cstheme="majorBidi"/>
      <w:b/>
      <w:bCs/>
      <w:color w:val="4F81BD" w:themeColor="accent1"/>
      <w:sz w:val="26"/>
      <w:szCs w:val="26"/>
    </w:rPr>
  </w:style>
  <w:style w:type="character" w:customStyle="1" w:styleId="Nadpis1Char">
    <w:name w:val="Nadpis 1 Char"/>
    <w:aliases w:val="Odstavec 1 Char"/>
    <w:basedOn w:val="Standardnpsmoodstavce"/>
    <w:link w:val="Nadpis10"/>
    <w:uiPriority w:val="9"/>
    <w:qFormat/>
    <w:rsid w:val="001A7F11"/>
    <w:rPr>
      <w:rFonts w:asciiTheme="majorHAnsi" w:eastAsiaTheme="majorEastAsia" w:hAnsiTheme="majorHAnsi" w:cstheme="majorBidi"/>
      <w:b/>
      <w:bCs/>
      <w:color w:val="365F91" w:themeColor="accent1" w:themeShade="BF"/>
      <w:sz w:val="28"/>
      <w:szCs w:val="28"/>
    </w:rPr>
  </w:style>
  <w:style w:type="character" w:customStyle="1" w:styleId="ListLabel1">
    <w:name w:val="ListLabel 1"/>
    <w:qFormat/>
    <w:rsid w:val="001A7F11"/>
    <w:rPr>
      <w:rFonts w:cs="Courier New"/>
    </w:rPr>
  </w:style>
  <w:style w:type="paragraph" w:styleId="Odstavecseseznamem">
    <w:name w:val="List Paragraph"/>
    <w:aliases w:val="nad 1,Název grafu,Odstavec cíl se seznamem"/>
    <w:basedOn w:val="Normln"/>
    <w:link w:val="OdstavecseseznamemChar"/>
    <w:uiPriority w:val="34"/>
    <w:qFormat/>
    <w:rsid w:val="001A7F11"/>
    <w:pPr>
      <w:spacing w:after="0" w:line="240" w:lineRule="auto"/>
      <w:ind w:left="720"/>
      <w:contextualSpacing/>
    </w:pPr>
  </w:style>
  <w:style w:type="paragraph" w:styleId="Nadpisobsahu">
    <w:name w:val="TOC Heading"/>
    <w:basedOn w:val="Nadpis10"/>
    <w:next w:val="Normln"/>
    <w:uiPriority w:val="39"/>
    <w:unhideWhenUsed/>
    <w:qFormat/>
    <w:rsid w:val="001A7F11"/>
    <w:pPr>
      <w:spacing w:line="276" w:lineRule="auto"/>
      <w:outlineLvl w:val="9"/>
    </w:pPr>
  </w:style>
  <w:style w:type="paragraph" w:styleId="Obsah1">
    <w:name w:val="toc 1"/>
    <w:basedOn w:val="Normln"/>
    <w:next w:val="Normln"/>
    <w:autoRedefine/>
    <w:uiPriority w:val="39"/>
    <w:unhideWhenUsed/>
    <w:qFormat/>
    <w:rsid w:val="00D73F5D"/>
    <w:pPr>
      <w:tabs>
        <w:tab w:val="right" w:leader="dot" w:pos="9060"/>
      </w:tabs>
      <w:spacing w:after="100" w:line="240" w:lineRule="auto"/>
    </w:pPr>
    <w:rPr>
      <w:rFonts w:ascii="Times New Roman" w:hAnsi="Times New Roman" w:cs="Courier New"/>
      <w:noProof/>
    </w:rPr>
  </w:style>
  <w:style w:type="paragraph" w:styleId="Obsah2">
    <w:name w:val="toc 2"/>
    <w:basedOn w:val="Normln"/>
    <w:next w:val="Normln"/>
    <w:autoRedefine/>
    <w:uiPriority w:val="39"/>
    <w:unhideWhenUsed/>
    <w:qFormat/>
    <w:rsid w:val="0012382D"/>
    <w:pPr>
      <w:tabs>
        <w:tab w:val="left" w:pos="440"/>
        <w:tab w:val="right" w:leader="dot" w:pos="9062"/>
      </w:tabs>
      <w:spacing w:after="100" w:line="240" w:lineRule="auto"/>
    </w:pPr>
    <w:rPr>
      <w:rFonts w:ascii="Times New Roman" w:eastAsiaTheme="majorEastAsia" w:hAnsi="Times New Roman" w:cs="Times New Roman"/>
      <w:noProof/>
      <w:color w:val="000000" w:themeColor="text1"/>
      <w:sz w:val="24"/>
      <w:szCs w:val="24"/>
      <w:lang w:eastAsia="en-US"/>
    </w:rPr>
  </w:style>
  <w:style w:type="character" w:styleId="Hypertextovodkaz">
    <w:name w:val="Hyperlink"/>
    <w:basedOn w:val="Standardnpsmoodstavce"/>
    <w:uiPriority w:val="99"/>
    <w:unhideWhenUsed/>
    <w:rsid w:val="001A7F11"/>
    <w:rPr>
      <w:color w:val="0000FF" w:themeColor="hyperlink"/>
      <w:u w:val="single"/>
    </w:rPr>
  </w:style>
  <w:style w:type="character" w:styleId="Odkaznakoment">
    <w:name w:val="annotation reference"/>
    <w:basedOn w:val="Standardnpsmoodstavce"/>
    <w:uiPriority w:val="99"/>
    <w:semiHidden/>
    <w:unhideWhenUsed/>
    <w:rsid w:val="001A7F11"/>
    <w:rPr>
      <w:sz w:val="16"/>
      <w:szCs w:val="16"/>
    </w:rPr>
  </w:style>
  <w:style w:type="paragraph" w:styleId="Textkomente">
    <w:name w:val="annotation text"/>
    <w:basedOn w:val="Normln"/>
    <w:link w:val="TextkomenteChar"/>
    <w:uiPriority w:val="99"/>
    <w:unhideWhenUsed/>
    <w:rsid w:val="001A7F11"/>
    <w:pPr>
      <w:spacing w:after="0" w:line="240" w:lineRule="auto"/>
    </w:pPr>
    <w:rPr>
      <w:sz w:val="20"/>
      <w:szCs w:val="20"/>
    </w:rPr>
  </w:style>
  <w:style w:type="character" w:customStyle="1" w:styleId="TextkomenteChar">
    <w:name w:val="Text komentáře Char"/>
    <w:basedOn w:val="Standardnpsmoodstavce"/>
    <w:link w:val="Textkomente"/>
    <w:uiPriority w:val="99"/>
    <w:rsid w:val="001A7F11"/>
    <w:rPr>
      <w:sz w:val="20"/>
      <w:szCs w:val="20"/>
    </w:rPr>
  </w:style>
  <w:style w:type="paragraph" w:styleId="Pedmtkomente">
    <w:name w:val="annotation subject"/>
    <w:basedOn w:val="Textkomente"/>
    <w:next w:val="Textkomente"/>
    <w:link w:val="PedmtkomenteChar"/>
    <w:uiPriority w:val="99"/>
    <w:semiHidden/>
    <w:unhideWhenUsed/>
    <w:rsid w:val="001A7F11"/>
    <w:rPr>
      <w:b/>
      <w:bCs/>
    </w:rPr>
  </w:style>
  <w:style w:type="character" w:customStyle="1" w:styleId="PedmtkomenteChar">
    <w:name w:val="Předmět komentáře Char"/>
    <w:basedOn w:val="TextkomenteChar"/>
    <w:link w:val="Pedmtkomente"/>
    <w:uiPriority w:val="99"/>
    <w:semiHidden/>
    <w:rsid w:val="001A7F11"/>
    <w:rPr>
      <w:b/>
      <w:bCs/>
      <w:sz w:val="20"/>
      <w:szCs w:val="20"/>
    </w:rPr>
  </w:style>
  <w:style w:type="paragraph" w:styleId="Textpoznpodarou">
    <w:name w:val="footnote text"/>
    <w:aliases w:val="Footnote,Text poznámky pod čiarou 007,Text pozn. pod čarou Char2,Text pozn. pod čarou Char Char,Text pozn. pod čarou Char1 Char,Schriftart: 8 pt Char,Schriftart: 8 pt,Geneva 9,f"/>
    <w:basedOn w:val="Normln"/>
    <w:link w:val="TextpoznpodarouChar"/>
    <w:uiPriority w:val="99"/>
    <w:unhideWhenUsed/>
    <w:qFormat/>
    <w:rsid w:val="00C07A92"/>
    <w:pPr>
      <w:spacing w:after="0" w:line="240" w:lineRule="auto"/>
    </w:pPr>
    <w:rPr>
      <w:rFonts w:ascii="Calibri" w:eastAsia="Calibri" w:hAnsi="Calibri" w:cs="Times New Roman"/>
      <w:sz w:val="20"/>
      <w:szCs w:val="20"/>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Schriftart: 8 pt Char1,Geneva 9 Char,f Char"/>
    <w:basedOn w:val="Standardnpsmoodstavce"/>
    <w:link w:val="Textpoznpodarou"/>
    <w:uiPriority w:val="99"/>
    <w:qFormat/>
    <w:rsid w:val="00C07A92"/>
    <w:rPr>
      <w:rFonts w:ascii="Calibri" w:eastAsia="Calibri" w:hAnsi="Calibri" w:cs="Times New Roman"/>
      <w:sz w:val="20"/>
      <w:szCs w:val="20"/>
    </w:rPr>
  </w:style>
  <w:style w:type="character" w:styleId="Znakapoznpodarou">
    <w:name w:val="footnote reference"/>
    <w:aliases w:val="PGI Fußnote Ziffer + Times New Roman,12 b.,Zúžené o ...,PGI Fußnote Ziffer"/>
    <w:basedOn w:val="Standardnpsmoodstavce"/>
    <w:uiPriority w:val="99"/>
    <w:unhideWhenUsed/>
    <w:qFormat/>
    <w:rsid w:val="00C07A92"/>
    <w:rPr>
      <w:vertAlign w:val="superscript"/>
    </w:rPr>
  </w:style>
  <w:style w:type="character" w:customStyle="1" w:styleId="Nadpis3Char">
    <w:name w:val="Nadpis 3 Char"/>
    <w:basedOn w:val="Standardnpsmoodstavce"/>
    <w:link w:val="Nadpis3"/>
    <w:uiPriority w:val="9"/>
    <w:qFormat/>
    <w:rsid w:val="008E7C4C"/>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8E7C4C"/>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8E7C4C"/>
    <w:rPr>
      <w:b/>
      <w:bCs/>
    </w:rPr>
  </w:style>
  <w:style w:type="paragraph" w:styleId="Normlnweb">
    <w:name w:val="Normal (Web)"/>
    <w:basedOn w:val="Normln"/>
    <w:uiPriority w:val="99"/>
    <w:unhideWhenUsed/>
    <w:qFormat/>
    <w:rsid w:val="008E7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eaner">
    <w:name w:val="cleaner"/>
    <w:basedOn w:val="Standardnpsmoodstavce"/>
    <w:rsid w:val="008E7C4C"/>
  </w:style>
  <w:style w:type="character" w:styleId="Sledovanodkaz">
    <w:name w:val="FollowedHyperlink"/>
    <w:basedOn w:val="Standardnpsmoodstavce"/>
    <w:uiPriority w:val="99"/>
    <w:semiHidden/>
    <w:unhideWhenUsed/>
    <w:rsid w:val="008E7C4C"/>
    <w:rPr>
      <w:color w:val="800080" w:themeColor="followedHyperlink"/>
      <w:u w:val="single"/>
    </w:rPr>
  </w:style>
  <w:style w:type="paragraph" w:customStyle="1" w:styleId="Default">
    <w:name w:val="Default"/>
    <w:link w:val="DefaultChar"/>
    <w:qFormat/>
    <w:rsid w:val="008E7C4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adpis5Char">
    <w:name w:val="Nadpis 5 Char"/>
    <w:aliases w:val="Nepoužívaný 5 Char"/>
    <w:basedOn w:val="Standardnpsmoodstavce"/>
    <w:link w:val="Nadpis5"/>
    <w:uiPriority w:val="9"/>
    <w:rsid w:val="0000158E"/>
    <w:rPr>
      <w:rFonts w:asciiTheme="majorHAnsi" w:eastAsiaTheme="majorEastAsia" w:hAnsiTheme="majorHAnsi" w:cstheme="majorBidi"/>
      <w:color w:val="243F60" w:themeColor="accent1" w:themeShade="7F"/>
    </w:rPr>
  </w:style>
  <w:style w:type="paragraph" w:styleId="Bezmezer">
    <w:name w:val="No Spacing"/>
    <w:link w:val="BezmezerChar"/>
    <w:uiPriority w:val="1"/>
    <w:qFormat/>
    <w:rsid w:val="0000158E"/>
    <w:pPr>
      <w:spacing w:after="0" w:line="240" w:lineRule="auto"/>
    </w:pPr>
  </w:style>
  <w:style w:type="paragraph" w:styleId="Nzev">
    <w:name w:val="Title"/>
    <w:basedOn w:val="Normln"/>
    <w:next w:val="Normln"/>
    <w:link w:val="NzevChar"/>
    <w:qFormat/>
    <w:rsid w:val="000015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00158E"/>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qFormat/>
    <w:rsid w:val="006F73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rsid w:val="006F732C"/>
    <w:rPr>
      <w:rFonts w:asciiTheme="majorHAnsi" w:eastAsiaTheme="majorEastAsia" w:hAnsiTheme="majorHAnsi" w:cstheme="majorBidi"/>
      <w:i/>
      <w:iCs/>
      <w:color w:val="4F81BD" w:themeColor="accent1"/>
      <w:spacing w:val="15"/>
      <w:sz w:val="24"/>
      <w:szCs w:val="24"/>
    </w:rPr>
  </w:style>
  <w:style w:type="character" w:styleId="Zdraznnjemn">
    <w:name w:val="Subtle Emphasis"/>
    <w:basedOn w:val="Standardnpsmoodstavce"/>
    <w:uiPriority w:val="19"/>
    <w:qFormat/>
    <w:rsid w:val="0091117E"/>
    <w:rPr>
      <w:i/>
      <w:iCs/>
      <w:color w:val="808080" w:themeColor="text1" w:themeTint="7F"/>
    </w:rPr>
  </w:style>
  <w:style w:type="character" w:customStyle="1" w:styleId="OdstavecseseznamemChar">
    <w:name w:val="Odstavec se seznamem Char"/>
    <w:aliases w:val="nad 1 Char,Název grafu Char,Odstavec cíl se seznamem Char"/>
    <w:basedOn w:val="Standardnpsmoodstavce"/>
    <w:link w:val="Odstavecseseznamem"/>
    <w:uiPriority w:val="34"/>
    <w:qFormat/>
    <w:rsid w:val="00D8465E"/>
  </w:style>
  <w:style w:type="paragraph" w:styleId="Obsah3">
    <w:name w:val="toc 3"/>
    <w:basedOn w:val="Normln"/>
    <w:next w:val="Normln"/>
    <w:autoRedefine/>
    <w:uiPriority w:val="39"/>
    <w:unhideWhenUsed/>
    <w:rsid w:val="00D8465E"/>
    <w:pPr>
      <w:spacing w:after="100"/>
      <w:ind w:left="440"/>
    </w:pPr>
    <w:rPr>
      <w:lang w:eastAsia="en-GB"/>
    </w:rPr>
  </w:style>
  <w:style w:type="paragraph" w:customStyle="1" w:styleId="Styl1">
    <w:name w:val="Styl1"/>
    <w:basedOn w:val="Nadpis3"/>
    <w:qFormat/>
    <w:rsid w:val="00D8465E"/>
    <w:pPr>
      <w:keepNext/>
      <w:keepLines/>
      <w:spacing w:before="200" w:beforeAutospacing="0" w:after="0" w:afterAutospacing="0" w:line="276" w:lineRule="auto"/>
    </w:pPr>
    <w:rPr>
      <w:rFonts w:asciiTheme="majorHAnsi" w:eastAsiaTheme="majorEastAsia" w:hAnsiTheme="majorHAnsi" w:cstheme="majorBidi"/>
      <w:sz w:val="22"/>
      <w:szCs w:val="22"/>
      <w:lang w:eastAsia="en-GB"/>
    </w:rPr>
  </w:style>
  <w:style w:type="character" w:customStyle="1" w:styleId="UnresolvedMention">
    <w:name w:val="Unresolved Mention"/>
    <w:basedOn w:val="Standardnpsmoodstavce"/>
    <w:uiPriority w:val="99"/>
    <w:semiHidden/>
    <w:unhideWhenUsed/>
    <w:rsid w:val="000271DD"/>
    <w:rPr>
      <w:color w:val="605E5C"/>
      <w:shd w:val="clear" w:color="auto" w:fill="E1DFDD"/>
    </w:rPr>
  </w:style>
  <w:style w:type="table" w:customStyle="1" w:styleId="Mkatabulky1">
    <w:name w:val="Mřížka tabulky1"/>
    <w:basedOn w:val="Normlntabulka"/>
    <w:next w:val="Mkatabulky"/>
    <w:uiPriority w:val="59"/>
    <w:rsid w:val="00D8465E"/>
    <w:pPr>
      <w:spacing w:after="0" w:line="240" w:lineRule="auto"/>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720425558msonormal">
    <w:name w:val="yiv1720425558msonormal"/>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dpis">
    <w:name w:val="nadpis"/>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nadpis">
    <w:name w:val="podnadpis"/>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3">
    <w:name w:val="pe3"/>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4">
    <w:name w:val="pe4"/>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2">
    <w:name w:val="pe2"/>
    <w:basedOn w:val="Normln"/>
    <w:rsid w:val="001F5A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uge-text">
    <w:name w:val="huge-text"/>
    <w:basedOn w:val="Standardnpsmoodstavce"/>
    <w:rsid w:val="001F5A94"/>
  </w:style>
  <w:style w:type="character" w:customStyle="1" w:styleId="bigger-text">
    <w:name w:val="bigger-text"/>
    <w:basedOn w:val="Standardnpsmoodstavce"/>
    <w:rsid w:val="001F5A94"/>
  </w:style>
  <w:style w:type="character" w:styleId="Zvraznn">
    <w:name w:val="Emphasis"/>
    <w:basedOn w:val="Standardnpsmoodstavce"/>
    <w:uiPriority w:val="20"/>
    <w:qFormat/>
    <w:rsid w:val="001F5A94"/>
    <w:rPr>
      <w:i/>
      <w:iCs/>
    </w:rPr>
  </w:style>
  <w:style w:type="paragraph" w:styleId="AdresaHTML">
    <w:name w:val="HTML Address"/>
    <w:basedOn w:val="Normln"/>
    <w:link w:val="AdresaHTMLChar"/>
    <w:uiPriority w:val="99"/>
    <w:semiHidden/>
    <w:unhideWhenUsed/>
    <w:rsid w:val="001F5A94"/>
    <w:pPr>
      <w:spacing w:after="0" w:line="240" w:lineRule="auto"/>
    </w:pPr>
    <w:rPr>
      <w:rFonts w:ascii="Times New Roman" w:eastAsia="Times New Roman" w:hAnsi="Times New Roman" w:cs="Times New Roman"/>
      <w:i/>
      <w:iCs/>
      <w:sz w:val="24"/>
      <w:szCs w:val="24"/>
    </w:rPr>
  </w:style>
  <w:style w:type="character" w:customStyle="1" w:styleId="AdresaHTMLChar">
    <w:name w:val="Adresa HTML Char"/>
    <w:basedOn w:val="Standardnpsmoodstavce"/>
    <w:link w:val="AdresaHTML"/>
    <w:uiPriority w:val="99"/>
    <w:semiHidden/>
    <w:rsid w:val="001F5A94"/>
    <w:rPr>
      <w:rFonts w:ascii="Times New Roman" w:eastAsia="Times New Roman" w:hAnsi="Times New Roman" w:cs="Times New Roman"/>
      <w:i/>
      <w:iCs/>
      <w:sz w:val="24"/>
      <w:szCs w:val="24"/>
      <w:lang w:eastAsia="cs-CZ"/>
    </w:rPr>
  </w:style>
  <w:style w:type="paragraph" w:styleId="Zkladntextodsazen3">
    <w:name w:val="Body Text Indent 3"/>
    <w:basedOn w:val="Normln"/>
    <w:link w:val="Zkladntextodsazen3Char"/>
    <w:uiPriority w:val="99"/>
    <w:semiHidden/>
    <w:unhideWhenUsed/>
    <w:rsid w:val="001F5A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kladntextodsazen3Char">
    <w:name w:val="Základní text odsazený 3 Char"/>
    <w:basedOn w:val="Standardnpsmoodstavce"/>
    <w:link w:val="Zkladntextodsazen3"/>
    <w:uiPriority w:val="99"/>
    <w:semiHidden/>
    <w:rsid w:val="001F5A94"/>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unhideWhenUsed/>
    <w:rsid w:val="001F5A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kladntext3Char">
    <w:name w:val="Základní text 3 Char"/>
    <w:basedOn w:val="Standardnpsmoodstavce"/>
    <w:link w:val="Zkladntext3"/>
    <w:uiPriority w:val="99"/>
    <w:semiHidden/>
    <w:rsid w:val="001F5A94"/>
    <w:rPr>
      <w:rFonts w:ascii="Times New Roman" w:eastAsia="Times New Roman" w:hAnsi="Times New Roman" w:cs="Times New Roman"/>
      <w:sz w:val="24"/>
      <w:szCs w:val="24"/>
      <w:lang w:eastAsia="cs-CZ"/>
    </w:rPr>
  </w:style>
  <w:style w:type="character" w:customStyle="1" w:styleId="normal-text">
    <w:name w:val="normal-text"/>
    <w:basedOn w:val="Standardnpsmoodstavce"/>
    <w:rsid w:val="001F5A94"/>
  </w:style>
  <w:style w:type="character" w:customStyle="1" w:styleId="Nevyeenzmnka1">
    <w:name w:val="Nevyřešená zmínka1"/>
    <w:basedOn w:val="Standardnpsmoodstavce"/>
    <w:uiPriority w:val="99"/>
    <w:semiHidden/>
    <w:unhideWhenUsed/>
    <w:rsid w:val="001F5A94"/>
    <w:rPr>
      <w:color w:val="808080"/>
      <w:shd w:val="clear" w:color="auto" w:fill="E6E6E6"/>
    </w:rPr>
  </w:style>
  <w:style w:type="character" w:customStyle="1" w:styleId="w8qarf">
    <w:name w:val="w8qarf"/>
    <w:basedOn w:val="Standardnpsmoodstavce"/>
    <w:rsid w:val="001F5A94"/>
  </w:style>
  <w:style w:type="character" w:customStyle="1" w:styleId="lrzxr">
    <w:name w:val="lrzxr"/>
    <w:basedOn w:val="Standardnpsmoodstavce"/>
    <w:rsid w:val="001F5A94"/>
  </w:style>
  <w:style w:type="paragraph" w:styleId="Zkladntextodsazen">
    <w:name w:val="Body Text Indent"/>
    <w:basedOn w:val="Normln"/>
    <w:link w:val="ZkladntextodsazenChar"/>
    <w:uiPriority w:val="99"/>
    <w:unhideWhenUsed/>
    <w:rsid w:val="001F5A94"/>
    <w:pPr>
      <w:spacing w:after="120" w:line="240" w:lineRule="auto"/>
      <w:ind w:left="283"/>
    </w:pPr>
  </w:style>
  <w:style w:type="character" w:customStyle="1" w:styleId="ZkladntextodsazenChar">
    <w:name w:val="Základní text odsazený Char"/>
    <w:basedOn w:val="Standardnpsmoodstavce"/>
    <w:link w:val="Zkladntextodsazen"/>
    <w:uiPriority w:val="99"/>
    <w:rsid w:val="001F5A94"/>
  </w:style>
  <w:style w:type="character" w:customStyle="1" w:styleId="Internetovodkaz">
    <w:name w:val="Internetový odkaz"/>
    <w:basedOn w:val="Standardnpsmoodstavce"/>
    <w:uiPriority w:val="99"/>
    <w:unhideWhenUsed/>
    <w:rsid w:val="00792178"/>
    <w:rPr>
      <w:color w:val="0000FF" w:themeColor="hyperlink"/>
      <w:u w:val="single"/>
    </w:rPr>
  </w:style>
  <w:style w:type="character" w:customStyle="1" w:styleId="ListLabel2">
    <w:name w:val="ListLabel 2"/>
    <w:qFormat/>
    <w:rsid w:val="00792178"/>
    <w:rPr>
      <w:rFonts w:cs="Arial"/>
    </w:rPr>
  </w:style>
  <w:style w:type="character" w:customStyle="1" w:styleId="Odkaznarejstk">
    <w:name w:val="Odkaz na rejstřík"/>
    <w:qFormat/>
    <w:rsid w:val="00792178"/>
  </w:style>
  <w:style w:type="character" w:customStyle="1" w:styleId="ListLabel3">
    <w:name w:val="ListLabel 3"/>
    <w:qFormat/>
    <w:rsid w:val="00792178"/>
    <w:rPr>
      <w:rFonts w:ascii="Calibri" w:hAnsi="Calibri" w:cs="Wingdings"/>
      <w:b/>
      <w:sz w:val="20"/>
    </w:rPr>
  </w:style>
  <w:style w:type="character" w:customStyle="1" w:styleId="ListLabel4">
    <w:name w:val="ListLabel 4"/>
    <w:qFormat/>
    <w:rsid w:val="00792178"/>
    <w:rPr>
      <w:rFonts w:cs="Courier New"/>
    </w:rPr>
  </w:style>
  <w:style w:type="character" w:customStyle="1" w:styleId="ListLabel5">
    <w:name w:val="ListLabel 5"/>
    <w:qFormat/>
    <w:rsid w:val="00792178"/>
    <w:rPr>
      <w:rFonts w:cs="Symbol"/>
    </w:rPr>
  </w:style>
  <w:style w:type="paragraph" w:customStyle="1" w:styleId="Nadpis0">
    <w:name w:val="Nadpis"/>
    <w:basedOn w:val="Normln"/>
    <w:next w:val="Tlotextu"/>
    <w:qFormat/>
    <w:rsid w:val="00792178"/>
    <w:pPr>
      <w:keepNext/>
      <w:spacing w:before="240" w:after="120"/>
    </w:pPr>
    <w:rPr>
      <w:rFonts w:ascii="Liberation Sans" w:eastAsia="Microsoft YaHei" w:hAnsi="Liberation Sans" w:cs="Arial"/>
      <w:color w:val="00000A"/>
      <w:sz w:val="28"/>
      <w:szCs w:val="28"/>
      <w:lang w:eastAsia="en-GB"/>
    </w:rPr>
  </w:style>
  <w:style w:type="paragraph" w:customStyle="1" w:styleId="Tlotextu">
    <w:name w:val="Tělo textu"/>
    <w:basedOn w:val="Normln"/>
    <w:rsid w:val="00792178"/>
    <w:pPr>
      <w:spacing w:after="140" w:line="288" w:lineRule="auto"/>
    </w:pPr>
    <w:rPr>
      <w:color w:val="00000A"/>
      <w:lang w:eastAsia="en-GB"/>
    </w:rPr>
  </w:style>
  <w:style w:type="paragraph" w:styleId="Seznam">
    <w:name w:val="List"/>
    <w:basedOn w:val="Tlotextu"/>
    <w:rsid w:val="00792178"/>
    <w:rPr>
      <w:rFonts w:cs="Arial"/>
    </w:rPr>
  </w:style>
  <w:style w:type="paragraph" w:customStyle="1" w:styleId="Popisek">
    <w:name w:val="Popisek"/>
    <w:basedOn w:val="Normln"/>
    <w:rsid w:val="00792178"/>
    <w:pPr>
      <w:suppressLineNumbers/>
      <w:spacing w:before="120" w:after="120"/>
    </w:pPr>
    <w:rPr>
      <w:rFonts w:cs="Arial"/>
      <w:i/>
      <w:iCs/>
      <w:color w:val="00000A"/>
      <w:sz w:val="24"/>
      <w:szCs w:val="24"/>
      <w:lang w:eastAsia="en-GB"/>
    </w:rPr>
  </w:style>
  <w:style w:type="paragraph" w:customStyle="1" w:styleId="Rejstk">
    <w:name w:val="Rejstřík"/>
    <w:basedOn w:val="Normln"/>
    <w:qFormat/>
    <w:rsid w:val="00792178"/>
    <w:pPr>
      <w:suppressLineNumbers/>
    </w:pPr>
    <w:rPr>
      <w:rFonts w:cs="Arial"/>
      <w:color w:val="00000A"/>
      <w:lang w:eastAsia="en-GB"/>
    </w:rPr>
  </w:style>
  <w:style w:type="character" w:customStyle="1" w:styleId="ZhlavChar1">
    <w:name w:val="Záhlaví Char1"/>
    <w:basedOn w:val="Standardnpsmoodstavce"/>
    <w:uiPriority w:val="99"/>
    <w:semiHidden/>
    <w:rsid w:val="00792178"/>
    <w:rPr>
      <w:rFonts w:eastAsiaTheme="minorEastAsia"/>
      <w:color w:val="00000A"/>
      <w:lang w:eastAsia="en-GB"/>
    </w:rPr>
  </w:style>
  <w:style w:type="character" w:customStyle="1" w:styleId="ZpatChar1">
    <w:name w:val="Zápatí Char1"/>
    <w:basedOn w:val="Standardnpsmoodstavce"/>
    <w:uiPriority w:val="99"/>
    <w:semiHidden/>
    <w:rsid w:val="00792178"/>
    <w:rPr>
      <w:rFonts w:eastAsiaTheme="minorEastAsia"/>
      <w:color w:val="00000A"/>
      <w:lang w:eastAsia="en-GB"/>
    </w:rPr>
  </w:style>
  <w:style w:type="character" w:customStyle="1" w:styleId="TextbublinyChar1">
    <w:name w:val="Text bubliny Char1"/>
    <w:basedOn w:val="Standardnpsmoodstavce"/>
    <w:uiPriority w:val="99"/>
    <w:semiHidden/>
    <w:rsid w:val="00792178"/>
    <w:rPr>
      <w:rFonts w:ascii="Tahoma" w:eastAsiaTheme="minorEastAsia" w:hAnsi="Tahoma" w:cs="Tahoma"/>
      <w:color w:val="00000A"/>
      <w:sz w:val="16"/>
      <w:szCs w:val="16"/>
      <w:lang w:eastAsia="en-GB"/>
    </w:rPr>
  </w:style>
  <w:style w:type="character" w:customStyle="1" w:styleId="TextpoznpodarouChar1">
    <w:name w:val="Text pozn. pod čarou Char1"/>
    <w:basedOn w:val="Standardnpsmoodstavce"/>
    <w:uiPriority w:val="99"/>
    <w:semiHidden/>
    <w:rsid w:val="00792178"/>
    <w:rPr>
      <w:rFonts w:eastAsiaTheme="minorEastAsia"/>
      <w:color w:val="00000A"/>
      <w:sz w:val="20"/>
      <w:szCs w:val="20"/>
      <w:lang w:eastAsia="en-GB"/>
    </w:rPr>
  </w:style>
  <w:style w:type="paragraph" w:customStyle="1" w:styleId="Quotations">
    <w:name w:val="Quotations"/>
    <w:basedOn w:val="Normln"/>
    <w:qFormat/>
    <w:rsid w:val="00792178"/>
    <w:rPr>
      <w:color w:val="00000A"/>
      <w:lang w:eastAsia="en-GB"/>
    </w:rPr>
  </w:style>
  <w:style w:type="character" w:customStyle="1" w:styleId="Barevnseznamzvraznn1Char">
    <w:name w:val="Barevný seznam – zvýraznění 1 Char"/>
    <w:basedOn w:val="Standardnpsmoodstavce"/>
    <w:link w:val="Barevnseznamzvraznn1"/>
    <w:uiPriority w:val="34"/>
    <w:rsid w:val="00925065"/>
  </w:style>
  <w:style w:type="table" w:styleId="Barevnseznamzvraznn1">
    <w:name w:val="Colorful List Accent 1"/>
    <w:basedOn w:val="Normlntabulka"/>
    <w:link w:val="Barevnseznamzvraznn1Char"/>
    <w:uiPriority w:val="34"/>
    <w:unhideWhenUsed/>
    <w:rsid w:val="00925065"/>
    <w:pPr>
      <w:spacing w:after="0" w:line="240" w:lineRule="auto"/>
    </w:pPr>
    <w:rPr>
      <w:sz w:val="20"/>
      <w:lang w:val="en-GB" w:eastAsia="en-GB"/>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tsubjname">
    <w:name w:val="tsubjname"/>
    <w:basedOn w:val="Standardnpsmoodstavce"/>
    <w:rsid w:val="00207FFC"/>
  </w:style>
  <w:style w:type="paragraph" w:styleId="Zkladntext">
    <w:name w:val="Body Text"/>
    <w:basedOn w:val="Normln"/>
    <w:link w:val="ZkladntextChar"/>
    <w:uiPriority w:val="1"/>
    <w:unhideWhenUsed/>
    <w:qFormat/>
    <w:rsid w:val="00695946"/>
    <w:pPr>
      <w:spacing w:after="120"/>
    </w:pPr>
  </w:style>
  <w:style w:type="character" w:customStyle="1" w:styleId="ZkladntextChar">
    <w:name w:val="Základní text Char"/>
    <w:basedOn w:val="Standardnpsmoodstavce"/>
    <w:link w:val="Zkladntext"/>
    <w:uiPriority w:val="1"/>
    <w:rsid w:val="00695946"/>
  </w:style>
  <w:style w:type="paragraph" w:customStyle="1" w:styleId="Nadpis11">
    <w:name w:val="Nadpis 11"/>
    <w:basedOn w:val="Normln"/>
    <w:uiPriority w:val="1"/>
    <w:qFormat/>
    <w:rsid w:val="00695946"/>
    <w:pPr>
      <w:widowControl w:val="0"/>
      <w:autoSpaceDE w:val="0"/>
      <w:autoSpaceDN w:val="0"/>
      <w:spacing w:before="5" w:after="0" w:line="240" w:lineRule="auto"/>
      <w:ind w:left="2970" w:right="2970"/>
      <w:jc w:val="center"/>
      <w:outlineLvl w:val="1"/>
    </w:pPr>
    <w:rPr>
      <w:rFonts w:ascii="Times New Roman" w:eastAsia="Times New Roman" w:hAnsi="Times New Roman" w:cs="Times New Roman"/>
      <w:b/>
      <w:bCs/>
      <w:sz w:val="24"/>
      <w:szCs w:val="24"/>
      <w:lang w:bidi="cs-CZ"/>
    </w:rPr>
  </w:style>
  <w:style w:type="table" w:customStyle="1" w:styleId="TableNormal">
    <w:name w:val="Table Normal"/>
    <w:uiPriority w:val="2"/>
    <w:semiHidden/>
    <w:unhideWhenUsed/>
    <w:qFormat/>
    <w:rsid w:val="00695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Obsah11">
    <w:name w:val="Obsah 11"/>
    <w:basedOn w:val="Normln"/>
    <w:uiPriority w:val="1"/>
    <w:qFormat/>
    <w:rsid w:val="00695946"/>
    <w:pPr>
      <w:widowControl w:val="0"/>
      <w:autoSpaceDE w:val="0"/>
      <w:autoSpaceDN w:val="0"/>
      <w:spacing w:before="33" w:after="0" w:line="240" w:lineRule="auto"/>
      <w:ind w:left="518"/>
    </w:pPr>
    <w:rPr>
      <w:rFonts w:ascii="Verdana" w:eastAsia="Verdana" w:hAnsi="Verdana" w:cs="Verdana"/>
      <w:sz w:val="18"/>
      <w:szCs w:val="18"/>
      <w:lang w:bidi="cs-CZ"/>
    </w:rPr>
  </w:style>
  <w:style w:type="paragraph" w:customStyle="1" w:styleId="TableParagraph">
    <w:name w:val="Table Paragraph"/>
    <w:basedOn w:val="Normln"/>
    <w:uiPriority w:val="1"/>
    <w:qFormat/>
    <w:rsid w:val="00695946"/>
    <w:pPr>
      <w:widowControl w:val="0"/>
      <w:autoSpaceDE w:val="0"/>
      <w:autoSpaceDN w:val="0"/>
      <w:spacing w:before="121" w:after="0" w:line="240" w:lineRule="auto"/>
      <w:jc w:val="right"/>
    </w:pPr>
    <w:rPr>
      <w:rFonts w:ascii="Verdana" w:eastAsia="Verdana" w:hAnsi="Verdana" w:cs="Verdana"/>
      <w:lang w:bidi="cs-CZ"/>
    </w:rPr>
  </w:style>
  <w:style w:type="paragraph" w:styleId="Obsah4">
    <w:name w:val="toc 4"/>
    <w:basedOn w:val="Normln"/>
    <w:next w:val="Normln"/>
    <w:autoRedefine/>
    <w:uiPriority w:val="39"/>
    <w:unhideWhenUsed/>
    <w:rsid w:val="008A5193"/>
    <w:pPr>
      <w:spacing w:after="100"/>
      <w:ind w:left="660"/>
    </w:pPr>
  </w:style>
  <w:style w:type="paragraph" w:styleId="Obsah5">
    <w:name w:val="toc 5"/>
    <w:basedOn w:val="Normln"/>
    <w:next w:val="Normln"/>
    <w:autoRedefine/>
    <w:uiPriority w:val="39"/>
    <w:unhideWhenUsed/>
    <w:rsid w:val="008A5193"/>
    <w:pPr>
      <w:spacing w:after="100"/>
      <w:ind w:left="880"/>
    </w:pPr>
  </w:style>
  <w:style w:type="paragraph" w:styleId="Obsah6">
    <w:name w:val="toc 6"/>
    <w:basedOn w:val="Normln"/>
    <w:next w:val="Normln"/>
    <w:autoRedefine/>
    <w:uiPriority w:val="39"/>
    <w:unhideWhenUsed/>
    <w:rsid w:val="008A5193"/>
    <w:pPr>
      <w:spacing w:after="100"/>
      <w:ind w:left="1100"/>
    </w:pPr>
  </w:style>
  <w:style w:type="paragraph" w:styleId="Obsah7">
    <w:name w:val="toc 7"/>
    <w:basedOn w:val="Normln"/>
    <w:next w:val="Normln"/>
    <w:autoRedefine/>
    <w:uiPriority w:val="39"/>
    <w:unhideWhenUsed/>
    <w:rsid w:val="008A5193"/>
    <w:pPr>
      <w:spacing w:after="100"/>
      <w:ind w:left="1320"/>
    </w:pPr>
  </w:style>
  <w:style w:type="paragraph" w:styleId="Obsah8">
    <w:name w:val="toc 8"/>
    <w:basedOn w:val="Normln"/>
    <w:next w:val="Normln"/>
    <w:autoRedefine/>
    <w:uiPriority w:val="39"/>
    <w:unhideWhenUsed/>
    <w:rsid w:val="008A5193"/>
    <w:pPr>
      <w:spacing w:after="100"/>
      <w:ind w:left="1540"/>
    </w:pPr>
  </w:style>
  <w:style w:type="paragraph" w:styleId="Obsah9">
    <w:name w:val="toc 9"/>
    <w:basedOn w:val="Normln"/>
    <w:next w:val="Normln"/>
    <w:autoRedefine/>
    <w:uiPriority w:val="39"/>
    <w:unhideWhenUsed/>
    <w:rsid w:val="008A5193"/>
    <w:pPr>
      <w:spacing w:after="100"/>
      <w:ind w:left="1760"/>
    </w:pPr>
  </w:style>
  <w:style w:type="paragraph" w:customStyle="1" w:styleId="Obsah21">
    <w:name w:val="Obsah 21"/>
    <w:basedOn w:val="Normln"/>
    <w:uiPriority w:val="1"/>
    <w:qFormat/>
    <w:rsid w:val="0039200F"/>
    <w:pPr>
      <w:widowControl w:val="0"/>
      <w:autoSpaceDE w:val="0"/>
      <w:autoSpaceDN w:val="0"/>
      <w:spacing w:before="142" w:after="0" w:line="240" w:lineRule="auto"/>
      <w:ind w:left="337"/>
    </w:pPr>
    <w:rPr>
      <w:rFonts w:ascii="Calibri" w:eastAsia="Calibri" w:hAnsi="Calibri" w:cs="Calibri"/>
      <w:lang w:bidi="cs-CZ"/>
    </w:rPr>
  </w:style>
  <w:style w:type="paragraph" w:customStyle="1" w:styleId="Obsah31">
    <w:name w:val="Obsah 31"/>
    <w:basedOn w:val="Normln"/>
    <w:uiPriority w:val="1"/>
    <w:qFormat/>
    <w:rsid w:val="0039200F"/>
    <w:pPr>
      <w:widowControl w:val="0"/>
      <w:autoSpaceDE w:val="0"/>
      <w:autoSpaceDN w:val="0"/>
      <w:spacing w:before="139" w:after="0" w:line="240" w:lineRule="auto"/>
      <w:ind w:left="1051" w:hanging="496"/>
    </w:pPr>
    <w:rPr>
      <w:rFonts w:ascii="Calibri" w:eastAsia="Calibri" w:hAnsi="Calibri" w:cs="Calibri"/>
      <w:lang w:bidi="cs-CZ"/>
    </w:rPr>
  </w:style>
  <w:style w:type="paragraph" w:customStyle="1" w:styleId="Nadpis21">
    <w:name w:val="Nadpis 21"/>
    <w:basedOn w:val="Normln"/>
    <w:uiPriority w:val="1"/>
    <w:qFormat/>
    <w:rsid w:val="0039200F"/>
    <w:pPr>
      <w:widowControl w:val="0"/>
      <w:autoSpaceDE w:val="0"/>
      <w:autoSpaceDN w:val="0"/>
      <w:spacing w:after="0" w:line="240" w:lineRule="auto"/>
      <w:ind w:left="116"/>
      <w:outlineLvl w:val="2"/>
    </w:pPr>
    <w:rPr>
      <w:rFonts w:ascii="Cambria" w:eastAsia="Cambria" w:hAnsi="Cambria" w:cs="Cambria"/>
      <w:b/>
      <w:bCs/>
      <w:sz w:val="26"/>
      <w:szCs w:val="26"/>
      <w:lang w:bidi="cs-CZ"/>
    </w:rPr>
  </w:style>
  <w:style w:type="paragraph" w:customStyle="1" w:styleId="Nadpis31">
    <w:name w:val="Nadpis 31"/>
    <w:basedOn w:val="Normln"/>
    <w:uiPriority w:val="1"/>
    <w:qFormat/>
    <w:rsid w:val="0039200F"/>
    <w:pPr>
      <w:widowControl w:val="0"/>
      <w:autoSpaceDE w:val="0"/>
      <w:autoSpaceDN w:val="0"/>
      <w:spacing w:after="0" w:line="240" w:lineRule="auto"/>
      <w:ind w:left="656" w:hanging="540"/>
      <w:outlineLvl w:val="3"/>
    </w:pPr>
    <w:rPr>
      <w:rFonts w:ascii="Cambria" w:eastAsia="Cambria" w:hAnsi="Cambria" w:cs="Cambria"/>
      <w:b/>
      <w:bCs/>
      <w:lang w:bidi="cs-CZ"/>
    </w:rPr>
  </w:style>
  <w:style w:type="character" w:customStyle="1" w:styleId="Nevyeenzmnka2">
    <w:name w:val="Nevyřešená zmínka2"/>
    <w:basedOn w:val="Standardnpsmoodstavce"/>
    <w:uiPriority w:val="99"/>
    <w:semiHidden/>
    <w:unhideWhenUsed/>
    <w:rsid w:val="000F4CBC"/>
    <w:rPr>
      <w:color w:val="605E5C"/>
      <w:shd w:val="clear" w:color="auto" w:fill="E1DFDD"/>
    </w:rPr>
  </w:style>
  <w:style w:type="paragraph" w:customStyle="1" w:styleId="Petr1">
    <w:name w:val="Petr1"/>
    <w:basedOn w:val="Nzev"/>
    <w:link w:val="Petr1Char"/>
    <w:qFormat/>
    <w:rsid w:val="00655050"/>
    <w:rPr>
      <w:color w:val="984806" w:themeColor="accent6" w:themeShade="80"/>
    </w:rPr>
  </w:style>
  <w:style w:type="character" w:customStyle="1" w:styleId="Nevyeenzmnka3">
    <w:name w:val="Nevyřešená zmínka3"/>
    <w:basedOn w:val="Standardnpsmoodstavce"/>
    <w:uiPriority w:val="99"/>
    <w:semiHidden/>
    <w:unhideWhenUsed/>
    <w:rsid w:val="00655050"/>
    <w:rPr>
      <w:color w:val="605E5C"/>
      <w:shd w:val="clear" w:color="auto" w:fill="E1DFDD"/>
    </w:rPr>
  </w:style>
  <w:style w:type="character" w:customStyle="1" w:styleId="Petr1Char">
    <w:name w:val="Petr1 Char"/>
    <w:basedOn w:val="NzevChar"/>
    <w:link w:val="Petr1"/>
    <w:rsid w:val="00655050"/>
    <w:rPr>
      <w:rFonts w:asciiTheme="majorHAnsi" w:eastAsiaTheme="majorEastAsia" w:hAnsiTheme="majorHAnsi" w:cstheme="majorBidi"/>
      <w:color w:val="984806" w:themeColor="accent6" w:themeShade="80"/>
      <w:spacing w:val="5"/>
      <w:kern w:val="28"/>
      <w:sz w:val="52"/>
      <w:szCs w:val="52"/>
    </w:rPr>
  </w:style>
  <w:style w:type="character" w:customStyle="1" w:styleId="Nevyeenzmnka4">
    <w:name w:val="Nevyřešená zmínka4"/>
    <w:basedOn w:val="Standardnpsmoodstavce"/>
    <w:uiPriority w:val="99"/>
    <w:semiHidden/>
    <w:unhideWhenUsed/>
    <w:rsid w:val="00B316C1"/>
    <w:rPr>
      <w:color w:val="605E5C"/>
      <w:shd w:val="clear" w:color="auto" w:fill="E1DFDD"/>
    </w:rPr>
  </w:style>
  <w:style w:type="paragraph" w:styleId="Revize">
    <w:name w:val="Revision"/>
    <w:hidden/>
    <w:uiPriority w:val="99"/>
    <w:semiHidden/>
    <w:rsid w:val="004053C2"/>
    <w:pPr>
      <w:spacing w:after="0" w:line="240" w:lineRule="auto"/>
    </w:pPr>
  </w:style>
  <w:style w:type="paragraph" w:customStyle="1" w:styleId="Nadpis41">
    <w:name w:val="Nadpis 41"/>
    <w:basedOn w:val="Normln"/>
    <w:uiPriority w:val="1"/>
    <w:qFormat/>
    <w:rsid w:val="00AC3368"/>
    <w:pPr>
      <w:widowControl w:val="0"/>
      <w:autoSpaceDE w:val="0"/>
      <w:autoSpaceDN w:val="0"/>
      <w:spacing w:after="0" w:line="240" w:lineRule="auto"/>
      <w:ind w:left="1366" w:hanging="712"/>
      <w:outlineLvl w:val="4"/>
    </w:pPr>
    <w:rPr>
      <w:rFonts w:ascii="Calibri" w:eastAsia="Calibri" w:hAnsi="Calibri" w:cs="Calibri"/>
      <w:b/>
      <w:bCs/>
      <w:sz w:val="28"/>
      <w:szCs w:val="28"/>
      <w:lang w:bidi="cs-CZ"/>
    </w:rPr>
  </w:style>
  <w:style w:type="table" w:customStyle="1" w:styleId="Svtltabulkasmkou1zvraznn11">
    <w:name w:val="Světlá tabulka s mřížkou 1 – zvýraznění 11"/>
    <w:basedOn w:val="Normlntabulka"/>
    <w:uiPriority w:val="46"/>
    <w:rsid w:val="00BE562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vtltabulkasmkou1zvraznn31">
    <w:name w:val="Světlá tabulka s mřížkou 1 – zvýraznění 31"/>
    <w:basedOn w:val="Normlntabulka"/>
    <w:uiPriority w:val="46"/>
    <w:rsid w:val="00BE5621"/>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Standard">
    <w:name w:val="Standard"/>
    <w:basedOn w:val="Normln"/>
    <w:uiPriority w:val="99"/>
    <w:semiHidden/>
    <w:rsid w:val="00B814A0"/>
    <w:pPr>
      <w:autoSpaceDN w:val="0"/>
      <w:spacing w:after="0" w:line="240" w:lineRule="auto"/>
    </w:pPr>
    <w:rPr>
      <w:rFonts w:ascii="Times New Roman" w:eastAsiaTheme="minorHAnsi" w:hAnsi="Times New Roman" w:cs="Times New Roman"/>
      <w:sz w:val="24"/>
      <w:szCs w:val="24"/>
      <w:lang w:eastAsia="zh-CN"/>
    </w:rPr>
  </w:style>
  <w:style w:type="paragraph" w:customStyle="1" w:styleId="xmsonormal">
    <w:name w:val="x_msonormal"/>
    <w:basedOn w:val="Normln"/>
    <w:rsid w:val="006851FB"/>
    <w:pPr>
      <w:spacing w:after="0" w:line="240" w:lineRule="auto"/>
    </w:pPr>
    <w:rPr>
      <w:rFonts w:ascii="Times New Roman" w:eastAsiaTheme="minorHAnsi" w:hAnsi="Times New Roman" w:cs="Times New Roman"/>
      <w:sz w:val="24"/>
      <w:szCs w:val="24"/>
    </w:rPr>
  </w:style>
  <w:style w:type="paragraph" w:customStyle="1" w:styleId="xmsonormal0">
    <w:name w:val="xmsonormal"/>
    <w:basedOn w:val="Normln"/>
    <w:rsid w:val="006851FB"/>
    <w:pPr>
      <w:spacing w:after="0" w:line="240" w:lineRule="auto"/>
    </w:pPr>
    <w:rPr>
      <w:rFonts w:ascii="Times New Roman" w:eastAsiaTheme="minorHAnsi" w:hAnsi="Times New Roman" w:cs="Times New Roman"/>
      <w:sz w:val="24"/>
      <w:szCs w:val="24"/>
    </w:rPr>
  </w:style>
  <w:style w:type="paragraph" w:customStyle="1" w:styleId="-wm-msonormal">
    <w:name w:val="-wm-msonormal"/>
    <w:basedOn w:val="Normln"/>
    <w:rsid w:val="00A54C3C"/>
    <w:pPr>
      <w:spacing w:before="100" w:beforeAutospacing="1" w:after="100" w:afterAutospacing="1" w:line="240" w:lineRule="auto"/>
    </w:pPr>
    <w:rPr>
      <w:rFonts w:ascii="Times New Roman" w:eastAsia="Times New Roman" w:hAnsi="Times New Roman" w:cs="Times New Roman"/>
      <w:sz w:val="24"/>
      <w:szCs w:val="24"/>
    </w:rPr>
  </w:style>
  <w:style w:type="paragraph" w:styleId="Prosttext">
    <w:name w:val="Plain Text"/>
    <w:basedOn w:val="Normln"/>
    <w:link w:val="ProsttextChar"/>
    <w:uiPriority w:val="99"/>
    <w:unhideWhenUsed/>
    <w:rsid w:val="005E1DA7"/>
    <w:pPr>
      <w:spacing w:after="0" w:line="240" w:lineRule="auto"/>
    </w:pPr>
    <w:rPr>
      <w:rFonts w:ascii="Calibri" w:eastAsiaTheme="minorHAnsi" w:hAnsi="Calibri"/>
      <w:szCs w:val="21"/>
      <w:lang w:eastAsia="en-US"/>
    </w:rPr>
  </w:style>
  <w:style w:type="character" w:customStyle="1" w:styleId="ProsttextChar">
    <w:name w:val="Prostý text Char"/>
    <w:basedOn w:val="Standardnpsmoodstavce"/>
    <w:link w:val="Prosttext"/>
    <w:uiPriority w:val="99"/>
    <w:rsid w:val="005E1DA7"/>
    <w:rPr>
      <w:rFonts w:ascii="Calibri" w:eastAsiaTheme="minorHAnsi" w:hAnsi="Calibri"/>
      <w:szCs w:val="21"/>
      <w:lang w:eastAsia="en-US"/>
    </w:rPr>
  </w:style>
  <w:style w:type="character" w:customStyle="1" w:styleId="Nadpis6Char">
    <w:name w:val="Nadpis 6 Char"/>
    <w:basedOn w:val="Standardnpsmoodstavce"/>
    <w:link w:val="Nadpis6"/>
    <w:uiPriority w:val="99"/>
    <w:rsid w:val="00C45818"/>
    <w:rPr>
      <w:rFonts w:asciiTheme="majorHAnsi" w:eastAsiaTheme="majorEastAsia" w:hAnsiTheme="majorHAnsi" w:cstheme="majorBidi"/>
      <w:color w:val="243F60" w:themeColor="accent1" w:themeShade="7F"/>
      <w:lang w:eastAsia="en-US"/>
    </w:rPr>
  </w:style>
  <w:style w:type="character" w:customStyle="1" w:styleId="Nadpis7Char">
    <w:name w:val="Nadpis 7 Char"/>
    <w:aliases w:val="Odstavec 2 Char"/>
    <w:basedOn w:val="Standardnpsmoodstavce"/>
    <w:link w:val="Nadpis7"/>
    <w:uiPriority w:val="99"/>
    <w:rsid w:val="00A37BB9"/>
    <w:rPr>
      <w:rFonts w:ascii="Sylfaen" w:eastAsia="Times New Roman" w:hAnsi="Sylfaen" w:cs="Times New Roman"/>
      <w:i/>
      <w:iCs/>
      <w:szCs w:val="24"/>
    </w:rPr>
  </w:style>
  <w:style w:type="character" w:customStyle="1" w:styleId="Nadpis8Char">
    <w:name w:val="Nadpis 8 Char"/>
    <w:basedOn w:val="Standardnpsmoodstavce"/>
    <w:link w:val="Nadpis8"/>
    <w:uiPriority w:val="99"/>
    <w:rsid w:val="00A37BB9"/>
    <w:rPr>
      <w:rFonts w:ascii="Sylfaen" w:eastAsia="Times New Roman" w:hAnsi="Sylfaen" w:cs="Times New Roman"/>
      <w:sz w:val="20"/>
      <w:szCs w:val="20"/>
    </w:rPr>
  </w:style>
  <w:style w:type="character" w:customStyle="1" w:styleId="Nadpis9Char">
    <w:name w:val="Nadpis 9 Char"/>
    <w:basedOn w:val="Standardnpsmoodstavce"/>
    <w:link w:val="Nadpis9"/>
    <w:uiPriority w:val="99"/>
    <w:rsid w:val="00A37BB9"/>
    <w:rPr>
      <w:rFonts w:ascii="Sylfaen" w:eastAsia="Times New Roman" w:hAnsi="Sylfaen" w:cs="Times New Roman"/>
      <w:i/>
      <w:iCs/>
      <w:sz w:val="20"/>
      <w:szCs w:val="20"/>
    </w:rPr>
  </w:style>
  <w:style w:type="numbering" w:customStyle="1" w:styleId="Bezseznamu1">
    <w:name w:val="Bez seznamu1"/>
    <w:uiPriority w:val="99"/>
    <w:semiHidden/>
    <w:unhideWhenUsed/>
    <w:rsid w:val="00A37BB9"/>
  </w:style>
  <w:style w:type="paragraph" w:styleId="Rozvrendokumentu">
    <w:name w:val="Document Map"/>
    <w:basedOn w:val="Normln"/>
    <w:link w:val="RozvrendokumentuChar"/>
    <w:semiHidden/>
    <w:rsid w:val="00A37BB9"/>
    <w:pPr>
      <w:shd w:val="clear" w:color="auto" w:fill="000080"/>
      <w:spacing w:before="120" w:after="240" w:line="240" w:lineRule="auto"/>
    </w:pPr>
    <w:rPr>
      <w:rFonts w:ascii="Tahoma" w:eastAsia="Times New Roman" w:hAnsi="Tahoma" w:cs="Tahoma"/>
      <w:sz w:val="20"/>
      <w:szCs w:val="20"/>
    </w:rPr>
  </w:style>
  <w:style w:type="character" w:customStyle="1" w:styleId="RozvrendokumentuChar">
    <w:name w:val="Rozvržení dokumentu Char"/>
    <w:basedOn w:val="Standardnpsmoodstavce"/>
    <w:link w:val="Rozvrendokumentu"/>
    <w:semiHidden/>
    <w:rsid w:val="00A37BB9"/>
    <w:rPr>
      <w:rFonts w:ascii="Tahoma" w:eastAsia="Times New Roman" w:hAnsi="Tahoma" w:cs="Tahoma"/>
      <w:sz w:val="20"/>
      <w:szCs w:val="20"/>
      <w:shd w:val="clear" w:color="auto" w:fill="000080"/>
    </w:rPr>
  </w:style>
  <w:style w:type="paragraph" w:customStyle="1" w:styleId="Styltabulek">
    <w:name w:val="Styl tabulek"/>
    <w:basedOn w:val="Normln"/>
    <w:next w:val="Normln"/>
    <w:qFormat/>
    <w:rsid w:val="00A37BB9"/>
    <w:pPr>
      <w:numPr>
        <w:numId w:val="136"/>
      </w:numPr>
      <w:spacing w:before="120" w:after="240" w:line="312" w:lineRule="auto"/>
      <w:jc w:val="both"/>
    </w:pPr>
    <w:rPr>
      <w:rFonts w:ascii="Sylfaen" w:eastAsia="Times New Roman" w:hAnsi="Sylfaen" w:cs="Times New Roman"/>
      <w:b/>
      <w:i/>
      <w:szCs w:val="24"/>
    </w:rPr>
  </w:style>
  <w:style w:type="paragraph" w:customStyle="1" w:styleId="Graff">
    <w:name w:val="Graff"/>
    <w:basedOn w:val="Normln"/>
    <w:next w:val="Normln"/>
    <w:qFormat/>
    <w:rsid w:val="00A37BB9"/>
    <w:pPr>
      <w:keepNext/>
      <w:numPr>
        <w:numId w:val="124"/>
      </w:numPr>
      <w:spacing w:before="120" w:after="240" w:line="312" w:lineRule="auto"/>
      <w:jc w:val="both"/>
    </w:pPr>
    <w:rPr>
      <w:rFonts w:ascii="Sylfaen" w:eastAsia="Times New Roman" w:hAnsi="Sylfaen" w:cs="Times New Roman"/>
      <w:b/>
      <w:i/>
      <w:szCs w:val="24"/>
    </w:rPr>
  </w:style>
  <w:style w:type="paragraph" w:customStyle="1" w:styleId="Obrzky">
    <w:name w:val="Obrázky"/>
    <w:basedOn w:val="Normln"/>
    <w:next w:val="Normln"/>
    <w:qFormat/>
    <w:rsid w:val="00A37BB9"/>
    <w:pPr>
      <w:keepNext/>
      <w:numPr>
        <w:numId w:val="125"/>
      </w:numPr>
      <w:spacing w:before="120" w:after="240" w:line="312" w:lineRule="auto"/>
      <w:jc w:val="both"/>
    </w:pPr>
    <w:rPr>
      <w:rFonts w:ascii="Sylfaen" w:eastAsia="Times New Roman" w:hAnsi="Sylfaen" w:cs="Times New Roman"/>
      <w:b/>
      <w:i/>
      <w:szCs w:val="24"/>
    </w:rPr>
  </w:style>
  <w:style w:type="paragraph" w:customStyle="1" w:styleId="Tabulkovtext">
    <w:name w:val="Tabulkový text"/>
    <w:basedOn w:val="Normln"/>
    <w:rsid w:val="00A37BB9"/>
    <w:pPr>
      <w:suppressAutoHyphens/>
      <w:spacing w:before="120" w:after="240" w:line="240" w:lineRule="auto"/>
    </w:pPr>
    <w:rPr>
      <w:rFonts w:ascii="Sylfaen" w:eastAsia="Calibri" w:hAnsi="Sylfaen" w:cs="Times New Roman"/>
      <w:sz w:val="20"/>
      <w:lang w:eastAsia="en-US"/>
    </w:rPr>
  </w:style>
  <w:style w:type="character" w:customStyle="1" w:styleId="bodycopyChar">
    <w:name w:val="body copy Char"/>
    <w:basedOn w:val="Standardnpsmoodstavce"/>
    <w:link w:val="bodycopy"/>
    <w:locked/>
    <w:rsid w:val="00A37BB9"/>
    <w:rPr>
      <w:rFonts w:ascii="Sylfaen" w:eastAsia="Times New Roman" w:hAnsi="Sylfaen"/>
      <w:szCs w:val="18"/>
    </w:rPr>
  </w:style>
  <w:style w:type="paragraph" w:customStyle="1" w:styleId="bodycopy">
    <w:name w:val="body copy"/>
    <w:basedOn w:val="Normln"/>
    <w:link w:val="bodycopyChar"/>
    <w:qFormat/>
    <w:rsid w:val="00A37BB9"/>
    <w:pPr>
      <w:numPr>
        <w:numId w:val="126"/>
      </w:numPr>
      <w:spacing w:before="120" w:after="240" w:line="240" w:lineRule="auto"/>
      <w:jc w:val="both"/>
    </w:pPr>
    <w:rPr>
      <w:rFonts w:ascii="Sylfaen" w:eastAsia="Times New Roman" w:hAnsi="Sylfaen"/>
      <w:szCs w:val="18"/>
    </w:rPr>
  </w:style>
  <w:style w:type="paragraph" w:customStyle="1" w:styleId="Bezodsazen">
    <w:name w:val="Bez odsazení"/>
    <w:basedOn w:val="Normln"/>
    <w:rsid w:val="00A37BB9"/>
    <w:pPr>
      <w:spacing w:before="120" w:after="240"/>
      <w:contextualSpacing/>
      <w:jc w:val="both"/>
    </w:pPr>
    <w:rPr>
      <w:rFonts w:ascii="Sylfaen" w:eastAsia="Calibri" w:hAnsi="Sylfaen" w:cs="Times New Roman"/>
      <w:sz w:val="20"/>
      <w:lang w:eastAsia="en-US"/>
    </w:rPr>
  </w:style>
  <w:style w:type="paragraph" w:customStyle="1" w:styleId="Bezmezer1">
    <w:name w:val="Bez mezer1"/>
    <w:link w:val="NoSpacingChar"/>
    <w:uiPriority w:val="1"/>
    <w:rsid w:val="00A37BB9"/>
    <w:pPr>
      <w:spacing w:after="0" w:line="240" w:lineRule="auto"/>
      <w:jc w:val="both"/>
    </w:pPr>
    <w:rPr>
      <w:rFonts w:ascii="Times New Roman" w:eastAsia="Calibri" w:hAnsi="Times New Roman" w:cs="Times New Roman"/>
      <w:lang w:eastAsia="en-US"/>
    </w:rPr>
  </w:style>
  <w:style w:type="character" w:customStyle="1" w:styleId="NoSpacingChar">
    <w:name w:val="No Spacing Char"/>
    <w:link w:val="Bezmezer1"/>
    <w:uiPriority w:val="1"/>
    <w:rsid w:val="00A37BB9"/>
    <w:rPr>
      <w:rFonts w:ascii="Times New Roman" w:eastAsia="Calibri" w:hAnsi="Times New Roman" w:cs="Times New Roman"/>
      <w:lang w:eastAsia="en-US"/>
    </w:rPr>
  </w:style>
  <w:style w:type="paragraph" w:customStyle="1" w:styleId="OiaeaeiYiio2">
    <w:name w:val="O?ia eaeiYiio 2"/>
    <w:basedOn w:val="Normln"/>
    <w:rsid w:val="00A37BB9"/>
    <w:pPr>
      <w:widowControl w:val="0"/>
      <w:spacing w:before="120" w:after="240" w:line="240" w:lineRule="auto"/>
      <w:jc w:val="right"/>
    </w:pPr>
    <w:rPr>
      <w:rFonts w:ascii="Times New Roman" w:eastAsia="Times New Roman" w:hAnsi="Times New Roman" w:cs="Times New Roman"/>
      <w:i/>
      <w:sz w:val="16"/>
      <w:szCs w:val="20"/>
      <w:lang w:val="en-US" w:eastAsia="en-US"/>
    </w:rPr>
  </w:style>
  <w:style w:type="paragraph" w:customStyle="1" w:styleId="Barevnseznamzvraznn11">
    <w:name w:val="Barevný seznam – zvýraznění 11"/>
    <w:basedOn w:val="Normln"/>
    <w:uiPriority w:val="34"/>
    <w:qFormat/>
    <w:rsid w:val="00A37BB9"/>
    <w:pPr>
      <w:spacing w:before="120" w:after="240"/>
      <w:contextualSpacing/>
      <w:jc w:val="both"/>
    </w:pPr>
    <w:rPr>
      <w:rFonts w:ascii="Sylfaen" w:eastAsia="Calibri" w:hAnsi="Sylfaen" w:cs="Times New Roman"/>
      <w:sz w:val="20"/>
      <w:lang w:eastAsia="en-US"/>
    </w:rPr>
  </w:style>
  <w:style w:type="paragraph" w:customStyle="1" w:styleId="Zkladntext31">
    <w:name w:val="Základní text 31"/>
    <w:basedOn w:val="Normln"/>
    <w:rsid w:val="00A37BB9"/>
    <w:pPr>
      <w:overflowPunct w:val="0"/>
      <w:autoSpaceDE w:val="0"/>
      <w:autoSpaceDN w:val="0"/>
      <w:adjustRightInd w:val="0"/>
      <w:spacing w:before="120" w:after="240" w:line="240" w:lineRule="auto"/>
    </w:pPr>
    <w:rPr>
      <w:rFonts w:ascii="Arial" w:eastAsia="Times New Roman" w:hAnsi="Arial" w:cs="Times New Roman"/>
      <w:szCs w:val="20"/>
    </w:rPr>
  </w:style>
  <w:style w:type="paragraph" w:customStyle="1" w:styleId="Text">
    <w:name w:val="Text"/>
    <w:basedOn w:val="Normln"/>
    <w:rsid w:val="00A37BB9"/>
    <w:pPr>
      <w:tabs>
        <w:tab w:val="left" w:pos="227"/>
      </w:tabs>
      <w:spacing w:before="120" w:after="240" w:line="220" w:lineRule="exact"/>
      <w:jc w:val="both"/>
    </w:pPr>
    <w:rPr>
      <w:rFonts w:ascii="Book Antiqua" w:eastAsia="Times New Roman" w:hAnsi="Book Antiqua" w:cs="Times New Roman"/>
      <w:color w:val="000000"/>
      <w:sz w:val="18"/>
      <w:szCs w:val="20"/>
      <w:lang w:val="en-US"/>
    </w:rPr>
  </w:style>
  <w:style w:type="paragraph" w:customStyle="1" w:styleId="NormalnitextARIAL11">
    <w:name w:val="Normalni text ARIAL11"/>
    <w:basedOn w:val="Normln"/>
    <w:link w:val="NormalnitextARIAL11Char"/>
    <w:uiPriority w:val="99"/>
    <w:rsid w:val="00A37BB9"/>
    <w:pPr>
      <w:spacing w:before="120" w:after="240" w:line="240" w:lineRule="auto"/>
      <w:jc w:val="both"/>
    </w:pPr>
    <w:rPr>
      <w:rFonts w:ascii="Arial" w:eastAsia="Calibri" w:hAnsi="Arial" w:cs="Times New Roman"/>
      <w:sz w:val="20"/>
      <w:szCs w:val="20"/>
    </w:rPr>
  </w:style>
  <w:style w:type="character" w:customStyle="1" w:styleId="NormalnitextARIAL11Char">
    <w:name w:val="Normalni text ARIAL11 Char"/>
    <w:link w:val="NormalnitextARIAL11"/>
    <w:uiPriority w:val="99"/>
    <w:rsid w:val="00A37BB9"/>
    <w:rPr>
      <w:rFonts w:ascii="Arial" w:eastAsia="Calibri" w:hAnsi="Arial" w:cs="Times New Roman"/>
      <w:sz w:val="20"/>
      <w:szCs w:val="20"/>
    </w:rPr>
  </w:style>
  <w:style w:type="character" w:customStyle="1" w:styleId="DefaultChar">
    <w:name w:val="Default Char"/>
    <w:link w:val="Default"/>
    <w:locked/>
    <w:rsid w:val="00A37BB9"/>
    <w:rPr>
      <w:rFonts w:ascii="Times New Roman" w:eastAsia="Calibri" w:hAnsi="Times New Roman" w:cs="Times New Roman"/>
      <w:color w:val="000000"/>
      <w:sz w:val="24"/>
      <w:szCs w:val="24"/>
    </w:rPr>
  </w:style>
  <w:style w:type="paragraph" w:customStyle="1" w:styleId="Zvraznntextu">
    <w:name w:val="Zvýraznění textu"/>
    <w:basedOn w:val="Normln"/>
    <w:link w:val="ZvraznntextuChar"/>
    <w:qFormat/>
    <w:rsid w:val="00A37BB9"/>
    <w:pPr>
      <w:spacing w:before="120" w:after="240" w:line="240" w:lineRule="auto"/>
    </w:pPr>
    <w:rPr>
      <w:rFonts w:ascii="Sylfaen" w:eastAsia="Times New Roman" w:hAnsi="Sylfaen" w:cs="Times New Roman"/>
      <w:b/>
      <w:szCs w:val="20"/>
    </w:rPr>
  </w:style>
  <w:style w:type="character" w:customStyle="1" w:styleId="ZvraznntextuChar">
    <w:name w:val="Zvýraznění textu Char"/>
    <w:link w:val="Zvraznntextu"/>
    <w:rsid w:val="00A37BB9"/>
    <w:rPr>
      <w:rFonts w:ascii="Sylfaen" w:eastAsia="Times New Roman" w:hAnsi="Sylfaen" w:cs="Times New Roman"/>
      <w:b/>
      <w:szCs w:val="20"/>
    </w:rPr>
  </w:style>
  <w:style w:type="paragraph" w:customStyle="1" w:styleId="OR">
    <w:name w:val="OR"/>
    <w:basedOn w:val="Normln"/>
    <w:uiPriority w:val="99"/>
    <w:rsid w:val="00A37BB9"/>
    <w:pPr>
      <w:numPr>
        <w:numId w:val="127"/>
      </w:numPr>
      <w:spacing w:before="120" w:after="240" w:line="240" w:lineRule="auto"/>
      <w:jc w:val="both"/>
    </w:pPr>
    <w:rPr>
      <w:rFonts w:ascii="Arial" w:eastAsia="Times New Roman" w:hAnsi="Arial" w:cs="Arial"/>
      <w:sz w:val="24"/>
      <w:szCs w:val="24"/>
      <w:u w:val="single"/>
    </w:rPr>
  </w:style>
  <w:style w:type="paragraph" w:customStyle="1" w:styleId="Textodstavce">
    <w:name w:val="Text odstavce"/>
    <w:basedOn w:val="Normln"/>
    <w:uiPriority w:val="99"/>
    <w:rsid w:val="00A37BB9"/>
    <w:pPr>
      <w:numPr>
        <w:ilvl w:val="6"/>
        <w:numId w:val="128"/>
      </w:numPr>
      <w:tabs>
        <w:tab w:val="left" w:pos="851"/>
      </w:tabs>
      <w:spacing w:before="120" w:after="240" w:line="240" w:lineRule="auto"/>
      <w:jc w:val="both"/>
      <w:outlineLvl w:val="6"/>
    </w:pPr>
    <w:rPr>
      <w:rFonts w:ascii="Times New Roman" w:eastAsia="Times New Roman" w:hAnsi="Times New Roman" w:cs="Times New Roman"/>
      <w:sz w:val="24"/>
      <w:szCs w:val="20"/>
    </w:rPr>
  </w:style>
  <w:style w:type="paragraph" w:customStyle="1" w:styleId="Textbodu">
    <w:name w:val="Text bodu"/>
    <w:basedOn w:val="Normln"/>
    <w:rsid w:val="00A37BB9"/>
    <w:pPr>
      <w:numPr>
        <w:ilvl w:val="8"/>
        <w:numId w:val="128"/>
      </w:numPr>
      <w:spacing w:before="120" w:after="240" w:line="240" w:lineRule="auto"/>
      <w:jc w:val="both"/>
      <w:outlineLvl w:val="8"/>
    </w:pPr>
    <w:rPr>
      <w:rFonts w:ascii="Times New Roman" w:eastAsia="Times New Roman" w:hAnsi="Times New Roman" w:cs="Times New Roman"/>
      <w:sz w:val="24"/>
      <w:szCs w:val="20"/>
    </w:rPr>
  </w:style>
  <w:style w:type="paragraph" w:customStyle="1" w:styleId="Textpsmene">
    <w:name w:val="Text písmene"/>
    <w:basedOn w:val="Normln"/>
    <w:rsid w:val="00A37BB9"/>
    <w:pPr>
      <w:numPr>
        <w:ilvl w:val="7"/>
        <w:numId w:val="128"/>
      </w:numPr>
      <w:spacing w:before="120" w:after="240" w:line="240" w:lineRule="auto"/>
      <w:jc w:val="both"/>
      <w:outlineLvl w:val="7"/>
    </w:pPr>
    <w:rPr>
      <w:rFonts w:ascii="Times New Roman" w:eastAsia="Times New Roman" w:hAnsi="Times New Roman" w:cs="Times New Roman"/>
      <w:sz w:val="24"/>
      <w:szCs w:val="20"/>
    </w:rPr>
  </w:style>
  <w:style w:type="character" w:customStyle="1" w:styleId="Zdraznnintenzivn1">
    <w:name w:val="Zdůraznění – intenzivní1"/>
    <w:uiPriority w:val="21"/>
    <w:rsid w:val="00A37BB9"/>
    <w:rPr>
      <w:b/>
      <w:bCs/>
      <w:i/>
      <w:iCs/>
      <w:color w:val="4F81BD"/>
    </w:rPr>
  </w:style>
  <w:style w:type="paragraph" w:customStyle="1" w:styleId="Nadpisobsahu1">
    <w:name w:val="Nadpis obsahu1"/>
    <w:basedOn w:val="Nadpis10"/>
    <w:next w:val="Normln"/>
    <w:uiPriority w:val="39"/>
    <w:unhideWhenUsed/>
    <w:qFormat/>
    <w:rsid w:val="00A37BB9"/>
    <w:pPr>
      <w:spacing w:before="360" w:line="276" w:lineRule="auto"/>
      <w:ind w:left="1080" w:hanging="720"/>
      <w:jc w:val="both"/>
      <w:outlineLvl w:val="9"/>
    </w:pPr>
    <w:rPr>
      <w:rFonts w:ascii="Sylfaen" w:eastAsia="Times New Roman" w:hAnsi="Sylfaen" w:cs="Times New Roman"/>
      <w:color w:val="365F91"/>
      <w:lang w:eastAsia="en-US"/>
    </w:rPr>
  </w:style>
  <w:style w:type="paragraph" w:customStyle="1" w:styleId="Ostavecseseznamemodskok">
    <w:name w:val="Ostavec se seznamem odskok"/>
    <w:basedOn w:val="Barevnseznamzvraznn11"/>
    <w:qFormat/>
    <w:rsid w:val="00A37BB9"/>
    <w:pPr>
      <w:numPr>
        <w:numId w:val="129"/>
      </w:numPr>
      <w:ind w:left="1004"/>
    </w:pPr>
    <w:rPr>
      <w:sz w:val="22"/>
    </w:rPr>
  </w:style>
  <w:style w:type="paragraph" w:customStyle="1" w:styleId="StylNadpis1nenVechnavelk">
    <w:name w:val="Styl Nadpis 1 + není Všechna velká"/>
    <w:basedOn w:val="Nadpis10"/>
    <w:uiPriority w:val="99"/>
    <w:rsid w:val="00A37BB9"/>
    <w:pPr>
      <w:keepLines w:val="0"/>
      <w:spacing w:before="0" w:after="180" w:line="432" w:lineRule="atLeast"/>
      <w:ind w:left="1080" w:hanging="720"/>
    </w:pPr>
    <w:rPr>
      <w:rFonts w:ascii="Arial" w:eastAsia="Times New Roman" w:hAnsi="Arial" w:cs="Arial"/>
      <w:b w:val="0"/>
      <w:bCs w:val="0"/>
      <w:color w:val="73767D"/>
      <w:kern w:val="32"/>
      <w:sz w:val="36"/>
      <w:szCs w:val="32"/>
    </w:rPr>
  </w:style>
  <w:style w:type="paragraph" w:customStyle="1" w:styleId="pole-oranzove-aktivity">
    <w:name w:val="pole - oranzove - aktivity"/>
    <w:basedOn w:val="Normln"/>
    <w:rsid w:val="00A37BB9"/>
    <w:pPr>
      <w:pBdr>
        <w:top w:val="single" w:sz="4" w:space="4" w:color="808080"/>
        <w:left w:val="single" w:sz="4" w:space="0" w:color="808080"/>
        <w:bottom w:val="single" w:sz="4" w:space="4" w:color="808080"/>
        <w:right w:val="single" w:sz="4" w:space="0" w:color="808080"/>
      </w:pBdr>
      <w:shd w:val="clear" w:color="auto" w:fill="808080"/>
      <w:suppressAutoHyphens/>
      <w:spacing w:before="120" w:after="240"/>
      <w:jc w:val="both"/>
    </w:pPr>
    <w:rPr>
      <w:rFonts w:ascii="Sylfaen" w:eastAsia="Calibri" w:hAnsi="Sylfaen" w:cs="Times New Roman"/>
      <w:color w:val="FFFFFF"/>
      <w:sz w:val="24"/>
      <w:lang w:eastAsia="en-US"/>
    </w:rPr>
  </w:style>
  <w:style w:type="paragraph" w:customStyle="1" w:styleId="pole-modr">
    <w:name w:val="pole - modré"/>
    <w:basedOn w:val="pole-oranzove-aktivity"/>
    <w:qFormat/>
    <w:rsid w:val="00A37BB9"/>
    <w:pPr>
      <w:pBdr>
        <w:top w:val="single" w:sz="4" w:space="4" w:color="17365D" w:themeColor="text2" w:themeShade="BF"/>
        <w:left w:val="single" w:sz="4" w:space="0" w:color="17365D" w:themeColor="text2" w:themeShade="BF"/>
        <w:bottom w:val="single" w:sz="4" w:space="4" w:color="17365D" w:themeColor="text2" w:themeShade="BF"/>
        <w:right w:val="single" w:sz="4" w:space="0" w:color="17365D" w:themeColor="text2" w:themeShade="BF"/>
      </w:pBdr>
    </w:pPr>
    <w:rPr>
      <w:b/>
      <w:sz w:val="22"/>
    </w:rPr>
  </w:style>
  <w:style w:type="character" w:customStyle="1" w:styleId="datalabelstring">
    <w:name w:val="datalabel string"/>
    <w:basedOn w:val="Standardnpsmoodstavce"/>
    <w:rsid w:val="00A37BB9"/>
  </w:style>
  <w:style w:type="paragraph" w:customStyle="1" w:styleId="text0">
    <w:name w:val="text"/>
    <w:rsid w:val="00A37BB9"/>
    <w:pPr>
      <w:widowControl w:val="0"/>
      <w:spacing w:before="240" w:after="0" w:line="240" w:lineRule="exact"/>
      <w:jc w:val="both"/>
    </w:pPr>
    <w:rPr>
      <w:rFonts w:ascii="Arial" w:eastAsia="Times New Roman" w:hAnsi="Arial" w:cs="Arial"/>
      <w:sz w:val="24"/>
      <w:szCs w:val="24"/>
      <w:lang w:eastAsia="en-US"/>
    </w:rPr>
  </w:style>
  <w:style w:type="paragraph" w:customStyle="1" w:styleId="poloka1">
    <w:name w:val="položka 1"/>
    <w:rsid w:val="00A37BB9"/>
    <w:pPr>
      <w:pBdr>
        <w:top w:val="single" w:sz="6" w:space="1" w:color="auto"/>
        <w:left w:val="single" w:sz="6" w:space="0" w:color="auto"/>
        <w:bottom w:val="single" w:sz="6" w:space="1" w:color="auto"/>
        <w:right w:val="single" w:sz="6" w:space="4" w:color="auto"/>
      </w:pBdr>
      <w:tabs>
        <w:tab w:val="left" w:pos="540"/>
        <w:tab w:val="left" w:pos="900"/>
      </w:tabs>
      <w:overflowPunct w:val="0"/>
      <w:autoSpaceDE w:val="0"/>
      <w:autoSpaceDN w:val="0"/>
      <w:adjustRightInd w:val="0"/>
      <w:spacing w:before="520" w:after="320" w:line="240" w:lineRule="auto"/>
      <w:ind w:left="539" w:hanging="539"/>
      <w:jc w:val="both"/>
      <w:textAlignment w:val="baseline"/>
    </w:pPr>
    <w:rPr>
      <w:rFonts w:ascii="Arial" w:eastAsia="Times New Roman" w:hAnsi="Arial" w:cs="Arial"/>
      <w:b/>
      <w:bCs/>
      <w:sz w:val="28"/>
      <w:szCs w:val="28"/>
    </w:rPr>
  </w:style>
  <w:style w:type="paragraph" w:customStyle="1" w:styleId="Hlavnibod">
    <w:name w:val="Hlavni bod"/>
    <w:basedOn w:val="Normln"/>
    <w:rsid w:val="00A37BB9"/>
    <w:pPr>
      <w:tabs>
        <w:tab w:val="left" w:pos="540"/>
      </w:tabs>
      <w:overflowPunct w:val="0"/>
      <w:autoSpaceDE w:val="0"/>
      <w:autoSpaceDN w:val="0"/>
      <w:adjustRightInd w:val="0"/>
      <w:spacing w:before="60" w:after="240" w:line="300" w:lineRule="exact"/>
      <w:ind w:left="547" w:hanging="547"/>
      <w:jc w:val="both"/>
      <w:textAlignment w:val="baseline"/>
    </w:pPr>
    <w:rPr>
      <w:rFonts w:ascii="Arial" w:eastAsia="Times New Roman" w:hAnsi="Arial" w:cs="Arial"/>
      <w:szCs w:val="24"/>
    </w:rPr>
  </w:style>
  <w:style w:type="paragraph" w:customStyle="1" w:styleId="nzevsmlouvy">
    <w:name w:val="název smlouvy"/>
    <w:rsid w:val="00A37BB9"/>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customStyle="1" w:styleId="ODDL">
    <w:name w:val="ODDÍL"/>
    <w:basedOn w:val="Nadpis2"/>
    <w:rsid w:val="00A37BB9"/>
    <w:pPr>
      <w:keepNext w:val="0"/>
      <w:keepLines w:val="0"/>
      <w:widowControl w:val="0"/>
      <w:tabs>
        <w:tab w:val="left" w:pos="1080"/>
      </w:tabs>
      <w:overflowPunct w:val="0"/>
      <w:autoSpaceDE w:val="0"/>
      <w:autoSpaceDN w:val="0"/>
      <w:adjustRightInd w:val="0"/>
      <w:spacing w:before="360" w:after="180"/>
      <w:ind w:hanging="360"/>
      <w:jc w:val="both"/>
      <w:textAlignment w:val="baseline"/>
      <w:outlineLvl w:val="9"/>
    </w:pPr>
    <w:rPr>
      <w:rFonts w:ascii="Arial" w:eastAsia="Times New Roman" w:hAnsi="Arial" w:cs="Arial"/>
      <w:b w:val="0"/>
      <w:bCs w:val="0"/>
      <w:smallCaps/>
      <w:color w:val="548DD4" w:themeColor="text2" w:themeTint="99"/>
      <w:sz w:val="22"/>
      <w:szCs w:val="22"/>
    </w:rPr>
  </w:style>
  <w:style w:type="paragraph" w:customStyle="1" w:styleId="textvelnku">
    <w:name w:val="text v elánku"/>
    <w:rsid w:val="00A37BB9"/>
    <w:pPr>
      <w:overflowPunct w:val="0"/>
      <w:autoSpaceDE w:val="0"/>
      <w:autoSpaceDN w:val="0"/>
      <w:adjustRightInd w:val="0"/>
      <w:spacing w:after="0" w:line="240" w:lineRule="auto"/>
      <w:jc w:val="both"/>
      <w:textAlignment w:val="baseline"/>
    </w:pPr>
    <w:rPr>
      <w:rFonts w:ascii="Arial" w:eastAsia="Times New Roman" w:hAnsi="Arial" w:cs="Arial"/>
    </w:rPr>
  </w:style>
  <w:style w:type="paragraph" w:customStyle="1" w:styleId="textvelnku-ODRKA">
    <w:name w:val="text v elánku-ODRÁŽKA"/>
    <w:basedOn w:val="textvelnku"/>
    <w:rsid w:val="00A37BB9"/>
  </w:style>
  <w:style w:type="paragraph" w:customStyle="1" w:styleId="rltextlnkuslovan">
    <w:name w:val="rltextlnkuslovan"/>
    <w:basedOn w:val="Normln"/>
    <w:rsid w:val="00A37BB9"/>
    <w:pPr>
      <w:spacing w:before="120" w:after="240" w:line="280" w:lineRule="atLeast"/>
      <w:ind w:left="1474" w:hanging="737"/>
      <w:jc w:val="both"/>
    </w:pPr>
    <w:rPr>
      <w:rFonts w:ascii="Times New Roman" w:eastAsia="Calibri" w:hAnsi="Times New Roman" w:cs="Times New Roman"/>
      <w:sz w:val="24"/>
      <w:szCs w:val="24"/>
    </w:rPr>
  </w:style>
  <w:style w:type="paragraph" w:customStyle="1" w:styleId="NormlnIMP">
    <w:name w:val="Normální_IMP"/>
    <w:basedOn w:val="Normln"/>
    <w:rsid w:val="00A37BB9"/>
    <w:pPr>
      <w:suppressAutoHyphens/>
      <w:overflowPunct w:val="0"/>
      <w:autoSpaceDE w:val="0"/>
      <w:autoSpaceDN w:val="0"/>
      <w:adjustRightInd w:val="0"/>
      <w:spacing w:before="120" w:after="240" w:line="274" w:lineRule="auto"/>
      <w:jc w:val="both"/>
      <w:textAlignment w:val="baseline"/>
    </w:pPr>
    <w:rPr>
      <w:rFonts w:ascii="Times New Roman" w:eastAsia="Times New Roman" w:hAnsi="Times New Roman" w:cs="Times New Roman"/>
      <w:sz w:val="24"/>
      <w:szCs w:val="20"/>
    </w:rPr>
  </w:style>
  <w:style w:type="character" w:customStyle="1" w:styleId="Odkazintenzivn1">
    <w:name w:val="Odkaz – intenzivní1"/>
    <w:uiPriority w:val="32"/>
    <w:rsid w:val="00A37BB9"/>
    <w:rPr>
      <w:b/>
      <w:bCs/>
      <w:smallCaps/>
      <w:color w:val="C0504D"/>
      <w:spacing w:val="5"/>
      <w:u w:val="single"/>
    </w:rPr>
  </w:style>
  <w:style w:type="paragraph" w:styleId="Titulek">
    <w:name w:val="caption"/>
    <w:aliases w:val="Obrázek"/>
    <w:basedOn w:val="Normln"/>
    <w:next w:val="Normln"/>
    <w:link w:val="TitulekChar"/>
    <w:qFormat/>
    <w:rsid w:val="00A37BB9"/>
    <w:pPr>
      <w:spacing w:before="120" w:after="240" w:line="240" w:lineRule="auto"/>
    </w:pPr>
    <w:rPr>
      <w:rFonts w:ascii="Times New Roman" w:eastAsia="Times New Roman" w:hAnsi="Times New Roman" w:cs="Times New Roman"/>
      <w:b/>
      <w:bCs/>
      <w:sz w:val="20"/>
      <w:szCs w:val="20"/>
    </w:rPr>
  </w:style>
  <w:style w:type="numbering" w:customStyle="1" w:styleId="StylSodrkamiTunModr1">
    <w:name w:val="Styl S odrážkami Tučné Modrá1"/>
    <w:basedOn w:val="Bezseznamu"/>
    <w:rsid w:val="00A37BB9"/>
    <w:pPr>
      <w:numPr>
        <w:numId w:val="130"/>
      </w:numPr>
    </w:pPr>
  </w:style>
  <w:style w:type="paragraph" w:customStyle="1" w:styleId="Barevnstnovnzvraznn11">
    <w:name w:val="Barevné stínování – zvýraznění 11"/>
    <w:hidden/>
    <w:uiPriority w:val="99"/>
    <w:semiHidden/>
    <w:rsid w:val="00A37BB9"/>
    <w:pPr>
      <w:spacing w:after="0" w:line="240" w:lineRule="auto"/>
    </w:pPr>
    <w:rPr>
      <w:rFonts w:ascii="Cambria" w:eastAsia="Calibri" w:hAnsi="Cambria" w:cs="Times New Roman"/>
      <w:sz w:val="20"/>
      <w:lang w:eastAsia="en-US"/>
    </w:rPr>
  </w:style>
  <w:style w:type="character" w:customStyle="1" w:styleId="Zdraznnjemn1">
    <w:name w:val="Zdůraznění – jemné1"/>
    <w:aliases w:val="nad rámec ZD"/>
    <w:uiPriority w:val="19"/>
    <w:rsid w:val="00A37BB9"/>
    <w:rPr>
      <w:rFonts w:ascii="Cambria" w:hAnsi="Cambria"/>
      <w:b/>
      <w:iCs/>
      <w:color w:val="FFFFFF"/>
      <w:sz w:val="22"/>
      <w:u w:color="0F243E"/>
    </w:rPr>
  </w:style>
  <w:style w:type="paragraph" w:customStyle="1" w:styleId="xmsonospacing">
    <w:name w:val="x_msonospacing"/>
    <w:basedOn w:val="Normln"/>
    <w:rsid w:val="00A37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ln0">
    <w:name w:val="Normální~"/>
    <w:basedOn w:val="Normln"/>
    <w:uiPriority w:val="99"/>
    <w:rsid w:val="00A37BB9"/>
    <w:pPr>
      <w:widowControl w:val="0"/>
      <w:spacing w:before="120" w:after="240" w:line="240" w:lineRule="auto"/>
    </w:pPr>
    <w:rPr>
      <w:rFonts w:ascii="Times New Roman" w:eastAsia="Times New Roman" w:hAnsi="Times New Roman" w:cs="Times New Roman"/>
      <w:noProof/>
      <w:sz w:val="24"/>
      <w:szCs w:val="24"/>
    </w:rPr>
  </w:style>
  <w:style w:type="character" w:customStyle="1" w:styleId="Odkazjemn1">
    <w:name w:val="Odkaz – jemný1"/>
    <w:uiPriority w:val="31"/>
    <w:rsid w:val="00A37BB9"/>
    <w:rPr>
      <w:smallCaps/>
      <w:color w:val="C0504D"/>
      <w:u w:val="single"/>
    </w:rPr>
  </w:style>
  <w:style w:type="character" w:customStyle="1" w:styleId="vismoeditable">
    <w:name w:val="vismoeditable"/>
    <w:basedOn w:val="Standardnpsmoodstavce"/>
    <w:rsid w:val="00A37BB9"/>
  </w:style>
  <w:style w:type="paragraph" w:customStyle="1" w:styleId="Normodsaz">
    <w:name w:val="Norm.odsaz."/>
    <w:basedOn w:val="Normln"/>
    <w:rsid w:val="00A37BB9"/>
    <w:pPr>
      <w:suppressAutoHyphens/>
      <w:spacing w:before="120" w:after="240" w:line="240" w:lineRule="auto"/>
      <w:jc w:val="both"/>
    </w:pPr>
    <w:rPr>
      <w:rFonts w:ascii="Times New Roman" w:eastAsia="Times New Roman" w:hAnsi="Times New Roman" w:cs="Times New Roman"/>
      <w:sz w:val="24"/>
      <w:szCs w:val="20"/>
      <w:lang w:eastAsia="ar-SA"/>
    </w:rPr>
  </w:style>
  <w:style w:type="paragraph" w:customStyle="1" w:styleId="Textkomente1">
    <w:name w:val="Text komentáře1"/>
    <w:basedOn w:val="Normln"/>
    <w:rsid w:val="00A37BB9"/>
    <w:pPr>
      <w:suppressAutoHyphens/>
      <w:spacing w:before="120" w:after="240" w:line="240" w:lineRule="auto"/>
    </w:pPr>
    <w:rPr>
      <w:rFonts w:ascii="Times New Roman" w:eastAsia="Times New Roman" w:hAnsi="Times New Roman" w:cs="Times New Roman"/>
      <w:sz w:val="20"/>
      <w:szCs w:val="20"/>
      <w:lang w:eastAsia="ar-SA"/>
    </w:rPr>
  </w:style>
  <w:style w:type="character" w:customStyle="1" w:styleId="norm00e1ln00edchar">
    <w:name w:val="norm_00e1ln_00ed__char"/>
    <w:basedOn w:val="Standardnpsmoodstavce"/>
    <w:rsid w:val="00A37BB9"/>
  </w:style>
  <w:style w:type="character" w:customStyle="1" w:styleId="apple-converted-space">
    <w:name w:val="apple-converted-space"/>
    <w:basedOn w:val="Standardnpsmoodstavce"/>
    <w:qFormat/>
    <w:rsid w:val="00A37BB9"/>
  </w:style>
  <w:style w:type="character" w:customStyle="1" w:styleId="text0020odstavcechar">
    <w:name w:val="text_0020odstavce__char"/>
    <w:basedOn w:val="Standardnpsmoodstavce"/>
    <w:rsid w:val="00A37BB9"/>
  </w:style>
  <w:style w:type="paragraph" w:customStyle="1" w:styleId="1slaSEZChar1">
    <w:name w:val="(1) čísla SEZ Char1"/>
    <w:basedOn w:val="Normln"/>
    <w:rsid w:val="00A37BB9"/>
    <w:pPr>
      <w:numPr>
        <w:numId w:val="130"/>
      </w:numPr>
      <w:suppressAutoHyphens/>
      <w:spacing w:before="120" w:after="240" w:line="240" w:lineRule="auto"/>
      <w:ind w:firstLine="0"/>
      <w:jc w:val="both"/>
    </w:pPr>
    <w:rPr>
      <w:rFonts w:ascii="Times New Roman" w:eastAsia="Times New Roman" w:hAnsi="Times New Roman" w:cs="Times New Roman"/>
      <w:lang w:eastAsia="ar-SA"/>
    </w:rPr>
  </w:style>
  <w:style w:type="paragraph" w:customStyle="1" w:styleId="odstavec1evasco">
    <w:name w:val="odstavec1_evasco"/>
    <w:basedOn w:val="Normln"/>
    <w:rsid w:val="00A37BB9"/>
    <w:pPr>
      <w:spacing w:before="120" w:after="240" w:line="240" w:lineRule="auto"/>
      <w:jc w:val="both"/>
    </w:pPr>
    <w:rPr>
      <w:rFonts w:ascii="Times New Roman" w:eastAsia="MS Mincho" w:hAnsi="Times New Roman" w:cs="Times New Roman"/>
      <w:sz w:val="24"/>
      <w:szCs w:val="24"/>
      <w:lang w:eastAsia="ja-JP"/>
    </w:rPr>
  </w:style>
  <w:style w:type="character" w:customStyle="1" w:styleId="TitulekChar">
    <w:name w:val="Titulek Char"/>
    <w:aliases w:val="Obrázek Char"/>
    <w:basedOn w:val="Standardnpsmoodstavce"/>
    <w:link w:val="Titulek"/>
    <w:rsid w:val="00A37BB9"/>
    <w:rPr>
      <w:rFonts w:ascii="Times New Roman" w:eastAsia="Times New Roman" w:hAnsi="Times New Roman" w:cs="Times New Roman"/>
      <w:b/>
      <w:bCs/>
      <w:sz w:val="20"/>
      <w:szCs w:val="20"/>
    </w:rPr>
  </w:style>
  <w:style w:type="paragraph" w:customStyle="1" w:styleId="odrazky1evasco">
    <w:name w:val="odrazky1_evasco"/>
    <w:basedOn w:val="Normln"/>
    <w:rsid w:val="00A37BB9"/>
    <w:pPr>
      <w:tabs>
        <w:tab w:val="num" w:pos="720"/>
      </w:tabs>
      <w:spacing w:before="120" w:after="240" w:line="240" w:lineRule="auto"/>
      <w:ind w:left="720" w:hanging="360"/>
    </w:pPr>
    <w:rPr>
      <w:rFonts w:ascii="Times New Roman" w:eastAsia="MS Mincho" w:hAnsi="Times New Roman" w:cs="Times New Roman"/>
      <w:sz w:val="24"/>
      <w:szCs w:val="24"/>
      <w:lang w:eastAsia="ja-JP"/>
    </w:rPr>
  </w:style>
  <w:style w:type="paragraph" w:customStyle="1" w:styleId="Style1">
    <w:name w:val="Style1"/>
    <w:basedOn w:val="Normln"/>
    <w:rsid w:val="00A37BB9"/>
    <w:pPr>
      <w:spacing w:before="120" w:after="240" w:line="240" w:lineRule="auto"/>
      <w:ind w:left="1134" w:right="1078"/>
      <w:jc w:val="both"/>
    </w:pPr>
    <w:rPr>
      <w:rFonts w:ascii="Times New Roman" w:eastAsia="Times New Roman" w:hAnsi="Times New Roman" w:cs="Times New Roman"/>
      <w:sz w:val="24"/>
      <w:szCs w:val="24"/>
      <w:lang w:val="en-US" w:eastAsia="en-US"/>
    </w:rPr>
  </w:style>
  <w:style w:type="paragraph" w:customStyle="1" w:styleId="NormalCaption">
    <w:name w:val="Normal Caption"/>
    <w:basedOn w:val="Normln"/>
    <w:rsid w:val="00A37BB9"/>
    <w:pPr>
      <w:keepNext/>
      <w:keepLines/>
      <w:spacing w:before="120" w:after="240" w:line="240" w:lineRule="auto"/>
      <w:jc w:val="both"/>
    </w:pPr>
    <w:rPr>
      <w:rFonts w:ascii="Times New Roman" w:eastAsia="Times New Roman" w:hAnsi="Times New Roman" w:cs="Times New Roman"/>
      <w:sz w:val="24"/>
      <w:szCs w:val="20"/>
      <w:lang w:val="en-GB"/>
    </w:rPr>
  </w:style>
  <w:style w:type="table" w:customStyle="1" w:styleId="Mkatabulky11">
    <w:name w:val="Mřížka tabulky11"/>
    <w:basedOn w:val="Normlntabulka"/>
    <w:next w:val="Mkatabulky"/>
    <w:rsid w:val="00A37B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rsid w:val="00A37B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mezer2">
    <w:name w:val="Bez mezer2"/>
    <w:uiPriority w:val="1"/>
    <w:qFormat/>
    <w:rsid w:val="00A37BB9"/>
    <w:pPr>
      <w:spacing w:after="0" w:line="240" w:lineRule="auto"/>
      <w:jc w:val="both"/>
    </w:pPr>
    <w:rPr>
      <w:rFonts w:ascii="Times New Roman" w:eastAsia="Calibri" w:hAnsi="Times New Roman" w:cs="Times New Roman"/>
      <w:lang w:eastAsia="en-US"/>
    </w:rPr>
  </w:style>
  <w:style w:type="paragraph" w:styleId="Zkladntext2">
    <w:name w:val="Body Text 2"/>
    <w:basedOn w:val="Normln"/>
    <w:link w:val="Zkladntext2Char"/>
    <w:rsid w:val="00A37BB9"/>
    <w:pPr>
      <w:suppressAutoHyphens/>
      <w:spacing w:before="120" w:after="240" w:line="480" w:lineRule="auto"/>
    </w:pPr>
    <w:rPr>
      <w:rFonts w:ascii="Times New Roman" w:eastAsia="Times New Roman" w:hAnsi="Times New Roman" w:cs="Times New Roman"/>
      <w:sz w:val="24"/>
      <w:szCs w:val="24"/>
      <w:lang w:eastAsia="ar-SA"/>
    </w:rPr>
  </w:style>
  <w:style w:type="character" w:customStyle="1" w:styleId="Zkladntext2Char">
    <w:name w:val="Základní text 2 Char"/>
    <w:basedOn w:val="Standardnpsmoodstavce"/>
    <w:link w:val="Zkladntext2"/>
    <w:rsid w:val="00A37BB9"/>
    <w:rPr>
      <w:rFonts w:ascii="Times New Roman" w:eastAsia="Times New Roman" w:hAnsi="Times New Roman" w:cs="Times New Roman"/>
      <w:sz w:val="24"/>
      <w:szCs w:val="24"/>
      <w:lang w:eastAsia="ar-SA"/>
    </w:rPr>
  </w:style>
  <w:style w:type="character" w:customStyle="1" w:styleId="st1">
    <w:name w:val="st1"/>
    <w:basedOn w:val="Standardnpsmoodstavce"/>
    <w:rsid w:val="00A37BB9"/>
  </w:style>
  <w:style w:type="paragraph" w:customStyle="1" w:styleId="tabulka">
    <w:name w:val="tabulka"/>
    <w:basedOn w:val="Normln"/>
    <w:qFormat/>
    <w:rsid w:val="00A37BB9"/>
    <w:pPr>
      <w:keepNext/>
      <w:numPr>
        <w:numId w:val="131"/>
      </w:numPr>
      <w:spacing w:before="120" w:after="240"/>
      <w:jc w:val="both"/>
    </w:pPr>
    <w:rPr>
      <w:rFonts w:ascii="Sylfaen" w:eastAsia="Calibri" w:hAnsi="Sylfaen" w:cs="Times New Roman"/>
      <w:b/>
      <w:i/>
      <w:lang w:eastAsia="en-US"/>
    </w:rPr>
  </w:style>
  <w:style w:type="paragraph" w:customStyle="1" w:styleId="graf">
    <w:name w:val="graf"/>
    <w:basedOn w:val="tabulka"/>
    <w:rsid w:val="00A37BB9"/>
    <w:pPr>
      <w:numPr>
        <w:numId w:val="132"/>
      </w:numPr>
      <w:tabs>
        <w:tab w:val="num" w:pos="360"/>
      </w:tabs>
      <w:ind w:left="0" w:firstLine="0"/>
    </w:pPr>
  </w:style>
  <w:style w:type="character" w:customStyle="1" w:styleId="apple-style-span">
    <w:name w:val="apple-style-span"/>
    <w:basedOn w:val="Standardnpsmoodstavce"/>
    <w:rsid w:val="00A37BB9"/>
  </w:style>
  <w:style w:type="paragraph" w:customStyle="1" w:styleId="Zhlavtabulky">
    <w:name w:val="Záhlaví tabulky"/>
    <w:basedOn w:val="Normln"/>
    <w:link w:val="ZhlavtabulkyChar"/>
    <w:qFormat/>
    <w:rsid w:val="00A37BB9"/>
    <w:pPr>
      <w:spacing w:before="120" w:after="240" w:line="360" w:lineRule="auto"/>
      <w:jc w:val="center"/>
    </w:pPr>
    <w:rPr>
      <w:rFonts w:ascii="Sylfaen" w:eastAsia="Times New Roman" w:hAnsi="Sylfaen" w:cs="Times New Roman"/>
      <w:b/>
      <w:szCs w:val="24"/>
    </w:rPr>
  </w:style>
  <w:style w:type="paragraph" w:customStyle="1" w:styleId="Texttabulky">
    <w:name w:val="Text tabulky"/>
    <w:basedOn w:val="Tabulkovtext"/>
    <w:link w:val="TexttabulkyChar"/>
    <w:qFormat/>
    <w:rsid w:val="00A37BB9"/>
    <w:pPr>
      <w:spacing w:before="0" w:after="0" w:line="276" w:lineRule="auto"/>
    </w:pPr>
    <w:rPr>
      <w:sz w:val="18"/>
      <w:szCs w:val="24"/>
      <w:lang w:eastAsia="cs-CZ"/>
    </w:rPr>
  </w:style>
  <w:style w:type="character" w:customStyle="1" w:styleId="ZhlavtabulkyChar">
    <w:name w:val="Záhlaví tabulky Char"/>
    <w:basedOn w:val="Standardnpsmoodstavce"/>
    <w:link w:val="Zhlavtabulky"/>
    <w:rsid w:val="00A37BB9"/>
    <w:rPr>
      <w:rFonts w:ascii="Sylfaen" w:eastAsia="Times New Roman" w:hAnsi="Sylfaen" w:cs="Times New Roman"/>
      <w:b/>
      <w:szCs w:val="24"/>
    </w:rPr>
  </w:style>
  <w:style w:type="paragraph" w:customStyle="1" w:styleId="Zhlavtabulkyverven">
    <w:name w:val="Záhlaví tabulky v červené"/>
    <w:basedOn w:val="Zhlavtabulky"/>
    <w:link w:val="ZhlavtabulkyvervenChar"/>
    <w:qFormat/>
    <w:rsid w:val="00A37BB9"/>
    <w:rPr>
      <w:color w:val="FFFFFF" w:themeColor="background1"/>
    </w:rPr>
  </w:style>
  <w:style w:type="character" w:customStyle="1" w:styleId="TexttabulkyChar">
    <w:name w:val="Text tabulky Char"/>
    <w:basedOn w:val="ZhlavtabulkyChar"/>
    <w:link w:val="Texttabulky"/>
    <w:rsid w:val="00A37BB9"/>
    <w:rPr>
      <w:rFonts w:ascii="Sylfaen" w:eastAsia="Calibri" w:hAnsi="Sylfaen" w:cs="Times New Roman"/>
      <w:b w:val="0"/>
      <w:sz w:val="18"/>
      <w:szCs w:val="24"/>
    </w:rPr>
  </w:style>
  <w:style w:type="paragraph" w:styleId="Seznamobrzk">
    <w:name w:val="table of figures"/>
    <w:basedOn w:val="Normln"/>
    <w:next w:val="Normln"/>
    <w:uiPriority w:val="99"/>
    <w:unhideWhenUsed/>
    <w:rsid w:val="00A37BB9"/>
    <w:pPr>
      <w:spacing w:before="120" w:after="0" w:line="312" w:lineRule="auto"/>
      <w:jc w:val="both"/>
    </w:pPr>
    <w:rPr>
      <w:rFonts w:ascii="Sylfaen" w:eastAsia="Times New Roman" w:hAnsi="Sylfaen" w:cs="Times New Roman"/>
      <w:szCs w:val="24"/>
    </w:rPr>
  </w:style>
  <w:style w:type="character" w:customStyle="1" w:styleId="ZhlavtabulkyvervenChar">
    <w:name w:val="Záhlaví tabulky v červené Char"/>
    <w:basedOn w:val="ZhlavtabulkyChar"/>
    <w:link w:val="Zhlavtabulkyverven"/>
    <w:rsid w:val="00A37BB9"/>
    <w:rPr>
      <w:rFonts w:ascii="Sylfaen" w:eastAsia="Times New Roman" w:hAnsi="Sylfaen" w:cs="Times New Roman"/>
      <w:b/>
      <w:color w:val="FFFFFF" w:themeColor="background1"/>
      <w:szCs w:val="24"/>
    </w:rPr>
  </w:style>
  <w:style w:type="paragraph" w:customStyle="1" w:styleId="Stylgraf">
    <w:name w:val="Styl grafů"/>
    <w:basedOn w:val="Normln"/>
    <w:next w:val="Normln"/>
    <w:qFormat/>
    <w:rsid w:val="00A37BB9"/>
    <w:pPr>
      <w:keepNext/>
      <w:spacing w:before="120" w:after="240" w:line="312" w:lineRule="auto"/>
      <w:jc w:val="both"/>
    </w:pPr>
    <w:rPr>
      <w:rFonts w:ascii="Sylfaen" w:eastAsia="Times New Roman" w:hAnsi="Sylfaen" w:cs="Times New Roman"/>
      <w:b/>
      <w:i/>
      <w:szCs w:val="24"/>
    </w:rPr>
  </w:style>
  <w:style w:type="character" w:customStyle="1" w:styleId="BezmezerChar">
    <w:name w:val="Bez mezer Char"/>
    <w:basedOn w:val="Standardnpsmoodstavce"/>
    <w:link w:val="Bezmezer"/>
    <w:uiPriority w:val="1"/>
    <w:rsid w:val="00A37BB9"/>
  </w:style>
  <w:style w:type="paragraph" w:customStyle="1" w:styleId="AQE11">
    <w:name w:val="AQE 1.1"/>
    <w:basedOn w:val="Nadpis2"/>
    <w:link w:val="AQE11Char"/>
    <w:qFormat/>
    <w:rsid w:val="00A37BB9"/>
    <w:pPr>
      <w:keepLines w:val="0"/>
      <w:pBdr>
        <w:bottom w:val="single" w:sz="4" w:space="1" w:color="auto"/>
      </w:pBdr>
      <w:spacing w:before="240" w:after="60" w:line="276" w:lineRule="auto"/>
    </w:pPr>
    <w:rPr>
      <w:rFonts w:eastAsiaTheme="minorHAnsi" w:cs="Arial"/>
      <w:b w:val="0"/>
      <w:iCs/>
      <w:caps/>
      <w:color w:val="548DD4" w:themeColor="text2" w:themeTint="99"/>
      <w:sz w:val="28"/>
      <w:szCs w:val="28"/>
      <w:lang w:eastAsia="en-US"/>
    </w:rPr>
  </w:style>
  <w:style w:type="character" w:customStyle="1" w:styleId="AQE11Char">
    <w:name w:val="AQE 1.1 Char"/>
    <w:link w:val="AQE11"/>
    <w:rsid w:val="00A37BB9"/>
    <w:rPr>
      <w:rFonts w:asciiTheme="majorHAnsi" w:eastAsiaTheme="minorHAnsi" w:hAnsiTheme="majorHAnsi" w:cs="Arial"/>
      <w:bCs/>
      <w:iCs/>
      <w:caps/>
      <w:color w:val="548DD4" w:themeColor="text2" w:themeTint="99"/>
      <w:sz w:val="28"/>
      <w:szCs w:val="28"/>
      <w:lang w:eastAsia="en-US"/>
    </w:rPr>
  </w:style>
  <w:style w:type="table" w:customStyle="1" w:styleId="Svtlstnovn1">
    <w:name w:val="Světlé stínování1"/>
    <w:basedOn w:val="Normlntabulka"/>
    <w:uiPriority w:val="60"/>
    <w:rsid w:val="00A37BB9"/>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A37BB9"/>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adpis-L1">
    <w:name w:val="Nadpis - L1"/>
    <w:basedOn w:val="Normln"/>
    <w:next w:val="Normln"/>
    <w:rsid w:val="00A37BB9"/>
    <w:pPr>
      <w:numPr>
        <w:numId w:val="133"/>
      </w:numPr>
      <w:spacing w:after="240" w:line="240" w:lineRule="auto"/>
      <w:jc w:val="both"/>
    </w:pPr>
    <w:rPr>
      <w:rFonts w:ascii="Verdana" w:eastAsia="Times New Roman" w:hAnsi="Verdana" w:cs="Times New Roman"/>
      <w:b/>
      <w:sz w:val="32"/>
      <w:szCs w:val="20"/>
    </w:rPr>
  </w:style>
  <w:style w:type="paragraph" w:customStyle="1" w:styleId="Nadpis-L2">
    <w:name w:val="Nadpis - L2"/>
    <w:basedOn w:val="Nadpis-L1"/>
    <w:rsid w:val="00A37BB9"/>
    <w:pPr>
      <w:numPr>
        <w:ilvl w:val="1"/>
      </w:numPr>
      <w:ind w:left="1080" w:hanging="723"/>
    </w:pPr>
    <w:rPr>
      <w:sz w:val="28"/>
      <w:szCs w:val="28"/>
    </w:rPr>
  </w:style>
  <w:style w:type="paragraph" w:customStyle="1" w:styleId="Nadpis-L3">
    <w:name w:val="Nadpis - L3"/>
    <w:basedOn w:val="Nadpis-L2"/>
    <w:rsid w:val="00A37BB9"/>
    <w:pPr>
      <w:numPr>
        <w:ilvl w:val="2"/>
      </w:numPr>
      <w:tabs>
        <w:tab w:val="num" w:pos="1260"/>
        <w:tab w:val="num" w:pos="1800"/>
      </w:tabs>
      <w:spacing w:after="120"/>
      <w:ind w:left="1260" w:hanging="720"/>
    </w:pPr>
    <w:rPr>
      <w:sz w:val="24"/>
      <w:szCs w:val="24"/>
    </w:rPr>
  </w:style>
  <w:style w:type="paragraph" w:customStyle="1" w:styleId="Nadpis-L4">
    <w:name w:val="Nadpis - L4"/>
    <w:basedOn w:val="Nadpis-L3"/>
    <w:rsid w:val="00A37BB9"/>
    <w:pPr>
      <w:numPr>
        <w:ilvl w:val="3"/>
      </w:numPr>
      <w:tabs>
        <w:tab w:val="num" w:pos="1260"/>
        <w:tab w:val="num" w:pos="1287"/>
      </w:tabs>
      <w:ind w:hanging="868"/>
    </w:pPr>
    <w:rPr>
      <w:sz w:val="22"/>
      <w:szCs w:val="22"/>
    </w:rPr>
  </w:style>
  <w:style w:type="paragraph" w:customStyle="1" w:styleId="Normln-L2">
    <w:name w:val="Normální - L2"/>
    <w:basedOn w:val="Normln"/>
    <w:rsid w:val="00A37BB9"/>
    <w:pPr>
      <w:spacing w:after="120" w:line="240" w:lineRule="auto"/>
      <w:ind w:left="357"/>
      <w:jc w:val="both"/>
    </w:pPr>
    <w:rPr>
      <w:rFonts w:ascii="Verdana" w:eastAsia="Times New Roman" w:hAnsi="Verdana" w:cs="Times New Roman"/>
      <w:sz w:val="20"/>
      <w:szCs w:val="20"/>
    </w:rPr>
  </w:style>
  <w:style w:type="character" w:customStyle="1" w:styleId="Normln-L3Char">
    <w:name w:val="Normální - L3 Char"/>
    <w:link w:val="Normln-L3"/>
    <w:locked/>
    <w:rsid w:val="00A37BB9"/>
    <w:rPr>
      <w:rFonts w:ascii="Verdana" w:hAnsi="Verdana"/>
    </w:rPr>
  </w:style>
  <w:style w:type="paragraph" w:customStyle="1" w:styleId="Normln-L3">
    <w:name w:val="Normální - L3"/>
    <w:basedOn w:val="Normln"/>
    <w:link w:val="Normln-L3Char"/>
    <w:rsid w:val="00A37BB9"/>
    <w:pPr>
      <w:spacing w:after="120" w:line="240" w:lineRule="auto"/>
      <w:ind w:left="539"/>
      <w:jc w:val="both"/>
    </w:pPr>
    <w:rPr>
      <w:rFonts w:ascii="Verdana" w:hAnsi="Verdana"/>
    </w:rPr>
  </w:style>
  <w:style w:type="character" w:customStyle="1" w:styleId="TunChar">
    <w:name w:val="Tučné Char"/>
    <w:link w:val="Tun"/>
    <w:locked/>
    <w:rsid w:val="00A37BB9"/>
    <w:rPr>
      <w:rFonts w:ascii="Verdana" w:hAnsi="Verdana"/>
      <w:b/>
    </w:rPr>
  </w:style>
  <w:style w:type="paragraph" w:customStyle="1" w:styleId="Tun">
    <w:name w:val="Tučné"/>
    <w:basedOn w:val="Normln"/>
    <w:link w:val="TunChar"/>
    <w:rsid w:val="00A37BB9"/>
    <w:pPr>
      <w:spacing w:after="120" w:line="240" w:lineRule="auto"/>
      <w:ind w:left="539"/>
      <w:jc w:val="both"/>
    </w:pPr>
    <w:rPr>
      <w:rFonts w:ascii="Verdana" w:hAnsi="Verdana"/>
      <w:b/>
    </w:rPr>
  </w:style>
  <w:style w:type="table" w:styleId="Svtlseznamzvraznn5">
    <w:name w:val="Light List Accent 5"/>
    <w:basedOn w:val="Normlntabulka"/>
    <w:uiPriority w:val="61"/>
    <w:rsid w:val="00A37BB9"/>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ednstnovn2zvraznn11">
    <w:name w:val="Střední stínování 2 – zvýraznění 11"/>
    <w:basedOn w:val="Normlntabulka"/>
    <w:uiPriority w:val="64"/>
    <w:rsid w:val="00A37BB9"/>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A37BB9"/>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adpis1">
    <w:name w:val="Nadpis 1_"/>
    <w:basedOn w:val="Nadpis2"/>
    <w:link w:val="Nadpis1Char0"/>
    <w:qFormat/>
    <w:rsid w:val="00A37BB9"/>
    <w:pPr>
      <w:keepLines w:val="0"/>
      <w:widowControl w:val="0"/>
      <w:numPr>
        <w:numId w:val="134"/>
      </w:numPr>
      <w:adjustRightInd w:val="0"/>
      <w:spacing w:before="240" w:after="60" w:line="360" w:lineRule="auto"/>
      <w:textAlignment w:val="baseline"/>
    </w:pPr>
    <w:rPr>
      <w:rFonts w:ascii="Cambria" w:eastAsia="Times New Roman" w:hAnsi="Cambria" w:cs="Arial"/>
      <w:b w:val="0"/>
      <w:iCs/>
      <w:color w:val="auto"/>
      <w:sz w:val="36"/>
      <w:szCs w:val="36"/>
    </w:rPr>
  </w:style>
  <w:style w:type="character" w:customStyle="1" w:styleId="Nadpis1Char0">
    <w:name w:val="Nadpis 1_ Char"/>
    <w:link w:val="Nadpis1"/>
    <w:rsid w:val="00A37BB9"/>
    <w:rPr>
      <w:rFonts w:ascii="Cambria" w:eastAsia="Times New Roman" w:hAnsi="Cambria" w:cs="Arial"/>
      <w:bCs/>
      <w:iCs/>
      <w:sz w:val="36"/>
      <w:szCs w:val="36"/>
    </w:rPr>
  </w:style>
  <w:style w:type="paragraph" w:customStyle="1" w:styleId="Hlavn">
    <w:name w:val="Hlavní"/>
    <w:basedOn w:val="Normln"/>
    <w:next w:val="Normln"/>
    <w:qFormat/>
    <w:rsid w:val="00A37BB9"/>
    <w:pPr>
      <w:spacing w:before="120" w:after="120" w:line="264" w:lineRule="auto"/>
      <w:jc w:val="both"/>
    </w:pPr>
    <w:rPr>
      <w:rFonts w:ascii="Cambria" w:eastAsiaTheme="minorHAnsi" w:hAnsi="Cambria"/>
      <w:szCs w:val="24"/>
    </w:rPr>
  </w:style>
  <w:style w:type="paragraph" w:customStyle="1" w:styleId="AHumpolec1">
    <w:name w:val="AHumpolec_1"/>
    <w:basedOn w:val="Normln"/>
    <w:autoRedefine/>
    <w:rsid w:val="00A37BB9"/>
    <w:pPr>
      <w:spacing w:before="120" w:after="240" w:line="264" w:lineRule="auto"/>
      <w:jc w:val="both"/>
    </w:pPr>
    <w:rPr>
      <w:rFonts w:ascii="Cambria" w:eastAsiaTheme="minorHAnsi" w:hAnsi="Cambria" w:cs="Tahoma"/>
      <w:bCs/>
      <w:caps/>
      <w:color w:val="808080"/>
      <w:sz w:val="32"/>
      <w:szCs w:val="32"/>
    </w:rPr>
  </w:style>
  <w:style w:type="paragraph" w:customStyle="1" w:styleId="1Akcniplan">
    <w:name w:val="1. Akcni plan"/>
    <w:basedOn w:val="Normln"/>
    <w:link w:val="1AkcniplanCharChar"/>
    <w:rsid w:val="00A37BB9"/>
    <w:pPr>
      <w:numPr>
        <w:numId w:val="135"/>
      </w:numPr>
      <w:spacing w:before="60" w:after="60" w:line="264" w:lineRule="auto"/>
      <w:jc w:val="both"/>
    </w:pPr>
    <w:rPr>
      <w:rFonts w:ascii="Calibri" w:eastAsiaTheme="minorHAnsi" w:hAnsi="Calibri"/>
      <w:b/>
      <w:color w:val="FFFFFF"/>
      <w:sz w:val="40"/>
      <w:szCs w:val="32"/>
    </w:rPr>
  </w:style>
  <w:style w:type="character" w:customStyle="1" w:styleId="1AkcniplanCharChar">
    <w:name w:val="1. Akcni plan Char Char"/>
    <w:link w:val="1Akcniplan"/>
    <w:rsid w:val="00A37BB9"/>
    <w:rPr>
      <w:rFonts w:ascii="Calibri" w:eastAsiaTheme="minorHAnsi" w:hAnsi="Calibri"/>
      <w:b/>
      <w:color w:val="FFFFFF"/>
      <w:sz w:val="40"/>
      <w:szCs w:val="32"/>
    </w:rPr>
  </w:style>
  <w:style w:type="paragraph" w:customStyle="1" w:styleId="Nadpiszkladn">
    <w:name w:val="Nadpis základní"/>
    <w:basedOn w:val="Normln"/>
    <w:next w:val="Zkladntext"/>
    <w:rsid w:val="00A37BB9"/>
    <w:pPr>
      <w:keepNext/>
      <w:keepLines/>
      <w:spacing w:after="120" w:line="220" w:lineRule="atLeast"/>
      <w:ind w:left="113"/>
    </w:pPr>
    <w:rPr>
      <w:rFonts w:ascii="Arial" w:eastAsia="Times New Roman" w:hAnsi="Arial" w:cs="Times New Roman"/>
      <w:b/>
      <w:i/>
      <w:spacing w:val="-4"/>
      <w:kern w:val="28"/>
      <w:szCs w:val="20"/>
    </w:rPr>
  </w:style>
  <w:style w:type="paragraph" w:customStyle="1" w:styleId="Zkladpoznmkypodarou">
    <w:name w:val="Základ poznámky pod čarou"/>
    <w:basedOn w:val="Normln"/>
    <w:rsid w:val="00A37BB9"/>
    <w:pPr>
      <w:keepLines/>
      <w:spacing w:after="0" w:line="200" w:lineRule="atLeast"/>
      <w:ind w:left="1080"/>
    </w:pPr>
    <w:rPr>
      <w:rFonts w:ascii="Arial" w:eastAsia="Times New Roman" w:hAnsi="Arial" w:cs="Times New Roman"/>
      <w:spacing w:val="-5"/>
      <w:sz w:val="16"/>
      <w:szCs w:val="20"/>
    </w:rPr>
  </w:style>
  <w:style w:type="paragraph" w:customStyle="1" w:styleId="Citace1">
    <w:name w:val="Citace1"/>
    <w:basedOn w:val="Normln"/>
    <w:rsid w:val="00A37BB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w:eastAsia="Times New Roman" w:hAnsi="Arial" w:cs="Times New Roman"/>
      <w:spacing w:val="-20"/>
      <w:szCs w:val="20"/>
    </w:rPr>
  </w:style>
  <w:style w:type="paragraph" w:customStyle="1" w:styleId="Poslednzkladntext">
    <w:name w:val="Poslední základní text"/>
    <w:basedOn w:val="Zkladntext"/>
    <w:rsid w:val="00A37BB9"/>
    <w:pPr>
      <w:keepNext/>
      <w:spacing w:after="0" w:line="240" w:lineRule="auto"/>
      <w:ind w:left="113" w:firstLine="454"/>
      <w:jc w:val="both"/>
    </w:pPr>
    <w:rPr>
      <w:rFonts w:ascii="Arial" w:eastAsia="Times New Roman" w:hAnsi="Arial" w:cs="Times New Roman"/>
      <w:spacing w:val="-5"/>
      <w:sz w:val="24"/>
      <w:szCs w:val="20"/>
    </w:rPr>
  </w:style>
  <w:style w:type="paragraph" w:customStyle="1" w:styleId="Nadpisdokumentu">
    <w:name w:val="Nadpis dokumentu"/>
    <w:basedOn w:val="Nzevnaoblce"/>
    <w:rsid w:val="00A37BB9"/>
    <w:pPr>
      <w:pBdr>
        <w:top w:val="single" w:sz="48" w:space="31" w:color="auto"/>
      </w:pBdr>
      <w:tabs>
        <w:tab w:val="left" w:pos="0"/>
      </w:tabs>
      <w:spacing w:before="240" w:after="500" w:line="640" w:lineRule="exact"/>
      <w:ind w:left="0"/>
    </w:pPr>
    <w:rPr>
      <w:b w:val="0"/>
      <w:spacing w:val="36"/>
      <w:sz w:val="64"/>
    </w:rPr>
  </w:style>
  <w:style w:type="paragraph" w:customStyle="1" w:styleId="Nzevnaoblce">
    <w:name w:val="Název na obálce"/>
    <w:basedOn w:val="Nadpiszkladn"/>
    <w:next w:val="Podtitulnaoblce"/>
    <w:rsid w:val="00A37BB9"/>
  </w:style>
  <w:style w:type="paragraph" w:customStyle="1" w:styleId="Podtitulnaoblce">
    <w:name w:val="Podtitul na obálce"/>
    <w:basedOn w:val="Nzevnaoblce"/>
    <w:next w:val="Zkladntext"/>
    <w:rsid w:val="00A37BB9"/>
    <w:pPr>
      <w:pBdr>
        <w:top w:val="single" w:sz="6" w:space="24" w:color="auto"/>
      </w:pBdr>
      <w:spacing w:after="0" w:line="480" w:lineRule="atLeast"/>
      <w:ind w:left="0"/>
    </w:pPr>
    <w:rPr>
      <w:spacing w:val="-30"/>
      <w:sz w:val="48"/>
    </w:rPr>
  </w:style>
  <w:style w:type="paragraph" w:styleId="Textvysvtlivek">
    <w:name w:val="endnote text"/>
    <w:basedOn w:val="Zkladpoznmkypodarou"/>
    <w:link w:val="TextvysvtlivekChar"/>
    <w:semiHidden/>
    <w:rsid w:val="00A37BB9"/>
  </w:style>
  <w:style w:type="character" w:customStyle="1" w:styleId="TextvysvtlivekChar">
    <w:name w:val="Text vysvětlivek Char"/>
    <w:basedOn w:val="Standardnpsmoodstavce"/>
    <w:link w:val="Textvysvtlivek"/>
    <w:semiHidden/>
    <w:rsid w:val="00A37BB9"/>
    <w:rPr>
      <w:rFonts w:ascii="Arial" w:eastAsia="Times New Roman" w:hAnsi="Arial" w:cs="Times New Roman"/>
      <w:spacing w:val="-5"/>
      <w:sz w:val="16"/>
      <w:szCs w:val="20"/>
    </w:rPr>
  </w:style>
  <w:style w:type="paragraph" w:customStyle="1" w:styleId="Zhlavzkladn">
    <w:name w:val="Záhlaví základní"/>
    <w:basedOn w:val="Normln"/>
    <w:rsid w:val="00A37BB9"/>
    <w:pPr>
      <w:keepLines/>
      <w:tabs>
        <w:tab w:val="center" w:pos="4320"/>
        <w:tab w:val="right" w:pos="8640"/>
      </w:tabs>
      <w:spacing w:after="0" w:line="190" w:lineRule="atLeast"/>
    </w:pPr>
    <w:rPr>
      <w:rFonts w:ascii="Arial" w:eastAsia="Times New Roman" w:hAnsi="Arial" w:cs="Times New Roman"/>
      <w:caps/>
      <w:sz w:val="15"/>
      <w:szCs w:val="20"/>
    </w:rPr>
  </w:style>
  <w:style w:type="paragraph" w:styleId="Rejstk1">
    <w:name w:val="index 1"/>
    <w:basedOn w:val="Rejstkzkladn"/>
    <w:semiHidden/>
    <w:rsid w:val="00A37BB9"/>
  </w:style>
  <w:style w:type="paragraph" w:customStyle="1" w:styleId="Rejstkzkladn">
    <w:name w:val="Rejstřík základní"/>
    <w:basedOn w:val="Normln"/>
    <w:rsid w:val="00A37BB9"/>
    <w:pPr>
      <w:spacing w:after="0" w:line="240" w:lineRule="atLeast"/>
      <w:ind w:left="360" w:hanging="360"/>
    </w:pPr>
    <w:rPr>
      <w:rFonts w:ascii="Arial" w:eastAsia="Times New Roman" w:hAnsi="Arial" w:cs="Times New Roman"/>
      <w:spacing w:val="-5"/>
      <w:sz w:val="18"/>
      <w:szCs w:val="20"/>
    </w:rPr>
  </w:style>
  <w:style w:type="paragraph" w:styleId="Rejstk2">
    <w:name w:val="index 2"/>
    <w:basedOn w:val="Rejstkzkladn"/>
    <w:semiHidden/>
    <w:rsid w:val="00A37BB9"/>
    <w:pPr>
      <w:spacing w:line="240" w:lineRule="auto"/>
      <w:ind w:left="720"/>
    </w:pPr>
  </w:style>
  <w:style w:type="paragraph" w:styleId="Rejstk3">
    <w:name w:val="index 3"/>
    <w:basedOn w:val="Rejstkzkladn"/>
    <w:semiHidden/>
    <w:rsid w:val="00A37BB9"/>
    <w:pPr>
      <w:spacing w:line="240" w:lineRule="auto"/>
      <w:ind w:left="1080"/>
    </w:pPr>
  </w:style>
  <w:style w:type="paragraph" w:styleId="Rejstk4">
    <w:name w:val="index 4"/>
    <w:basedOn w:val="Rejstkzkladn"/>
    <w:semiHidden/>
    <w:rsid w:val="00A37BB9"/>
    <w:pPr>
      <w:spacing w:line="240" w:lineRule="auto"/>
      <w:ind w:left="1440"/>
    </w:pPr>
  </w:style>
  <w:style w:type="paragraph" w:styleId="Rejstk5">
    <w:name w:val="index 5"/>
    <w:basedOn w:val="Rejstkzkladn"/>
    <w:semiHidden/>
    <w:rsid w:val="00A37BB9"/>
    <w:pPr>
      <w:spacing w:line="240" w:lineRule="auto"/>
      <w:ind w:left="1800"/>
    </w:pPr>
  </w:style>
  <w:style w:type="paragraph" w:styleId="Hlavikarejstku">
    <w:name w:val="index heading"/>
    <w:basedOn w:val="Nadpiszkladn"/>
    <w:next w:val="Rejstk1"/>
    <w:semiHidden/>
    <w:rsid w:val="00A37BB9"/>
    <w:pPr>
      <w:keepLines w:val="0"/>
      <w:spacing w:line="480" w:lineRule="atLeast"/>
      <w:ind w:left="0"/>
    </w:pPr>
    <w:rPr>
      <w:b w:val="0"/>
      <w:spacing w:val="8"/>
      <w:kern w:val="0"/>
      <w:sz w:val="24"/>
    </w:rPr>
  </w:style>
  <w:style w:type="paragraph" w:customStyle="1" w:styleId="Nzevoddlu">
    <w:name w:val="Název oddílu"/>
    <w:basedOn w:val="Nadpis10"/>
    <w:rsid w:val="00A37BB9"/>
    <w:pPr>
      <w:pBdr>
        <w:top w:val="single" w:sz="48" w:space="3" w:color="FFFFFF"/>
        <w:left w:val="single" w:sz="6" w:space="3" w:color="FFFFFF"/>
        <w:bottom w:val="single" w:sz="6" w:space="3" w:color="FFFFFF"/>
      </w:pBdr>
      <w:shd w:val="pct20" w:color="C0C0C0" w:fill="auto"/>
      <w:spacing w:before="0" w:after="240" w:line="240" w:lineRule="atLeast"/>
      <w:ind w:left="227" w:hanging="227"/>
      <w:outlineLvl w:val="9"/>
    </w:pPr>
    <w:rPr>
      <w:rFonts w:ascii="Arial" w:eastAsia="Times New Roman" w:hAnsi="Arial" w:cs="Times New Roman"/>
      <w:b w:val="0"/>
      <w:bCs w:val="0"/>
      <w:i/>
      <w:color w:val="000000"/>
      <w:spacing w:val="10"/>
      <w:kern w:val="20"/>
      <w:position w:val="8"/>
      <w:szCs w:val="20"/>
    </w:rPr>
  </w:style>
  <w:style w:type="character" w:customStyle="1" w:styleId="Zvraznntun">
    <w:name w:val="Zvýraznění tučné"/>
    <w:rsid w:val="00A37BB9"/>
    <w:rPr>
      <w:rFonts w:ascii="Arial" w:hAnsi="Arial"/>
      <w:b/>
      <w:spacing w:val="10"/>
      <w:sz w:val="24"/>
    </w:rPr>
  </w:style>
  <w:style w:type="character" w:styleId="slodku">
    <w:name w:val="line number"/>
    <w:rsid w:val="00A37BB9"/>
    <w:rPr>
      <w:sz w:val="18"/>
    </w:rPr>
  </w:style>
  <w:style w:type="paragraph" w:styleId="Seznamsodrkami">
    <w:name w:val="List Bullet"/>
    <w:basedOn w:val="Seznam"/>
    <w:rsid w:val="00A37BB9"/>
    <w:pPr>
      <w:spacing w:before="80" w:after="0" w:line="240" w:lineRule="auto"/>
      <w:ind w:left="511" w:hanging="284"/>
      <w:jc w:val="both"/>
    </w:pPr>
    <w:rPr>
      <w:rFonts w:ascii="Arial" w:eastAsia="Times New Roman" w:hAnsi="Arial" w:cs="Times New Roman"/>
      <w:color w:val="auto"/>
      <w:sz w:val="24"/>
      <w:szCs w:val="20"/>
      <w:lang w:eastAsia="cs-CZ"/>
    </w:rPr>
  </w:style>
  <w:style w:type="paragraph" w:styleId="slovanseznam">
    <w:name w:val="List Number"/>
    <w:basedOn w:val="Seznam"/>
    <w:rsid w:val="00A37BB9"/>
    <w:pPr>
      <w:spacing w:before="60" w:after="0" w:line="240" w:lineRule="auto"/>
      <w:ind w:left="510" w:hanging="397"/>
      <w:jc w:val="both"/>
    </w:pPr>
    <w:rPr>
      <w:rFonts w:ascii="Arial" w:eastAsia="Times New Roman" w:hAnsi="Arial" w:cs="Times New Roman"/>
      <w:color w:val="auto"/>
      <w:spacing w:val="-5"/>
      <w:sz w:val="24"/>
      <w:szCs w:val="20"/>
      <w:lang w:eastAsia="cs-CZ"/>
    </w:rPr>
  </w:style>
  <w:style w:type="paragraph" w:styleId="Textmakra">
    <w:name w:val="macro"/>
    <w:basedOn w:val="Normln"/>
    <w:link w:val="TextmakraChar"/>
    <w:semiHidden/>
    <w:rsid w:val="00A37BB9"/>
    <w:pPr>
      <w:spacing w:after="0" w:line="240" w:lineRule="auto"/>
      <w:ind w:left="1080"/>
    </w:pPr>
    <w:rPr>
      <w:rFonts w:ascii="Courier New" w:eastAsia="Times New Roman" w:hAnsi="Courier New" w:cs="Times New Roman"/>
      <w:spacing w:val="-5"/>
      <w:szCs w:val="20"/>
    </w:rPr>
  </w:style>
  <w:style w:type="character" w:customStyle="1" w:styleId="TextmakraChar">
    <w:name w:val="Text makra Char"/>
    <w:basedOn w:val="Standardnpsmoodstavce"/>
    <w:link w:val="Textmakra"/>
    <w:semiHidden/>
    <w:rsid w:val="00A37BB9"/>
    <w:rPr>
      <w:rFonts w:ascii="Courier New" w:eastAsia="Times New Roman" w:hAnsi="Courier New" w:cs="Times New Roman"/>
      <w:spacing w:val="-5"/>
      <w:szCs w:val="20"/>
    </w:rPr>
  </w:style>
  <w:style w:type="character" w:styleId="slostrnky">
    <w:name w:val="page number"/>
    <w:rsid w:val="00A37BB9"/>
    <w:rPr>
      <w:rFonts w:ascii="Arial" w:hAnsi="Arial"/>
      <w:b/>
      <w:spacing w:val="10"/>
      <w:sz w:val="20"/>
    </w:rPr>
  </w:style>
  <w:style w:type="character" w:customStyle="1" w:styleId="Hornindex">
    <w:name w:val="Horní index"/>
    <w:rsid w:val="00A37BB9"/>
    <w:rPr>
      <w:b/>
      <w:vertAlign w:val="superscript"/>
    </w:rPr>
  </w:style>
  <w:style w:type="paragraph" w:customStyle="1" w:styleId="Obsahzkladn">
    <w:name w:val="Obsah základní"/>
    <w:basedOn w:val="Normln"/>
    <w:rsid w:val="00A37BB9"/>
    <w:pPr>
      <w:tabs>
        <w:tab w:val="right" w:leader="dot" w:pos="6480"/>
      </w:tabs>
      <w:spacing w:after="240" w:line="240" w:lineRule="atLeast"/>
    </w:pPr>
    <w:rPr>
      <w:rFonts w:ascii="Arial" w:eastAsia="Times New Roman" w:hAnsi="Arial" w:cs="Times New Roman"/>
      <w:spacing w:val="-5"/>
      <w:szCs w:val="20"/>
    </w:rPr>
  </w:style>
  <w:style w:type="paragraph" w:customStyle="1" w:styleId="Oznaenoddlu">
    <w:name w:val="Označení oddílu"/>
    <w:basedOn w:val="Nadpiszkladn"/>
    <w:next w:val="Zkladntext"/>
    <w:rsid w:val="00A37BB9"/>
  </w:style>
  <w:style w:type="paragraph" w:customStyle="1" w:styleId="Pataprvnstrnky">
    <w:name w:val="Pata první stránky"/>
    <w:basedOn w:val="Zpat"/>
    <w:rsid w:val="00A37BB9"/>
    <w:pPr>
      <w:keepLines/>
      <w:pBdr>
        <w:top w:val="single" w:sz="6" w:space="3" w:color="auto"/>
      </w:pBdr>
      <w:tabs>
        <w:tab w:val="clear" w:pos="4536"/>
        <w:tab w:val="clear" w:pos="9072"/>
        <w:tab w:val="center" w:pos="4320"/>
        <w:tab w:val="right" w:pos="8640"/>
      </w:tabs>
      <w:spacing w:before="600" w:line="190" w:lineRule="atLeast"/>
      <w:jc w:val="center"/>
    </w:pPr>
    <w:rPr>
      <w:rFonts w:ascii="Arial" w:eastAsia="Times New Roman" w:hAnsi="Arial" w:cs="Times New Roman"/>
      <w:b/>
      <w:i/>
      <w:caps/>
      <w:sz w:val="24"/>
      <w:szCs w:val="20"/>
    </w:rPr>
  </w:style>
  <w:style w:type="paragraph" w:customStyle="1" w:styleId="Patasudstrnky">
    <w:name w:val="Pata sudé stránky"/>
    <w:basedOn w:val="Zpat"/>
    <w:rsid w:val="00A37BB9"/>
    <w:pPr>
      <w:keepLines/>
      <w:pBdr>
        <w:top w:val="single" w:sz="6" w:space="2" w:color="auto"/>
      </w:pBdr>
      <w:tabs>
        <w:tab w:val="clear" w:pos="4536"/>
        <w:tab w:val="clear" w:pos="9072"/>
        <w:tab w:val="center" w:pos="4320"/>
        <w:tab w:val="right" w:pos="8640"/>
      </w:tabs>
      <w:spacing w:before="600" w:line="190" w:lineRule="atLeast"/>
      <w:jc w:val="center"/>
    </w:pPr>
    <w:rPr>
      <w:rFonts w:ascii="Arial" w:eastAsia="Times New Roman" w:hAnsi="Arial" w:cs="Times New Roman"/>
      <w:b/>
      <w:i/>
      <w:caps/>
      <w:sz w:val="24"/>
      <w:szCs w:val="20"/>
    </w:rPr>
  </w:style>
  <w:style w:type="paragraph" w:customStyle="1" w:styleId="Patalichstrnky">
    <w:name w:val="Pata liché stránky"/>
    <w:basedOn w:val="Zpat"/>
    <w:rsid w:val="00A37BB9"/>
    <w:pPr>
      <w:keepLines/>
      <w:pBdr>
        <w:top w:val="single" w:sz="6" w:space="2" w:color="auto"/>
      </w:pBdr>
      <w:tabs>
        <w:tab w:val="clear" w:pos="4536"/>
        <w:tab w:val="clear" w:pos="9072"/>
        <w:tab w:val="center" w:pos="4320"/>
        <w:tab w:val="right" w:pos="8640"/>
      </w:tabs>
      <w:spacing w:before="600" w:line="190" w:lineRule="atLeast"/>
      <w:jc w:val="center"/>
    </w:pPr>
    <w:rPr>
      <w:rFonts w:ascii="Arial" w:eastAsia="Times New Roman" w:hAnsi="Arial" w:cs="Times New Roman"/>
      <w:b/>
      <w:i/>
      <w:caps/>
      <w:sz w:val="24"/>
      <w:szCs w:val="20"/>
    </w:rPr>
  </w:style>
  <w:style w:type="paragraph" w:customStyle="1" w:styleId="Zhlavprvnstrnky">
    <w:name w:val="Záhlaví první stránky"/>
    <w:basedOn w:val="Zhlav"/>
    <w:rsid w:val="00A37BB9"/>
    <w:pPr>
      <w:keepLines/>
      <w:pBdr>
        <w:top w:val="single" w:sz="6" w:space="2" w:color="auto"/>
        <w:bottom w:val="single" w:sz="6" w:space="3" w:color="auto"/>
      </w:pBdr>
      <w:tabs>
        <w:tab w:val="clear" w:pos="4536"/>
        <w:tab w:val="clear" w:pos="9072"/>
        <w:tab w:val="center" w:pos="4320"/>
        <w:tab w:val="right" w:pos="8640"/>
      </w:tabs>
      <w:spacing w:after="240" w:line="190" w:lineRule="atLeast"/>
      <w:jc w:val="right"/>
    </w:pPr>
    <w:rPr>
      <w:rFonts w:ascii="Arial" w:eastAsia="Times New Roman" w:hAnsi="Arial" w:cs="Times New Roman"/>
      <w:b/>
      <w:i/>
      <w:caps/>
      <w:sz w:val="24"/>
      <w:szCs w:val="20"/>
    </w:rPr>
  </w:style>
  <w:style w:type="paragraph" w:customStyle="1" w:styleId="Zhlavsudstrnky">
    <w:name w:val="Záhlaví sudé stránky"/>
    <w:basedOn w:val="Zhlav"/>
    <w:rsid w:val="00A37BB9"/>
    <w:pPr>
      <w:keepLines/>
      <w:pBdr>
        <w:bottom w:val="single" w:sz="6" w:space="1" w:color="auto"/>
      </w:pBdr>
      <w:tabs>
        <w:tab w:val="clear" w:pos="4536"/>
        <w:tab w:val="clear" w:pos="9072"/>
        <w:tab w:val="center" w:pos="4320"/>
        <w:tab w:val="right" w:pos="8640"/>
      </w:tabs>
      <w:spacing w:after="600" w:line="190" w:lineRule="atLeast"/>
      <w:jc w:val="center"/>
    </w:pPr>
    <w:rPr>
      <w:rFonts w:ascii="Arial" w:eastAsia="Times New Roman" w:hAnsi="Arial" w:cs="Times New Roman"/>
      <w:b/>
      <w:i/>
      <w:caps/>
      <w:sz w:val="24"/>
      <w:szCs w:val="20"/>
    </w:rPr>
  </w:style>
  <w:style w:type="paragraph" w:customStyle="1" w:styleId="Zhlavlichstrnky">
    <w:name w:val="Záhlaví liché stránky"/>
    <w:basedOn w:val="Zhlav"/>
    <w:rsid w:val="00A37BB9"/>
    <w:pPr>
      <w:keepLines/>
      <w:pBdr>
        <w:bottom w:val="single" w:sz="6" w:space="1" w:color="auto"/>
      </w:pBdr>
      <w:tabs>
        <w:tab w:val="clear" w:pos="4536"/>
        <w:tab w:val="clear" w:pos="9072"/>
        <w:tab w:val="center" w:pos="4320"/>
        <w:tab w:val="right" w:pos="8640"/>
      </w:tabs>
      <w:spacing w:after="600" w:line="190" w:lineRule="atLeast"/>
      <w:jc w:val="center"/>
    </w:pPr>
    <w:rPr>
      <w:rFonts w:ascii="Arial" w:eastAsia="Times New Roman" w:hAnsi="Arial" w:cs="Times New Roman"/>
      <w:b/>
      <w:i/>
      <w:caps/>
      <w:sz w:val="24"/>
      <w:szCs w:val="20"/>
    </w:rPr>
  </w:style>
  <w:style w:type="paragraph" w:customStyle="1" w:styleId="Oznaenkapitoly">
    <w:name w:val="Označení kapitoly"/>
    <w:basedOn w:val="Oznaensti"/>
    <w:rsid w:val="00A37BB9"/>
    <w:pPr>
      <w:keepNext/>
      <w:keepLines/>
      <w:framePr w:hRule="auto" w:hSpace="142" w:vSpace="142" w:wrap="notBeside" w:vAnchor="margin" w:hAnchor="margin" w:xAlign="right" w:y="687"/>
      <w:shd w:val="clear" w:color="auto" w:fill="808080"/>
      <w:ind w:left="5840" w:right="57"/>
    </w:pPr>
  </w:style>
  <w:style w:type="paragraph" w:customStyle="1" w:styleId="Oznaensti">
    <w:name w:val="Označení části"/>
    <w:basedOn w:val="Normln"/>
    <w:rsid w:val="00A37BB9"/>
    <w:pPr>
      <w:framePr w:h="1080" w:hRule="exact" w:hSpace="180" w:wrap="around" w:vAnchor="page" w:hAnchor="page" w:x="1861" w:y="1201"/>
      <w:pBdr>
        <w:top w:val="single" w:sz="6" w:space="1" w:color="auto"/>
        <w:left w:val="single" w:sz="6" w:space="1" w:color="auto"/>
      </w:pBdr>
      <w:shd w:val="solid" w:color="auto" w:fill="auto"/>
      <w:spacing w:after="0" w:line="360" w:lineRule="exact"/>
      <w:ind w:right="7656"/>
      <w:jc w:val="center"/>
    </w:pPr>
    <w:rPr>
      <w:rFonts w:ascii="Arial" w:eastAsia="Times New Roman" w:hAnsi="Arial" w:cs="Times New Roman"/>
      <w:color w:val="FFFFFF"/>
      <w:spacing w:val="-16"/>
      <w:position w:val="4"/>
      <w:sz w:val="26"/>
      <w:szCs w:val="20"/>
    </w:rPr>
  </w:style>
  <w:style w:type="paragraph" w:customStyle="1" w:styleId="Nzevkapitoly">
    <w:name w:val="Název kapitoly"/>
    <w:basedOn w:val="Nzevsti"/>
    <w:rsid w:val="00A37BB9"/>
    <w:pPr>
      <w:framePr w:wrap="around"/>
    </w:pPr>
  </w:style>
  <w:style w:type="paragraph" w:customStyle="1" w:styleId="Nzevsti">
    <w:name w:val="Název části"/>
    <w:basedOn w:val="Normln"/>
    <w:rsid w:val="00A37BB9"/>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w:eastAsia="Times New Roman" w:hAnsi="Arial" w:cs="Times New Roman"/>
      <w:b/>
      <w:color w:val="FFFFFF"/>
      <w:spacing w:val="40"/>
      <w:position w:val="-16"/>
      <w:sz w:val="84"/>
      <w:szCs w:val="20"/>
    </w:rPr>
  </w:style>
  <w:style w:type="paragraph" w:customStyle="1" w:styleId="Podtitulkapitoly">
    <w:name w:val="Podtitul kapitoly"/>
    <w:basedOn w:val="Podtitul"/>
    <w:rsid w:val="00A37BB9"/>
    <w:pPr>
      <w:keepNext/>
      <w:keepLines/>
      <w:numPr>
        <w:ilvl w:val="0"/>
      </w:numPr>
      <w:spacing w:before="60" w:after="120" w:line="340" w:lineRule="atLeast"/>
    </w:pPr>
    <w:rPr>
      <w:rFonts w:ascii="Arial" w:eastAsia="Times New Roman" w:hAnsi="Arial" w:cs="Times New Roman"/>
      <w:iCs w:val="0"/>
      <w:color w:val="auto"/>
      <w:spacing w:val="-16"/>
      <w:kern w:val="28"/>
      <w:sz w:val="32"/>
      <w:szCs w:val="20"/>
    </w:rPr>
  </w:style>
  <w:style w:type="paragraph" w:styleId="slovanseznam5">
    <w:name w:val="List Number 5"/>
    <w:basedOn w:val="slovanseznam"/>
    <w:rsid w:val="00A37BB9"/>
    <w:pPr>
      <w:ind w:left="3240"/>
    </w:pPr>
  </w:style>
  <w:style w:type="paragraph" w:styleId="slovanseznam4">
    <w:name w:val="List Number 4"/>
    <w:basedOn w:val="slovanseznam"/>
    <w:rsid w:val="00A37BB9"/>
    <w:pPr>
      <w:ind w:left="2880"/>
    </w:pPr>
  </w:style>
  <w:style w:type="paragraph" w:styleId="slovanseznam3">
    <w:name w:val="List Number 3"/>
    <w:basedOn w:val="slovanseznam"/>
    <w:rsid w:val="00A37BB9"/>
    <w:pPr>
      <w:ind w:left="2520"/>
    </w:pPr>
  </w:style>
  <w:style w:type="paragraph" w:styleId="Seznamsodrkami5">
    <w:name w:val="List Bullet 5"/>
    <w:basedOn w:val="Seznamsodrkami"/>
    <w:rsid w:val="00A37BB9"/>
    <w:pPr>
      <w:ind w:left="3240"/>
    </w:pPr>
  </w:style>
  <w:style w:type="paragraph" w:styleId="Seznamsodrkami4">
    <w:name w:val="List Bullet 4"/>
    <w:basedOn w:val="Seznamsodrkami"/>
    <w:rsid w:val="00A37BB9"/>
    <w:pPr>
      <w:ind w:left="2880"/>
    </w:pPr>
  </w:style>
  <w:style w:type="paragraph" w:styleId="Seznamsodrkami3">
    <w:name w:val="List Bullet 3"/>
    <w:basedOn w:val="Seznamsodrkami"/>
    <w:rsid w:val="00A37BB9"/>
    <w:pPr>
      <w:ind w:left="2520"/>
    </w:pPr>
  </w:style>
  <w:style w:type="paragraph" w:styleId="Seznamsodrkami2">
    <w:name w:val="List Bullet 2"/>
    <w:basedOn w:val="Seznamsodrkami"/>
    <w:rsid w:val="00A37BB9"/>
    <w:pPr>
      <w:ind w:left="2160"/>
    </w:pPr>
  </w:style>
  <w:style w:type="paragraph" w:styleId="Seznam5">
    <w:name w:val="List 5"/>
    <w:basedOn w:val="Seznam"/>
    <w:rsid w:val="00A37BB9"/>
    <w:pPr>
      <w:spacing w:before="60" w:after="0" w:line="240" w:lineRule="auto"/>
      <w:ind w:left="2880" w:hanging="283"/>
      <w:jc w:val="both"/>
    </w:pPr>
    <w:rPr>
      <w:rFonts w:ascii="Arial" w:eastAsia="Times New Roman" w:hAnsi="Arial" w:cs="Times New Roman"/>
      <w:color w:val="auto"/>
      <w:spacing w:val="-5"/>
      <w:sz w:val="24"/>
      <w:szCs w:val="20"/>
      <w:lang w:eastAsia="cs-CZ"/>
    </w:rPr>
  </w:style>
  <w:style w:type="paragraph" w:styleId="Seznam4">
    <w:name w:val="List 4"/>
    <w:basedOn w:val="Seznam"/>
    <w:rsid w:val="00A37BB9"/>
    <w:pPr>
      <w:spacing w:before="60" w:after="0" w:line="240" w:lineRule="auto"/>
      <w:ind w:left="2520" w:hanging="283"/>
      <w:jc w:val="both"/>
    </w:pPr>
    <w:rPr>
      <w:rFonts w:ascii="Arial" w:eastAsia="Times New Roman" w:hAnsi="Arial" w:cs="Times New Roman"/>
      <w:color w:val="auto"/>
      <w:spacing w:val="-5"/>
      <w:sz w:val="24"/>
      <w:szCs w:val="20"/>
      <w:lang w:eastAsia="cs-CZ"/>
    </w:rPr>
  </w:style>
  <w:style w:type="paragraph" w:styleId="Seznam3">
    <w:name w:val="List 3"/>
    <w:basedOn w:val="Seznam"/>
    <w:rsid w:val="00A37BB9"/>
    <w:pPr>
      <w:spacing w:before="60" w:after="0" w:line="240" w:lineRule="auto"/>
      <w:ind w:left="2160" w:hanging="283"/>
      <w:jc w:val="both"/>
    </w:pPr>
    <w:rPr>
      <w:rFonts w:ascii="Arial" w:eastAsia="Times New Roman" w:hAnsi="Arial" w:cs="Times New Roman"/>
      <w:color w:val="auto"/>
      <w:spacing w:val="-5"/>
      <w:sz w:val="24"/>
      <w:szCs w:val="20"/>
      <w:lang w:eastAsia="cs-CZ"/>
    </w:rPr>
  </w:style>
  <w:style w:type="paragraph" w:styleId="Seznam2">
    <w:name w:val="List 2"/>
    <w:basedOn w:val="Seznam"/>
    <w:rsid w:val="00A37BB9"/>
    <w:pPr>
      <w:spacing w:before="60" w:after="0" w:line="240" w:lineRule="auto"/>
      <w:ind w:left="851" w:hanging="283"/>
      <w:jc w:val="both"/>
    </w:pPr>
    <w:rPr>
      <w:rFonts w:ascii="Arial" w:eastAsia="Times New Roman" w:hAnsi="Arial" w:cs="Times New Roman"/>
      <w:b/>
      <w:color w:val="auto"/>
      <w:spacing w:val="-5"/>
      <w:sz w:val="24"/>
      <w:szCs w:val="20"/>
      <w:lang w:eastAsia="cs-CZ"/>
    </w:rPr>
  </w:style>
  <w:style w:type="paragraph" w:styleId="slovanseznam2">
    <w:name w:val="List Number 2"/>
    <w:basedOn w:val="slovanseznam"/>
    <w:rsid w:val="00A37BB9"/>
    <w:pPr>
      <w:ind w:left="2160"/>
    </w:pPr>
  </w:style>
  <w:style w:type="paragraph" w:styleId="Pokraovnseznamu">
    <w:name w:val="List Continue"/>
    <w:basedOn w:val="Seznam"/>
    <w:rsid w:val="00A37BB9"/>
    <w:pPr>
      <w:spacing w:before="60" w:after="0" w:line="240" w:lineRule="auto"/>
      <w:ind w:left="396"/>
      <w:jc w:val="both"/>
    </w:pPr>
    <w:rPr>
      <w:rFonts w:ascii="Arial" w:eastAsia="Times New Roman" w:hAnsi="Arial" w:cs="Times New Roman"/>
      <w:color w:val="auto"/>
      <w:spacing w:val="-5"/>
      <w:sz w:val="24"/>
      <w:szCs w:val="20"/>
      <w:lang w:eastAsia="cs-CZ"/>
    </w:rPr>
  </w:style>
  <w:style w:type="paragraph" w:styleId="Pokraovnseznamu2">
    <w:name w:val="List Continue 2"/>
    <w:basedOn w:val="Pokraovnseznamu"/>
    <w:rsid w:val="00A37BB9"/>
    <w:pPr>
      <w:ind w:left="2160"/>
    </w:pPr>
  </w:style>
  <w:style w:type="paragraph" w:styleId="Pokraovnseznamu3">
    <w:name w:val="List Continue 3"/>
    <w:basedOn w:val="Pokraovnseznamu"/>
    <w:rsid w:val="00A37BB9"/>
    <w:pPr>
      <w:ind w:left="2520"/>
    </w:pPr>
  </w:style>
  <w:style w:type="paragraph" w:styleId="Pokraovnseznamu4">
    <w:name w:val="List Continue 4"/>
    <w:basedOn w:val="Pokraovnseznamu"/>
    <w:rsid w:val="00A37BB9"/>
    <w:pPr>
      <w:ind w:left="2880"/>
    </w:pPr>
  </w:style>
  <w:style w:type="paragraph" w:styleId="Pokraovnseznamu5">
    <w:name w:val="List Continue 5"/>
    <w:basedOn w:val="Pokraovnseznamu"/>
    <w:rsid w:val="00A37BB9"/>
    <w:pPr>
      <w:ind w:left="3240"/>
    </w:pPr>
  </w:style>
  <w:style w:type="paragraph" w:styleId="Normlnodsazen">
    <w:name w:val="Normal Indent"/>
    <w:basedOn w:val="Normln"/>
    <w:rsid w:val="00A37BB9"/>
    <w:pPr>
      <w:spacing w:after="0" w:line="240" w:lineRule="auto"/>
      <w:ind w:left="1440"/>
    </w:pPr>
    <w:rPr>
      <w:rFonts w:ascii="Arial" w:eastAsia="Times New Roman" w:hAnsi="Arial" w:cs="Times New Roman"/>
      <w:spacing w:val="-5"/>
      <w:szCs w:val="20"/>
    </w:rPr>
  </w:style>
  <w:style w:type="paragraph" w:customStyle="1" w:styleId="Adresaodesilatele">
    <w:name w:val="Adresa odesilatele"/>
    <w:basedOn w:val="Normln"/>
    <w:rsid w:val="00A37BB9"/>
    <w:pPr>
      <w:keepLines/>
      <w:framePr w:w="5160" w:h="840" w:wrap="notBeside" w:vAnchor="page" w:hAnchor="page" w:x="6121" w:y="915" w:anchorLock="1"/>
      <w:tabs>
        <w:tab w:val="left" w:pos="2160"/>
      </w:tabs>
      <w:spacing w:after="0" w:line="160" w:lineRule="atLeast"/>
    </w:pPr>
    <w:rPr>
      <w:rFonts w:ascii="Arial" w:eastAsia="Times New Roman" w:hAnsi="Arial" w:cs="Times New Roman"/>
      <w:sz w:val="14"/>
      <w:szCs w:val="20"/>
    </w:rPr>
  </w:style>
  <w:style w:type="paragraph" w:customStyle="1" w:styleId="Nzevspolenosti">
    <w:name w:val="Název společnosti"/>
    <w:basedOn w:val="Normln"/>
    <w:rsid w:val="00A37BB9"/>
    <w:pPr>
      <w:keepNext/>
      <w:keepLines/>
      <w:framePr w:w="4082" w:h="839" w:hSpace="142" w:vSpace="142" w:wrap="notBeside" w:vAnchor="page" w:hAnchor="margin" w:y="914" w:anchorLock="1"/>
      <w:spacing w:after="0" w:line="220" w:lineRule="atLeast"/>
    </w:pPr>
    <w:rPr>
      <w:rFonts w:ascii="Arial" w:eastAsia="Times New Roman" w:hAnsi="Arial" w:cs="Times New Roman"/>
      <w:b/>
      <w:spacing w:val="25"/>
      <w:kern w:val="28"/>
      <w:sz w:val="32"/>
      <w:szCs w:val="20"/>
    </w:rPr>
  </w:style>
  <w:style w:type="paragraph" w:customStyle="1" w:styleId="Podtitulsti">
    <w:name w:val="Podtitul části"/>
    <w:basedOn w:val="Normln"/>
    <w:next w:val="Zkladntext"/>
    <w:rsid w:val="00A37BB9"/>
    <w:pPr>
      <w:keepNext/>
      <w:pBdr>
        <w:top w:val="single" w:sz="6" w:space="6" w:color="auto"/>
      </w:pBdr>
      <w:spacing w:after="120" w:line="240" w:lineRule="auto"/>
      <w:ind w:left="113"/>
    </w:pPr>
    <w:rPr>
      <w:rFonts w:ascii="Arial" w:eastAsia="Times New Roman" w:hAnsi="Arial" w:cs="Times New Roman"/>
      <w:i/>
      <w:spacing w:val="-5"/>
      <w:kern w:val="28"/>
      <w:sz w:val="26"/>
      <w:szCs w:val="20"/>
    </w:rPr>
  </w:style>
  <w:style w:type="paragraph" w:styleId="Seznamcitac">
    <w:name w:val="table of authorities"/>
    <w:basedOn w:val="Normln"/>
    <w:semiHidden/>
    <w:rsid w:val="00A37BB9"/>
    <w:pPr>
      <w:tabs>
        <w:tab w:val="right" w:leader="dot" w:pos="7560"/>
      </w:tabs>
      <w:spacing w:after="0" w:line="240" w:lineRule="auto"/>
      <w:ind w:left="1440" w:hanging="360"/>
    </w:pPr>
    <w:rPr>
      <w:rFonts w:ascii="Arial" w:eastAsia="Times New Roman" w:hAnsi="Arial" w:cs="Times New Roman"/>
      <w:spacing w:val="-5"/>
      <w:szCs w:val="20"/>
    </w:rPr>
  </w:style>
  <w:style w:type="paragraph" w:styleId="Hlavikaobsahu">
    <w:name w:val="toa heading"/>
    <w:basedOn w:val="Normln"/>
    <w:next w:val="Seznamcitac"/>
    <w:semiHidden/>
    <w:rsid w:val="00A37BB9"/>
    <w:pPr>
      <w:keepNext/>
      <w:spacing w:after="0" w:line="480" w:lineRule="atLeast"/>
      <w:ind w:left="1080"/>
    </w:pPr>
    <w:rPr>
      <w:rFonts w:ascii="Arial" w:eastAsia="Times New Roman" w:hAnsi="Arial" w:cs="Times New Roman"/>
      <w:b/>
      <w:spacing w:val="10"/>
      <w:kern w:val="28"/>
      <w:szCs w:val="20"/>
    </w:rPr>
  </w:style>
  <w:style w:type="paragraph" w:styleId="Zhlavzprvy">
    <w:name w:val="Message Header"/>
    <w:basedOn w:val="Normln"/>
    <w:link w:val="ZhlavzprvyChar"/>
    <w:rsid w:val="00A37BB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pacing w:val="-5"/>
      <w:sz w:val="24"/>
      <w:szCs w:val="20"/>
    </w:rPr>
  </w:style>
  <w:style w:type="character" w:customStyle="1" w:styleId="ZhlavzprvyChar">
    <w:name w:val="Záhlaví zprávy Char"/>
    <w:basedOn w:val="Standardnpsmoodstavce"/>
    <w:link w:val="Zhlavzprvy"/>
    <w:rsid w:val="00A37BB9"/>
    <w:rPr>
      <w:rFonts w:ascii="Arial" w:eastAsia="Times New Roman" w:hAnsi="Arial" w:cs="Times New Roman"/>
      <w:spacing w:val="-5"/>
      <w:sz w:val="24"/>
      <w:szCs w:val="20"/>
      <w:shd w:val="pct20" w:color="auto" w:fill="auto"/>
    </w:rPr>
  </w:style>
  <w:style w:type="paragraph" w:customStyle="1" w:styleId="Rychla">
    <w:name w:val="Rychlý a)"/>
    <w:basedOn w:val="Normln"/>
    <w:rsid w:val="00A37BB9"/>
    <w:pPr>
      <w:widowControl w:val="0"/>
      <w:autoSpaceDE w:val="0"/>
      <w:autoSpaceDN w:val="0"/>
      <w:adjustRightInd w:val="0"/>
      <w:spacing w:after="0" w:line="240" w:lineRule="auto"/>
      <w:ind w:left="1191" w:hanging="453"/>
    </w:pPr>
    <w:rPr>
      <w:rFonts w:ascii="Arial Normální" w:eastAsia="Times New Roman" w:hAnsi="Arial Normální" w:cs="Times New Roman"/>
      <w:szCs w:val="24"/>
      <w:lang w:val="en-US"/>
    </w:rPr>
  </w:style>
  <w:style w:type="paragraph" w:customStyle="1" w:styleId="Nadpisliteratura">
    <w:name w:val="Nadpis literatura"/>
    <w:basedOn w:val="Nadpis2"/>
    <w:rsid w:val="00A37BB9"/>
    <w:pPr>
      <w:pBdr>
        <w:top w:val="single" w:sz="48" w:space="3" w:color="FFFFFF"/>
        <w:left w:val="single" w:sz="6" w:space="3" w:color="FFFFFF"/>
        <w:bottom w:val="single" w:sz="12" w:space="3" w:color="auto"/>
        <w:between w:val="single" w:sz="48" w:space="3" w:color="FFFFFF"/>
      </w:pBdr>
      <w:tabs>
        <w:tab w:val="num" w:pos="1437"/>
      </w:tabs>
      <w:spacing w:before="120" w:after="320"/>
      <w:ind w:left="1276" w:hanging="919"/>
    </w:pPr>
    <w:rPr>
      <w:rFonts w:ascii="Arial" w:eastAsia="Times New Roman" w:hAnsi="Arial" w:cs="Times New Roman"/>
      <w:b w:val="0"/>
      <w:bCs w:val="0"/>
      <w:i/>
      <w:noProof/>
      <w:color w:val="000000"/>
      <w:spacing w:val="15"/>
      <w:kern w:val="20"/>
      <w:position w:val="8"/>
      <w:sz w:val="36"/>
      <w:szCs w:val="20"/>
    </w:rPr>
  </w:style>
  <w:style w:type="paragraph" w:customStyle="1" w:styleId="slovntabulky">
    <w:name w:val="Číslování tabulky"/>
    <w:basedOn w:val="Zkladntext"/>
    <w:rsid w:val="00A37BB9"/>
    <w:pPr>
      <w:spacing w:before="240" w:after="0" w:line="240" w:lineRule="auto"/>
      <w:jc w:val="both"/>
    </w:pPr>
    <w:rPr>
      <w:rFonts w:ascii="Arial" w:eastAsia="Times New Roman" w:hAnsi="Arial" w:cs="Times New Roman"/>
      <w:spacing w:val="-5"/>
      <w:sz w:val="24"/>
      <w:szCs w:val="20"/>
    </w:rPr>
  </w:style>
  <w:style w:type="paragraph" w:customStyle="1" w:styleId="Nadpisnadtabulkou">
    <w:name w:val="Nadpis nad tabulkou"/>
    <w:basedOn w:val="Zkladntext"/>
    <w:next w:val="Normln"/>
    <w:rsid w:val="00A37BB9"/>
    <w:pPr>
      <w:spacing w:before="120" w:after="60" w:line="240" w:lineRule="auto"/>
      <w:ind w:left="113" w:firstLine="57"/>
      <w:jc w:val="both"/>
    </w:pPr>
    <w:rPr>
      <w:rFonts w:ascii="Arial" w:eastAsia="Times New Roman" w:hAnsi="Arial" w:cs="Times New Roman"/>
      <w:b/>
      <w:spacing w:val="-5"/>
      <w:sz w:val="24"/>
      <w:szCs w:val="20"/>
    </w:rPr>
  </w:style>
  <w:style w:type="paragraph" w:customStyle="1" w:styleId="Rbntext">
    <w:name w:val="R běžný text"/>
    <w:rsid w:val="00A37BB9"/>
    <w:pPr>
      <w:spacing w:after="120" w:line="240" w:lineRule="auto"/>
      <w:jc w:val="both"/>
    </w:pPr>
    <w:rPr>
      <w:rFonts w:ascii="Arial" w:eastAsia="Times New Roman" w:hAnsi="Arial" w:cs="Times New Roman"/>
      <w:sz w:val="20"/>
      <w:szCs w:val="20"/>
    </w:rPr>
  </w:style>
  <w:style w:type="paragraph" w:customStyle="1" w:styleId="Rnadpis">
    <w:name w:val="R nadpis"/>
    <w:basedOn w:val="Rbntext"/>
    <w:next w:val="Rbntext"/>
    <w:rsid w:val="00A37BB9"/>
    <w:pPr>
      <w:jc w:val="center"/>
    </w:pPr>
    <w:rPr>
      <w:b/>
      <w:caps/>
      <w:sz w:val="24"/>
    </w:rPr>
  </w:style>
  <w:style w:type="paragraph" w:customStyle="1" w:styleId="Muj-zakltext3">
    <w:name w:val="Muj-zakl.text3"/>
    <w:basedOn w:val="Normln"/>
    <w:rsid w:val="00A37BB9"/>
    <w:pPr>
      <w:keepNext/>
      <w:spacing w:after="0" w:line="240" w:lineRule="auto"/>
      <w:jc w:val="both"/>
    </w:pPr>
    <w:rPr>
      <w:rFonts w:ascii="Arial" w:eastAsia="Times New Roman" w:hAnsi="Arial" w:cs="Arial"/>
      <w:bCs/>
      <w:sz w:val="20"/>
      <w:szCs w:val="24"/>
    </w:rPr>
  </w:style>
  <w:style w:type="paragraph" w:customStyle="1" w:styleId="Tabulka0">
    <w:name w:val="Tabulka"/>
    <w:basedOn w:val="Normln"/>
    <w:qFormat/>
    <w:rsid w:val="00A37BB9"/>
    <w:pPr>
      <w:spacing w:before="120" w:after="0" w:line="240" w:lineRule="auto"/>
    </w:pPr>
    <w:rPr>
      <w:rFonts w:ascii="Times New Roman" w:eastAsia="Times New Roman" w:hAnsi="Times New Roman" w:cs="Times New Roman"/>
      <w:b/>
      <w:bCs/>
      <w:sz w:val="20"/>
      <w:szCs w:val="20"/>
    </w:rPr>
  </w:style>
  <w:style w:type="character" w:styleId="Zdraznnintenzivn">
    <w:name w:val="Intense Emphasis"/>
    <w:basedOn w:val="Standardnpsmoodstavce"/>
    <w:uiPriority w:val="21"/>
    <w:qFormat/>
    <w:rsid w:val="00A37BB9"/>
    <w:rPr>
      <w:b/>
      <w:bCs/>
      <w:i/>
      <w:iCs/>
      <w:color w:val="4F81BD" w:themeColor="accent1"/>
    </w:rPr>
  </w:style>
  <w:style w:type="paragraph" w:customStyle="1" w:styleId="AQERV">
    <w:name w:val="AQE_RV"/>
    <w:basedOn w:val="Normln"/>
    <w:link w:val="AQERVChar"/>
    <w:rsid w:val="00A37BB9"/>
    <w:pPr>
      <w:spacing w:before="120" w:after="120" w:line="264" w:lineRule="auto"/>
    </w:pPr>
    <w:rPr>
      <w:rFonts w:ascii="Cambria" w:eastAsiaTheme="minorHAnsi" w:hAnsi="Cambria"/>
      <w:sz w:val="48"/>
      <w:szCs w:val="24"/>
    </w:rPr>
  </w:style>
  <w:style w:type="character" w:customStyle="1" w:styleId="AQERVChar">
    <w:name w:val="AQE_RV Char"/>
    <w:basedOn w:val="Standardnpsmoodstavce"/>
    <w:link w:val="AQERV"/>
    <w:rsid w:val="00A37BB9"/>
    <w:rPr>
      <w:rFonts w:ascii="Cambria" w:eastAsiaTheme="minorHAnsi" w:hAnsi="Cambria"/>
      <w:sz w:val="48"/>
      <w:szCs w:val="24"/>
    </w:rPr>
  </w:style>
  <w:style w:type="table" w:styleId="Stednmka3zvraznn5">
    <w:name w:val="Medium Grid 3 Accent 5"/>
    <w:basedOn w:val="Normlntabulka"/>
    <w:uiPriority w:val="69"/>
    <w:rsid w:val="00A37BB9"/>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xl63">
    <w:name w:val="xl63"/>
    <w:basedOn w:val="Normln"/>
    <w:rsid w:val="00A37BB9"/>
    <w:pPr>
      <w:shd w:val="clear" w:color="000000" w:fill="F0F8FF"/>
      <w:spacing w:before="100" w:beforeAutospacing="1" w:after="100" w:afterAutospacing="1" w:line="240" w:lineRule="auto"/>
    </w:pPr>
    <w:rPr>
      <w:rFonts w:ascii="Arial" w:eastAsia="Times New Roman" w:hAnsi="Arial" w:cs="Arial"/>
      <w:color w:val="000000"/>
      <w:sz w:val="18"/>
      <w:szCs w:val="18"/>
    </w:rPr>
  </w:style>
  <w:style w:type="paragraph" w:customStyle="1" w:styleId="xl64">
    <w:name w:val="xl64"/>
    <w:basedOn w:val="Normln"/>
    <w:rsid w:val="00A37BB9"/>
    <w:pPr>
      <w:shd w:val="clear" w:color="000000" w:fill="F0F8FF"/>
      <w:spacing w:before="100" w:beforeAutospacing="1" w:after="100" w:afterAutospacing="1" w:line="240" w:lineRule="auto"/>
    </w:pPr>
    <w:rPr>
      <w:rFonts w:ascii="Arial" w:eastAsia="Times New Roman" w:hAnsi="Arial" w:cs="Arial"/>
      <w:b/>
      <w:bCs/>
      <w:color w:val="000000"/>
      <w:sz w:val="18"/>
      <w:szCs w:val="18"/>
    </w:rPr>
  </w:style>
  <w:style w:type="paragraph" w:customStyle="1" w:styleId="xl65">
    <w:name w:val="xl65"/>
    <w:basedOn w:val="Normln"/>
    <w:rsid w:val="00A37BB9"/>
    <w:pPr>
      <w:pBdr>
        <w:top w:val="single" w:sz="4" w:space="0" w:color="auto"/>
        <w:left w:val="single" w:sz="4" w:space="0" w:color="auto"/>
        <w:bottom w:val="single" w:sz="4" w:space="0" w:color="auto"/>
        <w:right w:val="single" w:sz="4" w:space="0" w:color="auto"/>
      </w:pBdr>
      <w:shd w:val="clear" w:color="000000" w:fill="F0F8FF"/>
      <w:spacing w:before="100" w:beforeAutospacing="1" w:after="100" w:afterAutospacing="1" w:line="240" w:lineRule="auto"/>
    </w:pPr>
    <w:rPr>
      <w:rFonts w:ascii="Arial" w:eastAsia="Times New Roman" w:hAnsi="Arial" w:cs="Arial"/>
      <w:color w:val="000000"/>
      <w:sz w:val="18"/>
      <w:szCs w:val="18"/>
    </w:rPr>
  </w:style>
  <w:style w:type="paragraph" w:customStyle="1" w:styleId="xl66">
    <w:name w:val="xl66"/>
    <w:basedOn w:val="Normln"/>
    <w:rsid w:val="00A37BB9"/>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Zmnka1">
    <w:name w:val="Zmínka1"/>
    <w:basedOn w:val="Standardnpsmoodstavce"/>
    <w:uiPriority w:val="99"/>
    <w:semiHidden/>
    <w:unhideWhenUsed/>
    <w:rsid w:val="00A37BB9"/>
    <w:rPr>
      <w:color w:val="2B579A"/>
      <w:shd w:val="clear" w:color="auto" w:fill="E6E6E6"/>
    </w:rPr>
  </w:style>
  <w:style w:type="table" w:customStyle="1" w:styleId="Mkatabulky3">
    <w:name w:val="Mřížka tabulky3"/>
    <w:basedOn w:val="Normlntabulka"/>
    <w:next w:val="Mkatabulky"/>
    <w:uiPriority w:val="59"/>
    <w:rsid w:val="00A37BB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lnzdraznn">
    <w:name w:val="Silné zdůraznění"/>
    <w:rsid w:val="00A37BB9"/>
    <w:rPr>
      <w:b/>
      <w:bCs/>
    </w:rPr>
  </w:style>
  <w:style w:type="paragraph" w:customStyle="1" w:styleId="vhtext">
    <w:name w:val="všh text"/>
    <w:basedOn w:val="Normln"/>
    <w:qFormat/>
    <w:rsid w:val="00A37BB9"/>
    <w:pPr>
      <w:spacing w:after="0" w:line="360" w:lineRule="auto"/>
      <w:jc w:val="both"/>
    </w:pPr>
    <w:rPr>
      <w:rFonts w:ascii="Times New Roman" w:eastAsiaTheme="minorHAnsi" w:hAnsi="Times New Roman"/>
      <w:sz w:val="24"/>
      <w:lang w:eastAsia="en-US"/>
    </w:rPr>
  </w:style>
  <w:style w:type="table" w:customStyle="1" w:styleId="Stednstnovn2zvraznn12">
    <w:name w:val="Střední stínování 2 – zvýraznění 12"/>
    <w:basedOn w:val="Normlntabulka"/>
    <w:uiPriority w:val="64"/>
    <w:rsid w:val="00A37BB9"/>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tabulka"/>
    <w:uiPriority w:val="61"/>
    <w:rsid w:val="00A37BB9"/>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xl67">
    <w:name w:val="xl67"/>
    <w:basedOn w:val="Normln"/>
    <w:rsid w:val="00A37BB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ln"/>
    <w:rsid w:val="00A37BB9"/>
    <w:pPr>
      <w:spacing w:before="100" w:beforeAutospacing="1" w:after="100" w:afterAutospacing="1" w:line="240" w:lineRule="auto"/>
      <w:jc w:val="center"/>
      <w:textAlignment w:val="center"/>
    </w:pPr>
    <w:rPr>
      <w:rFonts w:ascii="Tahoma" w:eastAsia="Times New Roman" w:hAnsi="Tahoma" w:cs="Tahoma"/>
      <w:sz w:val="20"/>
      <w:szCs w:val="20"/>
    </w:rPr>
  </w:style>
  <w:style w:type="paragraph" w:customStyle="1" w:styleId="xl69">
    <w:name w:val="xl69"/>
    <w:basedOn w:val="Normln"/>
    <w:rsid w:val="00A37BB9"/>
    <w:pPr>
      <w:spacing w:before="100" w:beforeAutospacing="1" w:after="100" w:afterAutospacing="1" w:line="240" w:lineRule="auto"/>
      <w:jc w:val="center"/>
      <w:textAlignment w:val="center"/>
    </w:pPr>
    <w:rPr>
      <w:rFonts w:ascii="Tahoma" w:eastAsia="Times New Roman" w:hAnsi="Tahoma" w:cs="Tahoma"/>
      <w:b/>
      <w:bCs/>
      <w:sz w:val="20"/>
      <w:szCs w:val="20"/>
    </w:rPr>
  </w:style>
  <w:style w:type="table" w:customStyle="1" w:styleId="Stednstnovn1zvraznn12">
    <w:name w:val="Střední stínování 1 – zvýraznění 12"/>
    <w:basedOn w:val="Normlntabulka"/>
    <w:uiPriority w:val="63"/>
    <w:rsid w:val="00A37BB9"/>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A37BB9"/>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tednstnovn1zvraznn13">
    <w:name w:val="Střední stínování 1 – zvýraznění 13"/>
    <w:basedOn w:val="Normlntabulka"/>
    <w:uiPriority w:val="63"/>
    <w:rsid w:val="00A37BB9"/>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0">
    <w:name w:val="default"/>
    <w:basedOn w:val="Normln"/>
    <w:rsid w:val="00A37B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6">
    <w:name w:val="ListLabel 6"/>
    <w:qFormat/>
    <w:rsid w:val="00A37BB9"/>
    <w:rPr>
      <w:rFonts w:cs="Courier New"/>
    </w:rPr>
  </w:style>
  <w:style w:type="character" w:customStyle="1" w:styleId="ListLabel7">
    <w:name w:val="ListLabel 7"/>
    <w:qFormat/>
    <w:rsid w:val="00A37BB9"/>
    <w:rPr>
      <w:rFonts w:cs="Wingdings"/>
    </w:rPr>
  </w:style>
  <w:style w:type="character" w:customStyle="1" w:styleId="ListLabel8">
    <w:name w:val="ListLabel 8"/>
    <w:qFormat/>
    <w:rsid w:val="00A37BB9"/>
    <w:rPr>
      <w:rFonts w:cs="Symbol"/>
      <w:b/>
    </w:rPr>
  </w:style>
  <w:style w:type="character" w:customStyle="1" w:styleId="ListLabel9">
    <w:name w:val="ListLabel 9"/>
    <w:qFormat/>
    <w:rsid w:val="00A37BB9"/>
    <w:rPr>
      <w:rFonts w:cs="Courier New"/>
    </w:rPr>
  </w:style>
  <w:style w:type="character" w:customStyle="1" w:styleId="ListLabel10">
    <w:name w:val="ListLabel 10"/>
    <w:qFormat/>
    <w:rsid w:val="00A37BB9"/>
    <w:rPr>
      <w:rFonts w:cs="Wingdings"/>
    </w:rPr>
  </w:style>
  <w:style w:type="character" w:customStyle="1" w:styleId="ListLabel11">
    <w:name w:val="ListLabel 11"/>
    <w:qFormat/>
    <w:rsid w:val="00A37BB9"/>
    <w:rPr>
      <w:rFonts w:cs="Symbol"/>
      <w:b/>
    </w:rPr>
  </w:style>
  <w:style w:type="character" w:customStyle="1" w:styleId="ListLabel12">
    <w:name w:val="ListLabel 12"/>
    <w:qFormat/>
    <w:rsid w:val="00A37BB9"/>
    <w:rPr>
      <w:rFonts w:cs="Courier New"/>
    </w:rPr>
  </w:style>
  <w:style w:type="character" w:customStyle="1" w:styleId="ListLabel13">
    <w:name w:val="ListLabel 13"/>
    <w:qFormat/>
    <w:rsid w:val="00A37BB9"/>
    <w:rPr>
      <w:rFonts w:cs="Wingdings"/>
    </w:rPr>
  </w:style>
  <w:style w:type="character" w:customStyle="1" w:styleId="ListLabel14">
    <w:name w:val="ListLabel 14"/>
    <w:qFormat/>
    <w:rsid w:val="00A37BB9"/>
    <w:rPr>
      <w:rFonts w:cs="Symbol"/>
      <w:b/>
    </w:rPr>
  </w:style>
  <w:style w:type="character" w:customStyle="1" w:styleId="ListLabel15">
    <w:name w:val="ListLabel 15"/>
    <w:qFormat/>
    <w:rsid w:val="00A37BB9"/>
    <w:rPr>
      <w:rFonts w:cs="Courier New"/>
    </w:rPr>
  </w:style>
  <w:style w:type="character" w:customStyle="1" w:styleId="ListLabel16">
    <w:name w:val="ListLabel 16"/>
    <w:qFormat/>
    <w:rsid w:val="00A37BB9"/>
    <w:rPr>
      <w:rFonts w:cs="Wingdings"/>
    </w:rPr>
  </w:style>
  <w:style w:type="character" w:customStyle="1" w:styleId="ListLabel17">
    <w:name w:val="ListLabel 17"/>
    <w:qFormat/>
    <w:rsid w:val="00A37BB9"/>
    <w:rPr>
      <w:rFonts w:cs="Symbol"/>
      <w:b/>
    </w:rPr>
  </w:style>
  <w:style w:type="character" w:customStyle="1" w:styleId="ListLabel18">
    <w:name w:val="ListLabel 18"/>
    <w:qFormat/>
    <w:rsid w:val="00A37BB9"/>
    <w:rPr>
      <w:rFonts w:cs="Courier New"/>
    </w:rPr>
  </w:style>
  <w:style w:type="character" w:customStyle="1" w:styleId="ListLabel19">
    <w:name w:val="ListLabel 19"/>
    <w:qFormat/>
    <w:rsid w:val="00A37BB9"/>
    <w:rPr>
      <w:rFonts w:cs="Wingdings"/>
    </w:rPr>
  </w:style>
  <w:style w:type="character" w:customStyle="1" w:styleId="ListLabel20">
    <w:name w:val="ListLabel 20"/>
    <w:qFormat/>
    <w:rsid w:val="00A37BB9"/>
    <w:rPr>
      <w:rFonts w:cs="Symbol"/>
      <w:b/>
    </w:rPr>
  </w:style>
  <w:style w:type="character" w:customStyle="1" w:styleId="ListLabel21">
    <w:name w:val="ListLabel 21"/>
    <w:qFormat/>
    <w:rsid w:val="00A37BB9"/>
    <w:rPr>
      <w:rFonts w:cs="Courier New"/>
    </w:rPr>
  </w:style>
  <w:style w:type="character" w:customStyle="1" w:styleId="ListLabel22">
    <w:name w:val="ListLabel 22"/>
    <w:qFormat/>
    <w:rsid w:val="00A37BB9"/>
    <w:rPr>
      <w:rFonts w:cs="Wingdings"/>
    </w:rPr>
  </w:style>
  <w:style w:type="character" w:customStyle="1" w:styleId="ListLabel23">
    <w:name w:val="ListLabel 23"/>
    <w:qFormat/>
    <w:rsid w:val="00A37BB9"/>
    <w:rPr>
      <w:rFonts w:cs="Symbol"/>
      <w:b/>
    </w:rPr>
  </w:style>
  <w:style w:type="character" w:customStyle="1" w:styleId="ListLabel24">
    <w:name w:val="ListLabel 24"/>
    <w:qFormat/>
    <w:rsid w:val="00A37BB9"/>
    <w:rPr>
      <w:rFonts w:cs="Courier New"/>
    </w:rPr>
  </w:style>
  <w:style w:type="character" w:customStyle="1" w:styleId="ListLabel25">
    <w:name w:val="ListLabel 25"/>
    <w:qFormat/>
    <w:rsid w:val="00A37BB9"/>
    <w:rPr>
      <w:rFonts w:cs="Wingdings"/>
    </w:rPr>
  </w:style>
  <w:style w:type="character" w:customStyle="1" w:styleId="ListLabel26">
    <w:name w:val="ListLabel 26"/>
    <w:qFormat/>
    <w:rsid w:val="00A37BB9"/>
    <w:rPr>
      <w:rFonts w:cs="Symbol"/>
      <w:b/>
    </w:rPr>
  </w:style>
  <w:style w:type="character" w:customStyle="1" w:styleId="ListLabel27">
    <w:name w:val="ListLabel 27"/>
    <w:qFormat/>
    <w:rsid w:val="00A37BB9"/>
    <w:rPr>
      <w:rFonts w:cs="Courier New"/>
    </w:rPr>
  </w:style>
  <w:style w:type="character" w:customStyle="1" w:styleId="ListLabel28">
    <w:name w:val="ListLabel 28"/>
    <w:qFormat/>
    <w:rsid w:val="00A37BB9"/>
    <w:rPr>
      <w:rFonts w:cs="Wingdings"/>
    </w:rPr>
  </w:style>
  <w:style w:type="character" w:customStyle="1" w:styleId="ListLabel29">
    <w:name w:val="ListLabel 29"/>
    <w:qFormat/>
    <w:rsid w:val="00A37BB9"/>
    <w:rPr>
      <w:rFonts w:cs="Symbol"/>
      <w:b/>
    </w:rPr>
  </w:style>
  <w:style w:type="character" w:customStyle="1" w:styleId="ListLabel30">
    <w:name w:val="ListLabel 30"/>
    <w:qFormat/>
    <w:rsid w:val="00A37BB9"/>
    <w:rPr>
      <w:rFonts w:cs="Courier New"/>
    </w:rPr>
  </w:style>
  <w:style w:type="character" w:customStyle="1" w:styleId="ListLabel31">
    <w:name w:val="ListLabel 31"/>
    <w:qFormat/>
    <w:rsid w:val="00A37BB9"/>
    <w:rPr>
      <w:rFonts w:cs="Wingdings"/>
    </w:rPr>
  </w:style>
  <w:style w:type="character" w:customStyle="1" w:styleId="ListLabel32">
    <w:name w:val="ListLabel 32"/>
    <w:qFormat/>
    <w:rsid w:val="00A37BB9"/>
    <w:rPr>
      <w:rFonts w:cs="Symbol"/>
      <w:b/>
    </w:rPr>
  </w:style>
  <w:style w:type="character" w:customStyle="1" w:styleId="ListLabel33">
    <w:name w:val="ListLabel 33"/>
    <w:qFormat/>
    <w:rsid w:val="00A37BB9"/>
    <w:rPr>
      <w:rFonts w:cs="Courier New"/>
    </w:rPr>
  </w:style>
  <w:style w:type="character" w:customStyle="1" w:styleId="ListLabel34">
    <w:name w:val="ListLabel 34"/>
    <w:qFormat/>
    <w:rsid w:val="00A37BB9"/>
    <w:rPr>
      <w:rFonts w:cs="Wingdings"/>
    </w:rPr>
  </w:style>
  <w:style w:type="character" w:customStyle="1" w:styleId="ListLabel35">
    <w:name w:val="ListLabel 35"/>
    <w:qFormat/>
    <w:rsid w:val="00A37BB9"/>
    <w:rPr>
      <w:rFonts w:cs="Symbol"/>
      <w:b/>
    </w:rPr>
  </w:style>
  <w:style w:type="character" w:customStyle="1" w:styleId="ListLabel36">
    <w:name w:val="ListLabel 36"/>
    <w:qFormat/>
    <w:rsid w:val="00A37BB9"/>
    <w:rPr>
      <w:rFonts w:cs="Courier New"/>
    </w:rPr>
  </w:style>
  <w:style w:type="character" w:customStyle="1" w:styleId="ListLabel37">
    <w:name w:val="ListLabel 37"/>
    <w:qFormat/>
    <w:rsid w:val="00A37BB9"/>
    <w:rPr>
      <w:rFonts w:cs="Wingdings"/>
    </w:rPr>
  </w:style>
  <w:style w:type="character" w:customStyle="1" w:styleId="ListLabel38">
    <w:name w:val="ListLabel 38"/>
    <w:qFormat/>
    <w:rsid w:val="00A37BB9"/>
    <w:rPr>
      <w:rFonts w:cs="Symbol"/>
      <w:b/>
    </w:rPr>
  </w:style>
  <w:style w:type="character" w:customStyle="1" w:styleId="ListLabel39">
    <w:name w:val="ListLabel 39"/>
    <w:qFormat/>
    <w:rsid w:val="00A37BB9"/>
    <w:rPr>
      <w:rFonts w:cs="Courier New"/>
    </w:rPr>
  </w:style>
  <w:style w:type="character" w:customStyle="1" w:styleId="ListLabel40">
    <w:name w:val="ListLabel 40"/>
    <w:qFormat/>
    <w:rsid w:val="00A37BB9"/>
    <w:rPr>
      <w:rFonts w:cs="Wingdings"/>
    </w:rPr>
  </w:style>
  <w:style w:type="character" w:customStyle="1" w:styleId="ListLabel41">
    <w:name w:val="ListLabel 41"/>
    <w:qFormat/>
    <w:rsid w:val="00A37BB9"/>
    <w:rPr>
      <w:rFonts w:eastAsia="Calibri" w:cs="Calibri"/>
    </w:rPr>
  </w:style>
  <w:style w:type="character" w:customStyle="1" w:styleId="ListLabel42">
    <w:name w:val="ListLabel 42"/>
    <w:qFormat/>
    <w:rsid w:val="00A37BB9"/>
    <w:rPr>
      <w:rFonts w:cs="Courier New"/>
    </w:rPr>
  </w:style>
  <w:style w:type="character" w:customStyle="1" w:styleId="ListLabel43">
    <w:name w:val="ListLabel 43"/>
    <w:qFormat/>
    <w:rsid w:val="00A37BB9"/>
    <w:rPr>
      <w:rFonts w:cs="Courier New"/>
    </w:rPr>
  </w:style>
  <w:style w:type="character" w:customStyle="1" w:styleId="ListLabel44">
    <w:name w:val="ListLabel 44"/>
    <w:qFormat/>
    <w:rsid w:val="00A37BB9"/>
    <w:rPr>
      <w:rFonts w:cs="Symbol"/>
      <w:b/>
    </w:rPr>
  </w:style>
  <w:style w:type="character" w:customStyle="1" w:styleId="ListLabel45">
    <w:name w:val="ListLabel 45"/>
    <w:qFormat/>
    <w:rsid w:val="00A37BB9"/>
    <w:rPr>
      <w:rFonts w:cs="Courier New"/>
    </w:rPr>
  </w:style>
  <w:style w:type="character" w:customStyle="1" w:styleId="ListLabel46">
    <w:name w:val="ListLabel 46"/>
    <w:qFormat/>
    <w:rsid w:val="00A37BB9"/>
    <w:rPr>
      <w:rFonts w:cs="Wingdings"/>
    </w:rPr>
  </w:style>
  <w:style w:type="character" w:customStyle="1" w:styleId="ListLabel47">
    <w:name w:val="ListLabel 47"/>
    <w:qFormat/>
    <w:rsid w:val="00A37BB9"/>
    <w:rPr>
      <w:rFonts w:cs="Symbol"/>
      <w:b/>
    </w:rPr>
  </w:style>
  <w:style w:type="character" w:customStyle="1" w:styleId="ListLabel48">
    <w:name w:val="ListLabel 48"/>
    <w:qFormat/>
    <w:rsid w:val="00A37BB9"/>
    <w:rPr>
      <w:rFonts w:cs="Courier New"/>
    </w:rPr>
  </w:style>
  <w:style w:type="character" w:customStyle="1" w:styleId="ListLabel49">
    <w:name w:val="ListLabel 49"/>
    <w:qFormat/>
    <w:rsid w:val="00A37BB9"/>
    <w:rPr>
      <w:rFonts w:cs="Wingdings"/>
    </w:rPr>
  </w:style>
  <w:style w:type="character" w:customStyle="1" w:styleId="ListLabel50">
    <w:name w:val="ListLabel 50"/>
    <w:qFormat/>
    <w:rsid w:val="00A37BB9"/>
    <w:rPr>
      <w:rFonts w:cs="Symbol"/>
      <w:b/>
    </w:rPr>
  </w:style>
  <w:style w:type="character" w:customStyle="1" w:styleId="ListLabel51">
    <w:name w:val="ListLabel 51"/>
    <w:qFormat/>
    <w:rsid w:val="00A37BB9"/>
    <w:rPr>
      <w:rFonts w:cs="Courier New"/>
    </w:rPr>
  </w:style>
  <w:style w:type="character" w:customStyle="1" w:styleId="ListLabel52">
    <w:name w:val="ListLabel 52"/>
    <w:qFormat/>
    <w:rsid w:val="00A37BB9"/>
    <w:rPr>
      <w:rFonts w:cs="Wingdings"/>
    </w:rPr>
  </w:style>
  <w:style w:type="character" w:customStyle="1" w:styleId="ListLabel53">
    <w:name w:val="ListLabel 53"/>
    <w:qFormat/>
    <w:rsid w:val="00A37BB9"/>
    <w:rPr>
      <w:rFonts w:cs="Symbol"/>
    </w:rPr>
  </w:style>
  <w:style w:type="character" w:customStyle="1" w:styleId="ListLabel54">
    <w:name w:val="ListLabel 54"/>
    <w:qFormat/>
    <w:rsid w:val="00A37BB9"/>
    <w:rPr>
      <w:rFonts w:cs="Symbol"/>
      <w:b/>
    </w:rPr>
  </w:style>
  <w:style w:type="character" w:customStyle="1" w:styleId="ListLabel55">
    <w:name w:val="ListLabel 55"/>
    <w:qFormat/>
    <w:rsid w:val="00A37BB9"/>
    <w:rPr>
      <w:rFonts w:cs="Wingdings"/>
    </w:rPr>
  </w:style>
  <w:style w:type="character" w:customStyle="1" w:styleId="ListLabel56">
    <w:name w:val="ListLabel 56"/>
    <w:qFormat/>
    <w:rsid w:val="00A37BB9"/>
    <w:rPr>
      <w:rFonts w:cs="Symbol"/>
    </w:rPr>
  </w:style>
  <w:style w:type="character" w:customStyle="1" w:styleId="ListLabel57">
    <w:name w:val="ListLabel 57"/>
    <w:qFormat/>
    <w:rsid w:val="00A37BB9"/>
    <w:rPr>
      <w:rFonts w:cs="Courier New"/>
    </w:rPr>
  </w:style>
  <w:style w:type="character" w:customStyle="1" w:styleId="ListLabel58">
    <w:name w:val="ListLabel 58"/>
    <w:qFormat/>
    <w:rsid w:val="00A37BB9"/>
    <w:rPr>
      <w:rFonts w:cs="Wingdings"/>
    </w:rPr>
  </w:style>
  <w:style w:type="character" w:customStyle="1" w:styleId="ListLabel59">
    <w:name w:val="ListLabel 59"/>
    <w:qFormat/>
    <w:rsid w:val="00A37BB9"/>
    <w:rPr>
      <w:rFonts w:cs="Symbol"/>
    </w:rPr>
  </w:style>
  <w:style w:type="character" w:customStyle="1" w:styleId="ListLabel60">
    <w:name w:val="ListLabel 60"/>
    <w:qFormat/>
    <w:rsid w:val="00A37BB9"/>
    <w:rPr>
      <w:rFonts w:cs="Wingdings"/>
    </w:rPr>
  </w:style>
  <w:style w:type="character" w:customStyle="1" w:styleId="ListLabel61">
    <w:name w:val="ListLabel 61"/>
    <w:qFormat/>
    <w:rsid w:val="00A37BB9"/>
    <w:rPr>
      <w:rFonts w:cs="Wingdings"/>
    </w:rPr>
  </w:style>
  <w:style w:type="character" w:customStyle="1" w:styleId="ListLabel62">
    <w:name w:val="ListLabel 62"/>
    <w:qFormat/>
    <w:rsid w:val="00A37BB9"/>
    <w:rPr>
      <w:rFonts w:cs="Symbol"/>
    </w:rPr>
  </w:style>
  <w:style w:type="character" w:customStyle="1" w:styleId="ListLabel63">
    <w:name w:val="ListLabel 63"/>
    <w:qFormat/>
    <w:rsid w:val="00A37BB9"/>
    <w:rPr>
      <w:rFonts w:cs="Calibri"/>
    </w:rPr>
  </w:style>
  <w:style w:type="character" w:customStyle="1" w:styleId="ListLabel64">
    <w:name w:val="ListLabel 64"/>
    <w:qFormat/>
    <w:rsid w:val="00A37BB9"/>
    <w:rPr>
      <w:rFonts w:cs="Wingdings"/>
    </w:rPr>
  </w:style>
  <w:style w:type="character" w:customStyle="1" w:styleId="ListLabel65">
    <w:name w:val="ListLabel 65"/>
    <w:qFormat/>
    <w:rsid w:val="00A37BB9"/>
    <w:rPr>
      <w:rFonts w:cs="Symbol"/>
    </w:rPr>
  </w:style>
  <w:style w:type="character" w:customStyle="1" w:styleId="ListLabel66">
    <w:name w:val="ListLabel 66"/>
    <w:qFormat/>
    <w:rsid w:val="00A37BB9"/>
    <w:rPr>
      <w:rFonts w:cs="Courier New"/>
    </w:rPr>
  </w:style>
  <w:style w:type="character" w:customStyle="1" w:styleId="ListLabel67">
    <w:name w:val="ListLabel 67"/>
    <w:qFormat/>
    <w:rsid w:val="00A37BB9"/>
    <w:rPr>
      <w:rFonts w:cs="Wingdings"/>
    </w:rPr>
  </w:style>
  <w:style w:type="character" w:customStyle="1" w:styleId="ListLabel68">
    <w:name w:val="ListLabel 68"/>
    <w:qFormat/>
    <w:rsid w:val="00A37BB9"/>
    <w:rPr>
      <w:rFonts w:cs="Symbol"/>
    </w:rPr>
  </w:style>
  <w:style w:type="character" w:customStyle="1" w:styleId="ListLabel69">
    <w:name w:val="ListLabel 69"/>
    <w:qFormat/>
    <w:rsid w:val="00A37BB9"/>
    <w:rPr>
      <w:rFonts w:cs="Courier New"/>
    </w:rPr>
  </w:style>
  <w:style w:type="character" w:customStyle="1" w:styleId="ListLabel70">
    <w:name w:val="ListLabel 70"/>
    <w:qFormat/>
    <w:rsid w:val="00A37BB9"/>
    <w:rPr>
      <w:rFonts w:cs="Wingdings"/>
    </w:rPr>
  </w:style>
  <w:style w:type="character" w:customStyle="1" w:styleId="ListLabel71">
    <w:name w:val="ListLabel 71"/>
    <w:qFormat/>
    <w:rsid w:val="00A37BB9"/>
    <w:rPr>
      <w:rFonts w:cs="Symbol"/>
      <w:b/>
    </w:rPr>
  </w:style>
  <w:style w:type="character" w:customStyle="1" w:styleId="ListLabel72">
    <w:name w:val="ListLabel 72"/>
    <w:qFormat/>
    <w:rsid w:val="00A37BB9"/>
    <w:rPr>
      <w:rFonts w:cs="Courier New"/>
    </w:rPr>
  </w:style>
  <w:style w:type="character" w:customStyle="1" w:styleId="ListLabel73">
    <w:name w:val="ListLabel 73"/>
    <w:qFormat/>
    <w:rsid w:val="00A37BB9"/>
    <w:rPr>
      <w:rFonts w:cs="Wingdings"/>
    </w:rPr>
  </w:style>
  <w:style w:type="character" w:customStyle="1" w:styleId="ListLabel74">
    <w:name w:val="ListLabel 74"/>
    <w:qFormat/>
    <w:rsid w:val="00A37BB9"/>
    <w:rPr>
      <w:rFonts w:cs="Symbol"/>
      <w:b/>
    </w:rPr>
  </w:style>
  <w:style w:type="character" w:customStyle="1" w:styleId="ListLabel75">
    <w:name w:val="ListLabel 75"/>
    <w:qFormat/>
    <w:rsid w:val="00A37BB9"/>
    <w:rPr>
      <w:rFonts w:cs="Courier New"/>
    </w:rPr>
  </w:style>
  <w:style w:type="character" w:customStyle="1" w:styleId="ListLabel76">
    <w:name w:val="ListLabel 76"/>
    <w:qFormat/>
    <w:rsid w:val="00A37BB9"/>
    <w:rPr>
      <w:rFonts w:cs="Wingdings"/>
    </w:rPr>
  </w:style>
  <w:style w:type="character" w:customStyle="1" w:styleId="ListLabel77">
    <w:name w:val="ListLabel 77"/>
    <w:qFormat/>
    <w:rsid w:val="00A37BB9"/>
    <w:rPr>
      <w:rFonts w:cs="Symbol"/>
      <w:b/>
    </w:rPr>
  </w:style>
  <w:style w:type="character" w:customStyle="1" w:styleId="ListLabel78">
    <w:name w:val="ListLabel 78"/>
    <w:qFormat/>
    <w:rsid w:val="00A37BB9"/>
    <w:rPr>
      <w:rFonts w:cs="Courier New"/>
    </w:rPr>
  </w:style>
  <w:style w:type="character" w:customStyle="1" w:styleId="ListLabel79">
    <w:name w:val="ListLabel 79"/>
    <w:qFormat/>
    <w:rsid w:val="00A37BB9"/>
    <w:rPr>
      <w:rFonts w:cs="Wingdings"/>
    </w:rPr>
  </w:style>
  <w:style w:type="paragraph" w:customStyle="1" w:styleId="Zkladntext1">
    <w:name w:val="Základní text1"/>
    <w:basedOn w:val="Normln"/>
    <w:rsid w:val="00A37BB9"/>
    <w:pPr>
      <w:suppressAutoHyphens/>
      <w:spacing w:after="140" w:line="288" w:lineRule="auto"/>
    </w:pPr>
    <w:rPr>
      <w:rFonts w:eastAsiaTheme="minorHAnsi"/>
      <w:color w:val="00000A"/>
      <w:lang w:eastAsia="en-US"/>
    </w:rPr>
  </w:style>
  <w:style w:type="paragraph" w:customStyle="1" w:styleId="Obsahtabulky">
    <w:name w:val="Obsah tabulky"/>
    <w:basedOn w:val="Normln"/>
    <w:qFormat/>
    <w:rsid w:val="00A37BB9"/>
    <w:pPr>
      <w:spacing w:after="160" w:line="259" w:lineRule="auto"/>
    </w:pPr>
    <w:rPr>
      <w:rFonts w:eastAsiaTheme="minorHAnsi"/>
      <w:color w:val="00000A"/>
      <w:lang w:eastAsia="en-US"/>
    </w:rPr>
  </w:style>
  <w:style w:type="paragraph" w:customStyle="1" w:styleId="Nadpistabulky">
    <w:name w:val="Nadpis tabulky"/>
    <w:basedOn w:val="Obsahtabulky"/>
    <w:qFormat/>
    <w:rsid w:val="00A37BB9"/>
  </w:style>
  <w:style w:type="paragraph" w:styleId="FormtovanvHTML">
    <w:name w:val="HTML Preformatted"/>
    <w:basedOn w:val="Normln"/>
    <w:link w:val="FormtovanvHTMLChar"/>
    <w:qFormat/>
    <w:rsid w:val="00A37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urier New" w:eastAsia="Times New Roman" w:hAnsi="Courier New" w:cs="Courier New"/>
      <w:color w:val="00000A"/>
      <w:sz w:val="20"/>
      <w:szCs w:val="20"/>
    </w:rPr>
  </w:style>
  <w:style w:type="character" w:customStyle="1" w:styleId="FormtovanvHTMLChar">
    <w:name w:val="Formátovaný v HTML Char"/>
    <w:basedOn w:val="Standardnpsmoodstavce"/>
    <w:link w:val="FormtovanvHTML"/>
    <w:rsid w:val="00A37BB9"/>
    <w:rPr>
      <w:rFonts w:ascii="Courier New" w:eastAsia="Times New Roman" w:hAnsi="Courier New" w:cs="Courier New"/>
      <w:color w:val="00000A"/>
      <w:sz w:val="20"/>
      <w:szCs w:val="20"/>
    </w:rPr>
  </w:style>
  <w:style w:type="table" w:customStyle="1" w:styleId="Stednstnovn1zvraznn14">
    <w:name w:val="Střední stínování 1 – zvýraznění 14"/>
    <w:basedOn w:val="Normlntabulka"/>
    <w:uiPriority w:val="63"/>
    <w:rsid w:val="00A37BB9"/>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Bezseznamu2">
    <w:name w:val="Bez seznamu2"/>
    <w:next w:val="Bezseznamu"/>
    <w:uiPriority w:val="99"/>
    <w:semiHidden/>
    <w:unhideWhenUsed/>
    <w:rsid w:val="00FE57B6"/>
  </w:style>
</w:styles>
</file>

<file path=word/webSettings.xml><?xml version="1.0" encoding="utf-8"?>
<w:webSettings xmlns:r="http://schemas.openxmlformats.org/officeDocument/2006/relationships" xmlns:w="http://schemas.openxmlformats.org/wordprocessingml/2006/main">
  <w:divs>
    <w:div w:id="13070467">
      <w:bodyDiv w:val="1"/>
      <w:marLeft w:val="0"/>
      <w:marRight w:val="0"/>
      <w:marTop w:val="0"/>
      <w:marBottom w:val="0"/>
      <w:divBdr>
        <w:top w:val="none" w:sz="0" w:space="0" w:color="auto"/>
        <w:left w:val="none" w:sz="0" w:space="0" w:color="auto"/>
        <w:bottom w:val="none" w:sz="0" w:space="0" w:color="auto"/>
        <w:right w:val="none" w:sz="0" w:space="0" w:color="auto"/>
      </w:divBdr>
    </w:div>
    <w:div w:id="21902944">
      <w:bodyDiv w:val="1"/>
      <w:marLeft w:val="0"/>
      <w:marRight w:val="0"/>
      <w:marTop w:val="0"/>
      <w:marBottom w:val="0"/>
      <w:divBdr>
        <w:top w:val="none" w:sz="0" w:space="0" w:color="auto"/>
        <w:left w:val="none" w:sz="0" w:space="0" w:color="auto"/>
        <w:bottom w:val="none" w:sz="0" w:space="0" w:color="auto"/>
        <w:right w:val="none" w:sz="0" w:space="0" w:color="auto"/>
      </w:divBdr>
    </w:div>
    <w:div w:id="136994917">
      <w:bodyDiv w:val="1"/>
      <w:marLeft w:val="0"/>
      <w:marRight w:val="0"/>
      <w:marTop w:val="0"/>
      <w:marBottom w:val="0"/>
      <w:divBdr>
        <w:top w:val="none" w:sz="0" w:space="0" w:color="auto"/>
        <w:left w:val="none" w:sz="0" w:space="0" w:color="auto"/>
        <w:bottom w:val="none" w:sz="0" w:space="0" w:color="auto"/>
        <w:right w:val="none" w:sz="0" w:space="0" w:color="auto"/>
      </w:divBdr>
    </w:div>
    <w:div w:id="165025746">
      <w:bodyDiv w:val="1"/>
      <w:marLeft w:val="0"/>
      <w:marRight w:val="0"/>
      <w:marTop w:val="0"/>
      <w:marBottom w:val="0"/>
      <w:divBdr>
        <w:top w:val="none" w:sz="0" w:space="0" w:color="auto"/>
        <w:left w:val="none" w:sz="0" w:space="0" w:color="auto"/>
        <w:bottom w:val="none" w:sz="0" w:space="0" w:color="auto"/>
        <w:right w:val="none" w:sz="0" w:space="0" w:color="auto"/>
      </w:divBdr>
    </w:div>
    <w:div w:id="198393763">
      <w:bodyDiv w:val="1"/>
      <w:marLeft w:val="0"/>
      <w:marRight w:val="0"/>
      <w:marTop w:val="0"/>
      <w:marBottom w:val="0"/>
      <w:divBdr>
        <w:top w:val="none" w:sz="0" w:space="0" w:color="auto"/>
        <w:left w:val="none" w:sz="0" w:space="0" w:color="auto"/>
        <w:bottom w:val="none" w:sz="0" w:space="0" w:color="auto"/>
        <w:right w:val="none" w:sz="0" w:space="0" w:color="auto"/>
      </w:divBdr>
    </w:div>
    <w:div w:id="230383834">
      <w:bodyDiv w:val="1"/>
      <w:marLeft w:val="0"/>
      <w:marRight w:val="0"/>
      <w:marTop w:val="0"/>
      <w:marBottom w:val="0"/>
      <w:divBdr>
        <w:top w:val="none" w:sz="0" w:space="0" w:color="auto"/>
        <w:left w:val="none" w:sz="0" w:space="0" w:color="auto"/>
        <w:bottom w:val="none" w:sz="0" w:space="0" w:color="auto"/>
        <w:right w:val="none" w:sz="0" w:space="0" w:color="auto"/>
      </w:divBdr>
    </w:div>
    <w:div w:id="259534539">
      <w:bodyDiv w:val="1"/>
      <w:marLeft w:val="0"/>
      <w:marRight w:val="0"/>
      <w:marTop w:val="0"/>
      <w:marBottom w:val="0"/>
      <w:divBdr>
        <w:top w:val="none" w:sz="0" w:space="0" w:color="auto"/>
        <w:left w:val="none" w:sz="0" w:space="0" w:color="auto"/>
        <w:bottom w:val="none" w:sz="0" w:space="0" w:color="auto"/>
        <w:right w:val="none" w:sz="0" w:space="0" w:color="auto"/>
      </w:divBdr>
    </w:div>
    <w:div w:id="263999149">
      <w:bodyDiv w:val="1"/>
      <w:marLeft w:val="0"/>
      <w:marRight w:val="0"/>
      <w:marTop w:val="0"/>
      <w:marBottom w:val="0"/>
      <w:divBdr>
        <w:top w:val="none" w:sz="0" w:space="0" w:color="auto"/>
        <w:left w:val="none" w:sz="0" w:space="0" w:color="auto"/>
        <w:bottom w:val="none" w:sz="0" w:space="0" w:color="auto"/>
        <w:right w:val="none" w:sz="0" w:space="0" w:color="auto"/>
      </w:divBdr>
    </w:div>
    <w:div w:id="303236503">
      <w:bodyDiv w:val="1"/>
      <w:marLeft w:val="0"/>
      <w:marRight w:val="0"/>
      <w:marTop w:val="0"/>
      <w:marBottom w:val="0"/>
      <w:divBdr>
        <w:top w:val="none" w:sz="0" w:space="0" w:color="auto"/>
        <w:left w:val="none" w:sz="0" w:space="0" w:color="auto"/>
        <w:bottom w:val="none" w:sz="0" w:space="0" w:color="auto"/>
        <w:right w:val="none" w:sz="0" w:space="0" w:color="auto"/>
      </w:divBdr>
    </w:div>
    <w:div w:id="341200304">
      <w:bodyDiv w:val="1"/>
      <w:marLeft w:val="0"/>
      <w:marRight w:val="0"/>
      <w:marTop w:val="0"/>
      <w:marBottom w:val="0"/>
      <w:divBdr>
        <w:top w:val="none" w:sz="0" w:space="0" w:color="auto"/>
        <w:left w:val="none" w:sz="0" w:space="0" w:color="auto"/>
        <w:bottom w:val="none" w:sz="0" w:space="0" w:color="auto"/>
        <w:right w:val="none" w:sz="0" w:space="0" w:color="auto"/>
      </w:divBdr>
    </w:div>
    <w:div w:id="354696119">
      <w:bodyDiv w:val="1"/>
      <w:marLeft w:val="0"/>
      <w:marRight w:val="0"/>
      <w:marTop w:val="0"/>
      <w:marBottom w:val="0"/>
      <w:divBdr>
        <w:top w:val="none" w:sz="0" w:space="0" w:color="auto"/>
        <w:left w:val="none" w:sz="0" w:space="0" w:color="auto"/>
        <w:bottom w:val="none" w:sz="0" w:space="0" w:color="auto"/>
        <w:right w:val="none" w:sz="0" w:space="0" w:color="auto"/>
      </w:divBdr>
    </w:div>
    <w:div w:id="448549438">
      <w:bodyDiv w:val="1"/>
      <w:marLeft w:val="0"/>
      <w:marRight w:val="0"/>
      <w:marTop w:val="0"/>
      <w:marBottom w:val="0"/>
      <w:divBdr>
        <w:top w:val="none" w:sz="0" w:space="0" w:color="auto"/>
        <w:left w:val="none" w:sz="0" w:space="0" w:color="auto"/>
        <w:bottom w:val="none" w:sz="0" w:space="0" w:color="auto"/>
        <w:right w:val="none" w:sz="0" w:space="0" w:color="auto"/>
      </w:divBdr>
      <w:divsChild>
        <w:div w:id="372733236">
          <w:marLeft w:val="432"/>
          <w:marRight w:val="0"/>
          <w:marTop w:val="115"/>
          <w:marBottom w:val="0"/>
          <w:divBdr>
            <w:top w:val="none" w:sz="0" w:space="0" w:color="auto"/>
            <w:left w:val="none" w:sz="0" w:space="0" w:color="auto"/>
            <w:bottom w:val="none" w:sz="0" w:space="0" w:color="auto"/>
            <w:right w:val="none" w:sz="0" w:space="0" w:color="auto"/>
          </w:divBdr>
        </w:div>
        <w:div w:id="845171513">
          <w:marLeft w:val="432"/>
          <w:marRight w:val="0"/>
          <w:marTop w:val="115"/>
          <w:marBottom w:val="0"/>
          <w:divBdr>
            <w:top w:val="none" w:sz="0" w:space="0" w:color="auto"/>
            <w:left w:val="none" w:sz="0" w:space="0" w:color="auto"/>
            <w:bottom w:val="none" w:sz="0" w:space="0" w:color="auto"/>
            <w:right w:val="none" w:sz="0" w:space="0" w:color="auto"/>
          </w:divBdr>
        </w:div>
        <w:div w:id="927882139">
          <w:marLeft w:val="432"/>
          <w:marRight w:val="0"/>
          <w:marTop w:val="115"/>
          <w:marBottom w:val="0"/>
          <w:divBdr>
            <w:top w:val="none" w:sz="0" w:space="0" w:color="auto"/>
            <w:left w:val="none" w:sz="0" w:space="0" w:color="auto"/>
            <w:bottom w:val="none" w:sz="0" w:space="0" w:color="auto"/>
            <w:right w:val="none" w:sz="0" w:space="0" w:color="auto"/>
          </w:divBdr>
        </w:div>
        <w:div w:id="1024939560">
          <w:marLeft w:val="432"/>
          <w:marRight w:val="0"/>
          <w:marTop w:val="115"/>
          <w:marBottom w:val="0"/>
          <w:divBdr>
            <w:top w:val="none" w:sz="0" w:space="0" w:color="auto"/>
            <w:left w:val="none" w:sz="0" w:space="0" w:color="auto"/>
            <w:bottom w:val="none" w:sz="0" w:space="0" w:color="auto"/>
            <w:right w:val="none" w:sz="0" w:space="0" w:color="auto"/>
          </w:divBdr>
        </w:div>
        <w:div w:id="1196503283">
          <w:marLeft w:val="432"/>
          <w:marRight w:val="0"/>
          <w:marTop w:val="115"/>
          <w:marBottom w:val="0"/>
          <w:divBdr>
            <w:top w:val="none" w:sz="0" w:space="0" w:color="auto"/>
            <w:left w:val="none" w:sz="0" w:space="0" w:color="auto"/>
            <w:bottom w:val="none" w:sz="0" w:space="0" w:color="auto"/>
            <w:right w:val="none" w:sz="0" w:space="0" w:color="auto"/>
          </w:divBdr>
        </w:div>
        <w:div w:id="1356955343">
          <w:marLeft w:val="432"/>
          <w:marRight w:val="0"/>
          <w:marTop w:val="115"/>
          <w:marBottom w:val="0"/>
          <w:divBdr>
            <w:top w:val="none" w:sz="0" w:space="0" w:color="auto"/>
            <w:left w:val="none" w:sz="0" w:space="0" w:color="auto"/>
            <w:bottom w:val="none" w:sz="0" w:space="0" w:color="auto"/>
            <w:right w:val="none" w:sz="0" w:space="0" w:color="auto"/>
          </w:divBdr>
        </w:div>
        <w:div w:id="1527987278">
          <w:marLeft w:val="432"/>
          <w:marRight w:val="0"/>
          <w:marTop w:val="115"/>
          <w:marBottom w:val="0"/>
          <w:divBdr>
            <w:top w:val="none" w:sz="0" w:space="0" w:color="auto"/>
            <w:left w:val="none" w:sz="0" w:space="0" w:color="auto"/>
            <w:bottom w:val="none" w:sz="0" w:space="0" w:color="auto"/>
            <w:right w:val="none" w:sz="0" w:space="0" w:color="auto"/>
          </w:divBdr>
        </w:div>
      </w:divsChild>
    </w:div>
    <w:div w:id="453643420">
      <w:bodyDiv w:val="1"/>
      <w:marLeft w:val="0"/>
      <w:marRight w:val="0"/>
      <w:marTop w:val="0"/>
      <w:marBottom w:val="0"/>
      <w:divBdr>
        <w:top w:val="none" w:sz="0" w:space="0" w:color="auto"/>
        <w:left w:val="none" w:sz="0" w:space="0" w:color="auto"/>
        <w:bottom w:val="none" w:sz="0" w:space="0" w:color="auto"/>
        <w:right w:val="none" w:sz="0" w:space="0" w:color="auto"/>
      </w:divBdr>
    </w:div>
    <w:div w:id="461655935">
      <w:bodyDiv w:val="1"/>
      <w:marLeft w:val="0"/>
      <w:marRight w:val="0"/>
      <w:marTop w:val="0"/>
      <w:marBottom w:val="0"/>
      <w:divBdr>
        <w:top w:val="none" w:sz="0" w:space="0" w:color="auto"/>
        <w:left w:val="none" w:sz="0" w:space="0" w:color="auto"/>
        <w:bottom w:val="none" w:sz="0" w:space="0" w:color="auto"/>
        <w:right w:val="none" w:sz="0" w:space="0" w:color="auto"/>
      </w:divBdr>
    </w:div>
    <w:div w:id="538975922">
      <w:bodyDiv w:val="1"/>
      <w:marLeft w:val="0"/>
      <w:marRight w:val="0"/>
      <w:marTop w:val="0"/>
      <w:marBottom w:val="0"/>
      <w:divBdr>
        <w:top w:val="none" w:sz="0" w:space="0" w:color="auto"/>
        <w:left w:val="none" w:sz="0" w:space="0" w:color="auto"/>
        <w:bottom w:val="none" w:sz="0" w:space="0" w:color="auto"/>
        <w:right w:val="none" w:sz="0" w:space="0" w:color="auto"/>
      </w:divBdr>
    </w:div>
    <w:div w:id="541864705">
      <w:bodyDiv w:val="1"/>
      <w:marLeft w:val="0"/>
      <w:marRight w:val="0"/>
      <w:marTop w:val="0"/>
      <w:marBottom w:val="0"/>
      <w:divBdr>
        <w:top w:val="none" w:sz="0" w:space="0" w:color="auto"/>
        <w:left w:val="none" w:sz="0" w:space="0" w:color="auto"/>
        <w:bottom w:val="none" w:sz="0" w:space="0" w:color="auto"/>
        <w:right w:val="none" w:sz="0" w:space="0" w:color="auto"/>
      </w:divBdr>
    </w:div>
    <w:div w:id="551698607">
      <w:bodyDiv w:val="1"/>
      <w:marLeft w:val="0"/>
      <w:marRight w:val="0"/>
      <w:marTop w:val="0"/>
      <w:marBottom w:val="0"/>
      <w:divBdr>
        <w:top w:val="none" w:sz="0" w:space="0" w:color="auto"/>
        <w:left w:val="none" w:sz="0" w:space="0" w:color="auto"/>
        <w:bottom w:val="none" w:sz="0" w:space="0" w:color="auto"/>
        <w:right w:val="none" w:sz="0" w:space="0" w:color="auto"/>
      </w:divBdr>
    </w:div>
    <w:div w:id="566258753">
      <w:bodyDiv w:val="1"/>
      <w:marLeft w:val="0"/>
      <w:marRight w:val="0"/>
      <w:marTop w:val="0"/>
      <w:marBottom w:val="0"/>
      <w:divBdr>
        <w:top w:val="none" w:sz="0" w:space="0" w:color="auto"/>
        <w:left w:val="none" w:sz="0" w:space="0" w:color="auto"/>
        <w:bottom w:val="none" w:sz="0" w:space="0" w:color="auto"/>
        <w:right w:val="none" w:sz="0" w:space="0" w:color="auto"/>
      </w:divBdr>
    </w:div>
    <w:div w:id="566310028">
      <w:bodyDiv w:val="1"/>
      <w:marLeft w:val="0"/>
      <w:marRight w:val="0"/>
      <w:marTop w:val="0"/>
      <w:marBottom w:val="0"/>
      <w:divBdr>
        <w:top w:val="none" w:sz="0" w:space="0" w:color="auto"/>
        <w:left w:val="none" w:sz="0" w:space="0" w:color="auto"/>
        <w:bottom w:val="none" w:sz="0" w:space="0" w:color="auto"/>
        <w:right w:val="none" w:sz="0" w:space="0" w:color="auto"/>
      </w:divBdr>
    </w:div>
    <w:div w:id="573972703">
      <w:bodyDiv w:val="1"/>
      <w:marLeft w:val="0"/>
      <w:marRight w:val="0"/>
      <w:marTop w:val="0"/>
      <w:marBottom w:val="0"/>
      <w:divBdr>
        <w:top w:val="none" w:sz="0" w:space="0" w:color="auto"/>
        <w:left w:val="none" w:sz="0" w:space="0" w:color="auto"/>
        <w:bottom w:val="none" w:sz="0" w:space="0" w:color="auto"/>
        <w:right w:val="none" w:sz="0" w:space="0" w:color="auto"/>
      </w:divBdr>
    </w:div>
    <w:div w:id="655569926">
      <w:bodyDiv w:val="1"/>
      <w:marLeft w:val="0"/>
      <w:marRight w:val="0"/>
      <w:marTop w:val="0"/>
      <w:marBottom w:val="0"/>
      <w:divBdr>
        <w:top w:val="none" w:sz="0" w:space="0" w:color="auto"/>
        <w:left w:val="none" w:sz="0" w:space="0" w:color="auto"/>
        <w:bottom w:val="none" w:sz="0" w:space="0" w:color="auto"/>
        <w:right w:val="none" w:sz="0" w:space="0" w:color="auto"/>
      </w:divBdr>
    </w:div>
    <w:div w:id="669021093">
      <w:bodyDiv w:val="1"/>
      <w:marLeft w:val="0"/>
      <w:marRight w:val="0"/>
      <w:marTop w:val="0"/>
      <w:marBottom w:val="0"/>
      <w:divBdr>
        <w:top w:val="none" w:sz="0" w:space="0" w:color="auto"/>
        <w:left w:val="none" w:sz="0" w:space="0" w:color="auto"/>
        <w:bottom w:val="none" w:sz="0" w:space="0" w:color="auto"/>
        <w:right w:val="none" w:sz="0" w:space="0" w:color="auto"/>
      </w:divBdr>
    </w:div>
    <w:div w:id="695621523">
      <w:bodyDiv w:val="1"/>
      <w:marLeft w:val="0"/>
      <w:marRight w:val="0"/>
      <w:marTop w:val="0"/>
      <w:marBottom w:val="0"/>
      <w:divBdr>
        <w:top w:val="none" w:sz="0" w:space="0" w:color="auto"/>
        <w:left w:val="none" w:sz="0" w:space="0" w:color="auto"/>
        <w:bottom w:val="none" w:sz="0" w:space="0" w:color="auto"/>
        <w:right w:val="none" w:sz="0" w:space="0" w:color="auto"/>
      </w:divBdr>
    </w:div>
    <w:div w:id="745955501">
      <w:bodyDiv w:val="1"/>
      <w:marLeft w:val="0"/>
      <w:marRight w:val="0"/>
      <w:marTop w:val="0"/>
      <w:marBottom w:val="0"/>
      <w:divBdr>
        <w:top w:val="none" w:sz="0" w:space="0" w:color="auto"/>
        <w:left w:val="none" w:sz="0" w:space="0" w:color="auto"/>
        <w:bottom w:val="none" w:sz="0" w:space="0" w:color="auto"/>
        <w:right w:val="none" w:sz="0" w:space="0" w:color="auto"/>
      </w:divBdr>
      <w:divsChild>
        <w:div w:id="647514735">
          <w:marLeft w:val="432"/>
          <w:marRight w:val="0"/>
          <w:marTop w:val="115"/>
          <w:marBottom w:val="0"/>
          <w:divBdr>
            <w:top w:val="none" w:sz="0" w:space="0" w:color="auto"/>
            <w:left w:val="none" w:sz="0" w:space="0" w:color="auto"/>
            <w:bottom w:val="none" w:sz="0" w:space="0" w:color="auto"/>
            <w:right w:val="none" w:sz="0" w:space="0" w:color="auto"/>
          </w:divBdr>
        </w:div>
        <w:div w:id="963578908">
          <w:marLeft w:val="432"/>
          <w:marRight w:val="0"/>
          <w:marTop w:val="115"/>
          <w:marBottom w:val="0"/>
          <w:divBdr>
            <w:top w:val="none" w:sz="0" w:space="0" w:color="auto"/>
            <w:left w:val="none" w:sz="0" w:space="0" w:color="auto"/>
            <w:bottom w:val="none" w:sz="0" w:space="0" w:color="auto"/>
            <w:right w:val="none" w:sz="0" w:space="0" w:color="auto"/>
          </w:divBdr>
        </w:div>
        <w:div w:id="1001740298">
          <w:marLeft w:val="432"/>
          <w:marRight w:val="0"/>
          <w:marTop w:val="115"/>
          <w:marBottom w:val="0"/>
          <w:divBdr>
            <w:top w:val="none" w:sz="0" w:space="0" w:color="auto"/>
            <w:left w:val="none" w:sz="0" w:space="0" w:color="auto"/>
            <w:bottom w:val="none" w:sz="0" w:space="0" w:color="auto"/>
            <w:right w:val="none" w:sz="0" w:space="0" w:color="auto"/>
          </w:divBdr>
        </w:div>
        <w:div w:id="1881086744">
          <w:marLeft w:val="432"/>
          <w:marRight w:val="0"/>
          <w:marTop w:val="115"/>
          <w:marBottom w:val="0"/>
          <w:divBdr>
            <w:top w:val="none" w:sz="0" w:space="0" w:color="auto"/>
            <w:left w:val="none" w:sz="0" w:space="0" w:color="auto"/>
            <w:bottom w:val="none" w:sz="0" w:space="0" w:color="auto"/>
            <w:right w:val="none" w:sz="0" w:space="0" w:color="auto"/>
          </w:divBdr>
        </w:div>
      </w:divsChild>
    </w:div>
    <w:div w:id="752822077">
      <w:bodyDiv w:val="1"/>
      <w:marLeft w:val="0"/>
      <w:marRight w:val="0"/>
      <w:marTop w:val="0"/>
      <w:marBottom w:val="0"/>
      <w:divBdr>
        <w:top w:val="none" w:sz="0" w:space="0" w:color="auto"/>
        <w:left w:val="none" w:sz="0" w:space="0" w:color="auto"/>
        <w:bottom w:val="none" w:sz="0" w:space="0" w:color="auto"/>
        <w:right w:val="none" w:sz="0" w:space="0" w:color="auto"/>
      </w:divBdr>
      <w:divsChild>
        <w:div w:id="202249664">
          <w:marLeft w:val="432"/>
          <w:marRight w:val="0"/>
          <w:marTop w:val="115"/>
          <w:marBottom w:val="0"/>
          <w:divBdr>
            <w:top w:val="none" w:sz="0" w:space="0" w:color="auto"/>
            <w:left w:val="none" w:sz="0" w:space="0" w:color="auto"/>
            <w:bottom w:val="none" w:sz="0" w:space="0" w:color="auto"/>
            <w:right w:val="none" w:sz="0" w:space="0" w:color="auto"/>
          </w:divBdr>
        </w:div>
        <w:div w:id="732041723">
          <w:marLeft w:val="432"/>
          <w:marRight w:val="0"/>
          <w:marTop w:val="115"/>
          <w:marBottom w:val="0"/>
          <w:divBdr>
            <w:top w:val="none" w:sz="0" w:space="0" w:color="auto"/>
            <w:left w:val="none" w:sz="0" w:space="0" w:color="auto"/>
            <w:bottom w:val="none" w:sz="0" w:space="0" w:color="auto"/>
            <w:right w:val="none" w:sz="0" w:space="0" w:color="auto"/>
          </w:divBdr>
        </w:div>
        <w:div w:id="802625518">
          <w:marLeft w:val="432"/>
          <w:marRight w:val="0"/>
          <w:marTop w:val="115"/>
          <w:marBottom w:val="0"/>
          <w:divBdr>
            <w:top w:val="none" w:sz="0" w:space="0" w:color="auto"/>
            <w:left w:val="none" w:sz="0" w:space="0" w:color="auto"/>
            <w:bottom w:val="none" w:sz="0" w:space="0" w:color="auto"/>
            <w:right w:val="none" w:sz="0" w:space="0" w:color="auto"/>
          </w:divBdr>
        </w:div>
        <w:div w:id="1018388666">
          <w:marLeft w:val="432"/>
          <w:marRight w:val="0"/>
          <w:marTop w:val="115"/>
          <w:marBottom w:val="0"/>
          <w:divBdr>
            <w:top w:val="none" w:sz="0" w:space="0" w:color="auto"/>
            <w:left w:val="none" w:sz="0" w:space="0" w:color="auto"/>
            <w:bottom w:val="none" w:sz="0" w:space="0" w:color="auto"/>
            <w:right w:val="none" w:sz="0" w:space="0" w:color="auto"/>
          </w:divBdr>
        </w:div>
        <w:div w:id="1153108400">
          <w:marLeft w:val="432"/>
          <w:marRight w:val="0"/>
          <w:marTop w:val="115"/>
          <w:marBottom w:val="0"/>
          <w:divBdr>
            <w:top w:val="none" w:sz="0" w:space="0" w:color="auto"/>
            <w:left w:val="none" w:sz="0" w:space="0" w:color="auto"/>
            <w:bottom w:val="none" w:sz="0" w:space="0" w:color="auto"/>
            <w:right w:val="none" w:sz="0" w:space="0" w:color="auto"/>
          </w:divBdr>
        </w:div>
        <w:div w:id="1680231944">
          <w:marLeft w:val="432"/>
          <w:marRight w:val="0"/>
          <w:marTop w:val="115"/>
          <w:marBottom w:val="0"/>
          <w:divBdr>
            <w:top w:val="none" w:sz="0" w:space="0" w:color="auto"/>
            <w:left w:val="none" w:sz="0" w:space="0" w:color="auto"/>
            <w:bottom w:val="none" w:sz="0" w:space="0" w:color="auto"/>
            <w:right w:val="none" w:sz="0" w:space="0" w:color="auto"/>
          </w:divBdr>
        </w:div>
      </w:divsChild>
    </w:div>
    <w:div w:id="779682642">
      <w:bodyDiv w:val="1"/>
      <w:marLeft w:val="0"/>
      <w:marRight w:val="0"/>
      <w:marTop w:val="0"/>
      <w:marBottom w:val="0"/>
      <w:divBdr>
        <w:top w:val="none" w:sz="0" w:space="0" w:color="auto"/>
        <w:left w:val="none" w:sz="0" w:space="0" w:color="auto"/>
        <w:bottom w:val="none" w:sz="0" w:space="0" w:color="auto"/>
        <w:right w:val="none" w:sz="0" w:space="0" w:color="auto"/>
      </w:divBdr>
    </w:div>
    <w:div w:id="795412509">
      <w:bodyDiv w:val="1"/>
      <w:marLeft w:val="0"/>
      <w:marRight w:val="0"/>
      <w:marTop w:val="0"/>
      <w:marBottom w:val="0"/>
      <w:divBdr>
        <w:top w:val="none" w:sz="0" w:space="0" w:color="auto"/>
        <w:left w:val="none" w:sz="0" w:space="0" w:color="auto"/>
        <w:bottom w:val="none" w:sz="0" w:space="0" w:color="auto"/>
        <w:right w:val="none" w:sz="0" w:space="0" w:color="auto"/>
      </w:divBdr>
    </w:div>
    <w:div w:id="804928375">
      <w:bodyDiv w:val="1"/>
      <w:marLeft w:val="0"/>
      <w:marRight w:val="0"/>
      <w:marTop w:val="0"/>
      <w:marBottom w:val="0"/>
      <w:divBdr>
        <w:top w:val="none" w:sz="0" w:space="0" w:color="auto"/>
        <w:left w:val="none" w:sz="0" w:space="0" w:color="auto"/>
        <w:bottom w:val="none" w:sz="0" w:space="0" w:color="auto"/>
        <w:right w:val="none" w:sz="0" w:space="0" w:color="auto"/>
      </w:divBdr>
    </w:div>
    <w:div w:id="827524082">
      <w:bodyDiv w:val="1"/>
      <w:marLeft w:val="0"/>
      <w:marRight w:val="0"/>
      <w:marTop w:val="0"/>
      <w:marBottom w:val="0"/>
      <w:divBdr>
        <w:top w:val="none" w:sz="0" w:space="0" w:color="auto"/>
        <w:left w:val="none" w:sz="0" w:space="0" w:color="auto"/>
        <w:bottom w:val="none" w:sz="0" w:space="0" w:color="auto"/>
        <w:right w:val="none" w:sz="0" w:space="0" w:color="auto"/>
      </w:divBdr>
    </w:div>
    <w:div w:id="840119017">
      <w:bodyDiv w:val="1"/>
      <w:marLeft w:val="0"/>
      <w:marRight w:val="0"/>
      <w:marTop w:val="0"/>
      <w:marBottom w:val="0"/>
      <w:divBdr>
        <w:top w:val="none" w:sz="0" w:space="0" w:color="auto"/>
        <w:left w:val="none" w:sz="0" w:space="0" w:color="auto"/>
        <w:bottom w:val="none" w:sz="0" w:space="0" w:color="auto"/>
        <w:right w:val="none" w:sz="0" w:space="0" w:color="auto"/>
      </w:divBdr>
    </w:div>
    <w:div w:id="864250298">
      <w:bodyDiv w:val="1"/>
      <w:marLeft w:val="0"/>
      <w:marRight w:val="0"/>
      <w:marTop w:val="0"/>
      <w:marBottom w:val="0"/>
      <w:divBdr>
        <w:top w:val="none" w:sz="0" w:space="0" w:color="auto"/>
        <w:left w:val="none" w:sz="0" w:space="0" w:color="auto"/>
        <w:bottom w:val="none" w:sz="0" w:space="0" w:color="auto"/>
        <w:right w:val="none" w:sz="0" w:space="0" w:color="auto"/>
      </w:divBdr>
    </w:div>
    <w:div w:id="877857391">
      <w:bodyDiv w:val="1"/>
      <w:marLeft w:val="0"/>
      <w:marRight w:val="0"/>
      <w:marTop w:val="0"/>
      <w:marBottom w:val="0"/>
      <w:divBdr>
        <w:top w:val="none" w:sz="0" w:space="0" w:color="auto"/>
        <w:left w:val="none" w:sz="0" w:space="0" w:color="auto"/>
        <w:bottom w:val="none" w:sz="0" w:space="0" w:color="auto"/>
        <w:right w:val="none" w:sz="0" w:space="0" w:color="auto"/>
      </w:divBdr>
    </w:div>
    <w:div w:id="880166944">
      <w:bodyDiv w:val="1"/>
      <w:marLeft w:val="0"/>
      <w:marRight w:val="0"/>
      <w:marTop w:val="0"/>
      <w:marBottom w:val="0"/>
      <w:divBdr>
        <w:top w:val="none" w:sz="0" w:space="0" w:color="auto"/>
        <w:left w:val="none" w:sz="0" w:space="0" w:color="auto"/>
        <w:bottom w:val="none" w:sz="0" w:space="0" w:color="auto"/>
        <w:right w:val="none" w:sz="0" w:space="0" w:color="auto"/>
      </w:divBdr>
    </w:div>
    <w:div w:id="882405864">
      <w:bodyDiv w:val="1"/>
      <w:marLeft w:val="0"/>
      <w:marRight w:val="0"/>
      <w:marTop w:val="0"/>
      <w:marBottom w:val="0"/>
      <w:divBdr>
        <w:top w:val="none" w:sz="0" w:space="0" w:color="auto"/>
        <w:left w:val="none" w:sz="0" w:space="0" w:color="auto"/>
        <w:bottom w:val="none" w:sz="0" w:space="0" w:color="auto"/>
        <w:right w:val="none" w:sz="0" w:space="0" w:color="auto"/>
      </w:divBdr>
    </w:div>
    <w:div w:id="942499608">
      <w:bodyDiv w:val="1"/>
      <w:marLeft w:val="0"/>
      <w:marRight w:val="0"/>
      <w:marTop w:val="0"/>
      <w:marBottom w:val="0"/>
      <w:divBdr>
        <w:top w:val="none" w:sz="0" w:space="0" w:color="auto"/>
        <w:left w:val="none" w:sz="0" w:space="0" w:color="auto"/>
        <w:bottom w:val="none" w:sz="0" w:space="0" w:color="auto"/>
        <w:right w:val="none" w:sz="0" w:space="0" w:color="auto"/>
      </w:divBdr>
    </w:div>
    <w:div w:id="958534202">
      <w:bodyDiv w:val="1"/>
      <w:marLeft w:val="0"/>
      <w:marRight w:val="0"/>
      <w:marTop w:val="0"/>
      <w:marBottom w:val="0"/>
      <w:divBdr>
        <w:top w:val="none" w:sz="0" w:space="0" w:color="auto"/>
        <w:left w:val="none" w:sz="0" w:space="0" w:color="auto"/>
        <w:bottom w:val="none" w:sz="0" w:space="0" w:color="auto"/>
        <w:right w:val="none" w:sz="0" w:space="0" w:color="auto"/>
      </w:divBdr>
    </w:div>
    <w:div w:id="964040123">
      <w:bodyDiv w:val="1"/>
      <w:marLeft w:val="0"/>
      <w:marRight w:val="0"/>
      <w:marTop w:val="0"/>
      <w:marBottom w:val="0"/>
      <w:divBdr>
        <w:top w:val="none" w:sz="0" w:space="0" w:color="auto"/>
        <w:left w:val="none" w:sz="0" w:space="0" w:color="auto"/>
        <w:bottom w:val="none" w:sz="0" w:space="0" w:color="auto"/>
        <w:right w:val="none" w:sz="0" w:space="0" w:color="auto"/>
      </w:divBdr>
    </w:div>
    <w:div w:id="965500530">
      <w:bodyDiv w:val="1"/>
      <w:marLeft w:val="0"/>
      <w:marRight w:val="0"/>
      <w:marTop w:val="0"/>
      <w:marBottom w:val="0"/>
      <w:divBdr>
        <w:top w:val="none" w:sz="0" w:space="0" w:color="auto"/>
        <w:left w:val="none" w:sz="0" w:space="0" w:color="auto"/>
        <w:bottom w:val="none" w:sz="0" w:space="0" w:color="auto"/>
        <w:right w:val="none" w:sz="0" w:space="0" w:color="auto"/>
      </w:divBdr>
    </w:div>
    <w:div w:id="997224801">
      <w:bodyDiv w:val="1"/>
      <w:marLeft w:val="0"/>
      <w:marRight w:val="0"/>
      <w:marTop w:val="0"/>
      <w:marBottom w:val="0"/>
      <w:divBdr>
        <w:top w:val="none" w:sz="0" w:space="0" w:color="auto"/>
        <w:left w:val="none" w:sz="0" w:space="0" w:color="auto"/>
        <w:bottom w:val="none" w:sz="0" w:space="0" w:color="auto"/>
        <w:right w:val="none" w:sz="0" w:space="0" w:color="auto"/>
      </w:divBdr>
    </w:div>
    <w:div w:id="1012952185">
      <w:bodyDiv w:val="1"/>
      <w:marLeft w:val="0"/>
      <w:marRight w:val="0"/>
      <w:marTop w:val="0"/>
      <w:marBottom w:val="0"/>
      <w:divBdr>
        <w:top w:val="none" w:sz="0" w:space="0" w:color="auto"/>
        <w:left w:val="none" w:sz="0" w:space="0" w:color="auto"/>
        <w:bottom w:val="none" w:sz="0" w:space="0" w:color="auto"/>
        <w:right w:val="none" w:sz="0" w:space="0" w:color="auto"/>
      </w:divBdr>
    </w:div>
    <w:div w:id="1081219998">
      <w:bodyDiv w:val="1"/>
      <w:marLeft w:val="0"/>
      <w:marRight w:val="0"/>
      <w:marTop w:val="0"/>
      <w:marBottom w:val="0"/>
      <w:divBdr>
        <w:top w:val="none" w:sz="0" w:space="0" w:color="auto"/>
        <w:left w:val="none" w:sz="0" w:space="0" w:color="auto"/>
        <w:bottom w:val="none" w:sz="0" w:space="0" w:color="auto"/>
        <w:right w:val="none" w:sz="0" w:space="0" w:color="auto"/>
      </w:divBdr>
      <w:divsChild>
        <w:div w:id="732510006">
          <w:marLeft w:val="432"/>
          <w:marRight w:val="0"/>
          <w:marTop w:val="115"/>
          <w:marBottom w:val="0"/>
          <w:divBdr>
            <w:top w:val="none" w:sz="0" w:space="0" w:color="auto"/>
            <w:left w:val="none" w:sz="0" w:space="0" w:color="auto"/>
            <w:bottom w:val="none" w:sz="0" w:space="0" w:color="auto"/>
            <w:right w:val="none" w:sz="0" w:space="0" w:color="auto"/>
          </w:divBdr>
        </w:div>
        <w:div w:id="831413147">
          <w:marLeft w:val="432"/>
          <w:marRight w:val="0"/>
          <w:marTop w:val="115"/>
          <w:marBottom w:val="0"/>
          <w:divBdr>
            <w:top w:val="none" w:sz="0" w:space="0" w:color="auto"/>
            <w:left w:val="none" w:sz="0" w:space="0" w:color="auto"/>
            <w:bottom w:val="none" w:sz="0" w:space="0" w:color="auto"/>
            <w:right w:val="none" w:sz="0" w:space="0" w:color="auto"/>
          </w:divBdr>
        </w:div>
        <w:div w:id="1077630506">
          <w:marLeft w:val="432"/>
          <w:marRight w:val="0"/>
          <w:marTop w:val="115"/>
          <w:marBottom w:val="0"/>
          <w:divBdr>
            <w:top w:val="none" w:sz="0" w:space="0" w:color="auto"/>
            <w:left w:val="none" w:sz="0" w:space="0" w:color="auto"/>
            <w:bottom w:val="none" w:sz="0" w:space="0" w:color="auto"/>
            <w:right w:val="none" w:sz="0" w:space="0" w:color="auto"/>
          </w:divBdr>
        </w:div>
        <w:div w:id="1138185547">
          <w:marLeft w:val="432"/>
          <w:marRight w:val="0"/>
          <w:marTop w:val="115"/>
          <w:marBottom w:val="0"/>
          <w:divBdr>
            <w:top w:val="none" w:sz="0" w:space="0" w:color="auto"/>
            <w:left w:val="none" w:sz="0" w:space="0" w:color="auto"/>
            <w:bottom w:val="none" w:sz="0" w:space="0" w:color="auto"/>
            <w:right w:val="none" w:sz="0" w:space="0" w:color="auto"/>
          </w:divBdr>
        </w:div>
        <w:div w:id="1842306428">
          <w:marLeft w:val="432"/>
          <w:marRight w:val="0"/>
          <w:marTop w:val="115"/>
          <w:marBottom w:val="0"/>
          <w:divBdr>
            <w:top w:val="none" w:sz="0" w:space="0" w:color="auto"/>
            <w:left w:val="none" w:sz="0" w:space="0" w:color="auto"/>
            <w:bottom w:val="none" w:sz="0" w:space="0" w:color="auto"/>
            <w:right w:val="none" w:sz="0" w:space="0" w:color="auto"/>
          </w:divBdr>
        </w:div>
      </w:divsChild>
    </w:div>
    <w:div w:id="1099373430">
      <w:bodyDiv w:val="1"/>
      <w:marLeft w:val="0"/>
      <w:marRight w:val="0"/>
      <w:marTop w:val="0"/>
      <w:marBottom w:val="0"/>
      <w:divBdr>
        <w:top w:val="none" w:sz="0" w:space="0" w:color="auto"/>
        <w:left w:val="none" w:sz="0" w:space="0" w:color="auto"/>
        <w:bottom w:val="none" w:sz="0" w:space="0" w:color="auto"/>
        <w:right w:val="none" w:sz="0" w:space="0" w:color="auto"/>
      </w:divBdr>
      <w:divsChild>
        <w:div w:id="641272939">
          <w:marLeft w:val="432"/>
          <w:marRight w:val="0"/>
          <w:marTop w:val="115"/>
          <w:marBottom w:val="0"/>
          <w:divBdr>
            <w:top w:val="none" w:sz="0" w:space="0" w:color="auto"/>
            <w:left w:val="none" w:sz="0" w:space="0" w:color="auto"/>
            <w:bottom w:val="none" w:sz="0" w:space="0" w:color="auto"/>
            <w:right w:val="none" w:sz="0" w:space="0" w:color="auto"/>
          </w:divBdr>
        </w:div>
        <w:div w:id="855927877">
          <w:marLeft w:val="432"/>
          <w:marRight w:val="0"/>
          <w:marTop w:val="115"/>
          <w:marBottom w:val="0"/>
          <w:divBdr>
            <w:top w:val="none" w:sz="0" w:space="0" w:color="auto"/>
            <w:left w:val="none" w:sz="0" w:space="0" w:color="auto"/>
            <w:bottom w:val="none" w:sz="0" w:space="0" w:color="auto"/>
            <w:right w:val="none" w:sz="0" w:space="0" w:color="auto"/>
          </w:divBdr>
        </w:div>
        <w:div w:id="902175986">
          <w:marLeft w:val="432"/>
          <w:marRight w:val="0"/>
          <w:marTop w:val="115"/>
          <w:marBottom w:val="0"/>
          <w:divBdr>
            <w:top w:val="none" w:sz="0" w:space="0" w:color="auto"/>
            <w:left w:val="none" w:sz="0" w:space="0" w:color="auto"/>
            <w:bottom w:val="none" w:sz="0" w:space="0" w:color="auto"/>
            <w:right w:val="none" w:sz="0" w:space="0" w:color="auto"/>
          </w:divBdr>
        </w:div>
        <w:div w:id="1009598204">
          <w:marLeft w:val="432"/>
          <w:marRight w:val="0"/>
          <w:marTop w:val="115"/>
          <w:marBottom w:val="0"/>
          <w:divBdr>
            <w:top w:val="none" w:sz="0" w:space="0" w:color="auto"/>
            <w:left w:val="none" w:sz="0" w:space="0" w:color="auto"/>
            <w:bottom w:val="none" w:sz="0" w:space="0" w:color="auto"/>
            <w:right w:val="none" w:sz="0" w:space="0" w:color="auto"/>
          </w:divBdr>
        </w:div>
        <w:div w:id="1801454087">
          <w:marLeft w:val="432"/>
          <w:marRight w:val="0"/>
          <w:marTop w:val="115"/>
          <w:marBottom w:val="0"/>
          <w:divBdr>
            <w:top w:val="none" w:sz="0" w:space="0" w:color="auto"/>
            <w:left w:val="none" w:sz="0" w:space="0" w:color="auto"/>
            <w:bottom w:val="none" w:sz="0" w:space="0" w:color="auto"/>
            <w:right w:val="none" w:sz="0" w:space="0" w:color="auto"/>
          </w:divBdr>
        </w:div>
        <w:div w:id="2052457248">
          <w:marLeft w:val="432"/>
          <w:marRight w:val="0"/>
          <w:marTop w:val="115"/>
          <w:marBottom w:val="0"/>
          <w:divBdr>
            <w:top w:val="none" w:sz="0" w:space="0" w:color="auto"/>
            <w:left w:val="none" w:sz="0" w:space="0" w:color="auto"/>
            <w:bottom w:val="none" w:sz="0" w:space="0" w:color="auto"/>
            <w:right w:val="none" w:sz="0" w:space="0" w:color="auto"/>
          </w:divBdr>
        </w:div>
      </w:divsChild>
    </w:div>
    <w:div w:id="1125735863">
      <w:bodyDiv w:val="1"/>
      <w:marLeft w:val="0"/>
      <w:marRight w:val="0"/>
      <w:marTop w:val="0"/>
      <w:marBottom w:val="0"/>
      <w:divBdr>
        <w:top w:val="none" w:sz="0" w:space="0" w:color="auto"/>
        <w:left w:val="none" w:sz="0" w:space="0" w:color="auto"/>
        <w:bottom w:val="none" w:sz="0" w:space="0" w:color="auto"/>
        <w:right w:val="none" w:sz="0" w:space="0" w:color="auto"/>
      </w:divBdr>
    </w:div>
    <w:div w:id="1141649771">
      <w:bodyDiv w:val="1"/>
      <w:marLeft w:val="0"/>
      <w:marRight w:val="0"/>
      <w:marTop w:val="0"/>
      <w:marBottom w:val="0"/>
      <w:divBdr>
        <w:top w:val="none" w:sz="0" w:space="0" w:color="auto"/>
        <w:left w:val="none" w:sz="0" w:space="0" w:color="auto"/>
        <w:bottom w:val="none" w:sz="0" w:space="0" w:color="auto"/>
        <w:right w:val="none" w:sz="0" w:space="0" w:color="auto"/>
      </w:divBdr>
    </w:div>
    <w:div w:id="1145899537">
      <w:bodyDiv w:val="1"/>
      <w:marLeft w:val="0"/>
      <w:marRight w:val="0"/>
      <w:marTop w:val="0"/>
      <w:marBottom w:val="0"/>
      <w:divBdr>
        <w:top w:val="none" w:sz="0" w:space="0" w:color="auto"/>
        <w:left w:val="none" w:sz="0" w:space="0" w:color="auto"/>
        <w:bottom w:val="none" w:sz="0" w:space="0" w:color="auto"/>
        <w:right w:val="none" w:sz="0" w:space="0" w:color="auto"/>
      </w:divBdr>
    </w:div>
    <w:div w:id="1151214053">
      <w:bodyDiv w:val="1"/>
      <w:marLeft w:val="0"/>
      <w:marRight w:val="0"/>
      <w:marTop w:val="0"/>
      <w:marBottom w:val="0"/>
      <w:divBdr>
        <w:top w:val="none" w:sz="0" w:space="0" w:color="auto"/>
        <w:left w:val="none" w:sz="0" w:space="0" w:color="auto"/>
        <w:bottom w:val="none" w:sz="0" w:space="0" w:color="auto"/>
        <w:right w:val="none" w:sz="0" w:space="0" w:color="auto"/>
      </w:divBdr>
    </w:div>
    <w:div w:id="1155801367">
      <w:bodyDiv w:val="1"/>
      <w:marLeft w:val="0"/>
      <w:marRight w:val="0"/>
      <w:marTop w:val="0"/>
      <w:marBottom w:val="0"/>
      <w:divBdr>
        <w:top w:val="none" w:sz="0" w:space="0" w:color="auto"/>
        <w:left w:val="none" w:sz="0" w:space="0" w:color="auto"/>
        <w:bottom w:val="none" w:sz="0" w:space="0" w:color="auto"/>
        <w:right w:val="none" w:sz="0" w:space="0" w:color="auto"/>
      </w:divBdr>
    </w:div>
    <w:div w:id="1198619614">
      <w:bodyDiv w:val="1"/>
      <w:marLeft w:val="0"/>
      <w:marRight w:val="0"/>
      <w:marTop w:val="0"/>
      <w:marBottom w:val="0"/>
      <w:divBdr>
        <w:top w:val="none" w:sz="0" w:space="0" w:color="auto"/>
        <w:left w:val="none" w:sz="0" w:space="0" w:color="auto"/>
        <w:bottom w:val="none" w:sz="0" w:space="0" w:color="auto"/>
        <w:right w:val="none" w:sz="0" w:space="0" w:color="auto"/>
      </w:divBdr>
    </w:div>
    <w:div w:id="1251890739">
      <w:bodyDiv w:val="1"/>
      <w:marLeft w:val="0"/>
      <w:marRight w:val="0"/>
      <w:marTop w:val="0"/>
      <w:marBottom w:val="0"/>
      <w:divBdr>
        <w:top w:val="none" w:sz="0" w:space="0" w:color="auto"/>
        <w:left w:val="none" w:sz="0" w:space="0" w:color="auto"/>
        <w:bottom w:val="none" w:sz="0" w:space="0" w:color="auto"/>
        <w:right w:val="none" w:sz="0" w:space="0" w:color="auto"/>
      </w:divBdr>
      <w:divsChild>
        <w:div w:id="256207664">
          <w:marLeft w:val="432"/>
          <w:marRight w:val="0"/>
          <w:marTop w:val="115"/>
          <w:marBottom w:val="0"/>
          <w:divBdr>
            <w:top w:val="none" w:sz="0" w:space="0" w:color="auto"/>
            <w:left w:val="none" w:sz="0" w:space="0" w:color="auto"/>
            <w:bottom w:val="none" w:sz="0" w:space="0" w:color="auto"/>
            <w:right w:val="none" w:sz="0" w:space="0" w:color="auto"/>
          </w:divBdr>
        </w:div>
        <w:div w:id="466314038">
          <w:marLeft w:val="432"/>
          <w:marRight w:val="0"/>
          <w:marTop w:val="115"/>
          <w:marBottom w:val="0"/>
          <w:divBdr>
            <w:top w:val="none" w:sz="0" w:space="0" w:color="auto"/>
            <w:left w:val="none" w:sz="0" w:space="0" w:color="auto"/>
            <w:bottom w:val="none" w:sz="0" w:space="0" w:color="auto"/>
            <w:right w:val="none" w:sz="0" w:space="0" w:color="auto"/>
          </w:divBdr>
        </w:div>
        <w:div w:id="648558802">
          <w:marLeft w:val="432"/>
          <w:marRight w:val="0"/>
          <w:marTop w:val="115"/>
          <w:marBottom w:val="0"/>
          <w:divBdr>
            <w:top w:val="none" w:sz="0" w:space="0" w:color="auto"/>
            <w:left w:val="none" w:sz="0" w:space="0" w:color="auto"/>
            <w:bottom w:val="none" w:sz="0" w:space="0" w:color="auto"/>
            <w:right w:val="none" w:sz="0" w:space="0" w:color="auto"/>
          </w:divBdr>
        </w:div>
        <w:div w:id="1288897592">
          <w:marLeft w:val="432"/>
          <w:marRight w:val="0"/>
          <w:marTop w:val="115"/>
          <w:marBottom w:val="0"/>
          <w:divBdr>
            <w:top w:val="none" w:sz="0" w:space="0" w:color="auto"/>
            <w:left w:val="none" w:sz="0" w:space="0" w:color="auto"/>
            <w:bottom w:val="none" w:sz="0" w:space="0" w:color="auto"/>
            <w:right w:val="none" w:sz="0" w:space="0" w:color="auto"/>
          </w:divBdr>
        </w:div>
        <w:div w:id="1496409128">
          <w:marLeft w:val="432"/>
          <w:marRight w:val="0"/>
          <w:marTop w:val="115"/>
          <w:marBottom w:val="0"/>
          <w:divBdr>
            <w:top w:val="none" w:sz="0" w:space="0" w:color="auto"/>
            <w:left w:val="none" w:sz="0" w:space="0" w:color="auto"/>
            <w:bottom w:val="none" w:sz="0" w:space="0" w:color="auto"/>
            <w:right w:val="none" w:sz="0" w:space="0" w:color="auto"/>
          </w:divBdr>
        </w:div>
      </w:divsChild>
    </w:div>
    <w:div w:id="1267420691">
      <w:bodyDiv w:val="1"/>
      <w:marLeft w:val="0"/>
      <w:marRight w:val="0"/>
      <w:marTop w:val="0"/>
      <w:marBottom w:val="0"/>
      <w:divBdr>
        <w:top w:val="none" w:sz="0" w:space="0" w:color="auto"/>
        <w:left w:val="none" w:sz="0" w:space="0" w:color="auto"/>
        <w:bottom w:val="none" w:sz="0" w:space="0" w:color="auto"/>
        <w:right w:val="none" w:sz="0" w:space="0" w:color="auto"/>
      </w:divBdr>
    </w:div>
    <w:div w:id="1307975585">
      <w:bodyDiv w:val="1"/>
      <w:marLeft w:val="0"/>
      <w:marRight w:val="0"/>
      <w:marTop w:val="0"/>
      <w:marBottom w:val="0"/>
      <w:divBdr>
        <w:top w:val="none" w:sz="0" w:space="0" w:color="auto"/>
        <w:left w:val="none" w:sz="0" w:space="0" w:color="auto"/>
        <w:bottom w:val="none" w:sz="0" w:space="0" w:color="auto"/>
        <w:right w:val="none" w:sz="0" w:space="0" w:color="auto"/>
      </w:divBdr>
    </w:div>
    <w:div w:id="1309625551">
      <w:bodyDiv w:val="1"/>
      <w:marLeft w:val="0"/>
      <w:marRight w:val="0"/>
      <w:marTop w:val="0"/>
      <w:marBottom w:val="0"/>
      <w:divBdr>
        <w:top w:val="none" w:sz="0" w:space="0" w:color="auto"/>
        <w:left w:val="none" w:sz="0" w:space="0" w:color="auto"/>
        <w:bottom w:val="none" w:sz="0" w:space="0" w:color="auto"/>
        <w:right w:val="none" w:sz="0" w:space="0" w:color="auto"/>
      </w:divBdr>
    </w:div>
    <w:div w:id="1317995910">
      <w:bodyDiv w:val="1"/>
      <w:marLeft w:val="0"/>
      <w:marRight w:val="0"/>
      <w:marTop w:val="0"/>
      <w:marBottom w:val="0"/>
      <w:divBdr>
        <w:top w:val="none" w:sz="0" w:space="0" w:color="auto"/>
        <w:left w:val="none" w:sz="0" w:space="0" w:color="auto"/>
        <w:bottom w:val="none" w:sz="0" w:space="0" w:color="auto"/>
        <w:right w:val="none" w:sz="0" w:space="0" w:color="auto"/>
      </w:divBdr>
    </w:div>
    <w:div w:id="1379351522">
      <w:bodyDiv w:val="1"/>
      <w:marLeft w:val="0"/>
      <w:marRight w:val="0"/>
      <w:marTop w:val="0"/>
      <w:marBottom w:val="0"/>
      <w:divBdr>
        <w:top w:val="none" w:sz="0" w:space="0" w:color="auto"/>
        <w:left w:val="none" w:sz="0" w:space="0" w:color="auto"/>
        <w:bottom w:val="none" w:sz="0" w:space="0" w:color="auto"/>
        <w:right w:val="none" w:sz="0" w:space="0" w:color="auto"/>
      </w:divBdr>
    </w:div>
    <w:div w:id="1431315797">
      <w:bodyDiv w:val="1"/>
      <w:marLeft w:val="0"/>
      <w:marRight w:val="0"/>
      <w:marTop w:val="0"/>
      <w:marBottom w:val="0"/>
      <w:divBdr>
        <w:top w:val="none" w:sz="0" w:space="0" w:color="auto"/>
        <w:left w:val="none" w:sz="0" w:space="0" w:color="auto"/>
        <w:bottom w:val="none" w:sz="0" w:space="0" w:color="auto"/>
        <w:right w:val="none" w:sz="0" w:space="0" w:color="auto"/>
      </w:divBdr>
    </w:div>
    <w:div w:id="1461993378">
      <w:bodyDiv w:val="1"/>
      <w:marLeft w:val="0"/>
      <w:marRight w:val="0"/>
      <w:marTop w:val="0"/>
      <w:marBottom w:val="0"/>
      <w:divBdr>
        <w:top w:val="none" w:sz="0" w:space="0" w:color="auto"/>
        <w:left w:val="none" w:sz="0" w:space="0" w:color="auto"/>
        <w:bottom w:val="none" w:sz="0" w:space="0" w:color="auto"/>
        <w:right w:val="none" w:sz="0" w:space="0" w:color="auto"/>
      </w:divBdr>
    </w:div>
    <w:div w:id="1464538735">
      <w:bodyDiv w:val="1"/>
      <w:marLeft w:val="0"/>
      <w:marRight w:val="0"/>
      <w:marTop w:val="0"/>
      <w:marBottom w:val="0"/>
      <w:divBdr>
        <w:top w:val="none" w:sz="0" w:space="0" w:color="auto"/>
        <w:left w:val="none" w:sz="0" w:space="0" w:color="auto"/>
        <w:bottom w:val="none" w:sz="0" w:space="0" w:color="auto"/>
        <w:right w:val="none" w:sz="0" w:space="0" w:color="auto"/>
      </w:divBdr>
    </w:div>
    <w:div w:id="1472677222">
      <w:bodyDiv w:val="1"/>
      <w:marLeft w:val="0"/>
      <w:marRight w:val="0"/>
      <w:marTop w:val="0"/>
      <w:marBottom w:val="0"/>
      <w:divBdr>
        <w:top w:val="none" w:sz="0" w:space="0" w:color="auto"/>
        <w:left w:val="none" w:sz="0" w:space="0" w:color="auto"/>
        <w:bottom w:val="none" w:sz="0" w:space="0" w:color="auto"/>
        <w:right w:val="none" w:sz="0" w:space="0" w:color="auto"/>
      </w:divBdr>
    </w:div>
    <w:div w:id="1503667507">
      <w:bodyDiv w:val="1"/>
      <w:marLeft w:val="0"/>
      <w:marRight w:val="0"/>
      <w:marTop w:val="0"/>
      <w:marBottom w:val="0"/>
      <w:divBdr>
        <w:top w:val="none" w:sz="0" w:space="0" w:color="auto"/>
        <w:left w:val="none" w:sz="0" w:space="0" w:color="auto"/>
        <w:bottom w:val="none" w:sz="0" w:space="0" w:color="auto"/>
        <w:right w:val="none" w:sz="0" w:space="0" w:color="auto"/>
      </w:divBdr>
    </w:div>
    <w:div w:id="1534414639">
      <w:bodyDiv w:val="1"/>
      <w:marLeft w:val="0"/>
      <w:marRight w:val="0"/>
      <w:marTop w:val="0"/>
      <w:marBottom w:val="0"/>
      <w:divBdr>
        <w:top w:val="none" w:sz="0" w:space="0" w:color="auto"/>
        <w:left w:val="none" w:sz="0" w:space="0" w:color="auto"/>
        <w:bottom w:val="none" w:sz="0" w:space="0" w:color="auto"/>
        <w:right w:val="none" w:sz="0" w:space="0" w:color="auto"/>
      </w:divBdr>
    </w:div>
    <w:div w:id="1535727895">
      <w:bodyDiv w:val="1"/>
      <w:marLeft w:val="0"/>
      <w:marRight w:val="0"/>
      <w:marTop w:val="0"/>
      <w:marBottom w:val="0"/>
      <w:divBdr>
        <w:top w:val="none" w:sz="0" w:space="0" w:color="auto"/>
        <w:left w:val="none" w:sz="0" w:space="0" w:color="auto"/>
        <w:bottom w:val="none" w:sz="0" w:space="0" w:color="auto"/>
        <w:right w:val="none" w:sz="0" w:space="0" w:color="auto"/>
      </w:divBdr>
    </w:div>
    <w:div w:id="1562788458">
      <w:bodyDiv w:val="1"/>
      <w:marLeft w:val="0"/>
      <w:marRight w:val="0"/>
      <w:marTop w:val="0"/>
      <w:marBottom w:val="0"/>
      <w:divBdr>
        <w:top w:val="none" w:sz="0" w:space="0" w:color="auto"/>
        <w:left w:val="none" w:sz="0" w:space="0" w:color="auto"/>
        <w:bottom w:val="none" w:sz="0" w:space="0" w:color="auto"/>
        <w:right w:val="none" w:sz="0" w:space="0" w:color="auto"/>
      </w:divBdr>
    </w:div>
    <w:div w:id="1569343967">
      <w:bodyDiv w:val="1"/>
      <w:marLeft w:val="0"/>
      <w:marRight w:val="0"/>
      <w:marTop w:val="0"/>
      <w:marBottom w:val="0"/>
      <w:divBdr>
        <w:top w:val="none" w:sz="0" w:space="0" w:color="auto"/>
        <w:left w:val="none" w:sz="0" w:space="0" w:color="auto"/>
        <w:bottom w:val="none" w:sz="0" w:space="0" w:color="auto"/>
        <w:right w:val="none" w:sz="0" w:space="0" w:color="auto"/>
      </w:divBdr>
    </w:div>
    <w:div w:id="1571698512">
      <w:bodyDiv w:val="1"/>
      <w:marLeft w:val="0"/>
      <w:marRight w:val="0"/>
      <w:marTop w:val="0"/>
      <w:marBottom w:val="0"/>
      <w:divBdr>
        <w:top w:val="none" w:sz="0" w:space="0" w:color="auto"/>
        <w:left w:val="none" w:sz="0" w:space="0" w:color="auto"/>
        <w:bottom w:val="none" w:sz="0" w:space="0" w:color="auto"/>
        <w:right w:val="none" w:sz="0" w:space="0" w:color="auto"/>
      </w:divBdr>
      <w:divsChild>
        <w:div w:id="287586275">
          <w:marLeft w:val="432"/>
          <w:marRight w:val="0"/>
          <w:marTop w:val="115"/>
          <w:marBottom w:val="0"/>
          <w:divBdr>
            <w:top w:val="none" w:sz="0" w:space="0" w:color="auto"/>
            <w:left w:val="none" w:sz="0" w:space="0" w:color="auto"/>
            <w:bottom w:val="none" w:sz="0" w:space="0" w:color="auto"/>
            <w:right w:val="none" w:sz="0" w:space="0" w:color="auto"/>
          </w:divBdr>
        </w:div>
        <w:div w:id="776607071">
          <w:marLeft w:val="432"/>
          <w:marRight w:val="0"/>
          <w:marTop w:val="115"/>
          <w:marBottom w:val="0"/>
          <w:divBdr>
            <w:top w:val="none" w:sz="0" w:space="0" w:color="auto"/>
            <w:left w:val="none" w:sz="0" w:space="0" w:color="auto"/>
            <w:bottom w:val="none" w:sz="0" w:space="0" w:color="auto"/>
            <w:right w:val="none" w:sz="0" w:space="0" w:color="auto"/>
          </w:divBdr>
        </w:div>
        <w:div w:id="1178929907">
          <w:marLeft w:val="432"/>
          <w:marRight w:val="0"/>
          <w:marTop w:val="115"/>
          <w:marBottom w:val="0"/>
          <w:divBdr>
            <w:top w:val="none" w:sz="0" w:space="0" w:color="auto"/>
            <w:left w:val="none" w:sz="0" w:space="0" w:color="auto"/>
            <w:bottom w:val="none" w:sz="0" w:space="0" w:color="auto"/>
            <w:right w:val="none" w:sz="0" w:space="0" w:color="auto"/>
          </w:divBdr>
        </w:div>
        <w:div w:id="1208369122">
          <w:marLeft w:val="432"/>
          <w:marRight w:val="0"/>
          <w:marTop w:val="115"/>
          <w:marBottom w:val="0"/>
          <w:divBdr>
            <w:top w:val="none" w:sz="0" w:space="0" w:color="auto"/>
            <w:left w:val="none" w:sz="0" w:space="0" w:color="auto"/>
            <w:bottom w:val="none" w:sz="0" w:space="0" w:color="auto"/>
            <w:right w:val="none" w:sz="0" w:space="0" w:color="auto"/>
          </w:divBdr>
        </w:div>
        <w:div w:id="1283659013">
          <w:marLeft w:val="432"/>
          <w:marRight w:val="0"/>
          <w:marTop w:val="115"/>
          <w:marBottom w:val="0"/>
          <w:divBdr>
            <w:top w:val="none" w:sz="0" w:space="0" w:color="auto"/>
            <w:left w:val="none" w:sz="0" w:space="0" w:color="auto"/>
            <w:bottom w:val="none" w:sz="0" w:space="0" w:color="auto"/>
            <w:right w:val="none" w:sz="0" w:space="0" w:color="auto"/>
          </w:divBdr>
        </w:div>
      </w:divsChild>
    </w:div>
    <w:div w:id="1585184922">
      <w:bodyDiv w:val="1"/>
      <w:marLeft w:val="0"/>
      <w:marRight w:val="0"/>
      <w:marTop w:val="0"/>
      <w:marBottom w:val="0"/>
      <w:divBdr>
        <w:top w:val="none" w:sz="0" w:space="0" w:color="auto"/>
        <w:left w:val="none" w:sz="0" w:space="0" w:color="auto"/>
        <w:bottom w:val="none" w:sz="0" w:space="0" w:color="auto"/>
        <w:right w:val="none" w:sz="0" w:space="0" w:color="auto"/>
      </w:divBdr>
    </w:div>
    <w:div w:id="1599093849">
      <w:bodyDiv w:val="1"/>
      <w:marLeft w:val="0"/>
      <w:marRight w:val="0"/>
      <w:marTop w:val="0"/>
      <w:marBottom w:val="0"/>
      <w:divBdr>
        <w:top w:val="none" w:sz="0" w:space="0" w:color="auto"/>
        <w:left w:val="none" w:sz="0" w:space="0" w:color="auto"/>
        <w:bottom w:val="none" w:sz="0" w:space="0" w:color="auto"/>
        <w:right w:val="none" w:sz="0" w:space="0" w:color="auto"/>
      </w:divBdr>
      <w:divsChild>
        <w:div w:id="62683429">
          <w:marLeft w:val="432"/>
          <w:marRight w:val="0"/>
          <w:marTop w:val="115"/>
          <w:marBottom w:val="0"/>
          <w:divBdr>
            <w:top w:val="none" w:sz="0" w:space="0" w:color="auto"/>
            <w:left w:val="none" w:sz="0" w:space="0" w:color="auto"/>
            <w:bottom w:val="none" w:sz="0" w:space="0" w:color="auto"/>
            <w:right w:val="none" w:sz="0" w:space="0" w:color="auto"/>
          </w:divBdr>
        </w:div>
        <w:div w:id="161941220">
          <w:marLeft w:val="432"/>
          <w:marRight w:val="0"/>
          <w:marTop w:val="115"/>
          <w:marBottom w:val="0"/>
          <w:divBdr>
            <w:top w:val="none" w:sz="0" w:space="0" w:color="auto"/>
            <w:left w:val="none" w:sz="0" w:space="0" w:color="auto"/>
            <w:bottom w:val="none" w:sz="0" w:space="0" w:color="auto"/>
            <w:right w:val="none" w:sz="0" w:space="0" w:color="auto"/>
          </w:divBdr>
        </w:div>
        <w:div w:id="801919382">
          <w:marLeft w:val="432"/>
          <w:marRight w:val="0"/>
          <w:marTop w:val="115"/>
          <w:marBottom w:val="0"/>
          <w:divBdr>
            <w:top w:val="none" w:sz="0" w:space="0" w:color="auto"/>
            <w:left w:val="none" w:sz="0" w:space="0" w:color="auto"/>
            <w:bottom w:val="none" w:sz="0" w:space="0" w:color="auto"/>
            <w:right w:val="none" w:sz="0" w:space="0" w:color="auto"/>
          </w:divBdr>
        </w:div>
        <w:div w:id="1256552255">
          <w:marLeft w:val="432"/>
          <w:marRight w:val="0"/>
          <w:marTop w:val="115"/>
          <w:marBottom w:val="0"/>
          <w:divBdr>
            <w:top w:val="none" w:sz="0" w:space="0" w:color="auto"/>
            <w:left w:val="none" w:sz="0" w:space="0" w:color="auto"/>
            <w:bottom w:val="none" w:sz="0" w:space="0" w:color="auto"/>
            <w:right w:val="none" w:sz="0" w:space="0" w:color="auto"/>
          </w:divBdr>
        </w:div>
        <w:div w:id="1550531194">
          <w:marLeft w:val="432"/>
          <w:marRight w:val="0"/>
          <w:marTop w:val="115"/>
          <w:marBottom w:val="0"/>
          <w:divBdr>
            <w:top w:val="none" w:sz="0" w:space="0" w:color="auto"/>
            <w:left w:val="none" w:sz="0" w:space="0" w:color="auto"/>
            <w:bottom w:val="none" w:sz="0" w:space="0" w:color="auto"/>
            <w:right w:val="none" w:sz="0" w:space="0" w:color="auto"/>
          </w:divBdr>
        </w:div>
        <w:div w:id="1558010862">
          <w:marLeft w:val="432"/>
          <w:marRight w:val="0"/>
          <w:marTop w:val="115"/>
          <w:marBottom w:val="0"/>
          <w:divBdr>
            <w:top w:val="none" w:sz="0" w:space="0" w:color="auto"/>
            <w:left w:val="none" w:sz="0" w:space="0" w:color="auto"/>
            <w:bottom w:val="none" w:sz="0" w:space="0" w:color="auto"/>
            <w:right w:val="none" w:sz="0" w:space="0" w:color="auto"/>
          </w:divBdr>
        </w:div>
        <w:div w:id="1701123307">
          <w:marLeft w:val="432"/>
          <w:marRight w:val="0"/>
          <w:marTop w:val="115"/>
          <w:marBottom w:val="0"/>
          <w:divBdr>
            <w:top w:val="none" w:sz="0" w:space="0" w:color="auto"/>
            <w:left w:val="none" w:sz="0" w:space="0" w:color="auto"/>
            <w:bottom w:val="none" w:sz="0" w:space="0" w:color="auto"/>
            <w:right w:val="none" w:sz="0" w:space="0" w:color="auto"/>
          </w:divBdr>
        </w:div>
      </w:divsChild>
    </w:div>
    <w:div w:id="1612282952">
      <w:bodyDiv w:val="1"/>
      <w:marLeft w:val="0"/>
      <w:marRight w:val="0"/>
      <w:marTop w:val="0"/>
      <w:marBottom w:val="0"/>
      <w:divBdr>
        <w:top w:val="none" w:sz="0" w:space="0" w:color="auto"/>
        <w:left w:val="none" w:sz="0" w:space="0" w:color="auto"/>
        <w:bottom w:val="none" w:sz="0" w:space="0" w:color="auto"/>
        <w:right w:val="none" w:sz="0" w:space="0" w:color="auto"/>
      </w:divBdr>
      <w:divsChild>
        <w:div w:id="1060593833">
          <w:marLeft w:val="432"/>
          <w:marRight w:val="0"/>
          <w:marTop w:val="115"/>
          <w:marBottom w:val="0"/>
          <w:divBdr>
            <w:top w:val="none" w:sz="0" w:space="0" w:color="auto"/>
            <w:left w:val="none" w:sz="0" w:space="0" w:color="auto"/>
            <w:bottom w:val="none" w:sz="0" w:space="0" w:color="auto"/>
            <w:right w:val="none" w:sz="0" w:space="0" w:color="auto"/>
          </w:divBdr>
        </w:div>
        <w:div w:id="1113750319">
          <w:marLeft w:val="432"/>
          <w:marRight w:val="0"/>
          <w:marTop w:val="115"/>
          <w:marBottom w:val="0"/>
          <w:divBdr>
            <w:top w:val="none" w:sz="0" w:space="0" w:color="auto"/>
            <w:left w:val="none" w:sz="0" w:space="0" w:color="auto"/>
            <w:bottom w:val="none" w:sz="0" w:space="0" w:color="auto"/>
            <w:right w:val="none" w:sz="0" w:space="0" w:color="auto"/>
          </w:divBdr>
        </w:div>
        <w:div w:id="1561599552">
          <w:marLeft w:val="432"/>
          <w:marRight w:val="0"/>
          <w:marTop w:val="115"/>
          <w:marBottom w:val="0"/>
          <w:divBdr>
            <w:top w:val="none" w:sz="0" w:space="0" w:color="auto"/>
            <w:left w:val="none" w:sz="0" w:space="0" w:color="auto"/>
            <w:bottom w:val="none" w:sz="0" w:space="0" w:color="auto"/>
            <w:right w:val="none" w:sz="0" w:space="0" w:color="auto"/>
          </w:divBdr>
        </w:div>
        <w:div w:id="1707874809">
          <w:marLeft w:val="432"/>
          <w:marRight w:val="0"/>
          <w:marTop w:val="115"/>
          <w:marBottom w:val="0"/>
          <w:divBdr>
            <w:top w:val="none" w:sz="0" w:space="0" w:color="auto"/>
            <w:left w:val="none" w:sz="0" w:space="0" w:color="auto"/>
            <w:bottom w:val="none" w:sz="0" w:space="0" w:color="auto"/>
            <w:right w:val="none" w:sz="0" w:space="0" w:color="auto"/>
          </w:divBdr>
        </w:div>
      </w:divsChild>
    </w:div>
    <w:div w:id="1631279680">
      <w:bodyDiv w:val="1"/>
      <w:marLeft w:val="0"/>
      <w:marRight w:val="0"/>
      <w:marTop w:val="0"/>
      <w:marBottom w:val="0"/>
      <w:divBdr>
        <w:top w:val="none" w:sz="0" w:space="0" w:color="auto"/>
        <w:left w:val="none" w:sz="0" w:space="0" w:color="auto"/>
        <w:bottom w:val="none" w:sz="0" w:space="0" w:color="auto"/>
        <w:right w:val="none" w:sz="0" w:space="0" w:color="auto"/>
      </w:divBdr>
    </w:div>
    <w:div w:id="1676884191">
      <w:bodyDiv w:val="1"/>
      <w:marLeft w:val="0"/>
      <w:marRight w:val="0"/>
      <w:marTop w:val="0"/>
      <w:marBottom w:val="0"/>
      <w:divBdr>
        <w:top w:val="none" w:sz="0" w:space="0" w:color="auto"/>
        <w:left w:val="none" w:sz="0" w:space="0" w:color="auto"/>
        <w:bottom w:val="none" w:sz="0" w:space="0" w:color="auto"/>
        <w:right w:val="none" w:sz="0" w:space="0" w:color="auto"/>
      </w:divBdr>
    </w:div>
    <w:div w:id="1687172254">
      <w:bodyDiv w:val="1"/>
      <w:marLeft w:val="0"/>
      <w:marRight w:val="0"/>
      <w:marTop w:val="0"/>
      <w:marBottom w:val="0"/>
      <w:divBdr>
        <w:top w:val="none" w:sz="0" w:space="0" w:color="auto"/>
        <w:left w:val="none" w:sz="0" w:space="0" w:color="auto"/>
        <w:bottom w:val="none" w:sz="0" w:space="0" w:color="auto"/>
        <w:right w:val="none" w:sz="0" w:space="0" w:color="auto"/>
      </w:divBdr>
    </w:div>
    <w:div w:id="1695156488">
      <w:bodyDiv w:val="1"/>
      <w:marLeft w:val="0"/>
      <w:marRight w:val="0"/>
      <w:marTop w:val="0"/>
      <w:marBottom w:val="0"/>
      <w:divBdr>
        <w:top w:val="none" w:sz="0" w:space="0" w:color="auto"/>
        <w:left w:val="none" w:sz="0" w:space="0" w:color="auto"/>
        <w:bottom w:val="none" w:sz="0" w:space="0" w:color="auto"/>
        <w:right w:val="none" w:sz="0" w:space="0" w:color="auto"/>
      </w:divBdr>
    </w:div>
    <w:div w:id="1703286807">
      <w:bodyDiv w:val="1"/>
      <w:marLeft w:val="0"/>
      <w:marRight w:val="0"/>
      <w:marTop w:val="0"/>
      <w:marBottom w:val="0"/>
      <w:divBdr>
        <w:top w:val="none" w:sz="0" w:space="0" w:color="auto"/>
        <w:left w:val="none" w:sz="0" w:space="0" w:color="auto"/>
        <w:bottom w:val="none" w:sz="0" w:space="0" w:color="auto"/>
        <w:right w:val="none" w:sz="0" w:space="0" w:color="auto"/>
      </w:divBdr>
    </w:div>
    <w:div w:id="1742944205">
      <w:bodyDiv w:val="1"/>
      <w:marLeft w:val="0"/>
      <w:marRight w:val="0"/>
      <w:marTop w:val="0"/>
      <w:marBottom w:val="0"/>
      <w:divBdr>
        <w:top w:val="none" w:sz="0" w:space="0" w:color="auto"/>
        <w:left w:val="none" w:sz="0" w:space="0" w:color="auto"/>
        <w:bottom w:val="none" w:sz="0" w:space="0" w:color="auto"/>
        <w:right w:val="none" w:sz="0" w:space="0" w:color="auto"/>
      </w:divBdr>
    </w:div>
    <w:div w:id="1743215105">
      <w:bodyDiv w:val="1"/>
      <w:marLeft w:val="0"/>
      <w:marRight w:val="0"/>
      <w:marTop w:val="0"/>
      <w:marBottom w:val="0"/>
      <w:divBdr>
        <w:top w:val="none" w:sz="0" w:space="0" w:color="auto"/>
        <w:left w:val="none" w:sz="0" w:space="0" w:color="auto"/>
        <w:bottom w:val="none" w:sz="0" w:space="0" w:color="auto"/>
        <w:right w:val="none" w:sz="0" w:space="0" w:color="auto"/>
      </w:divBdr>
    </w:div>
    <w:div w:id="1771504376">
      <w:bodyDiv w:val="1"/>
      <w:marLeft w:val="0"/>
      <w:marRight w:val="0"/>
      <w:marTop w:val="0"/>
      <w:marBottom w:val="0"/>
      <w:divBdr>
        <w:top w:val="none" w:sz="0" w:space="0" w:color="auto"/>
        <w:left w:val="none" w:sz="0" w:space="0" w:color="auto"/>
        <w:bottom w:val="none" w:sz="0" w:space="0" w:color="auto"/>
        <w:right w:val="none" w:sz="0" w:space="0" w:color="auto"/>
      </w:divBdr>
    </w:div>
    <w:div w:id="1816213475">
      <w:bodyDiv w:val="1"/>
      <w:marLeft w:val="0"/>
      <w:marRight w:val="0"/>
      <w:marTop w:val="0"/>
      <w:marBottom w:val="0"/>
      <w:divBdr>
        <w:top w:val="none" w:sz="0" w:space="0" w:color="auto"/>
        <w:left w:val="none" w:sz="0" w:space="0" w:color="auto"/>
        <w:bottom w:val="none" w:sz="0" w:space="0" w:color="auto"/>
        <w:right w:val="none" w:sz="0" w:space="0" w:color="auto"/>
      </w:divBdr>
    </w:div>
    <w:div w:id="1910723638">
      <w:bodyDiv w:val="1"/>
      <w:marLeft w:val="0"/>
      <w:marRight w:val="0"/>
      <w:marTop w:val="0"/>
      <w:marBottom w:val="0"/>
      <w:divBdr>
        <w:top w:val="none" w:sz="0" w:space="0" w:color="auto"/>
        <w:left w:val="none" w:sz="0" w:space="0" w:color="auto"/>
        <w:bottom w:val="none" w:sz="0" w:space="0" w:color="auto"/>
        <w:right w:val="none" w:sz="0" w:space="0" w:color="auto"/>
      </w:divBdr>
    </w:div>
    <w:div w:id="1936744976">
      <w:bodyDiv w:val="1"/>
      <w:marLeft w:val="0"/>
      <w:marRight w:val="0"/>
      <w:marTop w:val="0"/>
      <w:marBottom w:val="0"/>
      <w:divBdr>
        <w:top w:val="none" w:sz="0" w:space="0" w:color="auto"/>
        <w:left w:val="none" w:sz="0" w:space="0" w:color="auto"/>
        <w:bottom w:val="none" w:sz="0" w:space="0" w:color="auto"/>
        <w:right w:val="none" w:sz="0" w:space="0" w:color="auto"/>
      </w:divBdr>
    </w:div>
    <w:div w:id="2004434912">
      <w:bodyDiv w:val="1"/>
      <w:marLeft w:val="0"/>
      <w:marRight w:val="0"/>
      <w:marTop w:val="0"/>
      <w:marBottom w:val="0"/>
      <w:divBdr>
        <w:top w:val="none" w:sz="0" w:space="0" w:color="auto"/>
        <w:left w:val="none" w:sz="0" w:space="0" w:color="auto"/>
        <w:bottom w:val="none" w:sz="0" w:space="0" w:color="auto"/>
        <w:right w:val="none" w:sz="0" w:space="0" w:color="auto"/>
      </w:divBdr>
    </w:div>
    <w:div w:id="2013020140">
      <w:bodyDiv w:val="1"/>
      <w:marLeft w:val="0"/>
      <w:marRight w:val="0"/>
      <w:marTop w:val="0"/>
      <w:marBottom w:val="0"/>
      <w:divBdr>
        <w:top w:val="none" w:sz="0" w:space="0" w:color="auto"/>
        <w:left w:val="none" w:sz="0" w:space="0" w:color="auto"/>
        <w:bottom w:val="none" w:sz="0" w:space="0" w:color="auto"/>
        <w:right w:val="none" w:sz="0" w:space="0" w:color="auto"/>
      </w:divBdr>
    </w:div>
    <w:div w:id="2015448862">
      <w:bodyDiv w:val="1"/>
      <w:marLeft w:val="0"/>
      <w:marRight w:val="0"/>
      <w:marTop w:val="0"/>
      <w:marBottom w:val="0"/>
      <w:divBdr>
        <w:top w:val="none" w:sz="0" w:space="0" w:color="auto"/>
        <w:left w:val="none" w:sz="0" w:space="0" w:color="auto"/>
        <w:bottom w:val="none" w:sz="0" w:space="0" w:color="auto"/>
        <w:right w:val="none" w:sz="0" w:space="0" w:color="auto"/>
      </w:divBdr>
    </w:div>
    <w:div w:id="2040083992">
      <w:bodyDiv w:val="1"/>
      <w:marLeft w:val="0"/>
      <w:marRight w:val="0"/>
      <w:marTop w:val="0"/>
      <w:marBottom w:val="0"/>
      <w:divBdr>
        <w:top w:val="none" w:sz="0" w:space="0" w:color="auto"/>
        <w:left w:val="none" w:sz="0" w:space="0" w:color="auto"/>
        <w:bottom w:val="none" w:sz="0" w:space="0" w:color="auto"/>
        <w:right w:val="none" w:sz="0" w:space="0" w:color="auto"/>
      </w:divBdr>
    </w:div>
    <w:div w:id="2108109285">
      <w:bodyDiv w:val="1"/>
      <w:marLeft w:val="0"/>
      <w:marRight w:val="0"/>
      <w:marTop w:val="0"/>
      <w:marBottom w:val="0"/>
      <w:divBdr>
        <w:top w:val="none" w:sz="0" w:space="0" w:color="auto"/>
        <w:left w:val="none" w:sz="0" w:space="0" w:color="auto"/>
        <w:bottom w:val="none" w:sz="0" w:space="0" w:color="auto"/>
        <w:right w:val="none" w:sz="0" w:space="0" w:color="auto"/>
      </w:divBdr>
    </w:div>
    <w:div w:id="2120680959">
      <w:bodyDiv w:val="1"/>
      <w:marLeft w:val="0"/>
      <w:marRight w:val="0"/>
      <w:marTop w:val="0"/>
      <w:marBottom w:val="0"/>
      <w:divBdr>
        <w:top w:val="none" w:sz="0" w:space="0" w:color="auto"/>
        <w:left w:val="none" w:sz="0" w:space="0" w:color="auto"/>
        <w:bottom w:val="none" w:sz="0" w:space="0" w:color="auto"/>
        <w:right w:val="none" w:sz="0" w:space="0" w:color="auto"/>
      </w:divBdr>
    </w:div>
    <w:div w:id="2129618829">
      <w:bodyDiv w:val="1"/>
      <w:marLeft w:val="0"/>
      <w:marRight w:val="0"/>
      <w:marTop w:val="0"/>
      <w:marBottom w:val="0"/>
      <w:divBdr>
        <w:top w:val="none" w:sz="0" w:space="0" w:color="auto"/>
        <w:left w:val="none" w:sz="0" w:space="0" w:color="auto"/>
        <w:bottom w:val="none" w:sz="0" w:space="0" w:color="auto"/>
        <w:right w:val="none" w:sz="0" w:space="0" w:color="auto"/>
      </w:divBdr>
    </w:div>
    <w:div w:id="2133940605">
      <w:bodyDiv w:val="1"/>
      <w:marLeft w:val="0"/>
      <w:marRight w:val="0"/>
      <w:marTop w:val="0"/>
      <w:marBottom w:val="0"/>
      <w:divBdr>
        <w:top w:val="none" w:sz="0" w:space="0" w:color="auto"/>
        <w:left w:val="none" w:sz="0" w:space="0" w:color="auto"/>
        <w:bottom w:val="none" w:sz="0" w:space="0" w:color="auto"/>
        <w:right w:val="none" w:sz="0" w:space="0" w:color="auto"/>
      </w:divBdr>
    </w:div>
    <w:div w:id="214211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99" Type="http://schemas.openxmlformats.org/officeDocument/2006/relationships/image" Target="media/image200.png"/><Relationship Id="rId21" Type="http://schemas.openxmlformats.org/officeDocument/2006/relationships/hyperlink" Target="http://www.mstuchorazska.cz/" TargetMode="External"/><Relationship Id="rId63" Type="http://schemas.openxmlformats.org/officeDocument/2006/relationships/header" Target="header4.xml"/><Relationship Id="rId159" Type="http://schemas.openxmlformats.org/officeDocument/2006/relationships/image" Target="media/image60.png"/><Relationship Id="rId324" Type="http://schemas.openxmlformats.org/officeDocument/2006/relationships/image" Target="media/image224.png"/><Relationship Id="rId366" Type="http://schemas.openxmlformats.org/officeDocument/2006/relationships/image" Target="media/image264.png"/><Relationship Id="rId170" Type="http://schemas.openxmlformats.org/officeDocument/2006/relationships/image" Target="media/image71.png"/><Relationship Id="rId226" Type="http://schemas.openxmlformats.org/officeDocument/2006/relationships/image" Target="media/image127.png"/><Relationship Id="rId268" Type="http://schemas.openxmlformats.org/officeDocument/2006/relationships/image" Target="media/image169.png"/><Relationship Id="rId11" Type="http://schemas.openxmlformats.org/officeDocument/2006/relationships/hyperlink" Target="https://strategieprodesitku.cz/" TargetMode="External"/><Relationship Id="rId32" Type="http://schemas.openxmlformats.org/officeDocument/2006/relationships/hyperlink" Target="http://www.zsnadvodovodem.cz/stranka-svp-38" TargetMode="External"/><Relationship Id="rId53" Type="http://schemas.openxmlformats.org/officeDocument/2006/relationships/chart" Target="charts/chart1.xml"/><Relationship Id="rId74" Type="http://schemas.openxmlformats.org/officeDocument/2006/relationships/diagramLayout" Target="diagrams/layout1.xml"/><Relationship Id="rId128" Type="http://schemas.openxmlformats.org/officeDocument/2006/relationships/image" Target="media/image29.png"/><Relationship Id="rId149" Type="http://schemas.openxmlformats.org/officeDocument/2006/relationships/image" Target="media/image50.png"/><Relationship Id="rId314" Type="http://schemas.openxmlformats.org/officeDocument/2006/relationships/image" Target="media/image214.png"/><Relationship Id="rId335" Type="http://schemas.openxmlformats.org/officeDocument/2006/relationships/image" Target="media/image235.png"/><Relationship Id="rId356" Type="http://schemas.openxmlformats.org/officeDocument/2006/relationships/image" Target="media/image254.png"/><Relationship Id="rId377" Type="http://schemas.openxmlformats.org/officeDocument/2006/relationships/image" Target="media/image275.png"/><Relationship Id="rId398" Type="http://schemas.openxmlformats.org/officeDocument/2006/relationships/image" Target="media/image295.png"/><Relationship Id="rId5" Type="http://schemas.openxmlformats.org/officeDocument/2006/relationships/webSettings" Target="webSettings.xml"/><Relationship Id="rId95" Type="http://schemas.openxmlformats.org/officeDocument/2006/relationships/header" Target="header7.xml"/><Relationship Id="rId160" Type="http://schemas.openxmlformats.org/officeDocument/2006/relationships/image" Target="media/image61.png"/><Relationship Id="rId181" Type="http://schemas.openxmlformats.org/officeDocument/2006/relationships/image" Target="media/image82.png"/><Relationship Id="rId216" Type="http://schemas.openxmlformats.org/officeDocument/2006/relationships/image" Target="media/image117.png"/><Relationship Id="rId237" Type="http://schemas.openxmlformats.org/officeDocument/2006/relationships/image" Target="media/image138.png"/><Relationship Id="rId402" Type="http://schemas.openxmlformats.org/officeDocument/2006/relationships/image" Target="media/image299.jpeg"/><Relationship Id="rId258" Type="http://schemas.openxmlformats.org/officeDocument/2006/relationships/image" Target="media/image159.png"/><Relationship Id="rId279" Type="http://schemas.openxmlformats.org/officeDocument/2006/relationships/image" Target="media/image180.png"/><Relationship Id="rId22" Type="http://schemas.openxmlformats.org/officeDocument/2006/relationships/hyperlink" Target="http://msmagnitogorska.cz/" TargetMode="External"/><Relationship Id="rId43" Type="http://schemas.openxmlformats.org/officeDocument/2006/relationships/hyperlink" Target="http://www.beehive.cz" TargetMode="External"/><Relationship Id="rId64" Type="http://schemas.openxmlformats.org/officeDocument/2006/relationships/hyperlink" Target="file:///C:\Users\petra\AppData\Roaming\Microsoft\Word\je%20zve&#345;ejn&#283;n%20na%20str&#225;nk&#225;ch" TargetMode="External"/><Relationship Id="rId118" Type="http://schemas.openxmlformats.org/officeDocument/2006/relationships/image" Target="media/image19.png"/><Relationship Id="rId139" Type="http://schemas.openxmlformats.org/officeDocument/2006/relationships/image" Target="media/image40.png"/><Relationship Id="rId290" Type="http://schemas.openxmlformats.org/officeDocument/2006/relationships/image" Target="media/image191.png"/><Relationship Id="rId304" Type="http://schemas.openxmlformats.org/officeDocument/2006/relationships/image" Target="media/image205.png"/><Relationship Id="rId325" Type="http://schemas.openxmlformats.org/officeDocument/2006/relationships/image" Target="media/image225.png"/><Relationship Id="rId346" Type="http://schemas.openxmlformats.org/officeDocument/2006/relationships/image" Target="media/image244.png"/><Relationship Id="rId367" Type="http://schemas.openxmlformats.org/officeDocument/2006/relationships/image" Target="media/image265.png"/><Relationship Id="rId388" Type="http://schemas.openxmlformats.org/officeDocument/2006/relationships/image" Target="media/image286.png"/><Relationship Id="rId85" Type="http://schemas.openxmlformats.org/officeDocument/2006/relationships/diagramQuickStyle" Target="diagrams/quickStyle3.xml"/><Relationship Id="rId150" Type="http://schemas.openxmlformats.org/officeDocument/2006/relationships/image" Target="media/image51.png"/><Relationship Id="rId171" Type="http://schemas.openxmlformats.org/officeDocument/2006/relationships/image" Target="media/image72.png"/><Relationship Id="rId192" Type="http://schemas.openxmlformats.org/officeDocument/2006/relationships/image" Target="media/image93.png"/><Relationship Id="rId206" Type="http://schemas.openxmlformats.org/officeDocument/2006/relationships/image" Target="media/image107.png"/><Relationship Id="rId227" Type="http://schemas.openxmlformats.org/officeDocument/2006/relationships/image" Target="media/image128.png"/><Relationship Id="rId248" Type="http://schemas.openxmlformats.org/officeDocument/2006/relationships/image" Target="media/image149.png"/><Relationship Id="rId269" Type="http://schemas.openxmlformats.org/officeDocument/2006/relationships/image" Target="media/image170.png"/><Relationship Id="rId12" Type="http://schemas.openxmlformats.org/officeDocument/2006/relationships/hyperlink" Target="https://praha10.cz/Portals/0/Koncepce-SKOLSTVI-MCP10_1.pdf" TargetMode="External"/><Relationship Id="rId33" Type="http://schemas.openxmlformats.org/officeDocument/2006/relationships/hyperlink" Target="http://www.zsnadvodovodem.cz/stranka-krouzky-47" TargetMode="External"/><Relationship Id="rId108" Type="http://schemas.openxmlformats.org/officeDocument/2006/relationships/footer" Target="footer8.xml"/><Relationship Id="rId129" Type="http://schemas.openxmlformats.org/officeDocument/2006/relationships/image" Target="media/image30.png"/><Relationship Id="rId280" Type="http://schemas.openxmlformats.org/officeDocument/2006/relationships/image" Target="media/image181.png"/><Relationship Id="rId315" Type="http://schemas.openxmlformats.org/officeDocument/2006/relationships/image" Target="media/image215.png"/><Relationship Id="rId336" Type="http://schemas.openxmlformats.org/officeDocument/2006/relationships/image" Target="media/image236.jpeg"/><Relationship Id="rId357" Type="http://schemas.openxmlformats.org/officeDocument/2006/relationships/image" Target="media/image255.png"/><Relationship Id="rId54" Type="http://schemas.openxmlformats.org/officeDocument/2006/relationships/chart" Target="charts/chart2.xml"/><Relationship Id="rId75" Type="http://schemas.openxmlformats.org/officeDocument/2006/relationships/diagramQuickStyle" Target="diagrams/quickStyle1.xml"/><Relationship Id="rId96" Type="http://schemas.openxmlformats.org/officeDocument/2006/relationships/footer" Target="footer5.xml"/><Relationship Id="rId140" Type="http://schemas.openxmlformats.org/officeDocument/2006/relationships/image" Target="media/image41.png"/><Relationship Id="rId161" Type="http://schemas.openxmlformats.org/officeDocument/2006/relationships/image" Target="media/image62.png"/><Relationship Id="rId182" Type="http://schemas.openxmlformats.org/officeDocument/2006/relationships/image" Target="media/image83.png"/><Relationship Id="rId217" Type="http://schemas.openxmlformats.org/officeDocument/2006/relationships/image" Target="media/image118.png"/><Relationship Id="rId378" Type="http://schemas.openxmlformats.org/officeDocument/2006/relationships/image" Target="media/image276.png"/><Relationship Id="rId399" Type="http://schemas.openxmlformats.org/officeDocument/2006/relationships/image" Target="media/image296.png"/><Relationship Id="rId403" Type="http://schemas.openxmlformats.org/officeDocument/2006/relationships/hyperlink" Target="https://drive.google.com/open?id=1drJGzbiG4xJddBO8FSiD6AUiTNaxfvPK&amp;amp;usp=sharing" TargetMode="External"/><Relationship Id="rId6" Type="http://schemas.openxmlformats.org/officeDocument/2006/relationships/footnotes" Target="footnotes.xml"/><Relationship Id="rId238" Type="http://schemas.openxmlformats.org/officeDocument/2006/relationships/image" Target="media/image139.png"/><Relationship Id="rId259" Type="http://schemas.openxmlformats.org/officeDocument/2006/relationships/image" Target="media/image160.png"/><Relationship Id="rId23" Type="http://schemas.openxmlformats.org/officeDocument/2006/relationships/hyperlink" Target="http://www.ms-nedvezska-nucicka.cz" TargetMode="External"/><Relationship Id="rId119" Type="http://schemas.openxmlformats.org/officeDocument/2006/relationships/image" Target="media/image20.png"/><Relationship Id="rId270" Type="http://schemas.openxmlformats.org/officeDocument/2006/relationships/image" Target="media/image171.png"/><Relationship Id="rId291" Type="http://schemas.openxmlformats.org/officeDocument/2006/relationships/image" Target="media/image192.png"/><Relationship Id="rId305" Type="http://schemas.openxmlformats.org/officeDocument/2006/relationships/image" Target="media/image206.png"/><Relationship Id="rId326" Type="http://schemas.openxmlformats.org/officeDocument/2006/relationships/image" Target="media/image226.png"/><Relationship Id="rId347" Type="http://schemas.openxmlformats.org/officeDocument/2006/relationships/image" Target="media/image245.png"/><Relationship Id="rId44" Type="http://schemas.openxmlformats.org/officeDocument/2006/relationships/hyperlink" Target="http://www.naseskolapraha.cz" TargetMode="External"/><Relationship Id="rId65"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86" Type="http://schemas.openxmlformats.org/officeDocument/2006/relationships/diagramColors" Target="diagrams/colors3.xml"/><Relationship Id="rId130" Type="http://schemas.openxmlformats.org/officeDocument/2006/relationships/image" Target="media/image31.png"/><Relationship Id="rId151" Type="http://schemas.openxmlformats.org/officeDocument/2006/relationships/image" Target="media/image52.png"/><Relationship Id="rId368" Type="http://schemas.openxmlformats.org/officeDocument/2006/relationships/image" Target="media/image266.png"/><Relationship Id="rId389" Type="http://schemas.openxmlformats.org/officeDocument/2006/relationships/image" Target="media/image287.png"/><Relationship Id="rId172" Type="http://schemas.openxmlformats.org/officeDocument/2006/relationships/image" Target="media/image73.png"/><Relationship Id="rId193" Type="http://schemas.openxmlformats.org/officeDocument/2006/relationships/image" Target="media/image94.png"/><Relationship Id="rId207" Type="http://schemas.openxmlformats.org/officeDocument/2006/relationships/image" Target="media/image108.png"/><Relationship Id="rId228" Type="http://schemas.openxmlformats.org/officeDocument/2006/relationships/image" Target="media/image129.png"/><Relationship Id="rId249" Type="http://schemas.openxmlformats.org/officeDocument/2006/relationships/image" Target="media/image150.png"/><Relationship Id="rId13" Type="http://schemas.openxmlformats.org/officeDocument/2006/relationships/hyperlink" Target="https://www.cr2030.cz/strategie/" TargetMode="External"/><Relationship Id="rId109" Type="http://schemas.openxmlformats.org/officeDocument/2006/relationships/image" Target="media/image14.jpeg"/><Relationship Id="rId260" Type="http://schemas.openxmlformats.org/officeDocument/2006/relationships/image" Target="media/image161.png"/><Relationship Id="rId281" Type="http://schemas.openxmlformats.org/officeDocument/2006/relationships/image" Target="media/image182.png"/><Relationship Id="rId316" Type="http://schemas.openxmlformats.org/officeDocument/2006/relationships/image" Target="media/image216.png"/><Relationship Id="rId337" Type="http://schemas.openxmlformats.org/officeDocument/2006/relationships/hyperlink" Target="mailto:info@vyzkumysoukup.cz" TargetMode="External"/><Relationship Id="rId34" Type="http://schemas.openxmlformats.org/officeDocument/2006/relationships/hyperlink" Target="http://www.zskarlacapka.cz/" TargetMode="External"/><Relationship Id="rId55" Type="http://schemas.openxmlformats.org/officeDocument/2006/relationships/image" Target="media/image3.png"/><Relationship Id="rId76" Type="http://schemas.openxmlformats.org/officeDocument/2006/relationships/diagramColors" Target="diagrams/colors1.xml"/><Relationship Id="rId97" Type="http://schemas.openxmlformats.org/officeDocument/2006/relationships/hyperlink" Target="mailto:mappraha10@gmail.com" TargetMode="External"/><Relationship Id="rId120" Type="http://schemas.openxmlformats.org/officeDocument/2006/relationships/image" Target="media/image21.png"/><Relationship Id="rId141" Type="http://schemas.openxmlformats.org/officeDocument/2006/relationships/image" Target="media/image42.png"/><Relationship Id="rId358" Type="http://schemas.openxmlformats.org/officeDocument/2006/relationships/image" Target="media/image256.png"/><Relationship Id="rId379" Type="http://schemas.openxmlformats.org/officeDocument/2006/relationships/image" Target="media/image277.png"/><Relationship Id="rId7" Type="http://schemas.openxmlformats.org/officeDocument/2006/relationships/endnotes" Target="endnotes.xml"/><Relationship Id="rId162" Type="http://schemas.openxmlformats.org/officeDocument/2006/relationships/image" Target="media/image63.png"/><Relationship Id="rId183" Type="http://schemas.openxmlformats.org/officeDocument/2006/relationships/image" Target="media/image84.png"/><Relationship Id="rId218" Type="http://schemas.openxmlformats.org/officeDocument/2006/relationships/image" Target="media/image119.png"/><Relationship Id="rId239" Type="http://schemas.openxmlformats.org/officeDocument/2006/relationships/image" Target="media/image140.png"/><Relationship Id="rId390" Type="http://schemas.openxmlformats.org/officeDocument/2006/relationships/image" Target="media/image288.png"/><Relationship Id="rId404" Type="http://schemas.openxmlformats.org/officeDocument/2006/relationships/image" Target="media/image300.jpeg"/><Relationship Id="rId250" Type="http://schemas.openxmlformats.org/officeDocument/2006/relationships/image" Target="media/image151.png"/><Relationship Id="rId271" Type="http://schemas.openxmlformats.org/officeDocument/2006/relationships/image" Target="media/image172.png"/><Relationship Id="rId292" Type="http://schemas.openxmlformats.org/officeDocument/2006/relationships/image" Target="media/image193.png"/><Relationship Id="rId306" Type="http://schemas.openxmlformats.org/officeDocument/2006/relationships/image" Target="media/image207.png"/><Relationship Id="rId24" Type="http://schemas.openxmlformats.org/officeDocument/2006/relationships/hyperlink" Target="http://www.ms-nedvezska-nucicka.cz" TargetMode="External"/><Relationship Id="rId45" Type="http://schemas.openxmlformats.org/officeDocument/2006/relationships/hyperlink" Target="https://www.msmt.cz/vzdelavani/skolstvi-v-cr/strategie-2030" TargetMode="External"/><Relationship Id="rId66"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87" Type="http://schemas.microsoft.com/office/2007/relationships/diagramDrawing" Target="diagrams/drawing3.xml"/><Relationship Id="rId110" Type="http://schemas.openxmlformats.org/officeDocument/2006/relationships/image" Target="media/image15.jpeg"/><Relationship Id="rId131" Type="http://schemas.openxmlformats.org/officeDocument/2006/relationships/image" Target="media/image32.png"/><Relationship Id="rId327" Type="http://schemas.openxmlformats.org/officeDocument/2006/relationships/image" Target="media/image227.png"/><Relationship Id="rId348" Type="http://schemas.openxmlformats.org/officeDocument/2006/relationships/image" Target="media/image246.png"/><Relationship Id="rId369" Type="http://schemas.openxmlformats.org/officeDocument/2006/relationships/image" Target="media/image267.png"/><Relationship Id="rId152" Type="http://schemas.openxmlformats.org/officeDocument/2006/relationships/image" Target="media/image53.png"/><Relationship Id="rId173" Type="http://schemas.openxmlformats.org/officeDocument/2006/relationships/image" Target="media/image74.png"/><Relationship Id="rId194" Type="http://schemas.openxmlformats.org/officeDocument/2006/relationships/image" Target="media/image95.png"/><Relationship Id="rId208" Type="http://schemas.openxmlformats.org/officeDocument/2006/relationships/image" Target="media/image109.png"/><Relationship Id="rId229" Type="http://schemas.openxmlformats.org/officeDocument/2006/relationships/image" Target="media/image130.png"/><Relationship Id="rId380" Type="http://schemas.openxmlformats.org/officeDocument/2006/relationships/image" Target="media/image278.png"/><Relationship Id="rId240" Type="http://schemas.openxmlformats.org/officeDocument/2006/relationships/image" Target="media/image141.png"/><Relationship Id="rId261" Type="http://schemas.openxmlformats.org/officeDocument/2006/relationships/image" Target="media/image162.png"/><Relationship Id="rId14" Type="http://schemas.openxmlformats.org/officeDocument/2006/relationships/hyperlink" Target="https://www.msmt.cz/uploads/Brozura_S2030_online_CZ.pdf" TargetMode="External"/><Relationship Id="rId35" Type="http://schemas.openxmlformats.org/officeDocument/2006/relationships/hyperlink" Target="http://www.zs-olesska.cz" TargetMode="External"/><Relationship Id="rId56" Type="http://schemas.openxmlformats.org/officeDocument/2006/relationships/image" Target="media/image4.png"/><Relationship Id="rId77" Type="http://schemas.microsoft.com/office/2007/relationships/diagramDrawing" Target="diagrams/drawing1.xml"/><Relationship Id="rId100" Type="http://schemas.openxmlformats.org/officeDocument/2006/relationships/image" Target="media/image8.jpeg"/><Relationship Id="rId282" Type="http://schemas.openxmlformats.org/officeDocument/2006/relationships/image" Target="media/image183.png"/><Relationship Id="rId317" Type="http://schemas.openxmlformats.org/officeDocument/2006/relationships/image" Target="media/image217.png"/><Relationship Id="rId338" Type="http://schemas.openxmlformats.org/officeDocument/2006/relationships/hyperlink" Target="http://www.vyzkumysoukup.cz/" TargetMode="External"/><Relationship Id="rId359" Type="http://schemas.openxmlformats.org/officeDocument/2006/relationships/image" Target="media/image257.png"/><Relationship Id="rId8" Type="http://schemas.openxmlformats.org/officeDocument/2006/relationships/header" Target="header1.xml"/><Relationship Id="rId98" Type="http://schemas.openxmlformats.org/officeDocument/2006/relationships/hyperlink" Target="mailto:" TargetMode="External"/><Relationship Id="rId121" Type="http://schemas.openxmlformats.org/officeDocument/2006/relationships/image" Target="media/image22.png"/><Relationship Id="rId142" Type="http://schemas.openxmlformats.org/officeDocument/2006/relationships/image" Target="media/image43.png"/><Relationship Id="rId163" Type="http://schemas.openxmlformats.org/officeDocument/2006/relationships/image" Target="media/image64.png"/><Relationship Id="rId184" Type="http://schemas.openxmlformats.org/officeDocument/2006/relationships/image" Target="media/image85.png"/><Relationship Id="rId219" Type="http://schemas.openxmlformats.org/officeDocument/2006/relationships/image" Target="media/image120.png"/><Relationship Id="rId370" Type="http://schemas.openxmlformats.org/officeDocument/2006/relationships/image" Target="media/image268.png"/><Relationship Id="rId391" Type="http://schemas.openxmlformats.org/officeDocument/2006/relationships/image" Target="media/image289.png"/><Relationship Id="rId405" Type="http://schemas.openxmlformats.org/officeDocument/2006/relationships/footer" Target="footer15.xml"/><Relationship Id="rId230" Type="http://schemas.openxmlformats.org/officeDocument/2006/relationships/image" Target="media/image131.png"/><Relationship Id="rId251" Type="http://schemas.openxmlformats.org/officeDocument/2006/relationships/image" Target="media/image152.png"/><Relationship Id="rId25" Type="http://schemas.openxmlformats.org/officeDocument/2006/relationships/hyperlink" Target="http://msomska.cz/" TargetMode="External"/><Relationship Id="rId46" Type="http://schemas.openxmlformats.org/officeDocument/2006/relationships/hyperlink" Target="http://skoly.praha.eu/88528_Dlouhodoby-zamer-vzdelavani-a-rozvoje-vzdelavaci-soustavy-hlavniho-mesta-Prahy-2020-2024" TargetMode="External"/><Relationship Id="rId67"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272" Type="http://schemas.openxmlformats.org/officeDocument/2006/relationships/image" Target="media/image173.png"/><Relationship Id="rId293" Type="http://schemas.openxmlformats.org/officeDocument/2006/relationships/image" Target="media/image194.png"/><Relationship Id="rId307" Type="http://schemas.openxmlformats.org/officeDocument/2006/relationships/image" Target="media/image208.png"/><Relationship Id="rId328" Type="http://schemas.openxmlformats.org/officeDocument/2006/relationships/image" Target="media/image228.png"/><Relationship Id="rId349" Type="http://schemas.openxmlformats.org/officeDocument/2006/relationships/image" Target="media/image247.png"/><Relationship Id="rId88" Type="http://schemas.openxmlformats.org/officeDocument/2006/relationships/diagramData" Target="diagrams/data4.xml"/><Relationship Id="rId111" Type="http://schemas.openxmlformats.org/officeDocument/2006/relationships/hyperlink" Target="mailto:info@vyzkumysoukup.cz" TargetMode="External"/><Relationship Id="rId132" Type="http://schemas.openxmlformats.org/officeDocument/2006/relationships/image" Target="media/image33.png"/><Relationship Id="rId153" Type="http://schemas.openxmlformats.org/officeDocument/2006/relationships/image" Target="media/image54.png"/><Relationship Id="rId174" Type="http://schemas.openxmlformats.org/officeDocument/2006/relationships/image" Target="media/image75.png"/><Relationship Id="rId195" Type="http://schemas.openxmlformats.org/officeDocument/2006/relationships/image" Target="media/image96.png"/><Relationship Id="rId209" Type="http://schemas.openxmlformats.org/officeDocument/2006/relationships/image" Target="media/image110.png"/><Relationship Id="rId360" Type="http://schemas.openxmlformats.org/officeDocument/2006/relationships/image" Target="media/image258.png"/><Relationship Id="rId381" Type="http://schemas.openxmlformats.org/officeDocument/2006/relationships/image" Target="media/image279.png"/><Relationship Id="rId220" Type="http://schemas.openxmlformats.org/officeDocument/2006/relationships/image" Target="media/image121.png"/><Relationship Id="rId241" Type="http://schemas.openxmlformats.org/officeDocument/2006/relationships/image" Target="media/image142.png"/><Relationship Id="rId15" Type="http://schemas.openxmlformats.org/officeDocument/2006/relationships/hyperlink" Target="https://www.msmt.cz/file/51673/" TargetMode="External"/><Relationship Id="rId36" Type="http://schemas.openxmlformats.org/officeDocument/2006/relationships/hyperlink" Target="http://www.zssvehlova.cz" TargetMode="External"/><Relationship Id="rId57" Type="http://schemas.openxmlformats.org/officeDocument/2006/relationships/image" Target="media/image5.png"/><Relationship Id="rId262" Type="http://schemas.openxmlformats.org/officeDocument/2006/relationships/image" Target="media/image163.png"/><Relationship Id="rId283" Type="http://schemas.openxmlformats.org/officeDocument/2006/relationships/image" Target="media/image184.png"/><Relationship Id="rId318" Type="http://schemas.openxmlformats.org/officeDocument/2006/relationships/image" Target="media/image218.png"/><Relationship Id="rId339" Type="http://schemas.openxmlformats.org/officeDocument/2006/relationships/footer" Target="footer13.xml"/><Relationship Id="rId78" Type="http://schemas.openxmlformats.org/officeDocument/2006/relationships/diagramData" Target="diagrams/data2.xml"/><Relationship Id="rId99" Type="http://schemas.openxmlformats.org/officeDocument/2006/relationships/hyperlink" Target="mailto:mappraha10@gmail.com" TargetMode="External"/><Relationship Id="rId101" Type="http://schemas.openxmlformats.org/officeDocument/2006/relationships/image" Target="media/image9.jpeg"/><Relationship Id="rId122" Type="http://schemas.openxmlformats.org/officeDocument/2006/relationships/image" Target="media/image23.png"/><Relationship Id="rId143" Type="http://schemas.openxmlformats.org/officeDocument/2006/relationships/image" Target="media/image44.png"/><Relationship Id="rId164" Type="http://schemas.openxmlformats.org/officeDocument/2006/relationships/image" Target="media/image65.png"/><Relationship Id="rId185" Type="http://schemas.openxmlformats.org/officeDocument/2006/relationships/image" Target="media/image86.png"/><Relationship Id="rId350" Type="http://schemas.openxmlformats.org/officeDocument/2006/relationships/image" Target="media/image248.png"/><Relationship Id="rId371" Type="http://schemas.openxmlformats.org/officeDocument/2006/relationships/image" Target="media/image269.png"/><Relationship Id="rId406" Type="http://schemas.openxmlformats.org/officeDocument/2006/relationships/fontTable" Target="fontTable.xml"/><Relationship Id="rId9" Type="http://schemas.openxmlformats.org/officeDocument/2006/relationships/footer" Target="footer1.xml"/><Relationship Id="rId210" Type="http://schemas.openxmlformats.org/officeDocument/2006/relationships/image" Target="media/image111.png"/><Relationship Id="rId392" Type="http://schemas.openxmlformats.org/officeDocument/2006/relationships/image" Target="media/image290.png"/><Relationship Id="rId26" Type="http://schemas.openxmlformats.org/officeDocument/2006/relationships/hyperlink" Target="http://msomska.cz/jakutska.html" TargetMode="External"/><Relationship Id="rId231" Type="http://schemas.openxmlformats.org/officeDocument/2006/relationships/image" Target="media/image132.png"/><Relationship Id="rId252" Type="http://schemas.openxmlformats.org/officeDocument/2006/relationships/image" Target="media/image153.png"/><Relationship Id="rId273" Type="http://schemas.openxmlformats.org/officeDocument/2006/relationships/image" Target="media/image174.png"/><Relationship Id="rId294" Type="http://schemas.openxmlformats.org/officeDocument/2006/relationships/image" Target="media/image195.png"/><Relationship Id="rId308" Type="http://schemas.openxmlformats.org/officeDocument/2006/relationships/image" Target="media/image209.png"/><Relationship Id="rId329" Type="http://schemas.openxmlformats.org/officeDocument/2006/relationships/image" Target="media/image229.png"/><Relationship Id="rId47" Type="http://schemas.openxmlformats.org/officeDocument/2006/relationships/hyperlink" Target="http://itipraha.eu/strategicky-dokument" TargetMode="External"/><Relationship Id="rId68" Type="http://schemas.openxmlformats.org/officeDocument/2006/relationships/image" Target="media/image6.png"/><Relationship Id="rId89" Type="http://schemas.openxmlformats.org/officeDocument/2006/relationships/diagramLayout" Target="diagrams/layout4.xml"/><Relationship Id="rId112" Type="http://schemas.openxmlformats.org/officeDocument/2006/relationships/hyperlink" Target="http://www.vyzkumysoukup.cz/" TargetMode="External"/><Relationship Id="rId133" Type="http://schemas.openxmlformats.org/officeDocument/2006/relationships/image" Target="media/image34.png"/><Relationship Id="rId154" Type="http://schemas.openxmlformats.org/officeDocument/2006/relationships/image" Target="media/image55.png"/><Relationship Id="rId175" Type="http://schemas.openxmlformats.org/officeDocument/2006/relationships/image" Target="media/image76.png"/><Relationship Id="rId340" Type="http://schemas.openxmlformats.org/officeDocument/2006/relationships/image" Target="media/image238.png"/><Relationship Id="rId361" Type="http://schemas.openxmlformats.org/officeDocument/2006/relationships/image" Target="media/image259.png"/><Relationship Id="rId196" Type="http://schemas.openxmlformats.org/officeDocument/2006/relationships/image" Target="media/image97.png"/><Relationship Id="rId200" Type="http://schemas.openxmlformats.org/officeDocument/2006/relationships/image" Target="media/image101.png"/><Relationship Id="rId382" Type="http://schemas.openxmlformats.org/officeDocument/2006/relationships/image" Target="media/image280.png"/><Relationship Id="rId16" Type="http://schemas.openxmlformats.org/officeDocument/2006/relationships/image" Target="media/image2.png"/><Relationship Id="rId221" Type="http://schemas.openxmlformats.org/officeDocument/2006/relationships/image" Target="media/image122.png"/><Relationship Id="rId242" Type="http://schemas.openxmlformats.org/officeDocument/2006/relationships/image" Target="media/image143.png"/><Relationship Id="rId263" Type="http://schemas.openxmlformats.org/officeDocument/2006/relationships/image" Target="media/image164.png"/><Relationship Id="rId284" Type="http://schemas.openxmlformats.org/officeDocument/2006/relationships/image" Target="media/image185.png"/><Relationship Id="rId319" Type="http://schemas.openxmlformats.org/officeDocument/2006/relationships/image" Target="media/image219.png"/><Relationship Id="rId37" Type="http://schemas.openxmlformats.org/officeDocument/2006/relationships/hyperlink" Target="http://www.zsvrsovicka.cz/" TargetMode="External"/><Relationship Id="rId58" Type="http://schemas.openxmlformats.org/officeDocument/2006/relationships/hyperlink" Target="https://www.csicr.cz/cz/DOKUMENTY/Tematicke-zpravy" TargetMode="External"/><Relationship Id="rId79" Type="http://schemas.openxmlformats.org/officeDocument/2006/relationships/diagramLayout" Target="diagrams/layout2.xml"/><Relationship Id="rId102" Type="http://schemas.openxmlformats.org/officeDocument/2006/relationships/footer" Target="footer6.xml"/><Relationship Id="rId123" Type="http://schemas.openxmlformats.org/officeDocument/2006/relationships/image" Target="media/image24.png"/><Relationship Id="rId144" Type="http://schemas.openxmlformats.org/officeDocument/2006/relationships/image" Target="media/image45.png"/><Relationship Id="rId330" Type="http://schemas.openxmlformats.org/officeDocument/2006/relationships/image" Target="media/image230.png"/><Relationship Id="rId90" Type="http://schemas.openxmlformats.org/officeDocument/2006/relationships/diagramQuickStyle" Target="diagrams/quickStyle4.xml"/><Relationship Id="rId165" Type="http://schemas.openxmlformats.org/officeDocument/2006/relationships/image" Target="media/image66.png"/><Relationship Id="rId186" Type="http://schemas.openxmlformats.org/officeDocument/2006/relationships/image" Target="media/image87.png"/><Relationship Id="rId351" Type="http://schemas.openxmlformats.org/officeDocument/2006/relationships/image" Target="media/image249.png"/><Relationship Id="rId372" Type="http://schemas.openxmlformats.org/officeDocument/2006/relationships/image" Target="media/image270.png"/><Relationship Id="rId393" Type="http://schemas.openxmlformats.org/officeDocument/2006/relationships/image" Target="media/image291.png"/><Relationship Id="rId407" Type="http://schemas.openxmlformats.org/officeDocument/2006/relationships/theme" Target="theme/theme1.xml"/><Relationship Id="rId211" Type="http://schemas.openxmlformats.org/officeDocument/2006/relationships/image" Target="media/image112.png"/><Relationship Id="rId232" Type="http://schemas.openxmlformats.org/officeDocument/2006/relationships/image" Target="media/image133.png"/><Relationship Id="rId253" Type="http://schemas.openxmlformats.org/officeDocument/2006/relationships/image" Target="media/image154.png"/><Relationship Id="rId274" Type="http://schemas.openxmlformats.org/officeDocument/2006/relationships/image" Target="media/image175.png"/><Relationship Id="rId295" Type="http://schemas.openxmlformats.org/officeDocument/2006/relationships/image" Target="media/image196.png"/><Relationship Id="rId309" Type="http://schemas.openxmlformats.org/officeDocument/2006/relationships/image" Target="media/image210.png"/><Relationship Id="rId27" Type="http://schemas.openxmlformats.org/officeDocument/2006/relationships/hyperlink" Target="http://ms-rembrandtova.cz/" TargetMode="External"/><Relationship Id="rId48" Type="http://schemas.openxmlformats.org/officeDocument/2006/relationships/hyperlink" Target="http://skoly.praha.eu/88528_Dlouhodoby-zamer-vzdelavani-a-rozvoje-vzdelavaci-soustavy-hlavniho-mesta-Prahy-2020-2024" TargetMode="External"/><Relationship Id="rId69" Type="http://schemas.openxmlformats.org/officeDocument/2006/relationships/header" Target="header5.xml"/><Relationship Id="rId113" Type="http://schemas.openxmlformats.org/officeDocument/2006/relationships/footer" Target="footer9.xml"/><Relationship Id="rId134" Type="http://schemas.openxmlformats.org/officeDocument/2006/relationships/image" Target="media/image35.png"/><Relationship Id="rId320" Type="http://schemas.openxmlformats.org/officeDocument/2006/relationships/image" Target="media/image220.png"/><Relationship Id="rId80" Type="http://schemas.openxmlformats.org/officeDocument/2006/relationships/diagramQuickStyle" Target="diagrams/quickStyle2.xml"/><Relationship Id="rId155" Type="http://schemas.openxmlformats.org/officeDocument/2006/relationships/image" Target="media/image56.png"/><Relationship Id="rId176" Type="http://schemas.openxmlformats.org/officeDocument/2006/relationships/image" Target="media/image77.png"/><Relationship Id="rId197" Type="http://schemas.openxmlformats.org/officeDocument/2006/relationships/image" Target="media/image98.png"/><Relationship Id="rId341" Type="http://schemas.openxmlformats.org/officeDocument/2006/relationships/image" Target="media/image239.png"/><Relationship Id="rId362" Type="http://schemas.openxmlformats.org/officeDocument/2006/relationships/image" Target="media/image260.png"/><Relationship Id="rId383" Type="http://schemas.openxmlformats.org/officeDocument/2006/relationships/image" Target="media/image281.png"/><Relationship Id="rId201" Type="http://schemas.openxmlformats.org/officeDocument/2006/relationships/image" Target="media/image102.png"/><Relationship Id="rId222" Type="http://schemas.openxmlformats.org/officeDocument/2006/relationships/image" Target="media/image123.png"/><Relationship Id="rId243" Type="http://schemas.openxmlformats.org/officeDocument/2006/relationships/image" Target="media/image144.png"/><Relationship Id="rId264" Type="http://schemas.openxmlformats.org/officeDocument/2006/relationships/image" Target="media/image165.png"/><Relationship Id="rId285" Type="http://schemas.openxmlformats.org/officeDocument/2006/relationships/image" Target="media/image186.png"/><Relationship Id="rId17" Type="http://schemas.openxmlformats.org/officeDocument/2006/relationships/hyperlink" Target="http://itipraha.eu/strategicky-dokument" TargetMode="External"/><Relationship Id="rId38" Type="http://schemas.openxmlformats.org/officeDocument/2006/relationships/hyperlink" Target="http://www.zs-vrybnickach.cz/" TargetMode="External"/><Relationship Id="rId59" Type="http://schemas.openxmlformats.org/officeDocument/2006/relationships/header" Target="header3.xml"/><Relationship Id="rId103" Type="http://schemas.openxmlformats.org/officeDocument/2006/relationships/footer" Target="footer7.xml"/><Relationship Id="rId124" Type="http://schemas.openxmlformats.org/officeDocument/2006/relationships/image" Target="media/image25.png"/><Relationship Id="rId310" Type="http://schemas.openxmlformats.org/officeDocument/2006/relationships/image" Target="media/image211.png"/><Relationship Id="rId70" Type="http://schemas.openxmlformats.org/officeDocument/2006/relationships/footer" Target="footer2.xml"/><Relationship Id="rId91" Type="http://schemas.openxmlformats.org/officeDocument/2006/relationships/diagramColors" Target="diagrams/colors4.xml"/><Relationship Id="rId145" Type="http://schemas.openxmlformats.org/officeDocument/2006/relationships/image" Target="media/image46.png"/><Relationship Id="rId166" Type="http://schemas.openxmlformats.org/officeDocument/2006/relationships/image" Target="media/image67.png"/><Relationship Id="rId187" Type="http://schemas.openxmlformats.org/officeDocument/2006/relationships/image" Target="media/image88.png"/><Relationship Id="rId331" Type="http://schemas.openxmlformats.org/officeDocument/2006/relationships/image" Target="media/image231.png"/><Relationship Id="rId352" Type="http://schemas.openxmlformats.org/officeDocument/2006/relationships/image" Target="media/image250.png"/><Relationship Id="rId373" Type="http://schemas.openxmlformats.org/officeDocument/2006/relationships/image" Target="media/image271.png"/><Relationship Id="rId394" Type="http://schemas.openxmlformats.org/officeDocument/2006/relationships/footer" Target="footer14.xml"/><Relationship Id="rId1" Type="http://schemas.openxmlformats.org/officeDocument/2006/relationships/customXml" Target="../customXml/item1.xml"/><Relationship Id="rId212" Type="http://schemas.openxmlformats.org/officeDocument/2006/relationships/image" Target="media/image113.png"/><Relationship Id="rId233" Type="http://schemas.openxmlformats.org/officeDocument/2006/relationships/image" Target="media/image134.png"/><Relationship Id="rId254" Type="http://schemas.openxmlformats.org/officeDocument/2006/relationships/image" Target="media/image155.png"/><Relationship Id="rId28" Type="http://schemas.openxmlformats.org/officeDocument/2006/relationships/hyperlink" Target="http://www.e-msbenesovska.cz" TargetMode="External"/><Relationship Id="rId49" Type="http://schemas.openxmlformats.org/officeDocument/2006/relationships/hyperlink" Target="https://strategieprodesitku.cz/" TargetMode="External"/><Relationship Id="rId114" Type="http://schemas.openxmlformats.org/officeDocument/2006/relationships/footer" Target="footer10.xml"/><Relationship Id="rId275" Type="http://schemas.openxmlformats.org/officeDocument/2006/relationships/image" Target="media/image176.png"/><Relationship Id="rId296" Type="http://schemas.openxmlformats.org/officeDocument/2006/relationships/image" Target="media/image197.png"/><Relationship Id="rId300" Type="http://schemas.openxmlformats.org/officeDocument/2006/relationships/image" Target="media/image201.png"/><Relationship Id="rId60" Type="http://schemas.openxmlformats.org/officeDocument/2006/relationships/hyperlink" Target="https://www.praha10.cz/mestska-cast/skolstvi/mistni-akcni-plan-vzdelavani" TargetMode="External"/><Relationship Id="rId81" Type="http://schemas.openxmlformats.org/officeDocument/2006/relationships/diagramColors" Target="diagrams/colors2.xml"/><Relationship Id="rId135" Type="http://schemas.openxmlformats.org/officeDocument/2006/relationships/image" Target="media/image36.png"/><Relationship Id="rId156" Type="http://schemas.openxmlformats.org/officeDocument/2006/relationships/image" Target="media/image57.png"/><Relationship Id="rId177" Type="http://schemas.openxmlformats.org/officeDocument/2006/relationships/image" Target="media/image78.png"/><Relationship Id="rId198" Type="http://schemas.openxmlformats.org/officeDocument/2006/relationships/image" Target="media/image99.png"/><Relationship Id="rId321" Type="http://schemas.openxmlformats.org/officeDocument/2006/relationships/image" Target="media/image221.png"/><Relationship Id="rId342" Type="http://schemas.openxmlformats.org/officeDocument/2006/relationships/image" Target="media/image240.png"/><Relationship Id="rId363" Type="http://schemas.openxmlformats.org/officeDocument/2006/relationships/image" Target="media/image261.png"/><Relationship Id="rId384" Type="http://schemas.openxmlformats.org/officeDocument/2006/relationships/image" Target="media/image282.png"/><Relationship Id="rId202" Type="http://schemas.openxmlformats.org/officeDocument/2006/relationships/image" Target="media/image103.png"/><Relationship Id="rId223" Type="http://schemas.openxmlformats.org/officeDocument/2006/relationships/image" Target="media/image124.png"/><Relationship Id="rId244" Type="http://schemas.openxmlformats.org/officeDocument/2006/relationships/image" Target="media/image145.png"/><Relationship Id="rId18" Type="http://schemas.openxmlformats.org/officeDocument/2006/relationships/hyperlink" Target="http://skoly.praha.eu/88528_Dlouhodoby-zamer-vzdelavani-a-rozvoje-vzdelavaci-soustavy-hlavniho-mesta-Prahy-2020-2024" TargetMode="External"/><Relationship Id="rId39" Type="http://schemas.openxmlformats.org/officeDocument/2006/relationships/hyperlink" Target="http://www.zseden.cz" TargetMode="External"/><Relationship Id="rId265" Type="http://schemas.openxmlformats.org/officeDocument/2006/relationships/image" Target="media/image166.png"/><Relationship Id="rId286" Type="http://schemas.openxmlformats.org/officeDocument/2006/relationships/image" Target="media/image187.png"/><Relationship Id="rId50" Type="http://schemas.openxmlformats.org/officeDocument/2006/relationships/hyperlink" Target="https://praha10.cz/Portals/0/Koncepce-SKOLSTVI-MCP10_1.pdf" TargetMode="External"/><Relationship Id="rId104" Type="http://schemas.openxmlformats.org/officeDocument/2006/relationships/image" Target="media/image10.png"/><Relationship Id="rId125" Type="http://schemas.openxmlformats.org/officeDocument/2006/relationships/image" Target="media/image26.png"/><Relationship Id="rId146" Type="http://schemas.openxmlformats.org/officeDocument/2006/relationships/image" Target="media/image47.png"/><Relationship Id="rId167" Type="http://schemas.openxmlformats.org/officeDocument/2006/relationships/image" Target="media/image68.png"/><Relationship Id="rId188" Type="http://schemas.openxmlformats.org/officeDocument/2006/relationships/image" Target="media/image89.png"/><Relationship Id="rId311" Type="http://schemas.openxmlformats.org/officeDocument/2006/relationships/footer" Target="footer12.xml"/><Relationship Id="rId332" Type="http://schemas.openxmlformats.org/officeDocument/2006/relationships/image" Target="media/image232.png"/><Relationship Id="rId353" Type="http://schemas.openxmlformats.org/officeDocument/2006/relationships/image" Target="media/image251.png"/><Relationship Id="rId374" Type="http://schemas.openxmlformats.org/officeDocument/2006/relationships/image" Target="media/image272.png"/><Relationship Id="rId395" Type="http://schemas.openxmlformats.org/officeDocument/2006/relationships/image" Target="media/image292.jpeg"/><Relationship Id="rId71" Type="http://schemas.openxmlformats.org/officeDocument/2006/relationships/header" Target="header6.xml"/><Relationship Id="rId92" Type="http://schemas.microsoft.com/office/2007/relationships/diagramDrawing" Target="diagrams/drawing4.xml"/><Relationship Id="rId213" Type="http://schemas.openxmlformats.org/officeDocument/2006/relationships/image" Target="media/image114.png"/><Relationship Id="rId234"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hyperlink" Target="http://www.vladivostocka.cz" TargetMode="External"/><Relationship Id="rId255" Type="http://schemas.openxmlformats.org/officeDocument/2006/relationships/image" Target="media/image156.png"/><Relationship Id="rId276" Type="http://schemas.openxmlformats.org/officeDocument/2006/relationships/image" Target="media/image177.png"/><Relationship Id="rId297" Type="http://schemas.openxmlformats.org/officeDocument/2006/relationships/image" Target="media/image198.png"/><Relationship Id="rId40" Type="http://schemas.openxmlformats.org/officeDocument/2006/relationships/hyperlink" Target="http://www.chotounska.cz" TargetMode="External"/><Relationship Id="rId115" Type="http://schemas.openxmlformats.org/officeDocument/2006/relationships/image" Target="media/image17.jpeg"/><Relationship Id="rId136" Type="http://schemas.openxmlformats.org/officeDocument/2006/relationships/image" Target="media/image37.png"/><Relationship Id="rId157" Type="http://schemas.openxmlformats.org/officeDocument/2006/relationships/image" Target="media/image58.png"/><Relationship Id="rId178" Type="http://schemas.openxmlformats.org/officeDocument/2006/relationships/image" Target="media/image79.png"/><Relationship Id="rId301" Type="http://schemas.openxmlformats.org/officeDocument/2006/relationships/image" Target="media/image202.png"/><Relationship Id="rId322" Type="http://schemas.openxmlformats.org/officeDocument/2006/relationships/image" Target="media/image222.png"/><Relationship Id="rId343" Type="http://schemas.openxmlformats.org/officeDocument/2006/relationships/image" Target="media/image241.png"/><Relationship Id="rId364" Type="http://schemas.openxmlformats.org/officeDocument/2006/relationships/image" Target="media/image262.png"/><Relationship Id="rId61" Type="http://schemas.openxmlformats.org/officeDocument/2006/relationships/hyperlink" Target="https://sites.google.com/view/map-praha-10/map-ii" TargetMode="External"/><Relationship Id="rId82" Type="http://schemas.microsoft.com/office/2007/relationships/diagramDrawing" Target="diagrams/drawing2.xml"/><Relationship Id="rId199" Type="http://schemas.openxmlformats.org/officeDocument/2006/relationships/image" Target="media/image100.png"/><Relationship Id="rId203" Type="http://schemas.openxmlformats.org/officeDocument/2006/relationships/image" Target="media/image104.png"/><Relationship Id="rId385" Type="http://schemas.openxmlformats.org/officeDocument/2006/relationships/image" Target="media/image283.png"/><Relationship Id="rId19" Type="http://schemas.openxmlformats.org/officeDocument/2006/relationships/hyperlink" Target="http://www.msmladeznicka.cz/" TargetMode="External"/><Relationship Id="rId224" Type="http://schemas.openxmlformats.org/officeDocument/2006/relationships/image" Target="media/image125.png"/><Relationship Id="rId245" Type="http://schemas.openxmlformats.org/officeDocument/2006/relationships/image" Target="media/image146.png"/><Relationship Id="rId266" Type="http://schemas.openxmlformats.org/officeDocument/2006/relationships/image" Target="media/image167.png"/><Relationship Id="rId287" Type="http://schemas.openxmlformats.org/officeDocument/2006/relationships/image" Target="media/image188.png"/><Relationship Id="rId30" Type="http://schemas.openxmlformats.org/officeDocument/2006/relationships/hyperlink" Target="http://www.zsgutova.cz" TargetMode="External"/><Relationship Id="rId105" Type="http://schemas.openxmlformats.org/officeDocument/2006/relationships/image" Target="media/image11.png"/><Relationship Id="rId126" Type="http://schemas.openxmlformats.org/officeDocument/2006/relationships/image" Target="media/image27.png"/><Relationship Id="rId147" Type="http://schemas.openxmlformats.org/officeDocument/2006/relationships/image" Target="media/image48.png"/><Relationship Id="rId168" Type="http://schemas.openxmlformats.org/officeDocument/2006/relationships/image" Target="media/image69.png"/><Relationship Id="rId312" Type="http://schemas.openxmlformats.org/officeDocument/2006/relationships/image" Target="media/image212.jpeg"/><Relationship Id="rId333" Type="http://schemas.openxmlformats.org/officeDocument/2006/relationships/image" Target="media/image233.png"/><Relationship Id="rId354" Type="http://schemas.openxmlformats.org/officeDocument/2006/relationships/image" Target="media/image252.png"/><Relationship Id="rId51" Type="http://schemas.openxmlformats.org/officeDocument/2006/relationships/hyperlink" Target="https://praha10.cz/Portals/0/Koncepce-SKOLSTVI-MCP10_1.pdf" TargetMode="External"/><Relationship Id="rId72" Type="http://schemas.openxmlformats.org/officeDocument/2006/relationships/footer" Target="footer3.xml"/><Relationship Id="rId93" Type="http://schemas.openxmlformats.org/officeDocument/2006/relationships/footer" Target="footer4.xml"/><Relationship Id="rId189" Type="http://schemas.openxmlformats.org/officeDocument/2006/relationships/image" Target="media/image90.png"/><Relationship Id="rId375" Type="http://schemas.openxmlformats.org/officeDocument/2006/relationships/image" Target="media/image273.png"/><Relationship Id="rId396" Type="http://schemas.openxmlformats.org/officeDocument/2006/relationships/image" Target="media/image293.png"/><Relationship Id="rId3" Type="http://schemas.openxmlformats.org/officeDocument/2006/relationships/styles" Target="styles.xml"/><Relationship Id="rId214" Type="http://schemas.openxmlformats.org/officeDocument/2006/relationships/image" Target="media/image115.png"/><Relationship Id="rId235" Type="http://schemas.openxmlformats.org/officeDocument/2006/relationships/image" Target="media/image136.png"/><Relationship Id="rId256" Type="http://schemas.openxmlformats.org/officeDocument/2006/relationships/image" Target="media/image157.png"/><Relationship Id="rId277" Type="http://schemas.openxmlformats.org/officeDocument/2006/relationships/image" Target="media/image178.png"/><Relationship Id="rId298" Type="http://schemas.openxmlformats.org/officeDocument/2006/relationships/image" Target="media/image199.png"/><Relationship Id="rId400" Type="http://schemas.openxmlformats.org/officeDocument/2006/relationships/image" Target="media/image297.png"/><Relationship Id="rId116" Type="http://schemas.openxmlformats.org/officeDocument/2006/relationships/footer" Target="footer11.xml"/><Relationship Id="rId137" Type="http://schemas.openxmlformats.org/officeDocument/2006/relationships/image" Target="media/image38.png"/><Relationship Id="rId158" Type="http://schemas.openxmlformats.org/officeDocument/2006/relationships/image" Target="media/image59.png"/><Relationship Id="rId302" Type="http://schemas.openxmlformats.org/officeDocument/2006/relationships/image" Target="media/image203.png"/><Relationship Id="rId323" Type="http://schemas.openxmlformats.org/officeDocument/2006/relationships/image" Target="media/image223.png"/><Relationship Id="rId344" Type="http://schemas.openxmlformats.org/officeDocument/2006/relationships/image" Target="media/image242.png"/><Relationship Id="rId20" Type="http://schemas.openxmlformats.org/officeDocument/2006/relationships/hyperlink" Target="http://www.msmladeznicka.cz/msbr/index.html" TargetMode="External"/><Relationship Id="rId41" Type="http://schemas.openxmlformats.org/officeDocument/2006/relationships/hyperlink" Target="http://www.starostrasnicka.cz" TargetMode="External"/><Relationship Id="rId62" Type="http://schemas.openxmlformats.org/officeDocument/2006/relationships/hyperlink" Target="https://www.facebook.com/MAPvzdelavaniPraha10" TargetMode="External"/><Relationship Id="rId83" Type="http://schemas.openxmlformats.org/officeDocument/2006/relationships/diagramData" Target="diagrams/data3.xml"/><Relationship Id="rId179" Type="http://schemas.openxmlformats.org/officeDocument/2006/relationships/image" Target="media/image80.png"/><Relationship Id="rId365" Type="http://schemas.openxmlformats.org/officeDocument/2006/relationships/image" Target="media/image263.png"/><Relationship Id="rId386" Type="http://schemas.openxmlformats.org/officeDocument/2006/relationships/image" Target="media/image284.png"/><Relationship Id="rId190" Type="http://schemas.openxmlformats.org/officeDocument/2006/relationships/image" Target="media/image91.png"/><Relationship Id="rId204" Type="http://schemas.openxmlformats.org/officeDocument/2006/relationships/image" Target="media/image105.png"/><Relationship Id="rId225" Type="http://schemas.openxmlformats.org/officeDocument/2006/relationships/image" Target="media/image126.png"/><Relationship Id="rId246" Type="http://schemas.openxmlformats.org/officeDocument/2006/relationships/image" Target="media/image147.jpeg"/><Relationship Id="rId267" Type="http://schemas.openxmlformats.org/officeDocument/2006/relationships/image" Target="media/image168.png"/><Relationship Id="rId288" Type="http://schemas.openxmlformats.org/officeDocument/2006/relationships/image" Target="media/image189.png"/><Relationship Id="rId106" Type="http://schemas.openxmlformats.org/officeDocument/2006/relationships/image" Target="media/image12.png"/><Relationship Id="rId127" Type="http://schemas.openxmlformats.org/officeDocument/2006/relationships/image" Target="media/image28.png"/><Relationship Id="rId313" Type="http://schemas.openxmlformats.org/officeDocument/2006/relationships/image" Target="media/image213.png"/><Relationship Id="rId10" Type="http://schemas.openxmlformats.org/officeDocument/2006/relationships/header" Target="header2.xml"/><Relationship Id="rId31" Type="http://schemas.openxmlformats.org/officeDocument/2006/relationships/hyperlink" Target="https://hostynska.cz/skolni-poradenske-pracoviste/" TargetMode="External"/><Relationship Id="rId52" Type="http://schemas.openxmlformats.org/officeDocument/2006/relationships/hyperlink" Target="https://strategieprodesitku.cz/" TargetMode="External"/><Relationship Id="rId73" Type="http://schemas.openxmlformats.org/officeDocument/2006/relationships/diagramData" Target="diagrams/data1.xml"/><Relationship Id="rId94" Type="http://schemas.openxmlformats.org/officeDocument/2006/relationships/image" Target="media/image7.png"/><Relationship Id="rId148" Type="http://schemas.openxmlformats.org/officeDocument/2006/relationships/image" Target="media/image49.png"/><Relationship Id="rId169" Type="http://schemas.openxmlformats.org/officeDocument/2006/relationships/image" Target="media/image70.png"/><Relationship Id="rId334" Type="http://schemas.openxmlformats.org/officeDocument/2006/relationships/image" Target="media/image234.png"/><Relationship Id="rId355" Type="http://schemas.openxmlformats.org/officeDocument/2006/relationships/image" Target="media/image253.png"/><Relationship Id="rId376" Type="http://schemas.openxmlformats.org/officeDocument/2006/relationships/image" Target="media/image274.png"/><Relationship Id="rId397" Type="http://schemas.openxmlformats.org/officeDocument/2006/relationships/image" Target="media/image294.png"/><Relationship Id="rId4" Type="http://schemas.openxmlformats.org/officeDocument/2006/relationships/settings" Target="settings.xml"/><Relationship Id="rId180" Type="http://schemas.openxmlformats.org/officeDocument/2006/relationships/image" Target="media/image81.png"/><Relationship Id="rId215" Type="http://schemas.openxmlformats.org/officeDocument/2006/relationships/image" Target="media/image116.png"/><Relationship Id="rId236" Type="http://schemas.openxmlformats.org/officeDocument/2006/relationships/image" Target="media/image137.png"/><Relationship Id="rId257" Type="http://schemas.openxmlformats.org/officeDocument/2006/relationships/image" Target="media/image158.png"/><Relationship Id="rId278" Type="http://schemas.openxmlformats.org/officeDocument/2006/relationships/image" Target="media/image179.png"/><Relationship Id="rId401" Type="http://schemas.openxmlformats.org/officeDocument/2006/relationships/image" Target="media/image298.png"/><Relationship Id="rId303" Type="http://schemas.openxmlformats.org/officeDocument/2006/relationships/image" Target="media/image204.png"/><Relationship Id="rId42" Type="http://schemas.openxmlformats.org/officeDocument/2006/relationships/hyperlink" Target="http://www.zus-olesska.cz" TargetMode="External"/><Relationship Id="rId84" Type="http://schemas.openxmlformats.org/officeDocument/2006/relationships/diagramLayout" Target="diagrams/layout3.xml"/><Relationship Id="rId138" Type="http://schemas.openxmlformats.org/officeDocument/2006/relationships/image" Target="media/image39.png"/><Relationship Id="rId345" Type="http://schemas.openxmlformats.org/officeDocument/2006/relationships/image" Target="media/image243.png"/><Relationship Id="rId387" Type="http://schemas.openxmlformats.org/officeDocument/2006/relationships/image" Target="media/image285.png"/><Relationship Id="rId191" Type="http://schemas.openxmlformats.org/officeDocument/2006/relationships/image" Target="media/image92.png"/><Relationship Id="rId205" Type="http://schemas.openxmlformats.org/officeDocument/2006/relationships/image" Target="media/image106.png"/><Relationship Id="rId247" Type="http://schemas.openxmlformats.org/officeDocument/2006/relationships/image" Target="media/image148.png"/><Relationship Id="rId107" Type="http://schemas.openxmlformats.org/officeDocument/2006/relationships/image" Target="media/image13.png"/><Relationship Id="rId289" Type="http://schemas.openxmlformats.org/officeDocument/2006/relationships/image" Target="media/image190.png"/></Relationships>
</file>

<file path=word/_rels/footer10.xml.rels><?xml version="1.0" encoding="UTF-8" standalone="yes"?>
<Relationships xmlns="http://schemas.openxmlformats.org/package/2006/relationships"><Relationship Id="rId1" Type="http://schemas.openxmlformats.org/officeDocument/2006/relationships/image" Target="media/image16.jpeg"/></Relationships>
</file>

<file path=word/_rels/footer11.xml.rels><?xml version="1.0" encoding="UTF-8" standalone="yes"?>
<Relationships xmlns="http://schemas.openxmlformats.org/package/2006/relationships"><Relationship Id="rId1" Type="http://schemas.openxmlformats.org/officeDocument/2006/relationships/image" Target="media/image16.jpeg"/></Relationships>
</file>

<file path=word/_rels/footer12.xml.rels><?xml version="1.0" encoding="UTF-8" standalone="yes"?>
<Relationships xmlns="http://schemas.openxmlformats.org/package/2006/relationships"><Relationship Id="rId1" Type="http://schemas.openxmlformats.org/officeDocument/2006/relationships/image" Target="media/image16.jpeg"/></Relationships>
</file>

<file path=word/_rels/footer13.xml.rels><?xml version="1.0" encoding="UTF-8" standalone="yes"?>
<Relationships xmlns="http://schemas.openxmlformats.org/package/2006/relationships"><Relationship Id="rId1" Type="http://schemas.openxmlformats.org/officeDocument/2006/relationships/image" Target="media/image237.jpeg"/></Relationships>
</file>

<file path=word/_rels/footer14.xml.rels><?xml version="1.0" encoding="UTF-8" standalone="yes"?>
<Relationships xmlns="http://schemas.openxmlformats.org/package/2006/relationships"><Relationship Id="rId1" Type="http://schemas.openxmlformats.org/officeDocument/2006/relationships/image" Target="media/image237.jpeg"/></Relationships>
</file>

<file path=word/_rels/footer3.xml.rels><?xml version="1.0" encoding="UTF-8" standalone="yes"?>
<Relationships xmlns="http://schemas.openxmlformats.org/package/2006/relationships"><Relationship Id="rId1" Type="http://schemas.openxmlformats.org/officeDocument/2006/relationships/hyperlink" Target="http://www.praha10.c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praha10.cz"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praha10.cz"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praha10.cz"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praha10.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MAP%20II%20P%2010\Dotazn&#237;ky\SOUHRN%20TABULKA%20METODIKA\Kone&#269;n&#233;%20zpracov&#225;n&#237;\M&#352;%20Metodika%20Google%20upraven&#25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P%20II%20P%2010\Dotazn&#237;ky\SOUHRN%20TABULKA%20METODIKA\Kone&#269;n&#233;%20zpracov&#225;n&#237;\M&#352;%20Metodika%20Google%20upraven&#25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tx>
            <c:v>Počet dětí</c:v>
          </c:tx>
          <c:val>
            <c:numRef>
              <c:f>'Odpovědi formuláře 1'!$E$25</c:f>
              <c:numCache>
                <c:formatCode>General</c:formatCode>
                <c:ptCount val="1"/>
                <c:pt idx="0">
                  <c:v>1725</c:v>
                </c:pt>
              </c:numCache>
            </c:numRef>
          </c:val>
          <c:extLst xmlns:c16r2="http://schemas.microsoft.com/office/drawing/2015/06/chart">
            <c:ext xmlns:c16="http://schemas.microsoft.com/office/drawing/2014/chart" uri="{C3380CC4-5D6E-409C-BE32-E72D297353CC}">
              <c16:uniqueId val="{00000000-817B-4E21-8D0C-434187D69F8D}"/>
            </c:ext>
          </c:extLst>
        </c:ser>
        <c:ser>
          <c:idx val="1"/>
          <c:order val="1"/>
          <c:tx>
            <c:v>Děti s PO</c:v>
          </c:tx>
          <c:val>
            <c:numRef>
              <c:f>'Odpovědi formuláře 1'!$F$25</c:f>
              <c:numCache>
                <c:formatCode>General</c:formatCode>
                <c:ptCount val="1"/>
                <c:pt idx="0">
                  <c:v>68</c:v>
                </c:pt>
              </c:numCache>
            </c:numRef>
          </c:val>
          <c:extLst xmlns:c16r2="http://schemas.microsoft.com/office/drawing/2015/06/chart">
            <c:ext xmlns:c16="http://schemas.microsoft.com/office/drawing/2014/chart" uri="{C3380CC4-5D6E-409C-BE32-E72D297353CC}">
              <c16:uniqueId val="{00000001-817B-4E21-8D0C-434187D69F8D}"/>
            </c:ext>
          </c:extLst>
        </c:ser>
        <c:ser>
          <c:idx val="2"/>
          <c:order val="2"/>
          <c:tx>
            <c:v>Předškoláci</c:v>
          </c:tx>
          <c:val>
            <c:numRef>
              <c:f>'Odpovědi formuláře 1'!$G$25</c:f>
              <c:numCache>
                <c:formatCode>General</c:formatCode>
                <c:ptCount val="1"/>
                <c:pt idx="0">
                  <c:v>595</c:v>
                </c:pt>
              </c:numCache>
            </c:numRef>
          </c:val>
          <c:extLst xmlns:c16r2="http://schemas.microsoft.com/office/drawing/2015/06/chart">
            <c:ext xmlns:c16="http://schemas.microsoft.com/office/drawing/2014/chart" uri="{C3380CC4-5D6E-409C-BE32-E72D297353CC}">
              <c16:uniqueId val="{00000002-817B-4E21-8D0C-434187D69F8D}"/>
            </c:ext>
          </c:extLst>
        </c:ser>
        <c:ser>
          <c:idx val="3"/>
          <c:order val="3"/>
          <c:tx>
            <c:v>Předškoláci s PO</c:v>
          </c:tx>
          <c:val>
            <c:numRef>
              <c:f>'Odpovědi formuláře 1'!$H$25</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3-817B-4E21-8D0C-434187D69F8D}"/>
            </c:ext>
          </c:extLst>
        </c:ser>
        <c:ser>
          <c:idx val="4"/>
          <c:order val="4"/>
          <c:tx>
            <c:v>Děti s potřebou PO</c:v>
          </c:tx>
          <c:val>
            <c:numRef>
              <c:f>'Odpovědi formuláře 1'!$I$25</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4-817B-4E21-8D0C-434187D69F8D}"/>
            </c:ext>
          </c:extLst>
        </c:ser>
        <c:ser>
          <c:idx val="5"/>
          <c:order val="5"/>
          <c:tx>
            <c:v>Předškoláci s potřebou PO</c:v>
          </c:tx>
          <c:val>
            <c:numRef>
              <c:f>'Odpovědi formuláře 1'!$J$25</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5-817B-4E21-8D0C-434187D69F8D}"/>
            </c:ext>
          </c:extLst>
        </c:ser>
        <c:ser>
          <c:idx val="6"/>
          <c:order val="6"/>
          <c:tx>
            <c:v>OMJ</c:v>
          </c:tx>
          <c:val>
            <c:numRef>
              <c:f>'Odpovědi formuláře 1'!$K$25</c:f>
              <c:numCache>
                <c:formatCode>General</c:formatCode>
                <c:ptCount val="1"/>
                <c:pt idx="0">
                  <c:v>216</c:v>
                </c:pt>
              </c:numCache>
            </c:numRef>
          </c:val>
          <c:extLst xmlns:c16r2="http://schemas.microsoft.com/office/drawing/2015/06/chart">
            <c:ext xmlns:c16="http://schemas.microsoft.com/office/drawing/2014/chart" uri="{C3380CC4-5D6E-409C-BE32-E72D297353CC}">
              <c16:uniqueId val="{00000006-817B-4E21-8D0C-434187D69F8D}"/>
            </c:ext>
          </c:extLst>
        </c:ser>
        <c:ser>
          <c:idx val="7"/>
          <c:order val="7"/>
          <c:tx>
            <c:v>Předškoláci OMJ</c:v>
          </c:tx>
          <c:val>
            <c:numRef>
              <c:f>'Odpovědi formuláře 1'!$L$25</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7-817B-4E21-8D0C-434187D69F8D}"/>
            </c:ext>
          </c:extLst>
        </c:ser>
        <c:ser>
          <c:idx val="8"/>
          <c:order val="8"/>
          <c:tx>
            <c:v>OMJ s potřebou PO</c:v>
          </c:tx>
          <c:val>
            <c:numRef>
              <c:f>'Odpovědi formuláře 1'!$M$25</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8-817B-4E21-8D0C-434187D69F8D}"/>
            </c:ext>
          </c:extLst>
        </c:ser>
        <c:ser>
          <c:idx val="9"/>
          <c:order val="9"/>
          <c:tx>
            <c:v>OMJ předškoláci s potřebou PO</c:v>
          </c:tx>
          <c:val>
            <c:numRef>
              <c:f>'Odpovědi formuláře 1'!$N$25</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9-817B-4E21-8D0C-434187D69F8D}"/>
            </c:ext>
          </c:extLst>
        </c:ser>
        <c:axId val="99822592"/>
        <c:axId val="99836672"/>
      </c:barChart>
      <c:catAx>
        <c:axId val="99822592"/>
        <c:scaling>
          <c:orientation val="minMax"/>
        </c:scaling>
        <c:axPos val="b"/>
        <c:tickLblPos val="nextTo"/>
        <c:crossAx val="99836672"/>
        <c:crosses val="autoZero"/>
        <c:auto val="1"/>
        <c:lblAlgn val="ctr"/>
        <c:lblOffset val="100"/>
      </c:catAx>
      <c:valAx>
        <c:axId val="99836672"/>
        <c:scaling>
          <c:orientation val="minMax"/>
        </c:scaling>
        <c:axPos val="l"/>
        <c:majorGridlines/>
        <c:numFmt formatCode="General" sourceLinked="1"/>
        <c:tickLblPos val="nextTo"/>
        <c:crossAx val="99822592"/>
        <c:crosses val="autoZero"/>
        <c:crossBetween val="between"/>
      </c:valAx>
    </c:plotArea>
    <c:legend>
      <c:legendPos val="r"/>
      <c:layout>
        <c:manualLayout>
          <c:xMode val="edge"/>
          <c:yMode val="edge"/>
          <c:x val="0.64177602122804556"/>
          <c:y val="1.1263824485234648E-2"/>
          <c:w val="0.33965674993086159"/>
          <c:h val="0.95067107095356296"/>
        </c:manualLayout>
      </c:layout>
      <c:txPr>
        <a:bodyPr/>
        <a:lstStyle/>
        <a:p>
          <a:pPr rtl="0">
            <a:defRPr/>
          </a:pPr>
          <a:endParaRPr lang="cs-CZ"/>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6721062992125985"/>
          <c:y val="7.4548702245552642E-2"/>
          <c:w val="0.54519356955380582"/>
          <c:h val="0.8326195683872849"/>
        </c:manualLayout>
      </c:layout>
      <c:barChart>
        <c:barDir val="col"/>
        <c:grouping val="clustered"/>
        <c:ser>
          <c:idx val="0"/>
          <c:order val="0"/>
          <c:tx>
            <c:v>Nákladovost - rodiče 2015/16</c:v>
          </c:tx>
          <c:val>
            <c:numLit>
              <c:formatCode>General</c:formatCode>
              <c:ptCount val="1"/>
              <c:pt idx="0">
                <c:v>15834</c:v>
              </c:pt>
            </c:numLit>
          </c:val>
          <c:extLst xmlns:c16r2="http://schemas.microsoft.com/office/drawing/2015/06/chart">
            <c:ext xmlns:c16="http://schemas.microsoft.com/office/drawing/2014/chart" uri="{C3380CC4-5D6E-409C-BE32-E72D297353CC}">
              <c16:uniqueId val="{00000000-19B8-48D2-992B-791313DB7320}"/>
            </c:ext>
          </c:extLst>
        </c:ser>
        <c:ser>
          <c:idx val="1"/>
          <c:order val="1"/>
          <c:tx>
            <c:v>2016/17</c:v>
          </c:tx>
          <c:val>
            <c:numLit>
              <c:formatCode>General</c:formatCode>
              <c:ptCount val="1"/>
              <c:pt idx="0">
                <c:v>15522</c:v>
              </c:pt>
            </c:numLit>
          </c:val>
          <c:extLst xmlns:c16r2="http://schemas.microsoft.com/office/drawing/2015/06/chart">
            <c:ext xmlns:c16="http://schemas.microsoft.com/office/drawing/2014/chart" uri="{C3380CC4-5D6E-409C-BE32-E72D297353CC}">
              <c16:uniqueId val="{00000001-19B8-48D2-992B-791313DB7320}"/>
            </c:ext>
          </c:extLst>
        </c:ser>
        <c:ser>
          <c:idx val="2"/>
          <c:order val="2"/>
          <c:tx>
            <c:v>2017/18</c:v>
          </c:tx>
          <c:val>
            <c:numLit>
              <c:formatCode>General</c:formatCode>
              <c:ptCount val="1"/>
              <c:pt idx="0">
                <c:v>21097</c:v>
              </c:pt>
            </c:numLit>
          </c:val>
          <c:extLst xmlns:c16r2="http://schemas.microsoft.com/office/drawing/2015/06/chart">
            <c:ext xmlns:c16="http://schemas.microsoft.com/office/drawing/2014/chart" uri="{C3380CC4-5D6E-409C-BE32-E72D297353CC}">
              <c16:uniqueId val="{00000002-19B8-48D2-992B-791313DB7320}"/>
            </c:ext>
          </c:extLst>
        </c:ser>
        <c:ser>
          <c:idx val="3"/>
          <c:order val="3"/>
          <c:tx>
            <c:v>2018/19</c:v>
          </c:tx>
          <c:val>
            <c:numLit>
              <c:formatCode>General</c:formatCode>
              <c:ptCount val="1"/>
              <c:pt idx="0">
                <c:v>21509</c:v>
              </c:pt>
            </c:numLit>
          </c:val>
          <c:extLst xmlns:c16r2="http://schemas.microsoft.com/office/drawing/2015/06/chart">
            <c:ext xmlns:c16="http://schemas.microsoft.com/office/drawing/2014/chart" uri="{C3380CC4-5D6E-409C-BE32-E72D297353CC}">
              <c16:uniqueId val="{00000003-19B8-48D2-992B-791313DB7320}"/>
            </c:ext>
          </c:extLst>
        </c:ser>
        <c:ser>
          <c:idx val="4"/>
          <c:order val="4"/>
          <c:tx>
            <c:v>Ostatní 2015/16</c:v>
          </c:tx>
          <c:val>
            <c:numLit>
              <c:formatCode>General</c:formatCode>
              <c:ptCount val="1"/>
              <c:pt idx="0">
                <c:v>18031</c:v>
              </c:pt>
            </c:numLit>
          </c:val>
          <c:extLst xmlns:c16r2="http://schemas.microsoft.com/office/drawing/2015/06/chart">
            <c:ext xmlns:c16="http://schemas.microsoft.com/office/drawing/2014/chart" uri="{C3380CC4-5D6E-409C-BE32-E72D297353CC}">
              <c16:uniqueId val="{00000004-19B8-48D2-992B-791313DB7320}"/>
            </c:ext>
          </c:extLst>
        </c:ser>
        <c:ser>
          <c:idx val="5"/>
          <c:order val="5"/>
          <c:tx>
            <c:v>Ostatní 2016/17</c:v>
          </c:tx>
          <c:val>
            <c:numLit>
              <c:formatCode>General</c:formatCode>
              <c:ptCount val="1"/>
              <c:pt idx="0">
                <c:v>18122</c:v>
              </c:pt>
            </c:numLit>
          </c:val>
          <c:extLst xmlns:c16r2="http://schemas.microsoft.com/office/drawing/2015/06/chart">
            <c:ext xmlns:c16="http://schemas.microsoft.com/office/drawing/2014/chart" uri="{C3380CC4-5D6E-409C-BE32-E72D297353CC}">
              <c16:uniqueId val="{00000005-19B8-48D2-992B-791313DB7320}"/>
            </c:ext>
          </c:extLst>
        </c:ser>
        <c:ser>
          <c:idx val="6"/>
          <c:order val="6"/>
          <c:tx>
            <c:v>Ostatní 2017/18</c:v>
          </c:tx>
          <c:val>
            <c:numLit>
              <c:formatCode>General</c:formatCode>
              <c:ptCount val="1"/>
              <c:pt idx="0">
                <c:v>23545</c:v>
              </c:pt>
            </c:numLit>
          </c:val>
          <c:extLst xmlns:c16r2="http://schemas.microsoft.com/office/drawing/2015/06/chart">
            <c:ext xmlns:c16="http://schemas.microsoft.com/office/drawing/2014/chart" uri="{C3380CC4-5D6E-409C-BE32-E72D297353CC}">
              <c16:uniqueId val="{00000006-19B8-48D2-992B-791313DB7320}"/>
            </c:ext>
          </c:extLst>
        </c:ser>
        <c:ser>
          <c:idx val="7"/>
          <c:order val="7"/>
          <c:tx>
            <c:v>Ostatní 2018/19</c:v>
          </c:tx>
          <c:val>
            <c:numLit>
              <c:formatCode>General</c:formatCode>
              <c:ptCount val="1"/>
              <c:pt idx="0">
                <c:v>24080</c:v>
              </c:pt>
            </c:numLit>
          </c:val>
          <c:extLst xmlns:c16r2="http://schemas.microsoft.com/office/drawing/2015/06/chart">
            <c:ext xmlns:c16="http://schemas.microsoft.com/office/drawing/2014/chart" uri="{C3380CC4-5D6E-409C-BE32-E72D297353CC}">
              <c16:uniqueId val="{00000007-19B8-48D2-992B-791313DB7320}"/>
            </c:ext>
          </c:extLst>
        </c:ser>
        <c:axId val="100862592"/>
        <c:axId val="100872576"/>
      </c:barChart>
      <c:catAx>
        <c:axId val="100862592"/>
        <c:scaling>
          <c:orientation val="minMax"/>
        </c:scaling>
        <c:axPos val="b"/>
        <c:tickLblPos val="nextTo"/>
        <c:crossAx val="100872576"/>
        <c:crosses val="autoZero"/>
        <c:auto val="1"/>
        <c:lblAlgn val="ctr"/>
        <c:lblOffset val="100"/>
      </c:catAx>
      <c:valAx>
        <c:axId val="100872576"/>
        <c:scaling>
          <c:orientation val="minMax"/>
        </c:scaling>
        <c:axPos val="l"/>
        <c:majorGridlines/>
        <c:numFmt formatCode="General" sourceLinked="1"/>
        <c:tickLblPos val="nextTo"/>
        <c:crossAx val="100862592"/>
        <c:crosses val="autoZero"/>
        <c:crossBetween val="between"/>
      </c:valAx>
    </c:plotArea>
    <c:legend>
      <c:legendPos val="r"/>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8F3A9-706F-47F2-B9EC-35CA25EA4CD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ABB5AD53-174E-4FA0-8765-81A12EEC2AC5}">
      <dgm:prSet phldrT="[Text]"/>
      <dgm:spPr/>
      <dgm:t>
        <a:bodyPr/>
        <a:lstStyle/>
        <a:p>
          <a:r>
            <a:rPr lang="cs-CZ"/>
            <a:t>RT </a:t>
          </a:r>
        </a:p>
        <a:p>
          <a:r>
            <a:rPr lang="cs-CZ"/>
            <a:t>Realizační tým</a:t>
          </a:r>
        </a:p>
      </dgm:t>
    </dgm:pt>
    <dgm:pt modelId="{DA8DC875-44A6-48F6-A4DD-7631C249519C}" type="parTrans" cxnId="{B9AE7585-9B8C-40E4-A9E0-B1D0A20448C4}">
      <dgm:prSet/>
      <dgm:spPr/>
      <dgm:t>
        <a:bodyPr/>
        <a:lstStyle/>
        <a:p>
          <a:endParaRPr lang="cs-CZ"/>
        </a:p>
      </dgm:t>
    </dgm:pt>
    <dgm:pt modelId="{EEEC5569-C777-4B78-BDF6-AF10AE1567B9}" type="sibTrans" cxnId="{B9AE7585-9B8C-40E4-A9E0-B1D0A20448C4}">
      <dgm:prSet/>
      <dgm:spPr/>
      <dgm:t>
        <a:bodyPr/>
        <a:lstStyle/>
        <a:p>
          <a:endParaRPr lang="cs-CZ"/>
        </a:p>
      </dgm:t>
    </dgm:pt>
    <dgm:pt modelId="{AE6DA62F-FD61-459F-A724-58917E071672}">
      <dgm:prSet phldrT="[Text]"/>
      <dgm:spPr/>
      <dgm:t>
        <a:bodyPr/>
        <a:lstStyle/>
        <a:p>
          <a:r>
            <a:rPr lang="cs-CZ"/>
            <a:t>OT </a:t>
          </a:r>
        </a:p>
        <a:p>
          <a:r>
            <a:rPr lang="cs-CZ"/>
            <a:t>Odborný tým</a:t>
          </a:r>
        </a:p>
      </dgm:t>
    </dgm:pt>
    <dgm:pt modelId="{372A60A8-39C0-4AFA-9E84-7404BD76FDC8}" type="parTrans" cxnId="{8C6DE753-D14B-4ECF-B3C1-293FC0290FF5}">
      <dgm:prSet/>
      <dgm:spPr/>
      <dgm:t>
        <a:bodyPr/>
        <a:lstStyle/>
        <a:p>
          <a:endParaRPr lang="cs-CZ"/>
        </a:p>
      </dgm:t>
    </dgm:pt>
    <dgm:pt modelId="{30B9EC7C-DFAC-44C4-AF25-C420A090E212}" type="sibTrans" cxnId="{8C6DE753-D14B-4ECF-B3C1-293FC0290FF5}">
      <dgm:prSet/>
      <dgm:spPr/>
      <dgm:t>
        <a:bodyPr/>
        <a:lstStyle/>
        <a:p>
          <a:endParaRPr lang="cs-CZ"/>
        </a:p>
      </dgm:t>
    </dgm:pt>
    <dgm:pt modelId="{0CDF319A-DFDF-4620-8289-BC511BA97989}">
      <dgm:prSet phldrT="[Text]"/>
      <dgm:spPr/>
      <dgm:t>
        <a:bodyPr/>
        <a:lstStyle/>
        <a:p>
          <a:r>
            <a:rPr lang="cs-CZ"/>
            <a:t>IMP</a:t>
          </a:r>
        </a:p>
        <a:p>
          <a:r>
            <a:rPr lang="cs-CZ"/>
            <a:t>Implementační tým</a:t>
          </a:r>
        </a:p>
      </dgm:t>
    </dgm:pt>
    <dgm:pt modelId="{D0BFEB01-4FE6-4114-A1B6-4ECCADC7C5AE}" type="parTrans" cxnId="{9C911AF6-4E87-44E1-8427-A437EEDF14BD}">
      <dgm:prSet/>
      <dgm:spPr/>
      <dgm:t>
        <a:bodyPr/>
        <a:lstStyle/>
        <a:p>
          <a:endParaRPr lang="cs-CZ"/>
        </a:p>
      </dgm:t>
    </dgm:pt>
    <dgm:pt modelId="{CF5938D2-6443-4FDF-9A7B-C9F04A1B75FB}" type="sibTrans" cxnId="{9C911AF6-4E87-44E1-8427-A437EEDF14BD}">
      <dgm:prSet/>
      <dgm:spPr/>
      <dgm:t>
        <a:bodyPr/>
        <a:lstStyle/>
        <a:p>
          <a:endParaRPr lang="cs-CZ"/>
        </a:p>
      </dgm:t>
    </dgm:pt>
    <dgm:pt modelId="{34564C9D-CE14-4E47-AE1B-B0B1A55D9844}">
      <dgm:prSet phldrT="[Text]"/>
      <dgm:spPr/>
      <dgm:t>
        <a:bodyPr/>
        <a:lstStyle/>
        <a:p>
          <a:r>
            <a:rPr lang="cs-CZ"/>
            <a:t>AT</a:t>
          </a:r>
        </a:p>
        <a:p>
          <a:r>
            <a:rPr lang="cs-CZ"/>
            <a:t>Administrativní tým</a:t>
          </a:r>
        </a:p>
      </dgm:t>
    </dgm:pt>
    <dgm:pt modelId="{2589D713-5E5C-4408-9E68-D4AD578FF9B0}" type="sibTrans" cxnId="{BBA2D2DD-13C0-46FC-BC0C-98B3657CFD10}">
      <dgm:prSet/>
      <dgm:spPr/>
      <dgm:t>
        <a:bodyPr/>
        <a:lstStyle/>
        <a:p>
          <a:endParaRPr lang="cs-CZ"/>
        </a:p>
      </dgm:t>
    </dgm:pt>
    <dgm:pt modelId="{8B37FC4C-0F70-438B-B11C-E6DBFEC7651F}" type="parTrans" cxnId="{BBA2D2DD-13C0-46FC-BC0C-98B3657CFD10}">
      <dgm:prSet/>
      <dgm:spPr/>
      <dgm:t>
        <a:bodyPr/>
        <a:lstStyle/>
        <a:p>
          <a:endParaRPr lang="cs-CZ"/>
        </a:p>
      </dgm:t>
    </dgm:pt>
    <dgm:pt modelId="{4535E46B-3B40-41C1-B825-135F6A3DBCDD}" type="pres">
      <dgm:prSet presAssocID="{DD28F3A9-706F-47F2-B9EC-35CA25EA4CDA}" presName="hierChild1" presStyleCnt="0">
        <dgm:presLayoutVars>
          <dgm:orgChart val="1"/>
          <dgm:chPref val="1"/>
          <dgm:dir/>
          <dgm:animOne val="branch"/>
          <dgm:animLvl val="lvl"/>
          <dgm:resizeHandles/>
        </dgm:presLayoutVars>
      </dgm:prSet>
      <dgm:spPr/>
      <dgm:t>
        <a:bodyPr/>
        <a:lstStyle/>
        <a:p>
          <a:endParaRPr lang="cs-CZ"/>
        </a:p>
      </dgm:t>
    </dgm:pt>
    <dgm:pt modelId="{D3106F70-C4CF-4E96-A250-63B9B44049B6}" type="pres">
      <dgm:prSet presAssocID="{ABB5AD53-174E-4FA0-8765-81A12EEC2AC5}" presName="hierRoot1" presStyleCnt="0">
        <dgm:presLayoutVars>
          <dgm:hierBranch val="init"/>
        </dgm:presLayoutVars>
      </dgm:prSet>
      <dgm:spPr/>
    </dgm:pt>
    <dgm:pt modelId="{A4E1ED04-494D-4111-A95E-3DB157BF2A5D}" type="pres">
      <dgm:prSet presAssocID="{ABB5AD53-174E-4FA0-8765-81A12EEC2AC5}" presName="rootComposite1" presStyleCnt="0"/>
      <dgm:spPr/>
    </dgm:pt>
    <dgm:pt modelId="{84CB6FFF-DC4D-44CF-81B9-C245F5AFBDE3}" type="pres">
      <dgm:prSet presAssocID="{ABB5AD53-174E-4FA0-8765-81A12EEC2AC5}" presName="rootText1" presStyleLbl="node0" presStyleIdx="0" presStyleCnt="1" custScaleY="143038" custLinFactNeighborY="-31171">
        <dgm:presLayoutVars>
          <dgm:chPref val="3"/>
        </dgm:presLayoutVars>
      </dgm:prSet>
      <dgm:spPr/>
      <dgm:t>
        <a:bodyPr/>
        <a:lstStyle/>
        <a:p>
          <a:endParaRPr lang="cs-CZ"/>
        </a:p>
      </dgm:t>
    </dgm:pt>
    <dgm:pt modelId="{400C2AC0-B633-4EA2-A12A-4FFFEC1242B2}" type="pres">
      <dgm:prSet presAssocID="{ABB5AD53-174E-4FA0-8765-81A12EEC2AC5}" presName="rootConnector1" presStyleLbl="node1" presStyleIdx="0" presStyleCnt="0"/>
      <dgm:spPr/>
      <dgm:t>
        <a:bodyPr/>
        <a:lstStyle/>
        <a:p>
          <a:endParaRPr lang="cs-CZ"/>
        </a:p>
      </dgm:t>
    </dgm:pt>
    <dgm:pt modelId="{BEC5F705-278C-461F-A8E6-E6AA02A30F5E}" type="pres">
      <dgm:prSet presAssocID="{ABB5AD53-174E-4FA0-8765-81A12EEC2AC5}" presName="hierChild2" presStyleCnt="0"/>
      <dgm:spPr/>
    </dgm:pt>
    <dgm:pt modelId="{7693CC52-518C-44B5-BB6E-6282C9023F8A}" type="pres">
      <dgm:prSet presAssocID="{8B37FC4C-0F70-438B-B11C-E6DBFEC7651F}" presName="Name37" presStyleLbl="parChTrans1D2" presStyleIdx="0" presStyleCnt="3"/>
      <dgm:spPr/>
      <dgm:t>
        <a:bodyPr/>
        <a:lstStyle/>
        <a:p>
          <a:endParaRPr lang="cs-CZ"/>
        </a:p>
      </dgm:t>
    </dgm:pt>
    <dgm:pt modelId="{6B69D0D2-442D-4CB0-8978-7D75BC704933}" type="pres">
      <dgm:prSet presAssocID="{34564C9D-CE14-4E47-AE1B-B0B1A55D9844}" presName="hierRoot2" presStyleCnt="0">
        <dgm:presLayoutVars>
          <dgm:hierBranch val="init"/>
        </dgm:presLayoutVars>
      </dgm:prSet>
      <dgm:spPr/>
    </dgm:pt>
    <dgm:pt modelId="{4740EE65-AA19-4415-97F7-7DE79D871DBA}" type="pres">
      <dgm:prSet presAssocID="{34564C9D-CE14-4E47-AE1B-B0B1A55D9844}" presName="rootComposite" presStyleCnt="0"/>
      <dgm:spPr/>
    </dgm:pt>
    <dgm:pt modelId="{D1EC1661-F00D-47B7-854F-CECE288A5E3D}" type="pres">
      <dgm:prSet presAssocID="{34564C9D-CE14-4E47-AE1B-B0B1A55D9844}" presName="rootText" presStyleLbl="node2" presStyleIdx="0" presStyleCnt="3" custScaleX="116108">
        <dgm:presLayoutVars>
          <dgm:chPref val="3"/>
        </dgm:presLayoutVars>
      </dgm:prSet>
      <dgm:spPr/>
      <dgm:t>
        <a:bodyPr/>
        <a:lstStyle/>
        <a:p>
          <a:endParaRPr lang="cs-CZ"/>
        </a:p>
      </dgm:t>
    </dgm:pt>
    <dgm:pt modelId="{B9623F75-026B-4DD3-B576-5B0DCEEF7FC6}" type="pres">
      <dgm:prSet presAssocID="{34564C9D-CE14-4E47-AE1B-B0B1A55D9844}" presName="rootConnector" presStyleLbl="node2" presStyleIdx="0" presStyleCnt="3"/>
      <dgm:spPr/>
      <dgm:t>
        <a:bodyPr/>
        <a:lstStyle/>
        <a:p>
          <a:endParaRPr lang="cs-CZ"/>
        </a:p>
      </dgm:t>
    </dgm:pt>
    <dgm:pt modelId="{CED9A872-C115-4D27-8862-2963321AC180}" type="pres">
      <dgm:prSet presAssocID="{34564C9D-CE14-4E47-AE1B-B0B1A55D9844}" presName="hierChild4" presStyleCnt="0"/>
      <dgm:spPr/>
    </dgm:pt>
    <dgm:pt modelId="{D7DA81B2-D3BB-4D4C-A2A7-9BAA816FACCE}" type="pres">
      <dgm:prSet presAssocID="{34564C9D-CE14-4E47-AE1B-B0B1A55D9844}" presName="hierChild5" presStyleCnt="0"/>
      <dgm:spPr/>
    </dgm:pt>
    <dgm:pt modelId="{DFBDFBE7-C712-4D0D-B119-14A6802D44DC}" type="pres">
      <dgm:prSet presAssocID="{372A60A8-39C0-4AFA-9E84-7404BD76FDC8}" presName="Name37" presStyleLbl="parChTrans1D2" presStyleIdx="1" presStyleCnt="3"/>
      <dgm:spPr/>
      <dgm:t>
        <a:bodyPr/>
        <a:lstStyle/>
        <a:p>
          <a:endParaRPr lang="cs-CZ"/>
        </a:p>
      </dgm:t>
    </dgm:pt>
    <dgm:pt modelId="{CDD1CA32-A997-47B7-BB1C-AD80B4868D30}" type="pres">
      <dgm:prSet presAssocID="{AE6DA62F-FD61-459F-A724-58917E071672}" presName="hierRoot2" presStyleCnt="0">
        <dgm:presLayoutVars>
          <dgm:hierBranch val="init"/>
        </dgm:presLayoutVars>
      </dgm:prSet>
      <dgm:spPr/>
    </dgm:pt>
    <dgm:pt modelId="{F093A2DE-C7F6-499E-82B9-B2BDE5B7A094}" type="pres">
      <dgm:prSet presAssocID="{AE6DA62F-FD61-459F-A724-58917E071672}" presName="rootComposite" presStyleCnt="0"/>
      <dgm:spPr/>
    </dgm:pt>
    <dgm:pt modelId="{84BBF903-B79A-4DD8-AC17-44CEC5A46EB3}" type="pres">
      <dgm:prSet presAssocID="{AE6DA62F-FD61-459F-A724-58917E071672}" presName="rootText" presStyleLbl="node2" presStyleIdx="1" presStyleCnt="3">
        <dgm:presLayoutVars>
          <dgm:chPref val="3"/>
        </dgm:presLayoutVars>
      </dgm:prSet>
      <dgm:spPr/>
      <dgm:t>
        <a:bodyPr/>
        <a:lstStyle/>
        <a:p>
          <a:endParaRPr lang="cs-CZ"/>
        </a:p>
      </dgm:t>
    </dgm:pt>
    <dgm:pt modelId="{BA3A0769-9F00-4168-9699-129D6019DF8F}" type="pres">
      <dgm:prSet presAssocID="{AE6DA62F-FD61-459F-A724-58917E071672}" presName="rootConnector" presStyleLbl="node2" presStyleIdx="1" presStyleCnt="3"/>
      <dgm:spPr/>
      <dgm:t>
        <a:bodyPr/>
        <a:lstStyle/>
        <a:p>
          <a:endParaRPr lang="cs-CZ"/>
        </a:p>
      </dgm:t>
    </dgm:pt>
    <dgm:pt modelId="{2AF64F0F-7EC8-41B3-8408-1182DD9D46AC}" type="pres">
      <dgm:prSet presAssocID="{AE6DA62F-FD61-459F-A724-58917E071672}" presName="hierChild4" presStyleCnt="0"/>
      <dgm:spPr/>
    </dgm:pt>
    <dgm:pt modelId="{A1E9B654-F4EF-4190-BD56-95D1BBCE24D1}" type="pres">
      <dgm:prSet presAssocID="{AE6DA62F-FD61-459F-A724-58917E071672}" presName="hierChild5" presStyleCnt="0"/>
      <dgm:spPr/>
    </dgm:pt>
    <dgm:pt modelId="{F0604D46-D571-471A-8A68-18C019A7FBC7}" type="pres">
      <dgm:prSet presAssocID="{D0BFEB01-4FE6-4114-A1B6-4ECCADC7C5AE}" presName="Name37" presStyleLbl="parChTrans1D2" presStyleIdx="2" presStyleCnt="3"/>
      <dgm:spPr/>
      <dgm:t>
        <a:bodyPr/>
        <a:lstStyle/>
        <a:p>
          <a:endParaRPr lang="cs-CZ"/>
        </a:p>
      </dgm:t>
    </dgm:pt>
    <dgm:pt modelId="{9E57FDB9-4A57-4355-90F3-9E15F72433C0}" type="pres">
      <dgm:prSet presAssocID="{0CDF319A-DFDF-4620-8289-BC511BA97989}" presName="hierRoot2" presStyleCnt="0">
        <dgm:presLayoutVars>
          <dgm:hierBranch val="init"/>
        </dgm:presLayoutVars>
      </dgm:prSet>
      <dgm:spPr/>
    </dgm:pt>
    <dgm:pt modelId="{A2A38849-8F5C-4DFC-8AAB-3B8E8A75C9CF}" type="pres">
      <dgm:prSet presAssocID="{0CDF319A-DFDF-4620-8289-BC511BA97989}" presName="rootComposite" presStyleCnt="0"/>
      <dgm:spPr/>
    </dgm:pt>
    <dgm:pt modelId="{0CA0A0AB-BBD2-44F5-8C06-AF7FD195E395}" type="pres">
      <dgm:prSet presAssocID="{0CDF319A-DFDF-4620-8289-BC511BA97989}" presName="rootText" presStyleLbl="node2" presStyleIdx="2" presStyleCnt="3" custScaleX="115722">
        <dgm:presLayoutVars>
          <dgm:chPref val="3"/>
        </dgm:presLayoutVars>
      </dgm:prSet>
      <dgm:spPr/>
      <dgm:t>
        <a:bodyPr/>
        <a:lstStyle/>
        <a:p>
          <a:endParaRPr lang="cs-CZ"/>
        </a:p>
      </dgm:t>
    </dgm:pt>
    <dgm:pt modelId="{B53DEBB0-CF39-4FAD-A1E0-43598B569961}" type="pres">
      <dgm:prSet presAssocID="{0CDF319A-DFDF-4620-8289-BC511BA97989}" presName="rootConnector" presStyleLbl="node2" presStyleIdx="2" presStyleCnt="3"/>
      <dgm:spPr/>
      <dgm:t>
        <a:bodyPr/>
        <a:lstStyle/>
        <a:p>
          <a:endParaRPr lang="cs-CZ"/>
        </a:p>
      </dgm:t>
    </dgm:pt>
    <dgm:pt modelId="{C5E9F730-F2BC-4DB1-A94E-0EFEE59D6F02}" type="pres">
      <dgm:prSet presAssocID="{0CDF319A-DFDF-4620-8289-BC511BA97989}" presName="hierChild4" presStyleCnt="0"/>
      <dgm:spPr/>
    </dgm:pt>
    <dgm:pt modelId="{A7049FA4-0053-4699-A701-A479FC182E57}" type="pres">
      <dgm:prSet presAssocID="{0CDF319A-DFDF-4620-8289-BC511BA97989}" presName="hierChild5" presStyleCnt="0"/>
      <dgm:spPr/>
    </dgm:pt>
    <dgm:pt modelId="{71B12F44-AB9D-4303-ABE8-8E148DA66414}" type="pres">
      <dgm:prSet presAssocID="{ABB5AD53-174E-4FA0-8765-81A12EEC2AC5}" presName="hierChild3" presStyleCnt="0"/>
      <dgm:spPr/>
    </dgm:pt>
  </dgm:ptLst>
  <dgm:cxnLst>
    <dgm:cxn modelId="{5ADB072F-1FF5-4E9D-8465-3D9CD58131E2}" type="presOf" srcId="{0CDF319A-DFDF-4620-8289-BC511BA97989}" destId="{0CA0A0AB-BBD2-44F5-8C06-AF7FD195E395}" srcOrd="0" destOrd="0" presId="urn:microsoft.com/office/officeart/2005/8/layout/orgChart1"/>
    <dgm:cxn modelId="{5AE29A5D-61E3-439A-BB1F-B18EDF95B2B5}" type="presOf" srcId="{0CDF319A-DFDF-4620-8289-BC511BA97989}" destId="{B53DEBB0-CF39-4FAD-A1E0-43598B569961}" srcOrd="1" destOrd="0" presId="urn:microsoft.com/office/officeart/2005/8/layout/orgChart1"/>
    <dgm:cxn modelId="{2FE54098-80FA-4798-B34C-B3AEFD52D8B5}" type="presOf" srcId="{D0BFEB01-4FE6-4114-A1B6-4ECCADC7C5AE}" destId="{F0604D46-D571-471A-8A68-18C019A7FBC7}" srcOrd="0" destOrd="0" presId="urn:microsoft.com/office/officeart/2005/8/layout/orgChart1"/>
    <dgm:cxn modelId="{296B8B37-65D3-4AAA-9828-9481A2B22C41}" type="presOf" srcId="{34564C9D-CE14-4E47-AE1B-B0B1A55D9844}" destId="{D1EC1661-F00D-47B7-854F-CECE288A5E3D}" srcOrd="0" destOrd="0" presId="urn:microsoft.com/office/officeart/2005/8/layout/orgChart1"/>
    <dgm:cxn modelId="{B9AE7585-9B8C-40E4-A9E0-B1D0A20448C4}" srcId="{DD28F3A9-706F-47F2-B9EC-35CA25EA4CDA}" destId="{ABB5AD53-174E-4FA0-8765-81A12EEC2AC5}" srcOrd="0" destOrd="0" parTransId="{DA8DC875-44A6-48F6-A4DD-7631C249519C}" sibTransId="{EEEC5569-C777-4B78-BDF6-AF10AE1567B9}"/>
    <dgm:cxn modelId="{D7A6ECA7-4615-4D9E-A037-6F8FA8BD1C99}" type="presOf" srcId="{372A60A8-39C0-4AFA-9E84-7404BD76FDC8}" destId="{DFBDFBE7-C712-4D0D-B119-14A6802D44DC}" srcOrd="0" destOrd="0" presId="urn:microsoft.com/office/officeart/2005/8/layout/orgChart1"/>
    <dgm:cxn modelId="{32F1B9AC-480D-433F-8E18-9B6D05831A87}" type="presOf" srcId="{8B37FC4C-0F70-438B-B11C-E6DBFEC7651F}" destId="{7693CC52-518C-44B5-BB6E-6282C9023F8A}" srcOrd="0" destOrd="0" presId="urn:microsoft.com/office/officeart/2005/8/layout/orgChart1"/>
    <dgm:cxn modelId="{BBA2D2DD-13C0-46FC-BC0C-98B3657CFD10}" srcId="{ABB5AD53-174E-4FA0-8765-81A12EEC2AC5}" destId="{34564C9D-CE14-4E47-AE1B-B0B1A55D9844}" srcOrd="0" destOrd="0" parTransId="{8B37FC4C-0F70-438B-B11C-E6DBFEC7651F}" sibTransId="{2589D713-5E5C-4408-9E68-D4AD578FF9B0}"/>
    <dgm:cxn modelId="{EFFB4329-B0FD-4163-8929-BADF588DD440}" type="presOf" srcId="{ABB5AD53-174E-4FA0-8765-81A12EEC2AC5}" destId="{400C2AC0-B633-4EA2-A12A-4FFFEC1242B2}" srcOrd="1" destOrd="0" presId="urn:microsoft.com/office/officeart/2005/8/layout/orgChart1"/>
    <dgm:cxn modelId="{8C6DE753-D14B-4ECF-B3C1-293FC0290FF5}" srcId="{ABB5AD53-174E-4FA0-8765-81A12EEC2AC5}" destId="{AE6DA62F-FD61-459F-A724-58917E071672}" srcOrd="1" destOrd="0" parTransId="{372A60A8-39C0-4AFA-9E84-7404BD76FDC8}" sibTransId="{30B9EC7C-DFAC-44C4-AF25-C420A090E212}"/>
    <dgm:cxn modelId="{8369AAAC-CFCC-468E-B686-5D4F14EE1143}" type="presOf" srcId="{34564C9D-CE14-4E47-AE1B-B0B1A55D9844}" destId="{B9623F75-026B-4DD3-B576-5B0DCEEF7FC6}" srcOrd="1" destOrd="0" presId="urn:microsoft.com/office/officeart/2005/8/layout/orgChart1"/>
    <dgm:cxn modelId="{9C911AF6-4E87-44E1-8427-A437EEDF14BD}" srcId="{ABB5AD53-174E-4FA0-8765-81A12EEC2AC5}" destId="{0CDF319A-DFDF-4620-8289-BC511BA97989}" srcOrd="2" destOrd="0" parTransId="{D0BFEB01-4FE6-4114-A1B6-4ECCADC7C5AE}" sibTransId="{CF5938D2-6443-4FDF-9A7B-C9F04A1B75FB}"/>
    <dgm:cxn modelId="{0C4D076E-866F-4596-8850-25E15CE415B1}" type="presOf" srcId="{AE6DA62F-FD61-459F-A724-58917E071672}" destId="{BA3A0769-9F00-4168-9699-129D6019DF8F}" srcOrd="1" destOrd="0" presId="urn:microsoft.com/office/officeart/2005/8/layout/orgChart1"/>
    <dgm:cxn modelId="{EFDC5AA7-7B78-4734-A99F-C0ADA0B959DD}" type="presOf" srcId="{DD28F3A9-706F-47F2-B9EC-35CA25EA4CDA}" destId="{4535E46B-3B40-41C1-B825-135F6A3DBCDD}" srcOrd="0" destOrd="0" presId="urn:microsoft.com/office/officeart/2005/8/layout/orgChart1"/>
    <dgm:cxn modelId="{60E96D41-F84C-4F88-B750-2B16974A9A9A}" type="presOf" srcId="{ABB5AD53-174E-4FA0-8765-81A12EEC2AC5}" destId="{84CB6FFF-DC4D-44CF-81B9-C245F5AFBDE3}" srcOrd="0" destOrd="0" presId="urn:microsoft.com/office/officeart/2005/8/layout/orgChart1"/>
    <dgm:cxn modelId="{B7A5EBEE-B839-462B-AEF5-C3346B86EDB6}" type="presOf" srcId="{AE6DA62F-FD61-459F-A724-58917E071672}" destId="{84BBF903-B79A-4DD8-AC17-44CEC5A46EB3}" srcOrd="0" destOrd="0" presId="urn:microsoft.com/office/officeart/2005/8/layout/orgChart1"/>
    <dgm:cxn modelId="{FD642415-1E85-4785-8A77-1BEA50B4E3D1}" type="presParOf" srcId="{4535E46B-3B40-41C1-B825-135F6A3DBCDD}" destId="{D3106F70-C4CF-4E96-A250-63B9B44049B6}" srcOrd="0" destOrd="0" presId="urn:microsoft.com/office/officeart/2005/8/layout/orgChart1"/>
    <dgm:cxn modelId="{78C37D0F-5881-47CD-A07B-37B6B3CA78DD}" type="presParOf" srcId="{D3106F70-C4CF-4E96-A250-63B9B44049B6}" destId="{A4E1ED04-494D-4111-A95E-3DB157BF2A5D}" srcOrd="0" destOrd="0" presId="urn:microsoft.com/office/officeart/2005/8/layout/orgChart1"/>
    <dgm:cxn modelId="{72445D85-A7D9-4B43-8999-B417DD879FB0}" type="presParOf" srcId="{A4E1ED04-494D-4111-A95E-3DB157BF2A5D}" destId="{84CB6FFF-DC4D-44CF-81B9-C245F5AFBDE3}" srcOrd="0" destOrd="0" presId="urn:microsoft.com/office/officeart/2005/8/layout/orgChart1"/>
    <dgm:cxn modelId="{9E8DDD57-3284-4477-A469-B4FA03D0D3FA}" type="presParOf" srcId="{A4E1ED04-494D-4111-A95E-3DB157BF2A5D}" destId="{400C2AC0-B633-4EA2-A12A-4FFFEC1242B2}" srcOrd="1" destOrd="0" presId="urn:microsoft.com/office/officeart/2005/8/layout/orgChart1"/>
    <dgm:cxn modelId="{B14011C1-09B0-4346-81F7-0AB6F3746E97}" type="presParOf" srcId="{D3106F70-C4CF-4E96-A250-63B9B44049B6}" destId="{BEC5F705-278C-461F-A8E6-E6AA02A30F5E}" srcOrd="1" destOrd="0" presId="urn:microsoft.com/office/officeart/2005/8/layout/orgChart1"/>
    <dgm:cxn modelId="{259218C7-7A5D-4FB7-9908-BCB7C2F08294}" type="presParOf" srcId="{BEC5F705-278C-461F-A8E6-E6AA02A30F5E}" destId="{7693CC52-518C-44B5-BB6E-6282C9023F8A}" srcOrd="0" destOrd="0" presId="urn:microsoft.com/office/officeart/2005/8/layout/orgChart1"/>
    <dgm:cxn modelId="{1EAFD9E0-43DD-4DA0-B86B-AB04197D9A0D}" type="presParOf" srcId="{BEC5F705-278C-461F-A8E6-E6AA02A30F5E}" destId="{6B69D0D2-442D-4CB0-8978-7D75BC704933}" srcOrd="1" destOrd="0" presId="urn:microsoft.com/office/officeart/2005/8/layout/orgChart1"/>
    <dgm:cxn modelId="{86597C10-11B4-4CF2-90CA-1F010F0817DF}" type="presParOf" srcId="{6B69D0D2-442D-4CB0-8978-7D75BC704933}" destId="{4740EE65-AA19-4415-97F7-7DE79D871DBA}" srcOrd="0" destOrd="0" presId="urn:microsoft.com/office/officeart/2005/8/layout/orgChart1"/>
    <dgm:cxn modelId="{F196E0FF-0043-43C7-BDF2-797E887169F3}" type="presParOf" srcId="{4740EE65-AA19-4415-97F7-7DE79D871DBA}" destId="{D1EC1661-F00D-47B7-854F-CECE288A5E3D}" srcOrd="0" destOrd="0" presId="urn:microsoft.com/office/officeart/2005/8/layout/orgChart1"/>
    <dgm:cxn modelId="{DC128235-019C-4590-A743-60DE9998972D}" type="presParOf" srcId="{4740EE65-AA19-4415-97F7-7DE79D871DBA}" destId="{B9623F75-026B-4DD3-B576-5B0DCEEF7FC6}" srcOrd="1" destOrd="0" presId="urn:microsoft.com/office/officeart/2005/8/layout/orgChart1"/>
    <dgm:cxn modelId="{8DF6CF84-D518-4AE8-9151-76040A65142A}" type="presParOf" srcId="{6B69D0D2-442D-4CB0-8978-7D75BC704933}" destId="{CED9A872-C115-4D27-8862-2963321AC180}" srcOrd="1" destOrd="0" presId="urn:microsoft.com/office/officeart/2005/8/layout/orgChart1"/>
    <dgm:cxn modelId="{170F6420-5214-4444-8AF2-930ED6AB567F}" type="presParOf" srcId="{6B69D0D2-442D-4CB0-8978-7D75BC704933}" destId="{D7DA81B2-D3BB-4D4C-A2A7-9BAA816FACCE}" srcOrd="2" destOrd="0" presId="urn:microsoft.com/office/officeart/2005/8/layout/orgChart1"/>
    <dgm:cxn modelId="{25624C7D-2EBB-47B1-BB4A-04C3BF69FA11}" type="presParOf" srcId="{BEC5F705-278C-461F-A8E6-E6AA02A30F5E}" destId="{DFBDFBE7-C712-4D0D-B119-14A6802D44DC}" srcOrd="2" destOrd="0" presId="urn:microsoft.com/office/officeart/2005/8/layout/orgChart1"/>
    <dgm:cxn modelId="{9E7BF12C-AB19-4518-9942-D94EA8215C8B}" type="presParOf" srcId="{BEC5F705-278C-461F-A8E6-E6AA02A30F5E}" destId="{CDD1CA32-A997-47B7-BB1C-AD80B4868D30}" srcOrd="3" destOrd="0" presId="urn:microsoft.com/office/officeart/2005/8/layout/orgChart1"/>
    <dgm:cxn modelId="{3B85E496-9BE7-408A-8C18-DBB81B17F560}" type="presParOf" srcId="{CDD1CA32-A997-47B7-BB1C-AD80B4868D30}" destId="{F093A2DE-C7F6-499E-82B9-B2BDE5B7A094}" srcOrd="0" destOrd="0" presId="urn:microsoft.com/office/officeart/2005/8/layout/orgChart1"/>
    <dgm:cxn modelId="{200EF189-2263-455E-AEC4-8EAE518D7ACF}" type="presParOf" srcId="{F093A2DE-C7F6-499E-82B9-B2BDE5B7A094}" destId="{84BBF903-B79A-4DD8-AC17-44CEC5A46EB3}" srcOrd="0" destOrd="0" presId="urn:microsoft.com/office/officeart/2005/8/layout/orgChart1"/>
    <dgm:cxn modelId="{62983C9C-C27D-4A67-856D-6CC51E17827A}" type="presParOf" srcId="{F093A2DE-C7F6-499E-82B9-B2BDE5B7A094}" destId="{BA3A0769-9F00-4168-9699-129D6019DF8F}" srcOrd="1" destOrd="0" presId="urn:microsoft.com/office/officeart/2005/8/layout/orgChart1"/>
    <dgm:cxn modelId="{E1F91C63-9342-4C45-A291-C8529789E77C}" type="presParOf" srcId="{CDD1CA32-A997-47B7-BB1C-AD80B4868D30}" destId="{2AF64F0F-7EC8-41B3-8408-1182DD9D46AC}" srcOrd="1" destOrd="0" presId="urn:microsoft.com/office/officeart/2005/8/layout/orgChart1"/>
    <dgm:cxn modelId="{40C1B2FA-CA1C-43D7-AA53-8118AA85A67B}" type="presParOf" srcId="{CDD1CA32-A997-47B7-BB1C-AD80B4868D30}" destId="{A1E9B654-F4EF-4190-BD56-95D1BBCE24D1}" srcOrd="2" destOrd="0" presId="urn:microsoft.com/office/officeart/2005/8/layout/orgChart1"/>
    <dgm:cxn modelId="{7ADC9C7E-C73C-49C8-A1B6-4F4B93E74EFF}" type="presParOf" srcId="{BEC5F705-278C-461F-A8E6-E6AA02A30F5E}" destId="{F0604D46-D571-471A-8A68-18C019A7FBC7}" srcOrd="4" destOrd="0" presId="urn:microsoft.com/office/officeart/2005/8/layout/orgChart1"/>
    <dgm:cxn modelId="{7872558C-EFB7-4D80-A55B-17A140806B40}" type="presParOf" srcId="{BEC5F705-278C-461F-A8E6-E6AA02A30F5E}" destId="{9E57FDB9-4A57-4355-90F3-9E15F72433C0}" srcOrd="5" destOrd="0" presId="urn:microsoft.com/office/officeart/2005/8/layout/orgChart1"/>
    <dgm:cxn modelId="{5305B733-92E0-4B8F-B5B9-98ADAD0C5ECB}" type="presParOf" srcId="{9E57FDB9-4A57-4355-90F3-9E15F72433C0}" destId="{A2A38849-8F5C-4DFC-8AAB-3B8E8A75C9CF}" srcOrd="0" destOrd="0" presId="urn:microsoft.com/office/officeart/2005/8/layout/orgChart1"/>
    <dgm:cxn modelId="{EE95DEE0-8C06-440D-A15A-0B2D0BD1BBA9}" type="presParOf" srcId="{A2A38849-8F5C-4DFC-8AAB-3B8E8A75C9CF}" destId="{0CA0A0AB-BBD2-44F5-8C06-AF7FD195E395}" srcOrd="0" destOrd="0" presId="urn:microsoft.com/office/officeart/2005/8/layout/orgChart1"/>
    <dgm:cxn modelId="{BEFC3F4A-52E3-4180-81F8-68950D3BF972}" type="presParOf" srcId="{A2A38849-8F5C-4DFC-8AAB-3B8E8A75C9CF}" destId="{B53DEBB0-CF39-4FAD-A1E0-43598B569961}" srcOrd="1" destOrd="0" presId="urn:microsoft.com/office/officeart/2005/8/layout/orgChart1"/>
    <dgm:cxn modelId="{B6FE5D55-E54D-41CA-A282-ABF44FCC0EFE}" type="presParOf" srcId="{9E57FDB9-4A57-4355-90F3-9E15F72433C0}" destId="{C5E9F730-F2BC-4DB1-A94E-0EFEE59D6F02}" srcOrd="1" destOrd="0" presId="urn:microsoft.com/office/officeart/2005/8/layout/orgChart1"/>
    <dgm:cxn modelId="{D2653CE8-F0D9-43DD-8BEF-E4448581E480}" type="presParOf" srcId="{9E57FDB9-4A57-4355-90F3-9E15F72433C0}" destId="{A7049FA4-0053-4699-A701-A479FC182E57}" srcOrd="2" destOrd="0" presId="urn:microsoft.com/office/officeart/2005/8/layout/orgChart1"/>
    <dgm:cxn modelId="{E597512A-4652-41E6-A047-3460B6479E97}" type="presParOf" srcId="{D3106F70-C4CF-4E96-A250-63B9B44049B6}" destId="{71B12F44-AB9D-4303-ABE8-8E148DA66414}" srcOrd="2" destOrd="0" presId="urn:microsoft.com/office/officeart/2005/8/layout/orgChart1"/>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7C8066-02C7-4F3C-A829-811C83087DF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CCC01CB0-B1F8-4A54-BF2E-DEAAFEADFE86}">
      <dgm:prSet phldrT="[Text]"/>
      <dgm:spPr/>
      <dgm:t>
        <a:bodyPr/>
        <a:lstStyle/>
        <a:p>
          <a:r>
            <a:rPr lang="sk-SK"/>
            <a:t>Řídící výbor</a:t>
          </a:r>
        </a:p>
      </dgm:t>
    </dgm:pt>
    <dgm:pt modelId="{098EEE63-F262-4722-AA7D-008674450901}" type="parTrans" cxnId="{5651DEB1-B38B-4178-8F66-FABBBF477681}">
      <dgm:prSet/>
      <dgm:spPr/>
      <dgm:t>
        <a:bodyPr/>
        <a:lstStyle/>
        <a:p>
          <a:endParaRPr lang="sk-SK"/>
        </a:p>
      </dgm:t>
    </dgm:pt>
    <dgm:pt modelId="{73179866-8273-4546-B1D2-88B7C20CB033}" type="sibTrans" cxnId="{5651DEB1-B38B-4178-8F66-FABBBF477681}">
      <dgm:prSet/>
      <dgm:spPr/>
      <dgm:t>
        <a:bodyPr/>
        <a:lstStyle/>
        <a:p>
          <a:endParaRPr lang="sk-SK"/>
        </a:p>
      </dgm:t>
    </dgm:pt>
    <dgm:pt modelId="{57C72344-BA9B-4362-B794-71ECF2B1EEAF}" type="asst">
      <dgm:prSet phldrT="[Text]"/>
      <dgm:spPr/>
      <dgm:t>
        <a:bodyPr/>
        <a:lstStyle/>
        <a:p>
          <a:r>
            <a:rPr lang="sk-SK"/>
            <a:t>PS financování</a:t>
          </a:r>
        </a:p>
      </dgm:t>
    </dgm:pt>
    <dgm:pt modelId="{250B2BF5-3AD6-4996-BEC7-9365A4FFDFED}" type="parTrans" cxnId="{98190F2C-D47C-4CC3-84E6-8C53C7C3BFB7}">
      <dgm:prSet/>
      <dgm:spPr/>
      <dgm:t>
        <a:bodyPr/>
        <a:lstStyle/>
        <a:p>
          <a:endParaRPr lang="sk-SK"/>
        </a:p>
      </dgm:t>
    </dgm:pt>
    <dgm:pt modelId="{27EB7696-97DA-46DC-91EC-4F562B8D908A}" type="sibTrans" cxnId="{98190F2C-D47C-4CC3-84E6-8C53C7C3BFB7}">
      <dgm:prSet/>
      <dgm:spPr/>
      <dgm:t>
        <a:bodyPr/>
        <a:lstStyle/>
        <a:p>
          <a:endParaRPr lang="sk-SK"/>
        </a:p>
      </dgm:t>
    </dgm:pt>
    <dgm:pt modelId="{11172211-C0FD-48F6-BAFD-E2F0B042B3ED}">
      <dgm:prSet phldrT="[Text]"/>
      <dgm:spPr/>
      <dgm:t>
        <a:bodyPr/>
        <a:lstStyle/>
        <a:p>
          <a:r>
            <a:rPr lang="sk-SK"/>
            <a:t>PS rovné příležitosti</a:t>
          </a:r>
        </a:p>
      </dgm:t>
    </dgm:pt>
    <dgm:pt modelId="{1B6E23D5-C411-4F5B-AAC8-C2BB00386E26}" type="parTrans" cxnId="{A1989CBF-43E9-4109-A77E-800E85D26085}">
      <dgm:prSet/>
      <dgm:spPr/>
      <dgm:t>
        <a:bodyPr/>
        <a:lstStyle/>
        <a:p>
          <a:endParaRPr lang="sk-SK"/>
        </a:p>
      </dgm:t>
    </dgm:pt>
    <dgm:pt modelId="{8671B694-751B-45F7-ACAF-7556F4876CC6}" type="sibTrans" cxnId="{A1989CBF-43E9-4109-A77E-800E85D26085}">
      <dgm:prSet/>
      <dgm:spPr/>
      <dgm:t>
        <a:bodyPr/>
        <a:lstStyle/>
        <a:p>
          <a:endParaRPr lang="sk-SK"/>
        </a:p>
      </dgm:t>
    </dgm:pt>
    <dgm:pt modelId="{B9929DB2-B2F1-40A6-A478-66CF0B579CD2}">
      <dgm:prSet phldrT="[Text]"/>
      <dgm:spPr/>
      <dgm:t>
        <a:bodyPr/>
        <a:lstStyle/>
        <a:p>
          <a:r>
            <a:rPr lang="sk-SK"/>
            <a:t>PS ČG</a:t>
          </a:r>
        </a:p>
      </dgm:t>
    </dgm:pt>
    <dgm:pt modelId="{5C2E583B-F555-48BF-9CE4-D23106191C8B}" type="parTrans" cxnId="{A7D01C3F-FDDD-49CA-B01C-9F253B19D1CF}">
      <dgm:prSet/>
      <dgm:spPr/>
      <dgm:t>
        <a:bodyPr/>
        <a:lstStyle/>
        <a:p>
          <a:endParaRPr lang="sk-SK"/>
        </a:p>
      </dgm:t>
    </dgm:pt>
    <dgm:pt modelId="{9D056E60-BB30-4868-8BA6-2B3822859906}" type="sibTrans" cxnId="{A7D01C3F-FDDD-49CA-B01C-9F253B19D1CF}">
      <dgm:prSet/>
      <dgm:spPr/>
      <dgm:t>
        <a:bodyPr/>
        <a:lstStyle/>
        <a:p>
          <a:endParaRPr lang="sk-SK"/>
        </a:p>
      </dgm:t>
    </dgm:pt>
    <dgm:pt modelId="{349985C8-486B-4062-922B-8165D651C8B4}">
      <dgm:prSet phldrT="[Text]"/>
      <dgm:spPr/>
      <dgm:t>
        <a:bodyPr/>
        <a:lstStyle/>
        <a:p>
          <a:r>
            <a:rPr lang="sk-SK"/>
            <a:t>PS MG</a:t>
          </a:r>
        </a:p>
      </dgm:t>
    </dgm:pt>
    <dgm:pt modelId="{6EE43C09-ADD5-4160-8E54-79DC5A3F6C12}" type="parTrans" cxnId="{76715367-10B6-4192-94A5-A78FA097B724}">
      <dgm:prSet/>
      <dgm:spPr/>
      <dgm:t>
        <a:bodyPr/>
        <a:lstStyle/>
        <a:p>
          <a:endParaRPr lang="sk-SK"/>
        </a:p>
      </dgm:t>
    </dgm:pt>
    <dgm:pt modelId="{7C3928E0-16FE-40B7-AEB5-FC62FDB0CA8B}" type="sibTrans" cxnId="{76715367-10B6-4192-94A5-A78FA097B724}">
      <dgm:prSet/>
      <dgm:spPr/>
      <dgm:t>
        <a:bodyPr/>
        <a:lstStyle/>
        <a:p>
          <a:endParaRPr lang="sk-SK"/>
        </a:p>
      </dgm:t>
    </dgm:pt>
    <dgm:pt modelId="{A209A68B-FEAF-4DF6-B60B-54A8DC83A2BF}">
      <dgm:prSet phldrT="[Text]"/>
      <dgm:spPr/>
      <dgm:t>
        <a:bodyPr/>
        <a:lstStyle/>
        <a:p>
          <a:r>
            <a:rPr lang="sk-SK"/>
            <a:t>Realizační tým</a:t>
          </a:r>
        </a:p>
      </dgm:t>
    </dgm:pt>
    <dgm:pt modelId="{BA3C4E41-60D3-48FB-8FD8-9EACE63901B1}" type="parTrans" cxnId="{B707C89E-B9F7-4BC8-B56E-17DD1DFDEC98}">
      <dgm:prSet/>
      <dgm:spPr/>
      <dgm:t>
        <a:bodyPr/>
        <a:lstStyle/>
        <a:p>
          <a:endParaRPr lang="sk-SK"/>
        </a:p>
      </dgm:t>
    </dgm:pt>
    <dgm:pt modelId="{F911BD32-0408-4920-9FFF-B8B797F92C8D}" type="sibTrans" cxnId="{B707C89E-B9F7-4BC8-B56E-17DD1DFDEC98}">
      <dgm:prSet/>
      <dgm:spPr/>
      <dgm:t>
        <a:bodyPr/>
        <a:lstStyle/>
        <a:p>
          <a:endParaRPr lang="sk-SK"/>
        </a:p>
      </dgm:t>
    </dgm:pt>
    <dgm:pt modelId="{845CB395-F7C7-40D5-8726-CA5C3621781F}" type="pres">
      <dgm:prSet presAssocID="{947C8066-02C7-4F3C-A829-811C83087DF5}" presName="hierChild1" presStyleCnt="0">
        <dgm:presLayoutVars>
          <dgm:orgChart val="1"/>
          <dgm:chPref val="1"/>
          <dgm:dir/>
          <dgm:animOne val="branch"/>
          <dgm:animLvl val="lvl"/>
          <dgm:resizeHandles/>
        </dgm:presLayoutVars>
      </dgm:prSet>
      <dgm:spPr/>
      <dgm:t>
        <a:bodyPr/>
        <a:lstStyle/>
        <a:p>
          <a:endParaRPr lang="cs-CZ"/>
        </a:p>
      </dgm:t>
    </dgm:pt>
    <dgm:pt modelId="{6B789962-AB5D-43F3-BF21-FCD84942B7AA}" type="pres">
      <dgm:prSet presAssocID="{CCC01CB0-B1F8-4A54-BF2E-DEAAFEADFE86}" presName="hierRoot1" presStyleCnt="0">
        <dgm:presLayoutVars>
          <dgm:hierBranch val="init"/>
        </dgm:presLayoutVars>
      </dgm:prSet>
      <dgm:spPr/>
    </dgm:pt>
    <dgm:pt modelId="{B90AA498-29C9-4E06-88E7-DC4EB2A948AA}" type="pres">
      <dgm:prSet presAssocID="{CCC01CB0-B1F8-4A54-BF2E-DEAAFEADFE86}" presName="rootComposite1" presStyleCnt="0"/>
      <dgm:spPr/>
    </dgm:pt>
    <dgm:pt modelId="{0D16DD55-9125-43CF-B676-3058D254F7D9}" type="pres">
      <dgm:prSet presAssocID="{CCC01CB0-B1F8-4A54-BF2E-DEAAFEADFE86}" presName="rootText1" presStyleLbl="node0" presStyleIdx="0" presStyleCnt="2">
        <dgm:presLayoutVars>
          <dgm:chPref val="3"/>
        </dgm:presLayoutVars>
      </dgm:prSet>
      <dgm:spPr/>
      <dgm:t>
        <a:bodyPr/>
        <a:lstStyle/>
        <a:p>
          <a:endParaRPr lang="cs-CZ"/>
        </a:p>
      </dgm:t>
    </dgm:pt>
    <dgm:pt modelId="{8C6C1FC0-77CF-4BFB-A5EC-7F9CD307AC81}" type="pres">
      <dgm:prSet presAssocID="{CCC01CB0-B1F8-4A54-BF2E-DEAAFEADFE86}" presName="rootConnector1" presStyleLbl="node1" presStyleIdx="0" presStyleCnt="0"/>
      <dgm:spPr/>
      <dgm:t>
        <a:bodyPr/>
        <a:lstStyle/>
        <a:p>
          <a:endParaRPr lang="cs-CZ"/>
        </a:p>
      </dgm:t>
    </dgm:pt>
    <dgm:pt modelId="{F21089A1-924D-4059-B6AB-4C430F230F48}" type="pres">
      <dgm:prSet presAssocID="{CCC01CB0-B1F8-4A54-BF2E-DEAAFEADFE86}" presName="hierChild2" presStyleCnt="0"/>
      <dgm:spPr/>
    </dgm:pt>
    <dgm:pt modelId="{DBFC0AC9-8201-434C-BC0D-BFC98D63DDE9}" type="pres">
      <dgm:prSet presAssocID="{1B6E23D5-C411-4F5B-AAC8-C2BB00386E26}" presName="Name37" presStyleLbl="parChTrans1D2" presStyleIdx="0" presStyleCnt="4"/>
      <dgm:spPr/>
      <dgm:t>
        <a:bodyPr/>
        <a:lstStyle/>
        <a:p>
          <a:endParaRPr lang="cs-CZ"/>
        </a:p>
      </dgm:t>
    </dgm:pt>
    <dgm:pt modelId="{9747DD65-760A-4122-A05B-9AE122EBA7E9}" type="pres">
      <dgm:prSet presAssocID="{11172211-C0FD-48F6-BAFD-E2F0B042B3ED}" presName="hierRoot2" presStyleCnt="0">
        <dgm:presLayoutVars>
          <dgm:hierBranch val="init"/>
        </dgm:presLayoutVars>
      </dgm:prSet>
      <dgm:spPr/>
    </dgm:pt>
    <dgm:pt modelId="{54672A29-8C4A-482F-BA5C-8DA50FFDF68F}" type="pres">
      <dgm:prSet presAssocID="{11172211-C0FD-48F6-BAFD-E2F0B042B3ED}" presName="rootComposite" presStyleCnt="0"/>
      <dgm:spPr/>
    </dgm:pt>
    <dgm:pt modelId="{9E3F35C6-32CE-47C0-8878-C4D1642ED1DF}" type="pres">
      <dgm:prSet presAssocID="{11172211-C0FD-48F6-BAFD-E2F0B042B3ED}" presName="rootText" presStyleLbl="node2" presStyleIdx="0" presStyleCnt="3">
        <dgm:presLayoutVars>
          <dgm:chPref val="3"/>
        </dgm:presLayoutVars>
      </dgm:prSet>
      <dgm:spPr/>
      <dgm:t>
        <a:bodyPr/>
        <a:lstStyle/>
        <a:p>
          <a:endParaRPr lang="cs-CZ"/>
        </a:p>
      </dgm:t>
    </dgm:pt>
    <dgm:pt modelId="{5468972E-E5E1-4418-9073-3FB74B98228C}" type="pres">
      <dgm:prSet presAssocID="{11172211-C0FD-48F6-BAFD-E2F0B042B3ED}" presName="rootConnector" presStyleLbl="node2" presStyleIdx="0" presStyleCnt="3"/>
      <dgm:spPr/>
      <dgm:t>
        <a:bodyPr/>
        <a:lstStyle/>
        <a:p>
          <a:endParaRPr lang="cs-CZ"/>
        </a:p>
      </dgm:t>
    </dgm:pt>
    <dgm:pt modelId="{6DC05217-A0AD-4521-B78B-651634D40414}" type="pres">
      <dgm:prSet presAssocID="{11172211-C0FD-48F6-BAFD-E2F0B042B3ED}" presName="hierChild4" presStyleCnt="0"/>
      <dgm:spPr/>
    </dgm:pt>
    <dgm:pt modelId="{53F6031A-B876-4D2E-ACDC-5B92565546B8}" type="pres">
      <dgm:prSet presAssocID="{11172211-C0FD-48F6-BAFD-E2F0B042B3ED}" presName="hierChild5" presStyleCnt="0"/>
      <dgm:spPr/>
    </dgm:pt>
    <dgm:pt modelId="{26500701-2936-43F6-A0E9-C85A6E2DBCC0}" type="pres">
      <dgm:prSet presAssocID="{5C2E583B-F555-48BF-9CE4-D23106191C8B}" presName="Name37" presStyleLbl="parChTrans1D2" presStyleIdx="1" presStyleCnt="4"/>
      <dgm:spPr/>
      <dgm:t>
        <a:bodyPr/>
        <a:lstStyle/>
        <a:p>
          <a:endParaRPr lang="cs-CZ"/>
        </a:p>
      </dgm:t>
    </dgm:pt>
    <dgm:pt modelId="{7E621621-B933-4E81-98F8-86E2F4B4335B}" type="pres">
      <dgm:prSet presAssocID="{B9929DB2-B2F1-40A6-A478-66CF0B579CD2}" presName="hierRoot2" presStyleCnt="0">
        <dgm:presLayoutVars>
          <dgm:hierBranch val="init"/>
        </dgm:presLayoutVars>
      </dgm:prSet>
      <dgm:spPr/>
    </dgm:pt>
    <dgm:pt modelId="{6680FF7D-42D5-4AC3-8391-9370C714F4F0}" type="pres">
      <dgm:prSet presAssocID="{B9929DB2-B2F1-40A6-A478-66CF0B579CD2}" presName="rootComposite" presStyleCnt="0"/>
      <dgm:spPr/>
    </dgm:pt>
    <dgm:pt modelId="{6419A600-AECD-439F-B8BF-C15B9F5DC92F}" type="pres">
      <dgm:prSet presAssocID="{B9929DB2-B2F1-40A6-A478-66CF0B579CD2}" presName="rootText" presStyleLbl="node2" presStyleIdx="1" presStyleCnt="3">
        <dgm:presLayoutVars>
          <dgm:chPref val="3"/>
        </dgm:presLayoutVars>
      </dgm:prSet>
      <dgm:spPr/>
      <dgm:t>
        <a:bodyPr/>
        <a:lstStyle/>
        <a:p>
          <a:endParaRPr lang="cs-CZ"/>
        </a:p>
      </dgm:t>
    </dgm:pt>
    <dgm:pt modelId="{264276AD-CC1B-431F-B2BC-1C478ACE2287}" type="pres">
      <dgm:prSet presAssocID="{B9929DB2-B2F1-40A6-A478-66CF0B579CD2}" presName="rootConnector" presStyleLbl="node2" presStyleIdx="1" presStyleCnt="3"/>
      <dgm:spPr/>
      <dgm:t>
        <a:bodyPr/>
        <a:lstStyle/>
        <a:p>
          <a:endParaRPr lang="cs-CZ"/>
        </a:p>
      </dgm:t>
    </dgm:pt>
    <dgm:pt modelId="{8FC6470E-03FF-4CE7-B058-FF0A7D7CD67E}" type="pres">
      <dgm:prSet presAssocID="{B9929DB2-B2F1-40A6-A478-66CF0B579CD2}" presName="hierChild4" presStyleCnt="0"/>
      <dgm:spPr/>
    </dgm:pt>
    <dgm:pt modelId="{7A360771-05AE-4E35-BD37-9A511294DA3D}" type="pres">
      <dgm:prSet presAssocID="{B9929DB2-B2F1-40A6-A478-66CF0B579CD2}" presName="hierChild5" presStyleCnt="0"/>
      <dgm:spPr/>
    </dgm:pt>
    <dgm:pt modelId="{F952C2C1-94D4-476E-806C-9C017B518FEF}" type="pres">
      <dgm:prSet presAssocID="{6EE43C09-ADD5-4160-8E54-79DC5A3F6C12}" presName="Name37" presStyleLbl="parChTrans1D2" presStyleIdx="2" presStyleCnt="4"/>
      <dgm:spPr/>
      <dgm:t>
        <a:bodyPr/>
        <a:lstStyle/>
        <a:p>
          <a:endParaRPr lang="cs-CZ"/>
        </a:p>
      </dgm:t>
    </dgm:pt>
    <dgm:pt modelId="{16918701-FB5F-4151-8A2A-C65007F19055}" type="pres">
      <dgm:prSet presAssocID="{349985C8-486B-4062-922B-8165D651C8B4}" presName="hierRoot2" presStyleCnt="0">
        <dgm:presLayoutVars>
          <dgm:hierBranch val="init"/>
        </dgm:presLayoutVars>
      </dgm:prSet>
      <dgm:spPr/>
    </dgm:pt>
    <dgm:pt modelId="{A3C5FB1F-EF27-4595-81D0-58D5C9367959}" type="pres">
      <dgm:prSet presAssocID="{349985C8-486B-4062-922B-8165D651C8B4}" presName="rootComposite" presStyleCnt="0"/>
      <dgm:spPr/>
    </dgm:pt>
    <dgm:pt modelId="{F4C5939E-AEAA-45D8-BF92-CB93BA1EA7D7}" type="pres">
      <dgm:prSet presAssocID="{349985C8-486B-4062-922B-8165D651C8B4}" presName="rootText" presStyleLbl="node2" presStyleIdx="2" presStyleCnt="3">
        <dgm:presLayoutVars>
          <dgm:chPref val="3"/>
        </dgm:presLayoutVars>
      </dgm:prSet>
      <dgm:spPr/>
      <dgm:t>
        <a:bodyPr/>
        <a:lstStyle/>
        <a:p>
          <a:endParaRPr lang="cs-CZ"/>
        </a:p>
      </dgm:t>
    </dgm:pt>
    <dgm:pt modelId="{B138FE7E-ACBA-4570-841E-0F8D2E0880CA}" type="pres">
      <dgm:prSet presAssocID="{349985C8-486B-4062-922B-8165D651C8B4}" presName="rootConnector" presStyleLbl="node2" presStyleIdx="2" presStyleCnt="3"/>
      <dgm:spPr/>
      <dgm:t>
        <a:bodyPr/>
        <a:lstStyle/>
        <a:p>
          <a:endParaRPr lang="cs-CZ"/>
        </a:p>
      </dgm:t>
    </dgm:pt>
    <dgm:pt modelId="{A9172C69-C21E-48C2-AE5A-68997016E2C7}" type="pres">
      <dgm:prSet presAssocID="{349985C8-486B-4062-922B-8165D651C8B4}" presName="hierChild4" presStyleCnt="0"/>
      <dgm:spPr/>
    </dgm:pt>
    <dgm:pt modelId="{39FB0584-C43D-44EF-ACB1-05016AD6274D}" type="pres">
      <dgm:prSet presAssocID="{349985C8-486B-4062-922B-8165D651C8B4}" presName="hierChild5" presStyleCnt="0"/>
      <dgm:spPr/>
    </dgm:pt>
    <dgm:pt modelId="{941C3030-0F8F-4256-B94E-B8183C91947F}" type="pres">
      <dgm:prSet presAssocID="{CCC01CB0-B1F8-4A54-BF2E-DEAAFEADFE86}" presName="hierChild3" presStyleCnt="0"/>
      <dgm:spPr/>
    </dgm:pt>
    <dgm:pt modelId="{F9A50FA1-69EF-4C68-848F-2E5B12A73D0E}" type="pres">
      <dgm:prSet presAssocID="{250B2BF5-3AD6-4996-BEC7-9365A4FFDFED}" presName="Name111" presStyleLbl="parChTrans1D2" presStyleIdx="3" presStyleCnt="4"/>
      <dgm:spPr/>
      <dgm:t>
        <a:bodyPr/>
        <a:lstStyle/>
        <a:p>
          <a:endParaRPr lang="cs-CZ"/>
        </a:p>
      </dgm:t>
    </dgm:pt>
    <dgm:pt modelId="{ADB20BD5-42FB-4379-ADF4-51FF3119CE3A}" type="pres">
      <dgm:prSet presAssocID="{57C72344-BA9B-4362-B794-71ECF2B1EEAF}" presName="hierRoot3" presStyleCnt="0">
        <dgm:presLayoutVars>
          <dgm:hierBranch val="init"/>
        </dgm:presLayoutVars>
      </dgm:prSet>
      <dgm:spPr/>
    </dgm:pt>
    <dgm:pt modelId="{2AF1C787-F7A4-456B-A0BE-61ADD39CE4F7}" type="pres">
      <dgm:prSet presAssocID="{57C72344-BA9B-4362-B794-71ECF2B1EEAF}" presName="rootComposite3" presStyleCnt="0"/>
      <dgm:spPr/>
    </dgm:pt>
    <dgm:pt modelId="{BB6E7BD2-739B-4E14-BF0E-21AC7C65646B}" type="pres">
      <dgm:prSet presAssocID="{57C72344-BA9B-4362-B794-71ECF2B1EEAF}" presName="rootText3" presStyleLbl="asst1" presStyleIdx="0" presStyleCnt="1">
        <dgm:presLayoutVars>
          <dgm:chPref val="3"/>
        </dgm:presLayoutVars>
      </dgm:prSet>
      <dgm:spPr/>
      <dgm:t>
        <a:bodyPr/>
        <a:lstStyle/>
        <a:p>
          <a:endParaRPr lang="cs-CZ"/>
        </a:p>
      </dgm:t>
    </dgm:pt>
    <dgm:pt modelId="{681C90A4-68D0-4E26-A163-24C91B543F37}" type="pres">
      <dgm:prSet presAssocID="{57C72344-BA9B-4362-B794-71ECF2B1EEAF}" presName="rootConnector3" presStyleLbl="asst1" presStyleIdx="0" presStyleCnt="1"/>
      <dgm:spPr/>
      <dgm:t>
        <a:bodyPr/>
        <a:lstStyle/>
        <a:p>
          <a:endParaRPr lang="cs-CZ"/>
        </a:p>
      </dgm:t>
    </dgm:pt>
    <dgm:pt modelId="{0F3AD044-DCD6-4907-944E-BDF999B7BC2E}" type="pres">
      <dgm:prSet presAssocID="{57C72344-BA9B-4362-B794-71ECF2B1EEAF}" presName="hierChild6" presStyleCnt="0"/>
      <dgm:spPr/>
    </dgm:pt>
    <dgm:pt modelId="{594FFEFF-F386-4D78-B640-1F6525371CF5}" type="pres">
      <dgm:prSet presAssocID="{57C72344-BA9B-4362-B794-71ECF2B1EEAF}" presName="hierChild7" presStyleCnt="0"/>
      <dgm:spPr/>
    </dgm:pt>
    <dgm:pt modelId="{9E0C757B-CC9C-4DD0-8D4D-795213A54A61}" type="pres">
      <dgm:prSet presAssocID="{A209A68B-FEAF-4DF6-B60B-54A8DC83A2BF}" presName="hierRoot1" presStyleCnt="0">
        <dgm:presLayoutVars>
          <dgm:hierBranch val="init"/>
        </dgm:presLayoutVars>
      </dgm:prSet>
      <dgm:spPr/>
    </dgm:pt>
    <dgm:pt modelId="{8A4ECFD2-C5D1-433A-BAA1-2FC598FAF0C2}" type="pres">
      <dgm:prSet presAssocID="{A209A68B-FEAF-4DF6-B60B-54A8DC83A2BF}" presName="rootComposite1" presStyleCnt="0"/>
      <dgm:spPr/>
    </dgm:pt>
    <dgm:pt modelId="{35263787-381D-4E74-9548-E45A448DF458}" type="pres">
      <dgm:prSet presAssocID="{A209A68B-FEAF-4DF6-B60B-54A8DC83A2BF}" presName="rootText1" presStyleLbl="node0" presStyleIdx="1" presStyleCnt="2" custScaleX="130447">
        <dgm:presLayoutVars>
          <dgm:chPref val="3"/>
        </dgm:presLayoutVars>
      </dgm:prSet>
      <dgm:spPr/>
      <dgm:t>
        <a:bodyPr/>
        <a:lstStyle/>
        <a:p>
          <a:endParaRPr lang="cs-CZ"/>
        </a:p>
      </dgm:t>
    </dgm:pt>
    <dgm:pt modelId="{5E204D92-F3D0-461B-A9DB-36A2374A93AE}" type="pres">
      <dgm:prSet presAssocID="{A209A68B-FEAF-4DF6-B60B-54A8DC83A2BF}" presName="rootConnector1" presStyleLbl="node1" presStyleIdx="0" presStyleCnt="0"/>
      <dgm:spPr/>
      <dgm:t>
        <a:bodyPr/>
        <a:lstStyle/>
        <a:p>
          <a:endParaRPr lang="cs-CZ"/>
        </a:p>
      </dgm:t>
    </dgm:pt>
    <dgm:pt modelId="{D63154DA-CE98-4D00-A79A-74B1E031DC10}" type="pres">
      <dgm:prSet presAssocID="{A209A68B-FEAF-4DF6-B60B-54A8DC83A2BF}" presName="hierChild2" presStyleCnt="0"/>
      <dgm:spPr/>
    </dgm:pt>
    <dgm:pt modelId="{66ADB797-5932-4031-8E43-38C3DEC7E360}" type="pres">
      <dgm:prSet presAssocID="{A209A68B-FEAF-4DF6-B60B-54A8DC83A2BF}" presName="hierChild3" presStyleCnt="0"/>
      <dgm:spPr/>
    </dgm:pt>
  </dgm:ptLst>
  <dgm:cxnLst>
    <dgm:cxn modelId="{1082AE4F-3413-4BE1-A395-10816C493CD8}" type="presOf" srcId="{CCC01CB0-B1F8-4A54-BF2E-DEAAFEADFE86}" destId="{0D16DD55-9125-43CF-B676-3058D254F7D9}" srcOrd="0" destOrd="0" presId="urn:microsoft.com/office/officeart/2005/8/layout/orgChart1"/>
    <dgm:cxn modelId="{77A0BBA4-EFD7-458D-AE2E-FC046C6A3B43}" type="presOf" srcId="{57C72344-BA9B-4362-B794-71ECF2B1EEAF}" destId="{681C90A4-68D0-4E26-A163-24C91B543F37}" srcOrd="1" destOrd="0" presId="urn:microsoft.com/office/officeart/2005/8/layout/orgChart1"/>
    <dgm:cxn modelId="{63069CD6-98EA-43C5-B52F-6153EB2895CB}" type="presOf" srcId="{A209A68B-FEAF-4DF6-B60B-54A8DC83A2BF}" destId="{35263787-381D-4E74-9548-E45A448DF458}" srcOrd="0" destOrd="0" presId="urn:microsoft.com/office/officeart/2005/8/layout/orgChart1"/>
    <dgm:cxn modelId="{F921B3BE-2579-45C5-8A5D-F760F50CF7F7}" type="presOf" srcId="{57C72344-BA9B-4362-B794-71ECF2B1EEAF}" destId="{BB6E7BD2-739B-4E14-BF0E-21AC7C65646B}" srcOrd="0" destOrd="0" presId="urn:microsoft.com/office/officeart/2005/8/layout/orgChart1"/>
    <dgm:cxn modelId="{5D68AE2D-5C20-4F0E-A84B-D4534F892733}" type="presOf" srcId="{B9929DB2-B2F1-40A6-A478-66CF0B579CD2}" destId="{6419A600-AECD-439F-B8BF-C15B9F5DC92F}" srcOrd="0" destOrd="0" presId="urn:microsoft.com/office/officeart/2005/8/layout/orgChart1"/>
    <dgm:cxn modelId="{0AFC1E61-2291-4858-AFE1-0F508485514D}" type="presOf" srcId="{6EE43C09-ADD5-4160-8E54-79DC5A3F6C12}" destId="{F952C2C1-94D4-476E-806C-9C017B518FEF}" srcOrd="0" destOrd="0" presId="urn:microsoft.com/office/officeart/2005/8/layout/orgChart1"/>
    <dgm:cxn modelId="{57671DF1-9BCB-4A92-843D-49D22BE09B90}" type="presOf" srcId="{947C8066-02C7-4F3C-A829-811C83087DF5}" destId="{845CB395-F7C7-40D5-8726-CA5C3621781F}" srcOrd="0" destOrd="0" presId="urn:microsoft.com/office/officeart/2005/8/layout/orgChart1"/>
    <dgm:cxn modelId="{5F3694E0-02F4-4A22-8B36-A38EBD0BE86E}" type="presOf" srcId="{349985C8-486B-4062-922B-8165D651C8B4}" destId="{B138FE7E-ACBA-4570-841E-0F8D2E0880CA}" srcOrd="1" destOrd="0" presId="urn:microsoft.com/office/officeart/2005/8/layout/orgChart1"/>
    <dgm:cxn modelId="{A7D01C3F-FDDD-49CA-B01C-9F253B19D1CF}" srcId="{CCC01CB0-B1F8-4A54-BF2E-DEAAFEADFE86}" destId="{B9929DB2-B2F1-40A6-A478-66CF0B579CD2}" srcOrd="2" destOrd="0" parTransId="{5C2E583B-F555-48BF-9CE4-D23106191C8B}" sibTransId="{9D056E60-BB30-4868-8BA6-2B3822859906}"/>
    <dgm:cxn modelId="{47A7A965-8909-48D6-B949-61C4E2AC15B5}" type="presOf" srcId="{5C2E583B-F555-48BF-9CE4-D23106191C8B}" destId="{26500701-2936-43F6-A0E9-C85A6E2DBCC0}" srcOrd="0" destOrd="0" presId="urn:microsoft.com/office/officeart/2005/8/layout/orgChart1"/>
    <dgm:cxn modelId="{98190F2C-D47C-4CC3-84E6-8C53C7C3BFB7}" srcId="{CCC01CB0-B1F8-4A54-BF2E-DEAAFEADFE86}" destId="{57C72344-BA9B-4362-B794-71ECF2B1EEAF}" srcOrd="0" destOrd="0" parTransId="{250B2BF5-3AD6-4996-BEC7-9365A4FFDFED}" sibTransId="{27EB7696-97DA-46DC-91EC-4F562B8D908A}"/>
    <dgm:cxn modelId="{5651DEB1-B38B-4178-8F66-FABBBF477681}" srcId="{947C8066-02C7-4F3C-A829-811C83087DF5}" destId="{CCC01CB0-B1F8-4A54-BF2E-DEAAFEADFE86}" srcOrd="0" destOrd="0" parTransId="{098EEE63-F262-4722-AA7D-008674450901}" sibTransId="{73179866-8273-4546-B1D2-88B7C20CB033}"/>
    <dgm:cxn modelId="{1E219C7F-269F-4943-88BF-09E5E7638E20}" type="presOf" srcId="{349985C8-486B-4062-922B-8165D651C8B4}" destId="{F4C5939E-AEAA-45D8-BF92-CB93BA1EA7D7}" srcOrd="0" destOrd="0" presId="urn:microsoft.com/office/officeart/2005/8/layout/orgChart1"/>
    <dgm:cxn modelId="{DECA69D4-7C97-4FB4-8420-648DA05AE042}" type="presOf" srcId="{11172211-C0FD-48F6-BAFD-E2F0B042B3ED}" destId="{5468972E-E5E1-4418-9073-3FB74B98228C}" srcOrd="1" destOrd="0" presId="urn:microsoft.com/office/officeart/2005/8/layout/orgChart1"/>
    <dgm:cxn modelId="{B707C89E-B9F7-4BC8-B56E-17DD1DFDEC98}" srcId="{947C8066-02C7-4F3C-A829-811C83087DF5}" destId="{A209A68B-FEAF-4DF6-B60B-54A8DC83A2BF}" srcOrd="1" destOrd="0" parTransId="{BA3C4E41-60D3-48FB-8FD8-9EACE63901B1}" sibTransId="{F911BD32-0408-4920-9FFF-B8B797F92C8D}"/>
    <dgm:cxn modelId="{07D943AE-F85F-4394-81E8-EC3930949437}" type="presOf" srcId="{250B2BF5-3AD6-4996-BEC7-9365A4FFDFED}" destId="{F9A50FA1-69EF-4C68-848F-2E5B12A73D0E}" srcOrd="0" destOrd="0" presId="urn:microsoft.com/office/officeart/2005/8/layout/orgChart1"/>
    <dgm:cxn modelId="{624B7EF2-D250-4F95-B378-E58A8CDF55EE}" type="presOf" srcId="{B9929DB2-B2F1-40A6-A478-66CF0B579CD2}" destId="{264276AD-CC1B-431F-B2BC-1C478ACE2287}" srcOrd="1" destOrd="0" presId="urn:microsoft.com/office/officeart/2005/8/layout/orgChart1"/>
    <dgm:cxn modelId="{76715367-10B6-4192-94A5-A78FA097B724}" srcId="{CCC01CB0-B1F8-4A54-BF2E-DEAAFEADFE86}" destId="{349985C8-486B-4062-922B-8165D651C8B4}" srcOrd="3" destOrd="0" parTransId="{6EE43C09-ADD5-4160-8E54-79DC5A3F6C12}" sibTransId="{7C3928E0-16FE-40B7-AEB5-FC62FDB0CA8B}"/>
    <dgm:cxn modelId="{10926161-12D0-4C42-AFA7-C9A480F9C2A1}" type="presOf" srcId="{11172211-C0FD-48F6-BAFD-E2F0B042B3ED}" destId="{9E3F35C6-32CE-47C0-8878-C4D1642ED1DF}" srcOrd="0" destOrd="0" presId="urn:microsoft.com/office/officeart/2005/8/layout/orgChart1"/>
    <dgm:cxn modelId="{F1A72DD3-B959-4159-B5F2-E9A602525DFF}" type="presOf" srcId="{1B6E23D5-C411-4F5B-AAC8-C2BB00386E26}" destId="{DBFC0AC9-8201-434C-BC0D-BFC98D63DDE9}" srcOrd="0" destOrd="0" presId="urn:microsoft.com/office/officeart/2005/8/layout/orgChart1"/>
    <dgm:cxn modelId="{E1CF4CCD-4465-4C4B-9B98-4DE02EE7B7A1}" type="presOf" srcId="{CCC01CB0-B1F8-4A54-BF2E-DEAAFEADFE86}" destId="{8C6C1FC0-77CF-4BFB-A5EC-7F9CD307AC81}" srcOrd="1" destOrd="0" presId="urn:microsoft.com/office/officeart/2005/8/layout/orgChart1"/>
    <dgm:cxn modelId="{B40F86F6-C1BE-4E0F-9262-9E099B72EE5E}" type="presOf" srcId="{A209A68B-FEAF-4DF6-B60B-54A8DC83A2BF}" destId="{5E204D92-F3D0-461B-A9DB-36A2374A93AE}" srcOrd="1" destOrd="0" presId="urn:microsoft.com/office/officeart/2005/8/layout/orgChart1"/>
    <dgm:cxn modelId="{A1989CBF-43E9-4109-A77E-800E85D26085}" srcId="{CCC01CB0-B1F8-4A54-BF2E-DEAAFEADFE86}" destId="{11172211-C0FD-48F6-BAFD-E2F0B042B3ED}" srcOrd="1" destOrd="0" parTransId="{1B6E23D5-C411-4F5B-AAC8-C2BB00386E26}" sibTransId="{8671B694-751B-45F7-ACAF-7556F4876CC6}"/>
    <dgm:cxn modelId="{690CD0DC-ED56-4FC2-B7FE-91B8D3105760}" type="presParOf" srcId="{845CB395-F7C7-40D5-8726-CA5C3621781F}" destId="{6B789962-AB5D-43F3-BF21-FCD84942B7AA}" srcOrd="0" destOrd="0" presId="urn:microsoft.com/office/officeart/2005/8/layout/orgChart1"/>
    <dgm:cxn modelId="{B51DCAF0-B28C-4CD3-9A67-F3A7623D7B5C}" type="presParOf" srcId="{6B789962-AB5D-43F3-BF21-FCD84942B7AA}" destId="{B90AA498-29C9-4E06-88E7-DC4EB2A948AA}" srcOrd="0" destOrd="0" presId="urn:microsoft.com/office/officeart/2005/8/layout/orgChart1"/>
    <dgm:cxn modelId="{8F2AD417-490C-4A9C-B54F-DE8E585FC2BC}" type="presParOf" srcId="{B90AA498-29C9-4E06-88E7-DC4EB2A948AA}" destId="{0D16DD55-9125-43CF-B676-3058D254F7D9}" srcOrd="0" destOrd="0" presId="urn:microsoft.com/office/officeart/2005/8/layout/orgChart1"/>
    <dgm:cxn modelId="{C49508F7-57FA-45F5-A4EA-5E139E4C5614}" type="presParOf" srcId="{B90AA498-29C9-4E06-88E7-DC4EB2A948AA}" destId="{8C6C1FC0-77CF-4BFB-A5EC-7F9CD307AC81}" srcOrd="1" destOrd="0" presId="urn:microsoft.com/office/officeart/2005/8/layout/orgChart1"/>
    <dgm:cxn modelId="{1E1F8997-9A29-48FA-82ED-30AFD1F49824}" type="presParOf" srcId="{6B789962-AB5D-43F3-BF21-FCD84942B7AA}" destId="{F21089A1-924D-4059-B6AB-4C430F230F48}" srcOrd="1" destOrd="0" presId="urn:microsoft.com/office/officeart/2005/8/layout/orgChart1"/>
    <dgm:cxn modelId="{1E132774-B4F0-465C-A7D9-480BE4122398}" type="presParOf" srcId="{F21089A1-924D-4059-B6AB-4C430F230F48}" destId="{DBFC0AC9-8201-434C-BC0D-BFC98D63DDE9}" srcOrd="0" destOrd="0" presId="urn:microsoft.com/office/officeart/2005/8/layout/orgChart1"/>
    <dgm:cxn modelId="{EFAA5B13-9AAD-4017-8B13-C66A69EBB0C3}" type="presParOf" srcId="{F21089A1-924D-4059-B6AB-4C430F230F48}" destId="{9747DD65-760A-4122-A05B-9AE122EBA7E9}" srcOrd="1" destOrd="0" presId="urn:microsoft.com/office/officeart/2005/8/layout/orgChart1"/>
    <dgm:cxn modelId="{EBE4E9F3-6A71-43D7-81C4-CE40514EA145}" type="presParOf" srcId="{9747DD65-760A-4122-A05B-9AE122EBA7E9}" destId="{54672A29-8C4A-482F-BA5C-8DA50FFDF68F}" srcOrd="0" destOrd="0" presId="urn:microsoft.com/office/officeart/2005/8/layout/orgChart1"/>
    <dgm:cxn modelId="{6A8139E8-D38C-4091-8B75-7FF087EAFB47}" type="presParOf" srcId="{54672A29-8C4A-482F-BA5C-8DA50FFDF68F}" destId="{9E3F35C6-32CE-47C0-8878-C4D1642ED1DF}" srcOrd="0" destOrd="0" presId="urn:microsoft.com/office/officeart/2005/8/layout/orgChart1"/>
    <dgm:cxn modelId="{F7D20CCA-D37A-4705-88D0-02D8A92A2C8F}" type="presParOf" srcId="{54672A29-8C4A-482F-BA5C-8DA50FFDF68F}" destId="{5468972E-E5E1-4418-9073-3FB74B98228C}" srcOrd="1" destOrd="0" presId="urn:microsoft.com/office/officeart/2005/8/layout/orgChart1"/>
    <dgm:cxn modelId="{B46AFC16-8254-40D7-8041-BD26C11320B3}" type="presParOf" srcId="{9747DD65-760A-4122-A05B-9AE122EBA7E9}" destId="{6DC05217-A0AD-4521-B78B-651634D40414}" srcOrd="1" destOrd="0" presId="urn:microsoft.com/office/officeart/2005/8/layout/orgChart1"/>
    <dgm:cxn modelId="{F90AC66C-C8FA-4AE6-A874-2A1E2D20207D}" type="presParOf" srcId="{9747DD65-760A-4122-A05B-9AE122EBA7E9}" destId="{53F6031A-B876-4D2E-ACDC-5B92565546B8}" srcOrd="2" destOrd="0" presId="urn:microsoft.com/office/officeart/2005/8/layout/orgChart1"/>
    <dgm:cxn modelId="{4DD14733-B057-4E6E-963E-39F08032B1F6}" type="presParOf" srcId="{F21089A1-924D-4059-B6AB-4C430F230F48}" destId="{26500701-2936-43F6-A0E9-C85A6E2DBCC0}" srcOrd="2" destOrd="0" presId="urn:microsoft.com/office/officeart/2005/8/layout/orgChart1"/>
    <dgm:cxn modelId="{3A57976A-0A55-475D-B679-22A15B4E8FE0}" type="presParOf" srcId="{F21089A1-924D-4059-B6AB-4C430F230F48}" destId="{7E621621-B933-4E81-98F8-86E2F4B4335B}" srcOrd="3" destOrd="0" presId="urn:microsoft.com/office/officeart/2005/8/layout/orgChart1"/>
    <dgm:cxn modelId="{3594DAAA-6250-4941-992B-37088FA63FFF}" type="presParOf" srcId="{7E621621-B933-4E81-98F8-86E2F4B4335B}" destId="{6680FF7D-42D5-4AC3-8391-9370C714F4F0}" srcOrd="0" destOrd="0" presId="urn:microsoft.com/office/officeart/2005/8/layout/orgChart1"/>
    <dgm:cxn modelId="{1CC5BA21-C4D0-4238-A2E9-8821343A6FB3}" type="presParOf" srcId="{6680FF7D-42D5-4AC3-8391-9370C714F4F0}" destId="{6419A600-AECD-439F-B8BF-C15B9F5DC92F}" srcOrd="0" destOrd="0" presId="urn:microsoft.com/office/officeart/2005/8/layout/orgChart1"/>
    <dgm:cxn modelId="{216E82BD-BE05-41BB-AFFA-6DDD1ADCC940}" type="presParOf" srcId="{6680FF7D-42D5-4AC3-8391-9370C714F4F0}" destId="{264276AD-CC1B-431F-B2BC-1C478ACE2287}" srcOrd="1" destOrd="0" presId="urn:microsoft.com/office/officeart/2005/8/layout/orgChart1"/>
    <dgm:cxn modelId="{CDBAA6BD-1581-4327-A425-F98F30763AA0}" type="presParOf" srcId="{7E621621-B933-4E81-98F8-86E2F4B4335B}" destId="{8FC6470E-03FF-4CE7-B058-FF0A7D7CD67E}" srcOrd="1" destOrd="0" presId="urn:microsoft.com/office/officeart/2005/8/layout/orgChart1"/>
    <dgm:cxn modelId="{46E70E5B-A6E5-44B3-AE9D-2C7CA54789E0}" type="presParOf" srcId="{7E621621-B933-4E81-98F8-86E2F4B4335B}" destId="{7A360771-05AE-4E35-BD37-9A511294DA3D}" srcOrd="2" destOrd="0" presId="urn:microsoft.com/office/officeart/2005/8/layout/orgChart1"/>
    <dgm:cxn modelId="{83C8E92E-DFDD-4BCD-B72A-A950E4C52C78}" type="presParOf" srcId="{F21089A1-924D-4059-B6AB-4C430F230F48}" destId="{F952C2C1-94D4-476E-806C-9C017B518FEF}" srcOrd="4" destOrd="0" presId="urn:microsoft.com/office/officeart/2005/8/layout/orgChart1"/>
    <dgm:cxn modelId="{124D9BE8-9704-447B-AE31-0A549F58422B}" type="presParOf" srcId="{F21089A1-924D-4059-B6AB-4C430F230F48}" destId="{16918701-FB5F-4151-8A2A-C65007F19055}" srcOrd="5" destOrd="0" presId="urn:microsoft.com/office/officeart/2005/8/layout/orgChart1"/>
    <dgm:cxn modelId="{3D42810B-541F-4032-AE39-CFA1535BD0DA}" type="presParOf" srcId="{16918701-FB5F-4151-8A2A-C65007F19055}" destId="{A3C5FB1F-EF27-4595-81D0-58D5C9367959}" srcOrd="0" destOrd="0" presId="urn:microsoft.com/office/officeart/2005/8/layout/orgChart1"/>
    <dgm:cxn modelId="{9C0914BC-455E-49FD-BA92-E863851E9416}" type="presParOf" srcId="{A3C5FB1F-EF27-4595-81D0-58D5C9367959}" destId="{F4C5939E-AEAA-45D8-BF92-CB93BA1EA7D7}" srcOrd="0" destOrd="0" presId="urn:microsoft.com/office/officeart/2005/8/layout/orgChart1"/>
    <dgm:cxn modelId="{D4108D7C-1575-466C-BF76-B88D21B7503F}" type="presParOf" srcId="{A3C5FB1F-EF27-4595-81D0-58D5C9367959}" destId="{B138FE7E-ACBA-4570-841E-0F8D2E0880CA}" srcOrd="1" destOrd="0" presId="urn:microsoft.com/office/officeart/2005/8/layout/orgChart1"/>
    <dgm:cxn modelId="{45B9C009-1385-4B45-9D7A-65B87F39CF71}" type="presParOf" srcId="{16918701-FB5F-4151-8A2A-C65007F19055}" destId="{A9172C69-C21E-48C2-AE5A-68997016E2C7}" srcOrd="1" destOrd="0" presId="urn:microsoft.com/office/officeart/2005/8/layout/orgChart1"/>
    <dgm:cxn modelId="{CEE525D8-A770-47C2-B50F-A4A03AEDA225}" type="presParOf" srcId="{16918701-FB5F-4151-8A2A-C65007F19055}" destId="{39FB0584-C43D-44EF-ACB1-05016AD6274D}" srcOrd="2" destOrd="0" presId="urn:microsoft.com/office/officeart/2005/8/layout/orgChart1"/>
    <dgm:cxn modelId="{28E65C3C-8E5E-46AB-84AD-2CB867D4302A}" type="presParOf" srcId="{6B789962-AB5D-43F3-BF21-FCD84942B7AA}" destId="{941C3030-0F8F-4256-B94E-B8183C91947F}" srcOrd="2" destOrd="0" presId="urn:microsoft.com/office/officeart/2005/8/layout/orgChart1"/>
    <dgm:cxn modelId="{6539E1AB-A6A3-4197-BD07-CC5D037BB646}" type="presParOf" srcId="{941C3030-0F8F-4256-B94E-B8183C91947F}" destId="{F9A50FA1-69EF-4C68-848F-2E5B12A73D0E}" srcOrd="0" destOrd="0" presId="urn:microsoft.com/office/officeart/2005/8/layout/orgChart1"/>
    <dgm:cxn modelId="{C3CB2746-2D97-4A6A-A709-D110D6F802FB}" type="presParOf" srcId="{941C3030-0F8F-4256-B94E-B8183C91947F}" destId="{ADB20BD5-42FB-4379-ADF4-51FF3119CE3A}" srcOrd="1" destOrd="0" presId="urn:microsoft.com/office/officeart/2005/8/layout/orgChart1"/>
    <dgm:cxn modelId="{93EC2B2F-3813-41BF-9EF3-967AFA7E2D37}" type="presParOf" srcId="{ADB20BD5-42FB-4379-ADF4-51FF3119CE3A}" destId="{2AF1C787-F7A4-456B-A0BE-61ADD39CE4F7}" srcOrd="0" destOrd="0" presId="urn:microsoft.com/office/officeart/2005/8/layout/orgChart1"/>
    <dgm:cxn modelId="{70344B7B-280D-44DA-A465-10A8BE7912AE}" type="presParOf" srcId="{2AF1C787-F7A4-456B-A0BE-61ADD39CE4F7}" destId="{BB6E7BD2-739B-4E14-BF0E-21AC7C65646B}" srcOrd="0" destOrd="0" presId="urn:microsoft.com/office/officeart/2005/8/layout/orgChart1"/>
    <dgm:cxn modelId="{3D1D7F77-CC39-43FE-BE6A-D15144D30E0D}" type="presParOf" srcId="{2AF1C787-F7A4-456B-A0BE-61ADD39CE4F7}" destId="{681C90A4-68D0-4E26-A163-24C91B543F37}" srcOrd="1" destOrd="0" presId="urn:microsoft.com/office/officeart/2005/8/layout/orgChart1"/>
    <dgm:cxn modelId="{0130B0A7-DDF7-474B-B6AB-031EEFDA3082}" type="presParOf" srcId="{ADB20BD5-42FB-4379-ADF4-51FF3119CE3A}" destId="{0F3AD044-DCD6-4907-944E-BDF999B7BC2E}" srcOrd="1" destOrd="0" presId="urn:microsoft.com/office/officeart/2005/8/layout/orgChart1"/>
    <dgm:cxn modelId="{D57CDDE2-421C-4292-80B2-C8C1E569AA8E}" type="presParOf" srcId="{ADB20BD5-42FB-4379-ADF4-51FF3119CE3A}" destId="{594FFEFF-F386-4D78-B640-1F6525371CF5}" srcOrd="2" destOrd="0" presId="urn:microsoft.com/office/officeart/2005/8/layout/orgChart1"/>
    <dgm:cxn modelId="{EE1E3B79-6EA1-4FA6-918F-53493A311AA5}" type="presParOf" srcId="{845CB395-F7C7-40D5-8726-CA5C3621781F}" destId="{9E0C757B-CC9C-4DD0-8D4D-795213A54A61}" srcOrd="1" destOrd="0" presId="urn:microsoft.com/office/officeart/2005/8/layout/orgChart1"/>
    <dgm:cxn modelId="{49843F15-EF82-491B-B3F5-26725FC0D227}" type="presParOf" srcId="{9E0C757B-CC9C-4DD0-8D4D-795213A54A61}" destId="{8A4ECFD2-C5D1-433A-BAA1-2FC598FAF0C2}" srcOrd="0" destOrd="0" presId="urn:microsoft.com/office/officeart/2005/8/layout/orgChart1"/>
    <dgm:cxn modelId="{245F3606-EC5E-4910-82F9-58D16F94C3DB}" type="presParOf" srcId="{8A4ECFD2-C5D1-433A-BAA1-2FC598FAF0C2}" destId="{35263787-381D-4E74-9548-E45A448DF458}" srcOrd="0" destOrd="0" presId="urn:microsoft.com/office/officeart/2005/8/layout/orgChart1"/>
    <dgm:cxn modelId="{02115297-C8DA-4AA3-AD46-B773EC5AEECB}" type="presParOf" srcId="{8A4ECFD2-C5D1-433A-BAA1-2FC598FAF0C2}" destId="{5E204D92-F3D0-461B-A9DB-36A2374A93AE}" srcOrd="1" destOrd="0" presId="urn:microsoft.com/office/officeart/2005/8/layout/orgChart1"/>
    <dgm:cxn modelId="{E5F4B34A-D1B4-4C71-8BD0-E55BA33DB59A}" type="presParOf" srcId="{9E0C757B-CC9C-4DD0-8D4D-795213A54A61}" destId="{D63154DA-CE98-4D00-A79A-74B1E031DC10}" srcOrd="1" destOrd="0" presId="urn:microsoft.com/office/officeart/2005/8/layout/orgChart1"/>
    <dgm:cxn modelId="{CD4FF9B6-A64C-40FF-8524-7628ABCD6CE7}" type="presParOf" srcId="{9E0C757B-CC9C-4DD0-8D4D-795213A54A61}" destId="{66ADB797-5932-4031-8E43-38C3DEC7E360}" srcOrd="2" destOrd="0" presId="urn:microsoft.com/office/officeart/2005/8/layout/orgChart1"/>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6B3CC9-BC1A-4004-8871-645F799F7D1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cs-CZ"/>
        </a:p>
      </dgm:t>
    </dgm:pt>
    <dgm:pt modelId="{0C85A2B0-815E-4AE6-8EBD-D3996AA1D7A5}">
      <dgm:prSet phldrT="[Text]" custT="1"/>
      <dgm:spPr/>
      <dgm:t>
        <a:bodyPr/>
        <a:lstStyle/>
        <a:p>
          <a:pPr algn="ctr"/>
          <a:r>
            <a:rPr lang="cs-CZ" sz="1600" b="1"/>
            <a:t>KDO</a:t>
          </a:r>
        </a:p>
      </dgm:t>
    </dgm:pt>
    <dgm:pt modelId="{5DB33C2B-E113-4A4C-A965-3CCCF0234517}" type="parTrans" cxnId="{D7890C87-357A-4531-992F-909F39831BFA}">
      <dgm:prSet/>
      <dgm:spPr/>
      <dgm:t>
        <a:bodyPr/>
        <a:lstStyle/>
        <a:p>
          <a:endParaRPr lang="cs-CZ"/>
        </a:p>
      </dgm:t>
    </dgm:pt>
    <dgm:pt modelId="{A8B1B523-8B73-4D6A-A4C2-EC65A6118641}" type="sibTrans" cxnId="{D7890C87-357A-4531-992F-909F39831BFA}">
      <dgm:prSet/>
      <dgm:spPr/>
      <dgm:t>
        <a:bodyPr/>
        <a:lstStyle/>
        <a:p>
          <a:endParaRPr lang="cs-CZ"/>
        </a:p>
      </dgm:t>
    </dgm:pt>
    <dgm:pt modelId="{EC446903-FCDF-475E-A787-74C60A11DF98}">
      <dgm:prSet phldrT="[Text]"/>
      <dgm:spPr/>
      <dgm:t>
        <a:bodyPr/>
        <a:lstStyle/>
        <a:p>
          <a:r>
            <a:rPr lang="cs-CZ"/>
            <a:t>Sděluje</a:t>
          </a:r>
        </a:p>
      </dgm:t>
    </dgm:pt>
    <dgm:pt modelId="{527E1C88-B474-4513-9BE2-CA47802E2734}" type="parTrans" cxnId="{222A6947-6940-4283-9681-E65BCC63172B}">
      <dgm:prSet/>
      <dgm:spPr/>
      <dgm:t>
        <a:bodyPr/>
        <a:lstStyle/>
        <a:p>
          <a:endParaRPr lang="cs-CZ"/>
        </a:p>
      </dgm:t>
    </dgm:pt>
    <dgm:pt modelId="{D4411A39-5898-48DA-A6FD-7B00C9C3E2AA}" type="sibTrans" cxnId="{222A6947-6940-4283-9681-E65BCC63172B}">
      <dgm:prSet/>
      <dgm:spPr/>
      <dgm:t>
        <a:bodyPr/>
        <a:lstStyle/>
        <a:p>
          <a:endParaRPr lang="cs-CZ"/>
        </a:p>
      </dgm:t>
    </dgm:pt>
    <dgm:pt modelId="{F72EA255-A30A-463C-93B5-6FBE7BA4157C}">
      <dgm:prSet phldrT="[Text]" custT="1"/>
      <dgm:spPr/>
      <dgm:t>
        <a:bodyPr/>
        <a:lstStyle/>
        <a:p>
          <a:pPr algn="ctr"/>
          <a:r>
            <a:rPr lang="cs-CZ" sz="1600" b="1"/>
            <a:t>CO</a:t>
          </a:r>
        </a:p>
      </dgm:t>
    </dgm:pt>
    <dgm:pt modelId="{19BA4D85-9F30-44CB-B661-559F9310F337}" type="parTrans" cxnId="{6CD1947B-09B9-4B89-9D5B-5EF05D055C03}">
      <dgm:prSet/>
      <dgm:spPr/>
      <dgm:t>
        <a:bodyPr/>
        <a:lstStyle/>
        <a:p>
          <a:endParaRPr lang="cs-CZ"/>
        </a:p>
      </dgm:t>
    </dgm:pt>
    <dgm:pt modelId="{1DC3E28D-7CA7-4601-89D7-E03D05A603F5}" type="sibTrans" cxnId="{6CD1947B-09B9-4B89-9D5B-5EF05D055C03}">
      <dgm:prSet/>
      <dgm:spPr/>
      <dgm:t>
        <a:bodyPr/>
        <a:lstStyle/>
        <a:p>
          <a:endParaRPr lang="cs-CZ"/>
        </a:p>
      </dgm:t>
    </dgm:pt>
    <dgm:pt modelId="{6AAF8897-6890-410F-B426-CE1A4CB15C5D}">
      <dgm:prSet phldrT="[Text]"/>
      <dgm:spPr/>
      <dgm:t>
        <a:bodyPr/>
        <a:lstStyle/>
        <a:p>
          <a:r>
            <a:rPr lang="cs-CZ"/>
            <a:t>Jakým způsobem</a:t>
          </a:r>
        </a:p>
      </dgm:t>
    </dgm:pt>
    <dgm:pt modelId="{02D4F491-E76D-460E-817B-BCE6E1C19F6F}" type="parTrans" cxnId="{4F6E904C-C415-48CE-AFD7-C8CBD188E130}">
      <dgm:prSet/>
      <dgm:spPr/>
      <dgm:t>
        <a:bodyPr/>
        <a:lstStyle/>
        <a:p>
          <a:endParaRPr lang="cs-CZ"/>
        </a:p>
      </dgm:t>
    </dgm:pt>
    <dgm:pt modelId="{1A59A00C-6185-48DA-9322-0B9BBC14D8F7}" type="sibTrans" cxnId="{4F6E904C-C415-48CE-AFD7-C8CBD188E130}">
      <dgm:prSet/>
      <dgm:spPr/>
      <dgm:t>
        <a:bodyPr/>
        <a:lstStyle/>
        <a:p>
          <a:endParaRPr lang="cs-CZ"/>
        </a:p>
      </dgm:t>
    </dgm:pt>
    <dgm:pt modelId="{87302C5B-8511-4BFF-93A3-2B0734FF4AA5}">
      <dgm:prSet phldrT="[Text]" custT="1"/>
      <dgm:spPr/>
      <dgm:t>
        <a:bodyPr/>
        <a:lstStyle/>
        <a:p>
          <a:pPr algn="ctr"/>
          <a:r>
            <a:rPr lang="cs-CZ" sz="1600" b="1"/>
            <a:t>KOMU</a:t>
          </a:r>
        </a:p>
      </dgm:t>
    </dgm:pt>
    <dgm:pt modelId="{CF87DC5D-DDA0-4C06-90B0-B73FE46D352A}" type="parTrans" cxnId="{8A667C3F-4AD3-40E1-94E9-C17661A488DD}">
      <dgm:prSet/>
      <dgm:spPr/>
      <dgm:t>
        <a:bodyPr/>
        <a:lstStyle/>
        <a:p>
          <a:endParaRPr lang="cs-CZ"/>
        </a:p>
      </dgm:t>
    </dgm:pt>
    <dgm:pt modelId="{4DEF102E-024B-4F0C-87F2-FB6E18E71834}" type="sibTrans" cxnId="{8A667C3F-4AD3-40E1-94E9-C17661A488DD}">
      <dgm:prSet/>
      <dgm:spPr/>
      <dgm:t>
        <a:bodyPr/>
        <a:lstStyle/>
        <a:p>
          <a:endParaRPr lang="cs-CZ"/>
        </a:p>
      </dgm:t>
    </dgm:pt>
    <dgm:pt modelId="{F61F31E6-A329-4B3D-AE89-893525AC291B}">
      <dgm:prSet phldrT="[Text]"/>
      <dgm:spPr/>
      <dgm:t>
        <a:bodyPr/>
        <a:lstStyle/>
        <a:p>
          <a:r>
            <a:rPr lang="cs-CZ"/>
            <a:t>Jak účinně</a:t>
          </a:r>
        </a:p>
      </dgm:t>
    </dgm:pt>
    <dgm:pt modelId="{5EE2B480-1EFC-4770-A767-2D9602CF1E9E}" type="parTrans" cxnId="{91ED37ED-7170-476D-B838-65B4B6CB5135}">
      <dgm:prSet/>
      <dgm:spPr/>
      <dgm:t>
        <a:bodyPr/>
        <a:lstStyle/>
        <a:p>
          <a:endParaRPr lang="cs-CZ"/>
        </a:p>
      </dgm:t>
    </dgm:pt>
    <dgm:pt modelId="{A443BA36-E573-47B1-9C14-7230CEC03743}" type="sibTrans" cxnId="{91ED37ED-7170-476D-B838-65B4B6CB5135}">
      <dgm:prSet/>
      <dgm:spPr/>
      <dgm:t>
        <a:bodyPr/>
        <a:lstStyle/>
        <a:p>
          <a:endParaRPr lang="cs-CZ"/>
        </a:p>
      </dgm:t>
    </dgm:pt>
    <dgm:pt modelId="{621DADF9-DD7B-4D76-9782-540100C9AFE6}" type="pres">
      <dgm:prSet presAssocID="{7D6B3CC9-BC1A-4004-8871-645F799F7D16}" presName="linearFlow" presStyleCnt="0">
        <dgm:presLayoutVars>
          <dgm:dir/>
          <dgm:animLvl val="lvl"/>
          <dgm:resizeHandles val="exact"/>
        </dgm:presLayoutVars>
      </dgm:prSet>
      <dgm:spPr/>
      <dgm:t>
        <a:bodyPr/>
        <a:lstStyle/>
        <a:p>
          <a:endParaRPr lang="cs-CZ"/>
        </a:p>
      </dgm:t>
    </dgm:pt>
    <dgm:pt modelId="{08A4265D-81E5-4D0E-A786-B3D3E0AF1DF1}" type="pres">
      <dgm:prSet presAssocID="{0C85A2B0-815E-4AE6-8EBD-D3996AA1D7A5}" presName="composite" presStyleCnt="0"/>
      <dgm:spPr/>
    </dgm:pt>
    <dgm:pt modelId="{DDB0BA47-EFE3-44B7-A05D-6004C13B7010}" type="pres">
      <dgm:prSet presAssocID="{0C85A2B0-815E-4AE6-8EBD-D3996AA1D7A5}" presName="parTx" presStyleLbl="node1" presStyleIdx="0" presStyleCnt="3">
        <dgm:presLayoutVars>
          <dgm:chMax val="0"/>
          <dgm:chPref val="0"/>
          <dgm:bulletEnabled val="1"/>
        </dgm:presLayoutVars>
      </dgm:prSet>
      <dgm:spPr/>
      <dgm:t>
        <a:bodyPr/>
        <a:lstStyle/>
        <a:p>
          <a:endParaRPr lang="cs-CZ"/>
        </a:p>
      </dgm:t>
    </dgm:pt>
    <dgm:pt modelId="{88D0A4C6-C0E1-4857-BB5E-822D7BD63643}" type="pres">
      <dgm:prSet presAssocID="{0C85A2B0-815E-4AE6-8EBD-D3996AA1D7A5}" presName="parSh" presStyleLbl="node1" presStyleIdx="0" presStyleCnt="3"/>
      <dgm:spPr/>
      <dgm:t>
        <a:bodyPr/>
        <a:lstStyle/>
        <a:p>
          <a:endParaRPr lang="cs-CZ"/>
        </a:p>
      </dgm:t>
    </dgm:pt>
    <dgm:pt modelId="{B354A503-A3C0-40CE-A9AB-56F38900A013}" type="pres">
      <dgm:prSet presAssocID="{0C85A2B0-815E-4AE6-8EBD-D3996AA1D7A5}" presName="desTx" presStyleLbl="fgAcc1" presStyleIdx="0" presStyleCnt="3" custScaleY="57958" custLinFactNeighborX="96787" custLinFactNeighborY="38558">
        <dgm:presLayoutVars>
          <dgm:bulletEnabled val="1"/>
        </dgm:presLayoutVars>
      </dgm:prSet>
      <dgm:spPr/>
      <dgm:t>
        <a:bodyPr/>
        <a:lstStyle/>
        <a:p>
          <a:endParaRPr lang="cs-CZ"/>
        </a:p>
      </dgm:t>
    </dgm:pt>
    <dgm:pt modelId="{F3F24A9F-34C7-44A2-A3DA-37F6A7EE6188}" type="pres">
      <dgm:prSet presAssocID="{A8B1B523-8B73-4D6A-A4C2-EC65A6118641}" presName="sibTrans" presStyleLbl="sibTrans2D1" presStyleIdx="0" presStyleCnt="2"/>
      <dgm:spPr/>
      <dgm:t>
        <a:bodyPr/>
        <a:lstStyle/>
        <a:p>
          <a:endParaRPr lang="cs-CZ"/>
        </a:p>
      </dgm:t>
    </dgm:pt>
    <dgm:pt modelId="{A1B5E445-2836-48D2-A428-06A2A954C326}" type="pres">
      <dgm:prSet presAssocID="{A8B1B523-8B73-4D6A-A4C2-EC65A6118641}" presName="connTx" presStyleLbl="sibTrans2D1" presStyleIdx="0" presStyleCnt="2"/>
      <dgm:spPr/>
      <dgm:t>
        <a:bodyPr/>
        <a:lstStyle/>
        <a:p>
          <a:endParaRPr lang="cs-CZ"/>
        </a:p>
      </dgm:t>
    </dgm:pt>
    <dgm:pt modelId="{7B1C221A-96C8-4763-B5F6-4603E519D6AE}" type="pres">
      <dgm:prSet presAssocID="{F72EA255-A30A-463C-93B5-6FBE7BA4157C}" presName="composite" presStyleCnt="0"/>
      <dgm:spPr/>
    </dgm:pt>
    <dgm:pt modelId="{8680D12B-D7BF-4DEF-A0BC-B788FE738D8F}" type="pres">
      <dgm:prSet presAssocID="{F72EA255-A30A-463C-93B5-6FBE7BA4157C}" presName="parTx" presStyleLbl="node1" presStyleIdx="0" presStyleCnt="3">
        <dgm:presLayoutVars>
          <dgm:chMax val="0"/>
          <dgm:chPref val="0"/>
          <dgm:bulletEnabled val="1"/>
        </dgm:presLayoutVars>
      </dgm:prSet>
      <dgm:spPr/>
      <dgm:t>
        <a:bodyPr/>
        <a:lstStyle/>
        <a:p>
          <a:endParaRPr lang="cs-CZ"/>
        </a:p>
      </dgm:t>
    </dgm:pt>
    <dgm:pt modelId="{233C210A-5A18-44A2-A13B-A15B19222D95}" type="pres">
      <dgm:prSet presAssocID="{F72EA255-A30A-463C-93B5-6FBE7BA4157C}" presName="parSh" presStyleLbl="node1" presStyleIdx="1" presStyleCnt="3" custScaleX="156705" custLinFactNeighborX="-795" custLinFactNeighborY="-3002"/>
      <dgm:spPr/>
      <dgm:t>
        <a:bodyPr/>
        <a:lstStyle/>
        <a:p>
          <a:endParaRPr lang="cs-CZ"/>
        </a:p>
      </dgm:t>
    </dgm:pt>
    <dgm:pt modelId="{4AAF9BFB-2E50-44F7-B9E9-13381E77A17F}" type="pres">
      <dgm:prSet presAssocID="{F72EA255-A30A-463C-93B5-6FBE7BA4157C}" presName="desTx" presStyleLbl="fgAcc1" presStyleIdx="1" presStyleCnt="3" custScaleY="59209" custLinFactNeighborX="71257" custLinFactNeighborY="40810">
        <dgm:presLayoutVars>
          <dgm:bulletEnabled val="1"/>
        </dgm:presLayoutVars>
      </dgm:prSet>
      <dgm:spPr/>
      <dgm:t>
        <a:bodyPr/>
        <a:lstStyle/>
        <a:p>
          <a:endParaRPr lang="cs-CZ"/>
        </a:p>
      </dgm:t>
    </dgm:pt>
    <dgm:pt modelId="{01D7D139-3D92-471B-ACC4-AFE4EB0A8DDB}" type="pres">
      <dgm:prSet presAssocID="{1DC3E28D-7CA7-4601-89D7-E03D05A603F5}" presName="sibTrans" presStyleLbl="sibTrans2D1" presStyleIdx="1" presStyleCnt="2"/>
      <dgm:spPr/>
      <dgm:t>
        <a:bodyPr/>
        <a:lstStyle/>
        <a:p>
          <a:endParaRPr lang="cs-CZ"/>
        </a:p>
      </dgm:t>
    </dgm:pt>
    <dgm:pt modelId="{44AFEA58-9F0D-47FD-9281-6140A4F999B9}" type="pres">
      <dgm:prSet presAssocID="{1DC3E28D-7CA7-4601-89D7-E03D05A603F5}" presName="connTx" presStyleLbl="sibTrans2D1" presStyleIdx="1" presStyleCnt="2"/>
      <dgm:spPr/>
      <dgm:t>
        <a:bodyPr/>
        <a:lstStyle/>
        <a:p>
          <a:endParaRPr lang="cs-CZ"/>
        </a:p>
      </dgm:t>
    </dgm:pt>
    <dgm:pt modelId="{4CB48832-B254-40EF-8502-1760D58CC68B}" type="pres">
      <dgm:prSet presAssocID="{87302C5B-8511-4BFF-93A3-2B0734FF4AA5}" presName="composite" presStyleCnt="0"/>
      <dgm:spPr/>
    </dgm:pt>
    <dgm:pt modelId="{2EEA71D0-0265-47A0-B29B-80CCC35867B4}" type="pres">
      <dgm:prSet presAssocID="{87302C5B-8511-4BFF-93A3-2B0734FF4AA5}" presName="parTx" presStyleLbl="node1" presStyleIdx="1" presStyleCnt="3">
        <dgm:presLayoutVars>
          <dgm:chMax val="0"/>
          <dgm:chPref val="0"/>
          <dgm:bulletEnabled val="1"/>
        </dgm:presLayoutVars>
      </dgm:prSet>
      <dgm:spPr/>
      <dgm:t>
        <a:bodyPr/>
        <a:lstStyle/>
        <a:p>
          <a:endParaRPr lang="cs-CZ"/>
        </a:p>
      </dgm:t>
    </dgm:pt>
    <dgm:pt modelId="{C5ADB13C-1DA6-4CDE-9C5C-0CD3C7832DA3}" type="pres">
      <dgm:prSet presAssocID="{87302C5B-8511-4BFF-93A3-2B0734FF4AA5}" presName="parSh" presStyleLbl="node1" presStyleIdx="2" presStyleCnt="3" custLinFactNeighborX="9354" custLinFactNeighborY="-4825"/>
      <dgm:spPr/>
      <dgm:t>
        <a:bodyPr/>
        <a:lstStyle/>
        <a:p>
          <a:endParaRPr lang="cs-CZ"/>
        </a:p>
      </dgm:t>
    </dgm:pt>
    <dgm:pt modelId="{CAF87028-0AD8-4419-A113-D26A92B63B43}" type="pres">
      <dgm:prSet presAssocID="{87302C5B-8511-4BFF-93A3-2B0734FF4AA5}" presName="desTx" presStyleLbl="fgAcc1" presStyleIdx="2" presStyleCnt="3" custScaleX="100538" custScaleY="71134" custLinFactX="-91635" custLinFactY="-61414" custLinFactNeighborX="-100000" custLinFactNeighborY="-100000">
        <dgm:presLayoutVars>
          <dgm:bulletEnabled val="1"/>
        </dgm:presLayoutVars>
      </dgm:prSet>
      <dgm:spPr/>
      <dgm:t>
        <a:bodyPr/>
        <a:lstStyle/>
        <a:p>
          <a:endParaRPr lang="cs-CZ"/>
        </a:p>
      </dgm:t>
    </dgm:pt>
  </dgm:ptLst>
  <dgm:cxnLst>
    <dgm:cxn modelId="{6CD1947B-09B9-4B89-9D5B-5EF05D055C03}" srcId="{7D6B3CC9-BC1A-4004-8871-645F799F7D16}" destId="{F72EA255-A30A-463C-93B5-6FBE7BA4157C}" srcOrd="1" destOrd="0" parTransId="{19BA4D85-9F30-44CB-B661-559F9310F337}" sibTransId="{1DC3E28D-7CA7-4601-89D7-E03D05A603F5}"/>
    <dgm:cxn modelId="{222A6947-6940-4283-9681-E65BCC63172B}" srcId="{0C85A2B0-815E-4AE6-8EBD-D3996AA1D7A5}" destId="{EC446903-FCDF-475E-A787-74C60A11DF98}" srcOrd="0" destOrd="0" parTransId="{527E1C88-B474-4513-9BE2-CA47802E2734}" sibTransId="{D4411A39-5898-48DA-A6FD-7B00C9C3E2AA}"/>
    <dgm:cxn modelId="{4F6E904C-C415-48CE-AFD7-C8CBD188E130}" srcId="{F72EA255-A30A-463C-93B5-6FBE7BA4157C}" destId="{6AAF8897-6890-410F-B426-CE1A4CB15C5D}" srcOrd="0" destOrd="0" parTransId="{02D4F491-E76D-460E-817B-BCE6E1C19F6F}" sibTransId="{1A59A00C-6185-48DA-9322-0B9BBC14D8F7}"/>
    <dgm:cxn modelId="{14044D72-7745-4F46-A2FE-E26FFC75C8C9}" type="presOf" srcId="{1DC3E28D-7CA7-4601-89D7-E03D05A603F5}" destId="{01D7D139-3D92-471B-ACC4-AFE4EB0A8DDB}" srcOrd="0" destOrd="0" presId="urn:microsoft.com/office/officeart/2005/8/layout/process3"/>
    <dgm:cxn modelId="{F49611F2-147D-488A-99BD-C76117386E37}" type="presOf" srcId="{F72EA255-A30A-463C-93B5-6FBE7BA4157C}" destId="{233C210A-5A18-44A2-A13B-A15B19222D95}" srcOrd="1" destOrd="0" presId="urn:microsoft.com/office/officeart/2005/8/layout/process3"/>
    <dgm:cxn modelId="{D5E2DB61-C650-46D5-8312-48776ECDA3BB}" type="presOf" srcId="{87302C5B-8511-4BFF-93A3-2B0734FF4AA5}" destId="{2EEA71D0-0265-47A0-B29B-80CCC35867B4}" srcOrd="0" destOrd="0" presId="urn:microsoft.com/office/officeart/2005/8/layout/process3"/>
    <dgm:cxn modelId="{74940E66-50B7-4ADE-98E3-ACB902E7AFC0}" type="presOf" srcId="{EC446903-FCDF-475E-A787-74C60A11DF98}" destId="{B354A503-A3C0-40CE-A9AB-56F38900A013}" srcOrd="0" destOrd="0" presId="urn:microsoft.com/office/officeart/2005/8/layout/process3"/>
    <dgm:cxn modelId="{370C52DF-B104-4547-9774-989D55998621}" type="presOf" srcId="{0C85A2B0-815E-4AE6-8EBD-D3996AA1D7A5}" destId="{88D0A4C6-C0E1-4857-BB5E-822D7BD63643}" srcOrd="1" destOrd="0" presId="urn:microsoft.com/office/officeart/2005/8/layout/process3"/>
    <dgm:cxn modelId="{D7890C87-357A-4531-992F-909F39831BFA}" srcId="{7D6B3CC9-BC1A-4004-8871-645F799F7D16}" destId="{0C85A2B0-815E-4AE6-8EBD-D3996AA1D7A5}" srcOrd="0" destOrd="0" parTransId="{5DB33C2B-E113-4A4C-A965-3CCCF0234517}" sibTransId="{A8B1B523-8B73-4D6A-A4C2-EC65A6118641}"/>
    <dgm:cxn modelId="{9CF9606F-A736-40CD-80E8-7181E3116DB0}" type="presOf" srcId="{F61F31E6-A329-4B3D-AE89-893525AC291B}" destId="{CAF87028-0AD8-4419-A113-D26A92B63B43}" srcOrd="0" destOrd="0" presId="urn:microsoft.com/office/officeart/2005/8/layout/process3"/>
    <dgm:cxn modelId="{DA18414D-A1F2-4D19-B56B-E262130E99EB}" type="presOf" srcId="{1DC3E28D-7CA7-4601-89D7-E03D05A603F5}" destId="{44AFEA58-9F0D-47FD-9281-6140A4F999B9}" srcOrd="1" destOrd="0" presId="urn:microsoft.com/office/officeart/2005/8/layout/process3"/>
    <dgm:cxn modelId="{2C998593-D8C6-4BC1-A639-0AFBA9B47EE4}" type="presOf" srcId="{0C85A2B0-815E-4AE6-8EBD-D3996AA1D7A5}" destId="{DDB0BA47-EFE3-44B7-A05D-6004C13B7010}" srcOrd="0" destOrd="0" presId="urn:microsoft.com/office/officeart/2005/8/layout/process3"/>
    <dgm:cxn modelId="{956FAC41-36BB-42F1-8BF0-EAE061155BA6}" type="presOf" srcId="{6AAF8897-6890-410F-B426-CE1A4CB15C5D}" destId="{4AAF9BFB-2E50-44F7-B9E9-13381E77A17F}" srcOrd="0" destOrd="0" presId="urn:microsoft.com/office/officeart/2005/8/layout/process3"/>
    <dgm:cxn modelId="{8A667C3F-4AD3-40E1-94E9-C17661A488DD}" srcId="{7D6B3CC9-BC1A-4004-8871-645F799F7D16}" destId="{87302C5B-8511-4BFF-93A3-2B0734FF4AA5}" srcOrd="2" destOrd="0" parTransId="{CF87DC5D-DDA0-4C06-90B0-B73FE46D352A}" sibTransId="{4DEF102E-024B-4F0C-87F2-FB6E18E71834}"/>
    <dgm:cxn modelId="{EA5CD26E-FA50-4E6E-B861-A36AD1835E31}" type="presOf" srcId="{A8B1B523-8B73-4D6A-A4C2-EC65A6118641}" destId="{A1B5E445-2836-48D2-A428-06A2A954C326}" srcOrd="1" destOrd="0" presId="urn:microsoft.com/office/officeart/2005/8/layout/process3"/>
    <dgm:cxn modelId="{2348B724-73BD-4604-AF3A-166D4D023F07}" type="presOf" srcId="{87302C5B-8511-4BFF-93A3-2B0734FF4AA5}" destId="{C5ADB13C-1DA6-4CDE-9C5C-0CD3C7832DA3}" srcOrd="1" destOrd="0" presId="urn:microsoft.com/office/officeart/2005/8/layout/process3"/>
    <dgm:cxn modelId="{C05AFBAA-5D2B-4830-9F2B-BED41C11842D}" type="presOf" srcId="{A8B1B523-8B73-4D6A-A4C2-EC65A6118641}" destId="{F3F24A9F-34C7-44A2-A3DA-37F6A7EE6188}" srcOrd="0" destOrd="0" presId="urn:microsoft.com/office/officeart/2005/8/layout/process3"/>
    <dgm:cxn modelId="{91ED37ED-7170-476D-B838-65B4B6CB5135}" srcId="{87302C5B-8511-4BFF-93A3-2B0734FF4AA5}" destId="{F61F31E6-A329-4B3D-AE89-893525AC291B}" srcOrd="0" destOrd="0" parTransId="{5EE2B480-1EFC-4770-A767-2D9602CF1E9E}" sibTransId="{A443BA36-E573-47B1-9C14-7230CEC03743}"/>
    <dgm:cxn modelId="{59A7E5F5-14E7-4F22-A5A7-93F000639707}" type="presOf" srcId="{F72EA255-A30A-463C-93B5-6FBE7BA4157C}" destId="{8680D12B-D7BF-4DEF-A0BC-B788FE738D8F}" srcOrd="0" destOrd="0" presId="urn:microsoft.com/office/officeart/2005/8/layout/process3"/>
    <dgm:cxn modelId="{1365A33C-1501-4AE8-9A4C-E0C49644AEF3}" type="presOf" srcId="{7D6B3CC9-BC1A-4004-8871-645F799F7D16}" destId="{621DADF9-DD7B-4D76-9782-540100C9AFE6}" srcOrd="0" destOrd="0" presId="urn:microsoft.com/office/officeart/2005/8/layout/process3"/>
    <dgm:cxn modelId="{F4750E7E-7C25-40F1-8C93-756F561581E4}" type="presParOf" srcId="{621DADF9-DD7B-4D76-9782-540100C9AFE6}" destId="{08A4265D-81E5-4D0E-A786-B3D3E0AF1DF1}" srcOrd="0" destOrd="0" presId="urn:microsoft.com/office/officeart/2005/8/layout/process3"/>
    <dgm:cxn modelId="{72BF90CF-7A1A-47B2-B5C7-25B6FA19A1BE}" type="presParOf" srcId="{08A4265D-81E5-4D0E-A786-B3D3E0AF1DF1}" destId="{DDB0BA47-EFE3-44B7-A05D-6004C13B7010}" srcOrd="0" destOrd="0" presId="urn:microsoft.com/office/officeart/2005/8/layout/process3"/>
    <dgm:cxn modelId="{A4DF5ABF-49E1-441E-8503-C291BD9AADA7}" type="presParOf" srcId="{08A4265D-81E5-4D0E-A786-B3D3E0AF1DF1}" destId="{88D0A4C6-C0E1-4857-BB5E-822D7BD63643}" srcOrd="1" destOrd="0" presId="urn:microsoft.com/office/officeart/2005/8/layout/process3"/>
    <dgm:cxn modelId="{C56CFE02-BAA3-4A4C-B4A4-0346E36FCF28}" type="presParOf" srcId="{08A4265D-81E5-4D0E-A786-B3D3E0AF1DF1}" destId="{B354A503-A3C0-40CE-A9AB-56F38900A013}" srcOrd="2" destOrd="0" presId="urn:microsoft.com/office/officeart/2005/8/layout/process3"/>
    <dgm:cxn modelId="{A6739093-1306-4EF1-B6BB-CFE59FC435CF}" type="presParOf" srcId="{621DADF9-DD7B-4D76-9782-540100C9AFE6}" destId="{F3F24A9F-34C7-44A2-A3DA-37F6A7EE6188}" srcOrd="1" destOrd="0" presId="urn:microsoft.com/office/officeart/2005/8/layout/process3"/>
    <dgm:cxn modelId="{DBDDFB1E-103E-4239-8704-BDB8CAF19F11}" type="presParOf" srcId="{F3F24A9F-34C7-44A2-A3DA-37F6A7EE6188}" destId="{A1B5E445-2836-48D2-A428-06A2A954C326}" srcOrd="0" destOrd="0" presId="urn:microsoft.com/office/officeart/2005/8/layout/process3"/>
    <dgm:cxn modelId="{1E19396B-33C4-49CA-8B35-B60915F8E21B}" type="presParOf" srcId="{621DADF9-DD7B-4D76-9782-540100C9AFE6}" destId="{7B1C221A-96C8-4763-B5F6-4603E519D6AE}" srcOrd="2" destOrd="0" presId="urn:microsoft.com/office/officeart/2005/8/layout/process3"/>
    <dgm:cxn modelId="{350389B8-B9D9-417F-AA2A-FBDCFCD39AEF}" type="presParOf" srcId="{7B1C221A-96C8-4763-B5F6-4603E519D6AE}" destId="{8680D12B-D7BF-4DEF-A0BC-B788FE738D8F}" srcOrd="0" destOrd="0" presId="urn:microsoft.com/office/officeart/2005/8/layout/process3"/>
    <dgm:cxn modelId="{A7A4813B-BAA2-49AC-8D8A-799B2A3687F3}" type="presParOf" srcId="{7B1C221A-96C8-4763-B5F6-4603E519D6AE}" destId="{233C210A-5A18-44A2-A13B-A15B19222D95}" srcOrd="1" destOrd="0" presId="urn:microsoft.com/office/officeart/2005/8/layout/process3"/>
    <dgm:cxn modelId="{F81726EC-3404-4F85-AB39-1D0B1434F843}" type="presParOf" srcId="{7B1C221A-96C8-4763-B5F6-4603E519D6AE}" destId="{4AAF9BFB-2E50-44F7-B9E9-13381E77A17F}" srcOrd="2" destOrd="0" presId="urn:microsoft.com/office/officeart/2005/8/layout/process3"/>
    <dgm:cxn modelId="{76ECB929-3CA1-4ADE-9D71-CD0A304F0E13}" type="presParOf" srcId="{621DADF9-DD7B-4D76-9782-540100C9AFE6}" destId="{01D7D139-3D92-471B-ACC4-AFE4EB0A8DDB}" srcOrd="3" destOrd="0" presId="urn:microsoft.com/office/officeart/2005/8/layout/process3"/>
    <dgm:cxn modelId="{B33CD02E-F5E7-4D81-9B2E-E5A8C32608DC}" type="presParOf" srcId="{01D7D139-3D92-471B-ACC4-AFE4EB0A8DDB}" destId="{44AFEA58-9F0D-47FD-9281-6140A4F999B9}" srcOrd="0" destOrd="0" presId="urn:microsoft.com/office/officeart/2005/8/layout/process3"/>
    <dgm:cxn modelId="{EE0E959B-BD8F-4EAA-B77D-BAB696593E00}" type="presParOf" srcId="{621DADF9-DD7B-4D76-9782-540100C9AFE6}" destId="{4CB48832-B254-40EF-8502-1760D58CC68B}" srcOrd="4" destOrd="0" presId="urn:microsoft.com/office/officeart/2005/8/layout/process3"/>
    <dgm:cxn modelId="{5C72DE97-7B9D-4203-95F3-D6220E87FEC9}" type="presParOf" srcId="{4CB48832-B254-40EF-8502-1760D58CC68B}" destId="{2EEA71D0-0265-47A0-B29B-80CCC35867B4}" srcOrd="0" destOrd="0" presId="urn:microsoft.com/office/officeart/2005/8/layout/process3"/>
    <dgm:cxn modelId="{C9CA3E47-5967-4B5E-ADCD-035370533270}" type="presParOf" srcId="{4CB48832-B254-40EF-8502-1760D58CC68B}" destId="{C5ADB13C-1DA6-4CDE-9C5C-0CD3C7832DA3}" srcOrd="1" destOrd="0" presId="urn:microsoft.com/office/officeart/2005/8/layout/process3"/>
    <dgm:cxn modelId="{D9838F49-846B-44EC-B479-F55E78C0BA40}" type="presParOf" srcId="{4CB48832-B254-40EF-8502-1760D58CC68B}" destId="{CAF87028-0AD8-4419-A113-D26A92B63B43}" srcOrd="2" destOrd="0" presId="urn:microsoft.com/office/officeart/2005/8/layout/process3"/>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E7AFB5-C278-48D0-BEE3-AF02EB77AC9F}"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cs-CZ"/>
        </a:p>
      </dgm:t>
    </dgm:pt>
    <dgm:pt modelId="{6037FADC-0E34-4816-B94F-9A57F243D95A}">
      <dgm:prSet phldrT="[Text]" custT="1"/>
      <dgm:spPr>
        <a:solidFill>
          <a:schemeClr val="bg2">
            <a:lumMod val="50000"/>
          </a:schemeClr>
        </a:solidFill>
      </dgm:spPr>
      <dgm:t>
        <a:bodyPr/>
        <a:lstStyle/>
        <a:p>
          <a:r>
            <a:rPr lang="cs-CZ" sz="1800" b="1"/>
            <a:t>Příprava dokumentů </a:t>
          </a:r>
        </a:p>
        <a:p>
          <a:r>
            <a:rPr lang="cs-CZ" sz="1800" b="1"/>
            <a:t>a aktivit</a:t>
          </a:r>
        </a:p>
      </dgm:t>
    </dgm:pt>
    <dgm:pt modelId="{7AC6F48D-940D-4B50-8ABD-9B576D611E5D}" type="parTrans" cxnId="{EEFB0A4B-1AE9-4D33-A1DD-E8023FC17110}">
      <dgm:prSet/>
      <dgm:spPr/>
      <dgm:t>
        <a:bodyPr/>
        <a:lstStyle/>
        <a:p>
          <a:endParaRPr lang="cs-CZ"/>
        </a:p>
      </dgm:t>
    </dgm:pt>
    <dgm:pt modelId="{EA4C5DFC-6EC0-4F1E-BA05-B1A647A4AF51}" type="sibTrans" cxnId="{EEFB0A4B-1AE9-4D33-A1DD-E8023FC17110}">
      <dgm:prSet/>
      <dgm:spPr/>
      <dgm:t>
        <a:bodyPr/>
        <a:lstStyle/>
        <a:p>
          <a:endParaRPr lang="cs-CZ"/>
        </a:p>
      </dgm:t>
    </dgm:pt>
    <dgm:pt modelId="{7BD14297-A6CF-4847-BA88-68A58AF575C3}">
      <dgm:prSet phldrT="[Text]" custT="1"/>
      <dgm:spPr>
        <a:solidFill>
          <a:schemeClr val="bg2">
            <a:lumMod val="50000"/>
            <a:alpha val="90000"/>
          </a:schemeClr>
        </a:solidFill>
      </dgm:spPr>
      <dgm:t>
        <a:bodyPr/>
        <a:lstStyle/>
        <a:p>
          <a:r>
            <a:rPr lang="cs-CZ" sz="1800" b="1">
              <a:solidFill>
                <a:schemeClr val="bg1"/>
              </a:solidFill>
            </a:rPr>
            <a:t>Konzultační </a:t>
          </a:r>
        </a:p>
        <a:p>
          <a:r>
            <a:rPr lang="cs-CZ" sz="1800" b="1">
              <a:solidFill>
                <a:schemeClr val="bg1"/>
              </a:solidFill>
            </a:rPr>
            <a:t>fáze</a:t>
          </a:r>
        </a:p>
      </dgm:t>
    </dgm:pt>
    <dgm:pt modelId="{FF7A0146-1B68-4D04-A722-579C1504549D}" type="parTrans" cxnId="{0A85134B-EC5A-4BD8-A909-2A9017230E10}">
      <dgm:prSet/>
      <dgm:spPr/>
      <dgm:t>
        <a:bodyPr/>
        <a:lstStyle/>
        <a:p>
          <a:endParaRPr lang="cs-CZ"/>
        </a:p>
      </dgm:t>
    </dgm:pt>
    <dgm:pt modelId="{80CA5654-5AA9-4D29-BA51-59B6ECD1B55F}" type="sibTrans" cxnId="{0A85134B-EC5A-4BD8-A909-2A9017230E10}">
      <dgm:prSet/>
      <dgm:spPr/>
      <dgm:t>
        <a:bodyPr/>
        <a:lstStyle/>
        <a:p>
          <a:endParaRPr lang="cs-CZ"/>
        </a:p>
      </dgm:t>
    </dgm:pt>
    <dgm:pt modelId="{9CA8811A-69EB-4AB5-B3C0-FC58A4B16D25}">
      <dgm:prSet phldrT="[Text]" custT="1"/>
      <dgm:spPr>
        <a:solidFill>
          <a:schemeClr val="bg2">
            <a:lumMod val="50000"/>
            <a:alpha val="90000"/>
          </a:schemeClr>
        </a:solidFill>
      </dgm:spPr>
      <dgm:t>
        <a:bodyPr/>
        <a:lstStyle/>
        <a:p>
          <a:r>
            <a:rPr lang="cs-CZ" sz="1800" b="1">
              <a:solidFill>
                <a:schemeClr val="bg1"/>
              </a:solidFill>
            </a:rPr>
            <a:t>Vypořádání připomínek</a:t>
          </a:r>
        </a:p>
      </dgm:t>
    </dgm:pt>
    <dgm:pt modelId="{F2BAECBC-76A4-49C2-A4A0-4FC28CE31AF9}" type="parTrans" cxnId="{88DDB7CE-50F0-48B5-BED5-C4592F2508C1}">
      <dgm:prSet/>
      <dgm:spPr/>
      <dgm:t>
        <a:bodyPr/>
        <a:lstStyle/>
        <a:p>
          <a:endParaRPr lang="cs-CZ"/>
        </a:p>
      </dgm:t>
    </dgm:pt>
    <dgm:pt modelId="{C0829CC0-7E07-4813-B9D3-264FFB00D2C2}" type="sibTrans" cxnId="{88DDB7CE-50F0-48B5-BED5-C4592F2508C1}">
      <dgm:prSet/>
      <dgm:spPr/>
      <dgm:t>
        <a:bodyPr/>
        <a:lstStyle/>
        <a:p>
          <a:endParaRPr lang="cs-CZ"/>
        </a:p>
      </dgm:t>
    </dgm:pt>
    <dgm:pt modelId="{F6ACEF64-3DB5-4B30-9E79-87392EAC678A}">
      <dgm:prSet phldrT="[Text]" custT="1"/>
      <dgm:spPr>
        <a:solidFill>
          <a:schemeClr val="accent1"/>
        </a:solidFill>
      </dgm:spPr>
      <dgm:t>
        <a:bodyPr/>
        <a:lstStyle/>
        <a:p>
          <a:pPr algn="l"/>
          <a:r>
            <a:rPr lang="cs-CZ" sz="1200" b="1"/>
            <a:t>1. </a:t>
          </a:r>
          <a:r>
            <a:rPr lang="cs-CZ" sz="1200"/>
            <a:t>RT připraví návrh dokumentu / aktivity </a:t>
          </a:r>
        </a:p>
        <a:p>
          <a:pPr algn="l"/>
          <a:r>
            <a:rPr lang="cs-CZ" sz="1200" b="1"/>
            <a:t>2. </a:t>
          </a:r>
          <a:r>
            <a:rPr lang="cs-CZ" sz="1200"/>
            <a:t>PS  rojednají návrh a předají své připomínky RT MAP k zapracování</a:t>
          </a:r>
        </a:p>
      </dgm:t>
    </dgm:pt>
    <dgm:pt modelId="{FFD82FFE-C2B3-44F1-B461-D09B149371CF}" type="parTrans" cxnId="{6A7A90FE-C980-47EC-B25C-6A84B84681EA}">
      <dgm:prSet/>
      <dgm:spPr/>
      <dgm:t>
        <a:bodyPr/>
        <a:lstStyle/>
        <a:p>
          <a:endParaRPr lang="cs-CZ"/>
        </a:p>
      </dgm:t>
    </dgm:pt>
    <dgm:pt modelId="{3993DAEE-D08E-4BCC-A601-FBC3F181CB9A}" type="sibTrans" cxnId="{6A7A90FE-C980-47EC-B25C-6A84B84681EA}">
      <dgm:prSet/>
      <dgm:spPr/>
      <dgm:t>
        <a:bodyPr/>
        <a:lstStyle/>
        <a:p>
          <a:endParaRPr lang="cs-CZ"/>
        </a:p>
      </dgm:t>
    </dgm:pt>
    <dgm:pt modelId="{B438AB44-04BF-43B6-B84D-63866CCD7681}">
      <dgm:prSet phldrT="[Text]" custT="1"/>
      <dgm:spPr>
        <a:solidFill>
          <a:schemeClr val="accent1">
            <a:alpha val="90000"/>
          </a:schemeClr>
        </a:solidFill>
      </dgm:spPr>
      <dgm:t>
        <a:bodyPr/>
        <a:lstStyle/>
        <a:p>
          <a:pPr algn="just"/>
          <a:r>
            <a:rPr lang="cs-CZ" sz="1200" b="1">
              <a:solidFill>
                <a:schemeClr val="bg1"/>
              </a:solidFill>
            </a:rPr>
            <a:t>3. </a:t>
          </a:r>
          <a:r>
            <a:rPr lang="cs-CZ" sz="1200">
              <a:solidFill>
                <a:schemeClr val="bg1"/>
              </a:solidFill>
            </a:rPr>
            <a:t>Aktualizovaný návrh je předložen (elektronicky zaslán) ke konzultaci spolupracujícím aktérům MAP v území</a:t>
          </a:r>
        </a:p>
        <a:p>
          <a:pPr algn="just"/>
          <a:r>
            <a:rPr lang="cs-CZ" sz="1200" b="1">
              <a:solidFill>
                <a:schemeClr val="bg1"/>
              </a:solidFill>
            </a:rPr>
            <a:t>4. </a:t>
          </a:r>
          <a:r>
            <a:rPr lang="cs-CZ" sz="1200">
              <a:solidFill>
                <a:schemeClr val="bg1"/>
              </a:solidFill>
            </a:rPr>
            <a:t>Současně (svent. následně) je návrh postoupen ke konzultaci široké veřejnosti prostřednictvím internetových stránek projektu a jeho facebookového profilu na dobu min. 14 dnů. Připomínky jsou shromažďovány prostřednictvím sběrné emailové adresy, event. přímo facebookového profilu</a:t>
          </a:r>
          <a:r>
            <a:rPr lang="cs-CZ" sz="1100">
              <a:solidFill>
                <a:schemeClr val="bg1"/>
              </a:solidFill>
            </a:rPr>
            <a:t>.</a:t>
          </a:r>
        </a:p>
      </dgm:t>
    </dgm:pt>
    <dgm:pt modelId="{ED5F4F16-48A6-477B-B1C7-54DB6AED50A8}" type="parTrans" cxnId="{C585528F-C720-4ACB-9EF2-B3D25011C2F1}">
      <dgm:prSet/>
      <dgm:spPr/>
      <dgm:t>
        <a:bodyPr/>
        <a:lstStyle/>
        <a:p>
          <a:endParaRPr lang="cs-CZ"/>
        </a:p>
      </dgm:t>
    </dgm:pt>
    <dgm:pt modelId="{6F940BCF-9761-40AE-9D2B-65B1058B945C}" type="sibTrans" cxnId="{C585528F-C720-4ACB-9EF2-B3D25011C2F1}">
      <dgm:prSet/>
      <dgm:spPr/>
      <dgm:t>
        <a:bodyPr/>
        <a:lstStyle/>
        <a:p>
          <a:endParaRPr lang="cs-CZ"/>
        </a:p>
      </dgm:t>
    </dgm:pt>
    <dgm:pt modelId="{F5C4A46E-AD4B-4A34-A3D0-61838B813726}">
      <dgm:prSet phldrT="[Text]"/>
      <dgm:spPr>
        <a:solidFill>
          <a:schemeClr val="accent1">
            <a:alpha val="90000"/>
          </a:schemeClr>
        </a:solidFill>
      </dgm:spPr>
      <dgm:t>
        <a:bodyPr/>
        <a:lstStyle/>
        <a:p>
          <a:pPr algn="just"/>
          <a:r>
            <a:rPr lang="cs-CZ" b="1">
              <a:solidFill>
                <a:schemeClr val="bg1"/>
              </a:solidFill>
            </a:rPr>
            <a:t>5. </a:t>
          </a:r>
          <a:r>
            <a:rPr lang="cs-CZ">
              <a:solidFill>
                <a:schemeClr val="bg1"/>
              </a:solidFill>
            </a:rPr>
            <a:t>Návrh se zapracovanými připomínkami, nebo návrh + sebrané připomínky je předložen ŘV</a:t>
          </a:r>
        </a:p>
        <a:p>
          <a:pPr algn="just"/>
          <a:r>
            <a:rPr lang="cs-CZ" b="1">
              <a:solidFill>
                <a:schemeClr val="bg1"/>
              </a:solidFill>
            </a:rPr>
            <a:t>6.  </a:t>
          </a:r>
          <a:r>
            <a:rPr lang="cs-CZ">
              <a:solidFill>
                <a:schemeClr val="bg1"/>
              </a:solidFill>
            </a:rPr>
            <a:t>ŘV návrh projedná a rozhodne o jeho schválení nebo neschválení, eventuálně rozhodne o zapracování relevantních připomínek.</a:t>
          </a:r>
        </a:p>
      </dgm:t>
    </dgm:pt>
    <dgm:pt modelId="{B5BEB99B-7217-4774-903A-8DF70AA27643}" type="parTrans" cxnId="{93957EB9-20D3-4AD4-99E7-0A2208618BF3}">
      <dgm:prSet/>
      <dgm:spPr/>
      <dgm:t>
        <a:bodyPr/>
        <a:lstStyle/>
        <a:p>
          <a:endParaRPr lang="cs-CZ"/>
        </a:p>
      </dgm:t>
    </dgm:pt>
    <dgm:pt modelId="{E95C52A3-E64A-42FA-BFD0-D23AA77A6617}" type="sibTrans" cxnId="{93957EB9-20D3-4AD4-99E7-0A2208618BF3}">
      <dgm:prSet/>
      <dgm:spPr/>
      <dgm:t>
        <a:bodyPr/>
        <a:lstStyle/>
        <a:p>
          <a:endParaRPr lang="cs-CZ"/>
        </a:p>
      </dgm:t>
    </dgm:pt>
    <dgm:pt modelId="{46D8B694-AC1E-47E3-8C27-4808758D902A}" type="pres">
      <dgm:prSet presAssocID="{7CE7AFB5-C278-48D0-BEE3-AF02EB77AC9F}" presName="Name0" presStyleCnt="0">
        <dgm:presLayoutVars>
          <dgm:dir/>
          <dgm:animLvl val="lvl"/>
          <dgm:resizeHandles val="exact"/>
        </dgm:presLayoutVars>
      </dgm:prSet>
      <dgm:spPr/>
      <dgm:t>
        <a:bodyPr/>
        <a:lstStyle/>
        <a:p>
          <a:endParaRPr lang="cs-CZ"/>
        </a:p>
      </dgm:t>
    </dgm:pt>
    <dgm:pt modelId="{2627C367-D9B2-4F8B-A068-C0265CE01FA3}" type="pres">
      <dgm:prSet presAssocID="{6037FADC-0E34-4816-B94F-9A57F243D95A}" presName="vertFlow" presStyleCnt="0"/>
      <dgm:spPr/>
    </dgm:pt>
    <dgm:pt modelId="{58295E33-542A-4E80-AD1C-AD1591163EBD}" type="pres">
      <dgm:prSet presAssocID="{6037FADC-0E34-4816-B94F-9A57F243D95A}" presName="header" presStyleLbl="node1" presStyleIdx="0" presStyleCnt="2" custScaleY="134050"/>
      <dgm:spPr/>
      <dgm:t>
        <a:bodyPr/>
        <a:lstStyle/>
        <a:p>
          <a:endParaRPr lang="cs-CZ"/>
        </a:p>
      </dgm:t>
    </dgm:pt>
    <dgm:pt modelId="{7AEC3EB9-7224-499C-85C0-47E576ED544A}" type="pres">
      <dgm:prSet presAssocID="{FF7A0146-1B68-4D04-A722-579C1504549D}" presName="parTrans" presStyleLbl="sibTrans2D1" presStyleIdx="0" presStyleCnt="4"/>
      <dgm:spPr/>
      <dgm:t>
        <a:bodyPr/>
        <a:lstStyle/>
        <a:p>
          <a:endParaRPr lang="cs-CZ"/>
        </a:p>
      </dgm:t>
    </dgm:pt>
    <dgm:pt modelId="{11AA43CD-F10D-40C9-9884-5CC1D7C8FF40}" type="pres">
      <dgm:prSet presAssocID="{7BD14297-A6CF-4847-BA88-68A58AF575C3}" presName="child" presStyleLbl="alignAccFollowNode1" presStyleIdx="0" presStyleCnt="4" custScaleY="328096">
        <dgm:presLayoutVars>
          <dgm:chMax val="0"/>
          <dgm:bulletEnabled val="1"/>
        </dgm:presLayoutVars>
      </dgm:prSet>
      <dgm:spPr/>
      <dgm:t>
        <a:bodyPr/>
        <a:lstStyle/>
        <a:p>
          <a:endParaRPr lang="cs-CZ"/>
        </a:p>
      </dgm:t>
    </dgm:pt>
    <dgm:pt modelId="{C9A55AA0-6075-46F6-8DF3-0C0586F41A31}" type="pres">
      <dgm:prSet presAssocID="{80CA5654-5AA9-4D29-BA51-59B6ECD1B55F}" presName="sibTrans" presStyleLbl="sibTrans2D1" presStyleIdx="1" presStyleCnt="4"/>
      <dgm:spPr/>
      <dgm:t>
        <a:bodyPr/>
        <a:lstStyle/>
        <a:p>
          <a:endParaRPr lang="cs-CZ"/>
        </a:p>
      </dgm:t>
    </dgm:pt>
    <dgm:pt modelId="{C3BEA191-4163-46B6-B54A-5045736F6269}" type="pres">
      <dgm:prSet presAssocID="{9CA8811A-69EB-4AB5-B3C0-FC58A4B16D25}" presName="child" presStyleLbl="alignAccFollowNode1" presStyleIdx="1" presStyleCnt="4" custScaleY="212430">
        <dgm:presLayoutVars>
          <dgm:chMax val="0"/>
          <dgm:bulletEnabled val="1"/>
        </dgm:presLayoutVars>
      </dgm:prSet>
      <dgm:spPr/>
      <dgm:t>
        <a:bodyPr/>
        <a:lstStyle/>
        <a:p>
          <a:endParaRPr lang="cs-CZ"/>
        </a:p>
      </dgm:t>
    </dgm:pt>
    <dgm:pt modelId="{55F116A5-EF63-4D0C-9EE9-BB2656CC1809}" type="pres">
      <dgm:prSet presAssocID="{6037FADC-0E34-4816-B94F-9A57F243D95A}" presName="hSp" presStyleCnt="0"/>
      <dgm:spPr/>
    </dgm:pt>
    <dgm:pt modelId="{69923C27-2E30-4B33-9667-9D186181ADC9}" type="pres">
      <dgm:prSet presAssocID="{F6ACEF64-3DB5-4B30-9E79-87392EAC678A}" presName="vertFlow" presStyleCnt="0"/>
      <dgm:spPr/>
    </dgm:pt>
    <dgm:pt modelId="{5C9DDC51-D46E-4B4D-8915-9FAB5A7BA631}" type="pres">
      <dgm:prSet presAssocID="{F6ACEF64-3DB5-4B30-9E79-87392EAC678A}" presName="header" presStyleLbl="node1" presStyleIdx="1" presStyleCnt="2" custScaleY="134874"/>
      <dgm:spPr/>
      <dgm:t>
        <a:bodyPr/>
        <a:lstStyle/>
        <a:p>
          <a:endParaRPr lang="cs-CZ"/>
        </a:p>
      </dgm:t>
    </dgm:pt>
    <dgm:pt modelId="{4509D0EC-D14A-440F-9E90-16306562CED3}" type="pres">
      <dgm:prSet presAssocID="{ED5F4F16-48A6-477B-B1C7-54DB6AED50A8}" presName="parTrans" presStyleLbl="sibTrans2D1" presStyleIdx="2" presStyleCnt="4"/>
      <dgm:spPr/>
      <dgm:t>
        <a:bodyPr/>
        <a:lstStyle/>
        <a:p>
          <a:endParaRPr lang="cs-CZ"/>
        </a:p>
      </dgm:t>
    </dgm:pt>
    <dgm:pt modelId="{F018BF39-5A3D-4553-978E-3F35CBA532F5}" type="pres">
      <dgm:prSet presAssocID="{B438AB44-04BF-43B6-B84D-63866CCD7681}" presName="child" presStyleLbl="alignAccFollowNode1" presStyleIdx="2" presStyleCnt="4" custScaleY="331601">
        <dgm:presLayoutVars>
          <dgm:chMax val="0"/>
          <dgm:bulletEnabled val="1"/>
        </dgm:presLayoutVars>
      </dgm:prSet>
      <dgm:spPr/>
      <dgm:t>
        <a:bodyPr/>
        <a:lstStyle/>
        <a:p>
          <a:endParaRPr lang="cs-CZ"/>
        </a:p>
      </dgm:t>
    </dgm:pt>
    <dgm:pt modelId="{B7EFFEC5-7079-4C68-86D0-ED26A680A365}" type="pres">
      <dgm:prSet presAssocID="{6F940BCF-9761-40AE-9D2B-65B1058B945C}" presName="sibTrans" presStyleLbl="sibTrans2D1" presStyleIdx="3" presStyleCnt="4"/>
      <dgm:spPr/>
      <dgm:t>
        <a:bodyPr/>
        <a:lstStyle/>
        <a:p>
          <a:endParaRPr lang="cs-CZ"/>
        </a:p>
      </dgm:t>
    </dgm:pt>
    <dgm:pt modelId="{91F16AB0-6C5C-4505-A47B-B9451F9310EE}" type="pres">
      <dgm:prSet presAssocID="{F5C4A46E-AD4B-4A34-A3D0-61838B813726}" presName="child" presStyleLbl="alignAccFollowNode1" presStyleIdx="3" presStyleCnt="4" custScaleY="217444">
        <dgm:presLayoutVars>
          <dgm:chMax val="0"/>
          <dgm:bulletEnabled val="1"/>
        </dgm:presLayoutVars>
      </dgm:prSet>
      <dgm:spPr/>
      <dgm:t>
        <a:bodyPr/>
        <a:lstStyle/>
        <a:p>
          <a:endParaRPr lang="cs-CZ"/>
        </a:p>
      </dgm:t>
    </dgm:pt>
  </dgm:ptLst>
  <dgm:cxnLst>
    <dgm:cxn modelId="{58E3B619-EEF7-4785-A1D9-FE192E6752C1}" type="presOf" srcId="{7CE7AFB5-C278-48D0-BEE3-AF02EB77AC9F}" destId="{46D8B694-AC1E-47E3-8C27-4808758D902A}" srcOrd="0" destOrd="0" presId="urn:microsoft.com/office/officeart/2005/8/layout/lProcess1"/>
    <dgm:cxn modelId="{93957EB9-20D3-4AD4-99E7-0A2208618BF3}" srcId="{F6ACEF64-3DB5-4B30-9E79-87392EAC678A}" destId="{F5C4A46E-AD4B-4A34-A3D0-61838B813726}" srcOrd="1" destOrd="0" parTransId="{B5BEB99B-7217-4774-903A-8DF70AA27643}" sibTransId="{E95C52A3-E64A-42FA-BFD0-D23AA77A6617}"/>
    <dgm:cxn modelId="{402FA130-B153-4AB8-8130-66EAF46C9BBD}" type="presOf" srcId="{FF7A0146-1B68-4D04-A722-579C1504549D}" destId="{7AEC3EB9-7224-499C-85C0-47E576ED544A}" srcOrd="0" destOrd="0" presId="urn:microsoft.com/office/officeart/2005/8/layout/lProcess1"/>
    <dgm:cxn modelId="{DA578E34-5E36-413B-BF6A-69361AC28AF8}" type="presOf" srcId="{80CA5654-5AA9-4D29-BA51-59B6ECD1B55F}" destId="{C9A55AA0-6075-46F6-8DF3-0C0586F41A31}" srcOrd="0" destOrd="0" presId="urn:microsoft.com/office/officeart/2005/8/layout/lProcess1"/>
    <dgm:cxn modelId="{6A7A90FE-C980-47EC-B25C-6A84B84681EA}" srcId="{7CE7AFB5-C278-48D0-BEE3-AF02EB77AC9F}" destId="{F6ACEF64-3DB5-4B30-9E79-87392EAC678A}" srcOrd="1" destOrd="0" parTransId="{FFD82FFE-C2B3-44F1-B461-D09B149371CF}" sibTransId="{3993DAEE-D08E-4BCC-A601-FBC3F181CB9A}"/>
    <dgm:cxn modelId="{11069F85-5E47-43E3-889A-25D717B6E5E9}" type="presOf" srcId="{7BD14297-A6CF-4847-BA88-68A58AF575C3}" destId="{11AA43CD-F10D-40C9-9884-5CC1D7C8FF40}" srcOrd="0" destOrd="0" presId="urn:microsoft.com/office/officeart/2005/8/layout/lProcess1"/>
    <dgm:cxn modelId="{EEFB0A4B-1AE9-4D33-A1DD-E8023FC17110}" srcId="{7CE7AFB5-C278-48D0-BEE3-AF02EB77AC9F}" destId="{6037FADC-0E34-4816-B94F-9A57F243D95A}" srcOrd="0" destOrd="0" parTransId="{7AC6F48D-940D-4B50-8ABD-9B576D611E5D}" sibTransId="{EA4C5DFC-6EC0-4F1E-BA05-B1A647A4AF51}"/>
    <dgm:cxn modelId="{E8693387-0504-45AA-B50A-A117CA2F28C9}" type="presOf" srcId="{6F940BCF-9761-40AE-9D2B-65B1058B945C}" destId="{B7EFFEC5-7079-4C68-86D0-ED26A680A365}" srcOrd="0" destOrd="0" presId="urn:microsoft.com/office/officeart/2005/8/layout/lProcess1"/>
    <dgm:cxn modelId="{E93E1B9A-7B5E-4822-8EDA-87B63846BCBE}" type="presOf" srcId="{B438AB44-04BF-43B6-B84D-63866CCD7681}" destId="{F018BF39-5A3D-4553-978E-3F35CBA532F5}" srcOrd="0" destOrd="0" presId="urn:microsoft.com/office/officeart/2005/8/layout/lProcess1"/>
    <dgm:cxn modelId="{39A4BE25-EB43-46E0-8D9A-EE57D9B8FDF0}" type="presOf" srcId="{9CA8811A-69EB-4AB5-B3C0-FC58A4B16D25}" destId="{C3BEA191-4163-46B6-B54A-5045736F6269}" srcOrd="0" destOrd="0" presId="urn:microsoft.com/office/officeart/2005/8/layout/lProcess1"/>
    <dgm:cxn modelId="{D17D539E-3F54-4D26-88CF-AB117B29D094}" type="presOf" srcId="{ED5F4F16-48A6-477B-B1C7-54DB6AED50A8}" destId="{4509D0EC-D14A-440F-9E90-16306562CED3}" srcOrd="0" destOrd="0" presId="urn:microsoft.com/office/officeart/2005/8/layout/lProcess1"/>
    <dgm:cxn modelId="{0C4FA795-A4C0-4CFE-8DCC-F2AB88C6B946}" type="presOf" srcId="{F5C4A46E-AD4B-4A34-A3D0-61838B813726}" destId="{91F16AB0-6C5C-4505-A47B-B9451F9310EE}" srcOrd="0" destOrd="0" presId="urn:microsoft.com/office/officeart/2005/8/layout/lProcess1"/>
    <dgm:cxn modelId="{C585528F-C720-4ACB-9EF2-B3D25011C2F1}" srcId="{F6ACEF64-3DB5-4B30-9E79-87392EAC678A}" destId="{B438AB44-04BF-43B6-B84D-63866CCD7681}" srcOrd="0" destOrd="0" parTransId="{ED5F4F16-48A6-477B-B1C7-54DB6AED50A8}" sibTransId="{6F940BCF-9761-40AE-9D2B-65B1058B945C}"/>
    <dgm:cxn modelId="{88DDB7CE-50F0-48B5-BED5-C4592F2508C1}" srcId="{6037FADC-0E34-4816-B94F-9A57F243D95A}" destId="{9CA8811A-69EB-4AB5-B3C0-FC58A4B16D25}" srcOrd="1" destOrd="0" parTransId="{F2BAECBC-76A4-49C2-A4A0-4FC28CE31AF9}" sibTransId="{C0829CC0-7E07-4813-B9D3-264FFB00D2C2}"/>
    <dgm:cxn modelId="{0A85134B-EC5A-4BD8-A909-2A9017230E10}" srcId="{6037FADC-0E34-4816-B94F-9A57F243D95A}" destId="{7BD14297-A6CF-4847-BA88-68A58AF575C3}" srcOrd="0" destOrd="0" parTransId="{FF7A0146-1B68-4D04-A722-579C1504549D}" sibTransId="{80CA5654-5AA9-4D29-BA51-59B6ECD1B55F}"/>
    <dgm:cxn modelId="{67719076-4B77-4CE5-971F-309026F44485}" type="presOf" srcId="{6037FADC-0E34-4816-B94F-9A57F243D95A}" destId="{58295E33-542A-4E80-AD1C-AD1591163EBD}" srcOrd="0" destOrd="0" presId="urn:microsoft.com/office/officeart/2005/8/layout/lProcess1"/>
    <dgm:cxn modelId="{646B20F9-7C29-4675-88CE-6FC75B8BCEB6}" type="presOf" srcId="{F6ACEF64-3DB5-4B30-9E79-87392EAC678A}" destId="{5C9DDC51-D46E-4B4D-8915-9FAB5A7BA631}" srcOrd="0" destOrd="0" presId="urn:microsoft.com/office/officeart/2005/8/layout/lProcess1"/>
    <dgm:cxn modelId="{8752534B-B5E9-4F9B-B3A7-C797966127F7}" type="presParOf" srcId="{46D8B694-AC1E-47E3-8C27-4808758D902A}" destId="{2627C367-D9B2-4F8B-A068-C0265CE01FA3}" srcOrd="0" destOrd="0" presId="urn:microsoft.com/office/officeart/2005/8/layout/lProcess1"/>
    <dgm:cxn modelId="{2AFDA8CA-8B78-407A-8358-984FA0972D8C}" type="presParOf" srcId="{2627C367-D9B2-4F8B-A068-C0265CE01FA3}" destId="{58295E33-542A-4E80-AD1C-AD1591163EBD}" srcOrd="0" destOrd="0" presId="urn:microsoft.com/office/officeart/2005/8/layout/lProcess1"/>
    <dgm:cxn modelId="{490E8D1A-6144-4E0D-AB19-8FB0490CD012}" type="presParOf" srcId="{2627C367-D9B2-4F8B-A068-C0265CE01FA3}" destId="{7AEC3EB9-7224-499C-85C0-47E576ED544A}" srcOrd="1" destOrd="0" presId="urn:microsoft.com/office/officeart/2005/8/layout/lProcess1"/>
    <dgm:cxn modelId="{EA238470-C350-4EEB-91CD-53D296BED7C1}" type="presParOf" srcId="{2627C367-D9B2-4F8B-A068-C0265CE01FA3}" destId="{11AA43CD-F10D-40C9-9884-5CC1D7C8FF40}" srcOrd="2" destOrd="0" presId="urn:microsoft.com/office/officeart/2005/8/layout/lProcess1"/>
    <dgm:cxn modelId="{A209A0A5-C8DB-4E53-8B0C-9ADF18857C9A}" type="presParOf" srcId="{2627C367-D9B2-4F8B-A068-C0265CE01FA3}" destId="{C9A55AA0-6075-46F6-8DF3-0C0586F41A31}" srcOrd="3" destOrd="0" presId="urn:microsoft.com/office/officeart/2005/8/layout/lProcess1"/>
    <dgm:cxn modelId="{E8469AD2-80AF-4AFB-A1F8-3BF215CFFE02}" type="presParOf" srcId="{2627C367-D9B2-4F8B-A068-C0265CE01FA3}" destId="{C3BEA191-4163-46B6-B54A-5045736F6269}" srcOrd="4" destOrd="0" presId="urn:microsoft.com/office/officeart/2005/8/layout/lProcess1"/>
    <dgm:cxn modelId="{4D832111-47B8-43DA-9B20-3B6D2FD58BE8}" type="presParOf" srcId="{46D8B694-AC1E-47E3-8C27-4808758D902A}" destId="{55F116A5-EF63-4D0C-9EE9-BB2656CC1809}" srcOrd="1" destOrd="0" presId="urn:microsoft.com/office/officeart/2005/8/layout/lProcess1"/>
    <dgm:cxn modelId="{EAC49969-D35E-431D-A2B7-87CA20D1036D}" type="presParOf" srcId="{46D8B694-AC1E-47E3-8C27-4808758D902A}" destId="{69923C27-2E30-4B33-9667-9D186181ADC9}" srcOrd="2" destOrd="0" presId="urn:microsoft.com/office/officeart/2005/8/layout/lProcess1"/>
    <dgm:cxn modelId="{58D419F7-7800-4FD8-940A-7343E25C02EF}" type="presParOf" srcId="{69923C27-2E30-4B33-9667-9D186181ADC9}" destId="{5C9DDC51-D46E-4B4D-8915-9FAB5A7BA631}" srcOrd="0" destOrd="0" presId="urn:microsoft.com/office/officeart/2005/8/layout/lProcess1"/>
    <dgm:cxn modelId="{D57264AB-507D-46EE-BEB0-A195378BA039}" type="presParOf" srcId="{69923C27-2E30-4B33-9667-9D186181ADC9}" destId="{4509D0EC-D14A-440F-9E90-16306562CED3}" srcOrd="1" destOrd="0" presId="urn:microsoft.com/office/officeart/2005/8/layout/lProcess1"/>
    <dgm:cxn modelId="{D7D28A6A-94C9-45A0-8F13-FAC388997379}" type="presParOf" srcId="{69923C27-2E30-4B33-9667-9D186181ADC9}" destId="{F018BF39-5A3D-4553-978E-3F35CBA532F5}" srcOrd="2" destOrd="0" presId="urn:microsoft.com/office/officeart/2005/8/layout/lProcess1"/>
    <dgm:cxn modelId="{B46C032F-D40B-4DB1-BA85-68B36BEF61F4}" type="presParOf" srcId="{69923C27-2E30-4B33-9667-9D186181ADC9}" destId="{B7EFFEC5-7079-4C68-86D0-ED26A680A365}" srcOrd="3" destOrd="0" presId="urn:microsoft.com/office/officeart/2005/8/layout/lProcess1"/>
    <dgm:cxn modelId="{06F88EA7-749B-4DC0-9BF6-79835A8220D7}" type="presParOf" srcId="{69923C27-2E30-4B33-9667-9D186181ADC9}" destId="{91F16AB0-6C5C-4505-A47B-B9451F9310EE}" srcOrd="4" destOrd="0" presId="urn:microsoft.com/office/officeart/2005/8/layout/lProcess1"/>
  </dgm:cxnLst>
  <dgm:bg>
    <a:solidFill>
      <a:schemeClr val="accent2">
        <a:lumMod val="20000"/>
        <a:lumOff val="80000"/>
      </a:schemeClr>
    </a:solidFill>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604D46-D571-471A-8A68-18C019A7FBC7}">
      <dsp:nvSpPr>
        <dsp:cNvPr id="0" name=""/>
        <dsp:cNvSpPr/>
      </dsp:nvSpPr>
      <dsp:spPr>
        <a:xfrm>
          <a:off x="2743200" y="1375413"/>
          <a:ext cx="1892836" cy="536599"/>
        </a:xfrm>
        <a:custGeom>
          <a:avLst/>
          <a:gdLst/>
          <a:ahLst/>
          <a:cxnLst/>
          <a:rect l="0" t="0" r="0" b="0"/>
          <a:pathLst>
            <a:path>
              <a:moveTo>
                <a:pt x="0" y="0"/>
              </a:moveTo>
              <a:lnTo>
                <a:pt x="0" y="382596"/>
              </a:lnTo>
              <a:lnTo>
                <a:pt x="1892836" y="382596"/>
              </a:lnTo>
              <a:lnTo>
                <a:pt x="1892836" y="5365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DFBE7-C712-4D0D-B119-14A6802D44DC}">
      <dsp:nvSpPr>
        <dsp:cNvPr id="0" name=""/>
        <dsp:cNvSpPr/>
      </dsp:nvSpPr>
      <dsp:spPr>
        <a:xfrm>
          <a:off x="2697480" y="1375413"/>
          <a:ext cx="91440" cy="536599"/>
        </a:xfrm>
        <a:custGeom>
          <a:avLst/>
          <a:gdLst/>
          <a:ahLst/>
          <a:cxnLst/>
          <a:rect l="0" t="0" r="0" b="0"/>
          <a:pathLst>
            <a:path>
              <a:moveTo>
                <a:pt x="45720" y="0"/>
              </a:moveTo>
              <a:lnTo>
                <a:pt x="45720" y="382596"/>
              </a:lnTo>
              <a:lnTo>
                <a:pt x="48550" y="382596"/>
              </a:lnTo>
              <a:lnTo>
                <a:pt x="48550" y="5365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93CC52-518C-44B5-BB6E-6282C9023F8A}">
      <dsp:nvSpPr>
        <dsp:cNvPr id="0" name=""/>
        <dsp:cNvSpPr/>
      </dsp:nvSpPr>
      <dsp:spPr>
        <a:xfrm>
          <a:off x="853194" y="1375413"/>
          <a:ext cx="1890005" cy="536599"/>
        </a:xfrm>
        <a:custGeom>
          <a:avLst/>
          <a:gdLst/>
          <a:ahLst/>
          <a:cxnLst/>
          <a:rect l="0" t="0" r="0" b="0"/>
          <a:pathLst>
            <a:path>
              <a:moveTo>
                <a:pt x="1890005" y="0"/>
              </a:moveTo>
              <a:lnTo>
                <a:pt x="1890005" y="382596"/>
              </a:lnTo>
              <a:lnTo>
                <a:pt x="0" y="382596"/>
              </a:lnTo>
              <a:lnTo>
                <a:pt x="0" y="5365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B6FFF-DC4D-44CF-81B9-C245F5AFBDE3}">
      <dsp:nvSpPr>
        <dsp:cNvPr id="0" name=""/>
        <dsp:cNvSpPr/>
      </dsp:nvSpPr>
      <dsp:spPr>
        <a:xfrm>
          <a:off x="2009849" y="326443"/>
          <a:ext cx="1466701" cy="10489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RT </a:t>
          </a:r>
        </a:p>
        <a:p>
          <a:pPr lvl="0" algn="ctr" defTabSz="711200">
            <a:lnSpc>
              <a:spcPct val="90000"/>
            </a:lnSpc>
            <a:spcBef>
              <a:spcPct val="0"/>
            </a:spcBef>
            <a:spcAft>
              <a:spcPct val="35000"/>
            </a:spcAft>
          </a:pPr>
          <a:r>
            <a:rPr lang="cs-CZ" sz="1600" kern="1200"/>
            <a:t>Realizační tým</a:t>
          </a:r>
        </a:p>
      </dsp:txBody>
      <dsp:txXfrm>
        <a:off x="2009849" y="326443"/>
        <a:ext cx="1466701" cy="1048970"/>
      </dsp:txXfrm>
    </dsp:sp>
    <dsp:sp modelId="{D1EC1661-F00D-47B7-854F-CECE288A5E3D}">
      <dsp:nvSpPr>
        <dsp:cNvPr id="0" name=""/>
        <dsp:cNvSpPr/>
      </dsp:nvSpPr>
      <dsp:spPr>
        <a:xfrm>
          <a:off x="1715" y="1912013"/>
          <a:ext cx="1702957" cy="733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AT</a:t>
          </a:r>
        </a:p>
        <a:p>
          <a:pPr lvl="0" algn="ctr" defTabSz="711200">
            <a:lnSpc>
              <a:spcPct val="90000"/>
            </a:lnSpc>
            <a:spcBef>
              <a:spcPct val="0"/>
            </a:spcBef>
            <a:spcAft>
              <a:spcPct val="35000"/>
            </a:spcAft>
          </a:pPr>
          <a:r>
            <a:rPr lang="cs-CZ" sz="1600" kern="1200"/>
            <a:t>Administrativní tým</a:t>
          </a:r>
        </a:p>
      </dsp:txBody>
      <dsp:txXfrm>
        <a:off x="1715" y="1912013"/>
        <a:ext cx="1702957" cy="733350"/>
      </dsp:txXfrm>
    </dsp:sp>
    <dsp:sp modelId="{84BBF903-B79A-4DD8-AC17-44CEC5A46EB3}">
      <dsp:nvSpPr>
        <dsp:cNvPr id="0" name=""/>
        <dsp:cNvSpPr/>
      </dsp:nvSpPr>
      <dsp:spPr>
        <a:xfrm>
          <a:off x="2012680" y="1912013"/>
          <a:ext cx="1466701" cy="733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OT </a:t>
          </a:r>
        </a:p>
        <a:p>
          <a:pPr lvl="0" algn="ctr" defTabSz="711200">
            <a:lnSpc>
              <a:spcPct val="90000"/>
            </a:lnSpc>
            <a:spcBef>
              <a:spcPct val="0"/>
            </a:spcBef>
            <a:spcAft>
              <a:spcPct val="35000"/>
            </a:spcAft>
          </a:pPr>
          <a:r>
            <a:rPr lang="cs-CZ" sz="1600" kern="1200"/>
            <a:t>Odborný tým</a:t>
          </a:r>
        </a:p>
      </dsp:txBody>
      <dsp:txXfrm>
        <a:off x="2012680" y="1912013"/>
        <a:ext cx="1466701" cy="733350"/>
      </dsp:txXfrm>
    </dsp:sp>
    <dsp:sp modelId="{0CA0A0AB-BBD2-44F5-8C06-AF7FD195E395}">
      <dsp:nvSpPr>
        <dsp:cNvPr id="0" name=""/>
        <dsp:cNvSpPr/>
      </dsp:nvSpPr>
      <dsp:spPr>
        <a:xfrm>
          <a:off x="3787388" y="1912013"/>
          <a:ext cx="1697295" cy="733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cs-CZ" sz="1600" kern="1200"/>
            <a:t>IMP</a:t>
          </a:r>
        </a:p>
        <a:p>
          <a:pPr lvl="0" algn="ctr" defTabSz="711200">
            <a:lnSpc>
              <a:spcPct val="90000"/>
            </a:lnSpc>
            <a:spcBef>
              <a:spcPct val="0"/>
            </a:spcBef>
            <a:spcAft>
              <a:spcPct val="35000"/>
            </a:spcAft>
          </a:pPr>
          <a:r>
            <a:rPr lang="cs-CZ" sz="1600" kern="1200"/>
            <a:t>Implementační tým</a:t>
          </a:r>
        </a:p>
      </dsp:txBody>
      <dsp:txXfrm>
        <a:off x="3787388" y="1912013"/>
        <a:ext cx="1697295" cy="7333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A50FA1-69EF-4C68-848F-2E5B12A73D0E}">
      <dsp:nvSpPr>
        <dsp:cNvPr id="0" name=""/>
        <dsp:cNvSpPr/>
      </dsp:nvSpPr>
      <dsp:spPr>
        <a:xfrm>
          <a:off x="2496073" y="685162"/>
          <a:ext cx="143641" cy="629287"/>
        </a:xfrm>
        <a:custGeom>
          <a:avLst/>
          <a:gdLst/>
          <a:ahLst/>
          <a:cxnLst/>
          <a:rect l="0" t="0" r="0" b="0"/>
          <a:pathLst>
            <a:path>
              <a:moveTo>
                <a:pt x="143641" y="0"/>
              </a:moveTo>
              <a:lnTo>
                <a:pt x="143641" y="629287"/>
              </a:lnTo>
              <a:lnTo>
                <a:pt x="0" y="6292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52C2C1-94D4-476E-806C-9C017B518FEF}">
      <dsp:nvSpPr>
        <dsp:cNvPr id="0" name=""/>
        <dsp:cNvSpPr/>
      </dsp:nvSpPr>
      <dsp:spPr>
        <a:xfrm>
          <a:off x="2639715" y="685162"/>
          <a:ext cx="1655298" cy="1258574"/>
        </a:xfrm>
        <a:custGeom>
          <a:avLst/>
          <a:gdLst/>
          <a:ahLst/>
          <a:cxnLst/>
          <a:rect l="0" t="0" r="0" b="0"/>
          <a:pathLst>
            <a:path>
              <a:moveTo>
                <a:pt x="0" y="0"/>
              </a:moveTo>
              <a:lnTo>
                <a:pt x="0" y="1114932"/>
              </a:lnTo>
              <a:lnTo>
                <a:pt x="1655298" y="1114932"/>
              </a:lnTo>
              <a:lnTo>
                <a:pt x="1655298" y="12585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00701-2936-43F6-A0E9-C85A6E2DBCC0}">
      <dsp:nvSpPr>
        <dsp:cNvPr id="0" name=""/>
        <dsp:cNvSpPr/>
      </dsp:nvSpPr>
      <dsp:spPr>
        <a:xfrm>
          <a:off x="2593995" y="685162"/>
          <a:ext cx="91440" cy="1258574"/>
        </a:xfrm>
        <a:custGeom>
          <a:avLst/>
          <a:gdLst/>
          <a:ahLst/>
          <a:cxnLst/>
          <a:rect l="0" t="0" r="0" b="0"/>
          <a:pathLst>
            <a:path>
              <a:moveTo>
                <a:pt x="45720" y="0"/>
              </a:moveTo>
              <a:lnTo>
                <a:pt x="45720" y="12585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C0AC9-8201-434C-BC0D-BFC98D63DDE9}">
      <dsp:nvSpPr>
        <dsp:cNvPr id="0" name=""/>
        <dsp:cNvSpPr/>
      </dsp:nvSpPr>
      <dsp:spPr>
        <a:xfrm>
          <a:off x="984416" y="685162"/>
          <a:ext cx="1655298" cy="1258574"/>
        </a:xfrm>
        <a:custGeom>
          <a:avLst/>
          <a:gdLst/>
          <a:ahLst/>
          <a:cxnLst/>
          <a:rect l="0" t="0" r="0" b="0"/>
          <a:pathLst>
            <a:path>
              <a:moveTo>
                <a:pt x="1655298" y="0"/>
              </a:moveTo>
              <a:lnTo>
                <a:pt x="1655298" y="1114932"/>
              </a:lnTo>
              <a:lnTo>
                <a:pt x="0" y="1114932"/>
              </a:lnTo>
              <a:lnTo>
                <a:pt x="0" y="12585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6DD55-9125-43CF-B676-3058D254F7D9}">
      <dsp:nvSpPr>
        <dsp:cNvPr id="0" name=""/>
        <dsp:cNvSpPr/>
      </dsp:nvSpPr>
      <dsp:spPr>
        <a:xfrm>
          <a:off x="1955707" y="1155"/>
          <a:ext cx="1368015"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Řídící výbor</a:t>
          </a:r>
        </a:p>
      </dsp:txBody>
      <dsp:txXfrm>
        <a:off x="1955707" y="1155"/>
        <a:ext cx="1368015" cy="684007"/>
      </dsp:txXfrm>
    </dsp:sp>
    <dsp:sp modelId="{9E3F35C6-32CE-47C0-8878-C4D1642ED1DF}">
      <dsp:nvSpPr>
        <dsp:cNvPr id="0" name=""/>
        <dsp:cNvSpPr/>
      </dsp:nvSpPr>
      <dsp:spPr>
        <a:xfrm>
          <a:off x="300408" y="1943737"/>
          <a:ext cx="1368015"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PS rovné příležitosti</a:t>
          </a:r>
        </a:p>
      </dsp:txBody>
      <dsp:txXfrm>
        <a:off x="300408" y="1943737"/>
        <a:ext cx="1368015" cy="684007"/>
      </dsp:txXfrm>
    </dsp:sp>
    <dsp:sp modelId="{6419A600-AECD-439F-B8BF-C15B9F5DC92F}">
      <dsp:nvSpPr>
        <dsp:cNvPr id="0" name=""/>
        <dsp:cNvSpPr/>
      </dsp:nvSpPr>
      <dsp:spPr>
        <a:xfrm>
          <a:off x="1955707" y="1943737"/>
          <a:ext cx="1368015"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PS ČG</a:t>
          </a:r>
        </a:p>
      </dsp:txBody>
      <dsp:txXfrm>
        <a:off x="1955707" y="1943737"/>
        <a:ext cx="1368015" cy="684007"/>
      </dsp:txXfrm>
    </dsp:sp>
    <dsp:sp modelId="{F4C5939E-AEAA-45D8-BF92-CB93BA1EA7D7}">
      <dsp:nvSpPr>
        <dsp:cNvPr id="0" name=""/>
        <dsp:cNvSpPr/>
      </dsp:nvSpPr>
      <dsp:spPr>
        <a:xfrm>
          <a:off x="3611006" y="1943737"/>
          <a:ext cx="1368015"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PS MG</a:t>
          </a:r>
        </a:p>
      </dsp:txBody>
      <dsp:txXfrm>
        <a:off x="3611006" y="1943737"/>
        <a:ext cx="1368015" cy="684007"/>
      </dsp:txXfrm>
    </dsp:sp>
    <dsp:sp modelId="{BB6E7BD2-739B-4E14-BF0E-21AC7C65646B}">
      <dsp:nvSpPr>
        <dsp:cNvPr id="0" name=""/>
        <dsp:cNvSpPr/>
      </dsp:nvSpPr>
      <dsp:spPr>
        <a:xfrm>
          <a:off x="1128058" y="972446"/>
          <a:ext cx="1368015"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PS financování</a:t>
          </a:r>
        </a:p>
      </dsp:txBody>
      <dsp:txXfrm>
        <a:off x="1128058" y="972446"/>
        <a:ext cx="1368015" cy="684007"/>
      </dsp:txXfrm>
    </dsp:sp>
    <dsp:sp modelId="{35263787-381D-4E74-9548-E45A448DF458}">
      <dsp:nvSpPr>
        <dsp:cNvPr id="0" name=""/>
        <dsp:cNvSpPr/>
      </dsp:nvSpPr>
      <dsp:spPr>
        <a:xfrm>
          <a:off x="3611006" y="1155"/>
          <a:ext cx="1784534" cy="684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k-SK" sz="2200" kern="1200"/>
            <a:t>Realizační tým</a:t>
          </a:r>
        </a:p>
      </dsp:txBody>
      <dsp:txXfrm>
        <a:off x="3611006" y="1155"/>
        <a:ext cx="1784534" cy="68400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D0A4C6-C0E1-4857-BB5E-822D7BD63643}">
      <dsp:nvSpPr>
        <dsp:cNvPr id="0" name=""/>
        <dsp:cNvSpPr/>
      </dsp:nvSpPr>
      <dsp:spPr>
        <a:xfrm>
          <a:off x="4976" y="1080156"/>
          <a:ext cx="1145098" cy="60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lvl="0" algn="ctr" defTabSz="711200">
            <a:lnSpc>
              <a:spcPct val="90000"/>
            </a:lnSpc>
            <a:spcBef>
              <a:spcPct val="0"/>
            </a:spcBef>
            <a:spcAft>
              <a:spcPct val="35000"/>
            </a:spcAft>
          </a:pPr>
          <a:r>
            <a:rPr lang="cs-CZ" sz="1600" b="1" kern="1200"/>
            <a:t>KDO</a:t>
          </a:r>
        </a:p>
      </dsp:txBody>
      <dsp:txXfrm>
        <a:off x="4976" y="1080156"/>
        <a:ext cx="1145098" cy="403200"/>
      </dsp:txXfrm>
    </dsp:sp>
    <dsp:sp modelId="{B354A503-A3C0-40CE-A9AB-56F38900A013}">
      <dsp:nvSpPr>
        <dsp:cNvPr id="0" name=""/>
        <dsp:cNvSpPr/>
      </dsp:nvSpPr>
      <dsp:spPr>
        <a:xfrm>
          <a:off x="1347821" y="1963801"/>
          <a:ext cx="1145098" cy="4673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cs-CZ" sz="1000" kern="1200"/>
            <a:t>Sděluje</a:t>
          </a:r>
        </a:p>
      </dsp:txBody>
      <dsp:txXfrm>
        <a:off x="1347821" y="1963801"/>
        <a:ext cx="1145098" cy="467373"/>
      </dsp:txXfrm>
    </dsp:sp>
    <dsp:sp modelId="{F3F24A9F-34C7-44A2-A3DA-37F6A7EE6188}">
      <dsp:nvSpPr>
        <dsp:cNvPr id="0" name=""/>
        <dsp:cNvSpPr/>
      </dsp:nvSpPr>
      <dsp:spPr>
        <a:xfrm rot="21567015">
          <a:off x="1321383" y="1130328"/>
          <a:ext cx="363208" cy="2850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cs-CZ" sz="800" kern="1200"/>
        </a:p>
      </dsp:txBody>
      <dsp:txXfrm rot="21567015">
        <a:off x="1321383" y="1130328"/>
        <a:ext cx="363208" cy="285096"/>
      </dsp:txXfrm>
    </dsp:sp>
    <dsp:sp modelId="{233C210A-5A18-44A2-A13B-A15B19222D95}">
      <dsp:nvSpPr>
        <dsp:cNvPr id="0" name=""/>
        <dsp:cNvSpPr/>
      </dsp:nvSpPr>
      <dsp:spPr>
        <a:xfrm>
          <a:off x="1835343" y="1059478"/>
          <a:ext cx="1794426" cy="60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lvl="0" algn="ctr" defTabSz="711200">
            <a:lnSpc>
              <a:spcPct val="90000"/>
            </a:lnSpc>
            <a:spcBef>
              <a:spcPct val="0"/>
            </a:spcBef>
            <a:spcAft>
              <a:spcPct val="35000"/>
            </a:spcAft>
          </a:pPr>
          <a:r>
            <a:rPr lang="cs-CZ" sz="1600" b="1" kern="1200"/>
            <a:t>CO</a:t>
          </a:r>
        </a:p>
      </dsp:txBody>
      <dsp:txXfrm>
        <a:off x="1835343" y="1059478"/>
        <a:ext cx="1794426" cy="403200"/>
      </dsp:txXfrm>
    </dsp:sp>
    <dsp:sp modelId="{4AAF9BFB-2E50-44F7-B9E9-13381E77A17F}">
      <dsp:nvSpPr>
        <dsp:cNvPr id="0" name=""/>
        <dsp:cNvSpPr/>
      </dsp:nvSpPr>
      <dsp:spPr>
        <a:xfrm>
          <a:off x="3219611" y="1974395"/>
          <a:ext cx="1145098" cy="4774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cs-CZ" sz="1000" kern="1200"/>
            <a:t>Jakým způsobem</a:t>
          </a:r>
        </a:p>
      </dsp:txBody>
      <dsp:txXfrm>
        <a:off x="3219611" y="1974395"/>
        <a:ext cx="1145098" cy="477461"/>
      </dsp:txXfrm>
    </dsp:sp>
    <dsp:sp modelId="{01D7D139-3D92-471B-ACC4-AFE4EB0A8DDB}">
      <dsp:nvSpPr>
        <dsp:cNvPr id="0" name=""/>
        <dsp:cNvSpPr/>
      </dsp:nvSpPr>
      <dsp:spPr>
        <a:xfrm rot="21541081">
          <a:off x="3773759" y="1098066"/>
          <a:ext cx="305350" cy="2850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cs-CZ" sz="800" kern="1200"/>
        </a:p>
      </dsp:txBody>
      <dsp:txXfrm rot="21541081">
        <a:off x="3773759" y="1098066"/>
        <a:ext cx="305350" cy="285096"/>
      </dsp:txXfrm>
    </dsp:sp>
    <dsp:sp modelId="{C5ADB13C-1DA6-4CDE-9C5C-0CD3C7832DA3}">
      <dsp:nvSpPr>
        <dsp:cNvPr id="0" name=""/>
        <dsp:cNvSpPr/>
      </dsp:nvSpPr>
      <dsp:spPr>
        <a:xfrm>
          <a:off x="4205818" y="1024412"/>
          <a:ext cx="1145098" cy="60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lvl="0" algn="ctr" defTabSz="711200">
            <a:lnSpc>
              <a:spcPct val="90000"/>
            </a:lnSpc>
            <a:spcBef>
              <a:spcPct val="0"/>
            </a:spcBef>
            <a:spcAft>
              <a:spcPct val="35000"/>
            </a:spcAft>
          </a:pPr>
          <a:r>
            <a:rPr lang="cs-CZ" sz="1600" b="1" kern="1200"/>
            <a:t>KOMU</a:t>
          </a:r>
        </a:p>
      </dsp:txBody>
      <dsp:txXfrm>
        <a:off x="4205818" y="1024412"/>
        <a:ext cx="1145098" cy="403200"/>
      </dsp:txXfrm>
    </dsp:sp>
    <dsp:sp modelId="{CAF87028-0AD8-4419-A113-D26A92B63B43}">
      <dsp:nvSpPr>
        <dsp:cNvPr id="0" name=""/>
        <dsp:cNvSpPr/>
      </dsp:nvSpPr>
      <dsp:spPr>
        <a:xfrm>
          <a:off x="2135754" y="271539"/>
          <a:ext cx="1151259" cy="5736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cs-CZ" sz="1000" kern="1200"/>
            <a:t>Jak účinně</a:t>
          </a:r>
        </a:p>
      </dsp:txBody>
      <dsp:txXfrm>
        <a:off x="2135754" y="271539"/>
        <a:ext cx="1151259" cy="57362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295E33-542A-4E80-AD1C-AD1591163EBD}">
      <dsp:nvSpPr>
        <dsp:cNvPr id="0" name=""/>
        <dsp:cNvSpPr/>
      </dsp:nvSpPr>
      <dsp:spPr>
        <a:xfrm>
          <a:off x="1433" y="276682"/>
          <a:ext cx="2539859" cy="851170"/>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cs-CZ" sz="1800" b="1" kern="1200"/>
            <a:t>Příprava dokumentů </a:t>
          </a:r>
        </a:p>
        <a:p>
          <a:pPr lvl="0" algn="ctr" defTabSz="800100">
            <a:lnSpc>
              <a:spcPct val="90000"/>
            </a:lnSpc>
            <a:spcBef>
              <a:spcPct val="0"/>
            </a:spcBef>
            <a:spcAft>
              <a:spcPct val="35000"/>
            </a:spcAft>
          </a:pPr>
          <a:r>
            <a:rPr lang="cs-CZ" sz="1800" b="1" kern="1200"/>
            <a:t>a aktivit</a:t>
          </a:r>
        </a:p>
      </dsp:txBody>
      <dsp:txXfrm>
        <a:off x="1433" y="276682"/>
        <a:ext cx="2539859" cy="851170"/>
      </dsp:txXfrm>
    </dsp:sp>
    <dsp:sp modelId="{7AEC3EB9-7224-499C-85C0-47E576ED544A}">
      <dsp:nvSpPr>
        <dsp:cNvPr id="0" name=""/>
        <dsp:cNvSpPr/>
      </dsp:nvSpPr>
      <dsp:spPr>
        <a:xfrm rot="5400000">
          <a:off x="1215804" y="1183411"/>
          <a:ext cx="111118" cy="11111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AA43CD-F10D-40C9-9884-5CC1D7C8FF40}">
      <dsp:nvSpPr>
        <dsp:cNvPr id="0" name=""/>
        <dsp:cNvSpPr/>
      </dsp:nvSpPr>
      <dsp:spPr>
        <a:xfrm>
          <a:off x="1433" y="1350090"/>
          <a:ext cx="2539859" cy="2083294"/>
        </a:xfrm>
        <a:prstGeom prst="roundRect">
          <a:avLst>
            <a:gd name="adj" fmla="val 10000"/>
          </a:avLst>
        </a:prstGeom>
        <a:solidFill>
          <a:schemeClr val="bg2">
            <a:lumMod val="5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cs-CZ" sz="1800" b="1" kern="1200">
              <a:solidFill>
                <a:schemeClr val="bg1"/>
              </a:solidFill>
            </a:rPr>
            <a:t>Konzultační </a:t>
          </a:r>
        </a:p>
        <a:p>
          <a:pPr lvl="0" algn="ctr" defTabSz="800100">
            <a:lnSpc>
              <a:spcPct val="90000"/>
            </a:lnSpc>
            <a:spcBef>
              <a:spcPct val="0"/>
            </a:spcBef>
            <a:spcAft>
              <a:spcPct val="35000"/>
            </a:spcAft>
          </a:pPr>
          <a:r>
            <a:rPr lang="cs-CZ" sz="1800" b="1" kern="1200">
              <a:solidFill>
                <a:schemeClr val="bg1"/>
              </a:solidFill>
            </a:rPr>
            <a:t>fáze</a:t>
          </a:r>
        </a:p>
      </dsp:txBody>
      <dsp:txXfrm>
        <a:off x="1433" y="1350090"/>
        <a:ext cx="2539859" cy="2083294"/>
      </dsp:txXfrm>
    </dsp:sp>
    <dsp:sp modelId="{C9A55AA0-6075-46F6-8DF3-0C0586F41A31}">
      <dsp:nvSpPr>
        <dsp:cNvPr id="0" name=""/>
        <dsp:cNvSpPr/>
      </dsp:nvSpPr>
      <dsp:spPr>
        <a:xfrm rot="5400000">
          <a:off x="1215804" y="3488944"/>
          <a:ext cx="111118" cy="11111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BEA191-4163-46B6-B54A-5045736F6269}">
      <dsp:nvSpPr>
        <dsp:cNvPr id="0" name=""/>
        <dsp:cNvSpPr/>
      </dsp:nvSpPr>
      <dsp:spPr>
        <a:xfrm>
          <a:off x="1433" y="3655622"/>
          <a:ext cx="2539859" cy="1348855"/>
        </a:xfrm>
        <a:prstGeom prst="roundRect">
          <a:avLst>
            <a:gd name="adj" fmla="val 10000"/>
          </a:avLst>
        </a:prstGeom>
        <a:solidFill>
          <a:schemeClr val="bg2">
            <a:lumMod val="5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cs-CZ" sz="1800" b="1" kern="1200">
              <a:solidFill>
                <a:schemeClr val="bg1"/>
              </a:solidFill>
            </a:rPr>
            <a:t>Vypořádání připomínek</a:t>
          </a:r>
        </a:p>
      </dsp:txBody>
      <dsp:txXfrm>
        <a:off x="1433" y="3655622"/>
        <a:ext cx="2539859" cy="1348855"/>
      </dsp:txXfrm>
    </dsp:sp>
    <dsp:sp modelId="{5C9DDC51-D46E-4B4D-8915-9FAB5A7BA631}">
      <dsp:nvSpPr>
        <dsp:cNvPr id="0" name=""/>
        <dsp:cNvSpPr/>
      </dsp:nvSpPr>
      <dsp:spPr>
        <a:xfrm>
          <a:off x="2896873" y="276682"/>
          <a:ext cx="2539859" cy="856402"/>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533400">
            <a:lnSpc>
              <a:spcPct val="90000"/>
            </a:lnSpc>
            <a:spcBef>
              <a:spcPct val="0"/>
            </a:spcBef>
            <a:spcAft>
              <a:spcPct val="35000"/>
            </a:spcAft>
          </a:pPr>
          <a:r>
            <a:rPr lang="cs-CZ" sz="1200" b="1" kern="1200"/>
            <a:t>1. </a:t>
          </a:r>
          <a:r>
            <a:rPr lang="cs-CZ" sz="1200" kern="1200"/>
            <a:t>RT připraví návrh dokumentu / aktivity </a:t>
          </a:r>
        </a:p>
        <a:p>
          <a:pPr lvl="0" algn="l" defTabSz="533400">
            <a:lnSpc>
              <a:spcPct val="90000"/>
            </a:lnSpc>
            <a:spcBef>
              <a:spcPct val="0"/>
            </a:spcBef>
            <a:spcAft>
              <a:spcPct val="35000"/>
            </a:spcAft>
          </a:pPr>
          <a:r>
            <a:rPr lang="cs-CZ" sz="1200" b="1" kern="1200"/>
            <a:t>2. </a:t>
          </a:r>
          <a:r>
            <a:rPr lang="cs-CZ" sz="1200" kern="1200"/>
            <a:t>PS  rojednají návrh a předají své připomínky RT MAP k zapracování</a:t>
          </a:r>
        </a:p>
      </dsp:txBody>
      <dsp:txXfrm>
        <a:off x="2896873" y="276682"/>
        <a:ext cx="2539859" cy="856402"/>
      </dsp:txXfrm>
    </dsp:sp>
    <dsp:sp modelId="{4509D0EC-D14A-440F-9E90-16306562CED3}">
      <dsp:nvSpPr>
        <dsp:cNvPr id="0" name=""/>
        <dsp:cNvSpPr/>
      </dsp:nvSpPr>
      <dsp:spPr>
        <a:xfrm rot="5400000">
          <a:off x="4111244" y="1188643"/>
          <a:ext cx="111118" cy="11111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18BF39-5A3D-4553-978E-3F35CBA532F5}">
      <dsp:nvSpPr>
        <dsp:cNvPr id="0" name=""/>
        <dsp:cNvSpPr/>
      </dsp:nvSpPr>
      <dsp:spPr>
        <a:xfrm>
          <a:off x="2896873" y="1355322"/>
          <a:ext cx="2539859" cy="2105549"/>
        </a:xfrm>
        <a:prstGeom prst="roundRect">
          <a:avLst>
            <a:gd name="adj" fmla="val 10000"/>
          </a:avLst>
        </a:prstGeom>
        <a:solidFill>
          <a:schemeClr val="accent1">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r>
            <a:rPr lang="cs-CZ" sz="1200" b="1" kern="1200">
              <a:solidFill>
                <a:schemeClr val="bg1"/>
              </a:solidFill>
            </a:rPr>
            <a:t>3. </a:t>
          </a:r>
          <a:r>
            <a:rPr lang="cs-CZ" sz="1200" kern="1200">
              <a:solidFill>
                <a:schemeClr val="bg1"/>
              </a:solidFill>
            </a:rPr>
            <a:t>Aktualizovaný návrh je předložen (elektronicky zaslán) ke konzultaci spolupracujícím aktérům MAP v území</a:t>
          </a:r>
        </a:p>
        <a:p>
          <a:pPr lvl="0" algn="just" defTabSz="533400">
            <a:lnSpc>
              <a:spcPct val="90000"/>
            </a:lnSpc>
            <a:spcBef>
              <a:spcPct val="0"/>
            </a:spcBef>
            <a:spcAft>
              <a:spcPct val="35000"/>
            </a:spcAft>
          </a:pPr>
          <a:r>
            <a:rPr lang="cs-CZ" sz="1200" b="1" kern="1200">
              <a:solidFill>
                <a:schemeClr val="bg1"/>
              </a:solidFill>
            </a:rPr>
            <a:t>4. </a:t>
          </a:r>
          <a:r>
            <a:rPr lang="cs-CZ" sz="1200" kern="1200">
              <a:solidFill>
                <a:schemeClr val="bg1"/>
              </a:solidFill>
            </a:rPr>
            <a:t>Současně (svent. následně) je návrh postoupen ke konzultaci široké veřejnosti prostřednictvím internetových stránek projektu a jeho facebookového profilu na dobu min. 14 dnů. Připomínky jsou shromažďovány prostřednictvím sběrné emailové adresy, event. přímo facebookového profilu</a:t>
          </a:r>
          <a:r>
            <a:rPr lang="cs-CZ" sz="1100" kern="1200">
              <a:solidFill>
                <a:schemeClr val="bg1"/>
              </a:solidFill>
            </a:rPr>
            <a:t>.</a:t>
          </a:r>
        </a:p>
      </dsp:txBody>
      <dsp:txXfrm>
        <a:off x="2896873" y="1355322"/>
        <a:ext cx="2539859" cy="2105549"/>
      </dsp:txXfrm>
    </dsp:sp>
    <dsp:sp modelId="{B7EFFEC5-7079-4C68-86D0-ED26A680A365}">
      <dsp:nvSpPr>
        <dsp:cNvPr id="0" name=""/>
        <dsp:cNvSpPr/>
      </dsp:nvSpPr>
      <dsp:spPr>
        <a:xfrm rot="5400000">
          <a:off x="4111244" y="3516431"/>
          <a:ext cx="111118" cy="11111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F16AB0-6C5C-4505-A47B-B9451F9310EE}">
      <dsp:nvSpPr>
        <dsp:cNvPr id="0" name=""/>
        <dsp:cNvSpPr/>
      </dsp:nvSpPr>
      <dsp:spPr>
        <a:xfrm>
          <a:off x="2896873" y="3683109"/>
          <a:ext cx="2539859" cy="1380693"/>
        </a:xfrm>
        <a:prstGeom prst="roundRect">
          <a:avLst>
            <a:gd name="adj" fmla="val 10000"/>
          </a:avLst>
        </a:prstGeom>
        <a:solidFill>
          <a:schemeClr val="accent1">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r>
            <a:rPr lang="cs-CZ" sz="1200" b="1" kern="1200">
              <a:solidFill>
                <a:schemeClr val="bg1"/>
              </a:solidFill>
            </a:rPr>
            <a:t>5. </a:t>
          </a:r>
          <a:r>
            <a:rPr lang="cs-CZ" sz="1200" kern="1200">
              <a:solidFill>
                <a:schemeClr val="bg1"/>
              </a:solidFill>
            </a:rPr>
            <a:t>Návrh se zapracovanými připomínkami, nebo návrh + sebrané připomínky je předložen ŘV</a:t>
          </a:r>
        </a:p>
        <a:p>
          <a:pPr lvl="0" algn="just" defTabSz="533400">
            <a:lnSpc>
              <a:spcPct val="90000"/>
            </a:lnSpc>
            <a:spcBef>
              <a:spcPct val="0"/>
            </a:spcBef>
            <a:spcAft>
              <a:spcPct val="35000"/>
            </a:spcAft>
          </a:pPr>
          <a:r>
            <a:rPr lang="cs-CZ" sz="1200" b="1" kern="1200">
              <a:solidFill>
                <a:schemeClr val="bg1"/>
              </a:solidFill>
            </a:rPr>
            <a:t>6.  </a:t>
          </a:r>
          <a:r>
            <a:rPr lang="cs-CZ" sz="1200" kern="1200">
              <a:solidFill>
                <a:schemeClr val="bg1"/>
              </a:solidFill>
            </a:rPr>
            <a:t>ŘV návrh projedná a rozhodne o jeho schválení nebo neschválení, eventuálně rozhodne o zapracování relevantních připomínek.</a:t>
          </a:r>
        </a:p>
      </dsp:txBody>
      <dsp:txXfrm>
        <a:off x="2896873" y="3683109"/>
        <a:ext cx="2539859" cy="13806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4B90C-23D9-4466-8424-66EA8118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518</Pages>
  <Words>102522</Words>
  <Characters>604885</Characters>
  <Application>Microsoft Office Word</Application>
  <DocSecurity>0</DocSecurity>
  <Lines>5040</Lines>
  <Paragraphs>1411</Paragraphs>
  <ScaleCrop>false</ScaleCrop>
  <HeadingPairs>
    <vt:vector size="2" baseType="variant">
      <vt:variant>
        <vt:lpstr>Název</vt:lpstr>
      </vt:variant>
      <vt:variant>
        <vt:i4>1</vt:i4>
      </vt:variant>
    </vt:vector>
  </HeadingPairs>
  <TitlesOfParts>
    <vt:vector size="1" baseType="lpstr">
      <vt:lpstr/>
    </vt:vector>
  </TitlesOfParts>
  <Company>Komárov</Company>
  <LinksUpToDate>false</LinksUpToDate>
  <CharactersWithSpaces>705996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Anděl</dc:creator>
  <cp:lastModifiedBy>Petr Anděl</cp:lastModifiedBy>
  <cp:revision>21</cp:revision>
  <cp:lastPrinted>2021-01-10T19:37:00Z</cp:lastPrinted>
  <dcterms:created xsi:type="dcterms:W3CDTF">2022-10-16T16:57:00Z</dcterms:created>
  <dcterms:modified xsi:type="dcterms:W3CDTF">2022-11-24T09:00:00Z</dcterms:modified>
</cp:coreProperties>
</file>